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06343" w14:textId="2EF71571" w:rsidR="009A5457" w:rsidRPr="003D5AF3" w:rsidRDefault="009A5457" w:rsidP="003D5AF3">
      <w:pPr>
        <w:jc w:val="center"/>
        <w:rPr>
          <w:rFonts w:ascii="Times New Roman" w:hAnsi="Times New Roman" w:cs="Times New Roman"/>
          <w:b/>
          <w:sz w:val="28"/>
          <w:szCs w:val="28"/>
        </w:rPr>
      </w:pPr>
      <w:r w:rsidRPr="003D5AF3">
        <w:rPr>
          <w:rFonts w:ascii="Times New Roman" w:hAnsi="Times New Roman" w:cs="Times New Roman"/>
          <w:b/>
          <w:sz w:val="28"/>
          <w:szCs w:val="28"/>
        </w:rPr>
        <w:t>Recovery of silver from waste electronic printed circuit boards of cell phone an</w:t>
      </w:r>
      <w:r w:rsidR="00763C7D" w:rsidRPr="003D5AF3">
        <w:rPr>
          <w:rFonts w:ascii="Times New Roman" w:hAnsi="Times New Roman" w:cs="Times New Roman"/>
          <w:b/>
          <w:sz w:val="28"/>
          <w:szCs w:val="28"/>
        </w:rPr>
        <w:t>d television using Organic acid</w:t>
      </w:r>
    </w:p>
    <w:p w14:paraId="00AE5089" w14:textId="77777777" w:rsidR="009D299B" w:rsidRDefault="009D299B" w:rsidP="003D5AF3">
      <w:pPr>
        <w:rPr>
          <w:rFonts w:ascii="Times New Roman" w:hAnsi="Times New Roman" w:cs="Times New Roman"/>
          <w:b/>
          <w:sz w:val="24"/>
          <w:szCs w:val="24"/>
        </w:rPr>
      </w:pPr>
    </w:p>
    <w:p w14:paraId="50DA0A69" w14:textId="77777777" w:rsidR="009D299B" w:rsidRDefault="009D299B" w:rsidP="003D5AF3">
      <w:pPr>
        <w:rPr>
          <w:rFonts w:ascii="Times New Roman" w:hAnsi="Times New Roman" w:cs="Times New Roman"/>
          <w:b/>
          <w:sz w:val="24"/>
          <w:szCs w:val="24"/>
        </w:rPr>
      </w:pPr>
    </w:p>
    <w:p w14:paraId="1D9CCC57" w14:textId="77777777" w:rsidR="009D299B" w:rsidRDefault="009D299B" w:rsidP="003D5AF3">
      <w:pPr>
        <w:rPr>
          <w:rFonts w:ascii="Times New Roman" w:hAnsi="Times New Roman" w:cs="Times New Roman"/>
          <w:b/>
          <w:sz w:val="24"/>
          <w:szCs w:val="24"/>
        </w:rPr>
      </w:pPr>
    </w:p>
    <w:p w14:paraId="0096999C" w14:textId="77777777" w:rsidR="009D299B" w:rsidRDefault="009D299B" w:rsidP="003D5AF3">
      <w:pPr>
        <w:rPr>
          <w:rFonts w:ascii="Times New Roman" w:hAnsi="Times New Roman" w:cs="Times New Roman"/>
          <w:b/>
          <w:sz w:val="24"/>
          <w:szCs w:val="24"/>
        </w:rPr>
      </w:pPr>
    </w:p>
    <w:p w14:paraId="1DA6B080" w14:textId="77777777" w:rsidR="009D299B" w:rsidRDefault="009D299B" w:rsidP="003D5AF3">
      <w:pPr>
        <w:rPr>
          <w:rFonts w:ascii="Times New Roman" w:hAnsi="Times New Roman" w:cs="Times New Roman"/>
          <w:b/>
          <w:sz w:val="24"/>
          <w:szCs w:val="24"/>
        </w:rPr>
      </w:pPr>
    </w:p>
    <w:p w14:paraId="58B108EB" w14:textId="77777777" w:rsidR="009D299B" w:rsidRDefault="009D299B" w:rsidP="003D5AF3">
      <w:pPr>
        <w:rPr>
          <w:rFonts w:ascii="Times New Roman" w:hAnsi="Times New Roman" w:cs="Times New Roman"/>
          <w:b/>
          <w:sz w:val="24"/>
          <w:szCs w:val="24"/>
        </w:rPr>
      </w:pPr>
    </w:p>
    <w:p w14:paraId="080EC8F2" w14:textId="1ECDCFFE" w:rsidR="009A5457" w:rsidRPr="003D5AF3" w:rsidRDefault="009A5457" w:rsidP="003D5AF3">
      <w:pPr>
        <w:rPr>
          <w:rFonts w:ascii="Times New Roman" w:hAnsi="Times New Roman" w:cs="Times New Roman"/>
          <w:b/>
          <w:sz w:val="24"/>
          <w:szCs w:val="24"/>
        </w:rPr>
      </w:pPr>
      <w:r w:rsidRPr="003D5AF3">
        <w:rPr>
          <w:rFonts w:ascii="Times New Roman" w:hAnsi="Times New Roman" w:cs="Times New Roman"/>
          <w:b/>
          <w:sz w:val="24"/>
          <w:szCs w:val="24"/>
        </w:rPr>
        <w:t>ABSTRACT</w:t>
      </w:r>
    </w:p>
    <w:p w14:paraId="3A3FA190" w14:textId="77777777" w:rsidR="009A5457" w:rsidRPr="003D5AF3" w:rsidRDefault="009A5457" w:rsidP="003D5AF3">
      <w:pPr>
        <w:jc w:val="both"/>
        <w:rPr>
          <w:rFonts w:ascii="Times New Roman" w:hAnsi="Times New Roman" w:cs="Times New Roman"/>
          <w:sz w:val="24"/>
          <w:szCs w:val="24"/>
        </w:rPr>
      </w:pPr>
      <w:r w:rsidRPr="003D5AF3">
        <w:rPr>
          <w:rFonts w:ascii="Times New Roman" w:hAnsi="Times New Roman" w:cs="Times New Roman"/>
          <w:sz w:val="24"/>
          <w:szCs w:val="24"/>
        </w:rPr>
        <w:t xml:space="preserve">The study was aimed to recover silver from waste printed circuit boards of cell phone and television using two different organic </w:t>
      </w:r>
      <w:r w:rsidR="00E14018" w:rsidRPr="003D5AF3">
        <w:rPr>
          <w:rFonts w:ascii="Times New Roman" w:hAnsi="Times New Roman" w:cs="Times New Roman"/>
          <w:sz w:val="24"/>
          <w:szCs w:val="24"/>
        </w:rPr>
        <w:t xml:space="preserve">acids. The </w:t>
      </w:r>
      <w:r w:rsidRPr="003D5AF3">
        <w:rPr>
          <w:rFonts w:ascii="Times New Roman" w:hAnsi="Times New Roman" w:cs="Times New Roman"/>
          <w:sz w:val="24"/>
          <w:szCs w:val="24"/>
        </w:rPr>
        <w:t xml:space="preserve">metallic parts of </w:t>
      </w:r>
      <w:r w:rsidR="00E14018" w:rsidRPr="003D5AF3">
        <w:rPr>
          <w:rFonts w:ascii="Times New Roman" w:hAnsi="Times New Roman" w:cs="Times New Roman"/>
          <w:sz w:val="24"/>
          <w:szCs w:val="24"/>
        </w:rPr>
        <w:t xml:space="preserve">the </w:t>
      </w:r>
      <w:r w:rsidRPr="003D5AF3">
        <w:rPr>
          <w:rFonts w:ascii="Times New Roman" w:hAnsi="Times New Roman" w:cs="Times New Roman"/>
          <w:sz w:val="24"/>
          <w:szCs w:val="24"/>
        </w:rPr>
        <w:t xml:space="preserve">waste printed circuit boards of cell phone and television were </w:t>
      </w:r>
      <w:r w:rsidR="00E14018" w:rsidRPr="003D5AF3">
        <w:rPr>
          <w:rFonts w:ascii="Times New Roman" w:hAnsi="Times New Roman" w:cs="Times New Roman"/>
          <w:sz w:val="24"/>
          <w:szCs w:val="24"/>
        </w:rPr>
        <w:t xml:space="preserve">separated and then </w:t>
      </w:r>
      <w:r w:rsidRPr="003D5AF3">
        <w:rPr>
          <w:rFonts w:ascii="Times New Roman" w:hAnsi="Times New Roman" w:cs="Times New Roman"/>
          <w:sz w:val="24"/>
          <w:szCs w:val="24"/>
        </w:rPr>
        <w:t>washed w</w:t>
      </w:r>
      <w:r w:rsidR="00E14018" w:rsidRPr="003D5AF3">
        <w:rPr>
          <w:rFonts w:ascii="Times New Roman" w:hAnsi="Times New Roman" w:cs="Times New Roman"/>
          <w:sz w:val="24"/>
          <w:szCs w:val="24"/>
        </w:rPr>
        <w:t xml:space="preserve">ith sodium hydroxide, dried, </w:t>
      </w:r>
      <w:r w:rsidRPr="003D5AF3">
        <w:rPr>
          <w:rFonts w:ascii="Times New Roman" w:hAnsi="Times New Roman" w:cs="Times New Roman"/>
          <w:sz w:val="24"/>
          <w:szCs w:val="24"/>
        </w:rPr>
        <w:t>pulverized to 75µm and then characterized using SEM-EDX and XRD. The leaching experiment was carried out with different concentrations of oxalic and malic acids, different time intervals and temperatures. Leaching efficiency was determined by the analysis of the leached solution with atomic absorption spectrophotometer. The SEM result shows a magnified view of material's surface and also presence of metal particles in the PCB samples of cell phone and a rough, irregular surface with a combination of smooth and textured areas for waste PCB of television. The EDX result recorded a weight co</w:t>
      </w:r>
      <w:r w:rsidR="00632A7C" w:rsidRPr="003D5AF3">
        <w:rPr>
          <w:rFonts w:ascii="Times New Roman" w:hAnsi="Times New Roman" w:cs="Times New Roman"/>
          <w:sz w:val="24"/>
          <w:szCs w:val="24"/>
        </w:rPr>
        <w:t xml:space="preserve">ncentration of 1.06 and 3.51%wt </w:t>
      </w:r>
      <w:r w:rsidRPr="003D5AF3">
        <w:rPr>
          <w:rFonts w:ascii="Times New Roman" w:hAnsi="Times New Roman" w:cs="Times New Roman"/>
          <w:sz w:val="24"/>
          <w:szCs w:val="24"/>
        </w:rPr>
        <w:t>for cell phone and television respectively. More so, oxalic acid recorded the highest yield of (83.47%) at 30 °C being the optimum temperature. The optimum leaching time was 2hr with 73.85% efficiency while o</w:t>
      </w:r>
      <w:r w:rsidR="00D3146D" w:rsidRPr="003D5AF3">
        <w:rPr>
          <w:rFonts w:ascii="Times New Roman" w:hAnsi="Times New Roman" w:cs="Times New Roman"/>
          <w:sz w:val="24"/>
          <w:szCs w:val="24"/>
        </w:rPr>
        <w:t>ptimum concentration was 4 M. T</w:t>
      </w:r>
      <w:r w:rsidRPr="003D5AF3">
        <w:rPr>
          <w:rFonts w:ascii="Times New Roman" w:hAnsi="Times New Roman" w:cs="Times New Roman"/>
          <w:sz w:val="24"/>
          <w:szCs w:val="24"/>
        </w:rPr>
        <w:t>he kinetic study shows both acids fit the pseudo-first order model reasonably well, with malic acid giving a better correlation. For television PCB, oxalic acid shows an excellent fit of (R² ≈ 0.90). Considering the Rate cons</w:t>
      </w:r>
      <w:r w:rsidR="00D3146D" w:rsidRPr="003D5AF3">
        <w:rPr>
          <w:rFonts w:ascii="Times New Roman" w:hAnsi="Times New Roman" w:cs="Times New Roman"/>
          <w:sz w:val="24"/>
          <w:szCs w:val="24"/>
        </w:rPr>
        <w:t>tants (K1)</w:t>
      </w:r>
      <w:r w:rsidRPr="003D5AF3">
        <w:rPr>
          <w:rFonts w:ascii="Times New Roman" w:hAnsi="Times New Roman" w:cs="Times New Roman"/>
          <w:sz w:val="24"/>
          <w:szCs w:val="24"/>
        </w:rPr>
        <w:t>,</w:t>
      </w:r>
      <w:r w:rsidR="00D3146D" w:rsidRPr="003D5AF3">
        <w:rPr>
          <w:rFonts w:ascii="Times New Roman" w:hAnsi="Times New Roman" w:cs="Times New Roman"/>
          <w:sz w:val="24"/>
          <w:szCs w:val="24"/>
        </w:rPr>
        <w:t xml:space="preserve"> the study reveals that </w:t>
      </w:r>
      <w:r w:rsidRPr="003D5AF3">
        <w:rPr>
          <w:rFonts w:ascii="Times New Roman" w:hAnsi="Times New Roman" w:cs="Times New Roman"/>
          <w:sz w:val="24"/>
          <w:szCs w:val="24"/>
        </w:rPr>
        <w:t xml:space="preserve">malic acid dissolves Ag faster from </w:t>
      </w:r>
      <w:r w:rsidR="00D3146D" w:rsidRPr="003D5AF3">
        <w:rPr>
          <w:rFonts w:ascii="Times New Roman" w:hAnsi="Times New Roman" w:cs="Times New Roman"/>
          <w:sz w:val="24"/>
          <w:szCs w:val="24"/>
        </w:rPr>
        <w:t xml:space="preserve">waste PCB of </w:t>
      </w:r>
      <w:r w:rsidRPr="003D5AF3">
        <w:rPr>
          <w:rFonts w:ascii="Times New Roman" w:hAnsi="Times New Roman" w:cs="Times New Roman"/>
          <w:sz w:val="24"/>
          <w:szCs w:val="24"/>
        </w:rPr>
        <w:t xml:space="preserve">cell phone. </w:t>
      </w:r>
      <w:r w:rsidR="00D3146D" w:rsidRPr="003D5AF3">
        <w:rPr>
          <w:rFonts w:ascii="Times New Roman" w:hAnsi="Times New Roman" w:cs="Times New Roman"/>
          <w:sz w:val="24"/>
          <w:szCs w:val="24"/>
        </w:rPr>
        <w:t>The work also shows that the e</w:t>
      </w:r>
      <w:r w:rsidRPr="003D5AF3">
        <w:rPr>
          <w:rFonts w:ascii="Times New Roman" w:hAnsi="Times New Roman" w:cs="Times New Roman"/>
          <w:sz w:val="24"/>
          <w:szCs w:val="24"/>
        </w:rPr>
        <w:t>xtraction of Ag from television with oxalic acid is Spontaneous at all tested temperatures.</w:t>
      </w:r>
    </w:p>
    <w:p w14:paraId="3625ED40" w14:textId="77777777" w:rsidR="00EA5319" w:rsidRPr="003D5AF3" w:rsidRDefault="00EA5319" w:rsidP="009A5457">
      <w:pPr>
        <w:rPr>
          <w:rFonts w:ascii="Times New Roman" w:hAnsi="Times New Roman" w:cs="Times New Roman"/>
          <w:sz w:val="24"/>
          <w:szCs w:val="24"/>
        </w:rPr>
      </w:pPr>
      <w:r w:rsidRPr="003D5AF3">
        <w:rPr>
          <w:rFonts w:ascii="Times New Roman" w:hAnsi="Times New Roman" w:cs="Times New Roman"/>
          <w:i/>
          <w:sz w:val="24"/>
          <w:szCs w:val="24"/>
        </w:rPr>
        <w:t>Keywords:</w:t>
      </w:r>
      <w:r w:rsidRPr="003D5AF3">
        <w:rPr>
          <w:rFonts w:ascii="Times New Roman" w:hAnsi="Times New Roman" w:cs="Times New Roman"/>
          <w:sz w:val="24"/>
          <w:szCs w:val="24"/>
        </w:rPr>
        <w:t xml:space="preserve"> </w:t>
      </w:r>
      <w:r w:rsidR="003D5AF3">
        <w:rPr>
          <w:rFonts w:ascii="Times New Roman" w:hAnsi="Times New Roman" w:cs="Times New Roman"/>
          <w:sz w:val="24"/>
          <w:szCs w:val="24"/>
        </w:rPr>
        <w:t>P</w:t>
      </w:r>
      <w:r w:rsidRPr="003D5AF3">
        <w:rPr>
          <w:rFonts w:ascii="Times New Roman" w:hAnsi="Times New Roman" w:cs="Times New Roman"/>
          <w:sz w:val="24"/>
          <w:szCs w:val="24"/>
        </w:rPr>
        <w:t>rinted circuit board; acid leaching; base metal; e- waste; kinetics</w:t>
      </w:r>
    </w:p>
    <w:p w14:paraId="680B8537" w14:textId="77777777" w:rsidR="00DA43D6" w:rsidRPr="005E4CFC" w:rsidRDefault="00DA43D6" w:rsidP="005E4CFC">
      <w:pPr>
        <w:spacing w:before="240" w:line="360" w:lineRule="auto"/>
        <w:jc w:val="both"/>
        <w:rPr>
          <w:rFonts w:ascii="Times New Roman" w:hAnsi="Times New Roman" w:cs="Times New Roman"/>
          <w:b/>
          <w:bCs/>
          <w:sz w:val="24"/>
          <w:szCs w:val="24"/>
        </w:rPr>
      </w:pPr>
      <w:r w:rsidRPr="005E4CFC">
        <w:rPr>
          <w:rFonts w:ascii="Times New Roman" w:hAnsi="Times New Roman" w:cs="Times New Roman"/>
          <w:b/>
          <w:bCs/>
          <w:sz w:val="24"/>
          <w:szCs w:val="24"/>
        </w:rPr>
        <w:t>INTRODUCTION</w:t>
      </w:r>
    </w:p>
    <w:p w14:paraId="1D028E70" w14:textId="77777777" w:rsidR="001C5C66" w:rsidRPr="003D5AF3" w:rsidRDefault="001C5C66" w:rsidP="005E4CFC">
      <w:pPr>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The waste from electrical and electronic equipment (E-waste) is becoming the fastest</w:t>
      </w:r>
      <w:r w:rsidR="003F5F89" w:rsidRPr="003D5AF3">
        <w:rPr>
          <w:rFonts w:ascii="Times New Roman" w:hAnsi="Times New Roman" w:cs="Times New Roman"/>
          <w:sz w:val="24"/>
          <w:szCs w:val="24"/>
        </w:rPr>
        <w:t xml:space="preserve"> growing waste stream due to </w:t>
      </w:r>
      <w:r w:rsidR="00D22E6C" w:rsidRPr="003D5AF3">
        <w:rPr>
          <w:rFonts w:ascii="Times New Roman" w:hAnsi="Times New Roman" w:cs="Times New Roman"/>
          <w:sz w:val="24"/>
          <w:szCs w:val="24"/>
        </w:rPr>
        <w:t>its</w:t>
      </w:r>
      <w:r w:rsidRPr="003D5AF3">
        <w:rPr>
          <w:rFonts w:ascii="Times New Roman" w:hAnsi="Times New Roman" w:cs="Times New Roman"/>
          <w:sz w:val="24"/>
          <w:szCs w:val="24"/>
        </w:rPr>
        <w:t xml:space="preserve"> increasing demand and shorter life cycles (Arshadi and Mousavi 2014). E-waste has an annual growth rate of 3–5% (</w:t>
      </w:r>
      <w:proofErr w:type="spellStart"/>
      <w:r w:rsidRPr="003D5AF3">
        <w:rPr>
          <w:rFonts w:ascii="Times New Roman" w:hAnsi="Times New Roman" w:cs="Times New Roman"/>
          <w:sz w:val="24"/>
          <w:szCs w:val="24"/>
        </w:rPr>
        <w:t>Tuncuk</w:t>
      </w:r>
      <w:proofErr w:type="spellEnd"/>
      <w:r w:rsidRPr="003D5AF3">
        <w:rPr>
          <w:rFonts w:ascii="Times New Roman" w:hAnsi="Times New Roman" w:cs="Times New Roman"/>
          <w:sz w:val="24"/>
          <w:szCs w:val="24"/>
        </w:rPr>
        <w:t xml:space="preserve"> et al. 2012). Among the E-waste, the printed circuit boards (PCBs) are the main carriers of valuable and hazardous metals. It contains base metals such as copper (Cu), lead (Pb), nickel (Ni), tin (Sn), and zinc (Zn). It also contains valuable metals such as silver (Ag), gold (Au), and palladium (Pd). E waste is generally very complex and </w:t>
      </w:r>
      <w:r w:rsidRPr="003D5AF3">
        <w:rPr>
          <w:rFonts w:ascii="Times New Roman" w:hAnsi="Times New Roman" w:cs="Times New Roman"/>
          <w:sz w:val="24"/>
          <w:szCs w:val="24"/>
        </w:rPr>
        <w:lastRenderedPageBreak/>
        <w:t>may have a variation in composition (</w:t>
      </w:r>
      <w:proofErr w:type="spellStart"/>
      <w:r w:rsidRPr="003D5AF3">
        <w:rPr>
          <w:rFonts w:ascii="Times New Roman" w:hAnsi="Times New Roman" w:cs="Times New Roman"/>
          <w:sz w:val="24"/>
          <w:szCs w:val="24"/>
        </w:rPr>
        <w:t>Cayumil</w:t>
      </w:r>
      <w:proofErr w:type="spellEnd"/>
      <w:r w:rsidRPr="003D5AF3">
        <w:rPr>
          <w:rFonts w:ascii="Times New Roman" w:hAnsi="Times New Roman" w:cs="Times New Roman"/>
          <w:sz w:val="24"/>
          <w:szCs w:val="24"/>
        </w:rPr>
        <w:t xml:space="preserve"> et al. 2014). This makes the metal leaching process complicated. At present, E-waste is inadequately disposed of in landfills or burnt openly. This produces dioxins and furans and generates harmful waste residues/ runoff that contaminate the soil, water, and air (</w:t>
      </w:r>
      <w:proofErr w:type="spellStart"/>
      <w:r w:rsidRPr="003D5AF3">
        <w:rPr>
          <w:rFonts w:ascii="Times New Roman" w:hAnsi="Times New Roman" w:cs="Times New Roman"/>
          <w:sz w:val="24"/>
          <w:szCs w:val="24"/>
        </w:rPr>
        <w:t>Cayumil</w:t>
      </w:r>
      <w:proofErr w:type="spellEnd"/>
      <w:r w:rsidRPr="003D5AF3">
        <w:rPr>
          <w:rFonts w:ascii="Times New Roman" w:hAnsi="Times New Roman" w:cs="Times New Roman"/>
          <w:sz w:val="24"/>
          <w:szCs w:val="24"/>
        </w:rPr>
        <w:t xml:space="preserve"> et al. 2014;</w:t>
      </w:r>
      <w:r w:rsidR="003F5F89" w:rsidRPr="003D5AF3">
        <w:rPr>
          <w:rFonts w:ascii="Times New Roman" w:hAnsi="Times New Roman" w:cs="Times New Roman"/>
          <w:sz w:val="24"/>
          <w:szCs w:val="24"/>
        </w:rPr>
        <w:t xml:space="preserve"> </w:t>
      </w:r>
      <w:r w:rsidRPr="003D5AF3">
        <w:rPr>
          <w:rFonts w:ascii="Times New Roman" w:hAnsi="Times New Roman" w:cs="Times New Roman"/>
          <w:sz w:val="24"/>
          <w:szCs w:val="24"/>
        </w:rPr>
        <w:t>Askari et</w:t>
      </w:r>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al. 2014). Leaching of metals from E-waste is of particular importance not only for sustainability in waste management but also for meeting an ever-increasing demand for these metals and conservation of rapidly depleting natural resources (</w:t>
      </w:r>
      <w:proofErr w:type="spellStart"/>
      <w:r w:rsidR="00D66B4D" w:rsidRPr="003D5AF3">
        <w:rPr>
          <w:rFonts w:ascii="Times New Roman" w:hAnsi="Times New Roman" w:cs="Times New Roman"/>
          <w:sz w:val="24"/>
          <w:szCs w:val="24"/>
        </w:rPr>
        <w:t>Nwagbara</w:t>
      </w:r>
      <w:proofErr w:type="spellEnd"/>
      <w:r w:rsidR="00D66B4D" w:rsidRPr="003D5AF3">
        <w:rPr>
          <w:rFonts w:ascii="Times New Roman" w:hAnsi="Times New Roman" w:cs="Times New Roman"/>
          <w:sz w:val="24"/>
          <w:szCs w:val="24"/>
        </w:rPr>
        <w:t xml:space="preserve"> and </w:t>
      </w:r>
      <w:proofErr w:type="spellStart"/>
      <w:r w:rsidR="00D66B4D" w:rsidRPr="003D5AF3">
        <w:rPr>
          <w:rFonts w:ascii="Times New Roman" w:hAnsi="Times New Roman" w:cs="Times New Roman"/>
          <w:sz w:val="24"/>
          <w:szCs w:val="24"/>
        </w:rPr>
        <w:t>Onuegbu</w:t>
      </w:r>
      <w:proofErr w:type="spellEnd"/>
      <w:r w:rsidR="00D66B4D" w:rsidRPr="003D5AF3">
        <w:rPr>
          <w:rFonts w:ascii="Times New Roman" w:hAnsi="Times New Roman" w:cs="Times New Roman"/>
          <w:sz w:val="24"/>
          <w:szCs w:val="24"/>
        </w:rPr>
        <w:t xml:space="preserve"> 2025;</w:t>
      </w:r>
      <w:r w:rsidR="000B6F0A" w:rsidRPr="003D5AF3">
        <w:rPr>
          <w:rFonts w:ascii="Times New Roman" w:hAnsi="Times New Roman" w:cs="Times New Roman"/>
          <w:sz w:val="24"/>
          <w:szCs w:val="24"/>
        </w:rPr>
        <w:t xml:space="preserve"> </w:t>
      </w:r>
      <w:proofErr w:type="spellStart"/>
      <w:r w:rsidRPr="003D5AF3">
        <w:rPr>
          <w:rFonts w:ascii="Times New Roman" w:hAnsi="Times New Roman" w:cs="Times New Roman"/>
          <w:sz w:val="24"/>
          <w:szCs w:val="24"/>
        </w:rPr>
        <w:t>Arshadi</w:t>
      </w:r>
      <w:proofErr w:type="spellEnd"/>
      <w:r w:rsidRPr="003D5AF3">
        <w:rPr>
          <w:rFonts w:ascii="Times New Roman" w:hAnsi="Times New Roman" w:cs="Times New Roman"/>
          <w:sz w:val="24"/>
          <w:szCs w:val="24"/>
        </w:rPr>
        <w:t xml:space="preserve"> and Mousavi </w:t>
      </w:r>
      <w:proofErr w:type="gramStart"/>
      <w:r w:rsidRPr="003D5AF3">
        <w:rPr>
          <w:rFonts w:ascii="Times New Roman" w:hAnsi="Times New Roman" w:cs="Times New Roman"/>
          <w:sz w:val="24"/>
          <w:szCs w:val="24"/>
        </w:rPr>
        <w:t>2014;Askari</w:t>
      </w:r>
      <w:proofErr w:type="gramEnd"/>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et</w:t>
      </w:r>
      <w:r w:rsidR="00E022D4" w:rsidRPr="003D5AF3">
        <w:rPr>
          <w:rFonts w:ascii="Times New Roman" w:hAnsi="Times New Roman" w:cs="Times New Roman"/>
          <w:sz w:val="24"/>
          <w:szCs w:val="24"/>
        </w:rPr>
        <w:t xml:space="preserve"> </w:t>
      </w:r>
      <w:r w:rsidRPr="003D5AF3">
        <w:rPr>
          <w:rFonts w:ascii="Times New Roman" w:hAnsi="Times New Roman" w:cs="Times New Roman"/>
          <w:sz w:val="24"/>
          <w:szCs w:val="24"/>
        </w:rPr>
        <w:t>al.2014).</w:t>
      </w:r>
    </w:p>
    <w:p w14:paraId="061F110B" w14:textId="77777777" w:rsidR="003335ED" w:rsidRPr="003D5AF3" w:rsidRDefault="001C5C66" w:rsidP="005E4CFC">
      <w:pPr>
        <w:spacing w:line="360" w:lineRule="auto"/>
        <w:jc w:val="both"/>
        <w:rPr>
          <w:rFonts w:ascii="Times New Roman" w:hAnsi="Times New Roman" w:cs="Times New Roman"/>
          <w:color w:val="222222"/>
          <w:sz w:val="24"/>
          <w:szCs w:val="24"/>
        </w:rPr>
      </w:pPr>
      <w:r w:rsidRPr="003D5AF3">
        <w:rPr>
          <w:rFonts w:ascii="Times New Roman" w:hAnsi="Times New Roman" w:cs="Times New Roman"/>
          <w:sz w:val="24"/>
          <w:szCs w:val="24"/>
        </w:rPr>
        <w:t xml:space="preserve"> The industrial treatment plants for leaching of metals from E-waste are based on pyrometallurgical and hydrometallurgical processes. </w:t>
      </w:r>
      <w:r w:rsidRPr="003D5AF3">
        <w:rPr>
          <w:rFonts w:ascii="Times New Roman" w:hAnsi="Times New Roman" w:cs="Times New Roman"/>
          <w:color w:val="1F1F1F"/>
          <w:sz w:val="24"/>
          <w:szCs w:val="24"/>
        </w:rPr>
        <w:t>The pyrometallurgy needs special equipment for high temperature operation and produces dusty and toxic gases pollutants. Meanwhile, the consumption of chemical reagents is large, which increases the cost compared to the other methods. Hydrometallurgy has exhibited many advantages, including high leaching efficiency, good operating environment, and continuous and automated process. However, it is not possible for a single hydrometallurgy approach to completely recover all metals without th</w:t>
      </w:r>
      <w:r w:rsidR="00D66B4D" w:rsidRPr="003D5AF3">
        <w:rPr>
          <w:rFonts w:ascii="Times New Roman" w:hAnsi="Times New Roman" w:cs="Times New Roman"/>
          <w:color w:val="1F1F1F"/>
          <w:sz w:val="24"/>
          <w:szCs w:val="24"/>
        </w:rPr>
        <w:t>e collaborative application of</w:t>
      </w:r>
      <w:r w:rsidRPr="003D5AF3">
        <w:rPr>
          <w:rFonts w:ascii="Times New Roman" w:hAnsi="Times New Roman" w:cs="Times New Roman"/>
          <w:color w:val="1F1F1F"/>
          <w:sz w:val="24"/>
          <w:szCs w:val="24"/>
        </w:rPr>
        <w:t xml:space="preserve"> other technologies. </w:t>
      </w:r>
      <w:r w:rsidRPr="003D5AF3">
        <w:rPr>
          <w:rFonts w:ascii="Times New Roman" w:hAnsi="Times New Roman" w:cs="Times New Roman"/>
          <w:sz w:val="24"/>
          <w:szCs w:val="24"/>
        </w:rPr>
        <w:t xml:space="preserve">Two basic processes such as physical and chemical pretreatments </w:t>
      </w:r>
      <w:proofErr w:type="gramStart"/>
      <w:r w:rsidRPr="003D5AF3">
        <w:rPr>
          <w:rFonts w:ascii="Times New Roman" w:hAnsi="Times New Roman" w:cs="Times New Roman"/>
          <w:sz w:val="24"/>
          <w:szCs w:val="24"/>
        </w:rPr>
        <w:t>has</w:t>
      </w:r>
      <w:proofErr w:type="gramEnd"/>
      <w:r w:rsidRPr="003D5AF3">
        <w:rPr>
          <w:rFonts w:ascii="Times New Roman" w:hAnsi="Times New Roman" w:cs="Times New Roman"/>
          <w:sz w:val="24"/>
          <w:szCs w:val="24"/>
        </w:rPr>
        <w:t xml:space="preserve"> to be employed to the WPCBs just </w:t>
      </w:r>
      <w:r w:rsidR="00E022D4" w:rsidRPr="003D5AF3">
        <w:rPr>
          <w:rFonts w:ascii="Times New Roman" w:hAnsi="Times New Roman" w:cs="Times New Roman"/>
          <w:sz w:val="24"/>
          <w:szCs w:val="24"/>
        </w:rPr>
        <w:t>before leaching of the metals (Li et al., 2018</w:t>
      </w:r>
      <w:r w:rsidRPr="003D5AF3">
        <w:rPr>
          <w:rFonts w:ascii="Times New Roman" w:hAnsi="Times New Roman" w:cs="Times New Roman"/>
          <w:sz w:val="24"/>
          <w:szCs w:val="24"/>
        </w:rPr>
        <w:t>). In physical pretreatment, the connected electronic components are evacuated, followed by the dismantling</w:t>
      </w:r>
      <w:r w:rsidR="00E022D4" w:rsidRPr="003D5AF3">
        <w:rPr>
          <w:rFonts w:ascii="Times New Roman" w:hAnsi="Times New Roman" w:cs="Times New Roman"/>
          <w:sz w:val="24"/>
          <w:szCs w:val="24"/>
        </w:rPr>
        <w:t xml:space="preserve"> of WPCBs (Debnath et al., 2018; </w:t>
      </w:r>
      <w:proofErr w:type="spellStart"/>
      <w:r w:rsidR="00D66B4D" w:rsidRPr="003D5AF3">
        <w:rPr>
          <w:rFonts w:ascii="Times New Roman" w:hAnsi="Times New Roman" w:cs="Times New Roman"/>
          <w:sz w:val="24"/>
          <w:szCs w:val="24"/>
        </w:rPr>
        <w:t>Nwagbara</w:t>
      </w:r>
      <w:proofErr w:type="spellEnd"/>
      <w:r w:rsidR="00D66B4D" w:rsidRPr="003D5AF3">
        <w:rPr>
          <w:rFonts w:ascii="Times New Roman" w:hAnsi="Times New Roman" w:cs="Times New Roman"/>
          <w:sz w:val="24"/>
          <w:szCs w:val="24"/>
        </w:rPr>
        <w:t xml:space="preserve"> and </w:t>
      </w:r>
      <w:proofErr w:type="spellStart"/>
      <w:r w:rsidR="00D66B4D" w:rsidRPr="003D5AF3">
        <w:rPr>
          <w:rFonts w:ascii="Times New Roman" w:hAnsi="Times New Roman" w:cs="Times New Roman"/>
          <w:sz w:val="24"/>
          <w:szCs w:val="24"/>
        </w:rPr>
        <w:t>Onuegbu</w:t>
      </w:r>
      <w:proofErr w:type="spellEnd"/>
      <w:r w:rsidR="00D66B4D" w:rsidRPr="003D5AF3">
        <w:rPr>
          <w:rFonts w:ascii="Times New Roman" w:hAnsi="Times New Roman" w:cs="Times New Roman"/>
          <w:sz w:val="24"/>
          <w:szCs w:val="24"/>
        </w:rPr>
        <w:t xml:space="preserve"> 2025; </w:t>
      </w:r>
      <w:r w:rsidR="00E022D4" w:rsidRPr="003D5AF3">
        <w:rPr>
          <w:rFonts w:ascii="Times New Roman" w:hAnsi="Times New Roman" w:cs="Times New Roman"/>
          <w:sz w:val="24"/>
          <w:szCs w:val="24"/>
        </w:rPr>
        <w:t>Lee et al., 2012; Verma et al., 2017</w:t>
      </w:r>
      <w:r w:rsidRPr="003D5AF3">
        <w:rPr>
          <w:rFonts w:ascii="Times New Roman" w:hAnsi="Times New Roman" w:cs="Times New Roman"/>
          <w:sz w:val="24"/>
          <w:szCs w:val="24"/>
        </w:rPr>
        <w:t>). Metallic and nonmetallic parts are isolated based on physical properties (</w:t>
      </w:r>
      <w:r w:rsidR="00E022D4" w:rsidRPr="003D5AF3">
        <w:rPr>
          <w:rFonts w:ascii="Times New Roman" w:hAnsi="Times New Roman" w:cs="Times New Roman"/>
          <w:sz w:val="24"/>
          <w:szCs w:val="24"/>
        </w:rPr>
        <w:t>Kumari et al., 2016; Rao et al., 2021; Xing and Lee, 2019</w:t>
      </w:r>
      <w:r w:rsidRPr="003D5AF3">
        <w:rPr>
          <w:rFonts w:ascii="Times New Roman" w:hAnsi="Times New Roman" w:cs="Times New Roman"/>
          <w:sz w:val="24"/>
          <w:szCs w:val="24"/>
        </w:rPr>
        <w:t>). Chemical treatment is the subsequent step for the recovery of the metals from WPCBs. In this procedure, acids are utilized to d</w:t>
      </w:r>
      <w:r w:rsidR="004102FA" w:rsidRPr="003D5AF3">
        <w:rPr>
          <w:rFonts w:ascii="Times New Roman" w:hAnsi="Times New Roman" w:cs="Times New Roman"/>
          <w:sz w:val="24"/>
          <w:szCs w:val="24"/>
        </w:rPr>
        <w:t>issolve the base metals, for ex</w:t>
      </w:r>
      <w:r w:rsidRPr="003D5AF3">
        <w:rPr>
          <w:rFonts w:ascii="Times New Roman" w:hAnsi="Times New Roman" w:cs="Times New Roman"/>
          <w:sz w:val="24"/>
          <w:szCs w:val="24"/>
        </w:rPr>
        <w:t>ample, Cu, Pb and Sn in solution, leaving metals in the resi</w:t>
      </w:r>
      <w:r w:rsidR="00E022D4" w:rsidRPr="003D5AF3">
        <w:rPr>
          <w:rFonts w:ascii="Times New Roman" w:hAnsi="Times New Roman" w:cs="Times New Roman"/>
          <w:sz w:val="24"/>
          <w:szCs w:val="24"/>
        </w:rPr>
        <w:t xml:space="preserve">dual solid </w:t>
      </w:r>
      <w:proofErr w:type="gramStart"/>
      <w:r w:rsidR="00E022D4" w:rsidRPr="003D5AF3">
        <w:rPr>
          <w:rFonts w:ascii="Times New Roman" w:hAnsi="Times New Roman" w:cs="Times New Roman"/>
          <w:sz w:val="24"/>
          <w:szCs w:val="24"/>
        </w:rPr>
        <w:t>( Zhang</w:t>
      </w:r>
      <w:proofErr w:type="gramEnd"/>
      <w:r w:rsidR="00E022D4" w:rsidRPr="003D5AF3">
        <w:rPr>
          <w:rFonts w:ascii="Times New Roman" w:hAnsi="Times New Roman" w:cs="Times New Roman"/>
          <w:sz w:val="24"/>
          <w:szCs w:val="24"/>
        </w:rPr>
        <w:t xml:space="preserve"> et al., 2012</w:t>
      </w:r>
      <w:r w:rsidRPr="003D5AF3">
        <w:rPr>
          <w:rFonts w:ascii="Times New Roman" w:hAnsi="Times New Roman" w:cs="Times New Roman"/>
          <w:sz w:val="24"/>
          <w:szCs w:val="24"/>
        </w:rPr>
        <w:t>) .</w:t>
      </w:r>
      <w:r w:rsidR="004102FA" w:rsidRPr="003D5AF3">
        <w:rPr>
          <w:rFonts w:ascii="Times New Roman" w:hAnsi="Times New Roman" w:cs="Times New Roman"/>
          <w:sz w:val="24"/>
          <w:szCs w:val="24"/>
        </w:rPr>
        <w:t xml:space="preserve"> Leaching of metals is the fin</w:t>
      </w:r>
      <w:r w:rsidRPr="003D5AF3">
        <w:rPr>
          <w:rFonts w:ascii="Times New Roman" w:hAnsi="Times New Roman" w:cs="Times New Roman"/>
          <w:sz w:val="24"/>
          <w:szCs w:val="24"/>
        </w:rPr>
        <w:t xml:space="preserve">al step in metal recovery from WPCBs. In this process, WPCBs residue is dissolved in leaching agents such as organic acids, cyanide, thiourea and thiosulphate </w:t>
      </w:r>
      <w:r w:rsidR="00E022D4" w:rsidRPr="003D5AF3">
        <w:rPr>
          <w:rFonts w:ascii="Times New Roman" w:hAnsi="Times New Roman" w:cs="Times New Roman"/>
          <w:sz w:val="24"/>
          <w:szCs w:val="24"/>
        </w:rPr>
        <w:t>(</w:t>
      </w:r>
      <w:r w:rsidRPr="003D5AF3">
        <w:rPr>
          <w:rFonts w:ascii="Times New Roman" w:hAnsi="Times New Roman" w:cs="Times New Roman"/>
          <w:sz w:val="24"/>
          <w:szCs w:val="24"/>
        </w:rPr>
        <w:t xml:space="preserve">Baláž et al., </w:t>
      </w:r>
      <w:r w:rsidR="00F5212E" w:rsidRPr="003D5AF3">
        <w:rPr>
          <w:rFonts w:ascii="Times New Roman" w:hAnsi="Times New Roman" w:cs="Times New Roman"/>
          <w:sz w:val="24"/>
          <w:szCs w:val="24"/>
        </w:rPr>
        <w:t>1996;</w:t>
      </w:r>
      <w:r w:rsidRPr="003D5AF3">
        <w:rPr>
          <w:rFonts w:ascii="Times New Roman" w:hAnsi="Times New Roman" w:cs="Times New Roman"/>
          <w:sz w:val="24"/>
          <w:szCs w:val="24"/>
        </w:rPr>
        <w:t xml:space="preserve"> Jeffrey et al., </w:t>
      </w:r>
      <w:r w:rsidR="00F5212E" w:rsidRPr="003D5AF3">
        <w:rPr>
          <w:rFonts w:ascii="Times New Roman" w:hAnsi="Times New Roman" w:cs="Times New Roman"/>
          <w:sz w:val="24"/>
          <w:szCs w:val="24"/>
        </w:rPr>
        <w:t>2003;</w:t>
      </w:r>
      <w:r w:rsidRPr="003D5AF3">
        <w:rPr>
          <w:rFonts w:ascii="Times New Roman" w:hAnsi="Times New Roman" w:cs="Times New Roman"/>
          <w:sz w:val="24"/>
          <w:szCs w:val="24"/>
        </w:rPr>
        <w:t xml:space="preserve"> Syed, </w:t>
      </w:r>
      <w:r w:rsidR="00F5212E" w:rsidRPr="003D5AF3">
        <w:rPr>
          <w:rFonts w:ascii="Times New Roman" w:hAnsi="Times New Roman" w:cs="Times New Roman"/>
          <w:sz w:val="24"/>
          <w:szCs w:val="24"/>
        </w:rPr>
        <w:t>2016)</w:t>
      </w:r>
      <w:r w:rsidRPr="003D5AF3">
        <w:rPr>
          <w:rFonts w:ascii="Times New Roman" w:hAnsi="Times New Roman" w:cs="Times New Roman"/>
          <w:sz w:val="24"/>
          <w:szCs w:val="24"/>
        </w:rPr>
        <w:t xml:space="preserve">. The leaching reactions are based on the complexing tendency of the metals with these leaching agents. </w:t>
      </w:r>
      <w:r w:rsidR="003335ED" w:rsidRPr="003D5AF3">
        <w:rPr>
          <w:rFonts w:ascii="Times New Roman" w:hAnsi="Times New Roman" w:cs="Times New Roman"/>
          <w:color w:val="222222"/>
          <w:sz w:val="24"/>
          <w:szCs w:val="24"/>
        </w:rPr>
        <w:t>Chemical leaching is the most effective and profitable method of metal recovery. Nitric acid (HNO</w:t>
      </w:r>
      <w:r w:rsidR="003335ED" w:rsidRPr="003D5AF3">
        <w:rPr>
          <w:rFonts w:ascii="Times New Roman" w:hAnsi="Times New Roman" w:cs="Times New Roman"/>
          <w:color w:val="222222"/>
          <w:sz w:val="24"/>
          <w:szCs w:val="24"/>
          <w:vertAlign w:val="subscript"/>
        </w:rPr>
        <w:t>3</w:t>
      </w:r>
      <w:r w:rsidR="003335ED" w:rsidRPr="003D5AF3">
        <w:rPr>
          <w:rFonts w:ascii="Times New Roman" w:hAnsi="Times New Roman" w:cs="Times New Roman"/>
          <w:color w:val="222222"/>
          <w:sz w:val="24"/>
          <w:szCs w:val="24"/>
        </w:rPr>
        <w:t>) is often used in silver and leaching of other metals because of its strong reactivity and its affordable price (Click et al 2024). Organic acids are considered mild acids that cause little or no pollution to the environment, unlike inorganic acids. Due to environmental regulations for waste disposal, it is appealing to create effective green leaching methods for metal extraction using organic acids (</w:t>
      </w:r>
      <w:r w:rsidR="003335ED" w:rsidRPr="003D5AF3">
        <w:rPr>
          <w:rFonts w:ascii="Times New Roman" w:hAnsi="Times New Roman" w:cs="Times New Roman"/>
          <w:color w:val="222222"/>
          <w:sz w:val="24"/>
          <w:szCs w:val="24"/>
          <w:shd w:val="clear" w:color="auto" w:fill="FFFFFF"/>
        </w:rPr>
        <w:t xml:space="preserve">Lisińska et al </w:t>
      </w:r>
      <w:r w:rsidR="003335ED" w:rsidRPr="003D5AF3">
        <w:rPr>
          <w:rFonts w:ascii="Times New Roman" w:hAnsi="Times New Roman" w:cs="Times New Roman"/>
          <w:color w:val="222222"/>
          <w:sz w:val="24"/>
          <w:szCs w:val="24"/>
          <w:shd w:val="clear" w:color="auto" w:fill="FFFFFF"/>
        </w:rPr>
        <w:lastRenderedPageBreak/>
        <w:t>2021</w:t>
      </w:r>
      <w:r w:rsidR="003335ED" w:rsidRPr="003D5AF3">
        <w:rPr>
          <w:rFonts w:ascii="Times New Roman" w:hAnsi="Times New Roman" w:cs="Times New Roman"/>
          <w:color w:val="222222"/>
          <w:sz w:val="24"/>
          <w:szCs w:val="24"/>
        </w:rPr>
        <w:t>,</w:t>
      </w:r>
      <w:r w:rsidR="003335ED" w:rsidRPr="003D5AF3">
        <w:rPr>
          <w:rFonts w:ascii="Times New Roman" w:hAnsi="Times New Roman" w:cs="Times New Roman"/>
          <w:color w:val="222222"/>
          <w:sz w:val="24"/>
          <w:szCs w:val="24"/>
          <w:shd w:val="clear" w:color="auto" w:fill="FFFFFF"/>
        </w:rPr>
        <w:t xml:space="preserve"> Pathak et al 2022)</w:t>
      </w:r>
      <w:r w:rsidR="003335ED" w:rsidRPr="003D5AF3">
        <w:rPr>
          <w:rFonts w:ascii="Times New Roman" w:hAnsi="Times New Roman" w:cs="Times New Roman"/>
          <w:color w:val="222222"/>
          <w:sz w:val="24"/>
          <w:szCs w:val="24"/>
        </w:rPr>
        <w:t>.</w:t>
      </w:r>
      <w:r w:rsidR="00414089" w:rsidRPr="003D5AF3">
        <w:rPr>
          <w:rFonts w:ascii="Times New Roman" w:hAnsi="Times New Roman" w:cs="Times New Roman"/>
          <w:sz w:val="24"/>
          <w:szCs w:val="24"/>
        </w:rPr>
        <w:t xml:space="preserve"> </w:t>
      </w:r>
      <w:r w:rsidR="00414089" w:rsidRPr="003D5AF3">
        <w:rPr>
          <w:rFonts w:ascii="Times New Roman" w:hAnsi="Times New Roman" w:cs="Times New Roman"/>
          <w:color w:val="222222"/>
          <w:sz w:val="24"/>
          <w:szCs w:val="24"/>
        </w:rPr>
        <w:t xml:space="preserve">The principal sources of silver are sulfide ores (e.g. argentite, </w:t>
      </w:r>
      <w:proofErr w:type="spellStart"/>
      <w:r w:rsidR="00414089" w:rsidRPr="003D5AF3">
        <w:rPr>
          <w:rFonts w:ascii="Times New Roman" w:hAnsi="Times New Roman" w:cs="Times New Roman"/>
          <w:color w:val="222222"/>
          <w:sz w:val="24"/>
          <w:szCs w:val="24"/>
        </w:rPr>
        <w:t>acan</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thite</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prousite</w:t>
      </w:r>
      <w:proofErr w:type="spellEnd"/>
      <w:r w:rsidR="00414089" w:rsidRPr="003D5AF3">
        <w:rPr>
          <w:rFonts w:ascii="Times New Roman" w:hAnsi="Times New Roman" w:cs="Times New Roman"/>
          <w:color w:val="222222"/>
          <w:sz w:val="24"/>
          <w:szCs w:val="24"/>
        </w:rPr>
        <w:t xml:space="preserve">, pyrargyrite, cerargyrite, pearceite, polybasite, </w:t>
      </w:r>
      <w:proofErr w:type="spellStart"/>
      <w:r w:rsidR="00414089" w:rsidRPr="003D5AF3">
        <w:rPr>
          <w:rFonts w:ascii="Times New Roman" w:hAnsi="Times New Roman" w:cs="Times New Roman"/>
          <w:color w:val="222222"/>
          <w:sz w:val="24"/>
          <w:szCs w:val="24"/>
        </w:rPr>
        <w:t>stephan</w:t>
      </w:r>
      <w:proofErr w:type="spellEnd"/>
      <w:r w:rsidR="00414089" w:rsidRPr="003D5AF3">
        <w:rPr>
          <w:rFonts w:ascii="Times New Roman" w:hAnsi="Times New Roman" w:cs="Times New Roman"/>
          <w:color w:val="222222"/>
          <w:sz w:val="24"/>
          <w:szCs w:val="24"/>
        </w:rPr>
        <w:t xml:space="preserve">- </w:t>
      </w:r>
      <w:proofErr w:type="spellStart"/>
      <w:r w:rsidR="00414089" w:rsidRPr="003D5AF3">
        <w:rPr>
          <w:rFonts w:ascii="Times New Roman" w:hAnsi="Times New Roman" w:cs="Times New Roman"/>
          <w:color w:val="222222"/>
          <w:sz w:val="24"/>
          <w:szCs w:val="24"/>
        </w:rPr>
        <w:t>ite</w:t>
      </w:r>
      <w:proofErr w:type="spellEnd"/>
      <w:r w:rsidR="00414089" w:rsidRPr="003D5AF3">
        <w:rPr>
          <w:rFonts w:ascii="Times New Roman" w:hAnsi="Times New Roman" w:cs="Times New Roman"/>
          <w:color w:val="222222"/>
          <w:sz w:val="24"/>
          <w:szCs w:val="24"/>
        </w:rPr>
        <w:t xml:space="preserve"> etc.) present in the earth’s crust. It is commonly found in association with ores of gold, copper, zinc and lead. Silver is commonly extracted by preparing sulfide ores. It is mainly recovered while refining other elements such as lead and zinc (Eisele et al., 1983; Hoffmann, 2012).</w:t>
      </w:r>
    </w:p>
    <w:p w14:paraId="70DD88DE" w14:textId="77777777" w:rsidR="003335ED" w:rsidRPr="003D5AF3" w:rsidRDefault="00E12C61" w:rsidP="005E4CFC">
      <w:pPr>
        <w:shd w:val="clear" w:color="auto" w:fill="FFFFFF"/>
        <w:spacing w:line="360" w:lineRule="auto"/>
        <w:jc w:val="both"/>
        <w:rPr>
          <w:rFonts w:ascii="Times New Roman" w:hAnsi="Times New Roman" w:cs="Times New Roman"/>
          <w:color w:val="1F1F1F"/>
          <w:sz w:val="24"/>
          <w:szCs w:val="24"/>
        </w:rPr>
      </w:pPr>
      <w:r w:rsidRPr="003D5AF3">
        <w:rPr>
          <w:rFonts w:ascii="Times New Roman" w:hAnsi="Times New Roman" w:cs="Times New Roman"/>
          <w:color w:val="222222"/>
          <w:sz w:val="24"/>
          <w:szCs w:val="24"/>
        </w:rPr>
        <w:t>The</w:t>
      </w:r>
      <w:r w:rsidR="00D33147" w:rsidRPr="003D5AF3">
        <w:rPr>
          <w:rFonts w:ascii="Times New Roman" w:hAnsi="Times New Roman" w:cs="Times New Roman"/>
          <w:color w:val="222222"/>
          <w:sz w:val="24"/>
          <w:szCs w:val="24"/>
        </w:rPr>
        <w:t xml:space="preserve"> leaching of silver</w:t>
      </w:r>
      <w:r w:rsidRPr="003D5AF3">
        <w:rPr>
          <w:rFonts w:ascii="Times New Roman" w:hAnsi="Times New Roman" w:cs="Times New Roman"/>
          <w:color w:val="222222"/>
          <w:sz w:val="24"/>
          <w:szCs w:val="24"/>
        </w:rPr>
        <w:t xml:space="preserve"> </w:t>
      </w:r>
      <w:r w:rsidR="003335ED" w:rsidRPr="003D5AF3">
        <w:rPr>
          <w:rFonts w:ascii="Times New Roman" w:hAnsi="Times New Roman" w:cs="Times New Roman"/>
          <w:color w:val="222222"/>
          <w:sz w:val="24"/>
          <w:szCs w:val="24"/>
        </w:rPr>
        <w:t>with organic acids is scarcely reported in the literature compared to inorganic acid leaching.</w:t>
      </w:r>
      <w:r w:rsidR="00E022D4" w:rsidRPr="003D5AF3">
        <w:rPr>
          <w:rFonts w:ascii="Times New Roman" w:hAnsi="Times New Roman" w:cs="Times New Roman"/>
          <w:color w:val="222222"/>
          <w:sz w:val="24"/>
          <w:szCs w:val="24"/>
        </w:rPr>
        <w:t xml:space="preserve"> </w:t>
      </w:r>
      <w:r w:rsidR="003335ED" w:rsidRPr="003D5AF3">
        <w:rPr>
          <w:rFonts w:ascii="Times New Roman" w:hAnsi="Times New Roman" w:cs="Times New Roman"/>
          <w:color w:val="1F1F1F"/>
          <w:sz w:val="24"/>
          <w:szCs w:val="24"/>
        </w:rPr>
        <w:t xml:space="preserve">This study aimed </w:t>
      </w:r>
      <w:r w:rsidRPr="003D5AF3">
        <w:rPr>
          <w:rFonts w:ascii="Times New Roman" w:hAnsi="Times New Roman" w:cs="Times New Roman"/>
          <w:color w:val="1F1F1F"/>
          <w:sz w:val="24"/>
          <w:szCs w:val="24"/>
        </w:rPr>
        <w:t>to ma</w:t>
      </w:r>
      <w:r w:rsidR="00D33147" w:rsidRPr="003D5AF3">
        <w:rPr>
          <w:rFonts w:ascii="Times New Roman" w:hAnsi="Times New Roman" w:cs="Times New Roman"/>
          <w:color w:val="1F1F1F"/>
          <w:sz w:val="24"/>
          <w:szCs w:val="24"/>
        </w:rPr>
        <w:t>inly recover silver</w:t>
      </w:r>
      <w:r w:rsidRPr="003D5AF3">
        <w:rPr>
          <w:rFonts w:ascii="Times New Roman" w:hAnsi="Times New Roman" w:cs="Times New Roman"/>
          <w:color w:val="1F1F1F"/>
          <w:sz w:val="24"/>
          <w:szCs w:val="24"/>
        </w:rPr>
        <w:t xml:space="preserve"> from used cellphone</w:t>
      </w:r>
      <w:r w:rsidR="00D33147" w:rsidRPr="003D5AF3">
        <w:rPr>
          <w:rFonts w:ascii="Times New Roman" w:hAnsi="Times New Roman" w:cs="Times New Roman"/>
          <w:color w:val="1F1F1F"/>
          <w:sz w:val="24"/>
          <w:szCs w:val="24"/>
        </w:rPr>
        <w:t xml:space="preserve"> and television</w:t>
      </w:r>
      <w:r w:rsidR="003335ED" w:rsidRPr="003D5AF3">
        <w:rPr>
          <w:rFonts w:ascii="Times New Roman" w:hAnsi="Times New Roman" w:cs="Times New Roman"/>
          <w:color w:val="1F1F1F"/>
          <w:sz w:val="24"/>
          <w:szCs w:val="24"/>
        </w:rPr>
        <w:t xml:space="preserve"> printed circuit boards</w:t>
      </w:r>
      <w:r w:rsidR="00D66B4D" w:rsidRPr="003D5AF3">
        <w:rPr>
          <w:rFonts w:ascii="Times New Roman" w:hAnsi="Times New Roman" w:cs="Times New Roman"/>
          <w:color w:val="1F1F1F"/>
          <w:sz w:val="24"/>
          <w:szCs w:val="24"/>
        </w:rPr>
        <w:t xml:space="preserve"> with malic and oxalic acids</w:t>
      </w:r>
      <w:r w:rsidR="003335ED" w:rsidRPr="003D5AF3">
        <w:rPr>
          <w:rFonts w:ascii="Times New Roman" w:hAnsi="Times New Roman" w:cs="Times New Roman"/>
          <w:color w:val="1F1F1F"/>
          <w:sz w:val="24"/>
          <w:szCs w:val="24"/>
        </w:rPr>
        <w:t xml:space="preserve">. This research is anticipated to offer theoretical and technical </w:t>
      </w:r>
      <w:r w:rsidRPr="003D5AF3">
        <w:rPr>
          <w:rFonts w:ascii="Times New Roman" w:hAnsi="Times New Roman" w:cs="Times New Roman"/>
          <w:color w:val="1F1F1F"/>
          <w:sz w:val="24"/>
          <w:szCs w:val="24"/>
        </w:rPr>
        <w:t>support for extensive cellphone</w:t>
      </w:r>
      <w:r w:rsidR="003335ED" w:rsidRPr="003D5AF3">
        <w:rPr>
          <w:rFonts w:ascii="Times New Roman" w:hAnsi="Times New Roman" w:cs="Times New Roman"/>
          <w:color w:val="1F1F1F"/>
          <w:sz w:val="24"/>
          <w:szCs w:val="24"/>
        </w:rPr>
        <w:t xml:space="preserve"> </w:t>
      </w:r>
      <w:r w:rsidR="00D33147" w:rsidRPr="003D5AF3">
        <w:rPr>
          <w:rFonts w:ascii="Times New Roman" w:hAnsi="Times New Roman" w:cs="Times New Roman"/>
          <w:color w:val="1F1F1F"/>
          <w:sz w:val="24"/>
          <w:szCs w:val="24"/>
        </w:rPr>
        <w:t xml:space="preserve">and television </w:t>
      </w:r>
      <w:r w:rsidR="003335ED" w:rsidRPr="003D5AF3">
        <w:rPr>
          <w:rFonts w:ascii="Times New Roman" w:hAnsi="Times New Roman" w:cs="Times New Roman"/>
          <w:color w:val="1F1F1F"/>
          <w:sz w:val="24"/>
          <w:szCs w:val="24"/>
        </w:rPr>
        <w:t>PCB module recycling.</w:t>
      </w:r>
    </w:p>
    <w:p w14:paraId="7DD89D7D" w14:textId="77777777" w:rsidR="003335ED" w:rsidRPr="003D5AF3" w:rsidRDefault="003335ED" w:rsidP="005E4CFC">
      <w:pPr>
        <w:spacing w:line="360" w:lineRule="auto"/>
        <w:jc w:val="both"/>
        <w:rPr>
          <w:rFonts w:ascii="Times New Roman" w:hAnsi="Times New Roman" w:cs="Times New Roman"/>
          <w:color w:val="1F1F1F"/>
          <w:sz w:val="24"/>
          <w:szCs w:val="24"/>
        </w:rPr>
      </w:pPr>
      <w:r w:rsidRPr="003D5AF3">
        <w:rPr>
          <w:rFonts w:ascii="Times New Roman" w:hAnsi="Times New Roman" w:cs="Times New Roman"/>
          <w:color w:val="1F1F1F"/>
          <w:sz w:val="24"/>
          <w:szCs w:val="24"/>
        </w:rPr>
        <w:t>The process of oxalic</w:t>
      </w:r>
      <w:r w:rsidR="00E12C61" w:rsidRPr="003D5AF3">
        <w:rPr>
          <w:rFonts w:ascii="Times New Roman" w:hAnsi="Times New Roman" w:cs="Times New Roman"/>
          <w:color w:val="1F1F1F"/>
          <w:sz w:val="24"/>
          <w:szCs w:val="24"/>
        </w:rPr>
        <w:t xml:space="preserve"> and malic acid</w:t>
      </w:r>
      <w:r w:rsidR="00D33147" w:rsidRPr="003D5AF3">
        <w:rPr>
          <w:rFonts w:ascii="Times New Roman" w:hAnsi="Times New Roman" w:cs="Times New Roman"/>
          <w:color w:val="1F1F1F"/>
          <w:sz w:val="24"/>
          <w:szCs w:val="24"/>
        </w:rPr>
        <w:t xml:space="preserve"> leaching of silver</w:t>
      </w:r>
      <w:r w:rsidRPr="003D5AF3">
        <w:rPr>
          <w:rFonts w:ascii="Times New Roman" w:hAnsi="Times New Roman" w:cs="Times New Roman"/>
          <w:color w:val="1F1F1F"/>
          <w:sz w:val="24"/>
          <w:szCs w:val="24"/>
        </w:rPr>
        <w:t xml:space="preserve"> was thoroughly optimized and evaluated. </w:t>
      </w:r>
      <w:r w:rsidR="00AA4A2F" w:rsidRPr="003D5AF3">
        <w:rPr>
          <w:rFonts w:ascii="Times New Roman" w:hAnsi="Times New Roman" w:cs="Times New Roman"/>
          <w:sz w:val="24"/>
          <w:szCs w:val="24"/>
        </w:rPr>
        <w:t>Hence, the need to characterize e-waste for their elemental composition is highly essential, to ensure appropriate handling and management of these toxic and precious waste streams. In this study, electronic waste</w:t>
      </w:r>
      <w:r w:rsidR="004102FA" w:rsidRPr="003D5AF3">
        <w:rPr>
          <w:rFonts w:ascii="Times New Roman" w:hAnsi="Times New Roman" w:cs="Times New Roman"/>
          <w:sz w:val="24"/>
          <w:szCs w:val="24"/>
        </w:rPr>
        <w:t>s</w:t>
      </w:r>
      <w:r w:rsidR="00AA4A2F" w:rsidRPr="003D5AF3">
        <w:rPr>
          <w:rFonts w:ascii="Times New Roman" w:hAnsi="Times New Roman" w:cs="Times New Roman"/>
          <w:sz w:val="24"/>
          <w:szCs w:val="24"/>
        </w:rPr>
        <w:t xml:space="preserve"> in the form of PCBs </w:t>
      </w:r>
      <w:r w:rsidR="004102FA" w:rsidRPr="003D5AF3">
        <w:rPr>
          <w:rFonts w:ascii="Times New Roman" w:hAnsi="Times New Roman" w:cs="Times New Roman"/>
          <w:sz w:val="24"/>
          <w:szCs w:val="24"/>
        </w:rPr>
        <w:t>of used cell phone and television were</w:t>
      </w:r>
      <w:r w:rsidR="00AA4A2F" w:rsidRPr="003D5AF3">
        <w:rPr>
          <w:rFonts w:ascii="Times New Roman" w:hAnsi="Times New Roman" w:cs="Times New Roman"/>
          <w:sz w:val="24"/>
          <w:szCs w:val="24"/>
        </w:rPr>
        <w:t xml:space="preserve"> characterized for their elemental composition to find out th</w:t>
      </w:r>
      <w:r w:rsidR="004102FA" w:rsidRPr="003D5AF3">
        <w:rPr>
          <w:rFonts w:ascii="Times New Roman" w:hAnsi="Times New Roman" w:cs="Times New Roman"/>
          <w:sz w:val="24"/>
          <w:szCs w:val="24"/>
        </w:rPr>
        <w:t>e possibility of extracting silver as one</w:t>
      </w:r>
      <w:r w:rsidR="00AA4A2F" w:rsidRPr="003D5AF3">
        <w:rPr>
          <w:rFonts w:ascii="Times New Roman" w:hAnsi="Times New Roman" w:cs="Times New Roman"/>
          <w:sz w:val="24"/>
          <w:szCs w:val="24"/>
        </w:rPr>
        <w:t xml:space="preserve"> of the recyclable elements present therein for reuse.</w:t>
      </w:r>
    </w:p>
    <w:p w14:paraId="7A1EB387" w14:textId="77777777" w:rsidR="005204F9" w:rsidRPr="005E4CFC" w:rsidRDefault="005E4CFC" w:rsidP="005E4CFC">
      <w:pPr>
        <w:spacing w:after="0" w:line="480" w:lineRule="auto"/>
        <w:ind w:right="7"/>
        <w:rPr>
          <w:rFonts w:ascii="Times New Roman" w:hAnsi="Times New Roman" w:cs="Times New Roman"/>
          <w:b/>
          <w:sz w:val="24"/>
          <w:szCs w:val="24"/>
        </w:rPr>
      </w:pPr>
      <w:r>
        <w:rPr>
          <w:rFonts w:ascii="Times New Roman" w:hAnsi="Times New Roman" w:cs="Times New Roman"/>
          <w:b/>
          <w:sz w:val="24"/>
          <w:szCs w:val="24"/>
        </w:rPr>
        <w:t xml:space="preserve">2.0 </w:t>
      </w:r>
      <w:r w:rsidR="005204F9" w:rsidRPr="005E4CFC">
        <w:rPr>
          <w:rFonts w:ascii="Times New Roman" w:hAnsi="Times New Roman" w:cs="Times New Roman"/>
          <w:b/>
          <w:sz w:val="24"/>
          <w:szCs w:val="24"/>
        </w:rPr>
        <w:t>MATERIALS AND METHODS</w:t>
      </w:r>
    </w:p>
    <w:p w14:paraId="06DA2A46" w14:textId="77777777" w:rsidR="005204F9" w:rsidRPr="003D5AF3" w:rsidRDefault="005E4CFC" w:rsidP="005204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2.1 Materials collection: </w:t>
      </w:r>
      <w:r w:rsidR="007F3A42" w:rsidRPr="003D5AF3">
        <w:rPr>
          <w:rFonts w:ascii="Times New Roman" w:hAnsi="Times New Roman" w:cs="Times New Roman"/>
          <w:sz w:val="24"/>
          <w:szCs w:val="24"/>
        </w:rPr>
        <w:t>Waste PCBs of Televisions and cell phones were collected randomly from different electronics repai</w:t>
      </w:r>
      <w:r w:rsidR="00190923" w:rsidRPr="003D5AF3">
        <w:rPr>
          <w:rFonts w:ascii="Times New Roman" w:hAnsi="Times New Roman" w:cs="Times New Roman"/>
          <w:sz w:val="24"/>
          <w:szCs w:val="24"/>
        </w:rPr>
        <w:t>rer’s workshops and</w:t>
      </w:r>
      <w:r w:rsidR="00402D34" w:rsidRPr="003D5AF3">
        <w:rPr>
          <w:rFonts w:ascii="Times New Roman" w:hAnsi="Times New Roman" w:cs="Times New Roman"/>
          <w:sz w:val="24"/>
          <w:szCs w:val="24"/>
        </w:rPr>
        <w:t xml:space="preserve"> selected </w:t>
      </w:r>
      <w:r w:rsidR="00414089" w:rsidRPr="003D5AF3">
        <w:rPr>
          <w:rFonts w:ascii="Times New Roman" w:hAnsi="Times New Roman" w:cs="Times New Roman"/>
          <w:sz w:val="24"/>
          <w:szCs w:val="24"/>
        </w:rPr>
        <w:t>homes. They</w:t>
      </w:r>
      <w:r w:rsidR="005204F9" w:rsidRPr="003D5AF3">
        <w:rPr>
          <w:rFonts w:ascii="Times New Roman" w:hAnsi="Times New Roman" w:cs="Times New Roman"/>
          <w:sz w:val="24"/>
          <w:szCs w:val="24"/>
        </w:rPr>
        <w:t xml:space="preserve"> were then taken to the Materials and energy technology lab in Projects Development institute (PRODA) Enugu Nigeria for further analysis.</w:t>
      </w:r>
    </w:p>
    <w:p w14:paraId="7A946604" w14:textId="77777777" w:rsidR="005204F9" w:rsidRPr="003D5AF3" w:rsidRDefault="005E4CFC" w:rsidP="005204F9">
      <w:pPr>
        <w:spacing w:line="360" w:lineRule="auto"/>
        <w:rPr>
          <w:rFonts w:ascii="Times New Roman" w:hAnsi="Times New Roman" w:cs="Times New Roman"/>
          <w:sz w:val="24"/>
          <w:szCs w:val="24"/>
        </w:rPr>
      </w:pPr>
      <w:r>
        <w:rPr>
          <w:rFonts w:ascii="Times New Roman" w:hAnsi="Times New Roman" w:cs="Times New Roman"/>
          <w:b/>
          <w:sz w:val="24"/>
          <w:szCs w:val="24"/>
        </w:rPr>
        <w:t>2.2 S</w:t>
      </w:r>
      <w:r w:rsidR="005204F9" w:rsidRPr="003D5AF3">
        <w:rPr>
          <w:rFonts w:ascii="Times New Roman" w:hAnsi="Times New Roman" w:cs="Times New Roman"/>
          <w:b/>
          <w:sz w:val="24"/>
          <w:szCs w:val="24"/>
        </w:rPr>
        <w:t>ample Preparation</w:t>
      </w:r>
      <w:r>
        <w:rPr>
          <w:rFonts w:ascii="Times New Roman" w:hAnsi="Times New Roman" w:cs="Times New Roman"/>
          <w:b/>
          <w:sz w:val="24"/>
          <w:szCs w:val="24"/>
        </w:rPr>
        <w:t xml:space="preserve">: </w:t>
      </w:r>
      <w:r w:rsidR="005204F9" w:rsidRPr="003D5AF3">
        <w:rPr>
          <w:rFonts w:ascii="Times New Roman" w:hAnsi="Times New Roman" w:cs="Times New Roman"/>
          <w:sz w:val="24"/>
          <w:szCs w:val="24"/>
        </w:rPr>
        <w:t xml:space="preserve">Cables and plastic materials attached to the circuit board matrix were manually removed from the board. Dismantling products such as plastic film, ferrous scraps and paper pieces were separated. Metal components were removed from the printed circuit board by the use of hot air gun. The detached metals, after size reduction, were washed in distilled water and allowed to drain. </w:t>
      </w:r>
      <w:r w:rsidR="001A1DF2" w:rsidRPr="003D5AF3">
        <w:rPr>
          <w:rFonts w:ascii="Times New Roman" w:hAnsi="Times New Roman" w:cs="Times New Roman"/>
          <w:sz w:val="24"/>
          <w:szCs w:val="24"/>
        </w:rPr>
        <w:t xml:space="preserve">Size reduction of the waste PCBs was done to liberate metals from other polymer contents and to increase the efficiency of extraction of metals through the metal – acid contact. </w:t>
      </w:r>
      <w:r w:rsidR="005204F9" w:rsidRPr="003D5AF3">
        <w:rPr>
          <w:rFonts w:ascii="Times New Roman" w:hAnsi="Times New Roman" w:cs="Times New Roman"/>
          <w:sz w:val="24"/>
          <w:szCs w:val="24"/>
        </w:rPr>
        <w:t>They were subsequently dried at 30</w:t>
      </w:r>
      <w:r w:rsidR="005204F9" w:rsidRPr="003D5AF3">
        <w:rPr>
          <w:rFonts w:ascii="Times New Roman" w:hAnsi="Times New Roman" w:cs="Times New Roman"/>
          <w:sz w:val="24"/>
          <w:szCs w:val="24"/>
          <w:vertAlign w:val="superscript"/>
        </w:rPr>
        <w:t>0</w:t>
      </w:r>
      <w:r w:rsidR="005204F9" w:rsidRPr="003D5AF3">
        <w:rPr>
          <w:rFonts w:ascii="Times New Roman" w:hAnsi="Times New Roman" w:cs="Times New Roman"/>
          <w:sz w:val="24"/>
          <w:szCs w:val="24"/>
        </w:rPr>
        <w:t>C immersed and stirred in 1M sodium hydroxide solution with mild agitation (100 rpm) at 60</w:t>
      </w:r>
      <w:r w:rsidR="005204F9" w:rsidRPr="003D5AF3">
        <w:rPr>
          <w:rFonts w:ascii="Times New Roman" w:hAnsi="Times New Roman" w:cs="Times New Roman"/>
          <w:sz w:val="24"/>
          <w:szCs w:val="24"/>
          <w:vertAlign w:val="superscript"/>
        </w:rPr>
        <w:t>0</w:t>
      </w:r>
      <w:r w:rsidR="005204F9" w:rsidRPr="003D5AF3">
        <w:rPr>
          <w:rFonts w:ascii="Times New Roman" w:hAnsi="Times New Roman" w:cs="Times New Roman"/>
          <w:sz w:val="24"/>
          <w:szCs w:val="24"/>
        </w:rPr>
        <w:t xml:space="preserve">C for 4 hours. The treated and dried metals were </w:t>
      </w:r>
      <w:r w:rsidR="005204F9" w:rsidRPr="003D5AF3">
        <w:rPr>
          <w:rFonts w:ascii="Times New Roman" w:hAnsi="Times New Roman" w:cs="Times New Roman"/>
          <w:sz w:val="24"/>
          <w:szCs w:val="24"/>
        </w:rPr>
        <w:lastRenderedPageBreak/>
        <w:t xml:space="preserve">crushed to powdered form of 75µm using laboratory jaw crusher, this was sieved for uniform size and then characterized using SEM-EDX and XRD. </w:t>
      </w:r>
    </w:p>
    <w:p w14:paraId="2A1A9633" w14:textId="77777777" w:rsidR="005E4CFC" w:rsidRDefault="005E4CFC" w:rsidP="005204F9">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2.3 Leaching with Organic Acids: </w:t>
      </w:r>
      <w:r w:rsidR="005204F9" w:rsidRPr="003D5AF3">
        <w:rPr>
          <w:rFonts w:ascii="Times New Roman" w:hAnsi="Times New Roman" w:cs="Times New Roman"/>
          <w:sz w:val="24"/>
          <w:szCs w:val="24"/>
        </w:rPr>
        <w:t xml:space="preserve">During </w:t>
      </w:r>
      <w:r w:rsidR="00617629" w:rsidRPr="003D5AF3">
        <w:rPr>
          <w:rFonts w:ascii="Times New Roman" w:hAnsi="Times New Roman" w:cs="Times New Roman"/>
          <w:sz w:val="24"/>
          <w:szCs w:val="24"/>
        </w:rPr>
        <w:t xml:space="preserve">the </w:t>
      </w:r>
      <w:r w:rsidR="005204F9" w:rsidRPr="003D5AF3">
        <w:rPr>
          <w:rFonts w:ascii="Times New Roman" w:hAnsi="Times New Roman" w:cs="Times New Roman"/>
          <w:sz w:val="24"/>
          <w:szCs w:val="24"/>
        </w:rPr>
        <w:t>leaching experimen</w:t>
      </w:r>
      <w:r w:rsidR="0038770F" w:rsidRPr="003D5AF3">
        <w:rPr>
          <w:rFonts w:ascii="Times New Roman" w:hAnsi="Times New Roman" w:cs="Times New Roman"/>
          <w:sz w:val="24"/>
          <w:szCs w:val="24"/>
        </w:rPr>
        <w:t>ts, five different</w:t>
      </w:r>
      <w:r w:rsidR="005204F9" w:rsidRPr="003D5AF3">
        <w:rPr>
          <w:rFonts w:ascii="Times New Roman" w:hAnsi="Times New Roman" w:cs="Times New Roman"/>
          <w:sz w:val="24"/>
          <w:szCs w:val="24"/>
        </w:rPr>
        <w:t xml:space="preserve"> concentrations </w:t>
      </w:r>
      <w:r w:rsidR="0038770F" w:rsidRPr="003D5AF3">
        <w:rPr>
          <w:rFonts w:ascii="Times New Roman" w:hAnsi="Times New Roman" w:cs="Times New Roman"/>
          <w:sz w:val="24"/>
          <w:szCs w:val="24"/>
        </w:rPr>
        <w:t xml:space="preserve">of the acids were prepared </w:t>
      </w:r>
      <w:r w:rsidR="005204F9" w:rsidRPr="003D5AF3">
        <w:rPr>
          <w:rFonts w:ascii="Times New Roman" w:hAnsi="Times New Roman" w:cs="Times New Roman"/>
          <w:sz w:val="24"/>
          <w:szCs w:val="24"/>
        </w:rPr>
        <w:t>(1M, 2M, 3M, 4M and 5M</w:t>
      </w:r>
      <w:r w:rsidR="00210643" w:rsidRPr="003D5AF3">
        <w:rPr>
          <w:rFonts w:ascii="Times New Roman" w:hAnsi="Times New Roman" w:cs="Times New Roman"/>
          <w:sz w:val="24"/>
          <w:szCs w:val="24"/>
        </w:rPr>
        <w:t>)</w:t>
      </w:r>
      <w:r w:rsidR="007A48BB" w:rsidRPr="003D5AF3">
        <w:rPr>
          <w:rFonts w:ascii="Times New Roman" w:hAnsi="Times New Roman" w:cs="Times New Roman"/>
          <w:sz w:val="24"/>
          <w:szCs w:val="24"/>
        </w:rPr>
        <w:t xml:space="preserve"> and</w:t>
      </w:r>
      <w:r w:rsidR="005204F9" w:rsidRPr="003D5AF3">
        <w:rPr>
          <w:rFonts w:ascii="Times New Roman" w:hAnsi="Times New Roman" w:cs="Times New Roman"/>
          <w:sz w:val="24"/>
          <w:szCs w:val="24"/>
        </w:rPr>
        <w:t xml:space="preserve"> measured 10 ml each </w:t>
      </w:r>
      <w:r w:rsidR="007A48BB" w:rsidRPr="003D5AF3">
        <w:rPr>
          <w:rFonts w:ascii="Times New Roman" w:hAnsi="Times New Roman" w:cs="Times New Roman"/>
          <w:sz w:val="24"/>
          <w:szCs w:val="24"/>
        </w:rPr>
        <w:t xml:space="preserve">and 1g of the sample </w:t>
      </w:r>
      <w:r w:rsidR="005204F9" w:rsidRPr="003D5AF3">
        <w:rPr>
          <w:rFonts w:ascii="Times New Roman" w:hAnsi="Times New Roman" w:cs="Times New Roman"/>
          <w:sz w:val="24"/>
          <w:szCs w:val="24"/>
        </w:rPr>
        <w:t xml:space="preserve">into Erlenmeyer </w:t>
      </w:r>
      <w:r w:rsidR="007A48BB" w:rsidRPr="003D5AF3">
        <w:rPr>
          <w:rFonts w:ascii="Times New Roman" w:hAnsi="Times New Roman" w:cs="Times New Roman"/>
          <w:sz w:val="24"/>
          <w:szCs w:val="24"/>
        </w:rPr>
        <w:t xml:space="preserve">three neck </w:t>
      </w:r>
      <w:r w:rsidR="005204F9" w:rsidRPr="003D5AF3">
        <w:rPr>
          <w:rFonts w:ascii="Times New Roman" w:hAnsi="Times New Roman" w:cs="Times New Roman"/>
          <w:sz w:val="24"/>
          <w:szCs w:val="24"/>
        </w:rPr>
        <w:t>glass reactor</w:t>
      </w:r>
      <w:r w:rsidR="00210643" w:rsidRPr="003D5AF3">
        <w:rPr>
          <w:rFonts w:ascii="Times New Roman" w:hAnsi="Times New Roman" w:cs="Times New Roman"/>
          <w:sz w:val="24"/>
          <w:szCs w:val="24"/>
        </w:rPr>
        <w:t>)</w:t>
      </w:r>
      <w:r w:rsidR="005204F9" w:rsidRPr="003D5AF3">
        <w:rPr>
          <w:rFonts w:ascii="Times New Roman" w:hAnsi="Times New Roman" w:cs="Times New Roman"/>
          <w:sz w:val="24"/>
          <w:szCs w:val="24"/>
        </w:rPr>
        <w:t xml:space="preserve">. </w:t>
      </w:r>
      <w:r w:rsidR="007A48BB" w:rsidRPr="003D5AF3">
        <w:rPr>
          <w:rFonts w:ascii="Times New Roman" w:hAnsi="Times New Roman" w:cs="Times New Roman"/>
          <w:sz w:val="24"/>
          <w:szCs w:val="24"/>
        </w:rPr>
        <w:t xml:space="preserve">Heat was provided by a hot plate with a magnetic stirrer. The temperature of the </w:t>
      </w:r>
      <w:r w:rsidR="00617629" w:rsidRPr="003D5AF3">
        <w:rPr>
          <w:rFonts w:ascii="Times New Roman" w:hAnsi="Times New Roman" w:cs="Times New Roman"/>
          <w:sz w:val="24"/>
          <w:szCs w:val="24"/>
        </w:rPr>
        <w:t xml:space="preserve">medium was monitored by a thermometer in the </w:t>
      </w:r>
      <w:proofErr w:type="gramStart"/>
      <w:r w:rsidR="00617629" w:rsidRPr="003D5AF3">
        <w:rPr>
          <w:rFonts w:ascii="Times New Roman" w:hAnsi="Times New Roman" w:cs="Times New Roman"/>
          <w:sz w:val="24"/>
          <w:szCs w:val="24"/>
        </w:rPr>
        <w:t>three neck</w:t>
      </w:r>
      <w:proofErr w:type="gramEnd"/>
      <w:r w:rsidR="00617629" w:rsidRPr="003D5AF3">
        <w:rPr>
          <w:rFonts w:ascii="Times New Roman" w:hAnsi="Times New Roman" w:cs="Times New Roman"/>
          <w:sz w:val="24"/>
          <w:szCs w:val="24"/>
        </w:rPr>
        <w:t xml:space="preserve"> glass reactor. </w:t>
      </w:r>
      <w:r w:rsidR="005204F9" w:rsidRPr="003D5AF3">
        <w:rPr>
          <w:rFonts w:ascii="Times New Roman" w:hAnsi="Times New Roman" w:cs="Times New Roman"/>
          <w:sz w:val="24"/>
          <w:szCs w:val="24"/>
        </w:rPr>
        <w:t xml:space="preserve">The media leaching time (2hrs, 3hrs, 4hrs, 5hrs and 6hrs) </w:t>
      </w:r>
      <w:r w:rsidR="00402D34" w:rsidRPr="003D5AF3">
        <w:rPr>
          <w:rFonts w:ascii="Times New Roman" w:hAnsi="Times New Roman" w:cs="Times New Roman"/>
          <w:sz w:val="24"/>
          <w:szCs w:val="24"/>
        </w:rPr>
        <w:t>with heat at various temperatures of 30</w:t>
      </w:r>
      <w:r>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40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50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60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C and 70</w:t>
      </w:r>
      <w:r w:rsidRPr="005E4CFC">
        <w:rPr>
          <w:rFonts w:ascii="Times New Roman" w:hAnsi="Times New Roman" w:cs="Times New Roman"/>
          <w:sz w:val="24"/>
          <w:szCs w:val="24"/>
          <w:vertAlign w:val="superscript"/>
        </w:rPr>
        <w:t>0</w:t>
      </w:r>
      <w:r w:rsidR="00402D34" w:rsidRPr="003D5AF3">
        <w:rPr>
          <w:rFonts w:ascii="Times New Roman" w:hAnsi="Times New Roman" w:cs="Times New Roman"/>
          <w:sz w:val="24"/>
          <w:szCs w:val="24"/>
        </w:rPr>
        <w:t xml:space="preserve">C. </w:t>
      </w:r>
      <w:r w:rsidR="005204F9" w:rsidRPr="003D5AF3">
        <w:rPr>
          <w:rFonts w:ascii="Times New Roman" w:hAnsi="Times New Roman" w:cs="Times New Roman"/>
          <w:sz w:val="24"/>
          <w:szCs w:val="24"/>
        </w:rPr>
        <w:t xml:space="preserve">were varied. Constant pulp density used was 25g/1. The leaching operation conditions were made equal to facilitate comparison of the leaching efficiency of each different leaching reagent. </w:t>
      </w:r>
      <w:r w:rsidR="006F57EB" w:rsidRPr="003D5AF3">
        <w:rPr>
          <w:rFonts w:ascii="Times New Roman" w:hAnsi="Times New Roman" w:cs="Times New Roman"/>
          <w:sz w:val="24"/>
          <w:szCs w:val="24"/>
        </w:rPr>
        <w:t xml:space="preserve">The extractants obtained were filtered using </w:t>
      </w:r>
      <w:r w:rsidR="00414089" w:rsidRPr="003D5AF3">
        <w:rPr>
          <w:rFonts w:ascii="Times New Roman" w:hAnsi="Times New Roman" w:cs="Times New Roman"/>
          <w:sz w:val="24"/>
          <w:szCs w:val="24"/>
        </w:rPr>
        <w:t>what man</w:t>
      </w:r>
      <w:r w:rsidR="006F57EB" w:rsidRPr="003D5AF3">
        <w:rPr>
          <w:rFonts w:ascii="Times New Roman" w:hAnsi="Times New Roman" w:cs="Times New Roman"/>
          <w:sz w:val="24"/>
          <w:szCs w:val="24"/>
        </w:rPr>
        <w:t xml:space="preserve"> filter paper and the filtrate analyzed using AAS</w:t>
      </w:r>
      <w:r w:rsidR="005204F9" w:rsidRPr="003D5AF3">
        <w:rPr>
          <w:rFonts w:ascii="Times New Roman" w:hAnsi="Times New Roman" w:cs="Times New Roman"/>
          <w:sz w:val="24"/>
          <w:szCs w:val="24"/>
        </w:rPr>
        <w:t xml:space="preserve"> (Atomic Absorption Spectroscopy) to determine the total amount of metals after the process variation of Parameters. To establish leaching </w:t>
      </w:r>
      <w:r>
        <w:rPr>
          <w:rFonts w:ascii="Times New Roman" w:hAnsi="Times New Roman" w:cs="Times New Roman"/>
          <w:sz w:val="24"/>
          <w:szCs w:val="24"/>
        </w:rPr>
        <w:t xml:space="preserve">efficiency </w:t>
      </w:r>
      <w:r w:rsidRPr="003D5AF3">
        <w:rPr>
          <w:rFonts w:ascii="Times New Roman" w:hAnsi="Times New Roman" w:cs="Times New Roman"/>
          <w:sz w:val="24"/>
          <w:szCs w:val="24"/>
        </w:rPr>
        <w:t>(</w:t>
      </w:r>
      <w:proofErr w:type="spellStart"/>
      <w:r w:rsidRPr="003D5AF3">
        <w:rPr>
          <w:rFonts w:ascii="Times New Roman" w:hAnsi="Times New Roman" w:cs="Times New Roman"/>
          <w:sz w:val="24"/>
          <w:szCs w:val="24"/>
        </w:rPr>
        <w:t>Nwagbara</w:t>
      </w:r>
      <w:proofErr w:type="spellEnd"/>
      <w:r w:rsidR="003277B1" w:rsidRPr="003D5AF3">
        <w:rPr>
          <w:rFonts w:ascii="Times New Roman" w:hAnsi="Times New Roman" w:cs="Times New Roman"/>
          <w:sz w:val="24"/>
          <w:szCs w:val="24"/>
        </w:rPr>
        <w:t xml:space="preserve"> and </w:t>
      </w:r>
      <w:proofErr w:type="spellStart"/>
      <w:r w:rsidR="003277B1" w:rsidRPr="003D5AF3">
        <w:rPr>
          <w:rFonts w:ascii="Times New Roman" w:hAnsi="Times New Roman" w:cs="Times New Roman"/>
          <w:sz w:val="24"/>
          <w:szCs w:val="24"/>
        </w:rPr>
        <w:t>Onuegbu</w:t>
      </w:r>
      <w:proofErr w:type="spellEnd"/>
      <w:r w:rsidR="003277B1" w:rsidRPr="003D5AF3">
        <w:rPr>
          <w:rFonts w:ascii="Times New Roman" w:hAnsi="Times New Roman" w:cs="Times New Roman"/>
          <w:sz w:val="24"/>
          <w:szCs w:val="24"/>
        </w:rPr>
        <w:t xml:space="preserve"> 2025)</w:t>
      </w:r>
      <w:r>
        <w:rPr>
          <w:rFonts w:ascii="Times New Roman" w:hAnsi="Times New Roman" w:cs="Times New Roman"/>
          <w:sz w:val="24"/>
          <w:szCs w:val="24"/>
        </w:rPr>
        <w:t xml:space="preserve"> e</w:t>
      </w:r>
      <w:r w:rsidR="005204F9" w:rsidRPr="003D5AF3">
        <w:rPr>
          <w:rFonts w:ascii="Times New Roman" w:hAnsi="Times New Roman" w:cs="Times New Roman"/>
          <w:sz w:val="24"/>
          <w:szCs w:val="24"/>
        </w:rPr>
        <w:t xml:space="preserve">xtraction efficiency </w:t>
      </w:r>
      <w:r>
        <w:rPr>
          <w:rFonts w:ascii="Times New Roman" w:hAnsi="Times New Roman" w:cs="Times New Roman"/>
          <w:sz w:val="24"/>
          <w:szCs w:val="24"/>
        </w:rPr>
        <w:t>was calculated as</w:t>
      </w:r>
    </w:p>
    <w:p w14:paraId="5900E7FC" w14:textId="77777777" w:rsidR="005204F9" w:rsidRPr="003D5AF3" w:rsidRDefault="005E4CFC" w:rsidP="005204F9">
      <w:pPr>
        <w:spacing w:line="360" w:lineRule="auto"/>
        <w:jc w:val="both"/>
        <w:rPr>
          <w:rFonts w:ascii="Times New Roman" w:hAnsi="Times New Roman" w:cs="Times New Roman"/>
          <w:sz w:val="24"/>
          <w:szCs w:val="24"/>
        </w:rPr>
      </w:pPr>
      <m:oMathPara>
        <m:oMath>
          <m:r>
            <w:rPr>
              <w:rFonts w:ascii="Cambria Math" w:hAnsi="Cambria Math" w:cs="Times New Roman"/>
              <w:sz w:val="24"/>
              <w:szCs w:val="24"/>
            </w:rPr>
            <m:t>Ex Eff=</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m</m:t>
                  </m:r>
                </m:sub>
              </m:sSub>
              <m:r>
                <w:rPr>
                  <w:rFonts w:ascii="Cambria Math" w:hAnsi="Cambria Math" w:cs="Times New Roman"/>
                  <w:sz w:val="24"/>
                  <w:szCs w:val="24"/>
                </w:rPr>
                <m:t xml:space="preserve"> x 10000</m:t>
              </m:r>
            </m:num>
            <m:den>
              <m:r>
                <w:rPr>
                  <w:rFonts w:ascii="Cambria Math" w:hAnsi="Cambria Math" w:cs="Times New Roman"/>
                  <w:sz w:val="24"/>
                  <w:szCs w:val="24"/>
                </w:rPr>
                <m:t xml:space="preserve">P x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m</m:t>
                  </m:r>
                </m:sub>
              </m:sSub>
            </m:den>
          </m:f>
          <m:r>
            <w:rPr>
              <w:rFonts w:ascii="Cambria Math" w:hAnsi="Cambria Math" w:cs="Times New Roman"/>
              <w:sz w:val="24"/>
              <w:szCs w:val="24"/>
            </w:rPr>
            <m:t xml:space="preserve">  </m:t>
          </m:r>
        </m:oMath>
      </m:oMathPara>
    </w:p>
    <w:p w14:paraId="12D09700" w14:textId="77777777" w:rsidR="005204F9" w:rsidRPr="003D5AF3" w:rsidRDefault="002953A2" w:rsidP="005204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w:t>
      </w:r>
      <w:r w:rsidR="005204F9" w:rsidRPr="003D5AF3">
        <w:rPr>
          <w:rFonts w:ascii="Times New Roman" w:hAnsi="Times New Roman" w:cs="Times New Roman"/>
          <w:sz w:val="24"/>
          <w:szCs w:val="24"/>
        </w:rPr>
        <w:t>Cm</w:t>
      </w:r>
      <w:r>
        <w:rPr>
          <w:rFonts w:ascii="Times New Roman" w:hAnsi="Times New Roman" w:cs="Times New Roman"/>
          <w:sz w:val="24"/>
          <w:szCs w:val="24"/>
        </w:rPr>
        <w:t xml:space="preserve"> = C</w:t>
      </w:r>
      <w:r w:rsidR="005204F9" w:rsidRPr="003D5AF3">
        <w:rPr>
          <w:rFonts w:ascii="Times New Roman" w:hAnsi="Times New Roman" w:cs="Times New Roman"/>
          <w:sz w:val="24"/>
          <w:szCs w:val="24"/>
        </w:rPr>
        <w:t>oncentration of metals in the leached solution in grams per litter (g/L)</w:t>
      </w:r>
      <w:r w:rsidRPr="003D5AF3">
        <w:rPr>
          <w:rFonts w:ascii="Times New Roman" w:hAnsi="Times New Roman" w:cs="Times New Roman"/>
          <w:sz w:val="24"/>
          <w:szCs w:val="24"/>
        </w:rPr>
        <w:t>; P</w:t>
      </w:r>
      <w:r>
        <w:rPr>
          <w:rFonts w:ascii="Times New Roman" w:hAnsi="Times New Roman" w:cs="Times New Roman"/>
          <w:sz w:val="24"/>
          <w:szCs w:val="24"/>
        </w:rPr>
        <w:t>= P</w:t>
      </w:r>
      <w:r w:rsidR="005204F9" w:rsidRPr="003D5AF3">
        <w:rPr>
          <w:rFonts w:ascii="Times New Roman" w:hAnsi="Times New Roman" w:cs="Times New Roman"/>
          <w:sz w:val="24"/>
          <w:szCs w:val="24"/>
        </w:rPr>
        <w:t xml:space="preserve">ulp density of the sample in percentage (%; i.e., 25g/1000 mL); </w:t>
      </w:r>
      <w:r w:rsidRPr="003D5AF3">
        <w:rPr>
          <w:rFonts w:ascii="Times New Roman" w:hAnsi="Times New Roman" w:cs="Times New Roman"/>
          <w:sz w:val="24"/>
          <w:szCs w:val="24"/>
        </w:rPr>
        <w:t xml:space="preserve">and </w:t>
      </w:r>
      <w:proofErr w:type="spellStart"/>
      <w:r w:rsidRPr="003D5AF3">
        <w:rPr>
          <w:rFonts w:ascii="Times New Roman" w:hAnsi="Times New Roman" w:cs="Times New Roman"/>
          <w:sz w:val="24"/>
          <w:szCs w:val="24"/>
        </w:rPr>
        <w:t>Ym</w:t>
      </w:r>
      <w:proofErr w:type="spellEnd"/>
      <w:r w:rsidR="005204F9" w:rsidRPr="003D5AF3">
        <w:rPr>
          <w:rFonts w:ascii="Times New Roman" w:hAnsi="Times New Roman" w:cs="Times New Roman"/>
          <w:sz w:val="24"/>
          <w:szCs w:val="24"/>
        </w:rPr>
        <w:t xml:space="preserve"> </w:t>
      </w:r>
      <w:r>
        <w:rPr>
          <w:rFonts w:ascii="Times New Roman" w:hAnsi="Times New Roman" w:cs="Times New Roman"/>
          <w:sz w:val="24"/>
          <w:szCs w:val="24"/>
        </w:rPr>
        <w:t>=</w:t>
      </w:r>
      <w:r w:rsidR="005204F9" w:rsidRPr="003D5AF3">
        <w:rPr>
          <w:rFonts w:ascii="Times New Roman" w:hAnsi="Times New Roman" w:cs="Times New Roman"/>
          <w:sz w:val="24"/>
          <w:szCs w:val="24"/>
        </w:rPr>
        <w:t xml:space="preserve"> </w:t>
      </w:r>
      <w:r>
        <w:rPr>
          <w:rFonts w:ascii="Times New Roman" w:hAnsi="Times New Roman" w:cs="Times New Roman"/>
          <w:sz w:val="24"/>
          <w:szCs w:val="24"/>
        </w:rPr>
        <w:t>M</w:t>
      </w:r>
      <w:r w:rsidR="005204F9" w:rsidRPr="003D5AF3">
        <w:rPr>
          <w:rFonts w:ascii="Times New Roman" w:hAnsi="Times New Roman" w:cs="Times New Roman"/>
          <w:sz w:val="24"/>
          <w:szCs w:val="24"/>
        </w:rPr>
        <w:t>etal content in the original sample (%; 1%= 10,000 g/L).</w:t>
      </w:r>
    </w:p>
    <w:p w14:paraId="673D966B" w14:textId="77777777" w:rsidR="00695426" w:rsidRPr="003D5AF3" w:rsidRDefault="006F57EB" w:rsidP="00695426">
      <w:pPr>
        <w:spacing w:after="0" w:line="480" w:lineRule="auto"/>
        <w:ind w:left="-5" w:right="7"/>
        <w:rPr>
          <w:rFonts w:ascii="Times New Roman" w:hAnsi="Times New Roman" w:cs="Times New Roman"/>
          <w:sz w:val="24"/>
          <w:szCs w:val="24"/>
        </w:rPr>
      </w:pPr>
      <w:r w:rsidRPr="003D5AF3">
        <w:rPr>
          <w:rFonts w:ascii="Times New Roman" w:hAnsi="Times New Roman" w:cs="Times New Roman"/>
          <w:sz w:val="24"/>
          <w:szCs w:val="24"/>
        </w:rPr>
        <w:t>The probable chemical reactions involved in the dissolution process are given in the equations below:</w:t>
      </w:r>
    </w:p>
    <w:p w14:paraId="40C06249" w14:textId="77777777" w:rsidR="001953C9" w:rsidRPr="003D5AF3" w:rsidRDefault="002953A2" w:rsidP="001953C9">
      <w:pPr>
        <w:spacing w:after="0" w:line="480" w:lineRule="auto"/>
        <w:ind w:left="-5" w:right="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F7CBFDC" wp14:editId="7FD93A01">
                <wp:simplePos x="0" y="0"/>
                <wp:positionH relativeFrom="column">
                  <wp:posOffset>1266825</wp:posOffset>
                </wp:positionH>
                <wp:positionV relativeFrom="paragraph">
                  <wp:posOffset>90170</wp:posOffset>
                </wp:positionV>
                <wp:extent cx="723900" cy="0"/>
                <wp:effectExtent l="0" t="76200" r="19050" b="95250"/>
                <wp:wrapNone/>
                <wp:docPr id="9" name="Elbow Connector 9"/>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33C6A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99.75pt;margin-top:7.1pt;width:57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ej3QEAACUEAAAOAAAAZHJzL2Uyb0RvYy54bWysU02P0zAQvSPxHyzfadKuBDRquofuLhcE&#10;FSw/wHXGrSXbY9mmaf49YydN+ZIQiIuTsefNm/c83txfrGFnCFGja/lyUXMGTmKn3bHlX56fXr3l&#10;LCbhOmHQQcsHiPx++/LFpvcNrPCEpoPAqIiLTe9bfkrJN1UV5QmsiAv04OhQYbAiURiOVRdET9Wt&#10;qVZ1/brqMXQ+oIQYafdhPOTbUl8pkOmjUhESMy2n3lJZQ1kPea22G9Ecg/AnLac2xD90YYV2RDqX&#10;ehBJsK9B/1LKahkwokoLibZCpbSEooHULOuf1Hw+CQ9FC5kT/WxT/H9l5YfzPjDdtXzNmROWrujR&#10;HLBnO3SO3MPA1tmk3seGcnduH6Yo+n3Iii8q2PwlLexSjB1mY+GSmKTNN6u7dU32y+tRdcP5ENM7&#10;QMvyT8sP4NLMfVc8Fef3MRErga7JmdC4vEY0unvSxpQgjw3sTGBnQReeLsvcO+F+yEpCm0fXsTR4&#10;kpuCFu5oYMrMVausdtRX/tJgYGT8BIrMIkXL0lkZ0xufkJK6v3IaR9kZpqi7GVj/GTjlZyiUEf4b&#10;8IwozOjSDLbaYfgd+80mNeZfHRh1ZwsO2A3l5os1NIvF1end5GH/Pi7w2+vefgMAAP//AwBQSwME&#10;FAAGAAgAAAAhACgzQfXcAAAACQEAAA8AAABkcnMvZG93bnJldi54bWxMj81OwzAQhO9IvIO1SNyo&#10;06YgksapEBKFI/3h0JsbL4khXkexm4S3ZxEHuO3Mjma/LdaTa8WAfbCeFMxnCQikyhtLtYLD/unm&#10;HkSImoxuPaGCLwywLi8vCp0bP9IWh12sBZdQyLWCJsYulzJUDTodZr5D4t27752OLPtaml6PXO5a&#10;uUiSO+m0Jb7Q6A4fG6w+d2en4OXDptJtngf5tjwe9vbVZXHcKHV9NT2sQESc4l8YfvAZHUpmOvkz&#10;mSBa1ll2y1EelgsQHEjnKRunX0OWhfz/QfkNAAD//wMAUEsBAi0AFAAGAAgAAAAhALaDOJL+AAAA&#10;4QEAABMAAAAAAAAAAAAAAAAAAAAAAFtDb250ZW50X1R5cGVzXS54bWxQSwECLQAUAAYACAAAACEA&#10;OP0h/9YAAACUAQAACwAAAAAAAAAAAAAAAAAvAQAAX3JlbHMvLnJlbHNQSwECLQAUAAYACAAAACEA&#10;p50Ho90BAAAlBAAADgAAAAAAAAAAAAAAAAAuAgAAZHJzL2Uyb0RvYy54bWxQSwECLQAUAAYACAAA&#10;ACEAKDNB9dwAAAAJAQAADwAAAAAAAAAAAAAAAAA3BAAAZHJzL2Rvd25yZXYueG1sUEsFBgAAAAAE&#10;AAQA8wAAAEAFAAAAAA==&#10;" strokecolor="black [3213]" strokeweight=".5pt">
                <v:stroke endarrow="block"/>
              </v:shape>
            </w:pict>
          </mc:Fallback>
        </mc:AlternateContent>
      </w:r>
      <w:r w:rsidR="001953C9" w:rsidRPr="003D5AF3">
        <w:rPr>
          <w:rFonts w:ascii="Times New Roman" w:hAnsi="Times New Roman" w:cs="Times New Roman"/>
          <w:sz w:val="24"/>
          <w:szCs w:val="24"/>
        </w:rPr>
        <w:t>C</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H</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O</w:t>
      </w:r>
      <w:r w:rsidR="001953C9" w:rsidRPr="003D5AF3">
        <w:rPr>
          <w:rFonts w:ascii="Times New Roman" w:hAnsi="Times New Roman" w:cs="Times New Roman"/>
          <w:sz w:val="24"/>
          <w:szCs w:val="24"/>
          <w:vertAlign w:val="subscript"/>
        </w:rPr>
        <w:t>4</w:t>
      </w:r>
      <w:r w:rsidR="001953C9" w:rsidRPr="003D5AF3">
        <w:rPr>
          <w:rFonts w:ascii="Times New Roman" w:hAnsi="Times New Roman" w:cs="Times New Roman"/>
          <w:sz w:val="24"/>
          <w:szCs w:val="24"/>
        </w:rPr>
        <w:t xml:space="preserve"> + 2AgNO</w:t>
      </w:r>
      <w:r w:rsidR="001953C9" w:rsidRPr="003D5AF3">
        <w:rPr>
          <w:rFonts w:ascii="Times New Roman" w:hAnsi="Times New Roman" w:cs="Times New Roman"/>
          <w:sz w:val="24"/>
          <w:szCs w:val="24"/>
          <w:vertAlign w:val="subscript"/>
        </w:rPr>
        <w:t>3</w:t>
      </w:r>
      <w:r w:rsidR="001953C9" w:rsidRPr="003D5AF3">
        <w:rPr>
          <w:rFonts w:ascii="Times New Roman" w:hAnsi="Times New Roman" w:cs="Times New Roman"/>
          <w:sz w:val="24"/>
          <w:szCs w:val="24"/>
        </w:rPr>
        <w:t xml:space="preserve"> </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 xml:space="preserve"> 2Ag + 2CO</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 xml:space="preserve"> + 2HNO</w:t>
      </w:r>
      <w:r w:rsidR="001953C9" w:rsidRPr="003D5AF3">
        <w:rPr>
          <w:rFonts w:ascii="Times New Roman" w:hAnsi="Times New Roman" w:cs="Times New Roman"/>
          <w:sz w:val="24"/>
          <w:szCs w:val="24"/>
          <w:vertAlign w:val="subscript"/>
        </w:rPr>
        <w:t>3</w:t>
      </w:r>
    </w:p>
    <w:p w14:paraId="2F875513" w14:textId="77777777" w:rsidR="001953C9" w:rsidRPr="003D5AF3" w:rsidRDefault="001953C9" w:rsidP="001953C9">
      <w:pPr>
        <w:spacing w:after="0" w:line="480" w:lineRule="auto"/>
        <w:ind w:left="-5" w:right="7"/>
        <w:rPr>
          <w:rFonts w:ascii="Times New Roman" w:hAnsi="Times New Roman" w:cs="Times New Roman"/>
          <w:sz w:val="24"/>
          <w:szCs w:val="24"/>
        </w:rPr>
      </w:pPr>
      <w:r w:rsidRPr="003D5AF3">
        <w:rPr>
          <w:rFonts w:ascii="Times New Roman" w:hAnsi="Times New Roman" w:cs="Times New Roman"/>
          <w:sz w:val="24"/>
          <w:szCs w:val="24"/>
        </w:rPr>
        <w:t>Balanced ionic equation:</w:t>
      </w:r>
    </w:p>
    <w:p w14:paraId="75D78979" w14:textId="77777777" w:rsidR="001953C9" w:rsidRPr="003D5AF3" w:rsidRDefault="002953A2" w:rsidP="001953C9">
      <w:pPr>
        <w:spacing w:after="0" w:line="480" w:lineRule="auto"/>
        <w:ind w:left="-5" w:right="7"/>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B932575" wp14:editId="6710E553">
                <wp:simplePos x="0" y="0"/>
                <wp:positionH relativeFrom="column">
                  <wp:posOffset>1104900</wp:posOffset>
                </wp:positionH>
                <wp:positionV relativeFrom="paragraph">
                  <wp:posOffset>85090</wp:posOffset>
                </wp:positionV>
                <wp:extent cx="723900" cy="0"/>
                <wp:effectExtent l="0" t="76200" r="19050" b="95250"/>
                <wp:wrapNone/>
                <wp:docPr id="10" name="Elbow Connector 10"/>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464F2B" id="Elbow Connector 10" o:spid="_x0000_s1026" type="#_x0000_t34" style="position:absolute;margin-left:87pt;margin-top:6.7pt;width:57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Yc3QEAACcEAAAOAAAAZHJzL2Uyb0RvYy54bWysU8uu2yAQ3VfqPyD2jZ1cqQ8rzl3k3ttN&#10;1UZ9fADBQ4wEDAIaO3/fATtOX1LVqhvsgTlz5hyG7f1oDTtDiBpdy9ermjNwEjvtTi3/8vnpxWvO&#10;YhKuEwYdtPwCkd/vnj/bDr6BDfZoOgiMirjYDL7lfUq+qaooe7AirtCDo0OFwYpEYThVXRADVbem&#10;2tT1y2rA0PmAEmKk3YfpkO9KfaVApg9KRUjMtJx6S2UNZT3mtdptRXMKwvdazm2If+jCCu2IdCn1&#10;IJJgX4P+pZTVMmBElVYSbYVKaQlFA6lZ1z+p+dQLD0ULmRP9YlP8f2Xl+/MhMN3R3ZE9Tli6o0dz&#10;xIHt0TmyDwOjE7Jp8LGh7L07hDmK/hCy5lEFm7+kho3F2stiLYyJSdp8tbl7UxODvB5VN5wPMb0F&#10;tCz/tPwILi3kd8VVcX4XE7ES6JqcCY3La0SjuydtTAny4MDeBHYWdOVpXOfeCfdDVhLaPLqOpYsn&#10;vSlo4U4G5sxctcpqJ33lL10MTIwfQZFdpGhdOiuDeuMTUlL3V07jKDvDFHW3AOs/A+f8DIUyxH8D&#10;XhCFGV1awFY7DL9jv9mkpvyrA5PubMERu0u5+WINTWNxdX45edy/jwv89r533wAAAP//AwBQSwME&#10;FAAGAAgAAAAhAA3kdcjbAAAACQEAAA8AAABkcnMvZG93bnJldi54bWxMT8tOwzAQvCPxD9ZW4kad&#10;thENIU6FkCgcoS0Hbm68JIZ4HcVuEv6eRRzobeeh2ZliM7lWDNgH60nBYp6AQKq8sVQrOOwfrzMQ&#10;IWoyuvWECr4xwKa8vCh0bvxIrzjsYi04hEKuFTQxdrmUoWrQ6TD3HRJrH753OjLsa2l6PXK4a+Uy&#10;SW6k05b4Q6M7fGiw+tqdnILnT7uSbvs0yLf0/bC3L+42jlulrmbT/R2IiFP8N8Nvfa4OJXc6+hOZ&#10;IFrG65S3RD5WKQg2LLOMieMfIctCni8ofwAAAP//AwBQSwECLQAUAAYACAAAACEAtoM4kv4AAADh&#10;AQAAEwAAAAAAAAAAAAAAAAAAAAAAW0NvbnRlbnRfVHlwZXNdLnhtbFBLAQItABQABgAIAAAAIQA4&#10;/SH/1gAAAJQBAAALAAAAAAAAAAAAAAAAAC8BAABfcmVscy8ucmVsc1BLAQItABQABgAIAAAAIQC7&#10;YFYc3QEAACcEAAAOAAAAAAAAAAAAAAAAAC4CAABkcnMvZTJvRG9jLnhtbFBLAQItABQABgAIAAAA&#10;IQAN5HXI2wAAAAkBAAAPAAAAAAAAAAAAAAAAADcEAABkcnMvZG93bnJldi54bWxQSwUGAAAAAAQA&#10;BADzAAAAPwUAAAAA&#10;" strokecolor="black [3213]" strokeweight=".5pt">
                <v:stroke endarrow="block"/>
              </v:shape>
            </w:pict>
          </mc:Fallback>
        </mc:AlternateContent>
      </w:r>
      <w:r w:rsidR="001953C9" w:rsidRPr="003D5AF3">
        <w:rPr>
          <w:rFonts w:ascii="Times New Roman" w:hAnsi="Times New Roman" w:cs="Times New Roman"/>
          <w:sz w:val="24"/>
          <w:szCs w:val="24"/>
        </w:rPr>
        <w:t>C</w:t>
      </w:r>
      <w:r w:rsidR="001953C9" w:rsidRPr="003D5AF3">
        <w:rPr>
          <w:rFonts w:ascii="Times New Roman" w:hAnsi="Times New Roman" w:cs="Times New Roman"/>
          <w:sz w:val="24"/>
          <w:szCs w:val="24"/>
          <w:vertAlign w:val="subscript"/>
        </w:rPr>
        <w:t>2</w:t>
      </w:r>
      <w:r w:rsidR="001953C9" w:rsidRPr="003D5AF3">
        <w:rPr>
          <w:rFonts w:ascii="Times New Roman" w:hAnsi="Times New Roman" w:cs="Times New Roman"/>
          <w:sz w:val="24"/>
          <w:szCs w:val="24"/>
        </w:rPr>
        <w:t>O</w:t>
      </w:r>
      <w:r w:rsidR="001953C9" w:rsidRPr="003D5AF3">
        <w:rPr>
          <w:rFonts w:ascii="Times New Roman" w:hAnsi="Times New Roman" w:cs="Times New Roman"/>
          <w:sz w:val="24"/>
          <w:szCs w:val="24"/>
          <w:vertAlign w:val="subscript"/>
        </w:rPr>
        <w:t>4</w:t>
      </w:r>
      <w:r w:rsidR="001953C9" w:rsidRPr="003D5AF3">
        <w:rPr>
          <w:rFonts w:ascii="Times New Roman" w:hAnsi="Times New Roman" w:cs="Times New Roman"/>
          <w:sz w:val="24"/>
          <w:szCs w:val="24"/>
          <w:vertAlign w:val="superscript"/>
        </w:rPr>
        <w:t>2-</w:t>
      </w:r>
      <w:r w:rsidR="001953C9" w:rsidRPr="003D5AF3">
        <w:rPr>
          <w:rFonts w:ascii="Times New Roman" w:hAnsi="Times New Roman" w:cs="Times New Roman"/>
          <w:sz w:val="24"/>
          <w:szCs w:val="24"/>
        </w:rPr>
        <w:t xml:space="preserve"> + 2Ag</w:t>
      </w:r>
      <w:r w:rsidR="001953C9" w:rsidRPr="003D5AF3">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 xml:space="preserve"> </w:t>
      </w:r>
      <w:r>
        <w:rPr>
          <w:rFonts w:ascii="Times New Roman" w:hAnsi="Times New Roman" w:cs="Times New Roman"/>
          <w:sz w:val="24"/>
          <w:szCs w:val="24"/>
        </w:rPr>
        <w:t xml:space="preserve">                        </w:t>
      </w:r>
      <w:r w:rsidR="001953C9" w:rsidRPr="003D5AF3">
        <w:rPr>
          <w:rFonts w:ascii="Times New Roman" w:hAnsi="Times New Roman" w:cs="Times New Roman"/>
          <w:sz w:val="24"/>
          <w:szCs w:val="24"/>
        </w:rPr>
        <w:t>2Ag + 2CO</w:t>
      </w:r>
      <w:r w:rsidR="001953C9" w:rsidRPr="003D5AF3">
        <w:rPr>
          <w:rFonts w:ascii="Times New Roman" w:hAnsi="Times New Roman" w:cs="Times New Roman"/>
          <w:sz w:val="24"/>
          <w:szCs w:val="24"/>
          <w:vertAlign w:val="subscript"/>
        </w:rPr>
        <w:t>2</w:t>
      </w:r>
    </w:p>
    <w:p w14:paraId="68C1E369" w14:textId="77777777" w:rsidR="001953C9" w:rsidRPr="003D5AF3" w:rsidRDefault="002953A2" w:rsidP="001953C9">
      <w:pPr>
        <w:spacing w:after="0" w:line="480" w:lineRule="auto"/>
        <w:ind w:left="-5" w:right="7"/>
        <w:rPr>
          <w:rFonts w:ascii="Times New Roman" w:hAnsi="Times New Roman" w:cs="Times New Roman"/>
          <w:color w:val="1F1F1F"/>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E3A899B" wp14:editId="76BDBAB9">
                <wp:simplePos x="0" y="0"/>
                <wp:positionH relativeFrom="column">
                  <wp:posOffset>1362075</wp:posOffset>
                </wp:positionH>
                <wp:positionV relativeFrom="paragraph">
                  <wp:posOffset>75565</wp:posOffset>
                </wp:positionV>
                <wp:extent cx="723900" cy="0"/>
                <wp:effectExtent l="0" t="76200" r="19050" b="95250"/>
                <wp:wrapNone/>
                <wp:docPr id="16" name="Elbow Connector 16"/>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4748F61" id="Elbow Connector 16" o:spid="_x0000_s1026" type="#_x0000_t34" style="position:absolute;margin-left:107.25pt;margin-top:5.95pt;width:5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7g3wEAACcEAAAOAAAAZHJzL2Uyb0RvYy54bWysU02P2yAQvVfqf0DcGztZadtacfaQ3e2l&#10;aqN2+wMIHhIkYBDQOP73HbDj9EuqdtULNjBv3rw3w/rubA07QYgaXcuXi5ozcBI77Q4t//b0+OYd&#10;ZzEJ1wmDDlo+QOR3m9ev1r1vYIVHNB0ERklcbHrf8mNKvqmqKI9gRVygB0eXCoMVibbhUHVB9JTd&#10;mmpV17dVj6HzASXESKf34yXflPxKgUyflYqQmGk51ZbKGsq6z2u1WYvmEIQ/ajmVIV5QhRXaEemc&#10;6l4kwb4H/Ucqq2XAiCotJNoKldISigZSs6x/U/P1KDwULWRO9LNN8f+llZ9Ou8B0R7275cwJSz16&#10;MHvs2RadI/swMLohm3ofG4reul2YdtHvQtZ8VsHmL6lh52LtMFsL58QkHb5d3byvqQHyclVdcT7E&#10;9AHQsvzT8j24NJPfFFfF6WNMxEqgS3AmNC6vEY3uHrUxZZMHB7YmsJOglqfzMtdOuF+iktDmwXUs&#10;DZ70pqCFOxiYInPWKqsd9ZW/NBgYGb+AIrtI0bJUVgb1yiekpOovnMZRdIYpqm4G1v8GTvEZCmWI&#10;nwOeEYUZXZrBVjsMf2O/2qTG+IsDo+5swR67oXS+WEPTWFydXk4e95/3BX5935sfAAAA//8DAFBL&#10;AwQUAAYACAAAACEAZWg4i90AAAAJAQAADwAAAGRycy9kb3ducmV2LnhtbEyPzU7DMBCE70i8g7VI&#10;3KiTtKA2xKkQEoUj9OfQmxsviSFeR7GbhLdnEQc47syn2ZliPblWDNgH60lBOktAIFXeWKoV7HdP&#10;N0sQIWoyuvWECr4wwLq8vCh0bvxIbzhsYy04hEKuFTQxdrmUoWrQ6TDzHRJ77753OvLZ19L0euRw&#10;18osSe6k05b4Q6M7fGyw+tyenYKXDzuXbvM8yMPiuN/ZV7eK40ap66vp4R5ExCn+wfBTn6tDyZ1O&#10;/kwmiFZBli5uGWUjXYFgYJ4tWTj9CrIs5P8F5TcAAAD//wMAUEsBAi0AFAAGAAgAAAAhALaDOJL+&#10;AAAA4QEAABMAAAAAAAAAAAAAAAAAAAAAAFtDb250ZW50X1R5cGVzXS54bWxQSwECLQAUAAYACAAA&#10;ACEAOP0h/9YAAACUAQAACwAAAAAAAAAAAAAAAAAvAQAAX3JlbHMvLnJlbHNQSwECLQAUAAYACAAA&#10;ACEAZTYu4N8BAAAnBAAADgAAAAAAAAAAAAAAAAAuAgAAZHJzL2Uyb0RvYy54bWxQSwECLQAUAAYA&#10;CAAAACEAZWg4i90AAAAJAQAADwAAAAAAAAAAAAAAAAA5BAAAZHJzL2Rvd25yZXYueG1sUEsFBgAA&#10;AAAEAAQA8wAAAEMFAAAAAA==&#10;" strokecolor="black [3213]" strokeweight=".5pt">
                <v:stroke endarrow="block"/>
              </v:shape>
            </w:pict>
          </mc:Fallback>
        </mc:AlternateContent>
      </w:r>
      <w:r w:rsidR="001953C9" w:rsidRPr="003D5AF3">
        <w:rPr>
          <w:rFonts w:ascii="Times New Roman" w:hAnsi="Times New Roman" w:cs="Times New Roman"/>
          <w:color w:val="1F1F1F"/>
          <w:sz w:val="24"/>
          <w:szCs w:val="24"/>
        </w:rPr>
        <w:t xml:space="preserve"> 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6</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+ 2AgNO</w:t>
      </w:r>
      <w:r w:rsidR="001953C9" w:rsidRPr="003D5AF3">
        <w:rPr>
          <w:rFonts w:ascii="Times New Roman" w:hAnsi="Times New Roman" w:cs="Times New Roman"/>
          <w:color w:val="1F1F1F"/>
          <w:sz w:val="24"/>
          <w:szCs w:val="24"/>
          <w:vertAlign w:val="subscript"/>
        </w:rPr>
        <w:t>3</w:t>
      </w:r>
      <w:r w:rsidR="001953C9" w:rsidRPr="003D5AF3">
        <w:rPr>
          <w:rFonts w:ascii="Times New Roman" w:hAnsi="Times New Roman" w:cs="Times New Roman"/>
          <w:color w:val="1F1F1F"/>
          <w:sz w:val="24"/>
          <w:szCs w:val="24"/>
        </w:rPr>
        <w:t xml:space="preserve"> </w:t>
      </w:r>
      <w:r>
        <w:rPr>
          <w:rFonts w:ascii="Times New Roman" w:hAnsi="Times New Roman" w:cs="Times New Roman"/>
          <w:color w:val="1F1F1F"/>
          <w:sz w:val="24"/>
          <w:szCs w:val="24"/>
        </w:rPr>
        <w:t xml:space="preserve">                      </w:t>
      </w:r>
      <w:r w:rsidR="001953C9" w:rsidRPr="003D5AF3">
        <w:rPr>
          <w:rFonts w:ascii="Times New Roman" w:hAnsi="Times New Roman" w:cs="Times New Roman"/>
          <w:color w:val="1F1F1F"/>
          <w:sz w:val="24"/>
          <w:szCs w:val="24"/>
        </w:rPr>
        <w:t xml:space="preserve"> Ag</w:t>
      </w:r>
      <w:r w:rsidR="001953C9" w:rsidRPr="002953A2">
        <w:rPr>
          <w:rFonts w:ascii="Times New Roman" w:hAnsi="Times New Roman" w:cs="Times New Roman"/>
          <w:color w:val="1F1F1F"/>
          <w:sz w:val="24"/>
          <w:szCs w:val="24"/>
          <w:vertAlign w:val="subscript"/>
        </w:rPr>
        <w:t>2</w: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+ 2HNO</w:t>
      </w:r>
      <w:r w:rsidR="001953C9" w:rsidRPr="003D5AF3">
        <w:rPr>
          <w:rFonts w:ascii="Times New Roman" w:hAnsi="Times New Roman" w:cs="Times New Roman"/>
          <w:color w:val="1F1F1F"/>
          <w:sz w:val="24"/>
          <w:szCs w:val="24"/>
          <w:vertAlign w:val="subscript"/>
        </w:rPr>
        <w:t>3</w:t>
      </w:r>
    </w:p>
    <w:p w14:paraId="713E281B" w14:textId="77777777" w:rsidR="001953C9" w:rsidRPr="003D5AF3" w:rsidRDefault="001953C9" w:rsidP="001953C9">
      <w:pPr>
        <w:spacing w:after="0" w:line="480" w:lineRule="auto"/>
        <w:ind w:left="-5" w:right="7"/>
        <w:rPr>
          <w:rFonts w:ascii="Times New Roman" w:hAnsi="Times New Roman" w:cs="Times New Roman"/>
          <w:color w:val="1F1F1F"/>
          <w:sz w:val="24"/>
          <w:szCs w:val="24"/>
        </w:rPr>
      </w:pPr>
      <w:r w:rsidRPr="003D5AF3">
        <w:rPr>
          <w:rFonts w:ascii="Times New Roman" w:hAnsi="Times New Roman" w:cs="Times New Roman"/>
          <w:color w:val="1F1F1F"/>
          <w:sz w:val="24"/>
          <w:szCs w:val="24"/>
        </w:rPr>
        <w:t>Balanced ionic equation:</w:t>
      </w:r>
    </w:p>
    <w:p w14:paraId="78958266" w14:textId="77777777" w:rsidR="001953C9" w:rsidRPr="003D5AF3" w:rsidRDefault="002953A2" w:rsidP="001953C9">
      <w:pPr>
        <w:spacing w:after="0" w:line="480" w:lineRule="auto"/>
        <w:ind w:left="-5" w:right="7"/>
        <w:rPr>
          <w:rFonts w:ascii="Times New Roman" w:hAnsi="Times New Roman" w:cs="Times New Roman"/>
          <w:color w:val="1F1F1F"/>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7B14CFB" wp14:editId="17E32A1A">
                <wp:simplePos x="0" y="0"/>
                <wp:positionH relativeFrom="column">
                  <wp:posOffset>1047750</wp:posOffset>
                </wp:positionH>
                <wp:positionV relativeFrom="paragraph">
                  <wp:posOffset>76200</wp:posOffset>
                </wp:positionV>
                <wp:extent cx="723900" cy="0"/>
                <wp:effectExtent l="0" t="76200" r="19050" b="95250"/>
                <wp:wrapNone/>
                <wp:docPr id="17" name="Elbow Connector 17"/>
                <wp:cNvGraphicFramePr/>
                <a:graphic xmlns:a="http://schemas.openxmlformats.org/drawingml/2006/main">
                  <a:graphicData uri="http://schemas.microsoft.com/office/word/2010/wordprocessingShape">
                    <wps:wsp>
                      <wps:cNvCnPr/>
                      <wps:spPr>
                        <a:xfrm>
                          <a:off x="0" y="0"/>
                          <a:ext cx="723900" cy="0"/>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ECE752D" id="Elbow Connector 17" o:spid="_x0000_s1026" type="#_x0000_t34" style="position:absolute;margin-left:82.5pt;margin-top:6pt;width:57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zrK3wEAACcEAAAOAAAAZHJzL2Uyb0RvYy54bWysU02P2yAQvVfqf0DcGztZqdtacfaQ3e2l&#10;aqN2+wMIHhIkYBDQOP73HbDj9EuqdtULNjBv3rw3w/rubA07QYgaXcuXi5ozcBI77Q4t//b0+OYd&#10;ZzEJ1wmDDlo+QOR3m9ev1r1vYIVHNB0ERklcbHrf8mNKvqmqKI9gRVygB0eXCoMVibbhUHVB9JTd&#10;mmpV12+rHkPnA0qIkU7vx0u+KfmVApk+KxUhMdNyqi2VNZR1n9dqsxbNIQh/1HIqQ7ygCiu0I9I5&#10;1b1Ign0P+o9UVsuAEVVaSLQVKqUlFA2kZln/pubrUXgoWsic6Geb4v9LKz+ddoHpjnp3y5kTlnr0&#10;YPbYsy06R/ZhYHRDNvU+NhS9dbsw7aLfhaz5rILNX1LDzsXaYbYWzolJOrxd3byvqQHyclVdcT7E&#10;9AHQsvzT8j24NJPfFFfF6WNMxEqgS3AmNC6vEY3uHrUxZZMHB7YmsJOglqfzMtdOuF+iktDmwXUs&#10;DZ70pqCFOxiYInPWKqsd9ZW/NBgYGb+AIrtI0bJUVgb1yiekpOovnMZRdIYpqm4G1v8GTvEZCmWI&#10;nwOeEYUZXZrBVjsMf2O/2qTG+IsDo+5swR67oXS+WEPTWFydXk4e95/3BX5935sfAAAA//8DAFBL&#10;AwQUAAYACAAAACEA/B+KfdsAAAAJAQAADwAAAGRycy9kb3ducmV2LnhtbExPy07DMBC8I/EP1iJx&#10;ow4BSpvGqRAShSN9cOjNjbeJIV5HsZuEv2cRB3ramd3R7Ey+HF0jeuyC9aTgdpKAQCq9sVQp2G1f&#10;bmYgQtRkdOMJFXxjgGVxeZHrzPiB1thvYiXYhEKmFdQxtpmUoazR6TDxLRLfjr5zOjLtKmk6PbC5&#10;a2SaJFPptCX+UOsWn2ssvzYnp+Dt095Jt3rt5cf9fre1724eh5VS11fj0wJExDH+i+E3PkeHgjMd&#10;/IlMEA3z6QN3iQxSnixIH+cMDn8LWeTyvEHxAwAA//8DAFBLAQItABQABgAIAAAAIQC2gziS/gAA&#10;AOEBAAATAAAAAAAAAAAAAAAAAAAAAABbQ29udGVudF9UeXBlc10ueG1sUEsBAi0AFAAGAAgAAAAh&#10;ADj9If/WAAAAlAEAAAsAAAAAAAAAAAAAAAAALwEAAF9yZWxzLy5yZWxzUEsBAi0AFAAGAAgAAAAh&#10;AEAvOsrfAQAAJwQAAA4AAAAAAAAAAAAAAAAALgIAAGRycy9lMm9Eb2MueG1sUEsBAi0AFAAGAAgA&#10;AAAhAPwfin3bAAAACQEAAA8AAAAAAAAAAAAAAAAAOQQAAGRycy9kb3ducmV2LnhtbFBLBQYAAAAA&#10;BAAEAPMAAABBBQAAAAA=&#10;" strokecolor="black [3213]" strokeweight=".5pt">
                <v:stroke endarrow="block"/>
              </v:shape>
            </w:pict>
          </mc:Fallback>
        </mc:AlternateConten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6</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+ 2Ag</w:t>
      </w:r>
      <w:r w:rsidR="001953C9" w:rsidRPr="003D5AF3">
        <w:rPr>
          <w:rFonts w:ascii="Times New Roman" w:hAnsi="Times New Roman" w:cs="Times New Roman"/>
          <w:color w:val="1F1F1F"/>
          <w:sz w:val="24"/>
          <w:szCs w:val="24"/>
          <w:vertAlign w:val="superscript"/>
        </w:rPr>
        <w:t>+</w:t>
      </w:r>
      <w:r w:rsidR="001953C9" w:rsidRPr="003D5AF3">
        <w:rPr>
          <w:rFonts w:ascii="Times New Roman" w:hAnsi="Times New Roman" w:cs="Times New Roman"/>
          <w:color w:val="1F1F1F"/>
          <w:sz w:val="24"/>
          <w:szCs w:val="24"/>
        </w:rPr>
        <w:t xml:space="preserve"> </w:t>
      </w:r>
      <w:r>
        <w:rPr>
          <w:rFonts w:ascii="Times New Roman" w:hAnsi="Times New Roman" w:cs="Times New Roman"/>
          <w:color w:val="1F1F1F"/>
          <w:sz w:val="24"/>
          <w:szCs w:val="24"/>
        </w:rPr>
        <w:t xml:space="preserve">                     </w:t>
      </w:r>
      <w:r w:rsidR="001953C9" w:rsidRPr="003D5AF3">
        <w:rPr>
          <w:rFonts w:ascii="Times New Roman" w:hAnsi="Times New Roman" w:cs="Times New Roman"/>
          <w:color w:val="1F1F1F"/>
          <w:sz w:val="24"/>
          <w:szCs w:val="24"/>
        </w:rPr>
        <w:t xml:space="preserve"> Ag</w:t>
      </w:r>
      <w:r w:rsidRPr="002953A2">
        <w:rPr>
          <w:rFonts w:ascii="Times New Roman" w:hAnsi="Times New Roman" w:cs="Times New Roman"/>
          <w:color w:val="1F1F1F"/>
          <w:sz w:val="24"/>
          <w:szCs w:val="24"/>
          <w:vertAlign w:val="subscript"/>
        </w:rPr>
        <w:t>2</w:t>
      </w:r>
      <w:r w:rsidR="001953C9" w:rsidRPr="003D5AF3">
        <w:rPr>
          <w:rFonts w:ascii="Times New Roman" w:hAnsi="Times New Roman" w:cs="Times New Roman"/>
          <w:color w:val="1F1F1F"/>
          <w:sz w:val="24"/>
          <w:szCs w:val="24"/>
        </w:rPr>
        <w:t>C</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H</w:t>
      </w:r>
      <w:r w:rsidR="001953C9" w:rsidRPr="003D5AF3">
        <w:rPr>
          <w:rFonts w:ascii="Times New Roman" w:hAnsi="Times New Roman" w:cs="Times New Roman"/>
          <w:color w:val="1F1F1F"/>
          <w:sz w:val="24"/>
          <w:szCs w:val="24"/>
          <w:vertAlign w:val="subscript"/>
        </w:rPr>
        <w:t>4</w:t>
      </w:r>
      <w:r w:rsidR="001953C9" w:rsidRPr="003D5AF3">
        <w:rPr>
          <w:rFonts w:ascii="Times New Roman" w:hAnsi="Times New Roman" w:cs="Times New Roman"/>
          <w:color w:val="1F1F1F"/>
          <w:sz w:val="24"/>
          <w:szCs w:val="24"/>
        </w:rPr>
        <w:t>O</w:t>
      </w:r>
      <w:r w:rsidR="001953C9" w:rsidRPr="003D5AF3">
        <w:rPr>
          <w:rFonts w:ascii="Times New Roman" w:hAnsi="Times New Roman" w:cs="Times New Roman"/>
          <w:color w:val="1F1F1F"/>
          <w:sz w:val="24"/>
          <w:szCs w:val="24"/>
          <w:vertAlign w:val="subscript"/>
        </w:rPr>
        <w:t>5</w:t>
      </w:r>
      <w:r w:rsidR="001953C9" w:rsidRPr="003D5AF3">
        <w:rPr>
          <w:rFonts w:ascii="Times New Roman" w:hAnsi="Times New Roman" w:cs="Times New Roman"/>
          <w:color w:val="1F1F1F"/>
          <w:sz w:val="24"/>
          <w:szCs w:val="24"/>
        </w:rPr>
        <w:t xml:space="preserve"> + 2H</w:t>
      </w:r>
      <w:r w:rsidR="001953C9" w:rsidRPr="003D5AF3">
        <w:rPr>
          <w:rFonts w:ascii="Times New Roman" w:hAnsi="Times New Roman" w:cs="Times New Roman"/>
          <w:color w:val="1F1F1F"/>
          <w:sz w:val="24"/>
          <w:szCs w:val="24"/>
          <w:vertAlign w:val="superscript"/>
        </w:rPr>
        <w:t>+</w:t>
      </w:r>
    </w:p>
    <w:p w14:paraId="1AB88728" w14:textId="77777777" w:rsidR="0051206C" w:rsidRPr="003D5AF3" w:rsidRDefault="0051206C" w:rsidP="004D38B8">
      <w:pPr>
        <w:rPr>
          <w:rFonts w:ascii="Times New Roman" w:hAnsi="Times New Roman" w:cs="Times New Roman"/>
          <w:sz w:val="24"/>
          <w:szCs w:val="24"/>
        </w:rPr>
      </w:pPr>
    </w:p>
    <w:p w14:paraId="3425C600" w14:textId="77777777" w:rsidR="0051206C" w:rsidRPr="003D5AF3" w:rsidRDefault="0051206C" w:rsidP="002A3FBA">
      <w:pPr>
        <w:ind w:firstLine="720"/>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00D2F706" wp14:editId="385B50E9">
            <wp:extent cx="695325" cy="561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561975"/>
                    </a:xfrm>
                    <a:prstGeom prst="rect">
                      <a:avLst/>
                    </a:prstGeom>
                    <a:noFill/>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noProof/>
          <w:sz w:val="24"/>
          <w:szCs w:val="24"/>
        </w:rPr>
        <w:drawing>
          <wp:inline distT="0" distB="0" distL="0" distR="0" wp14:anchorId="223BC92C" wp14:editId="6AA169B5">
            <wp:extent cx="657225" cy="514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225" cy="514350"/>
                    </a:xfrm>
                    <a:prstGeom prst="rect">
                      <a:avLst/>
                    </a:prstGeom>
                    <a:noFill/>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noProof/>
          <w:sz w:val="24"/>
          <w:szCs w:val="24"/>
        </w:rPr>
        <w:drawing>
          <wp:inline distT="0" distB="0" distL="0" distR="0" wp14:anchorId="4D6144F5" wp14:editId="279F3CAD">
            <wp:extent cx="561975" cy="465455"/>
            <wp:effectExtent l="0" t="0" r="9525" b="0"/>
            <wp:docPr id="8" name="Picture 8"/>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rotWithShape="1">
                    <a:blip r:embed="rId9"/>
                    <a:srcRect l="3206" t="1361" r="67945" b="12225"/>
                    <a:stretch/>
                  </pic:blipFill>
                  <pic:spPr bwMode="auto">
                    <a:xfrm>
                      <a:off x="0" y="0"/>
                      <a:ext cx="571089" cy="473004"/>
                    </a:xfrm>
                    <a:prstGeom prst="rect">
                      <a:avLst/>
                    </a:prstGeom>
                    <a:ln>
                      <a:noFill/>
                    </a:ln>
                    <a:extLst>
                      <a:ext uri="{53640926-AAD7-44D8-BBD7-CCE9431645EC}">
                        <a14:shadowObscured xmlns:a14="http://schemas.microsoft.com/office/drawing/2010/main"/>
                      </a:ext>
                    </a:extLst>
                  </pic:spPr>
                </pic:pic>
              </a:graphicData>
            </a:graphic>
          </wp:inline>
        </w:drawing>
      </w:r>
      <w:r w:rsidR="004F3EC3" w:rsidRPr="003D5AF3">
        <w:rPr>
          <w:rFonts w:ascii="Times New Roman" w:hAnsi="Times New Roman" w:cs="Times New Roman"/>
          <w:sz w:val="24"/>
          <w:szCs w:val="24"/>
        </w:rPr>
        <w:tab/>
      </w:r>
      <w:r w:rsidR="004F3EC3" w:rsidRPr="003D5AF3">
        <w:rPr>
          <w:rFonts w:ascii="Times New Roman" w:hAnsi="Times New Roman" w:cs="Times New Roman"/>
          <w:noProof/>
          <w:sz w:val="24"/>
          <w:szCs w:val="24"/>
        </w:rPr>
        <w:drawing>
          <wp:inline distT="0" distB="0" distL="0" distR="0" wp14:anchorId="22E7923D" wp14:editId="28E1FC63">
            <wp:extent cx="561975" cy="447675"/>
            <wp:effectExtent l="0" t="0" r="9525" b="9525"/>
            <wp:docPr id="13" name="Picture 13"/>
            <wp:cNvGraphicFramePr/>
            <a:graphic xmlns:a="http://schemas.openxmlformats.org/drawingml/2006/main">
              <a:graphicData uri="http://schemas.openxmlformats.org/drawingml/2006/picture">
                <pic:pic xmlns:pic="http://schemas.openxmlformats.org/drawingml/2006/picture">
                  <pic:nvPicPr>
                    <pic:cNvPr id="1174" name="Picture 1174"/>
                    <pic:cNvPicPr/>
                  </pic:nvPicPr>
                  <pic:blipFill rotWithShape="1">
                    <a:blip r:embed="rId9"/>
                    <a:srcRect l="75173" t="18715" r="8956" b="35345"/>
                    <a:stretch/>
                  </pic:blipFill>
                  <pic:spPr bwMode="auto">
                    <a:xfrm>
                      <a:off x="0" y="0"/>
                      <a:ext cx="561975" cy="447675"/>
                    </a:xfrm>
                    <a:prstGeom prst="rect">
                      <a:avLst/>
                    </a:prstGeom>
                    <a:ln>
                      <a:noFill/>
                    </a:ln>
                    <a:extLst>
                      <a:ext uri="{53640926-AAD7-44D8-BBD7-CCE9431645EC}">
                        <a14:shadowObscured xmlns:a14="http://schemas.microsoft.com/office/drawing/2010/main"/>
                      </a:ext>
                    </a:extLst>
                  </pic:spPr>
                </pic:pic>
              </a:graphicData>
            </a:graphic>
          </wp:inline>
        </w:drawing>
      </w:r>
      <w:r w:rsidR="00D32CD3" w:rsidRPr="003D5AF3">
        <w:rPr>
          <w:rFonts w:ascii="Times New Roman" w:hAnsi="Times New Roman" w:cs="Times New Roman"/>
          <w:sz w:val="24"/>
          <w:szCs w:val="24"/>
        </w:rPr>
        <w:tab/>
      </w:r>
      <w:r w:rsidR="00D32CD3" w:rsidRPr="003D5AF3">
        <w:rPr>
          <w:rFonts w:ascii="Times New Roman" w:hAnsi="Times New Roman" w:cs="Times New Roman"/>
          <w:sz w:val="24"/>
          <w:szCs w:val="24"/>
        </w:rPr>
        <w:tab/>
      </w:r>
    </w:p>
    <w:p w14:paraId="2829B7E2" w14:textId="77777777" w:rsidR="002A3FBA" w:rsidRPr="003D5AF3" w:rsidRDefault="00B87B63" w:rsidP="004F3EC3">
      <w:pPr>
        <w:tabs>
          <w:tab w:val="left" w:pos="7695"/>
        </w:tabs>
        <w:rPr>
          <w:rFonts w:ascii="Times New Roman" w:hAnsi="Times New Roman" w:cs="Times New Roman"/>
          <w:b/>
          <w:sz w:val="24"/>
          <w:szCs w:val="24"/>
        </w:rPr>
      </w:pPr>
      <w:r w:rsidRPr="003D5AF3">
        <w:rPr>
          <w:rFonts w:ascii="Times New Roman" w:hAnsi="Times New Roman" w:cs="Times New Roman"/>
          <w:b/>
          <w:sz w:val="24"/>
          <w:szCs w:val="24"/>
        </w:rPr>
        <w:t xml:space="preserve">                     </w:t>
      </w:r>
      <w:r w:rsidR="00ED29BA" w:rsidRPr="003D5AF3">
        <w:rPr>
          <w:rFonts w:ascii="Times New Roman" w:hAnsi="Times New Roman" w:cs="Times New Roman"/>
          <w:b/>
          <w:sz w:val="24"/>
          <w:szCs w:val="24"/>
        </w:rPr>
        <w:t>A                              B                          C                             D</w:t>
      </w:r>
    </w:p>
    <w:p w14:paraId="63801052" w14:textId="77777777" w:rsidR="004F3EC3" w:rsidRPr="002953A2" w:rsidRDefault="002A3FBA" w:rsidP="004F3EC3">
      <w:pPr>
        <w:tabs>
          <w:tab w:val="left" w:pos="7695"/>
        </w:tabs>
        <w:rPr>
          <w:rFonts w:ascii="Times New Roman" w:hAnsi="Times New Roman" w:cs="Times New Roman"/>
          <w:sz w:val="24"/>
          <w:szCs w:val="24"/>
        </w:rPr>
      </w:pPr>
      <w:r w:rsidRPr="002953A2">
        <w:rPr>
          <w:rFonts w:ascii="Times New Roman" w:hAnsi="Times New Roman" w:cs="Times New Roman"/>
          <w:sz w:val="24"/>
          <w:szCs w:val="24"/>
        </w:rPr>
        <w:t xml:space="preserve"> </w:t>
      </w:r>
      <w:r w:rsidR="00B87B63" w:rsidRPr="002953A2">
        <w:rPr>
          <w:rFonts w:ascii="Times New Roman" w:hAnsi="Times New Roman" w:cs="Times New Roman"/>
          <w:sz w:val="24"/>
          <w:szCs w:val="24"/>
        </w:rPr>
        <w:t xml:space="preserve">Figure </w:t>
      </w:r>
      <w:r w:rsidR="00C97C6C" w:rsidRPr="002953A2">
        <w:rPr>
          <w:rFonts w:ascii="Times New Roman" w:hAnsi="Times New Roman" w:cs="Times New Roman"/>
          <w:sz w:val="24"/>
          <w:szCs w:val="24"/>
        </w:rPr>
        <w:t>1 Television</w:t>
      </w:r>
      <w:r w:rsidRPr="002953A2">
        <w:rPr>
          <w:rFonts w:ascii="Times New Roman" w:hAnsi="Times New Roman" w:cs="Times New Roman"/>
          <w:sz w:val="24"/>
          <w:szCs w:val="24"/>
        </w:rPr>
        <w:t xml:space="preserve"> (A), Cell phone (B), Waste PCB (C), Crushed PBC (D)</w:t>
      </w:r>
      <w:r w:rsidR="00ED29BA" w:rsidRPr="002953A2">
        <w:rPr>
          <w:rFonts w:ascii="Times New Roman" w:hAnsi="Times New Roman" w:cs="Times New Roman"/>
          <w:sz w:val="24"/>
          <w:szCs w:val="24"/>
        </w:rPr>
        <w:tab/>
      </w:r>
    </w:p>
    <w:p w14:paraId="42FF14F9" w14:textId="77777777" w:rsidR="002953A2" w:rsidRDefault="002953A2" w:rsidP="002953A2">
      <w:pPr>
        <w:pStyle w:val="Head1"/>
        <w:spacing w:after="0"/>
        <w:jc w:val="both"/>
        <w:rPr>
          <w:rFonts w:ascii="Times New Roman" w:hAnsi="Times New Roman"/>
          <w:sz w:val="24"/>
          <w:szCs w:val="24"/>
        </w:rPr>
      </w:pPr>
    </w:p>
    <w:p w14:paraId="4ED45F9C" w14:textId="77777777" w:rsidR="00936B80" w:rsidRPr="003D5AF3" w:rsidRDefault="00936B80" w:rsidP="002953A2">
      <w:pPr>
        <w:pStyle w:val="Head1"/>
        <w:spacing w:after="0"/>
        <w:jc w:val="both"/>
        <w:rPr>
          <w:rFonts w:ascii="Times New Roman" w:hAnsi="Times New Roman"/>
          <w:sz w:val="24"/>
          <w:szCs w:val="24"/>
        </w:rPr>
      </w:pPr>
      <w:r w:rsidRPr="003D5AF3">
        <w:rPr>
          <w:rFonts w:ascii="Times New Roman" w:hAnsi="Times New Roman"/>
          <w:sz w:val="24"/>
          <w:szCs w:val="24"/>
        </w:rPr>
        <w:t>results and discussion</w:t>
      </w:r>
    </w:p>
    <w:p w14:paraId="4464C4A1" w14:textId="77777777" w:rsidR="00936B80" w:rsidRPr="003D5AF3" w:rsidRDefault="00936B80" w:rsidP="00936B80">
      <w:pPr>
        <w:pStyle w:val="Head1"/>
        <w:spacing w:after="0"/>
        <w:jc w:val="both"/>
        <w:rPr>
          <w:rFonts w:ascii="Times New Roman" w:hAnsi="Times New Roman"/>
          <w:sz w:val="24"/>
          <w:szCs w:val="24"/>
        </w:rPr>
      </w:pPr>
    </w:p>
    <w:p w14:paraId="68D82FF9" w14:textId="77777777" w:rsidR="00936B80" w:rsidRPr="003D5AF3" w:rsidRDefault="002953A2"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3.1 </w:t>
      </w:r>
      <w:r w:rsidR="00936B80" w:rsidRPr="003D5AF3">
        <w:rPr>
          <w:rFonts w:ascii="Times New Roman" w:hAnsi="Times New Roman" w:cs="Times New Roman"/>
          <w:b/>
          <w:sz w:val="24"/>
          <w:szCs w:val="24"/>
        </w:rPr>
        <w:t xml:space="preserve">Characterization of the </w:t>
      </w:r>
      <w:r w:rsidR="00B15EDF" w:rsidRPr="003D5AF3">
        <w:rPr>
          <w:rFonts w:ascii="Times New Roman" w:hAnsi="Times New Roman" w:cs="Times New Roman"/>
          <w:b/>
          <w:sz w:val="24"/>
          <w:szCs w:val="24"/>
        </w:rPr>
        <w:t>PCB S</w:t>
      </w:r>
      <w:r w:rsidR="00936B80" w:rsidRPr="003D5AF3">
        <w:rPr>
          <w:rFonts w:ascii="Times New Roman" w:hAnsi="Times New Roman" w:cs="Times New Roman"/>
          <w:b/>
          <w:sz w:val="24"/>
          <w:szCs w:val="24"/>
        </w:rPr>
        <w:t>amples</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Various characterization techniques were used for the evaluation of the physicochemical properties of the PCBs. Surface morphology of the PCB samples were studied using Scanning electron microscopy (S</w:t>
      </w:r>
      <w:r w:rsidR="00617629" w:rsidRPr="003D5AF3">
        <w:rPr>
          <w:rFonts w:ascii="Times New Roman" w:hAnsi="Times New Roman" w:cs="Times New Roman"/>
          <w:sz w:val="24"/>
          <w:szCs w:val="24"/>
        </w:rPr>
        <w:t>EM) analysis as shown in Figure 5</w:t>
      </w:r>
      <w:r w:rsidR="00936B80" w:rsidRPr="003D5AF3">
        <w:rPr>
          <w:rFonts w:ascii="Times New Roman" w:hAnsi="Times New Roman" w:cs="Times New Roman"/>
          <w:sz w:val="24"/>
          <w:szCs w:val="24"/>
        </w:rPr>
        <w:t xml:space="preserve">. The bright spots </w:t>
      </w:r>
      <w:r w:rsidR="00F71156" w:rsidRPr="003D5AF3">
        <w:rPr>
          <w:rFonts w:ascii="Times New Roman" w:hAnsi="Times New Roman" w:cs="Times New Roman"/>
          <w:sz w:val="24"/>
          <w:szCs w:val="24"/>
        </w:rPr>
        <w:t xml:space="preserve">in the image </w:t>
      </w:r>
      <w:r w:rsidR="00936B80" w:rsidRPr="003D5AF3">
        <w:rPr>
          <w:rFonts w:ascii="Times New Roman" w:hAnsi="Times New Roman" w:cs="Times New Roman"/>
          <w:sz w:val="24"/>
          <w:szCs w:val="24"/>
        </w:rPr>
        <w:t xml:space="preserve">(A) shows a magnified view of material's surface and also presence of metal particles in the PCB samples. The image </w:t>
      </w:r>
      <w:r w:rsidR="00F71156" w:rsidRPr="003D5AF3">
        <w:rPr>
          <w:rFonts w:ascii="Times New Roman" w:hAnsi="Times New Roman" w:cs="Times New Roman"/>
          <w:sz w:val="24"/>
          <w:szCs w:val="24"/>
        </w:rPr>
        <w:t xml:space="preserve">(B) </w:t>
      </w:r>
      <w:r w:rsidR="00936B80" w:rsidRPr="003D5AF3">
        <w:rPr>
          <w:rFonts w:ascii="Times New Roman" w:hAnsi="Times New Roman" w:cs="Times New Roman"/>
          <w:sz w:val="24"/>
          <w:szCs w:val="24"/>
        </w:rPr>
        <w:t>shows a rough, irregular surface with a combination of smooth and textured areas. The lighter regions suggest areas with higher electron backscatter, possibly indicating a denser or different material composition, while the darker areas may represent voids, cracks, or less dense material.  The prominent curved feature could be a cross-section of a fiber, wire, or layered material, showing its internal texture or coating. The roughness along the edges might indicate wear, fracture, or a natural grain structure. Along with morphological analysis, the quantitative determination of metal ions and elemental composition of the PCB samples were also performed by Energy D</w:t>
      </w:r>
      <w:r w:rsidR="00F71156" w:rsidRPr="003D5AF3">
        <w:rPr>
          <w:rFonts w:ascii="Times New Roman" w:hAnsi="Times New Roman" w:cs="Times New Roman"/>
          <w:sz w:val="24"/>
          <w:szCs w:val="24"/>
        </w:rPr>
        <w:t>ispersive X-ray (EDX) analysis as shown in tables 1 and 2</w:t>
      </w:r>
      <w:r w:rsidR="00965F84">
        <w:rPr>
          <w:rFonts w:ascii="Times New Roman" w:hAnsi="Times New Roman" w:cs="Times New Roman"/>
          <w:sz w:val="24"/>
          <w:szCs w:val="24"/>
        </w:rPr>
        <w:t xml:space="preserve">. </w:t>
      </w:r>
      <w:r w:rsidR="00936B80" w:rsidRPr="003D5AF3">
        <w:rPr>
          <w:rFonts w:ascii="Times New Roman" w:hAnsi="Times New Roman" w:cs="Times New Roman"/>
          <w:sz w:val="24"/>
          <w:szCs w:val="24"/>
        </w:rPr>
        <w:t>X-ray diffraction (XRD) analysis performed. X</w:t>
      </w:r>
      <w:r w:rsidR="00F71156" w:rsidRPr="003D5AF3">
        <w:rPr>
          <w:rFonts w:ascii="Times New Roman" w:hAnsi="Times New Roman" w:cs="Times New Roman"/>
          <w:sz w:val="24"/>
          <w:szCs w:val="24"/>
        </w:rPr>
        <w:t>RD could not detect</w:t>
      </w:r>
      <w:r w:rsidR="00965F84">
        <w:rPr>
          <w:rFonts w:ascii="Times New Roman" w:hAnsi="Times New Roman" w:cs="Times New Roman"/>
          <w:sz w:val="24"/>
          <w:szCs w:val="24"/>
        </w:rPr>
        <w:t xml:space="preserve"> any</w:t>
      </w:r>
      <w:r w:rsidR="00936B80" w:rsidRPr="003D5AF3">
        <w:rPr>
          <w:rFonts w:ascii="Times New Roman" w:hAnsi="Times New Roman" w:cs="Times New Roman"/>
          <w:sz w:val="24"/>
          <w:szCs w:val="24"/>
        </w:rPr>
        <w:t xml:space="preserve"> silver </w:t>
      </w:r>
      <w:r w:rsidR="00965F84">
        <w:rPr>
          <w:rFonts w:ascii="Times New Roman" w:hAnsi="Times New Roman" w:cs="Times New Roman"/>
          <w:sz w:val="24"/>
          <w:szCs w:val="24"/>
        </w:rPr>
        <w:t xml:space="preserve">as </w:t>
      </w:r>
      <w:r w:rsidR="00F71156" w:rsidRPr="003D5AF3">
        <w:rPr>
          <w:rFonts w:ascii="Times New Roman" w:hAnsi="Times New Roman" w:cs="Times New Roman"/>
          <w:sz w:val="24"/>
          <w:szCs w:val="24"/>
        </w:rPr>
        <w:t xml:space="preserve">shown </w:t>
      </w:r>
      <w:r w:rsidR="00936B80" w:rsidRPr="003D5AF3">
        <w:rPr>
          <w:rFonts w:ascii="Times New Roman" w:hAnsi="Times New Roman" w:cs="Times New Roman"/>
          <w:sz w:val="24"/>
          <w:szCs w:val="24"/>
        </w:rPr>
        <w:t>in the XRD pattern. This can possibly be due to the fact that the crystalline phase is below 1-2</w:t>
      </w:r>
      <w:r w:rsidR="00965F84">
        <w:rPr>
          <w:rFonts w:ascii="Times New Roman" w:hAnsi="Times New Roman" w:cs="Times New Roman"/>
          <w:sz w:val="24"/>
          <w:szCs w:val="24"/>
        </w:rPr>
        <w:t xml:space="preserve"> </w:t>
      </w:r>
      <w:proofErr w:type="spellStart"/>
      <w:r w:rsidR="00936B80" w:rsidRPr="003D5AF3">
        <w:rPr>
          <w:rFonts w:ascii="Times New Roman" w:hAnsi="Times New Roman" w:cs="Times New Roman"/>
          <w:sz w:val="24"/>
          <w:szCs w:val="24"/>
        </w:rPr>
        <w:t>wt</w:t>
      </w:r>
      <w:proofErr w:type="spellEnd"/>
      <w:r w:rsidR="00936B80" w:rsidRPr="003D5AF3">
        <w:rPr>
          <w:rFonts w:ascii="Times New Roman" w:hAnsi="Times New Roman" w:cs="Times New Roman"/>
          <w:sz w:val="24"/>
          <w:szCs w:val="24"/>
        </w:rPr>
        <w:t>%, poorly crystalline or the peaks overlapped each other. The absence of clear peaks doesn’t mean silver was no</w:t>
      </w:r>
      <w:r w:rsidR="00965F84">
        <w:rPr>
          <w:rFonts w:ascii="Times New Roman" w:hAnsi="Times New Roman" w:cs="Times New Roman"/>
          <w:sz w:val="24"/>
          <w:szCs w:val="24"/>
        </w:rPr>
        <w:t>t</w:t>
      </w:r>
      <w:r w:rsidR="00936B80" w:rsidRPr="003D5AF3">
        <w:rPr>
          <w:rFonts w:ascii="Times New Roman" w:hAnsi="Times New Roman" w:cs="Times New Roman"/>
          <w:sz w:val="24"/>
          <w:szCs w:val="24"/>
        </w:rPr>
        <w:t xml:space="preserve"> present but it was detected by EDX</w:t>
      </w:r>
      <w:r w:rsidR="00F71156" w:rsidRPr="003D5AF3">
        <w:rPr>
          <w:rFonts w:ascii="Times New Roman" w:hAnsi="Times New Roman" w:cs="Times New Roman"/>
          <w:sz w:val="24"/>
          <w:szCs w:val="24"/>
        </w:rPr>
        <w:t xml:space="preserve"> with significant concentration</w:t>
      </w:r>
      <w:r w:rsidR="00936B80" w:rsidRPr="003D5AF3">
        <w:rPr>
          <w:rFonts w:ascii="Times New Roman" w:hAnsi="Times New Roman" w:cs="Times New Roman"/>
          <w:sz w:val="24"/>
          <w:szCs w:val="24"/>
        </w:rPr>
        <w:t>.</w:t>
      </w:r>
    </w:p>
    <w:p w14:paraId="48B55B58" w14:textId="77777777" w:rsidR="00936B80" w:rsidRPr="003D5AF3" w:rsidRDefault="002953A2"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965F84">
        <w:rPr>
          <w:rFonts w:ascii="Times New Roman" w:hAnsi="Times New Roman" w:cs="Times New Roman"/>
          <w:b/>
          <w:sz w:val="24"/>
          <w:szCs w:val="24"/>
        </w:rPr>
        <w:t xml:space="preserve">Effect of Reaction Time: </w:t>
      </w:r>
      <w:r w:rsidR="00936B80" w:rsidRPr="003D5AF3">
        <w:rPr>
          <w:rFonts w:ascii="Times New Roman" w:hAnsi="Times New Roman" w:cs="Times New Roman"/>
          <w:sz w:val="24"/>
          <w:szCs w:val="24"/>
        </w:rPr>
        <w:t xml:space="preserve">Reaction time was varied for a wide range from 2h to 6h respectively to investigate the effect of time on the extraction of Ag from </w:t>
      </w:r>
      <w:r w:rsidR="00F71156" w:rsidRPr="003D5AF3">
        <w:rPr>
          <w:rFonts w:ascii="Times New Roman" w:hAnsi="Times New Roman" w:cs="Times New Roman"/>
          <w:sz w:val="24"/>
          <w:szCs w:val="24"/>
        </w:rPr>
        <w:t xml:space="preserve">waste </w:t>
      </w:r>
      <w:r w:rsidR="00936B80" w:rsidRPr="003D5AF3">
        <w:rPr>
          <w:rFonts w:ascii="Times New Roman" w:hAnsi="Times New Roman" w:cs="Times New Roman"/>
          <w:sz w:val="24"/>
          <w:szCs w:val="24"/>
        </w:rPr>
        <w:t>PCB</w:t>
      </w:r>
      <w:r w:rsidR="00F71156" w:rsidRPr="003D5AF3">
        <w:rPr>
          <w:rFonts w:ascii="Times New Roman" w:hAnsi="Times New Roman" w:cs="Times New Roman"/>
          <w:sz w:val="24"/>
          <w:szCs w:val="24"/>
        </w:rPr>
        <w:t>s of cell phone and television. It was</w:t>
      </w:r>
      <w:r w:rsidR="00936B80" w:rsidRPr="003D5AF3">
        <w:rPr>
          <w:rFonts w:ascii="Times New Roman" w:hAnsi="Times New Roman" w:cs="Times New Roman"/>
          <w:sz w:val="24"/>
          <w:szCs w:val="24"/>
        </w:rPr>
        <w:t xml:space="preserve"> observed that for both </w:t>
      </w:r>
      <w:r w:rsidR="00936B80" w:rsidRPr="003D5AF3">
        <w:rPr>
          <w:rFonts w:ascii="Times New Roman" w:hAnsi="Times New Roman" w:cs="Times New Roman"/>
          <w:bCs/>
          <w:sz w:val="24"/>
          <w:szCs w:val="24"/>
        </w:rPr>
        <w:t>malic</w:t>
      </w:r>
      <w:r w:rsidR="00936B80" w:rsidRPr="003D5AF3">
        <w:rPr>
          <w:rFonts w:ascii="Times New Roman" w:hAnsi="Times New Roman" w:cs="Times New Roman"/>
          <w:sz w:val="24"/>
          <w:szCs w:val="24"/>
        </w:rPr>
        <w:t xml:space="preserve"> and </w:t>
      </w:r>
      <w:r w:rsidR="00936B80" w:rsidRPr="003D5AF3">
        <w:rPr>
          <w:rFonts w:ascii="Times New Roman" w:hAnsi="Times New Roman" w:cs="Times New Roman"/>
          <w:bCs/>
          <w:sz w:val="24"/>
          <w:szCs w:val="24"/>
        </w:rPr>
        <w:t>oxalic acid</w:t>
      </w:r>
      <w:r w:rsidR="00936B80" w:rsidRPr="003D5AF3">
        <w:rPr>
          <w:rFonts w:ascii="Times New Roman" w:hAnsi="Times New Roman" w:cs="Times New Roman"/>
          <w:sz w:val="24"/>
          <w:szCs w:val="24"/>
        </w:rPr>
        <w:t xml:space="preserve">, the </w:t>
      </w:r>
      <w:r w:rsidR="00F71156" w:rsidRPr="003D5AF3">
        <w:rPr>
          <w:rFonts w:ascii="Times New Roman" w:hAnsi="Times New Roman" w:cs="Times New Roman"/>
          <w:bCs/>
          <w:sz w:val="24"/>
          <w:szCs w:val="24"/>
        </w:rPr>
        <w:t>silver yield decreased as leaching time increased</w:t>
      </w:r>
      <w:r w:rsidR="00936B80" w:rsidRPr="003D5AF3">
        <w:rPr>
          <w:rFonts w:ascii="Times New Roman" w:hAnsi="Times New Roman" w:cs="Times New Roman"/>
          <w:sz w:val="24"/>
          <w:szCs w:val="24"/>
        </w:rPr>
        <w:t xml:space="preserve"> (from 2 hours to 6 hours). This means the </w:t>
      </w:r>
      <w:r w:rsidR="006A016B" w:rsidRPr="003D5AF3">
        <w:rPr>
          <w:rFonts w:ascii="Times New Roman" w:hAnsi="Times New Roman" w:cs="Times New Roman"/>
          <w:bCs/>
          <w:sz w:val="24"/>
          <w:szCs w:val="24"/>
        </w:rPr>
        <w:t>highest silver recovery occurred</w:t>
      </w:r>
      <w:r w:rsidR="00936B80" w:rsidRPr="003D5AF3">
        <w:rPr>
          <w:rFonts w:ascii="Times New Roman" w:hAnsi="Times New Roman" w:cs="Times New Roman"/>
          <w:bCs/>
          <w:sz w:val="24"/>
          <w:szCs w:val="24"/>
        </w:rPr>
        <w:t xml:space="preserve"> at short contact times (2 h)</w:t>
      </w:r>
      <w:r w:rsidR="00936B80" w:rsidRPr="003D5AF3">
        <w:rPr>
          <w:rFonts w:ascii="Times New Roman" w:hAnsi="Times New Roman" w:cs="Times New Roman"/>
          <w:sz w:val="24"/>
          <w:szCs w:val="24"/>
        </w:rPr>
        <w:t>,</w:t>
      </w:r>
      <w:r w:rsidR="007F2CF7" w:rsidRPr="003D5AF3">
        <w:rPr>
          <w:rFonts w:ascii="Times New Roman" w:hAnsi="Times New Roman" w:cs="Times New Roman"/>
          <w:sz w:val="24"/>
          <w:szCs w:val="24"/>
        </w:rPr>
        <w:t xml:space="preserve"> consistent with </w:t>
      </w:r>
      <w:r w:rsidR="007F2CF7" w:rsidRPr="003D5AF3">
        <w:rPr>
          <w:rFonts w:ascii="Times New Roman" w:hAnsi="Times New Roman" w:cs="Times New Roman"/>
          <w:i/>
          <w:sz w:val="24"/>
          <w:szCs w:val="24"/>
        </w:rPr>
        <w:t>(Öncel et al. (2005</w:t>
      </w:r>
      <w:r w:rsidR="007F2CF7" w:rsidRPr="003D5AF3">
        <w:rPr>
          <w:rFonts w:ascii="Times New Roman" w:hAnsi="Times New Roman" w:cs="Times New Roman"/>
          <w:sz w:val="24"/>
          <w:szCs w:val="24"/>
        </w:rPr>
        <w:t>)</w:t>
      </w:r>
      <w:r w:rsidR="00936B80" w:rsidRPr="003D5AF3">
        <w:rPr>
          <w:rFonts w:ascii="Times New Roman" w:hAnsi="Times New Roman" w:cs="Times New Roman"/>
          <w:sz w:val="24"/>
          <w:szCs w:val="24"/>
        </w:rPr>
        <w:t xml:space="preserve"> </w:t>
      </w:r>
      <w:r w:rsidR="006A016B" w:rsidRPr="003D5AF3">
        <w:rPr>
          <w:rFonts w:ascii="Times New Roman" w:hAnsi="Times New Roman" w:cs="Times New Roman"/>
          <w:sz w:val="24"/>
          <w:szCs w:val="24"/>
        </w:rPr>
        <w:t>while prolonged leaching reduced</w:t>
      </w:r>
      <w:r w:rsidR="00936B80" w:rsidRPr="003D5AF3">
        <w:rPr>
          <w:rFonts w:ascii="Times New Roman" w:hAnsi="Times New Roman" w:cs="Times New Roman"/>
          <w:sz w:val="24"/>
          <w:szCs w:val="24"/>
        </w:rPr>
        <w:t xml:space="preserve"> efficiency. Leaching</w:t>
      </w:r>
      <w:r w:rsidR="007F2CF7" w:rsidRPr="003D5AF3">
        <w:rPr>
          <w:rFonts w:ascii="Times New Roman" w:hAnsi="Times New Roman" w:cs="Times New Roman"/>
          <w:sz w:val="24"/>
          <w:szCs w:val="24"/>
        </w:rPr>
        <w:t xml:space="preserve"> of silver from cell phone PCB with </w:t>
      </w:r>
      <w:r w:rsidR="00936B80" w:rsidRPr="003D5AF3">
        <w:rPr>
          <w:rFonts w:ascii="Times New Roman" w:hAnsi="Times New Roman" w:cs="Times New Roman"/>
          <w:sz w:val="24"/>
          <w:szCs w:val="24"/>
        </w:rPr>
        <w:t>Oxalic acid consistently outperforms malic acid in silver extraction from cell phones</w:t>
      </w:r>
      <w:r w:rsidR="0086162F">
        <w:rPr>
          <w:rFonts w:ascii="Times New Roman" w:hAnsi="Times New Roman" w:cs="Times New Roman"/>
          <w:sz w:val="24"/>
          <w:szCs w:val="24"/>
        </w:rPr>
        <w:t xml:space="preserve"> </w:t>
      </w:r>
      <w:r w:rsidR="0086162F" w:rsidRPr="0086162F">
        <w:rPr>
          <w:rFonts w:ascii="Times New Roman" w:hAnsi="Times New Roman" w:cs="Times New Roman"/>
          <w:sz w:val="24"/>
          <w:szCs w:val="24"/>
        </w:rPr>
        <w:t>(Han et al., 2023; Muñoz et al., 2015)</w:t>
      </w:r>
      <w:r w:rsidR="00936B80" w:rsidRPr="003D5AF3">
        <w:rPr>
          <w:rFonts w:ascii="Times New Roman" w:hAnsi="Times New Roman" w:cs="Times New Roman"/>
          <w:sz w:val="24"/>
          <w:szCs w:val="24"/>
        </w:rPr>
        <w:t xml:space="preserve">. However, both acids show a steady decline with time, suggesting possible re-adsorption, precipitation, or </w:t>
      </w:r>
      <w:r w:rsidR="00936B80" w:rsidRPr="003D5AF3">
        <w:rPr>
          <w:rFonts w:ascii="Times New Roman" w:hAnsi="Times New Roman" w:cs="Times New Roman"/>
          <w:sz w:val="24"/>
          <w:szCs w:val="24"/>
        </w:rPr>
        <w:lastRenderedPageBreak/>
        <w:t>passivation of surface sites that hinders longer extraction. Silver extraction from television shows lower yields than in cell phone reflecting differences in silver content or matrix composition of the boards. Again, oxalic acid shows nearly double the efficiency of malic acid. Decline with time is present but less steep compared to cell phones. Cell phones release silver more readily than televisions, possibly due to higher initial silver concentration or more favorable bonding matrix. Prolonged leaching reduces efficiency, likely due to secondary reactions (precipitation of silver oxalate/malate or surface passivation)</w:t>
      </w:r>
      <w:r w:rsidR="0086162F" w:rsidRPr="0086162F">
        <w:t xml:space="preserve"> </w:t>
      </w:r>
      <w:r w:rsidR="0086162F" w:rsidRPr="0086162F">
        <w:rPr>
          <w:rFonts w:ascii="Times New Roman" w:hAnsi="Times New Roman" w:cs="Times New Roman"/>
          <w:sz w:val="24"/>
          <w:szCs w:val="24"/>
        </w:rPr>
        <w:t>(Petter et al., 2014; Ghosh et al., 2015)</w:t>
      </w:r>
      <w:r w:rsidR="00936B80" w:rsidRPr="003D5AF3">
        <w:rPr>
          <w:rFonts w:ascii="Times New Roman" w:hAnsi="Times New Roman" w:cs="Times New Roman"/>
          <w:sz w:val="24"/>
          <w:szCs w:val="24"/>
        </w:rPr>
        <w:t>. For practical recovery, short leaching times (2 h) with oxalic acid give the highest yield</w:t>
      </w:r>
      <w:r w:rsidR="00E9694E" w:rsidRPr="003D5AF3">
        <w:rPr>
          <w:rFonts w:ascii="Times New Roman" w:hAnsi="Times New Roman" w:cs="Times New Roman"/>
          <w:sz w:val="24"/>
          <w:szCs w:val="24"/>
        </w:rPr>
        <w:t xml:space="preserve"> as observed from this work</w:t>
      </w:r>
      <w:r w:rsidR="00936B80" w:rsidRPr="003D5AF3">
        <w:rPr>
          <w:rFonts w:ascii="Times New Roman" w:hAnsi="Times New Roman" w:cs="Times New Roman"/>
          <w:sz w:val="24"/>
          <w:szCs w:val="24"/>
        </w:rPr>
        <w:t>.</w:t>
      </w:r>
    </w:p>
    <w:p w14:paraId="707E0A6B" w14:textId="77777777" w:rsidR="00936B80" w:rsidRPr="003D5AF3" w:rsidRDefault="00965F84"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936B80" w:rsidRPr="003D5AF3">
        <w:rPr>
          <w:rFonts w:ascii="Times New Roman" w:hAnsi="Times New Roman" w:cs="Times New Roman"/>
          <w:b/>
          <w:sz w:val="24"/>
          <w:szCs w:val="24"/>
        </w:rPr>
        <w:t>Effect of Concentration</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To investigate the effect of acid concentration on the leaching of silver from waste PC</w:t>
      </w:r>
      <w:r w:rsidR="00E9694E" w:rsidRPr="003D5AF3">
        <w:rPr>
          <w:rFonts w:ascii="Times New Roman" w:hAnsi="Times New Roman" w:cs="Times New Roman"/>
          <w:sz w:val="24"/>
          <w:szCs w:val="24"/>
        </w:rPr>
        <w:t xml:space="preserve">Bs of television and cell phone, </w:t>
      </w:r>
      <w:r w:rsidR="00936B80" w:rsidRPr="003D5AF3">
        <w:rPr>
          <w:rFonts w:ascii="Times New Roman" w:hAnsi="Times New Roman" w:cs="Times New Roman"/>
          <w:sz w:val="24"/>
          <w:szCs w:val="24"/>
        </w:rPr>
        <w:t>experiments were carried out with different acid concentrations of malic and oxalic acid such as 1M, 2M 3M, 4M, and 5M. Both acids show</w:t>
      </w:r>
      <w:r w:rsidR="00E9694E" w:rsidRPr="003D5AF3">
        <w:rPr>
          <w:rFonts w:ascii="Times New Roman" w:hAnsi="Times New Roman" w:cs="Times New Roman"/>
          <w:sz w:val="24"/>
          <w:szCs w:val="24"/>
        </w:rPr>
        <w:t>ed</w:t>
      </w:r>
      <w:r w:rsidR="00936B80" w:rsidRPr="003D5AF3">
        <w:rPr>
          <w:rFonts w:ascii="Times New Roman" w:hAnsi="Times New Roman" w:cs="Times New Roman"/>
          <w:sz w:val="24"/>
          <w:szCs w:val="24"/>
        </w:rPr>
        <w:t xml:space="preserve"> increasing efficiency with concentration up to a point</w:t>
      </w:r>
      <w:r w:rsidR="00E9694E" w:rsidRPr="003D5AF3">
        <w:rPr>
          <w:rFonts w:ascii="Times New Roman" w:hAnsi="Times New Roman" w:cs="Times New Roman"/>
          <w:sz w:val="24"/>
          <w:szCs w:val="24"/>
        </w:rPr>
        <w:t xml:space="preserve"> (4</w:t>
      </w:r>
      <w:r w:rsidR="00E05A7C">
        <w:rPr>
          <w:rFonts w:ascii="Times New Roman" w:hAnsi="Times New Roman" w:cs="Times New Roman"/>
          <w:sz w:val="24"/>
          <w:szCs w:val="24"/>
        </w:rPr>
        <w:t xml:space="preserve"> </w:t>
      </w:r>
      <w:r w:rsidR="00E9694E" w:rsidRPr="003D5AF3">
        <w:rPr>
          <w:rFonts w:ascii="Times New Roman" w:hAnsi="Times New Roman" w:cs="Times New Roman"/>
          <w:sz w:val="24"/>
          <w:szCs w:val="24"/>
        </w:rPr>
        <w:t>M)</w:t>
      </w:r>
      <w:r w:rsidR="00936B80" w:rsidRPr="003D5AF3">
        <w:rPr>
          <w:rFonts w:ascii="Times New Roman" w:hAnsi="Times New Roman" w:cs="Times New Roman"/>
          <w:sz w:val="24"/>
          <w:szCs w:val="24"/>
        </w:rPr>
        <w:t>, after w</w:t>
      </w:r>
      <w:r w:rsidR="00E9694E" w:rsidRPr="003D5AF3">
        <w:rPr>
          <w:rFonts w:ascii="Times New Roman" w:hAnsi="Times New Roman" w:cs="Times New Roman"/>
          <w:sz w:val="24"/>
          <w:szCs w:val="24"/>
        </w:rPr>
        <w:t>hich the trend slightly declined</w:t>
      </w:r>
      <w:r w:rsidR="00936B80" w:rsidRPr="003D5AF3">
        <w:rPr>
          <w:rFonts w:ascii="Times New Roman" w:hAnsi="Times New Roman" w:cs="Times New Roman"/>
          <w:sz w:val="24"/>
          <w:szCs w:val="24"/>
        </w:rPr>
        <w:t>. Oxal</w:t>
      </w:r>
      <w:r w:rsidR="00E9694E" w:rsidRPr="003D5AF3">
        <w:rPr>
          <w:rFonts w:ascii="Times New Roman" w:hAnsi="Times New Roman" w:cs="Times New Roman"/>
          <w:sz w:val="24"/>
          <w:szCs w:val="24"/>
        </w:rPr>
        <w:t>ic acid consistently outperformed</w:t>
      </w:r>
      <w:r w:rsidR="00936B80" w:rsidRPr="003D5AF3">
        <w:rPr>
          <w:rFonts w:ascii="Times New Roman" w:hAnsi="Times New Roman" w:cs="Times New Roman"/>
          <w:sz w:val="24"/>
          <w:szCs w:val="24"/>
        </w:rPr>
        <w:t xml:space="preserve"> Malic acid across all concentrations and for both waste types. For cell phone PCBs, leaching with malic acid, efficiency in</w:t>
      </w:r>
      <w:r w:rsidR="00E9694E" w:rsidRPr="003D5AF3">
        <w:rPr>
          <w:rFonts w:ascii="Times New Roman" w:hAnsi="Times New Roman" w:cs="Times New Roman"/>
          <w:sz w:val="24"/>
          <w:szCs w:val="24"/>
        </w:rPr>
        <w:t>creased</w:t>
      </w:r>
      <w:r w:rsidR="00936B80" w:rsidRPr="003D5AF3">
        <w:rPr>
          <w:rFonts w:ascii="Times New Roman" w:hAnsi="Times New Roman" w:cs="Times New Roman"/>
          <w:sz w:val="24"/>
          <w:szCs w:val="24"/>
        </w:rPr>
        <w:t xml:space="preserve"> steadily from 10.57% to 43.19%, peaking at 5 M</w:t>
      </w:r>
      <w:r w:rsidR="0086162F">
        <w:rPr>
          <w:rFonts w:ascii="Times New Roman" w:hAnsi="Times New Roman" w:cs="Times New Roman"/>
          <w:sz w:val="24"/>
          <w:szCs w:val="24"/>
        </w:rPr>
        <w:t xml:space="preserve"> (Xiang et al., 2010)</w:t>
      </w:r>
      <w:r w:rsidR="00936B80" w:rsidRPr="003D5AF3">
        <w:rPr>
          <w:rFonts w:ascii="Times New Roman" w:hAnsi="Times New Roman" w:cs="Times New Roman"/>
          <w:sz w:val="24"/>
          <w:szCs w:val="24"/>
        </w:rPr>
        <w:t xml:space="preserve">. Oxalic </w:t>
      </w:r>
      <w:r w:rsidR="00E9694E" w:rsidRPr="003D5AF3">
        <w:rPr>
          <w:rFonts w:ascii="Times New Roman" w:hAnsi="Times New Roman" w:cs="Times New Roman"/>
          <w:sz w:val="24"/>
          <w:szCs w:val="24"/>
        </w:rPr>
        <w:t>acid started higher and increased</w:t>
      </w:r>
      <w:r w:rsidR="00936B80" w:rsidRPr="003D5AF3">
        <w:rPr>
          <w:rFonts w:ascii="Times New Roman" w:hAnsi="Times New Roman" w:cs="Times New Roman"/>
          <w:sz w:val="24"/>
          <w:szCs w:val="24"/>
        </w:rPr>
        <w:t xml:space="preserve"> faster from 17.16% to 57.33% at 4 M), but then slightly drops to 55.11% at 5 M. Malic acid shows gradual improvemen</w:t>
      </w:r>
      <w:r w:rsidR="00387E9C" w:rsidRPr="003D5AF3">
        <w:rPr>
          <w:rFonts w:ascii="Times New Roman" w:hAnsi="Times New Roman" w:cs="Times New Roman"/>
          <w:sz w:val="24"/>
          <w:szCs w:val="24"/>
        </w:rPr>
        <w:t>t with concentration but did not</w:t>
      </w:r>
      <w:r w:rsidR="00936B80" w:rsidRPr="003D5AF3">
        <w:rPr>
          <w:rFonts w:ascii="Times New Roman" w:hAnsi="Times New Roman" w:cs="Times New Roman"/>
          <w:sz w:val="24"/>
          <w:szCs w:val="24"/>
        </w:rPr>
        <w:t xml:space="preserve"> reach the same efficiency as Oxalic. Oxalic acid is more effective </w:t>
      </w:r>
      <w:r>
        <w:rPr>
          <w:rFonts w:ascii="Times New Roman" w:hAnsi="Times New Roman" w:cs="Times New Roman"/>
          <w:sz w:val="24"/>
          <w:szCs w:val="24"/>
        </w:rPr>
        <w:t>at moderate concentrations (3–4</w:t>
      </w:r>
      <w:r w:rsidR="00E05A7C">
        <w:rPr>
          <w:rFonts w:ascii="Times New Roman" w:hAnsi="Times New Roman" w:cs="Times New Roman"/>
          <w:sz w:val="24"/>
          <w:szCs w:val="24"/>
        </w:rPr>
        <w:t xml:space="preserve"> </w:t>
      </w:r>
      <w:r w:rsidR="00936B80" w:rsidRPr="003D5AF3">
        <w:rPr>
          <w:rFonts w:ascii="Times New Roman" w:hAnsi="Times New Roman" w:cs="Times New Roman"/>
          <w:sz w:val="24"/>
          <w:szCs w:val="24"/>
        </w:rPr>
        <w:t>M), beyond whi</w:t>
      </w:r>
      <w:r w:rsidR="00E9694E" w:rsidRPr="003D5AF3">
        <w:rPr>
          <w:rFonts w:ascii="Times New Roman" w:hAnsi="Times New Roman" w:cs="Times New Roman"/>
          <w:sz w:val="24"/>
          <w:szCs w:val="24"/>
        </w:rPr>
        <w:t>ch efficiency slightly decreased</w:t>
      </w:r>
      <w:r w:rsidR="00936B80" w:rsidRPr="003D5AF3">
        <w:rPr>
          <w:rFonts w:ascii="Times New Roman" w:hAnsi="Times New Roman" w:cs="Times New Roman"/>
          <w:sz w:val="24"/>
          <w:szCs w:val="24"/>
        </w:rPr>
        <w:t>, suggesting possible precipitation or complex formation at higher acid strengths. Similar to cell phones, Oxalic acid is much more effective, but optimum efficiency is at 4 M. Efficiency drop at 5 M suggests acid strength beyond optimum may hinder leaching</w:t>
      </w:r>
      <w:r w:rsidR="00D97278" w:rsidRPr="003D5AF3">
        <w:rPr>
          <w:rFonts w:ascii="Times New Roman" w:hAnsi="Times New Roman" w:cs="Times New Roman"/>
          <w:sz w:val="24"/>
          <w:szCs w:val="24"/>
        </w:rPr>
        <w:t>. The decrease in leaching yield with the increase in the concentration also may be attributed to the relatively low solubility of oxalic acid in water. Indeed, oxalic acid concentrations higher than 4 M produced saturated solutions, which were not conducive to acidolysis. The acid concentration was already at its maximum in a saturated solution and further acid additions will not actively dissolve in the solution. This can lead to a reduction in the effective concentration of acid available for the acidolysis reaction (Klein et al 2020)</w:t>
      </w:r>
      <w:r w:rsidR="00936B80" w:rsidRPr="003D5AF3">
        <w:rPr>
          <w:rFonts w:ascii="Times New Roman" w:hAnsi="Times New Roman" w:cs="Times New Roman"/>
          <w:sz w:val="24"/>
          <w:szCs w:val="24"/>
        </w:rPr>
        <w:t>. Cell phone PCBs generally leach more silver than television PCBs under the same conditions. This indicates cell phone boards may contain more easily leachable silver phases (or finer grain structures, less encapsulation) compared to televisions.</w:t>
      </w:r>
    </w:p>
    <w:p w14:paraId="2E62A7B4" w14:textId="77777777" w:rsidR="00936B80" w:rsidRPr="003D5AF3" w:rsidRDefault="00965F84" w:rsidP="00965F84">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3.4 </w:t>
      </w:r>
      <w:r w:rsidR="00936B80" w:rsidRPr="003D5AF3">
        <w:rPr>
          <w:rFonts w:ascii="Times New Roman" w:hAnsi="Times New Roman" w:cs="Times New Roman"/>
          <w:b/>
          <w:sz w:val="24"/>
          <w:szCs w:val="24"/>
        </w:rPr>
        <w:t>Temperature effect</w:t>
      </w:r>
      <w:r>
        <w:rPr>
          <w:rFonts w:ascii="Times New Roman" w:hAnsi="Times New Roman" w:cs="Times New Roman"/>
          <w:b/>
          <w:sz w:val="24"/>
          <w:szCs w:val="24"/>
        </w:rPr>
        <w:t xml:space="preserve">: </w:t>
      </w:r>
      <w:r w:rsidR="00936B80" w:rsidRPr="003D5AF3">
        <w:rPr>
          <w:rFonts w:ascii="Times New Roman" w:hAnsi="Times New Roman" w:cs="Times New Roman"/>
          <w:sz w:val="24"/>
          <w:szCs w:val="24"/>
        </w:rPr>
        <w:t>Additional tests were performed by varying the temperature</w:t>
      </w:r>
      <w:r w:rsidR="00D97278" w:rsidRPr="003D5AF3">
        <w:rPr>
          <w:rFonts w:ascii="Times New Roman" w:hAnsi="Times New Roman" w:cs="Times New Roman"/>
          <w:sz w:val="24"/>
          <w:szCs w:val="24"/>
        </w:rPr>
        <w:t>s</w:t>
      </w:r>
      <w:r w:rsidR="00936B80" w:rsidRPr="003D5AF3">
        <w:rPr>
          <w:rFonts w:ascii="Times New Roman" w:hAnsi="Times New Roman" w:cs="Times New Roman"/>
          <w:sz w:val="24"/>
          <w:szCs w:val="24"/>
        </w:rPr>
        <w:t xml:space="preserve"> from 30 to 70 °C at a </w:t>
      </w:r>
      <w:proofErr w:type="gramStart"/>
      <w:r w:rsidR="00936B80" w:rsidRPr="003D5AF3">
        <w:rPr>
          <w:rFonts w:ascii="Times New Roman" w:hAnsi="Times New Roman" w:cs="Times New Roman"/>
          <w:sz w:val="24"/>
          <w:szCs w:val="24"/>
        </w:rPr>
        <w:t>constant experimental conditions</w:t>
      </w:r>
      <w:proofErr w:type="gramEnd"/>
      <w:r w:rsidR="00936B80" w:rsidRPr="003D5AF3">
        <w:rPr>
          <w:rFonts w:ascii="Times New Roman" w:hAnsi="Times New Roman" w:cs="Times New Roman"/>
          <w:sz w:val="24"/>
          <w:szCs w:val="24"/>
        </w:rPr>
        <w:t>. Results of the leaching reaction show noticeable effects that increase in solution temperature affected the reaction. Both acids (malic and oxalic) show decreasing efficiency as temperatu</w:t>
      </w:r>
      <w:r w:rsidR="00D97278" w:rsidRPr="003D5AF3">
        <w:rPr>
          <w:rFonts w:ascii="Times New Roman" w:hAnsi="Times New Roman" w:cs="Times New Roman"/>
          <w:sz w:val="24"/>
          <w:szCs w:val="24"/>
        </w:rPr>
        <w:t>re increased</w:t>
      </w:r>
      <w:r w:rsidR="00936B80" w:rsidRPr="003D5AF3">
        <w:rPr>
          <w:rFonts w:ascii="Times New Roman" w:hAnsi="Times New Roman" w:cs="Times New Roman"/>
          <w:sz w:val="24"/>
          <w:szCs w:val="24"/>
        </w:rPr>
        <w:t>. Oxalic acid is consistently more effective than malic acid at all temperatures for both waste types. For cell Phone PCBs, malic acid recorded the highest yield</w:t>
      </w:r>
      <w:r w:rsidR="00D97278" w:rsidRPr="003D5AF3">
        <w:rPr>
          <w:rFonts w:ascii="Times New Roman" w:hAnsi="Times New Roman" w:cs="Times New Roman"/>
          <w:sz w:val="24"/>
          <w:szCs w:val="24"/>
        </w:rPr>
        <w:t xml:space="preserve"> at 30 °C (63.77%) it then </w:t>
      </w:r>
      <w:r w:rsidR="00C03BD1" w:rsidRPr="003D5AF3">
        <w:rPr>
          <w:rFonts w:ascii="Times New Roman" w:hAnsi="Times New Roman" w:cs="Times New Roman"/>
          <w:sz w:val="24"/>
          <w:szCs w:val="24"/>
        </w:rPr>
        <w:t>dropped</w:t>
      </w:r>
      <w:r w:rsidR="00936B80" w:rsidRPr="003D5AF3">
        <w:rPr>
          <w:rFonts w:ascii="Times New Roman" w:hAnsi="Times New Roman" w:cs="Times New Roman"/>
          <w:sz w:val="24"/>
          <w:szCs w:val="24"/>
        </w:rPr>
        <w:t xml:space="preserve"> steadily to 48.61% at 70 °C. More so, oxalic acid recorded a very high initial yield at 30 °C (83.47%) and gradually decline to 57.18% at 70 °C. Efficiency loss is more pronounced but still much higher than malic. Lower temperatures are more favorable.</w:t>
      </w:r>
      <w:r w:rsidR="000E491D" w:rsidRPr="000E491D">
        <w:t xml:space="preserve"> </w:t>
      </w:r>
      <w:r w:rsidR="000E491D" w:rsidRPr="000E491D">
        <w:rPr>
          <w:rFonts w:ascii="Times New Roman" w:hAnsi="Times New Roman" w:cs="Times New Roman"/>
          <w:sz w:val="24"/>
          <w:szCs w:val="24"/>
        </w:rPr>
        <w:t>(Flores et al., 2025; Nicol, et al., 2020)</w:t>
      </w:r>
      <w:r w:rsidR="00936B80" w:rsidRPr="003D5AF3">
        <w:rPr>
          <w:rFonts w:ascii="Times New Roman" w:hAnsi="Times New Roman" w:cs="Times New Roman"/>
          <w:sz w:val="24"/>
          <w:szCs w:val="24"/>
        </w:rPr>
        <w:t xml:space="preserve"> Oxalic acid performs best at 30 °C, achieving the maximum yield observed in all conditions. Higher temperatures may cause silver complex instability, side reactions, or reduced acid effectiveness.</w:t>
      </w:r>
    </w:p>
    <w:p w14:paraId="19C86F8C" w14:textId="77777777" w:rsidR="00936B80" w:rsidRPr="003D5AF3" w:rsidRDefault="00936B80" w:rsidP="00965F84">
      <w:pPr>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 xml:space="preserve">Looking at Television PCBs Similar </w:t>
      </w:r>
      <w:r w:rsidR="00D97278" w:rsidRPr="003D5AF3">
        <w:rPr>
          <w:rFonts w:ascii="Times New Roman" w:hAnsi="Times New Roman" w:cs="Times New Roman"/>
          <w:sz w:val="24"/>
          <w:szCs w:val="24"/>
        </w:rPr>
        <w:t xml:space="preserve">to cell phones, efficiency </w:t>
      </w:r>
      <w:r w:rsidR="00C03BD1" w:rsidRPr="003D5AF3">
        <w:rPr>
          <w:rFonts w:ascii="Times New Roman" w:hAnsi="Times New Roman" w:cs="Times New Roman"/>
          <w:sz w:val="24"/>
          <w:szCs w:val="24"/>
        </w:rPr>
        <w:t>dropped</w:t>
      </w:r>
      <w:r w:rsidRPr="003D5AF3">
        <w:rPr>
          <w:rFonts w:ascii="Times New Roman" w:hAnsi="Times New Roman" w:cs="Times New Roman"/>
          <w:sz w:val="24"/>
          <w:szCs w:val="24"/>
        </w:rPr>
        <w:t xml:space="preserve"> as temperature rises. Oxalic is still far more effective, nearly doubling malic acid’s performance at every temperature</w:t>
      </w:r>
      <w:r w:rsidR="00543271">
        <w:rPr>
          <w:rFonts w:ascii="Times New Roman" w:hAnsi="Times New Roman" w:cs="Times New Roman"/>
          <w:sz w:val="24"/>
          <w:szCs w:val="24"/>
        </w:rPr>
        <w:t xml:space="preserve"> </w:t>
      </w:r>
      <w:r w:rsidR="00543271" w:rsidRPr="00543271">
        <w:rPr>
          <w:rFonts w:ascii="Times New Roman" w:hAnsi="Times New Roman" w:cs="Times New Roman"/>
          <w:sz w:val="24"/>
          <w:szCs w:val="24"/>
        </w:rPr>
        <w:t>(</w:t>
      </w:r>
      <w:proofErr w:type="spellStart"/>
      <w:r w:rsidR="00543271" w:rsidRPr="00543271">
        <w:rPr>
          <w:rFonts w:ascii="Times New Roman" w:hAnsi="Times New Roman" w:cs="Times New Roman"/>
          <w:sz w:val="24"/>
          <w:szCs w:val="24"/>
        </w:rPr>
        <w:t>Kastanaki</w:t>
      </w:r>
      <w:proofErr w:type="spellEnd"/>
      <w:r w:rsidR="00543271" w:rsidRPr="00543271">
        <w:rPr>
          <w:rFonts w:ascii="Times New Roman" w:hAnsi="Times New Roman" w:cs="Times New Roman"/>
          <w:sz w:val="24"/>
          <w:szCs w:val="24"/>
        </w:rPr>
        <w:t xml:space="preserve"> et al.,</w:t>
      </w:r>
      <w:r w:rsidR="00543271">
        <w:rPr>
          <w:rFonts w:ascii="Times New Roman" w:hAnsi="Times New Roman" w:cs="Times New Roman"/>
          <w:sz w:val="24"/>
          <w:szCs w:val="24"/>
        </w:rPr>
        <w:t xml:space="preserve"> Krishnamoorthy et al., 2021)</w:t>
      </w:r>
      <w:r w:rsidRPr="003D5AF3">
        <w:rPr>
          <w:rFonts w:ascii="Times New Roman" w:hAnsi="Times New Roman" w:cs="Times New Roman"/>
          <w:sz w:val="24"/>
          <w:szCs w:val="24"/>
        </w:rPr>
        <w:t>. Comparing Cell Phone with Television. Cell phone PCBs consistently yield higher recovery than television PCBs under the same conditions. This indicates silver in cell phones is more accessible and soluble, while in televisions it may be more embedded in alloys or oxides. Temperature increase reduces silver recovery — contrary to some leaching systems where higher temperature enhances kinetics.</w:t>
      </w:r>
      <w:r w:rsidR="00C03BD1" w:rsidRPr="003D5AF3">
        <w:rPr>
          <w:rFonts w:ascii="Times New Roman" w:hAnsi="Times New Roman" w:cs="Times New Roman"/>
          <w:sz w:val="24"/>
          <w:szCs w:val="24"/>
        </w:rPr>
        <w:t xml:space="preserve"> Remember, temperature was varied at constant concentration of 3 M. This is high and could be the reason </w:t>
      </w:r>
      <w:r w:rsidR="003277B1" w:rsidRPr="003D5AF3">
        <w:rPr>
          <w:rFonts w:ascii="Times New Roman" w:hAnsi="Times New Roman" w:cs="Times New Roman"/>
          <w:sz w:val="24"/>
          <w:szCs w:val="24"/>
        </w:rPr>
        <w:t>further increase in temperature decreased the efficiency</w:t>
      </w:r>
      <w:r w:rsidR="00965F84" w:rsidRPr="003D5AF3">
        <w:rPr>
          <w:rFonts w:ascii="Times New Roman" w:hAnsi="Times New Roman" w:cs="Times New Roman"/>
          <w:sz w:val="24"/>
          <w:szCs w:val="24"/>
        </w:rPr>
        <w:t>. (</w:t>
      </w:r>
      <w:proofErr w:type="spellStart"/>
      <w:r w:rsidR="00965F84" w:rsidRPr="003D5AF3">
        <w:rPr>
          <w:rFonts w:ascii="Times New Roman" w:hAnsi="Times New Roman" w:cs="Times New Roman"/>
          <w:sz w:val="24"/>
          <w:szCs w:val="24"/>
        </w:rPr>
        <w:t>Antonijevi</w:t>
      </w:r>
      <w:r w:rsidR="003277B1" w:rsidRPr="003D5AF3">
        <w:rPr>
          <w:rFonts w:ascii="Times New Roman" w:hAnsi="Times New Roman" w:cs="Times New Roman"/>
          <w:sz w:val="24"/>
          <w:szCs w:val="24"/>
        </w:rPr>
        <w:t>´et</w:t>
      </w:r>
      <w:proofErr w:type="spellEnd"/>
      <w:r w:rsidR="003277B1" w:rsidRPr="003D5AF3">
        <w:rPr>
          <w:rFonts w:ascii="Times New Roman" w:hAnsi="Times New Roman" w:cs="Times New Roman"/>
          <w:sz w:val="24"/>
          <w:szCs w:val="24"/>
        </w:rPr>
        <w:t xml:space="preserve"> al., 2004</w:t>
      </w:r>
      <w:r w:rsidR="00965F84" w:rsidRPr="003D5AF3">
        <w:rPr>
          <w:rFonts w:ascii="Times New Roman" w:hAnsi="Times New Roman" w:cs="Times New Roman"/>
          <w:sz w:val="24"/>
          <w:szCs w:val="24"/>
        </w:rPr>
        <w:t xml:space="preserve">; </w:t>
      </w:r>
      <w:proofErr w:type="spellStart"/>
      <w:r w:rsidR="00965F84" w:rsidRPr="003D5AF3">
        <w:rPr>
          <w:rFonts w:ascii="Times New Roman" w:hAnsi="Times New Roman" w:cs="Times New Roman"/>
          <w:sz w:val="24"/>
          <w:szCs w:val="24"/>
        </w:rPr>
        <w:t>Dimitrijevi</w:t>
      </w:r>
      <w:proofErr w:type="spellEnd"/>
      <w:r w:rsidR="003277B1" w:rsidRPr="003D5AF3">
        <w:rPr>
          <w:rFonts w:ascii="Times New Roman" w:hAnsi="Times New Roman" w:cs="Times New Roman"/>
          <w:sz w:val="24"/>
          <w:szCs w:val="24"/>
        </w:rPr>
        <w:t>´ et al.</w:t>
      </w:r>
      <w:r w:rsidR="00965F84" w:rsidRPr="003D5AF3">
        <w:rPr>
          <w:rFonts w:ascii="Times New Roman" w:hAnsi="Times New Roman" w:cs="Times New Roman"/>
          <w:sz w:val="24"/>
          <w:szCs w:val="24"/>
        </w:rPr>
        <w:t>, 1997</w:t>
      </w:r>
      <w:r w:rsidR="003277B1" w:rsidRPr="003D5AF3">
        <w:rPr>
          <w:rFonts w:ascii="Times New Roman" w:hAnsi="Times New Roman" w:cs="Times New Roman"/>
          <w:sz w:val="24"/>
          <w:szCs w:val="24"/>
        </w:rPr>
        <w:t>)</w:t>
      </w:r>
      <w:r w:rsidR="00965F84">
        <w:rPr>
          <w:rFonts w:ascii="Times New Roman" w:hAnsi="Times New Roman" w:cs="Times New Roman"/>
          <w:sz w:val="24"/>
          <w:szCs w:val="24"/>
        </w:rPr>
        <w:t xml:space="preserve">. </w:t>
      </w:r>
      <w:r w:rsidR="00EA3AB0" w:rsidRPr="003D5AF3">
        <w:rPr>
          <w:rFonts w:ascii="Times New Roman" w:hAnsi="Times New Roman" w:cs="Times New Roman"/>
          <w:sz w:val="24"/>
          <w:szCs w:val="24"/>
        </w:rPr>
        <w:t>The</w:t>
      </w:r>
      <w:r w:rsidRPr="003D5AF3">
        <w:rPr>
          <w:rFonts w:ascii="Times New Roman" w:hAnsi="Times New Roman" w:cs="Times New Roman"/>
          <w:sz w:val="24"/>
          <w:szCs w:val="24"/>
        </w:rPr>
        <w:t xml:space="preserve"> differences observed between temperatures, concentrations, and times are statist</w:t>
      </w:r>
      <w:r w:rsidR="005D3FDE" w:rsidRPr="003D5AF3">
        <w:rPr>
          <w:rFonts w:ascii="Times New Roman" w:hAnsi="Times New Roman" w:cs="Times New Roman"/>
          <w:sz w:val="24"/>
          <w:szCs w:val="24"/>
        </w:rPr>
        <w:t xml:space="preserve">ically significant. </w:t>
      </w:r>
      <w:r w:rsidRPr="003D5AF3">
        <w:rPr>
          <w:rFonts w:ascii="Times New Roman" w:hAnsi="Times New Roman" w:cs="Times New Roman"/>
          <w:sz w:val="24"/>
          <w:szCs w:val="24"/>
        </w:rPr>
        <w:t xml:space="preserve"> Lower temperature (30 °C) is optimal for</w:t>
      </w:r>
      <w:r w:rsidR="005D3FDE" w:rsidRPr="003D5AF3">
        <w:rPr>
          <w:rFonts w:ascii="Times New Roman" w:hAnsi="Times New Roman" w:cs="Times New Roman"/>
          <w:sz w:val="24"/>
          <w:szCs w:val="24"/>
        </w:rPr>
        <w:t xml:space="preserve"> silver recovery.</w:t>
      </w:r>
      <w:r w:rsidRPr="003D5AF3">
        <w:rPr>
          <w:rFonts w:ascii="Times New Roman" w:hAnsi="Times New Roman" w:cs="Times New Roman"/>
          <w:sz w:val="24"/>
          <w:szCs w:val="24"/>
        </w:rPr>
        <w:t xml:space="preserve"> Recovery improves with acid concen</w:t>
      </w:r>
      <w:r w:rsidR="00965F84">
        <w:rPr>
          <w:rFonts w:ascii="Times New Roman" w:hAnsi="Times New Roman" w:cs="Times New Roman"/>
          <w:sz w:val="24"/>
          <w:szCs w:val="24"/>
        </w:rPr>
        <w:t xml:space="preserve">tration up to 4 M. </w:t>
      </w:r>
      <w:r w:rsidR="005D3FDE" w:rsidRPr="003D5AF3">
        <w:rPr>
          <w:rFonts w:ascii="Times New Roman" w:hAnsi="Times New Roman" w:cs="Times New Roman"/>
          <w:sz w:val="24"/>
          <w:szCs w:val="24"/>
        </w:rPr>
        <w:t>Shorter</w:t>
      </w:r>
      <w:r w:rsidRPr="003D5AF3">
        <w:rPr>
          <w:rFonts w:ascii="Times New Roman" w:hAnsi="Times New Roman" w:cs="Times New Roman"/>
          <w:sz w:val="24"/>
          <w:szCs w:val="24"/>
        </w:rPr>
        <w:t xml:space="preserve"> leaching time (2 h) is optimal; prolonged leaching red</w:t>
      </w:r>
      <w:r w:rsidR="005D3FDE" w:rsidRPr="003D5AF3">
        <w:rPr>
          <w:rFonts w:ascii="Times New Roman" w:hAnsi="Times New Roman" w:cs="Times New Roman"/>
          <w:sz w:val="24"/>
          <w:szCs w:val="24"/>
        </w:rPr>
        <w:t xml:space="preserve">uces yield. Efficiency ranking, </w:t>
      </w:r>
      <w:r w:rsidRPr="003D5AF3">
        <w:rPr>
          <w:rFonts w:ascii="Times New Roman" w:hAnsi="Times New Roman" w:cs="Times New Roman"/>
          <w:sz w:val="24"/>
          <w:szCs w:val="24"/>
        </w:rPr>
        <w:t>Temperature has the largest e</w:t>
      </w:r>
      <w:r w:rsidR="00EA3AB0" w:rsidRPr="003D5AF3">
        <w:rPr>
          <w:rFonts w:ascii="Times New Roman" w:hAnsi="Times New Roman" w:cs="Times New Roman"/>
          <w:sz w:val="24"/>
          <w:szCs w:val="24"/>
        </w:rPr>
        <w:t>ffect (nearly 18% drop from 30 to</w:t>
      </w:r>
      <w:r w:rsidRPr="003D5AF3">
        <w:rPr>
          <w:rFonts w:ascii="Times New Roman" w:hAnsi="Times New Roman" w:cs="Times New Roman"/>
          <w:sz w:val="24"/>
          <w:szCs w:val="24"/>
        </w:rPr>
        <w:t xml:space="preserve"> 70 °C), followed </w:t>
      </w:r>
      <w:r w:rsidR="00EA3AB0" w:rsidRPr="003D5AF3">
        <w:rPr>
          <w:rFonts w:ascii="Times New Roman" w:hAnsi="Times New Roman" w:cs="Times New Roman"/>
          <w:sz w:val="24"/>
          <w:szCs w:val="24"/>
        </w:rPr>
        <w:t>by concentration (rise from 10 to</w:t>
      </w:r>
      <w:r w:rsidRPr="003D5AF3">
        <w:rPr>
          <w:rFonts w:ascii="Times New Roman" w:hAnsi="Times New Roman" w:cs="Times New Roman"/>
          <w:sz w:val="24"/>
          <w:szCs w:val="24"/>
        </w:rPr>
        <w:t xml:space="preserve"> 38%), then time (peak at 2 h, decline afterward). Best condition for silver recovery: Around 30 °C, 4 M acid, 2 h leaching time</w:t>
      </w:r>
      <w:r w:rsidR="00EA3AB0" w:rsidRPr="003D5AF3">
        <w:rPr>
          <w:rFonts w:ascii="Times New Roman" w:hAnsi="Times New Roman" w:cs="Times New Roman"/>
          <w:sz w:val="24"/>
          <w:szCs w:val="24"/>
        </w:rPr>
        <w:t xml:space="preserve"> from this research work</w:t>
      </w:r>
      <w:r w:rsidRPr="003D5AF3">
        <w:rPr>
          <w:rFonts w:ascii="Times New Roman" w:hAnsi="Times New Roman" w:cs="Times New Roman"/>
          <w:sz w:val="24"/>
          <w:szCs w:val="24"/>
        </w:rPr>
        <w:t>.</w:t>
      </w:r>
    </w:p>
    <w:p w14:paraId="396C0874" w14:textId="77777777" w:rsidR="004F3EC3" w:rsidRPr="003D5AF3" w:rsidRDefault="004F3EC3" w:rsidP="004F3EC3">
      <w:pPr>
        <w:tabs>
          <w:tab w:val="left" w:pos="7695"/>
        </w:tabs>
        <w:rPr>
          <w:rFonts w:ascii="Times New Roman" w:hAnsi="Times New Roman" w:cs="Times New Roman"/>
          <w:b/>
          <w:sz w:val="24"/>
          <w:szCs w:val="24"/>
        </w:rPr>
      </w:pPr>
    </w:p>
    <w:p w14:paraId="008D25A2" w14:textId="77777777" w:rsidR="004F3EC3" w:rsidRPr="003D5AF3" w:rsidRDefault="004F3EC3" w:rsidP="004F3EC3">
      <w:pPr>
        <w:tabs>
          <w:tab w:val="left" w:pos="7695"/>
        </w:tabs>
        <w:rPr>
          <w:rFonts w:ascii="Times New Roman" w:hAnsi="Times New Roman" w:cs="Times New Roman"/>
          <w:b/>
          <w:sz w:val="24"/>
          <w:szCs w:val="24"/>
        </w:rPr>
      </w:pPr>
    </w:p>
    <w:p w14:paraId="41E96303" w14:textId="77777777" w:rsidR="004431BC" w:rsidRPr="003D5AF3" w:rsidRDefault="004431B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009C2DB9" wp14:editId="0292B7D3">
            <wp:extent cx="4762500" cy="30099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188358C" w14:textId="77777777" w:rsidR="004431BC" w:rsidRPr="003D5AF3" w:rsidRDefault="00B87B63" w:rsidP="004431BC">
      <w:pPr>
        <w:rPr>
          <w:rFonts w:ascii="Times New Roman" w:hAnsi="Times New Roman" w:cs="Times New Roman"/>
          <w:b/>
          <w:sz w:val="24"/>
          <w:szCs w:val="24"/>
        </w:rPr>
      </w:pPr>
      <w:r w:rsidRPr="003D5AF3">
        <w:rPr>
          <w:rFonts w:ascii="Times New Roman" w:hAnsi="Times New Roman" w:cs="Times New Roman"/>
          <w:b/>
          <w:sz w:val="24"/>
          <w:szCs w:val="24"/>
        </w:rPr>
        <w:t xml:space="preserve">Figure 2. </w:t>
      </w:r>
      <w:r w:rsidR="00EA5319" w:rsidRPr="003D5AF3">
        <w:rPr>
          <w:rFonts w:ascii="Times New Roman" w:hAnsi="Times New Roman" w:cs="Times New Roman"/>
          <w:b/>
          <w:sz w:val="24"/>
          <w:szCs w:val="24"/>
        </w:rPr>
        <w:t>E</w:t>
      </w:r>
      <w:r w:rsidR="004431BC" w:rsidRPr="003D5AF3">
        <w:rPr>
          <w:rFonts w:ascii="Times New Roman" w:hAnsi="Times New Roman" w:cs="Times New Roman"/>
          <w:b/>
          <w:sz w:val="24"/>
          <w:szCs w:val="24"/>
        </w:rPr>
        <w:t xml:space="preserve">ffect </w:t>
      </w:r>
      <w:r w:rsidR="00EA5319" w:rsidRPr="003D5AF3">
        <w:rPr>
          <w:rFonts w:ascii="Times New Roman" w:hAnsi="Times New Roman" w:cs="Times New Roman"/>
          <w:b/>
          <w:sz w:val="24"/>
          <w:szCs w:val="24"/>
        </w:rPr>
        <w:t xml:space="preserve">of acid concentration </w:t>
      </w:r>
      <w:r w:rsidR="004431BC" w:rsidRPr="003D5AF3">
        <w:rPr>
          <w:rFonts w:ascii="Times New Roman" w:hAnsi="Times New Roman" w:cs="Times New Roman"/>
          <w:b/>
          <w:sz w:val="24"/>
          <w:szCs w:val="24"/>
        </w:rPr>
        <w:t xml:space="preserve">on silver leached from waste printed circuit boards of cellphone and television </w:t>
      </w:r>
    </w:p>
    <w:p w14:paraId="517AF76D" w14:textId="77777777" w:rsidR="004C36FA" w:rsidRPr="003D5AF3" w:rsidRDefault="004C36FA" w:rsidP="009D3FF7">
      <w:pPr>
        <w:rPr>
          <w:rFonts w:ascii="Times New Roman" w:hAnsi="Times New Roman" w:cs="Times New Roman"/>
          <w:sz w:val="24"/>
          <w:szCs w:val="24"/>
        </w:rPr>
      </w:pPr>
      <w:r w:rsidRPr="003D5AF3">
        <w:rPr>
          <w:rFonts w:ascii="Times New Roman" w:hAnsi="Times New Roman" w:cs="Times New Roman"/>
          <w:noProof/>
          <w:sz w:val="24"/>
          <w:szCs w:val="24"/>
        </w:rPr>
        <w:drawing>
          <wp:inline distT="0" distB="0" distL="0" distR="0" wp14:anchorId="51A2D42C" wp14:editId="6EB27C00">
            <wp:extent cx="5005070" cy="3042285"/>
            <wp:effectExtent l="0" t="0" r="508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5070" cy="3042285"/>
                    </a:xfrm>
                    <a:prstGeom prst="rect">
                      <a:avLst/>
                    </a:prstGeom>
                    <a:noFill/>
                  </pic:spPr>
                </pic:pic>
              </a:graphicData>
            </a:graphic>
          </wp:inline>
        </w:drawing>
      </w:r>
    </w:p>
    <w:p w14:paraId="7572F9F2" w14:textId="77777777" w:rsidR="004C36FA" w:rsidRPr="003D5AF3" w:rsidRDefault="00D94CD5" w:rsidP="004C36FA">
      <w:pPr>
        <w:rPr>
          <w:rFonts w:ascii="Times New Roman" w:hAnsi="Times New Roman" w:cs="Times New Roman"/>
          <w:b/>
          <w:sz w:val="24"/>
          <w:szCs w:val="24"/>
        </w:rPr>
      </w:pPr>
      <w:r w:rsidRPr="003D5AF3">
        <w:rPr>
          <w:rFonts w:ascii="Times New Roman" w:hAnsi="Times New Roman" w:cs="Times New Roman"/>
          <w:b/>
          <w:sz w:val="24"/>
          <w:szCs w:val="24"/>
        </w:rPr>
        <w:t>Figure 3</w:t>
      </w:r>
      <w:r w:rsidR="00EA5319" w:rsidRPr="003D5AF3">
        <w:rPr>
          <w:rFonts w:ascii="Times New Roman" w:hAnsi="Times New Roman" w:cs="Times New Roman"/>
          <w:b/>
          <w:sz w:val="24"/>
          <w:szCs w:val="24"/>
        </w:rPr>
        <w:t xml:space="preserve"> Effect of leaching time on silver leached from waste printed circuit boards of cellphone and television</w:t>
      </w:r>
    </w:p>
    <w:p w14:paraId="56EBA196" w14:textId="77777777" w:rsidR="004C36FA" w:rsidRPr="003D5AF3" w:rsidRDefault="004C36FA" w:rsidP="009D3FF7">
      <w:pPr>
        <w:rPr>
          <w:rFonts w:ascii="Times New Roman" w:hAnsi="Times New Roman" w:cs="Times New Roman"/>
          <w:sz w:val="24"/>
          <w:szCs w:val="24"/>
        </w:rPr>
      </w:pPr>
    </w:p>
    <w:p w14:paraId="28A2EE41" w14:textId="77777777" w:rsidR="004431BC" w:rsidRPr="003D5AF3" w:rsidRDefault="004431B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504BFFB0" wp14:editId="0E9CEE2A">
            <wp:extent cx="5462270" cy="31826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2270" cy="3182620"/>
                    </a:xfrm>
                    <a:prstGeom prst="rect">
                      <a:avLst/>
                    </a:prstGeom>
                    <a:noFill/>
                  </pic:spPr>
                </pic:pic>
              </a:graphicData>
            </a:graphic>
          </wp:inline>
        </w:drawing>
      </w:r>
    </w:p>
    <w:p w14:paraId="0D9B09A2" w14:textId="77777777" w:rsidR="004431BC" w:rsidRPr="003D5AF3" w:rsidRDefault="00D94CD5" w:rsidP="00EA5319">
      <w:pPr>
        <w:ind w:left="1440" w:hanging="1440"/>
        <w:rPr>
          <w:rFonts w:ascii="Times New Roman" w:hAnsi="Times New Roman" w:cs="Times New Roman"/>
          <w:b/>
          <w:sz w:val="24"/>
          <w:szCs w:val="24"/>
        </w:rPr>
      </w:pPr>
      <w:r w:rsidRPr="003D5AF3">
        <w:rPr>
          <w:rFonts w:ascii="Times New Roman" w:hAnsi="Times New Roman" w:cs="Times New Roman"/>
          <w:b/>
          <w:sz w:val="24"/>
          <w:szCs w:val="24"/>
        </w:rPr>
        <w:t>Figure 4.</w:t>
      </w:r>
      <w:r w:rsidR="00EA5319" w:rsidRPr="003D5AF3">
        <w:rPr>
          <w:rFonts w:ascii="Times New Roman" w:hAnsi="Times New Roman" w:cs="Times New Roman"/>
          <w:b/>
          <w:sz w:val="24"/>
          <w:szCs w:val="24"/>
        </w:rPr>
        <w:tab/>
        <w:t>Effect of leaching temperature on silver leached from waste printed circuit boards of cellphone and television</w:t>
      </w:r>
    </w:p>
    <w:p w14:paraId="0FCD5369" w14:textId="77777777" w:rsidR="0046105A" w:rsidRPr="003D5AF3" w:rsidRDefault="0046105A" w:rsidP="009D3FF7">
      <w:pPr>
        <w:rPr>
          <w:rFonts w:ascii="Times New Roman" w:hAnsi="Times New Roman" w:cs="Times New Roman"/>
          <w:b/>
          <w:sz w:val="24"/>
          <w:szCs w:val="24"/>
        </w:rPr>
      </w:pPr>
    </w:p>
    <w:p w14:paraId="5305A887" w14:textId="77777777" w:rsidR="0046105A" w:rsidRPr="003D5AF3" w:rsidRDefault="0046105A" w:rsidP="009D3FF7">
      <w:pPr>
        <w:rPr>
          <w:rFonts w:ascii="Times New Roman" w:hAnsi="Times New Roman" w:cs="Times New Roman"/>
          <w:b/>
          <w:sz w:val="24"/>
          <w:szCs w:val="24"/>
        </w:rPr>
      </w:pPr>
    </w:p>
    <w:tbl>
      <w:tblPr>
        <w:tblStyle w:val="TableGrid3"/>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5"/>
        <w:gridCol w:w="990"/>
        <w:gridCol w:w="1273"/>
        <w:gridCol w:w="887"/>
        <w:gridCol w:w="990"/>
      </w:tblGrid>
      <w:tr w:rsidR="0046105A" w:rsidRPr="003D5AF3" w14:paraId="2EBA6113" w14:textId="77777777" w:rsidTr="00AE3A81">
        <w:tc>
          <w:tcPr>
            <w:tcW w:w="985" w:type="dxa"/>
            <w:tcBorders>
              <w:top w:val="single" w:sz="4" w:space="0" w:color="auto"/>
              <w:bottom w:val="single" w:sz="4" w:space="0" w:color="auto"/>
            </w:tcBorders>
          </w:tcPr>
          <w:p w14:paraId="1B1F248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Number</w:t>
            </w:r>
          </w:p>
        </w:tc>
        <w:tc>
          <w:tcPr>
            <w:tcW w:w="990" w:type="dxa"/>
            <w:tcBorders>
              <w:top w:val="single" w:sz="4" w:space="0" w:color="auto"/>
              <w:bottom w:val="single" w:sz="4" w:space="0" w:color="auto"/>
            </w:tcBorders>
          </w:tcPr>
          <w:p w14:paraId="14C90E9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symbol</w:t>
            </w:r>
          </w:p>
        </w:tc>
        <w:tc>
          <w:tcPr>
            <w:tcW w:w="1273" w:type="dxa"/>
            <w:tcBorders>
              <w:top w:val="single" w:sz="4" w:space="0" w:color="auto"/>
              <w:bottom w:val="single" w:sz="4" w:space="0" w:color="auto"/>
            </w:tcBorders>
          </w:tcPr>
          <w:p w14:paraId="0041452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Element name</w:t>
            </w:r>
          </w:p>
        </w:tc>
        <w:tc>
          <w:tcPr>
            <w:tcW w:w="887" w:type="dxa"/>
            <w:tcBorders>
              <w:top w:val="single" w:sz="4" w:space="0" w:color="auto"/>
              <w:bottom w:val="single" w:sz="4" w:space="0" w:color="auto"/>
            </w:tcBorders>
          </w:tcPr>
          <w:p w14:paraId="630750B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Atomic conc.</w:t>
            </w:r>
          </w:p>
        </w:tc>
        <w:tc>
          <w:tcPr>
            <w:tcW w:w="990" w:type="dxa"/>
            <w:tcBorders>
              <w:top w:val="single" w:sz="4" w:space="0" w:color="auto"/>
              <w:bottom w:val="single" w:sz="4" w:space="0" w:color="auto"/>
            </w:tcBorders>
          </w:tcPr>
          <w:p w14:paraId="2AAFA0D9"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Weight conc.</w:t>
            </w:r>
          </w:p>
        </w:tc>
      </w:tr>
      <w:tr w:rsidR="0046105A" w:rsidRPr="003D5AF3" w14:paraId="279313ED" w14:textId="77777777" w:rsidTr="00AE3A81">
        <w:tc>
          <w:tcPr>
            <w:tcW w:w="985" w:type="dxa"/>
            <w:tcBorders>
              <w:top w:val="single" w:sz="4" w:space="0" w:color="auto"/>
            </w:tcBorders>
          </w:tcPr>
          <w:p w14:paraId="3F2AF13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50</w:t>
            </w:r>
          </w:p>
        </w:tc>
        <w:tc>
          <w:tcPr>
            <w:tcW w:w="990" w:type="dxa"/>
            <w:tcBorders>
              <w:top w:val="single" w:sz="4" w:space="0" w:color="auto"/>
            </w:tcBorders>
          </w:tcPr>
          <w:p w14:paraId="6D759B1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Sn</w:t>
            </w:r>
          </w:p>
        </w:tc>
        <w:tc>
          <w:tcPr>
            <w:tcW w:w="1273" w:type="dxa"/>
            <w:tcBorders>
              <w:top w:val="single" w:sz="4" w:space="0" w:color="auto"/>
            </w:tcBorders>
          </w:tcPr>
          <w:p w14:paraId="53CC54D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Tin </w:t>
            </w:r>
          </w:p>
        </w:tc>
        <w:tc>
          <w:tcPr>
            <w:tcW w:w="887" w:type="dxa"/>
            <w:tcBorders>
              <w:top w:val="single" w:sz="4" w:space="0" w:color="auto"/>
            </w:tcBorders>
          </w:tcPr>
          <w:p w14:paraId="60E09E7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17.77</w:t>
            </w:r>
          </w:p>
        </w:tc>
        <w:tc>
          <w:tcPr>
            <w:tcW w:w="990" w:type="dxa"/>
            <w:tcBorders>
              <w:top w:val="single" w:sz="4" w:space="0" w:color="auto"/>
            </w:tcBorders>
          </w:tcPr>
          <w:p w14:paraId="242B2E1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43.56</w:t>
            </w:r>
          </w:p>
        </w:tc>
      </w:tr>
      <w:tr w:rsidR="0046105A" w:rsidRPr="003D5AF3" w14:paraId="6149D3D3" w14:textId="77777777" w:rsidTr="00AE3A81">
        <w:tc>
          <w:tcPr>
            <w:tcW w:w="985" w:type="dxa"/>
          </w:tcPr>
          <w:p w14:paraId="5070251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29</w:t>
            </w:r>
          </w:p>
        </w:tc>
        <w:tc>
          <w:tcPr>
            <w:tcW w:w="990" w:type="dxa"/>
          </w:tcPr>
          <w:p w14:paraId="794BD3D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Cu </w:t>
            </w:r>
          </w:p>
        </w:tc>
        <w:tc>
          <w:tcPr>
            <w:tcW w:w="1273" w:type="dxa"/>
          </w:tcPr>
          <w:p w14:paraId="6D0A11C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Copper </w:t>
            </w:r>
          </w:p>
        </w:tc>
        <w:tc>
          <w:tcPr>
            <w:tcW w:w="887" w:type="dxa"/>
          </w:tcPr>
          <w:p w14:paraId="3658EE1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16.68</w:t>
            </w:r>
          </w:p>
        </w:tc>
        <w:tc>
          <w:tcPr>
            <w:tcW w:w="990" w:type="dxa"/>
          </w:tcPr>
          <w:p w14:paraId="0CB39AE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21.89</w:t>
            </w:r>
          </w:p>
        </w:tc>
      </w:tr>
      <w:tr w:rsidR="0046105A" w:rsidRPr="003D5AF3" w14:paraId="1E9D0733" w14:textId="77777777" w:rsidTr="00AE3A81">
        <w:tc>
          <w:tcPr>
            <w:tcW w:w="985" w:type="dxa"/>
          </w:tcPr>
          <w:p w14:paraId="68502BE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6</w:t>
            </w:r>
          </w:p>
        </w:tc>
        <w:tc>
          <w:tcPr>
            <w:tcW w:w="990" w:type="dxa"/>
          </w:tcPr>
          <w:p w14:paraId="66B220F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 </w:t>
            </w:r>
          </w:p>
        </w:tc>
        <w:tc>
          <w:tcPr>
            <w:tcW w:w="1273" w:type="dxa"/>
          </w:tcPr>
          <w:p w14:paraId="5AA7F6A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Carbon </w:t>
            </w:r>
          </w:p>
        </w:tc>
        <w:tc>
          <w:tcPr>
            <w:tcW w:w="887" w:type="dxa"/>
          </w:tcPr>
          <w:p w14:paraId="78AE4AB8"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39.94</w:t>
            </w:r>
          </w:p>
        </w:tc>
        <w:tc>
          <w:tcPr>
            <w:tcW w:w="990" w:type="dxa"/>
          </w:tcPr>
          <w:p w14:paraId="51755DD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9.91</w:t>
            </w:r>
          </w:p>
        </w:tc>
      </w:tr>
      <w:tr w:rsidR="0046105A" w:rsidRPr="003D5AF3" w14:paraId="4FCAD562" w14:textId="77777777" w:rsidTr="00AE3A81">
        <w:tc>
          <w:tcPr>
            <w:tcW w:w="985" w:type="dxa"/>
          </w:tcPr>
          <w:p w14:paraId="0929F51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47</w:t>
            </w:r>
          </w:p>
        </w:tc>
        <w:tc>
          <w:tcPr>
            <w:tcW w:w="990" w:type="dxa"/>
          </w:tcPr>
          <w:p w14:paraId="29AB2FD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Ag </w:t>
            </w:r>
          </w:p>
        </w:tc>
        <w:tc>
          <w:tcPr>
            <w:tcW w:w="1273" w:type="dxa"/>
          </w:tcPr>
          <w:p w14:paraId="2758355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Silver </w:t>
            </w:r>
          </w:p>
        </w:tc>
        <w:tc>
          <w:tcPr>
            <w:tcW w:w="887" w:type="dxa"/>
          </w:tcPr>
          <w:p w14:paraId="7E01F37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1.58</w:t>
            </w:r>
          </w:p>
        </w:tc>
        <w:tc>
          <w:tcPr>
            <w:tcW w:w="990" w:type="dxa"/>
          </w:tcPr>
          <w:p w14:paraId="2BE6C97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3.51</w:t>
            </w:r>
          </w:p>
        </w:tc>
      </w:tr>
      <w:tr w:rsidR="0046105A" w:rsidRPr="003D5AF3" w14:paraId="797989F4" w14:textId="77777777" w:rsidTr="00AE3A81">
        <w:tc>
          <w:tcPr>
            <w:tcW w:w="985" w:type="dxa"/>
          </w:tcPr>
          <w:p w14:paraId="3368E89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41</w:t>
            </w:r>
          </w:p>
        </w:tc>
        <w:tc>
          <w:tcPr>
            <w:tcW w:w="990" w:type="dxa"/>
          </w:tcPr>
          <w:p w14:paraId="5AAEE5F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Nb </w:t>
            </w:r>
          </w:p>
        </w:tc>
        <w:tc>
          <w:tcPr>
            <w:tcW w:w="1273" w:type="dxa"/>
          </w:tcPr>
          <w:p w14:paraId="02B8B55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Niobium </w:t>
            </w:r>
          </w:p>
        </w:tc>
        <w:tc>
          <w:tcPr>
            <w:tcW w:w="887" w:type="dxa"/>
          </w:tcPr>
          <w:p w14:paraId="031142B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1.45</w:t>
            </w:r>
          </w:p>
        </w:tc>
        <w:tc>
          <w:tcPr>
            <w:tcW w:w="990" w:type="dxa"/>
          </w:tcPr>
          <w:p w14:paraId="483A23B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2.79</w:t>
            </w:r>
          </w:p>
        </w:tc>
      </w:tr>
      <w:tr w:rsidR="0046105A" w:rsidRPr="003D5AF3" w14:paraId="1A91A5FD" w14:textId="77777777" w:rsidTr="00AE3A81">
        <w:tc>
          <w:tcPr>
            <w:tcW w:w="985" w:type="dxa"/>
          </w:tcPr>
          <w:p w14:paraId="46AE43B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26</w:t>
            </w:r>
          </w:p>
        </w:tc>
        <w:tc>
          <w:tcPr>
            <w:tcW w:w="990" w:type="dxa"/>
          </w:tcPr>
          <w:p w14:paraId="2668708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Fe </w:t>
            </w:r>
          </w:p>
        </w:tc>
        <w:tc>
          <w:tcPr>
            <w:tcW w:w="1273" w:type="dxa"/>
          </w:tcPr>
          <w:p w14:paraId="0FB131C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Iron </w:t>
            </w:r>
          </w:p>
        </w:tc>
        <w:tc>
          <w:tcPr>
            <w:tcW w:w="887" w:type="dxa"/>
          </w:tcPr>
          <w:p w14:paraId="1BD041A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2.38</w:t>
            </w:r>
          </w:p>
        </w:tc>
        <w:tc>
          <w:tcPr>
            <w:tcW w:w="990" w:type="dxa"/>
          </w:tcPr>
          <w:p w14:paraId="1F7304F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2.74</w:t>
            </w:r>
          </w:p>
        </w:tc>
      </w:tr>
      <w:tr w:rsidR="0046105A" w:rsidRPr="003D5AF3" w14:paraId="3C2B9194" w14:textId="77777777" w:rsidTr="00AE3A81">
        <w:tc>
          <w:tcPr>
            <w:tcW w:w="985" w:type="dxa"/>
          </w:tcPr>
          <w:p w14:paraId="609987D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14</w:t>
            </w:r>
          </w:p>
        </w:tc>
        <w:tc>
          <w:tcPr>
            <w:tcW w:w="990" w:type="dxa"/>
          </w:tcPr>
          <w:p w14:paraId="7CFE28E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 </w:t>
            </w:r>
          </w:p>
        </w:tc>
        <w:tc>
          <w:tcPr>
            <w:tcW w:w="1273" w:type="dxa"/>
          </w:tcPr>
          <w:p w14:paraId="3D73731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Silicon </w:t>
            </w:r>
          </w:p>
        </w:tc>
        <w:tc>
          <w:tcPr>
            <w:tcW w:w="887" w:type="dxa"/>
          </w:tcPr>
          <w:p w14:paraId="11141A0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3.86</w:t>
            </w:r>
          </w:p>
        </w:tc>
        <w:tc>
          <w:tcPr>
            <w:tcW w:w="990" w:type="dxa"/>
          </w:tcPr>
          <w:p w14:paraId="4B37F129"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2.24</w:t>
            </w:r>
          </w:p>
        </w:tc>
      </w:tr>
      <w:tr w:rsidR="0046105A" w:rsidRPr="003D5AF3" w14:paraId="59E749DB" w14:textId="77777777" w:rsidTr="00AE3A81">
        <w:tc>
          <w:tcPr>
            <w:tcW w:w="985" w:type="dxa"/>
          </w:tcPr>
          <w:p w14:paraId="6E7CB2E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20</w:t>
            </w:r>
          </w:p>
        </w:tc>
        <w:tc>
          <w:tcPr>
            <w:tcW w:w="990" w:type="dxa"/>
          </w:tcPr>
          <w:p w14:paraId="40E752F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 </w:t>
            </w:r>
          </w:p>
        </w:tc>
        <w:tc>
          <w:tcPr>
            <w:tcW w:w="1273" w:type="dxa"/>
          </w:tcPr>
          <w:p w14:paraId="0566462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Calcium </w:t>
            </w:r>
          </w:p>
        </w:tc>
        <w:tc>
          <w:tcPr>
            <w:tcW w:w="887" w:type="dxa"/>
          </w:tcPr>
          <w:p w14:paraId="3F9E85D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2.63</w:t>
            </w:r>
          </w:p>
        </w:tc>
        <w:tc>
          <w:tcPr>
            <w:tcW w:w="990" w:type="dxa"/>
          </w:tcPr>
          <w:p w14:paraId="3F812EA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2.18</w:t>
            </w:r>
          </w:p>
        </w:tc>
      </w:tr>
      <w:tr w:rsidR="0046105A" w:rsidRPr="003D5AF3" w14:paraId="0F587D02" w14:textId="77777777" w:rsidTr="00AE3A81">
        <w:tc>
          <w:tcPr>
            <w:tcW w:w="985" w:type="dxa"/>
          </w:tcPr>
          <w:p w14:paraId="19092F3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w:t>
            </w:r>
          </w:p>
        </w:tc>
        <w:tc>
          <w:tcPr>
            <w:tcW w:w="990" w:type="dxa"/>
          </w:tcPr>
          <w:p w14:paraId="10648CC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K </w:t>
            </w:r>
          </w:p>
        </w:tc>
        <w:tc>
          <w:tcPr>
            <w:tcW w:w="1273" w:type="dxa"/>
          </w:tcPr>
          <w:p w14:paraId="7C7A3CB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Potassium </w:t>
            </w:r>
          </w:p>
        </w:tc>
        <w:tc>
          <w:tcPr>
            <w:tcW w:w="887" w:type="dxa"/>
          </w:tcPr>
          <w:p w14:paraId="7877DA58"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2.38</w:t>
            </w:r>
          </w:p>
        </w:tc>
        <w:tc>
          <w:tcPr>
            <w:tcW w:w="990" w:type="dxa"/>
          </w:tcPr>
          <w:p w14:paraId="2900661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1.92</w:t>
            </w:r>
          </w:p>
        </w:tc>
      </w:tr>
      <w:tr w:rsidR="0046105A" w:rsidRPr="003D5AF3" w14:paraId="3187AF2C" w14:textId="77777777" w:rsidTr="00AE3A81">
        <w:tc>
          <w:tcPr>
            <w:tcW w:w="985" w:type="dxa"/>
          </w:tcPr>
          <w:p w14:paraId="50C07F9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13</w:t>
            </w:r>
          </w:p>
        </w:tc>
        <w:tc>
          <w:tcPr>
            <w:tcW w:w="990" w:type="dxa"/>
          </w:tcPr>
          <w:p w14:paraId="03EC3AE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Al </w:t>
            </w:r>
          </w:p>
        </w:tc>
        <w:tc>
          <w:tcPr>
            <w:tcW w:w="1273" w:type="dxa"/>
          </w:tcPr>
          <w:p w14:paraId="189C3803" w14:textId="77777777" w:rsidR="0046105A" w:rsidRPr="003D5AF3" w:rsidRDefault="0046105A" w:rsidP="00AE3A81">
            <w:pPr>
              <w:rPr>
                <w:rFonts w:ascii="Times New Roman" w:hAnsi="Times New Roman" w:cs="Times New Roman"/>
                <w:sz w:val="24"/>
                <w:szCs w:val="24"/>
              </w:rPr>
            </w:pPr>
            <w:proofErr w:type="spellStart"/>
            <w:r w:rsidRPr="003D5AF3">
              <w:rPr>
                <w:rFonts w:ascii="Times New Roman" w:hAnsi="Times New Roman" w:cs="Times New Roman"/>
                <w:sz w:val="24"/>
                <w:szCs w:val="24"/>
              </w:rPr>
              <w:t>Aluminium</w:t>
            </w:r>
            <w:proofErr w:type="spellEnd"/>
            <w:r w:rsidRPr="003D5AF3">
              <w:rPr>
                <w:rFonts w:ascii="Times New Roman" w:hAnsi="Times New Roman" w:cs="Times New Roman"/>
                <w:sz w:val="24"/>
                <w:szCs w:val="24"/>
              </w:rPr>
              <w:t xml:space="preserve"> </w:t>
            </w:r>
          </w:p>
        </w:tc>
        <w:tc>
          <w:tcPr>
            <w:tcW w:w="887" w:type="dxa"/>
          </w:tcPr>
          <w:p w14:paraId="3C1D963E"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3.22</w:t>
            </w:r>
          </w:p>
        </w:tc>
        <w:tc>
          <w:tcPr>
            <w:tcW w:w="990" w:type="dxa"/>
          </w:tcPr>
          <w:p w14:paraId="5619A97B"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1.79</w:t>
            </w:r>
          </w:p>
        </w:tc>
      </w:tr>
      <w:tr w:rsidR="0046105A" w:rsidRPr="003D5AF3" w14:paraId="1E033183" w14:textId="77777777" w:rsidTr="00AE3A81">
        <w:tc>
          <w:tcPr>
            <w:tcW w:w="985" w:type="dxa"/>
          </w:tcPr>
          <w:p w14:paraId="3D57FC8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22</w:t>
            </w:r>
          </w:p>
        </w:tc>
        <w:tc>
          <w:tcPr>
            <w:tcW w:w="990" w:type="dxa"/>
          </w:tcPr>
          <w:p w14:paraId="737ED2A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 </w:t>
            </w:r>
          </w:p>
        </w:tc>
        <w:tc>
          <w:tcPr>
            <w:tcW w:w="1273" w:type="dxa"/>
          </w:tcPr>
          <w:p w14:paraId="636533A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Titanium </w:t>
            </w:r>
          </w:p>
        </w:tc>
        <w:tc>
          <w:tcPr>
            <w:tcW w:w="887" w:type="dxa"/>
          </w:tcPr>
          <w:p w14:paraId="3C7C655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1.73</w:t>
            </w:r>
          </w:p>
        </w:tc>
        <w:tc>
          <w:tcPr>
            <w:tcW w:w="990" w:type="dxa"/>
          </w:tcPr>
          <w:p w14:paraId="0B4981B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1.71</w:t>
            </w:r>
          </w:p>
        </w:tc>
      </w:tr>
      <w:tr w:rsidR="0046105A" w:rsidRPr="003D5AF3" w14:paraId="41EC23EE" w14:textId="77777777" w:rsidTr="00AE3A81">
        <w:tc>
          <w:tcPr>
            <w:tcW w:w="985" w:type="dxa"/>
          </w:tcPr>
          <w:p w14:paraId="7B8F401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39</w:t>
            </w:r>
          </w:p>
        </w:tc>
        <w:tc>
          <w:tcPr>
            <w:tcW w:w="990" w:type="dxa"/>
          </w:tcPr>
          <w:p w14:paraId="419B63F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Y </w:t>
            </w:r>
          </w:p>
        </w:tc>
        <w:tc>
          <w:tcPr>
            <w:tcW w:w="1273" w:type="dxa"/>
          </w:tcPr>
          <w:p w14:paraId="0157B775"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Yttrium </w:t>
            </w:r>
          </w:p>
        </w:tc>
        <w:tc>
          <w:tcPr>
            <w:tcW w:w="887" w:type="dxa"/>
          </w:tcPr>
          <w:p w14:paraId="1D25AF1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0.89</w:t>
            </w:r>
          </w:p>
        </w:tc>
        <w:tc>
          <w:tcPr>
            <w:tcW w:w="990" w:type="dxa"/>
          </w:tcPr>
          <w:p w14:paraId="49BBBA7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1.64</w:t>
            </w:r>
          </w:p>
        </w:tc>
      </w:tr>
      <w:tr w:rsidR="0046105A" w:rsidRPr="003D5AF3" w14:paraId="421055B6" w14:textId="77777777" w:rsidTr="00AE3A81">
        <w:tc>
          <w:tcPr>
            <w:tcW w:w="985" w:type="dxa"/>
          </w:tcPr>
          <w:p w14:paraId="1B2B3D5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24</w:t>
            </w:r>
          </w:p>
        </w:tc>
        <w:tc>
          <w:tcPr>
            <w:tcW w:w="990" w:type="dxa"/>
          </w:tcPr>
          <w:p w14:paraId="64DC672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Cr </w:t>
            </w:r>
          </w:p>
        </w:tc>
        <w:tc>
          <w:tcPr>
            <w:tcW w:w="1273" w:type="dxa"/>
          </w:tcPr>
          <w:p w14:paraId="766E206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Chromium </w:t>
            </w:r>
          </w:p>
        </w:tc>
        <w:tc>
          <w:tcPr>
            <w:tcW w:w="887" w:type="dxa"/>
          </w:tcPr>
          <w:p w14:paraId="79DD019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1.52</w:t>
            </w:r>
          </w:p>
        </w:tc>
        <w:tc>
          <w:tcPr>
            <w:tcW w:w="990" w:type="dxa"/>
          </w:tcPr>
          <w:p w14:paraId="2E926A9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1.63</w:t>
            </w:r>
          </w:p>
        </w:tc>
      </w:tr>
      <w:tr w:rsidR="0046105A" w:rsidRPr="003D5AF3" w14:paraId="69790D1F" w14:textId="77777777" w:rsidTr="00AE3A81">
        <w:tc>
          <w:tcPr>
            <w:tcW w:w="985" w:type="dxa"/>
          </w:tcPr>
          <w:p w14:paraId="07B4F0B3"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16</w:t>
            </w:r>
          </w:p>
        </w:tc>
        <w:tc>
          <w:tcPr>
            <w:tcW w:w="990" w:type="dxa"/>
          </w:tcPr>
          <w:p w14:paraId="4382C4B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 </w:t>
            </w:r>
          </w:p>
        </w:tc>
        <w:tc>
          <w:tcPr>
            <w:tcW w:w="1273" w:type="dxa"/>
          </w:tcPr>
          <w:p w14:paraId="0AC26BF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Sulfur </w:t>
            </w:r>
          </w:p>
        </w:tc>
        <w:tc>
          <w:tcPr>
            <w:tcW w:w="887" w:type="dxa"/>
          </w:tcPr>
          <w:p w14:paraId="5FB4AC62"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1.95</w:t>
            </w:r>
          </w:p>
        </w:tc>
        <w:tc>
          <w:tcPr>
            <w:tcW w:w="990" w:type="dxa"/>
          </w:tcPr>
          <w:p w14:paraId="31461AA6"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1.29</w:t>
            </w:r>
          </w:p>
        </w:tc>
      </w:tr>
      <w:tr w:rsidR="0046105A" w:rsidRPr="003D5AF3" w14:paraId="28BD7BB2" w14:textId="77777777" w:rsidTr="00AE3A81">
        <w:tc>
          <w:tcPr>
            <w:tcW w:w="985" w:type="dxa"/>
          </w:tcPr>
          <w:p w14:paraId="63F94EA7"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15</w:t>
            </w:r>
          </w:p>
        </w:tc>
        <w:tc>
          <w:tcPr>
            <w:tcW w:w="990" w:type="dxa"/>
          </w:tcPr>
          <w:p w14:paraId="6E4B483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 </w:t>
            </w:r>
          </w:p>
        </w:tc>
        <w:tc>
          <w:tcPr>
            <w:tcW w:w="1273" w:type="dxa"/>
          </w:tcPr>
          <w:p w14:paraId="591D4C60"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Phosphorus </w:t>
            </w:r>
          </w:p>
        </w:tc>
        <w:tc>
          <w:tcPr>
            <w:tcW w:w="887" w:type="dxa"/>
          </w:tcPr>
          <w:p w14:paraId="5407F14A"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1.21</w:t>
            </w:r>
          </w:p>
        </w:tc>
        <w:tc>
          <w:tcPr>
            <w:tcW w:w="990" w:type="dxa"/>
          </w:tcPr>
          <w:p w14:paraId="4FC08BB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0.78</w:t>
            </w:r>
          </w:p>
        </w:tc>
      </w:tr>
      <w:tr w:rsidR="0046105A" w:rsidRPr="003D5AF3" w14:paraId="7A0998DA" w14:textId="77777777" w:rsidTr="00AE3A81">
        <w:tc>
          <w:tcPr>
            <w:tcW w:w="985" w:type="dxa"/>
          </w:tcPr>
          <w:p w14:paraId="083F31AF"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lastRenderedPageBreak/>
              <w:t>12</w:t>
            </w:r>
          </w:p>
        </w:tc>
        <w:tc>
          <w:tcPr>
            <w:tcW w:w="990" w:type="dxa"/>
          </w:tcPr>
          <w:p w14:paraId="7B61CE21"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Mg </w:t>
            </w:r>
          </w:p>
        </w:tc>
        <w:tc>
          <w:tcPr>
            <w:tcW w:w="1273" w:type="dxa"/>
          </w:tcPr>
          <w:p w14:paraId="722DB3BC"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 xml:space="preserve">Magnesium </w:t>
            </w:r>
          </w:p>
        </w:tc>
        <w:tc>
          <w:tcPr>
            <w:tcW w:w="887" w:type="dxa"/>
          </w:tcPr>
          <w:p w14:paraId="5E5514ED"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0.81</w:t>
            </w:r>
          </w:p>
        </w:tc>
        <w:tc>
          <w:tcPr>
            <w:tcW w:w="990" w:type="dxa"/>
          </w:tcPr>
          <w:p w14:paraId="0110BC04" w14:textId="77777777" w:rsidR="0046105A" w:rsidRPr="003D5AF3" w:rsidRDefault="0046105A" w:rsidP="00AE3A81">
            <w:pPr>
              <w:rPr>
                <w:rFonts w:ascii="Times New Roman" w:hAnsi="Times New Roman" w:cs="Times New Roman"/>
                <w:sz w:val="24"/>
                <w:szCs w:val="24"/>
              </w:rPr>
            </w:pPr>
            <w:r w:rsidRPr="003D5AF3">
              <w:rPr>
                <w:rFonts w:ascii="Times New Roman" w:hAnsi="Times New Roman" w:cs="Times New Roman"/>
                <w:sz w:val="24"/>
                <w:szCs w:val="24"/>
              </w:rPr>
              <w:t>0.41</w:t>
            </w:r>
          </w:p>
        </w:tc>
      </w:tr>
    </w:tbl>
    <w:p w14:paraId="5D39D443" w14:textId="77777777" w:rsidR="00C97C6C" w:rsidRPr="003D5AF3" w:rsidRDefault="00C97C6C" w:rsidP="009D3FF7">
      <w:pPr>
        <w:rPr>
          <w:rFonts w:ascii="Times New Roman" w:hAnsi="Times New Roman" w:cs="Times New Roman"/>
          <w:b/>
          <w:sz w:val="24"/>
          <w:szCs w:val="24"/>
        </w:rPr>
      </w:pPr>
    </w:p>
    <w:p w14:paraId="0E90F778" w14:textId="77777777" w:rsidR="00C97C6C" w:rsidRPr="003D5AF3" w:rsidRDefault="00C97C6C" w:rsidP="009D3FF7">
      <w:pPr>
        <w:rPr>
          <w:rFonts w:ascii="Times New Roman" w:hAnsi="Times New Roman" w:cs="Times New Roman"/>
          <w:sz w:val="24"/>
          <w:szCs w:val="24"/>
        </w:rPr>
      </w:pPr>
      <w:r w:rsidRPr="003D5AF3">
        <w:rPr>
          <w:rFonts w:ascii="Times New Roman" w:hAnsi="Times New Roman" w:cs="Times New Roman"/>
          <w:b/>
          <w:sz w:val="24"/>
          <w:szCs w:val="24"/>
        </w:rPr>
        <w:t>Table 1.</w:t>
      </w:r>
      <w:r w:rsidRPr="003D5AF3">
        <w:rPr>
          <w:rFonts w:ascii="Times New Roman" w:hAnsi="Times New Roman" w:cs="Times New Roman"/>
          <w:b/>
          <w:sz w:val="24"/>
          <w:szCs w:val="24"/>
        </w:rPr>
        <w:tab/>
        <w:t>SEM \ EDX Result for television</w:t>
      </w:r>
    </w:p>
    <w:p w14:paraId="6A7263FF" w14:textId="77777777" w:rsidR="004431BC" w:rsidRPr="003D5AF3" w:rsidRDefault="004431BC" w:rsidP="00C55073">
      <w:pPr>
        <w:rPr>
          <w:rFonts w:ascii="Times New Roman" w:hAnsi="Times New Roman" w:cs="Times New Roman"/>
          <w:sz w:val="24"/>
          <w:szCs w:val="24"/>
        </w:rPr>
      </w:pPr>
    </w:p>
    <w:tbl>
      <w:tblPr>
        <w:tblStyle w:val="TableGrid0"/>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
        <w:gridCol w:w="1016"/>
        <w:gridCol w:w="1350"/>
        <w:gridCol w:w="936"/>
        <w:gridCol w:w="923"/>
      </w:tblGrid>
      <w:tr w:rsidR="00C55073" w:rsidRPr="003D5AF3" w14:paraId="773DA188" w14:textId="77777777" w:rsidTr="00AE3A81">
        <w:tc>
          <w:tcPr>
            <w:tcW w:w="958" w:type="dxa"/>
            <w:tcBorders>
              <w:top w:val="single" w:sz="4" w:space="0" w:color="auto"/>
              <w:bottom w:val="single" w:sz="4" w:space="0" w:color="auto"/>
            </w:tcBorders>
          </w:tcPr>
          <w:p w14:paraId="417330B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Element Number</w:t>
            </w:r>
          </w:p>
        </w:tc>
        <w:tc>
          <w:tcPr>
            <w:tcW w:w="958" w:type="dxa"/>
            <w:tcBorders>
              <w:top w:val="single" w:sz="4" w:space="0" w:color="auto"/>
              <w:bottom w:val="single" w:sz="4" w:space="0" w:color="auto"/>
            </w:tcBorders>
          </w:tcPr>
          <w:p w14:paraId="7B1F9DD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Element Symbol</w:t>
            </w:r>
          </w:p>
        </w:tc>
        <w:tc>
          <w:tcPr>
            <w:tcW w:w="1295" w:type="dxa"/>
            <w:tcBorders>
              <w:top w:val="single" w:sz="4" w:space="0" w:color="auto"/>
              <w:bottom w:val="single" w:sz="4" w:space="0" w:color="auto"/>
            </w:tcBorders>
          </w:tcPr>
          <w:p w14:paraId="06F7FD8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Element Name </w:t>
            </w:r>
          </w:p>
        </w:tc>
        <w:tc>
          <w:tcPr>
            <w:tcW w:w="853" w:type="dxa"/>
            <w:tcBorders>
              <w:top w:val="single" w:sz="4" w:space="0" w:color="auto"/>
              <w:bottom w:val="single" w:sz="4" w:space="0" w:color="auto"/>
            </w:tcBorders>
          </w:tcPr>
          <w:p w14:paraId="72C6009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Atomic Conc</w:t>
            </w:r>
          </w:p>
        </w:tc>
        <w:tc>
          <w:tcPr>
            <w:tcW w:w="886" w:type="dxa"/>
            <w:tcBorders>
              <w:top w:val="single" w:sz="4" w:space="0" w:color="auto"/>
              <w:bottom w:val="single" w:sz="4" w:space="0" w:color="auto"/>
            </w:tcBorders>
          </w:tcPr>
          <w:p w14:paraId="311114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Weight Conc</w:t>
            </w:r>
          </w:p>
        </w:tc>
      </w:tr>
      <w:tr w:rsidR="00C55073" w:rsidRPr="003D5AF3" w14:paraId="3CD39F54" w14:textId="77777777" w:rsidTr="00AE3A81">
        <w:tc>
          <w:tcPr>
            <w:tcW w:w="958" w:type="dxa"/>
            <w:tcBorders>
              <w:top w:val="single" w:sz="4" w:space="0" w:color="auto"/>
            </w:tcBorders>
          </w:tcPr>
          <w:p w14:paraId="126AC80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29</w:t>
            </w:r>
          </w:p>
        </w:tc>
        <w:tc>
          <w:tcPr>
            <w:tcW w:w="958" w:type="dxa"/>
            <w:tcBorders>
              <w:top w:val="single" w:sz="4" w:space="0" w:color="auto"/>
            </w:tcBorders>
          </w:tcPr>
          <w:p w14:paraId="25899F6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Cu </w:t>
            </w:r>
          </w:p>
        </w:tc>
        <w:tc>
          <w:tcPr>
            <w:tcW w:w="1295" w:type="dxa"/>
            <w:tcBorders>
              <w:top w:val="single" w:sz="4" w:space="0" w:color="auto"/>
            </w:tcBorders>
          </w:tcPr>
          <w:p w14:paraId="2BB5C00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Copper </w:t>
            </w:r>
          </w:p>
        </w:tc>
        <w:tc>
          <w:tcPr>
            <w:tcW w:w="853" w:type="dxa"/>
            <w:tcBorders>
              <w:top w:val="single" w:sz="4" w:space="0" w:color="auto"/>
            </w:tcBorders>
          </w:tcPr>
          <w:p w14:paraId="7693FB6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49.14</w:t>
            </w:r>
          </w:p>
        </w:tc>
        <w:tc>
          <w:tcPr>
            <w:tcW w:w="886" w:type="dxa"/>
            <w:tcBorders>
              <w:top w:val="single" w:sz="4" w:space="0" w:color="auto"/>
            </w:tcBorders>
          </w:tcPr>
          <w:p w14:paraId="2620366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52.34</w:t>
            </w:r>
          </w:p>
        </w:tc>
      </w:tr>
      <w:tr w:rsidR="00C55073" w:rsidRPr="003D5AF3" w14:paraId="77E3A969" w14:textId="77777777" w:rsidTr="00AE3A81">
        <w:tc>
          <w:tcPr>
            <w:tcW w:w="958" w:type="dxa"/>
          </w:tcPr>
          <w:p w14:paraId="1D941CC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30</w:t>
            </w:r>
          </w:p>
        </w:tc>
        <w:tc>
          <w:tcPr>
            <w:tcW w:w="958" w:type="dxa"/>
          </w:tcPr>
          <w:p w14:paraId="5621C2A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Zn </w:t>
            </w:r>
          </w:p>
        </w:tc>
        <w:tc>
          <w:tcPr>
            <w:tcW w:w="1295" w:type="dxa"/>
          </w:tcPr>
          <w:p w14:paraId="68358D3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Zinc </w:t>
            </w:r>
          </w:p>
        </w:tc>
        <w:tc>
          <w:tcPr>
            <w:tcW w:w="853" w:type="dxa"/>
          </w:tcPr>
          <w:p w14:paraId="6978075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22.56</w:t>
            </w:r>
          </w:p>
        </w:tc>
        <w:tc>
          <w:tcPr>
            <w:tcW w:w="886" w:type="dxa"/>
          </w:tcPr>
          <w:p w14:paraId="3CBE9EE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24.73</w:t>
            </w:r>
          </w:p>
        </w:tc>
      </w:tr>
      <w:tr w:rsidR="00C55073" w:rsidRPr="003D5AF3" w14:paraId="50013C81" w14:textId="77777777" w:rsidTr="00AE3A81">
        <w:tc>
          <w:tcPr>
            <w:tcW w:w="958" w:type="dxa"/>
          </w:tcPr>
          <w:p w14:paraId="73E70DA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28</w:t>
            </w:r>
          </w:p>
        </w:tc>
        <w:tc>
          <w:tcPr>
            <w:tcW w:w="958" w:type="dxa"/>
          </w:tcPr>
          <w:p w14:paraId="0203270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Ni </w:t>
            </w:r>
          </w:p>
        </w:tc>
        <w:tc>
          <w:tcPr>
            <w:tcW w:w="1295" w:type="dxa"/>
          </w:tcPr>
          <w:p w14:paraId="4DFCA79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Nickel</w:t>
            </w:r>
          </w:p>
        </w:tc>
        <w:tc>
          <w:tcPr>
            <w:tcW w:w="853" w:type="dxa"/>
          </w:tcPr>
          <w:p w14:paraId="70B5E4E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15.10</w:t>
            </w:r>
          </w:p>
        </w:tc>
        <w:tc>
          <w:tcPr>
            <w:tcW w:w="886" w:type="dxa"/>
          </w:tcPr>
          <w:p w14:paraId="0D1A963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14.86</w:t>
            </w:r>
          </w:p>
        </w:tc>
      </w:tr>
      <w:tr w:rsidR="00C55073" w:rsidRPr="003D5AF3" w14:paraId="5B3091A4" w14:textId="77777777" w:rsidTr="00AE3A81">
        <w:tc>
          <w:tcPr>
            <w:tcW w:w="958" w:type="dxa"/>
          </w:tcPr>
          <w:p w14:paraId="5A7B05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50</w:t>
            </w:r>
          </w:p>
        </w:tc>
        <w:tc>
          <w:tcPr>
            <w:tcW w:w="958" w:type="dxa"/>
          </w:tcPr>
          <w:p w14:paraId="3C802B1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Sn</w:t>
            </w:r>
          </w:p>
        </w:tc>
        <w:tc>
          <w:tcPr>
            <w:tcW w:w="1295" w:type="dxa"/>
          </w:tcPr>
          <w:p w14:paraId="1C01C70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Tin </w:t>
            </w:r>
          </w:p>
        </w:tc>
        <w:tc>
          <w:tcPr>
            <w:tcW w:w="853" w:type="dxa"/>
          </w:tcPr>
          <w:p w14:paraId="0B3C4D4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0.71</w:t>
            </w:r>
          </w:p>
        </w:tc>
        <w:tc>
          <w:tcPr>
            <w:tcW w:w="886" w:type="dxa"/>
          </w:tcPr>
          <w:p w14:paraId="236E57F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1.41</w:t>
            </w:r>
          </w:p>
        </w:tc>
      </w:tr>
      <w:tr w:rsidR="00C55073" w:rsidRPr="003D5AF3" w14:paraId="7CF362AA" w14:textId="77777777" w:rsidTr="00AE3A81">
        <w:tc>
          <w:tcPr>
            <w:tcW w:w="958" w:type="dxa"/>
          </w:tcPr>
          <w:p w14:paraId="7150194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11</w:t>
            </w:r>
          </w:p>
        </w:tc>
        <w:tc>
          <w:tcPr>
            <w:tcW w:w="958" w:type="dxa"/>
          </w:tcPr>
          <w:p w14:paraId="28E72E7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Na </w:t>
            </w:r>
          </w:p>
        </w:tc>
        <w:tc>
          <w:tcPr>
            <w:tcW w:w="1295" w:type="dxa"/>
          </w:tcPr>
          <w:p w14:paraId="47EF159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Sodium </w:t>
            </w:r>
          </w:p>
        </w:tc>
        <w:tc>
          <w:tcPr>
            <w:tcW w:w="853" w:type="dxa"/>
          </w:tcPr>
          <w:p w14:paraId="3A1C848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3.12</w:t>
            </w:r>
          </w:p>
        </w:tc>
        <w:tc>
          <w:tcPr>
            <w:tcW w:w="886" w:type="dxa"/>
          </w:tcPr>
          <w:p w14:paraId="7314B86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1.20</w:t>
            </w:r>
          </w:p>
        </w:tc>
      </w:tr>
      <w:tr w:rsidR="00C55073" w:rsidRPr="003D5AF3" w14:paraId="0A47E5DA" w14:textId="77777777" w:rsidTr="00AE3A81">
        <w:tc>
          <w:tcPr>
            <w:tcW w:w="958" w:type="dxa"/>
          </w:tcPr>
          <w:p w14:paraId="201D21C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47</w:t>
            </w:r>
          </w:p>
        </w:tc>
        <w:tc>
          <w:tcPr>
            <w:tcW w:w="958" w:type="dxa"/>
          </w:tcPr>
          <w:p w14:paraId="18A47E5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Ag </w:t>
            </w:r>
          </w:p>
        </w:tc>
        <w:tc>
          <w:tcPr>
            <w:tcW w:w="1295" w:type="dxa"/>
          </w:tcPr>
          <w:p w14:paraId="798ED2C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Silver </w:t>
            </w:r>
          </w:p>
        </w:tc>
        <w:tc>
          <w:tcPr>
            <w:tcW w:w="853" w:type="dxa"/>
          </w:tcPr>
          <w:p w14:paraId="7738DE9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0.59</w:t>
            </w:r>
          </w:p>
        </w:tc>
        <w:tc>
          <w:tcPr>
            <w:tcW w:w="886" w:type="dxa"/>
          </w:tcPr>
          <w:p w14:paraId="5BC0B0B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1.06</w:t>
            </w:r>
          </w:p>
        </w:tc>
      </w:tr>
      <w:tr w:rsidR="00C55073" w:rsidRPr="003D5AF3" w14:paraId="4AFFCCCD" w14:textId="77777777" w:rsidTr="00AE3A81">
        <w:tc>
          <w:tcPr>
            <w:tcW w:w="958" w:type="dxa"/>
          </w:tcPr>
          <w:p w14:paraId="0349845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6</w:t>
            </w:r>
          </w:p>
        </w:tc>
        <w:tc>
          <w:tcPr>
            <w:tcW w:w="958" w:type="dxa"/>
          </w:tcPr>
          <w:p w14:paraId="36677EA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 </w:t>
            </w:r>
          </w:p>
        </w:tc>
        <w:tc>
          <w:tcPr>
            <w:tcW w:w="1295" w:type="dxa"/>
          </w:tcPr>
          <w:p w14:paraId="3B73E16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Carbon </w:t>
            </w:r>
          </w:p>
        </w:tc>
        <w:tc>
          <w:tcPr>
            <w:tcW w:w="853" w:type="dxa"/>
          </w:tcPr>
          <w:p w14:paraId="679C325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4.08</w:t>
            </w:r>
          </w:p>
        </w:tc>
        <w:tc>
          <w:tcPr>
            <w:tcW w:w="886" w:type="dxa"/>
          </w:tcPr>
          <w:p w14:paraId="6E443DB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0.82</w:t>
            </w:r>
          </w:p>
        </w:tc>
      </w:tr>
      <w:tr w:rsidR="00C55073" w:rsidRPr="003D5AF3" w14:paraId="44E6FE0D" w14:textId="77777777" w:rsidTr="00AE3A81">
        <w:tc>
          <w:tcPr>
            <w:tcW w:w="958" w:type="dxa"/>
          </w:tcPr>
          <w:p w14:paraId="5260A71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41</w:t>
            </w:r>
          </w:p>
        </w:tc>
        <w:tc>
          <w:tcPr>
            <w:tcW w:w="958" w:type="dxa"/>
          </w:tcPr>
          <w:p w14:paraId="60F8112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Nb </w:t>
            </w:r>
          </w:p>
        </w:tc>
        <w:tc>
          <w:tcPr>
            <w:tcW w:w="1295" w:type="dxa"/>
          </w:tcPr>
          <w:p w14:paraId="27B6C4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Niobium </w:t>
            </w:r>
          </w:p>
        </w:tc>
        <w:tc>
          <w:tcPr>
            <w:tcW w:w="853" w:type="dxa"/>
          </w:tcPr>
          <w:p w14:paraId="29910FB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0.35</w:t>
            </w:r>
          </w:p>
        </w:tc>
        <w:tc>
          <w:tcPr>
            <w:tcW w:w="886" w:type="dxa"/>
          </w:tcPr>
          <w:p w14:paraId="3D140A9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0.54</w:t>
            </w:r>
          </w:p>
        </w:tc>
      </w:tr>
      <w:tr w:rsidR="00C55073" w:rsidRPr="003D5AF3" w14:paraId="4A0E3632" w14:textId="77777777" w:rsidTr="00AE3A81">
        <w:tc>
          <w:tcPr>
            <w:tcW w:w="958" w:type="dxa"/>
          </w:tcPr>
          <w:p w14:paraId="6CACFF3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22</w:t>
            </w:r>
          </w:p>
        </w:tc>
        <w:tc>
          <w:tcPr>
            <w:tcW w:w="958" w:type="dxa"/>
          </w:tcPr>
          <w:p w14:paraId="43C8515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 </w:t>
            </w:r>
          </w:p>
        </w:tc>
        <w:tc>
          <w:tcPr>
            <w:tcW w:w="1295" w:type="dxa"/>
          </w:tcPr>
          <w:p w14:paraId="76E5B82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Titanium </w:t>
            </w:r>
          </w:p>
        </w:tc>
        <w:tc>
          <w:tcPr>
            <w:tcW w:w="853" w:type="dxa"/>
          </w:tcPr>
          <w:p w14:paraId="65D6441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0.67</w:t>
            </w:r>
          </w:p>
        </w:tc>
        <w:tc>
          <w:tcPr>
            <w:tcW w:w="886" w:type="dxa"/>
          </w:tcPr>
          <w:p w14:paraId="67FF593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0.50</w:t>
            </w:r>
          </w:p>
        </w:tc>
      </w:tr>
      <w:tr w:rsidR="00C55073" w:rsidRPr="003D5AF3" w14:paraId="02A91829" w14:textId="77777777" w:rsidTr="00AE3A81">
        <w:tc>
          <w:tcPr>
            <w:tcW w:w="958" w:type="dxa"/>
          </w:tcPr>
          <w:p w14:paraId="1E42043E"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39</w:t>
            </w:r>
          </w:p>
        </w:tc>
        <w:tc>
          <w:tcPr>
            <w:tcW w:w="958" w:type="dxa"/>
          </w:tcPr>
          <w:p w14:paraId="65A97D7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Y </w:t>
            </w:r>
          </w:p>
        </w:tc>
        <w:tc>
          <w:tcPr>
            <w:tcW w:w="1295" w:type="dxa"/>
          </w:tcPr>
          <w:p w14:paraId="323F07E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Yttrium </w:t>
            </w:r>
          </w:p>
        </w:tc>
        <w:tc>
          <w:tcPr>
            <w:tcW w:w="853" w:type="dxa"/>
          </w:tcPr>
          <w:p w14:paraId="371E582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0.34</w:t>
            </w:r>
          </w:p>
        </w:tc>
        <w:tc>
          <w:tcPr>
            <w:tcW w:w="886" w:type="dxa"/>
          </w:tcPr>
          <w:p w14:paraId="222864A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0.50</w:t>
            </w:r>
          </w:p>
        </w:tc>
      </w:tr>
      <w:tr w:rsidR="00C55073" w:rsidRPr="003D5AF3" w14:paraId="788D6D06" w14:textId="77777777" w:rsidTr="00AE3A81">
        <w:tc>
          <w:tcPr>
            <w:tcW w:w="958" w:type="dxa"/>
          </w:tcPr>
          <w:p w14:paraId="2C107BB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19</w:t>
            </w:r>
          </w:p>
        </w:tc>
        <w:tc>
          <w:tcPr>
            <w:tcW w:w="958" w:type="dxa"/>
          </w:tcPr>
          <w:p w14:paraId="0F6601E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K </w:t>
            </w:r>
          </w:p>
        </w:tc>
        <w:tc>
          <w:tcPr>
            <w:tcW w:w="1295" w:type="dxa"/>
          </w:tcPr>
          <w:p w14:paraId="5762F7A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Potassium </w:t>
            </w:r>
          </w:p>
        </w:tc>
        <w:tc>
          <w:tcPr>
            <w:tcW w:w="853" w:type="dxa"/>
          </w:tcPr>
          <w:p w14:paraId="0AC345C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0.71</w:t>
            </w:r>
          </w:p>
        </w:tc>
        <w:tc>
          <w:tcPr>
            <w:tcW w:w="886" w:type="dxa"/>
          </w:tcPr>
          <w:p w14:paraId="00592FD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0.47</w:t>
            </w:r>
          </w:p>
        </w:tc>
      </w:tr>
      <w:tr w:rsidR="00C55073" w:rsidRPr="003D5AF3" w14:paraId="25F5DF51" w14:textId="77777777" w:rsidTr="00AE3A81">
        <w:tc>
          <w:tcPr>
            <w:tcW w:w="958" w:type="dxa"/>
          </w:tcPr>
          <w:p w14:paraId="649C6D2D"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24</w:t>
            </w:r>
          </w:p>
        </w:tc>
        <w:tc>
          <w:tcPr>
            <w:tcW w:w="958" w:type="dxa"/>
          </w:tcPr>
          <w:p w14:paraId="6015321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Cr </w:t>
            </w:r>
          </w:p>
        </w:tc>
        <w:tc>
          <w:tcPr>
            <w:tcW w:w="1295" w:type="dxa"/>
          </w:tcPr>
          <w:p w14:paraId="282F4E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Chromium</w:t>
            </w:r>
          </w:p>
        </w:tc>
        <w:tc>
          <w:tcPr>
            <w:tcW w:w="853" w:type="dxa"/>
          </w:tcPr>
          <w:p w14:paraId="39E5924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0.38</w:t>
            </w:r>
          </w:p>
        </w:tc>
        <w:tc>
          <w:tcPr>
            <w:tcW w:w="886" w:type="dxa"/>
          </w:tcPr>
          <w:p w14:paraId="372873F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0.33</w:t>
            </w:r>
          </w:p>
        </w:tc>
      </w:tr>
      <w:tr w:rsidR="00C55073" w:rsidRPr="003D5AF3" w14:paraId="3DED3399" w14:textId="77777777" w:rsidTr="00AE3A81">
        <w:tc>
          <w:tcPr>
            <w:tcW w:w="958" w:type="dxa"/>
          </w:tcPr>
          <w:p w14:paraId="6484E15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17</w:t>
            </w:r>
          </w:p>
        </w:tc>
        <w:tc>
          <w:tcPr>
            <w:tcW w:w="958" w:type="dxa"/>
          </w:tcPr>
          <w:p w14:paraId="58C4D7C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Cl </w:t>
            </w:r>
          </w:p>
        </w:tc>
        <w:tc>
          <w:tcPr>
            <w:tcW w:w="1295" w:type="dxa"/>
          </w:tcPr>
          <w:p w14:paraId="1297216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Chlorine </w:t>
            </w:r>
          </w:p>
        </w:tc>
        <w:tc>
          <w:tcPr>
            <w:tcW w:w="853" w:type="dxa"/>
          </w:tcPr>
          <w:p w14:paraId="4AE9F9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0.48</w:t>
            </w:r>
          </w:p>
        </w:tc>
        <w:tc>
          <w:tcPr>
            <w:tcW w:w="886" w:type="dxa"/>
          </w:tcPr>
          <w:p w14:paraId="0D096ED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0B893927" w14:textId="77777777" w:rsidTr="00AE3A81">
        <w:tc>
          <w:tcPr>
            <w:tcW w:w="958" w:type="dxa"/>
          </w:tcPr>
          <w:p w14:paraId="4FE14F18"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20</w:t>
            </w:r>
          </w:p>
        </w:tc>
        <w:tc>
          <w:tcPr>
            <w:tcW w:w="958" w:type="dxa"/>
          </w:tcPr>
          <w:p w14:paraId="11A435B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 </w:t>
            </w:r>
          </w:p>
        </w:tc>
        <w:tc>
          <w:tcPr>
            <w:tcW w:w="1295" w:type="dxa"/>
          </w:tcPr>
          <w:p w14:paraId="63AE94A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Calcium </w:t>
            </w:r>
          </w:p>
        </w:tc>
        <w:tc>
          <w:tcPr>
            <w:tcW w:w="853" w:type="dxa"/>
          </w:tcPr>
          <w:p w14:paraId="3B8AF589"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0.42</w:t>
            </w:r>
          </w:p>
        </w:tc>
        <w:tc>
          <w:tcPr>
            <w:tcW w:w="886" w:type="dxa"/>
          </w:tcPr>
          <w:p w14:paraId="5CFA5B3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01DB68C4" w14:textId="77777777" w:rsidTr="00AE3A81">
        <w:tc>
          <w:tcPr>
            <w:tcW w:w="958" w:type="dxa"/>
          </w:tcPr>
          <w:p w14:paraId="2A62322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14</w:t>
            </w:r>
          </w:p>
        </w:tc>
        <w:tc>
          <w:tcPr>
            <w:tcW w:w="958" w:type="dxa"/>
          </w:tcPr>
          <w:p w14:paraId="142C049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 </w:t>
            </w:r>
          </w:p>
        </w:tc>
        <w:tc>
          <w:tcPr>
            <w:tcW w:w="1295" w:type="dxa"/>
          </w:tcPr>
          <w:p w14:paraId="77B84A8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Silicon </w:t>
            </w:r>
          </w:p>
        </w:tc>
        <w:tc>
          <w:tcPr>
            <w:tcW w:w="853" w:type="dxa"/>
          </w:tcPr>
          <w:p w14:paraId="740FEFB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0.59</w:t>
            </w:r>
          </w:p>
        </w:tc>
        <w:tc>
          <w:tcPr>
            <w:tcW w:w="886" w:type="dxa"/>
          </w:tcPr>
          <w:p w14:paraId="226B1A44"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0.28</w:t>
            </w:r>
          </w:p>
        </w:tc>
      </w:tr>
      <w:tr w:rsidR="00C55073" w:rsidRPr="003D5AF3" w14:paraId="2EC8274C" w14:textId="77777777" w:rsidTr="00AE3A81">
        <w:tc>
          <w:tcPr>
            <w:tcW w:w="958" w:type="dxa"/>
          </w:tcPr>
          <w:p w14:paraId="594ED44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16</w:t>
            </w:r>
          </w:p>
        </w:tc>
        <w:tc>
          <w:tcPr>
            <w:tcW w:w="958" w:type="dxa"/>
          </w:tcPr>
          <w:p w14:paraId="4033C1E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 </w:t>
            </w:r>
          </w:p>
        </w:tc>
        <w:tc>
          <w:tcPr>
            <w:tcW w:w="1295" w:type="dxa"/>
          </w:tcPr>
          <w:p w14:paraId="1CA1A3CA"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Sulfur </w:t>
            </w:r>
          </w:p>
        </w:tc>
        <w:tc>
          <w:tcPr>
            <w:tcW w:w="853" w:type="dxa"/>
          </w:tcPr>
          <w:p w14:paraId="00154811"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0.26</w:t>
            </w:r>
          </w:p>
        </w:tc>
        <w:tc>
          <w:tcPr>
            <w:tcW w:w="886" w:type="dxa"/>
          </w:tcPr>
          <w:p w14:paraId="4B7A52D2"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0.14</w:t>
            </w:r>
          </w:p>
        </w:tc>
      </w:tr>
      <w:tr w:rsidR="00C55073" w:rsidRPr="003D5AF3" w14:paraId="5924FF74" w14:textId="77777777" w:rsidTr="00AE3A81">
        <w:tc>
          <w:tcPr>
            <w:tcW w:w="958" w:type="dxa"/>
          </w:tcPr>
          <w:p w14:paraId="4F984A07"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13</w:t>
            </w:r>
          </w:p>
        </w:tc>
        <w:tc>
          <w:tcPr>
            <w:tcW w:w="958" w:type="dxa"/>
          </w:tcPr>
          <w:p w14:paraId="205CC9F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Al </w:t>
            </w:r>
          </w:p>
        </w:tc>
        <w:tc>
          <w:tcPr>
            <w:tcW w:w="1295" w:type="dxa"/>
          </w:tcPr>
          <w:p w14:paraId="22BC86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Aluminum </w:t>
            </w:r>
          </w:p>
        </w:tc>
        <w:tc>
          <w:tcPr>
            <w:tcW w:w="853" w:type="dxa"/>
          </w:tcPr>
          <w:p w14:paraId="3582EB86"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0.27</w:t>
            </w:r>
          </w:p>
        </w:tc>
        <w:tc>
          <w:tcPr>
            <w:tcW w:w="886" w:type="dxa"/>
          </w:tcPr>
          <w:p w14:paraId="7A9249C5"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0.12</w:t>
            </w:r>
          </w:p>
        </w:tc>
      </w:tr>
      <w:tr w:rsidR="00C55073" w:rsidRPr="003D5AF3" w14:paraId="7E57E6DC" w14:textId="77777777" w:rsidTr="00AE3A81">
        <w:tc>
          <w:tcPr>
            <w:tcW w:w="958" w:type="dxa"/>
            <w:tcBorders>
              <w:bottom w:val="single" w:sz="4" w:space="0" w:color="auto"/>
            </w:tcBorders>
          </w:tcPr>
          <w:p w14:paraId="7B68ECC3"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12</w:t>
            </w:r>
          </w:p>
        </w:tc>
        <w:tc>
          <w:tcPr>
            <w:tcW w:w="958" w:type="dxa"/>
            <w:tcBorders>
              <w:bottom w:val="single" w:sz="4" w:space="0" w:color="auto"/>
            </w:tcBorders>
          </w:tcPr>
          <w:p w14:paraId="034FFD10"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Mg </w:t>
            </w:r>
          </w:p>
        </w:tc>
        <w:tc>
          <w:tcPr>
            <w:tcW w:w="1295" w:type="dxa"/>
            <w:tcBorders>
              <w:bottom w:val="single" w:sz="4" w:space="0" w:color="auto"/>
            </w:tcBorders>
          </w:tcPr>
          <w:p w14:paraId="2EAC0AFB"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 xml:space="preserve">Magnesium </w:t>
            </w:r>
          </w:p>
        </w:tc>
        <w:tc>
          <w:tcPr>
            <w:tcW w:w="853" w:type="dxa"/>
            <w:tcBorders>
              <w:bottom w:val="single" w:sz="4" w:space="0" w:color="auto"/>
            </w:tcBorders>
          </w:tcPr>
          <w:p w14:paraId="192E138F"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0.23</w:t>
            </w:r>
          </w:p>
        </w:tc>
        <w:tc>
          <w:tcPr>
            <w:tcW w:w="886" w:type="dxa"/>
            <w:tcBorders>
              <w:bottom w:val="single" w:sz="4" w:space="0" w:color="auto"/>
            </w:tcBorders>
          </w:tcPr>
          <w:p w14:paraId="17B10D4C" w14:textId="77777777" w:rsidR="00C55073" w:rsidRPr="003D5AF3" w:rsidRDefault="00C55073" w:rsidP="00AE3A81">
            <w:pPr>
              <w:rPr>
                <w:rFonts w:ascii="Times New Roman" w:hAnsi="Times New Roman" w:cs="Times New Roman"/>
                <w:sz w:val="24"/>
                <w:szCs w:val="24"/>
              </w:rPr>
            </w:pPr>
            <w:r w:rsidRPr="003D5AF3">
              <w:rPr>
                <w:rFonts w:ascii="Times New Roman" w:hAnsi="Times New Roman" w:cs="Times New Roman"/>
                <w:sz w:val="24"/>
                <w:szCs w:val="24"/>
              </w:rPr>
              <w:t>0.09</w:t>
            </w:r>
          </w:p>
        </w:tc>
      </w:tr>
    </w:tbl>
    <w:p w14:paraId="0D40865A" w14:textId="77777777" w:rsidR="004431BC" w:rsidRPr="003D5AF3" w:rsidRDefault="004431BC" w:rsidP="009D3FF7">
      <w:pPr>
        <w:rPr>
          <w:rFonts w:ascii="Times New Roman" w:hAnsi="Times New Roman" w:cs="Times New Roman"/>
          <w:sz w:val="24"/>
          <w:szCs w:val="24"/>
        </w:rPr>
      </w:pPr>
    </w:p>
    <w:p w14:paraId="7F6EEB0E" w14:textId="77777777" w:rsidR="00C97C6C" w:rsidRPr="003D5AF3" w:rsidRDefault="00C97C6C" w:rsidP="009D3FF7">
      <w:pPr>
        <w:rPr>
          <w:rFonts w:ascii="Times New Roman" w:hAnsi="Times New Roman" w:cs="Times New Roman"/>
          <w:sz w:val="24"/>
          <w:szCs w:val="24"/>
        </w:rPr>
      </w:pPr>
      <w:r w:rsidRPr="003D5AF3">
        <w:rPr>
          <w:rFonts w:ascii="Times New Roman" w:hAnsi="Times New Roman" w:cs="Times New Roman"/>
          <w:b/>
          <w:sz w:val="24"/>
          <w:szCs w:val="24"/>
        </w:rPr>
        <w:t>Table 2.</w:t>
      </w:r>
      <w:r w:rsidRPr="003D5AF3">
        <w:rPr>
          <w:rFonts w:ascii="Times New Roman" w:hAnsi="Times New Roman" w:cs="Times New Roman"/>
          <w:b/>
          <w:sz w:val="24"/>
          <w:szCs w:val="24"/>
        </w:rPr>
        <w:tab/>
        <w:t>SEM \ EDX Result for cell phone</w:t>
      </w:r>
    </w:p>
    <w:p w14:paraId="5D3C7969" w14:textId="77777777" w:rsidR="004431BC" w:rsidRPr="003D5AF3" w:rsidRDefault="004431BC" w:rsidP="009D3FF7">
      <w:pPr>
        <w:rPr>
          <w:rFonts w:ascii="Times New Roman" w:hAnsi="Times New Roman" w:cs="Times New Roman"/>
          <w:sz w:val="24"/>
          <w:szCs w:val="24"/>
        </w:rPr>
      </w:pPr>
    </w:p>
    <w:p w14:paraId="740A9EC3" w14:textId="77777777" w:rsidR="004431BC" w:rsidRPr="003D5AF3" w:rsidRDefault="004431BC" w:rsidP="009D3FF7">
      <w:pPr>
        <w:rPr>
          <w:rFonts w:ascii="Times New Roman" w:hAnsi="Times New Roman" w:cs="Times New Roman"/>
          <w:sz w:val="24"/>
          <w:szCs w:val="24"/>
        </w:rPr>
      </w:pPr>
    </w:p>
    <w:p w14:paraId="56799513" w14:textId="77777777" w:rsidR="004431BC" w:rsidRPr="003D5AF3" w:rsidRDefault="0046105A" w:rsidP="009D3FF7">
      <w:pPr>
        <w:rPr>
          <w:rFonts w:ascii="Times New Roman" w:hAnsi="Times New Roman" w:cs="Times New Roman"/>
          <w:sz w:val="24"/>
          <w:szCs w:val="24"/>
        </w:rPr>
      </w:pPr>
      <w:r w:rsidRPr="003D5AF3">
        <w:rPr>
          <w:rFonts w:ascii="Times New Roman" w:hAnsi="Times New Roman" w:cs="Times New Roman"/>
          <w:b/>
          <w:noProof/>
          <w:sz w:val="24"/>
          <w:szCs w:val="24"/>
        </w:rPr>
        <w:drawing>
          <wp:inline distT="0" distB="0" distL="0" distR="0" wp14:anchorId="356971F6" wp14:editId="2945C6C1">
            <wp:extent cx="1581150" cy="11144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63" t="1748" r="50639" b="30944"/>
                    <a:stretch/>
                  </pic:blipFill>
                  <pic:spPr bwMode="auto">
                    <a:xfrm>
                      <a:off x="0" y="0"/>
                      <a:ext cx="1581150" cy="1114425"/>
                    </a:xfrm>
                    <a:prstGeom prst="rect">
                      <a:avLst/>
                    </a:prstGeom>
                    <a:noFill/>
                    <a:ln>
                      <a:noFill/>
                    </a:ln>
                    <a:extLst>
                      <a:ext uri="{53640926-AAD7-44D8-BBD7-CCE9431645EC}">
                        <a14:shadowObscured xmlns:a14="http://schemas.microsoft.com/office/drawing/2010/main"/>
                      </a:ext>
                    </a:extLst>
                  </pic:spPr>
                </pic:pic>
              </a:graphicData>
            </a:graphic>
          </wp:inline>
        </w:drawing>
      </w:r>
      <w:r w:rsidRPr="003D5AF3">
        <w:rPr>
          <w:rFonts w:ascii="Times New Roman" w:hAnsi="Times New Roman" w:cs="Times New Roman"/>
          <w:sz w:val="24"/>
          <w:szCs w:val="24"/>
        </w:rPr>
        <w:tab/>
      </w:r>
      <w:r w:rsidRPr="003D5AF3">
        <w:rPr>
          <w:rFonts w:ascii="Times New Roman" w:hAnsi="Times New Roman" w:cs="Times New Roman"/>
          <w:noProof/>
          <w:sz w:val="24"/>
          <w:szCs w:val="24"/>
        </w:rPr>
        <w:drawing>
          <wp:inline distT="0" distB="0" distL="0" distR="0" wp14:anchorId="74E6B287" wp14:editId="515BCBC5">
            <wp:extent cx="1714500" cy="1152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r="52233" b="19020"/>
                    <a:stretch/>
                  </pic:blipFill>
                  <pic:spPr bwMode="auto">
                    <a:xfrm>
                      <a:off x="0" y="0"/>
                      <a:ext cx="1724291" cy="1158699"/>
                    </a:xfrm>
                    <a:prstGeom prst="rect">
                      <a:avLst/>
                    </a:prstGeom>
                    <a:noFill/>
                    <a:ln>
                      <a:noFill/>
                    </a:ln>
                    <a:extLst>
                      <a:ext uri="{53640926-AAD7-44D8-BBD7-CCE9431645EC}">
                        <a14:shadowObscured xmlns:a14="http://schemas.microsoft.com/office/drawing/2010/main"/>
                      </a:ext>
                    </a:extLst>
                  </pic:spPr>
                </pic:pic>
              </a:graphicData>
            </a:graphic>
          </wp:inline>
        </w:drawing>
      </w:r>
    </w:p>
    <w:p w14:paraId="1158EC05" w14:textId="77777777" w:rsidR="00A424DC" w:rsidRPr="003D5AF3" w:rsidRDefault="00C55073" w:rsidP="00A424DC">
      <w:pPr>
        <w:ind w:firstLine="720"/>
        <w:rPr>
          <w:rFonts w:ascii="Times New Roman" w:hAnsi="Times New Roman" w:cs="Times New Roman"/>
          <w:sz w:val="24"/>
          <w:szCs w:val="24"/>
        </w:rPr>
      </w:pPr>
      <w:r w:rsidRPr="003D5AF3">
        <w:rPr>
          <w:rFonts w:ascii="Times New Roman" w:hAnsi="Times New Roman" w:cs="Times New Roman"/>
          <w:sz w:val="24"/>
          <w:szCs w:val="24"/>
        </w:rPr>
        <w:t>A</w:t>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Pr="003D5AF3">
        <w:rPr>
          <w:rFonts w:ascii="Times New Roman" w:hAnsi="Times New Roman" w:cs="Times New Roman"/>
          <w:sz w:val="24"/>
          <w:szCs w:val="24"/>
        </w:rPr>
        <w:tab/>
      </w:r>
      <w:r w:rsidR="00A424DC" w:rsidRPr="003D5AF3">
        <w:rPr>
          <w:rFonts w:ascii="Times New Roman" w:hAnsi="Times New Roman" w:cs="Times New Roman"/>
          <w:sz w:val="24"/>
          <w:szCs w:val="24"/>
        </w:rPr>
        <w:t>B</w:t>
      </w:r>
    </w:p>
    <w:p w14:paraId="1B6347CC" w14:textId="77777777" w:rsidR="00A424DC" w:rsidRPr="003D5AF3" w:rsidRDefault="00D94CD5" w:rsidP="00A424DC">
      <w:pPr>
        <w:rPr>
          <w:rFonts w:ascii="Times New Roman" w:hAnsi="Times New Roman" w:cs="Times New Roman"/>
          <w:b/>
          <w:sz w:val="24"/>
          <w:szCs w:val="24"/>
        </w:rPr>
      </w:pPr>
      <w:r w:rsidRPr="003D5AF3">
        <w:rPr>
          <w:rFonts w:ascii="Times New Roman" w:hAnsi="Times New Roman" w:cs="Times New Roman"/>
          <w:b/>
          <w:sz w:val="24"/>
          <w:szCs w:val="24"/>
        </w:rPr>
        <w:t>Figure 5</w:t>
      </w:r>
      <w:r w:rsidR="00A424DC" w:rsidRPr="003D5AF3">
        <w:rPr>
          <w:rFonts w:ascii="Times New Roman" w:hAnsi="Times New Roman" w:cs="Times New Roman"/>
          <w:b/>
          <w:sz w:val="24"/>
          <w:szCs w:val="24"/>
        </w:rPr>
        <w:t>. SEM images of (A) Cellphone</w:t>
      </w:r>
      <w:r w:rsidR="00C97C6C" w:rsidRPr="003D5AF3">
        <w:rPr>
          <w:rFonts w:ascii="Times New Roman" w:hAnsi="Times New Roman" w:cs="Times New Roman"/>
          <w:b/>
          <w:sz w:val="24"/>
          <w:szCs w:val="24"/>
        </w:rPr>
        <w:t xml:space="preserve"> and (B) </w:t>
      </w:r>
      <w:r w:rsidR="00A424DC" w:rsidRPr="003D5AF3">
        <w:rPr>
          <w:rFonts w:ascii="Times New Roman" w:hAnsi="Times New Roman" w:cs="Times New Roman"/>
          <w:b/>
          <w:sz w:val="24"/>
          <w:szCs w:val="24"/>
        </w:rPr>
        <w:t>Television</w:t>
      </w:r>
      <w:r w:rsidR="00C97C6C" w:rsidRPr="003D5AF3">
        <w:rPr>
          <w:rFonts w:ascii="Times New Roman" w:hAnsi="Times New Roman" w:cs="Times New Roman"/>
          <w:b/>
          <w:sz w:val="24"/>
          <w:szCs w:val="24"/>
        </w:rPr>
        <w:t xml:space="preserve"> PCB samples</w:t>
      </w:r>
    </w:p>
    <w:p w14:paraId="4AC617A1" w14:textId="77777777" w:rsidR="004431BC" w:rsidRPr="003D5AF3" w:rsidRDefault="00A424DC" w:rsidP="009D3FF7">
      <w:pPr>
        <w:rPr>
          <w:rFonts w:ascii="Times New Roman" w:hAnsi="Times New Roman" w:cs="Times New Roman"/>
          <w:sz w:val="24"/>
          <w:szCs w:val="24"/>
        </w:rPr>
      </w:pPr>
      <w:r w:rsidRPr="003D5AF3">
        <w:rPr>
          <w:rFonts w:ascii="Times New Roman" w:hAnsi="Times New Roman" w:cs="Times New Roman"/>
          <w:noProof/>
          <w:sz w:val="24"/>
          <w:szCs w:val="24"/>
        </w:rPr>
        <w:lastRenderedPageBreak/>
        <w:drawing>
          <wp:inline distT="0" distB="0" distL="0" distR="0" wp14:anchorId="49A51F9B" wp14:editId="5EBA4B62">
            <wp:extent cx="3181350" cy="1864995"/>
            <wp:effectExtent l="0" t="0" r="0" b="19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81350" cy="1864995"/>
                    </a:xfrm>
                    <a:prstGeom prst="rect">
                      <a:avLst/>
                    </a:prstGeom>
                    <a:noFill/>
                  </pic:spPr>
                </pic:pic>
              </a:graphicData>
            </a:graphic>
          </wp:inline>
        </w:drawing>
      </w:r>
    </w:p>
    <w:p w14:paraId="2C855002" w14:textId="77777777" w:rsidR="00A424DC" w:rsidRPr="003D5AF3" w:rsidRDefault="00C97C6C" w:rsidP="00A424DC">
      <w:pPr>
        <w:rPr>
          <w:rFonts w:ascii="Times New Roman" w:hAnsi="Times New Roman" w:cs="Times New Roman"/>
          <w:b/>
          <w:sz w:val="24"/>
          <w:szCs w:val="24"/>
        </w:rPr>
      </w:pPr>
      <w:r w:rsidRPr="003D5AF3">
        <w:rPr>
          <w:rFonts w:ascii="Times New Roman" w:hAnsi="Times New Roman" w:cs="Times New Roman"/>
          <w:b/>
          <w:sz w:val="24"/>
          <w:szCs w:val="24"/>
        </w:rPr>
        <w:t>Figure 6.</w:t>
      </w:r>
      <w:r w:rsidRPr="003D5AF3">
        <w:rPr>
          <w:rFonts w:ascii="Times New Roman" w:hAnsi="Times New Roman" w:cs="Times New Roman"/>
          <w:b/>
          <w:sz w:val="24"/>
          <w:szCs w:val="24"/>
        </w:rPr>
        <w:tab/>
      </w:r>
      <w:r w:rsidR="00A424DC" w:rsidRPr="003D5AF3">
        <w:rPr>
          <w:rFonts w:ascii="Times New Roman" w:hAnsi="Times New Roman" w:cs="Times New Roman"/>
          <w:b/>
          <w:sz w:val="24"/>
          <w:szCs w:val="24"/>
        </w:rPr>
        <w:t>X-Ray diffraction (XRD) spectrum of waste PCB of Television</w:t>
      </w:r>
    </w:p>
    <w:p w14:paraId="115B325F" w14:textId="77777777" w:rsidR="0046105A" w:rsidRPr="003D5AF3" w:rsidRDefault="00A424DC" w:rsidP="009D3FF7">
      <w:pPr>
        <w:rPr>
          <w:rFonts w:ascii="Times New Roman" w:hAnsi="Times New Roman" w:cs="Times New Roman"/>
          <w:sz w:val="24"/>
          <w:szCs w:val="24"/>
        </w:rPr>
      </w:pPr>
      <w:r w:rsidRPr="003D5AF3">
        <w:rPr>
          <w:rFonts w:ascii="Times New Roman" w:hAnsi="Times New Roman" w:cs="Times New Roman"/>
          <w:noProof/>
          <w:sz w:val="24"/>
          <w:szCs w:val="24"/>
        </w:rPr>
        <w:drawing>
          <wp:inline distT="0" distB="0" distL="0" distR="0" wp14:anchorId="2BEAD2C8" wp14:editId="6AA516E0">
            <wp:extent cx="3238500" cy="16643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1664335"/>
                    </a:xfrm>
                    <a:prstGeom prst="rect">
                      <a:avLst/>
                    </a:prstGeom>
                    <a:noFill/>
                  </pic:spPr>
                </pic:pic>
              </a:graphicData>
            </a:graphic>
          </wp:inline>
        </w:drawing>
      </w:r>
    </w:p>
    <w:p w14:paraId="72A83196" w14:textId="77777777" w:rsidR="00A424DC" w:rsidRPr="003D5AF3" w:rsidRDefault="00C97C6C" w:rsidP="00A424DC">
      <w:pPr>
        <w:rPr>
          <w:rFonts w:ascii="Times New Roman" w:hAnsi="Times New Roman" w:cs="Times New Roman"/>
          <w:b/>
          <w:sz w:val="24"/>
          <w:szCs w:val="24"/>
        </w:rPr>
      </w:pPr>
      <w:r w:rsidRPr="003D5AF3">
        <w:rPr>
          <w:rFonts w:ascii="Times New Roman" w:hAnsi="Times New Roman" w:cs="Times New Roman"/>
          <w:b/>
          <w:sz w:val="24"/>
          <w:szCs w:val="24"/>
        </w:rPr>
        <w:t>Figure 7</w:t>
      </w:r>
      <w:r w:rsidR="00A424DC" w:rsidRPr="003D5AF3">
        <w:rPr>
          <w:rFonts w:ascii="Times New Roman" w:hAnsi="Times New Roman" w:cs="Times New Roman"/>
          <w:b/>
          <w:sz w:val="24"/>
          <w:szCs w:val="24"/>
        </w:rPr>
        <w:t>.</w:t>
      </w:r>
      <w:r w:rsidRPr="003D5AF3">
        <w:rPr>
          <w:rFonts w:ascii="Times New Roman" w:hAnsi="Times New Roman" w:cs="Times New Roman"/>
          <w:b/>
          <w:sz w:val="24"/>
          <w:szCs w:val="24"/>
        </w:rPr>
        <w:tab/>
      </w:r>
      <w:r w:rsidR="00A424DC" w:rsidRPr="003D5AF3">
        <w:rPr>
          <w:rFonts w:ascii="Times New Roman" w:hAnsi="Times New Roman" w:cs="Times New Roman"/>
          <w:b/>
          <w:sz w:val="24"/>
          <w:szCs w:val="24"/>
        </w:rPr>
        <w:t xml:space="preserve"> X-Ray diffraction (XRD) spectrum of waste PCB of Cellphone</w:t>
      </w:r>
    </w:p>
    <w:p w14:paraId="398347D8" w14:textId="77777777" w:rsidR="00615EC4" w:rsidRPr="003D5AF3" w:rsidRDefault="00615EC4" w:rsidP="00A424DC">
      <w:pPr>
        <w:rPr>
          <w:rFonts w:ascii="Times New Roman" w:hAnsi="Times New Roman" w:cs="Times New Roman"/>
          <w:b/>
          <w:sz w:val="24"/>
          <w:szCs w:val="24"/>
        </w:rPr>
      </w:pPr>
    </w:p>
    <w:tbl>
      <w:tblPr>
        <w:tblStyle w:val="TableGrid4"/>
        <w:tblW w:w="0" w:type="auto"/>
        <w:tblInd w:w="20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170"/>
        <w:gridCol w:w="1211"/>
        <w:gridCol w:w="1170"/>
        <w:gridCol w:w="1260"/>
      </w:tblGrid>
      <w:tr w:rsidR="00150206" w:rsidRPr="003D5AF3" w14:paraId="762873F5" w14:textId="77777777" w:rsidTr="0064247D">
        <w:tc>
          <w:tcPr>
            <w:tcW w:w="1039" w:type="dxa"/>
            <w:tcBorders>
              <w:top w:val="single" w:sz="4" w:space="0" w:color="auto"/>
              <w:bottom w:val="nil"/>
            </w:tcBorders>
          </w:tcPr>
          <w:p w14:paraId="7C680926" w14:textId="77777777" w:rsidR="00150206" w:rsidRPr="003D5AF3" w:rsidRDefault="00150206" w:rsidP="00150206">
            <w:pPr>
              <w:rPr>
                <w:rFonts w:ascii="Times New Roman" w:hAnsi="Times New Roman" w:cs="Times New Roman"/>
                <w:sz w:val="24"/>
                <w:szCs w:val="24"/>
              </w:rPr>
            </w:pPr>
          </w:p>
        </w:tc>
        <w:tc>
          <w:tcPr>
            <w:tcW w:w="2381" w:type="dxa"/>
            <w:gridSpan w:val="2"/>
            <w:tcBorders>
              <w:top w:val="single" w:sz="4" w:space="0" w:color="auto"/>
              <w:bottom w:val="nil"/>
            </w:tcBorders>
          </w:tcPr>
          <w:p w14:paraId="3E33F54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b/>
                <w:bCs/>
                <w:sz w:val="24"/>
                <w:szCs w:val="24"/>
              </w:rPr>
              <w:t xml:space="preserve">             </w:t>
            </w:r>
            <w:proofErr w:type="gramStart"/>
            <w:r w:rsidRPr="003D5AF3">
              <w:rPr>
                <w:rFonts w:ascii="Times New Roman" w:hAnsi="Times New Roman" w:cs="Times New Roman"/>
                <w:b/>
                <w:bCs/>
                <w:sz w:val="24"/>
                <w:szCs w:val="24"/>
              </w:rPr>
              <w:t>Cell  phone</w:t>
            </w:r>
            <w:proofErr w:type="gramEnd"/>
          </w:p>
        </w:tc>
        <w:tc>
          <w:tcPr>
            <w:tcW w:w="2430" w:type="dxa"/>
            <w:gridSpan w:val="2"/>
            <w:tcBorders>
              <w:top w:val="single" w:sz="4" w:space="0" w:color="auto"/>
              <w:bottom w:val="nil"/>
            </w:tcBorders>
          </w:tcPr>
          <w:p w14:paraId="6A55BC5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 xml:space="preserve">            </w:t>
            </w:r>
            <w:r w:rsidRPr="003D5AF3">
              <w:rPr>
                <w:rFonts w:ascii="Times New Roman" w:hAnsi="Times New Roman" w:cs="Times New Roman"/>
                <w:b/>
                <w:bCs/>
                <w:sz w:val="24"/>
                <w:szCs w:val="24"/>
              </w:rPr>
              <w:t>Television</w:t>
            </w:r>
          </w:p>
        </w:tc>
      </w:tr>
      <w:tr w:rsidR="00150206" w:rsidRPr="003D5AF3" w14:paraId="591D0A2A" w14:textId="77777777" w:rsidTr="0064247D">
        <w:tc>
          <w:tcPr>
            <w:tcW w:w="1039" w:type="dxa"/>
            <w:tcBorders>
              <w:top w:val="nil"/>
              <w:bottom w:val="single" w:sz="4" w:space="0" w:color="auto"/>
            </w:tcBorders>
          </w:tcPr>
          <w:p w14:paraId="08F569FB" w14:textId="77777777" w:rsidR="00150206" w:rsidRPr="003D5AF3" w:rsidRDefault="00150206" w:rsidP="00150206">
            <w:pPr>
              <w:rPr>
                <w:rFonts w:ascii="Times New Roman" w:hAnsi="Times New Roman" w:cs="Times New Roman"/>
                <w:sz w:val="24"/>
                <w:szCs w:val="24"/>
              </w:rPr>
            </w:pPr>
          </w:p>
        </w:tc>
        <w:tc>
          <w:tcPr>
            <w:tcW w:w="1170" w:type="dxa"/>
            <w:tcBorders>
              <w:top w:val="nil"/>
              <w:bottom w:val="single" w:sz="4" w:space="0" w:color="auto"/>
            </w:tcBorders>
          </w:tcPr>
          <w:p w14:paraId="49EF6BEB"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Malic acid</w:t>
            </w:r>
          </w:p>
        </w:tc>
        <w:tc>
          <w:tcPr>
            <w:tcW w:w="1211" w:type="dxa"/>
            <w:tcBorders>
              <w:top w:val="nil"/>
              <w:bottom w:val="single" w:sz="4" w:space="0" w:color="auto"/>
            </w:tcBorders>
          </w:tcPr>
          <w:p w14:paraId="010BF6E2"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Oxalic acid</w:t>
            </w:r>
          </w:p>
        </w:tc>
        <w:tc>
          <w:tcPr>
            <w:tcW w:w="1170" w:type="dxa"/>
            <w:tcBorders>
              <w:top w:val="nil"/>
              <w:bottom w:val="single" w:sz="4" w:space="0" w:color="auto"/>
            </w:tcBorders>
          </w:tcPr>
          <w:p w14:paraId="430AEDC7"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 xml:space="preserve">Malic acid </w:t>
            </w:r>
          </w:p>
        </w:tc>
        <w:tc>
          <w:tcPr>
            <w:tcW w:w="1260" w:type="dxa"/>
            <w:tcBorders>
              <w:top w:val="nil"/>
              <w:bottom w:val="single" w:sz="4" w:space="0" w:color="auto"/>
            </w:tcBorders>
          </w:tcPr>
          <w:p w14:paraId="1550D58C"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Oxalic acid</w:t>
            </w:r>
          </w:p>
        </w:tc>
      </w:tr>
      <w:tr w:rsidR="00150206" w:rsidRPr="003D5AF3" w14:paraId="4F359D10" w14:textId="77777777" w:rsidTr="0064247D">
        <w:tc>
          <w:tcPr>
            <w:tcW w:w="1039" w:type="dxa"/>
            <w:tcBorders>
              <w:top w:val="single" w:sz="4" w:space="0" w:color="auto"/>
            </w:tcBorders>
          </w:tcPr>
          <w:p w14:paraId="4A1BD0D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Intercept</w:t>
            </w:r>
          </w:p>
        </w:tc>
        <w:tc>
          <w:tcPr>
            <w:tcW w:w="1170" w:type="dxa"/>
            <w:tcBorders>
              <w:top w:val="single" w:sz="4" w:space="0" w:color="auto"/>
            </w:tcBorders>
          </w:tcPr>
          <w:p w14:paraId="28278AF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0.5065</w:t>
            </w:r>
          </w:p>
        </w:tc>
        <w:tc>
          <w:tcPr>
            <w:tcW w:w="1211" w:type="dxa"/>
            <w:tcBorders>
              <w:top w:val="single" w:sz="4" w:space="0" w:color="auto"/>
            </w:tcBorders>
          </w:tcPr>
          <w:p w14:paraId="100A1A4B"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0.3867</w:t>
            </w:r>
          </w:p>
        </w:tc>
        <w:tc>
          <w:tcPr>
            <w:tcW w:w="1170" w:type="dxa"/>
            <w:tcBorders>
              <w:top w:val="single" w:sz="4" w:space="0" w:color="auto"/>
            </w:tcBorders>
          </w:tcPr>
          <w:p w14:paraId="6E9F6172"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0.6101</w:t>
            </w:r>
          </w:p>
        </w:tc>
        <w:tc>
          <w:tcPr>
            <w:tcW w:w="1260" w:type="dxa"/>
            <w:tcBorders>
              <w:top w:val="single" w:sz="4" w:space="0" w:color="auto"/>
            </w:tcBorders>
          </w:tcPr>
          <w:p w14:paraId="736A471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0.4302</w:t>
            </w:r>
          </w:p>
        </w:tc>
      </w:tr>
      <w:tr w:rsidR="00150206" w:rsidRPr="003D5AF3" w14:paraId="5A34B345" w14:textId="77777777" w:rsidTr="0064247D">
        <w:tc>
          <w:tcPr>
            <w:tcW w:w="1039" w:type="dxa"/>
          </w:tcPr>
          <w:p w14:paraId="56D73DB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Slope</w:t>
            </w:r>
          </w:p>
        </w:tc>
        <w:tc>
          <w:tcPr>
            <w:tcW w:w="1170" w:type="dxa"/>
          </w:tcPr>
          <w:p w14:paraId="1A67533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-5.3824</w:t>
            </w:r>
          </w:p>
        </w:tc>
        <w:tc>
          <w:tcPr>
            <w:tcW w:w="1211" w:type="dxa"/>
          </w:tcPr>
          <w:p w14:paraId="08F07EF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-4.5728</w:t>
            </w:r>
          </w:p>
        </w:tc>
        <w:tc>
          <w:tcPr>
            <w:tcW w:w="1170" w:type="dxa"/>
          </w:tcPr>
          <w:p w14:paraId="0D43614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-4.8361</w:t>
            </w:r>
          </w:p>
        </w:tc>
        <w:tc>
          <w:tcPr>
            <w:tcW w:w="1260" w:type="dxa"/>
          </w:tcPr>
          <w:p w14:paraId="6CF6FC2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-3.815</w:t>
            </w:r>
          </w:p>
        </w:tc>
      </w:tr>
      <w:tr w:rsidR="00150206" w:rsidRPr="003D5AF3" w14:paraId="2A33682B" w14:textId="77777777" w:rsidTr="0064247D">
        <w:tc>
          <w:tcPr>
            <w:tcW w:w="1039" w:type="dxa"/>
          </w:tcPr>
          <w:p w14:paraId="32CE3A0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R</w:t>
            </w:r>
            <w:r w:rsidRPr="003D5AF3">
              <w:rPr>
                <w:rFonts w:ascii="Times New Roman" w:hAnsi="Times New Roman" w:cs="Times New Roman"/>
                <w:sz w:val="24"/>
                <w:szCs w:val="24"/>
                <w:vertAlign w:val="superscript"/>
              </w:rPr>
              <w:t>2</w:t>
            </w:r>
          </w:p>
        </w:tc>
        <w:tc>
          <w:tcPr>
            <w:tcW w:w="1170" w:type="dxa"/>
          </w:tcPr>
          <w:p w14:paraId="2C940D55"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0.8569</w:t>
            </w:r>
          </w:p>
        </w:tc>
        <w:tc>
          <w:tcPr>
            <w:tcW w:w="1211" w:type="dxa"/>
          </w:tcPr>
          <w:p w14:paraId="46D04EF8"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0.7877</w:t>
            </w:r>
          </w:p>
        </w:tc>
        <w:tc>
          <w:tcPr>
            <w:tcW w:w="1170" w:type="dxa"/>
          </w:tcPr>
          <w:p w14:paraId="407258C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0.71</w:t>
            </w:r>
          </w:p>
        </w:tc>
        <w:tc>
          <w:tcPr>
            <w:tcW w:w="1260" w:type="dxa"/>
          </w:tcPr>
          <w:p w14:paraId="7DC5D96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0.8991</w:t>
            </w:r>
          </w:p>
        </w:tc>
      </w:tr>
      <w:tr w:rsidR="00150206" w:rsidRPr="003D5AF3" w14:paraId="38925457" w14:textId="77777777" w:rsidTr="0064247D">
        <w:tc>
          <w:tcPr>
            <w:tcW w:w="1039" w:type="dxa"/>
          </w:tcPr>
          <w:p w14:paraId="1130026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K1</w:t>
            </w:r>
          </w:p>
        </w:tc>
        <w:tc>
          <w:tcPr>
            <w:tcW w:w="1170" w:type="dxa"/>
          </w:tcPr>
          <w:p w14:paraId="79D8050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0.05382</w:t>
            </w:r>
          </w:p>
        </w:tc>
        <w:tc>
          <w:tcPr>
            <w:tcW w:w="1211" w:type="dxa"/>
          </w:tcPr>
          <w:p w14:paraId="6F45A373"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0.04573</w:t>
            </w:r>
          </w:p>
        </w:tc>
        <w:tc>
          <w:tcPr>
            <w:tcW w:w="1170" w:type="dxa"/>
          </w:tcPr>
          <w:p w14:paraId="5D9C5EBF"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0.04836</w:t>
            </w:r>
          </w:p>
        </w:tc>
        <w:tc>
          <w:tcPr>
            <w:tcW w:w="1260" w:type="dxa"/>
          </w:tcPr>
          <w:p w14:paraId="52EBBBD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0.03815</w:t>
            </w:r>
          </w:p>
        </w:tc>
      </w:tr>
      <w:tr w:rsidR="00150206" w:rsidRPr="003D5AF3" w14:paraId="45CB2BCA" w14:textId="77777777" w:rsidTr="0064247D">
        <w:tc>
          <w:tcPr>
            <w:tcW w:w="1039" w:type="dxa"/>
          </w:tcPr>
          <w:p w14:paraId="60BA65A5" w14:textId="77777777" w:rsidR="00150206" w:rsidRPr="003D5AF3" w:rsidRDefault="00150206" w:rsidP="00150206">
            <w:pPr>
              <w:rPr>
                <w:rFonts w:ascii="Times New Roman" w:hAnsi="Times New Roman" w:cs="Times New Roman"/>
                <w:sz w:val="24"/>
                <w:szCs w:val="24"/>
              </w:rPr>
            </w:pPr>
            <w:proofErr w:type="spellStart"/>
            <w:r w:rsidRPr="003D5AF3">
              <w:rPr>
                <w:rFonts w:ascii="Times New Roman" w:hAnsi="Times New Roman" w:cs="Times New Roman"/>
                <w:sz w:val="24"/>
                <w:szCs w:val="24"/>
              </w:rPr>
              <w:t>Qe</w:t>
            </w:r>
            <w:proofErr w:type="spellEnd"/>
          </w:p>
        </w:tc>
        <w:tc>
          <w:tcPr>
            <w:tcW w:w="1170" w:type="dxa"/>
          </w:tcPr>
          <w:p w14:paraId="69DA5530"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1.65947</w:t>
            </w:r>
          </w:p>
        </w:tc>
        <w:tc>
          <w:tcPr>
            <w:tcW w:w="1211" w:type="dxa"/>
          </w:tcPr>
          <w:p w14:paraId="78030201"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1.47211</w:t>
            </w:r>
          </w:p>
        </w:tc>
        <w:tc>
          <w:tcPr>
            <w:tcW w:w="1170" w:type="dxa"/>
          </w:tcPr>
          <w:p w14:paraId="2670CBF6"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1.84062</w:t>
            </w:r>
          </w:p>
        </w:tc>
        <w:tc>
          <w:tcPr>
            <w:tcW w:w="1260" w:type="dxa"/>
          </w:tcPr>
          <w:p w14:paraId="504D6FE9" w14:textId="77777777" w:rsidR="00150206" w:rsidRPr="003D5AF3" w:rsidRDefault="00150206" w:rsidP="00150206">
            <w:pPr>
              <w:rPr>
                <w:rFonts w:ascii="Times New Roman" w:hAnsi="Times New Roman" w:cs="Times New Roman"/>
                <w:sz w:val="24"/>
                <w:szCs w:val="24"/>
              </w:rPr>
            </w:pPr>
            <w:r w:rsidRPr="003D5AF3">
              <w:rPr>
                <w:rFonts w:ascii="Times New Roman" w:hAnsi="Times New Roman" w:cs="Times New Roman"/>
                <w:sz w:val="24"/>
                <w:szCs w:val="24"/>
              </w:rPr>
              <w:t>1.53757</w:t>
            </w:r>
          </w:p>
        </w:tc>
      </w:tr>
    </w:tbl>
    <w:p w14:paraId="1E5BBEAC" w14:textId="77777777" w:rsidR="00493C83" w:rsidRPr="003D5AF3" w:rsidRDefault="00615EC4" w:rsidP="009D3FF7">
      <w:pPr>
        <w:rPr>
          <w:rFonts w:ascii="Times New Roman" w:hAnsi="Times New Roman" w:cs="Times New Roman"/>
          <w:b/>
          <w:sz w:val="24"/>
          <w:szCs w:val="24"/>
        </w:rPr>
      </w:pPr>
      <w:r w:rsidRPr="003D5AF3">
        <w:rPr>
          <w:rFonts w:ascii="Times New Roman" w:hAnsi="Times New Roman" w:cs="Times New Roman"/>
          <w:b/>
          <w:sz w:val="24"/>
          <w:szCs w:val="24"/>
        </w:rPr>
        <w:t>Table 3.</w:t>
      </w:r>
      <w:r w:rsidRPr="003D5AF3">
        <w:rPr>
          <w:rFonts w:ascii="Times New Roman" w:hAnsi="Times New Roman" w:cs="Times New Roman"/>
          <w:b/>
          <w:sz w:val="24"/>
          <w:szCs w:val="24"/>
        </w:rPr>
        <w:tab/>
      </w:r>
      <w:r w:rsidR="00493C83" w:rsidRPr="003D5AF3">
        <w:rPr>
          <w:rFonts w:ascii="Times New Roman" w:hAnsi="Times New Roman" w:cs="Times New Roman"/>
          <w:b/>
          <w:sz w:val="24"/>
          <w:szCs w:val="24"/>
        </w:rPr>
        <w:t>Pseu</w:t>
      </w:r>
      <w:r w:rsidR="002E61ED" w:rsidRPr="003D5AF3">
        <w:rPr>
          <w:rFonts w:ascii="Times New Roman" w:hAnsi="Times New Roman" w:cs="Times New Roman"/>
          <w:b/>
          <w:sz w:val="24"/>
          <w:szCs w:val="24"/>
        </w:rPr>
        <w:t>do First Order for Silver Leaching from Waste PCB of Cell Phone and Television</w:t>
      </w:r>
    </w:p>
    <w:p w14:paraId="40AEA19A" w14:textId="77777777" w:rsidR="00EA3AB0" w:rsidRPr="003D5AF3" w:rsidRDefault="00EA3AB0"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lastRenderedPageBreak/>
        <w:drawing>
          <wp:inline distT="0" distB="0" distL="0" distR="0" wp14:anchorId="5A6B6F82" wp14:editId="66A1A9C9">
            <wp:extent cx="4114800" cy="3245485"/>
            <wp:effectExtent l="0" t="0" r="0" b="12065"/>
            <wp:docPr id="45699" name="Chart 456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67A77FA" w14:textId="77777777" w:rsidR="00750B62" w:rsidRPr="003D5AF3" w:rsidRDefault="00C97C6C" w:rsidP="00750B62">
      <w:pPr>
        <w:rPr>
          <w:rFonts w:ascii="Times New Roman" w:hAnsi="Times New Roman" w:cs="Times New Roman"/>
          <w:sz w:val="24"/>
          <w:szCs w:val="24"/>
        </w:rPr>
      </w:pPr>
      <w:r w:rsidRPr="003D5AF3">
        <w:rPr>
          <w:rFonts w:ascii="Times New Roman" w:eastAsia="Calibri" w:hAnsi="Times New Roman" w:cs="Times New Roman"/>
          <w:b/>
          <w:sz w:val="24"/>
          <w:szCs w:val="24"/>
        </w:rPr>
        <w:t>Figure 8.</w:t>
      </w:r>
      <w:r w:rsidRPr="003D5AF3">
        <w:rPr>
          <w:rFonts w:ascii="Times New Roman" w:eastAsia="Calibri" w:hAnsi="Times New Roman" w:cs="Times New Roman"/>
          <w:b/>
          <w:sz w:val="24"/>
          <w:szCs w:val="24"/>
        </w:rPr>
        <w:tab/>
      </w:r>
      <w:r w:rsidR="00750B62" w:rsidRPr="003D5AF3">
        <w:rPr>
          <w:rFonts w:ascii="Times New Roman" w:eastAsia="Calibri" w:hAnsi="Times New Roman" w:cs="Times New Roman"/>
          <w:b/>
          <w:sz w:val="24"/>
          <w:szCs w:val="24"/>
        </w:rPr>
        <w:t>Pseudo First Order Kineti</w:t>
      </w:r>
      <w:r w:rsidR="00360729" w:rsidRPr="003D5AF3">
        <w:rPr>
          <w:rFonts w:ascii="Times New Roman" w:eastAsia="Calibri" w:hAnsi="Times New Roman" w:cs="Times New Roman"/>
          <w:b/>
          <w:sz w:val="24"/>
          <w:szCs w:val="24"/>
        </w:rPr>
        <w:t>cs</w:t>
      </w:r>
      <w:r w:rsidR="00750B62" w:rsidRPr="003D5AF3">
        <w:rPr>
          <w:rFonts w:ascii="Times New Roman" w:eastAsia="Calibri" w:hAnsi="Times New Roman" w:cs="Times New Roman"/>
          <w:b/>
          <w:sz w:val="24"/>
          <w:szCs w:val="24"/>
        </w:rPr>
        <w:t xml:space="preserve"> for Ag (Cell phone) recovery</w:t>
      </w:r>
    </w:p>
    <w:p w14:paraId="23595BEF" w14:textId="77777777" w:rsidR="00EA3AB0" w:rsidRPr="003D5AF3" w:rsidRDefault="00EA3AB0" w:rsidP="009D3FF7">
      <w:pPr>
        <w:rPr>
          <w:rFonts w:ascii="Times New Roman" w:eastAsia="Calibri" w:hAnsi="Times New Roman" w:cs="Times New Roman"/>
          <w:b/>
          <w:sz w:val="24"/>
          <w:szCs w:val="24"/>
        </w:rPr>
      </w:pPr>
    </w:p>
    <w:p w14:paraId="36289673" w14:textId="77777777" w:rsidR="00750B62" w:rsidRPr="003D5AF3" w:rsidRDefault="005C272E"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drawing>
          <wp:inline distT="0" distB="0" distL="0" distR="0" wp14:anchorId="62FB82DF" wp14:editId="65D892B4">
            <wp:extent cx="4157345" cy="3027872"/>
            <wp:effectExtent l="0" t="0" r="14605" b="12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E207D36" w14:textId="77777777" w:rsidR="00750B62" w:rsidRPr="003D5AF3" w:rsidRDefault="00750B62" w:rsidP="009D3FF7">
      <w:pPr>
        <w:rPr>
          <w:rFonts w:ascii="Times New Roman" w:eastAsia="Calibri" w:hAnsi="Times New Roman" w:cs="Times New Roman"/>
          <w:b/>
          <w:sz w:val="24"/>
          <w:szCs w:val="24"/>
        </w:rPr>
      </w:pPr>
    </w:p>
    <w:p w14:paraId="4F706CBD" w14:textId="77777777" w:rsidR="005C272E" w:rsidRPr="003D5AF3" w:rsidRDefault="00C97C6C" w:rsidP="005C272E">
      <w:pPr>
        <w:rPr>
          <w:rFonts w:ascii="Times New Roman" w:eastAsia="Calibri" w:hAnsi="Times New Roman" w:cs="Times New Roman"/>
          <w:b/>
          <w:sz w:val="24"/>
          <w:szCs w:val="24"/>
        </w:rPr>
      </w:pPr>
      <w:r w:rsidRPr="003D5AF3">
        <w:rPr>
          <w:rFonts w:ascii="Times New Roman" w:eastAsia="Calibri" w:hAnsi="Times New Roman" w:cs="Times New Roman"/>
          <w:b/>
          <w:sz w:val="24"/>
          <w:szCs w:val="24"/>
        </w:rPr>
        <w:t>Figure 9.</w:t>
      </w:r>
      <w:r w:rsidRPr="003D5AF3">
        <w:rPr>
          <w:rFonts w:ascii="Times New Roman" w:eastAsia="Calibri" w:hAnsi="Times New Roman" w:cs="Times New Roman"/>
          <w:b/>
          <w:sz w:val="24"/>
          <w:szCs w:val="24"/>
        </w:rPr>
        <w:tab/>
      </w:r>
      <w:r w:rsidR="005C272E" w:rsidRPr="003D5AF3">
        <w:rPr>
          <w:rFonts w:ascii="Times New Roman" w:eastAsia="Calibri" w:hAnsi="Times New Roman" w:cs="Times New Roman"/>
          <w:b/>
          <w:sz w:val="24"/>
          <w:szCs w:val="24"/>
        </w:rPr>
        <w:t>Pseudo First Order Kinetics for Ag (television) recovery</w:t>
      </w:r>
    </w:p>
    <w:p w14:paraId="27086C9F" w14:textId="77777777" w:rsidR="00750B62" w:rsidRDefault="00750B62" w:rsidP="009D3FF7">
      <w:pPr>
        <w:rPr>
          <w:rFonts w:ascii="Times New Roman" w:eastAsia="Calibri" w:hAnsi="Times New Roman" w:cs="Times New Roman"/>
          <w:b/>
          <w:sz w:val="24"/>
          <w:szCs w:val="24"/>
        </w:rPr>
      </w:pPr>
    </w:p>
    <w:p w14:paraId="093BE110" w14:textId="77777777" w:rsidR="00B52E2D" w:rsidRDefault="00B52E2D" w:rsidP="009D3FF7">
      <w:pPr>
        <w:rPr>
          <w:rFonts w:ascii="Times New Roman" w:eastAsia="Calibri" w:hAnsi="Times New Roman" w:cs="Times New Roman"/>
          <w:b/>
          <w:sz w:val="24"/>
          <w:szCs w:val="24"/>
        </w:rPr>
      </w:pPr>
    </w:p>
    <w:p w14:paraId="5935D95C" w14:textId="77777777" w:rsidR="00B52E2D" w:rsidRDefault="00B52E2D" w:rsidP="009D3FF7">
      <w:pPr>
        <w:rPr>
          <w:rFonts w:ascii="Times New Roman" w:eastAsia="Calibri" w:hAnsi="Times New Roman" w:cs="Times New Roman"/>
          <w:b/>
          <w:sz w:val="24"/>
          <w:szCs w:val="24"/>
        </w:rPr>
      </w:pPr>
      <w:r>
        <w:rPr>
          <w:rFonts w:ascii="Times New Roman" w:hAnsi="Times New Roman" w:cs="Times New Roman"/>
          <w:noProof/>
          <w:sz w:val="24"/>
          <w:szCs w:val="24"/>
        </w:rPr>
        <w:lastRenderedPageBreak/>
        <w:drawing>
          <wp:anchor distT="0" distB="0" distL="114300" distR="114300" simplePos="0" relativeHeight="251667456" behindDoc="0" locked="0" layoutInCell="1" allowOverlap="1" wp14:anchorId="40810099" wp14:editId="3000B511">
            <wp:simplePos x="0" y="0"/>
            <wp:positionH relativeFrom="margin">
              <wp:posOffset>0</wp:posOffset>
            </wp:positionH>
            <wp:positionV relativeFrom="paragraph">
              <wp:posOffset>295275</wp:posOffset>
            </wp:positionV>
            <wp:extent cx="4162425" cy="2562225"/>
            <wp:effectExtent l="0" t="0" r="9525" b="9525"/>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62425" cy="2562225"/>
                    </a:xfrm>
                    <a:prstGeom prst="rect">
                      <a:avLst/>
                    </a:prstGeom>
                    <a:noFill/>
                  </pic:spPr>
                </pic:pic>
              </a:graphicData>
            </a:graphic>
            <wp14:sizeRelH relativeFrom="margin">
              <wp14:pctWidth>0</wp14:pctWidth>
            </wp14:sizeRelH>
            <wp14:sizeRelV relativeFrom="margin">
              <wp14:pctHeight>0</wp14:pctHeight>
            </wp14:sizeRelV>
          </wp:anchor>
        </w:drawing>
      </w:r>
    </w:p>
    <w:p w14:paraId="01E08142" w14:textId="77777777" w:rsidR="00B52E2D" w:rsidRDefault="00B52E2D" w:rsidP="009D3FF7">
      <w:pPr>
        <w:rPr>
          <w:rFonts w:ascii="Times New Roman" w:eastAsia="Calibri" w:hAnsi="Times New Roman" w:cs="Times New Roman"/>
          <w:b/>
          <w:sz w:val="24"/>
          <w:szCs w:val="24"/>
        </w:rPr>
      </w:pPr>
    </w:p>
    <w:p w14:paraId="1CCB647F" w14:textId="77777777" w:rsidR="00B52E2D" w:rsidRDefault="00B52E2D" w:rsidP="009D3FF7">
      <w:pPr>
        <w:rPr>
          <w:rFonts w:ascii="Times New Roman" w:eastAsia="Calibri" w:hAnsi="Times New Roman" w:cs="Times New Roman"/>
          <w:b/>
          <w:sz w:val="24"/>
          <w:szCs w:val="24"/>
        </w:rPr>
      </w:pPr>
    </w:p>
    <w:p w14:paraId="41DB135D" w14:textId="77777777" w:rsidR="00B52E2D" w:rsidRDefault="00B52E2D" w:rsidP="009D3FF7">
      <w:pPr>
        <w:rPr>
          <w:rFonts w:ascii="Times New Roman" w:eastAsia="Calibri" w:hAnsi="Times New Roman" w:cs="Times New Roman"/>
          <w:b/>
          <w:sz w:val="24"/>
          <w:szCs w:val="24"/>
        </w:rPr>
      </w:pPr>
    </w:p>
    <w:p w14:paraId="0C829C3F" w14:textId="77777777" w:rsidR="00B52E2D" w:rsidRDefault="00B52E2D" w:rsidP="009D3FF7">
      <w:pPr>
        <w:rPr>
          <w:rFonts w:ascii="Times New Roman" w:eastAsia="Calibri" w:hAnsi="Times New Roman" w:cs="Times New Roman"/>
          <w:b/>
          <w:sz w:val="24"/>
          <w:szCs w:val="24"/>
        </w:rPr>
      </w:pPr>
    </w:p>
    <w:p w14:paraId="09B0DEFA" w14:textId="77777777" w:rsidR="00B52E2D" w:rsidRDefault="00B52E2D" w:rsidP="009D3FF7">
      <w:pPr>
        <w:rPr>
          <w:rFonts w:ascii="Times New Roman" w:eastAsia="Calibri" w:hAnsi="Times New Roman" w:cs="Times New Roman"/>
          <w:b/>
          <w:sz w:val="24"/>
          <w:szCs w:val="24"/>
        </w:rPr>
      </w:pPr>
    </w:p>
    <w:p w14:paraId="6166D83D" w14:textId="77777777" w:rsidR="00B52E2D" w:rsidRDefault="00B52E2D" w:rsidP="009D3FF7">
      <w:pPr>
        <w:rPr>
          <w:rFonts w:ascii="Times New Roman" w:eastAsia="Calibri" w:hAnsi="Times New Roman" w:cs="Times New Roman"/>
          <w:b/>
          <w:sz w:val="24"/>
          <w:szCs w:val="24"/>
        </w:rPr>
      </w:pPr>
    </w:p>
    <w:p w14:paraId="41827793" w14:textId="77777777" w:rsidR="00B52E2D" w:rsidRDefault="00B52E2D" w:rsidP="009D3FF7">
      <w:pPr>
        <w:rPr>
          <w:rFonts w:ascii="Times New Roman" w:eastAsia="Calibri" w:hAnsi="Times New Roman" w:cs="Times New Roman"/>
          <w:b/>
          <w:sz w:val="24"/>
          <w:szCs w:val="24"/>
        </w:rPr>
      </w:pPr>
    </w:p>
    <w:p w14:paraId="45320CF5" w14:textId="77777777" w:rsidR="00B52E2D" w:rsidRDefault="00B52E2D" w:rsidP="009D3FF7">
      <w:pPr>
        <w:rPr>
          <w:rFonts w:ascii="Times New Roman" w:eastAsia="Calibri" w:hAnsi="Times New Roman" w:cs="Times New Roman"/>
          <w:b/>
          <w:sz w:val="24"/>
          <w:szCs w:val="24"/>
        </w:rPr>
      </w:pPr>
    </w:p>
    <w:p w14:paraId="2C27E294" w14:textId="77777777" w:rsidR="00B52E2D" w:rsidRDefault="00B52E2D" w:rsidP="009D3FF7">
      <w:pPr>
        <w:rPr>
          <w:rFonts w:ascii="Times New Roman" w:eastAsia="Calibri" w:hAnsi="Times New Roman" w:cs="Times New Roman"/>
          <w:b/>
          <w:sz w:val="24"/>
          <w:szCs w:val="24"/>
        </w:rPr>
      </w:pPr>
    </w:p>
    <w:p w14:paraId="112C1DDD" w14:textId="77777777" w:rsidR="00B52E2D" w:rsidRDefault="00B52E2D" w:rsidP="009D3FF7">
      <w:pPr>
        <w:rPr>
          <w:rFonts w:ascii="Times New Roman" w:eastAsia="Calibri" w:hAnsi="Times New Roman" w:cs="Times New Roman"/>
          <w:b/>
          <w:sz w:val="24"/>
          <w:szCs w:val="24"/>
        </w:rPr>
      </w:pPr>
    </w:p>
    <w:p w14:paraId="64824F72" w14:textId="77777777" w:rsidR="00B52E2D" w:rsidRDefault="00B52E2D" w:rsidP="00B52E2D">
      <w:pPr>
        <w:rPr>
          <w:rFonts w:ascii="Times New Roman" w:eastAsia="Calibri" w:hAnsi="Times New Roman" w:cs="Times New Roman"/>
          <w:b/>
          <w:sz w:val="24"/>
        </w:rPr>
      </w:pPr>
      <w:r>
        <w:rPr>
          <w:rFonts w:ascii="Times New Roman" w:eastAsia="Calibri" w:hAnsi="Times New Roman" w:cs="Times New Roman"/>
          <w:b/>
          <w:sz w:val="24"/>
        </w:rPr>
        <w:t>Figure 10.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w:t>
      </w:r>
      <w:r w:rsidRPr="00946F91">
        <w:rPr>
          <w:rFonts w:ascii="Times New Roman" w:eastAsia="Calibri" w:hAnsi="Times New Roman" w:cs="Times New Roman"/>
          <w:b/>
          <w:sz w:val="24"/>
        </w:rPr>
        <w:t>Cell phone</w:t>
      </w:r>
      <w:r>
        <w:rPr>
          <w:rFonts w:ascii="Times New Roman" w:eastAsia="Calibri" w:hAnsi="Times New Roman" w:cs="Times New Roman"/>
          <w:b/>
          <w:sz w:val="24"/>
        </w:rPr>
        <w:t>)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Malic Acid</w:t>
      </w:r>
    </w:p>
    <w:p w14:paraId="762EB009" w14:textId="77777777" w:rsidR="00B52E2D" w:rsidRDefault="00B52E2D" w:rsidP="009D3FF7">
      <w:pPr>
        <w:rPr>
          <w:rFonts w:ascii="Times New Roman" w:eastAsia="Calibri" w:hAnsi="Times New Roman" w:cs="Times New Roman"/>
          <w:b/>
          <w:sz w:val="24"/>
          <w:szCs w:val="24"/>
        </w:rPr>
      </w:pPr>
    </w:p>
    <w:p w14:paraId="7824517C" w14:textId="77777777" w:rsidR="00B52E2D" w:rsidRDefault="00B52E2D" w:rsidP="009D3FF7">
      <w:pPr>
        <w:rPr>
          <w:rFonts w:ascii="Times New Roman" w:eastAsia="Calibri" w:hAnsi="Times New Roman" w:cs="Times New Roman"/>
          <w:b/>
          <w:sz w:val="24"/>
          <w:szCs w:val="24"/>
        </w:rPr>
      </w:pPr>
      <w:r>
        <w:rPr>
          <w:rFonts w:ascii="Times New Roman" w:hAnsi="Times New Roman" w:cs="Times New Roman"/>
          <w:noProof/>
          <w:sz w:val="24"/>
          <w:szCs w:val="24"/>
        </w:rPr>
        <w:drawing>
          <wp:inline distT="0" distB="0" distL="0" distR="0" wp14:anchorId="262F0B98" wp14:editId="75DC8575">
            <wp:extent cx="4162425" cy="2524125"/>
            <wp:effectExtent l="0" t="0" r="9525" b="9525"/>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62425" cy="2524125"/>
                    </a:xfrm>
                    <a:prstGeom prst="rect">
                      <a:avLst/>
                    </a:prstGeom>
                    <a:noFill/>
                  </pic:spPr>
                </pic:pic>
              </a:graphicData>
            </a:graphic>
          </wp:inline>
        </w:drawing>
      </w:r>
    </w:p>
    <w:p w14:paraId="24570AF1"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11.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w:t>
      </w:r>
      <w:r w:rsidRPr="00946F91">
        <w:rPr>
          <w:rFonts w:ascii="Times New Roman" w:eastAsia="Calibri" w:hAnsi="Times New Roman" w:cs="Times New Roman"/>
          <w:b/>
          <w:sz w:val="24"/>
        </w:rPr>
        <w:t>Cell phone</w:t>
      </w:r>
      <w:r>
        <w:rPr>
          <w:rFonts w:ascii="Times New Roman" w:eastAsia="Calibri" w:hAnsi="Times New Roman" w:cs="Times New Roman"/>
          <w:b/>
          <w:sz w:val="24"/>
        </w:rPr>
        <w:t>)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Oxalic Acid</w:t>
      </w:r>
    </w:p>
    <w:p w14:paraId="3A4B93FF" w14:textId="77777777" w:rsidR="00B52E2D" w:rsidRDefault="00B52E2D" w:rsidP="009D3FF7">
      <w:pPr>
        <w:rPr>
          <w:rFonts w:ascii="Times New Roman" w:eastAsia="Calibri" w:hAnsi="Times New Roman" w:cs="Times New Roman"/>
          <w:b/>
          <w:sz w:val="24"/>
          <w:szCs w:val="24"/>
        </w:rPr>
      </w:pPr>
    </w:p>
    <w:p w14:paraId="00796C51" w14:textId="77777777" w:rsidR="00B52E2D" w:rsidRDefault="00B52E2D" w:rsidP="009D3FF7">
      <w:pPr>
        <w:rPr>
          <w:rFonts w:ascii="Times New Roman" w:eastAsia="Calibri" w:hAnsi="Times New Roman" w:cs="Times New Roman"/>
          <w:b/>
          <w:sz w:val="24"/>
          <w:szCs w:val="24"/>
        </w:rPr>
      </w:pPr>
    </w:p>
    <w:p w14:paraId="4D3D0843" w14:textId="77777777" w:rsidR="00B52E2D" w:rsidRDefault="00B52E2D" w:rsidP="009D3FF7">
      <w:pPr>
        <w:rPr>
          <w:rFonts w:ascii="Times New Roman" w:eastAsia="Calibri" w:hAnsi="Times New Roman" w:cs="Times New Roman"/>
          <w:b/>
          <w:sz w:val="24"/>
          <w:szCs w:val="24"/>
        </w:rPr>
      </w:pPr>
    </w:p>
    <w:p w14:paraId="3972CBF5" w14:textId="77777777" w:rsidR="00B52E2D" w:rsidRDefault="00B52E2D" w:rsidP="009D3FF7">
      <w:pPr>
        <w:rPr>
          <w:rFonts w:ascii="Times New Roman" w:eastAsia="Calibri" w:hAnsi="Times New Roman" w:cs="Times New Roman"/>
          <w:b/>
          <w:sz w:val="24"/>
          <w:szCs w:val="24"/>
        </w:rPr>
      </w:pPr>
    </w:p>
    <w:p w14:paraId="04073E3D" w14:textId="77777777" w:rsidR="00B52E2D" w:rsidRDefault="00B52E2D" w:rsidP="009D3FF7">
      <w:pPr>
        <w:rPr>
          <w:rFonts w:ascii="Times New Roman" w:eastAsia="Calibri" w:hAnsi="Times New Roman" w:cs="Times New Roman"/>
          <w:b/>
          <w:sz w:val="24"/>
          <w:szCs w:val="24"/>
        </w:rPr>
      </w:pPr>
    </w:p>
    <w:p w14:paraId="24EB6189" w14:textId="77777777" w:rsidR="00B52E2D" w:rsidRDefault="00BD5301" w:rsidP="009D3FF7">
      <w:pPr>
        <w:rPr>
          <w:rFonts w:ascii="Times New Roman" w:eastAsia="Calibri" w:hAnsi="Times New Roman" w:cs="Times New Roman"/>
          <w:b/>
          <w:sz w:val="24"/>
          <w:szCs w:val="24"/>
        </w:rPr>
      </w:pPr>
      <w:r>
        <w:rPr>
          <w:rFonts w:ascii="Times New Roman" w:hAnsi="Times New Roman" w:cs="Times New Roman"/>
          <w:noProof/>
          <w:sz w:val="24"/>
          <w:szCs w:val="24"/>
        </w:rPr>
        <w:lastRenderedPageBreak/>
        <w:drawing>
          <wp:inline distT="0" distB="0" distL="0" distR="0" wp14:anchorId="27F8BF09" wp14:editId="0CC5748B">
            <wp:extent cx="4200525" cy="2554605"/>
            <wp:effectExtent l="0" t="0" r="9525" b="0"/>
            <wp:docPr id="1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00525" cy="2554605"/>
                    </a:xfrm>
                    <a:prstGeom prst="rect">
                      <a:avLst/>
                    </a:prstGeom>
                    <a:noFill/>
                  </pic:spPr>
                </pic:pic>
              </a:graphicData>
            </a:graphic>
          </wp:inline>
        </w:drawing>
      </w:r>
    </w:p>
    <w:p w14:paraId="75098129"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12.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(Television)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Malic Acid</w:t>
      </w:r>
    </w:p>
    <w:p w14:paraId="08ACEB2C" w14:textId="77777777" w:rsidR="00B52E2D" w:rsidRDefault="00B52E2D" w:rsidP="009D3FF7">
      <w:pPr>
        <w:rPr>
          <w:rFonts w:ascii="Times New Roman" w:eastAsia="Calibri" w:hAnsi="Times New Roman" w:cs="Times New Roman"/>
          <w:b/>
          <w:sz w:val="24"/>
          <w:szCs w:val="24"/>
        </w:rPr>
      </w:pPr>
    </w:p>
    <w:p w14:paraId="6CC6B266" w14:textId="77777777" w:rsidR="00BD5301" w:rsidRDefault="00BD5301" w:rsidP="009D3FF7">
      <w:pPr>
        <w:rPr>
          <w:rFonts w:ascii="Times New Roman" w:eastAsia="Calibri" w:hAnsi="Times New Roman" w:cs="Times New Roman"/>
          <w:b/>
          <w:sz w:val="24"/>
          <w:szCs w:val="24"/>
        </w:rPr>
      </w:pPr>
      <w:r>
        <w:rPr>
          <w:rFonts w:ascii="Times New Roman" w:hAnsi="Times New Roman" w:cs="Times New Roman"/>
          <w:noProof/>
          <w:sz w:val="24"/>
          <w:szCs w:val="24"/>
        </w:rPr>
        <w:drawing>
          <wp:inline distT="0" distB="0" distL="0" distR="0" wp14:anchorId="0E14BBC9" wp14:editId="4C74C5D7">
            <wp:extent cx="4200525" cy="2524125"/>
            <wp:effectExtent l="0" t="0" r="9525" b="9525"/>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00525" cy="2524125"/>
                    </a:xfrm>
                    <a:prstGeom prst="rect">
                      <a:avLst/>
                    </a:prstGeom>
                    <a:noFill/>
                  </pic:spPr>
                </pic:pic>
              </a:graphicData>
            </a:graphic>
          </wp:inline>
        </w:drawing>
      </w:r>
    </w:p>
    <w:p w14:paraId="1DB6F4D5" w14:textId="77777777" w:rsidR="00B52E2D" w:rsidRDefault="00B52E2D" w:rsidP="009D3FF7">
      <w:pPr>
        <w:rPr>
          <w:rFonts w:ascii="Times New Roman" w:eastAsia="Calibri" w:hAnsi="Times New Roman" w:cs="Times New Roman"/>
          <w:b/>
          <w:sz w:val="24"/>
          <w:szCs w:val="24"/>
        </w:rPr>
      </w:pPr>
    </w:p>
    <w:p w14:paraId="0EDB59F0" w14:textId="77777777" w:rsidR="00BD5301" w:rsidRDefault="00BD5301" w:rsidP="00BD5301">
      <w:pPr>
        <w:rPr>
          <w:rFonts w:ascii="Times New Roman" w:eastAsia="Calibri" w:hAnsi="Times New Roman" w:cs="Times New Roman"/>
          <w:b/>
          <w:sz w:val="24"/>
        </w:rPr>
      </w:pPr>
      <w:r>
        <w:rPr>
          <w:rFonts w:ascii="Times New Roman" w:eastAsia="Calibri" w:hAnsi="Times New Roman" w:cs="Times New Roman"/>
          <w:b/>
          <w:sz w:val="24"/>
        </w:rPr>
        <w:t>Figure 13. Pseudo Second</w:t>
      </w:r>
      <w:r w:rsidRPr="00552B41">
        <w:rPr>
          <w:rFonts w:ascii="Times New Roman" w:eastAsia="Calibri" w:hAnsi="Times New Roman" w:cs="Times New Roman"/>
          <w:b/>
          <w:sz w:val="24"/>
        </w:rPr>
        <w:t xml:space="preserve"> Order Kineti</w:t>
      </w:r>
      <w:r>
        <w:rPr>
          <w:rFonts w:ascii="Times New Roman" w:eastAsia="Calibri" w:hAnsi="Times New Roman" w:cs="Times New Roman"/>
          <w:b/>
          <w:sz w:val="24"/>
        </w:rPr>
        <w:t>cs for Ag (Television) R</w:t>
      </w:r>
      <w:r w:rsidRPr="00552B41">
        <w:rPr>
          <w:rFonts w:ascii="Times New Roman" w:eastAsia="Calibri" w:hAnsi="Times New Roman" w:cs="Times New Roman"/>
          <w:b/>
          <w:sz w:val="24"/>
        </w:rPr>
        <w:t>ecovery</w:t>
      </w:r>
      <w:r>
        <w:rPr>
          <w:rFonts w:ascii="Times New Roman" w:eastAsia="Calibri" w:hAnsi="Times New Roman" w:cs="Times New Roman"/>
          <w:b/>
          <w:sz w:val="24"/>
        </w:rPr>
        <w:t xml:space="preserve"> with Oxalic Acid</w:t>
      </w:r>
    </w:p>
    <w:p w14:paraId="1015F567" w14:textId="77777777" w:rsidR="00BD5301" w:rsidRDefault="00BD5301" w:rsidP="009D3FF7">
      <w:pPr>
        <w:rPr>
          <w:rFonts w:ascii="Times New Roman" w:eastAsia="Calibri" w:hAnsi="Times New Roman" w:cs="Times New Roman"/>
          <w:b/>
          <w:sz w:val="24"/>
          <w:szCs w:val="24"/>
        </w:rPr>
      </w:pPr>
    </w:p>
    <w:p w14:paraId="35742026" w14:textId="77777777" w:rsidR="00BD5301" w:rsidRDefault="00BD5301" w:rsidP="009D3FF7">
      <w:pPr>
        <w:rPr>
          <w:rFonts w:ascii="Times New Roman" w:eastAsia="Calibri" w:hAnsi="Times New Roman" w:cs="Times New Roman"/>
          <w:b/>
          <w:sz w:val="24"/>
          <w:szCs w:val="24"/>
        </w:rPr>
      </w:pPr>
    </w:p>
    <w:p w14:paraId="43022054" w14:textId="77777777" w:rsidR="00BD5301" w:rsidRDefault="00BD5301" w:rsidP="009D3FF7">
      <w:pPr>
        <w:rPr>
          <w:rFonts w:ascii="Times New Roman" w:eastAsia="Calibri" w:hAnsi="Times New Roman" w:cs="Times New Roman"/>
          <w:b/>
          <w:sz w:val="24"/>
          <w:szCs w:val="24"/>
        </w:rPr>
      </w:pPr>
    </w:p>
    <w:p w14:paraId="439F1E24" w14:textId="77777777" w:rsidR="00BD5301" w:rsidRDefault="00BD5301" w:rsidP="009D3FF7">
      <w:pPr>
        <w:rPr>
          <w:rFonts w:ascii="Times New Roman" w:eastAsia="Calibri" w:hAnsi="Times New Roman" w:cs="Times New Roman"/>
          <w:b/>
          <w:sz w:val="24"/>
          <w:szCs w:val="24"/>
        </w:rPr>
      </w:pPr>
    </w:p>
    <w:p w14:paraId="4A542CEF" w14:textId="77777777" w:rsidR="00BD5301" w:rsidRDefault="00BD5301" w:rsidP="009D3FF7">
      <w:pPr>
        <w:rPr>
          <w:rFonts w:ascii="Times New Roman" w:eastAsia="Calibri" w:hAnsi="Times New Roman" w:cs="Times New Roman"/>
          <w:b/>
          <w:sz w:val="24"/>
          <w:szCs w:val="24"/>
        </w:rPr>
      </w:pPr>
    </w:p>
    <w:p w14:paraId="1A4CAF35" w14:textId="77777777" w:rsidR="00BD5301" w:rsidRDefault="00BD5301" w:rsidP="009D3FF7">
      <w:pPr>
        <w:rPr>
          <w:rFonts w:ascii="Times New Roman" w:eastAsia="Calibri" w:hAnsi="Times New Roman" w:cs="Times New Roman"/>
          <w:b/>
          <w:sz w:val="24"/>
          <w:szCs w:val="24"/>
        </w:rPr>
      </w:pPr>
    </w:p>
    <w:p w14:paraId="0AEA4AB1" w14:textId="77777777" w:rsidR="0042749E" w:rsidRPr="003D5AF3" w:rsidRDefault="0042749E"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lastRenderedPageBreak/>
        <w:drawing>
          <wp:inline distT="0" distB="0" distL="0" distR="0" wp14:anchorId="36D6AF4F" wp14:editId="65103A3F">
            <wp:extent cx="4304581" cy="2811780"/>
            <wp:effectExtent l="0" t="0" r="1270" b="7620"/>
            <wp:docPr id="45717" name="Chart 457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94011E3" w14:textId="77777777" w:rsidR="0042749E" w:rsidRPr="003D5AF3" w:rsidRDefault="00C97C6C" w:rsidP="0042749E">
      <w:pPr>
        <w:rPr>
          <w:rFonts w:ascii="Times New Roman" w:eastAsia="Calibri" w:hAnsi="Times New Roman" w:cs="Times New Roman"/>
          <w:b/>
          <w:sz w:val="24"/>
          <w:szCs w:val="24"/>
        </w:rPr>
      </w:pPr>
      <w:r w:rsidRPr="003D5AF3">
        <w:rPr>
          <w:rFonts w:ascii="Times New Roman" w:hAnsi="Times New Roman" w:cs="Times New Roman"/>
          <w:b/>
          <w:sz w:val="24"/>
          <w:szCs w:val="24"/>
          <w:lang w:val="en-GB"/>
        </w:rPr>
        <w:t xml:space="preserve">Figure </w:t>
      </w:r>
      <w:r w:rsidR="00BD5301">
        <w:rPr>
          <w:rFonts w:ascii="Times New Roman" w:hAnsi="Times New Roman" w:cs="Times New Roman"/>
          <w:b/>
          <w:sz w:val="24"/>
          <w:szCs w:val="24"/>
          <w:lang w:val="en-GB"/>
        </w:rPr>
        <w:t>14</w:t>
      </w:r>
      <w:r w:rsidRPr="003D5AF3">
        <w:rPr>
          <w:rFonts w:ascii="Times New Roman" w:hAnsi="Times New Roman" w:cs="Times New Roman"/>
          <w:b/>
          <w:sz w:val="24"/>
          <w:szCs w:val="24"/>
          <w:lang w:val="en-GB"/>
        </w:rPr>
        <w:t>.</w:t>
      </w:r>
      <w:r w:rsidRPr="003D5AF3">
        <w:rPr>
          <w:rFonts w:ascii="Times New Roman" w:hAnsi="Times New Roman" w:cs="Times New Roman"/>
          <w:b/>
          <w:sz w:val="24"/>
          <w:szCs w:val="24"/>
          <w:lang w:val="en-GB"/>
        </w:rPr>
        <w:tab/>
      </w:r>
      <w:r w:rsidR="0042749E" w:rsidRPr="003D5AF3">
        <w:rPr>
          <w:rFonts w:ascii="Times New Roman" w:hAnsi="Times New Roman" w:cs="Times New Roman"/>
          <w:b/>
          <w:sz w:val="24"/>
          <w:szCs w:val="24"/>
          <w:lang w:val="en-GB"/>
        </w:rPr>
        <w:t>Thermodynamics of Ag leaching (</w:t>
      </w:r>
      <w:r w:rsidR="0042749E" w:rsidRPr="003D5AF3">
        <w:rPr>
          <w:rFonts w:ascii="Times New Roman" w:eastAsia="Calibri" w:hAnsi="Times New Roman" w:cs="Times New Roman"/>
          <w:b/>
          <w:sz w:val="24"/>
          <w:szCs w:val="24"/>
        </w:rPr>
        <w:t>cell phone)</w:t>
      </w:r>
    </w:p>
    <w:p w14:paraId="09FB040A" w14:textId="77777777" w:rsidR="0042749E" w:rsidRPr="003D5AF3" w:rsidRDefault="0042749E" w:rsidP="009D3FF7">
      <w:pPr>
        <w:rPr>
          <w:rFonts w:ascii="Times New Roman" w:eastAsia="Calibri" w:hAnsi="Times New Roman" w:cs="Times New Roman"/>
          <w:b/>
          <w:sz w:val="24"/>
          <w:szCs w:val="24"/>
        </w:rPr>
      </w:pPr>
    </w:p>
    <w:p w14:paraId="7DD6AD8D" w14:textId="77777777" w:rsidR="0042749E" w:rsidRPr="003D5AF3" w:rsidRDefault="0042749E" w:rsidP="009D3FF7">
      <w:pPr>
        <w:rPr>
          <w:rFonts w:ascii="Times New Roman" w:eastAsia="Calibri" w:hAnsi="Times New Roman" w:cs="Times New Roman"/>
          <w:b/>
          <w:sz w:val="24"/>
          <w:szCs w:val="24"/>
        </w:rPr>
      </w:pPr>
      <w:r w:rsidRPr="003D5AF3">
        <w:rPr>
          <w:rFonts w:ascii="Times New Roman" w:eastAsia="Calibri" w:hAnsi="Times New Roman" w:cs="Times New Roman"/>
          <w:noProof/>
          <w:sz w:val="24"/>
          <w:szCs w:val="24"/>
        </w:rPr>
        <w:drawing>
          <wp:inline distT="0" distB="0" distL="0" distR="0" wp14:anchorId="3A9766D7" wp14:editId="5D512BC8">
            <wp:extent cx="4537494" cy="2768600"/>
            <wp:effectExtent l="0" t="0" r="15875" b="12700"/>
            <wp:docPr id="45719" name="Chart 457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2FCCE3B9" w14:textId="77777777" w:rsidR="0042749E" w:rsidRPr="00BD5301" w:rsidRDefault="00C97C6C" w:rsidP="00965F84">
      <w:pPr>
        <w:spacing w:before="240"/>
        <w:rPr>
          <w:rFonts w:ascii="Times New Roman" w:eastAsia="Calibri" w:hAnsi="Times New Roman" w:cs="Times New Roman"/>
          <w:b/>
          <w:sz w:val="24"/>
          <w:szCs w:val="24"/>
        </w:rPr>
      </w:pPr>
      <w:r w:rsidRPr="00BD5301">
        <w:rPr>
          <w:rFonts w:ascii="Times New Roman" w:eastAsiaTheme="minorEastAsia" w:hAnsi="Times New Roman" w:cs="Times New Roman"/>
          <w:b/>
          <w:sz w:val="24"/>
          <w:szCs w:val="24"/>
          <w:lang w:val="en-GB"/>
        </w:rPr>
        <w:t xml:space="preserve">Figure </w:t>
      </w:r>
      <w:r w:rsidR="00BD5301" w:rsidRPr="00BD5301">
        <w:rPr>
          <w:rFonts w:ascii="Times New Roman" w:eastAsiaTheme="minorEastAsia" w:hAnsi="Times New Roman" w:cs="Times New Roman"/>
          <w:b/>
          <w:sz w:val="24"/>
          <w:szCs w:val="24"/>
          <w:lang w:val="en-GB"/>
        </w:rPr>
        <w:t>15</w:t>
      </w:r>
      <w:r w:rsidR="00965F84" w:rsidRPr="00BD5301">
        <w:rPr>
          <w:rFonts w:ascii="Times New Roman" w:eastAsiaTheme="minorEastAsia" w:hAnsi="Times New Roman" w:cs="Times New Roman"/>
          <w:b/>
          <w:sz w:val="24"/>
          <w:szCs w:val="24"/>
          <w:lang w:val="en-GB"/>
        </w:rPr>
        <w:t xml:space="preserve"> </w:t>
      </w:r>
      <w:r w:rsidR="0042749E" w:rsidRPr="00BD5301">
        <w:rPr>
          <w:rFonts w:ascii="Times New Roman" w:eastAsiaTheme="minorEastAsia" w:hAnsi="Times New Roman" w:cs="Times New Roman"/>
          <w:b/>
          <w:sz w:val="24"/>
          <w:szCs w:val="24"/>
          <w:lang w:val="en-GB"/>
        </w:rPr>
        <w:t>Thermodyn</w:t>
      </w:r>
      <w:r w:rsidR="008C3AA8" w:rsidRPr="00BD5301">
        <w:rPr>
          <w:rFonts w:ascii="Times New Roman" w:eastAsiaTheme="minorEastAsia" w:hAnsi="Times New Roman" w:cs="Times New Roman"/>
          <w:b/>
          <w:sz w:val="24"/>
          <w:szCs w:val="24"/>
          <w:lang w:val="en-GB"/>
        </w:rPr>
        <w:t xml:space="preserve">amics </w:t>
      </w:r>
      <w:r w:rsidR="0042749E" w:rsidRPr="00BD5301">
        <w:rPr>
          <w:rFonts w:ascii="Times New Roman" w:eastAsiaTheme="minorEastAsia" w:hAnsi="Times New Roman" w:cs="Times New Roman"/>
          <w:b/>
          <w:sz w:val="24"/>
          <w:szCs w:val="24"/>
          <w:lang w:val="en-GB"/>
        </w:rPr>
        <w:t>of Ag leaching (</w:t>
      </w:r>
      <w:r w:rsidR="0042749E" w:rsidRPr="00BD5301">
        <w:rPr>
          <w:rFonts w:ascii="Times New Roman" w:eastAsia="Calibri" w:hAnsi="Times New Roman" w:cs="Times New Roman"/>
          <w:b/>
          <w:sz w:val="24"/>
          <w:szCs w:val="24"/>
        </w:rPr>
        <w:t>television)</w:t>
      </w:r>
    </w:p>
    <w:p w14:paraId="62490074" w14:textId="77777777" w:rsidR="00FB52F3" w:rsidRPr="003D5AF3" w:rsidRDefault="00965F84" w:rsidP="00965F84">
      <w:pPr>
        <w:spacing w:before="240" w:line="360" w:lineRule="auto"/>
        <w:rPr>
          <w:rFonts w:ascii="Times New Roman" w:hAnsi="Times New Roman" w:cs="Times New Roman"/>
          <w:b/>
          <w:sz w:val="24"/>
          <w:szCs w:val="24"/>
        </w:rPr>
      </w:pPr>
      <w:r>
        <w:rPr>
          <w:rFonts w:ascii="Times New Roman" w:hAnsi="Times New Roman" w:cs="Times New Roman"/>
          <w:b/>
          <w:sz w:val="24"/>
          <w:szCs w:val="24"/>
        </w:rPr>
        <w:t>3.5</w:t>
      </w:r>
      <w:r w:rsidR="00B87B63" w:rsidRPr="003D5AF3">
        <w:rPr>
          <w:rFonts w:ascii="Times New Roman" w:hAnsi="Times New Roman" w:cs="Times New Roman"/>
          <w:b/>
          <w:sz w:val="24"/>
          <w:szCs w:val="24"/>
        </w:rPr>
        <w:tab/>
      </w:r>
      <w:r w:rsidR="00FB52F3" w:rsidRPr="003D5AF3">
        <w:rPr>
          <w:rFonts w:ascii="Times New Roman" w:hAnsi="Times New Roman" w:cs="Times New Roman"/>
          <w:b/>
          <w:sz w:val="24"/>
          <w:szCs w:val="24"/>
        </w:rPr>
        <w:t>Kinetics study</w:t>
      </w:r>
    </w:p>
    <w:p w14:paraId="25A35096" w14:textId="77777777" w:rsidR="00FB52F3" w:rsidRPr="00A168B7" w:rsidRDefault="00B92A0B" w:rsidP="008C3AA8">
      <w:pPr>
        <w:spacing w:line="360" w:lineRule="auto"/>
        <w:jc w:val="both"/>
        <w:rPr>
          <w:rFonts w:ascii="Times New Roman" w:eastAsia="Times New Roman" w:hAnsi="Times New Roman" w:cs="Times New Roman"/>
          <w:sz w:val="24"/>
          <w:szCs w:val="24"/>
        </w:rPr>
      </w:pPr>
      <w:r w:rsidRPr="003D5AF3">
        <w:rPr>
          <w:rFonts w:ascii="Times New Roman" w:hAnsi="Times New Roman" w:cs="Times New Roman"/>
          <w:sz w:val="24"/>
          <w:szCs w:val="24"/>
        </w:rPr>
        <w:t>The influence of time on the leaching of silver from waste printed circuit boards of cell phone and televisio</w:t>
      </w:r>
      <w:r w:rsidR="005C272E" w:rsidRPr="003D5AF3">
        <w:rPr>
          <w:rFonts w:ascii="Times New Roman" w:hAnsi="Times New Roman" w:cs="Times New Roman"/>
          <w:sz w:val="24"/>
          <w:szCs w:val="24"/>
        </w:rPr>
        <w:t>n was investigated over a leaching time</w:t>
      </w:r>
      <w:r w:rsidRPr="003D5AF3">
        <w:rPr>
          <w:rFonts w:ascii="Times New Roman" w:hAnsi="Times New Roman" w:cs="Times New Roman"/>
          <w:sz w:val="24"/>
          <w:szCs w:val="24"/>
        </w:rPr>
        <w:t xml:space="preserve"> ranging from 2 to 6 hours, with th</w:t>
      </w:r>
      <w:r w:rsidR="003A4C6E" w:rsidRPr="003D5AF3">
        <w:rPr>
          <w:rFonts w:ascii="Times New Roman" w:hAnsi="Times New Roman" w:cs="Times New Roman"/>
          <w:sz w:val="24"/>
          <w:szCs w:val="24"/>
        </w:rPr>
        <w:t>e result</w:t>
      </w:r>
      <w:r w:rsidR="005C272E" w:rsidRPr="003D5AF3">
        <w:rPr>
          <w:rFonts w:ascii="Times New Roman" w:hAnsi="Times New Roman" w:cs="Times New Roman"/>
          <w:sz w:val="24"/>
          <w:szCs w:val="24"/>
        </w:rPr>
        <w:t>s illustrated in Fig</w:t>
      </w:r>
      <w:r w:rsidR="00640A55" w:rsidRPr="003D5AF3">
        <w:rPr>
          <w:rFonts w:ascii="Times New Roman" w:hAnsi="Times New Roman" w:cs="Times New Roman"/>
          <w:sz w:val="24"/>
          <w:szCs w:val="24"/>
        </w:rPr>
        <w:t>ure 8 and 9</w:t>
      </w:r>
      <w:r w:rsidR="003A4C6E" w:rsidRPr="003D5AF3">
        <w:rPr>
          <w:rFonts w:ascii="Times New Roman" w:hAnsi="Times New Roman" w:cs="Times New Roman"/>
          <w:sz w:val="24"/>
          <w:szCs w:val="24"/>
        </w:rPr>
        <w:t xml:space="preserve">. The </w:t>
      </w:r>
      <w:r w:rsidRPr="003D5AF3">
        <w:rPr>
          <w:rFonts w:ascii="Times New Roman" w:hAnsi="Times New Roman" w:cs="Times New Roman"/>
          <w:sz w:val="24"/>
          <w:szCs w:val="24"/>
        </w:rPr>
        <w:t>s</w:t>
      </w:r>
      <w:r w:rsidR="003A4C6E" w:rsidRPr="003D5AF3">
        <w:rPr>
          <w:rFonts w:ascii="Times New Roman" w:hAnsi="Times New Roman" w:cs="Times New Roman"/>
          <w:sz w:val="24"/>
          <w:szCs w:val="24"/>
        </w:rPr>
        <w:t>tudy shows</w:t>
      </w:r>
      <w:r w:rsidRPr="003D5AF3">
        <w:rPr>
          <w:rFonts w:ascii="Times New Roman" w:hAnsi="Times New Roman" w:cs="Times New Roman"/>
          <w:sz w:val="24"/>
          <w:szCs w:val="24"/>
        </w:rPr>
        <w:t xml:space="preserve"> that the leaching process exhibited a time dependent behavior, with the </w:t>
      </w:r>
      <w:r w:rsidR="007F5C4B" w:rsidRPr="003D5AF3">
        <w:rPr>
          <w:rFonts w:ascii="Times New Roman" w:hAnsi="Times New Roman" w:cs="Times New Roman"/>
          <w:sz w:val="24"/>
          <w:szCs w:val="24"/>
        </w:rPr>
        <w:t>leaching efficiency progressively de</w:t>
      </w:r>
      <w:r w:rsidRPr="003D5AF3">
        <w:rPr>
          <w:rFonts w:ascii="Times New Roman" w:hAnsi="Times New Roman" w:cs="Times New Roman"/>
          <w:sz w:val="24"/>
          <w:szCs w:val="24"/>
        </w:rPr>
        <w:t>creasing</w:t>
      </w:r>
      <w:r w:rsidR="003A4C6E" w:rsidRPr="003D5AF3">
        <w:rPr>
          <w:rFonts w:ascii="Times New Roman" w:hAnsi="Times New Roman" w:cs="Times New Roman"/>
          <w:sz w:val="24"/>
          <w:szCs w:val="24"/>
        </w:rPr>
        <w:t xml:space="preserve"> </w:t>
      </w:r>
      <w:r w:rsidR="003A4C6E" w:rsidRPr="003D5AF3">
        <w:rPr>
          <w:rFonts w:ascii="Times New Roman" w:hAnsi="Times New Roman" w:cs="Times New Roman"/>
          <w:bCs/>
          <w:sz w:val="24"/>
          <w:szCs w:val="24"/>
        </w:rPr>
        <w:t>u</w:t>
      </w:r>
      <w:r w:rsidR="007F5C4B" w:rsidRPr="003D5AF3">
        <w:rPr>
          <w:rFonts w:ascii="Times New Roman" w:hAnsi="Times New Roman" w:cs="Times New Roman"/>
          <w:bCs/>
          <w:sz w:val="24"/>
          <w:szCs w:val="24"/>
        </w:rPr>
        <w:t>sing malic</w:t>
      </w:r>
      <w:r w:rsidR="007F5C4B" w:rsidRPr="003D5AF3">
        <w:rPr>
          <w:rFonts w:ascii="Times New Roman" w:hAnsi="Times New Roman" w:cs="Times New Roman"/>
          <w:sz w:val="24"/>
          <w:szCs w:val="24"/>
        </w:rPr>
        <w:t xml:space="preserve"> and </w:t>
      </w:r>
      <w:r w:rsidR="007F5C4B" w:rsidRPr="003D5AF3">
        <w:rPr>
          <w:rFonts w:ascii="Times New Roman" w:hAnsi="Times New Roman" w:cs="Times New Roman"/>
          <w:bCs/>
          <w:sz w:val="24"/>
          <w:szCs w:val="24"/>
        </w:rPr>
        <w:t>oxalic acid</w:t>
      </w:r>
      <w:r w:rsidR="003A4C6E" w:rsidRPr="003D5AF3">
        <w:rPr>
          <w:rFonts w:ascii="Times New Roman" w:hAnsi="Times New Roman" w:cs="Times New Roman"/>
          <w:bCs/>
          <w:sz w:val="24"/>
          <w:szCs w:val="24"/>
        </w:rPr>
        <w:t>.</w:t>
      </w:r>
      <w:r w:rsidR="007F5C4B" w:rsidRPr="003D5AF3">
        <w:rPr>
          <w:rFonts w:ascii="Times New Roman" w:hAnsi="Times New Roman" w:cs="Times New Roman"/>
          <w:bCs/>
          <w:sz w:val="24"/>
          <w:szCs w:val="24"/>
        </w:rPr>
        <w:t xml:space="preserve"> </w:t>
      </w:r>
      <w:r w:rsidR="007F5C4B" w:rsidRPr="003D5AF3">
        <w:rPr>
          <w:rFonts w:ascii="Times New Roman" w:hAnsi="Times New Roman" w:cs="Times New Roman"/>
          <w:sz w:val="24"/>
          <w:szCs w:val="24"/>
        </w:rPr>
        <w:t xml:space="preserve">At 2 </w:t>
      </w:r>
      <w:r w:rsidR="007F5C4B" w:rsidRPr="00A168B7">
        <w:rPr>
          <w:rFonts w:ascii="Times New Roman" w:hAnsi="Times New Roman" w:cs="Times New Roman"/>
          <w:sz w:val="24"/>
          <w:szCs w:val="24"/>
        </w:rPr>
        <w:lastRenderedPageBreak/>
        <w:t xml:space="preserve">hours, malic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55.86% efficiency while Oxalic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73.85% (significantly higher). At 6 hours, malic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31.92% efficiency while oxalic </w:t>
      </w:r>
      <w:r w:rsidR="003A4C6E" w:rsidRPr="00A168B7">
        <w:rPr>
          <w:rFonts w:ascii="Times New Roman" w:hAnsi="Times New Roman" w:cs="Times New Roman"/>
          <w:sz w:val="24"/>
          <w:szCs w:val="24"/>
        </w:rPr>
        <w:t xml:space="preserve">acid </w:t>
      </w:r>
      <w:r w:rsidR="007F5C4B" w:rsidRPr="00A168B7">
        <w:rPr>
          <w:rFonts w:ascii="Times New Roman" w:hAnsi="Times New Roman" w:cs="Times New Roman"/>
          <w:sz w:val="24"/>
          <w:szCs w:val="24"/>
        </w:rPr>
        <w:t xml:space="preserve">has 48.79% efficiency in silver extraction from cell phones. However, both acids show a steady decline with </w:t>
      </w:r>
      <w:r w:rsidR="00365A2F" w:rsidRPr="00A168B7">
        <w:rPr>
          <w:rFonts w:ascii="Times New Roman" w:hAnsi="Times New Roman" w:cs="Times New Roman"/>
          <w:sz w:val="24"/>
          <w:szCs w:val="24"/>
        </w:rPr>
        <w:t xml:space="preserve">prolonged leaching </w:t>
      </w:r>
      <w:r w:rsidR="007F5C4B" w:rsidRPr="00A168B7">
        <w:rPr>
          <w:rFonts w:ascii="Times New Roman" w:hAnsi="Times New Roman" w:cs="Times New Roman"/>
          <w:sz w:val="24"/>
          <w:szCs w:val="24"/>
        </w:rPr>
        <w:t>time</w:t>
      </w:r>
      <w:r w:rsidR="00965F84" w:rsidRPr="00A168B7">
        <w:rPr>
          <w:rFonts w:ascii="Times New Roman" w:hAnsi="Times New Roman" w:cs="Times New Roman"/>
          <w:sz w:val="24"/>
          <w:szCs w:val="24"/>
        </w:rPr>
        <w:t xml:space="preserve">. </w:t>
      </w:r>
      <w:r w:rsidR="00FB52F3" w:rsidRPr="00A168B7">
        <w:rPr>
          <w:rFonts w:ascii="Times New Roman" w:hAnsi="Times New Roman" w:cs="Times New Roman"/>
          <w:sz w:val="24"/>
          <w:szCs w:val="24"/>
        </w:rPr>
        <w:t xml:space="preserve">The leaching </w:t>
      </w:r>
      <w:r w:rsidR="003A4C6E" w:rsidRPr="00A168B7">
        <w:rPr>
          <w:rFonts w:ascii="Times New Roman" w:hAnsi="Times New Roman" w:cs="Times New Roman"/>
          <w:sz w:val="24"/>
          <w:szCs w:val="24"/>
        </w:rPr>
        <w:t xml:space="preserve">kinetics </w:t>
      </w:r>
      <w:r w:rsidR="00FB52F3" w:rsidRPr="00A168B7">
        <w:rPr>
          <w:rFonts w:ascii="Times New Roman" w:hAnsi="Times New Roman" w:cs="Times New Roman"/>
          <w:sz w:val="24"/>
          <w:szCs w:val="24"/>
        </w:rPr>
        <w:t xml:space="preserve">of (Ag) using organic acids was modeled as a pseudo-first-order reaction with the equation; </w:t>
      </w:r>
      <w:proofErr w:type="gramStart"/>
      <w:r w:rsidR="00FB52F3" w:rsidRPr="00A168B7">
        <w:rPr>
          <w:rFonts w:ascii="Times New Roman" w:eastAsia="Times New Roman" w:hAnsi="Times New Roman" w:cs="Times New Roman"/>
          <w:sz w:val="24"/>
          <w:szCs w:val="24"/>
        </w:rPr>
        <w:t>ln(</w:t>
      </w:r>
      <w:proofErr w:type="spellStart"/>
      <w:proofErr w:type="gramEnd"/>
      <w:r w:rsidR="00FB52F3" w:rsidRPr="00A168B7">
        <w:rPr>
          <w:rFonts w:ascii="Times New Roman" w:eastAsia="Times New Roman" w:hAnsi="Times New Roman" w:cs="Times New Roman"/>
          <w:sz w:val="24"/>
          <w:szCs w:val="24"/>
        </w:rPr>
        <w:t>Qe</w:t>
      </w:r>
      <w:proofErr w:type="spellEnd"/>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Qt)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w:t>
      </w:r>
      <w:r w:rsidR="005C272E" w:rsidRPr="00A168B7">
        <w:rPr>
          <w:rFonts w:ascii="Times New Roman" w:eastAsia="Times New Roman" w:hAnsi="Times New Roman" w:cs="Times New Roman"/>
          <w:sz w:val="24"/>
          <w:szCs w:val="24"/>
        </w:rPr>
        <w:t xml:space="preserve"> </w:t>
      </w:r>
      <w:r w:rsidR="00FB52F3" w:rsidRPr="00A168B7">
        <w:rPr>
          <w:rFonts w:ascii="Times New Roman" w:eastAsia="Times New Roman" w:hAnsi="Times New Roman" w:cs="Times New Roman"/>
          <w:sz w:val="24"/>
          <w:szCs w:val="24"/>
        </w:rPr>
        <w:t>ln(</w:t>
      </w:r>
      <w:proofErr w:type="spellStart"/>
      <w:r w:rsidR="00FB52F3" w:rsidRPr="00A168B7">
        <w:rPr>
          <w:rFonts w:ascii="Times New Roman" w:eastAsia="Times New Roman" w:hAnsi="Times New Roman" w:cs="Times New Roman"/>
          <w:sz w:val="24"/>
          <w:szCs w:val="24"/>
        </w:rPr>
        <w:t>Qe</w:t>
      </w:r>
      <w:proofErr w:type="spellEnd"/>
      <w:r w:rsidR="00FB52F3" w:rsidRPr="00A168B7">
        <w:rPr>
          <w:rFonts w:ascii="Times New Roman" w:eastAsia="Times New Roman" w:hAnsi="Times New Roman" w:cs="Times New Roman"/>
          <w:sz w:val="24"/>
          <w:szCs w:val="24"/>
        </w:rPr>
        <w:t>)−</w:t>
      </w:r>
      <w:proofErr w:type="spellStart"/>
      <w:r w:rsidR="00FB52F3" w:rsidRPr="00A168B7">
        <w:rPr>
          <w:rFonts w:ascii="Times New Roman" w:eastAsia="Times New Roman" w:hAnsi="Times New Roman" w:cs="Times New Roman"/>
          <w:sz w:val="24"/>
          <w:szCs w:val="24"/>
        </w:rPr>
        <w:t>kt</w:t>
      </w:r>
      <w:proofErr w:type="spellEnd"/>
      <w:r w:rsidR="00FB52F3" w:rsidRPr="00A168B7">
        <w:rPr>
          <w:rFonts w:ascii="Times New Roman" w:eastAsia="Times New Roman" w:hAnsi="Times New Roman" w:cs="Times New Roman"/>
          <w:sz w:val="24"/>
          <w:szCs w:val="24"/>
        </w:rPr>
        <w:t xml:space="preserve"> </w:t>
      </w:r>
    </w:p>
    <w:p w14:paraId="05575A4B" w14:textId="77777777" w:rsidR="003B3DFD" w:rsidRPr="00A168B7" w:rsidRDefault="00FB52F3" w:rsidP="00965F84">
      <w:pPr>
        <w:spacing w:line="360" w:lineRule="auto"/>
        <w:jc w:val="both"/>
        <w:rPr>
          <w:rFonts w:ascii="Times New Roman" w:hAnsi="Times New Roman" w:cs="Times New Roman"/>
          <w:sz w:val="24"/>
          <w:szCs w:val="24"/>
        </w:rPr>
      </w:pPr>
      <w:r w:rsidRPr="00A168B7">
        <w:rPr>
          <w:rFonts w:ascii="Times New Roman" w:eastAsia="Times New Roman" w:hAnsi="Times New Roman" w:cs="Times New Roman"/>
          <w:sz w:val="24"/>
          <w:szCs w:val="24"/>
        </w:rPr>
        <w:t>Where:</w:t>
      </w:r>
      <w:r w:rsidR="00965F84" w:rsidRPr="00A168B7">
        <w:rPr>
          <w:rFonts w:ascii="Times New Roman" w:eastAsia="Times New Roman" w:hAnsi="Times New Roman" w:cs="Times New Roman"/>
          <w:sz w:val="24"/>
          <w:szCs w:val="24"/>
        </w:rPr>
        <w:t xml:space="preserve"> </w:t>
      </w:r>
      <w:proofErr w:type="spellStart"/>
      <w:r w:rsidRPr="00A168B7">
        <w:rPr>
          <w:rFonts w:ascii="Times New Roman" w:eastAsia="Times New Roman" w:hAnsi="Times New Roman" w:cs="Times New Roman"/>
          <w:sz w:val="24"/>
          <w:szCs w:val="24"/>
        </w:rPr>
        <w:t>Qe</w:t>
      </w:r>
      <w:proofErr w:type="spellEnd"/>
      <w:r w:rsidRPr="00A168B7">
        <w:rPr>
          <w:rFonts w:ascii="Times New Roman" w:eastAsia="Times New Roman" w:hAnsi="Times New Roman" w:cs="Times New Roman"/>
          <w:sz w:val="24"/>
          <w:szCs w:val="24"/>
        </w:rPr>
        <w:t>​:</w:t>
      </w:r>
      <w:r w:rsidR="006577AB" w:rsidRPr="00A168B7">
        <w:rPr>
          <w:rFonts w:ascii="Times New Roman" w:eastAsia="Times New Roman" w:hAnsi="Times New Roman" w:cs="Times New Roman"/>
          <w:sz w:val="24"/>
          <w:szCs w:val="24"/>
        </w:rPr>
        <w:t xml:space="preserve"> represents the predicted maximum silver yield (mg/g or %) under pseudo-first-order conditions:</w:t>
      </w:r>
      <w:r w:rsidRPr="00A168B7">
        <w:rPr>
          <w:rFonts w:ascii="Times New Roman" w:eastAsia="Times New Roman" w:hAnsi="Times New Roman" w:cs="Times New Roman"/>
          <w:sz w:val="24"/>
          <w:szCs w:val="24"/>
        </w:rPr>
        <w:t xml:space="preserve"> Qt​: Amount of (Ag) leached at time t (same units as </w:t>
      </w:r>
      <w:proofErr w:type="spellStart"/>
      <w:r w:rsidRPr="00A168B7">
        <w:rPr>
          <w:rFonts w:ascii="Times New Roman" w:eastAsia="Times New Roman" w:hAnsi="Times New Roman" w:cs="Times New Roman"/>
          <w:sz w:val="24"/>
          <w:szCs w:val="24"/>
        </w:rPr>
        <w:t>Qe</w:t>
      </w:r>
      <w:proofErr w:type="spellEnd"/>
      <w:r w:rsidRPr="00A168B7">
        <w:rPr>
          <w:rFonts w:ascii="Times New Roman" w:eastAsia="Times New Roman" w:hAnsi="Times New Roman" w:cs="Times New Roman"/>
          <w:sz w:val="24"/>
          <w:szCs w:val="24"/>
        </w:rPr>
        <w:t>​).</w:t>
      </w:r>
      <w:r w:rsidR="00965F84" w:rsidRPr="00A168B7">
        <w:rPr>
          <w:rFonts w:ascii="Times New Roman" w:eastAsia="Times New Roman" w:hAnsi="Times New Roman" w:cs="Times New Roman"/>
          <w:sz w:val="24"/>
          <w:szCs w:val="24"/>
        </w:rPr>
        <w:t xml:space="preserve"> </w:t>
      </w:r>
      <w:r w:rsidRPr="00A168B7">
        <w:rPr>
          <w:rFonts w:ascii="Times New Roman" w:eastAsia="Times New Roman" w:hAnsi="Times New Roman" w:cs="Times New Roman"/>
          <w:sz w:val="24"/>
          <w:szCs w:val="24"/>
        </w:rPr>
        <w:t>k: Pseudo-first-order rate constant (typically in min−1 assuming time is in minutes).</w:t>
      </w:r>
      <w:r w:rsidR="00965F84" w:rsidRPr="00A168B7">
        <w:rPr>
          <w:rFonts w:ascii="Times New Roman" w:eastAsia="Times New Roman" w:hAnsi="Times New Roman" w:cs="Times New Roman"/>
          <w:sz w:val="24"/>
          <w:szCs w:val="24"/>
        </w:rPr>
        <w:t xml:space="preserve"> </w:t>
      </w:r>
      <w:r w:rsidRPr="00A168B7">
        <w:rPr>
          <w:rFonts w:ascii="Times New Roman" w:eastAsia="Times New Roman" w:hAnsi="Times New Roman" w:cs="Times New Roman"/>
          <w:sz w:val="24"/>
          <w:szCs w:val="24"/>
        </w:rPr>
        <w:t>t: Time.</w:t>
      </w:r>
      <w:r w:rsidR="00965F84" w:rsidRPr="00A168B7">
        <w:rPr>
          <w:rFonts w:ascii="Times New Roman" w:eastAsia="Times New Roman" w:hAnsi="Times New Roman" w:cs="Times New Roman"/>
          <w:sz w:val="24"/>
          <w:szCs w:val="24"/>
        </w:rPr>
        <w:t xml:space="preserve"> </w:t>
      </w:r>
      <w:proofErr w:type="spellStart"/>
      <w:r w:rsidRPr="00A168B7">
        <w:rPr>
          <w:rStyle w:val="katex-mathml"/>
          <w:rFonts w:ascii="Times New Roman" w:hAnsi="Times New Roman" w:cs="Times New Roman"/>
          <w:sz w:val="24"/>
          <w:szCs w:val="24"/>
        </w:rPr>
        <w:t>Qe</w:t>
      </w:r>
      <w:proofErr w:type="spellEnd"/>
      <w:r w:rsidRPr="00A168B7">
        <w:rPr>
          <w:rStyle w:val="katex-mathml"/>
          <w:rFonts w:ascii="Times New Roman" w:hAnsi="Times New Roman" w:cs="Times New Roman"/>
          <w:sz w:val="24"/>
          <w:szCs w:val="24"/>
        </w:rPr>
        <w:t>−Qt</w:t>
      </w:r>
      <w:r w:rsidRPr="00A168B7">
        <w:rPr>
          <w:rFonts w:ascii="Times New Roman" w:hAnsi="Times New Roman" w:cs="Times New Roman"/>
          <w:sz w:val="24"/>
          <w:szCs w:val="24"/>
        </w:rPr>
        <w:t xml:space="preserve"> represents the amount of </w:t>
      </w:r>
      <w:r w:rsidR="005C272E" w:rsidRPr="00A168B7">
        <w:rPr>
          <w:rFonts w:ascii="Times New Roman" w:eastAsia="Times New Roman" w:hAnsi="Times New Roman" w:cs="Times New Roman"/>
          <w:sz w:val="24"/>
          <w:szCs w:val="24"/>
        </w:rPr>
        <w:t>(Ag</w:t>
      </w:r>
      <w:r w:rsidRPr="00A168B7">
        <w:rPr>
          <w:rFonts w:ascii="Times New Roman" w:eastAsia="Times New Roman" w:hAnsi="Times New Roman" w:cs="Times New Roman"/>
          <w:sz w:val="24"/>
          <w:szCs w:val="24"/>
        </w:rPr>
        <w:t xml:space="preserve">) </w:t>
      </w:r>
      <w:r w:rsidRPr="00A168B7">
        <w:rPr>
          <w:rFonts w:ascii="Times New Roman" w:hAnsi="Times New Roman" w:cs="Times New Roman"/>
          <w:sz w:val="24"/>
          <w:szCs w:val="24"/>
        </w:rPr>
        <w:t xml:space="preserve">still available to be leached at time </w:t>
      </w:r>
      <w:r w:rsidRPr="00A168B7">
        <w:rPr>
          <w:rStyle w:val="katex-mathml"/>
          <w:rFonts w:ascii="Times New Roman" w:hAnsi="Times New Roman" w:cs="Times New Roman"/>
          <w:sz w:val="24"/>
          <w:szCs w:val="24"/>
        </w:rPr>
        <w:t>t</w:t>
      </w:r>
      <w:r w:rsidRPr="00A168B7">
        <w:rPr>
          <w:rFonts w:ascii="Times New Roman" w:hAnsi="Times New Roman" w:cs="Times New Roman"/>
          <w:sz w:val="24"/>
          <w:szCs w:val="24"/>
        </w:rPr>
        <w:t xml:space="preserve">. </w:t>
      </w:r>
    </w:p>
    <w:p w14:paraId="032FB3E2" w14:textId="77777777" w:rsidR="00A168B7" w:rsidRPr="00A168B7" w:rsidRDefault="002D2318" w:rsidP="00A168B7">
      <w:pPr>
        <w:jc w:val="both"/>
        <w:rPr>
          <w:rFonts w:ascii="Times New Roman" w:hAnsi="Times New Roman" w:cs="Times New Roman"/>
          <w:sz w:val="24"/>
          <w:szCs w:val="24"/>
        </w:rPr>
      </w:pPr>
      <w:r w:rsidRPr="00A168B7">
        <w:rPr>
          <w:rFonts w:ascii="Times New Roman" w:hAnsi="Times New Roman" w:cs="Times New Roman"/>
          <w:sz w:val="24"/>
          <w:szCs w:val="24"/>
        </w:rPr>
        <w:t>The analysis of the plots of all the kinetic curves, however, did not give a straight line, passing through the origin. This result differs with that of a similar report (</w:t>
      </w:r>
      <w:proofErr w:type="spellStart"/>
      <w:r w:rsidRPr="00A168B7">
        <w:rPr>
          <w:rFonts w:ascii="Times New Roman" w:hAnsi="Times New Roman" w:cs="Times New Roman"/>
          <w:sz w:val="24"/>
          <w:szCs w:val="24"/>
        </w:rPr>
        <w:t>Alafara</w:t>
      </w:r>
      <w:proofErr w:type="spellEnd"/>
      <w:r w:rsidRPr="00A168B7">
        <w:rPr>
          <w:rFonts w:ascii="Times New Roman" w:hAnsi="Times New Roman" w:cs="Times New Roman"/>
          <w:sz w:val="24"/>
          <w:szCs w:val="24"/>
        </w:rPr>
        <w:t xml:space="preserve"> et al, 2012). </w:t>
      </w:r>
      <w:r w:rsidR="004D5074" w:rsidRPr="00A168B7">
        <w:rPr>
          <w:rFonts w:ascii="Times New Roman" w:hAnsi="Times New Roman" w:cs="Times New Roman"/>
          <w:sz w:val="24"/>
          <w:szCs w:val="24"/>
        </w:rPr>
        <w:t>Both acids fit the pseudo-first order model reasonably well, with malic acid giving a better correlation. For television PCB, oxalic acid shows an excellent fit (R² ≈ 0.90)</w:t>
      </w:r>
      <w:r w:rsidR="00211B5B" w:rsidRPr="00A168B7">
        <w:rPr>
          <w:rFonts w:ascii="Times New Roman" w:hAnsi="Times New Roman" w:cs="Times New Roman"/>
          <w:sz w:val="24"/>
          <w:szCs w:val="24"/>
        </w:rPr>
        <w:t xml:space="preserve"> hence it has the best kinetic fit</w:t>
      </w:r>
      <w:r w:rsidR="004D5074" w:rsidRPr="00A168B7">
        <w:rPr>
          <w:rFonts w:ascii="Times New Roman" w:hAnsi="Times New Roman" w:cs="Times New Roman"/>
          <w:sz w:val="24"/>
          <w:szCs w:val="24"/>
        </w:rPr>
        <w:t>, while malic acid is weaker. This means oxalic ac</w:t>
      </w:r>
      <w:r w:rsidR="0081471A" w:rsidRPr="00A168B7">
        <w:rPr>
          <w:rFonts w:ascii="Times New Roman" w:hAnsi="Times New Roman" w:cs="Times New Roman"/>
          <w:sz w:val="24"/>
          <w:szCs w:val="24"/>
        </w:rPr>
        <w:t>id leaching of TV boards follow</w:t>
      </w:r>
      <w:r w:rsidR="004D5074" w:rsidRPr="00A168B7">
        <w:rPr>
          <w:rFonts w:ascii="Times New Roman" w:hAnsi="Times New Roman" w:cs="Times New Roman"/>
          <w:sz w:val="24"/>
          <w:szCs w:val="24"/>
        </w:rPr>
        <w:t xml:space="preserve"> pseudo-first-order kinetics more closely than malic acid. Considering the Rate constants (K1) for cell phone PCB, </w:t>
      </w:r>
      <w:r w:rsidR="00211B5B" w:rsidRPr="00A168B7">
        <w:rPr>
          <w:rFonts w:ascii="Times New Roman" w:hAnsi="Times New Roman" w:cs="Times New Roman"/>
          <w:sz w:val="24"/>
          <w:szCs w:val="24"/>
        </w:rPr>
        <w:t>m</w:t>
      </w:r>
      <w:r w:rsidR="004D5074" w:rsidRPr="00A168B7">
        <w:rPr>
          <w:rFonts w:ascii="Times New Roman" w:hAnsi="Times New Roman" w:cs="Times New Roman"/>
          <w:sz w:val="24"/>
          <w:szCs w:val="24"/>
        </w:rPr>
        <w:t>alic acid dissolves Ag faster from cell phone PCBs</w:t>
      </w:r>
      <w:r w:rsidR="00211B5B" w:rsidRPr="00A168B7">
        <w:rPr>
          <w:rFonts w:ascii="Times New Roman" w:hAnsi="Times New Roman" w:cs="Times New Roman"/>
          <w:sz w:val="24"/>
          <w:szCs w:val="24"/>
        </w:rPr>
        <w:t xml:space="preserve"> showing the fastest leaching rate</w:t>
      </w:r>
      <w:r w:rsidR="0081471A" w:rsidRPr="00A168B7">
        <w:rPr>
          <w:rFonts w:ascii="Times New Roman" w:hAnsi="Times New Roman" w:cs="Times New Roman"/>
          <w:sz w:val="24"/>
          <w:szCs w:val="24"/>
        </w:rPr>
        <w:t xml:space="preserve"> as shown in table 3.</w:t>
      </w:r>
      <w:r w:rsidR="003B3DFD" w:rsidRPr="00A168B7">
        <w:rPr>
          <w:rFonts w:ascii="Times New Roman" w:hAnsi="Times New Roman" w:cs="Times New Roman"/>
          <w:sz w:val="24"/>
          <w:szCs w:val="24"/>
        </w:rPr>
        <w:t xml:space="preserve"> The</w:t>
      </w:r>
      <w:r w:rsidR="00211B5B" w:rsidRPr="00A168B7">
        <w:rPr>
          <w:rFonts w:ascii="Times New Roman" w:hAnsi="Times New Roman" w:cs="Times New Roman"/>
          <w:sz w:val="24"/>
          <w:szCs w:val="24"/>
        </w:rPr>
        <w:t xml:space="preserve"> study</w:t>
      </w:r>
      <w:r w:rsidR="003B3DFD" w:rsidRPr="00A168B7">
        <w:rPr>
          <w:rFonts w:ascii="Times New Roman" w:hAnsi="Times New Roman" w:cs="Times New Roman"/>
          <w:sz w:val="24"/>
          <w:szCs w:val="24"/>
        </w:rPr>
        <w:t xml:space="preserve"> shows that </w:t>
      </w:r>
      <w:r w:rsidR="004D5074" w:rsidRPr="00A168B7">
        <w:rPr>
          <w:rFonts w:ascii="Times New Roman" w:hAnsi="Times New Roman" w:cs="Times New Roman"/>
          <w:sz w:val="24"/>
          <w:szCs w:val="24"/>
        </w:rPr>
        <w:t>malic acid provides a hig</w:t>
      </w:r>
      <w:r w:rsidR="006577AB" w:rsidRPr="00A168B7">
        <w:rPr>
          <w:rFonts w:ascii="Times New Roman" w:hAnsi="Times New Roman" w:cs="Times New Roman"/>
          <w:sz w:val="24"/>
          <w:szCs w:val="24"/>
        </w:rPr>
        <w:t>her dissolution rate for TV PCB</w:t>
      </w:r>
      <w:r w:rsidR="004D5074" w:rsidRPr="00A168B7">
        <w:rPr>
          <w:rFonts w:ascii="Times New Roman" w:hAnsi="Times New Roman" w:cs="Times New Roman"/>
          <w:sz w:val="24"/>
          <w:szCs w:val="24"/>
        </w:rPr>
        <w:t>.</w:t>
      </w:r>
      <w:r w:rsidR="006577AB" w:rsidRPr="00A168B7">
        <w:rPr>
          <w:rFonts w:ascii="Times New Roman" w:hAnsi="Times New Roman" w:cs="Times New Roman"/>
          <w:sz w:val="24"/>
          <w:szCs w:val="24"/>
        </w:rPr>
        <w:t xml:space="preserve"> </w:t>
      </w:r>
      <w:r w:rsidR="004D5074" w:rsidRPr="00A168B7">
        <w:rPr>
          <w:rFonts w:ascii="Times New Roman" w:hAnsi="Times New Roman" w:cs="Times New Roman"/>
          <w:sz w:val="24"/>
          <w:szCs w:val="24"/>
        </w:rPr>
        <w:t xml:space="preserve">Malic acid consistently shows higher reaction rates (K1) than oxalic acid </w:t>
      </w:r>
      <w:r w:rsidR="006577AB" w:rsidRPr="00A168B7">
        <w:rPr>
          <w:rFonts w:ascii="Times New Roman" w:hAnsi="Times New Roman" w:cs="Times New Roman"/>
          <w:sz w:val="24"/>
          <w:szCs w:val="24"/>
        </w:rPr>
        <w:t xml:space="preserve">and also higher Ag recovery capacity and potential </w:t>
      </w:r>
      <w:r w:rsidR="004D5074" w:rsidRPr="00A168B7">
        <w:rPr>
          <w:rFonts w:ascii="Times New Roman" w:hAnsi="Times New Roman" w:cs="Times New Roman"/>
          <w:sz w:val="24"/>
          <w:szCs w:val="24"/>
        </w:rPr>
        <w:t>for both PCB types.</w:t>
      </w:r>
      <w:r w:rsidR="00A168B7" w:rsidRPr="00A168B7">
        <w:rPr>
          <w:rFonts w:ascii="Times New Roman" w:hAnsi="Times New Roman" w:cs="Times New Roman"/>
          <w:sz w:val="24"/>
          <w:szCs w:val="24"/>
        </w:rPr>
        <w:t xml:space="preserve"> The pseudo-second-order kinetic model assumes that the rate-limiting step is proportional to the square of the number of unoccupied sites on the leaching surface (</w:t>
      </w:r>
      <w:proofErr w:type="spellStart"/>
      <w:r w:rsidR="00A168B7" w:rsidRPr="00A168B7">
        <w:rPr>
          <w:rFonts w:ascii="Times New Roman" w:hAnsi="Times New Roman" w:cs="Times New Roman"/>
          <w:color w:val="222222"/>
          <w:sz w:val="24"/>
          <w:szCs w:val="24"/>
          <w:shd w:val="clear" w:color="auto" w:fill="FFFFFF"/>
        </w:rPr>
        <w:t>Gindaba</w:t>
      </w:r>
      <w:proofErr w:type="spellEnd"/>
      <w:r w:rsidR="00A168B7" w:rsidRPr="00A168B7">
        <w:rPr>
          <w:rFonts w:ascii="Times New Roman" w:hAnsi="Times New Roman" w:cs="Times New Roman"/>
          <w:color w:val="222222"/>
          <w:sz w:val="24"/>
          <w:szCs w:val="24"/>
          <w:shd w:val="clear" w:color="auto" w:fill="FFFFFF"/>
        </w:rPr>
        <w:t xml:space="preserve"> and </w:t>
      </w:r>
      <w:proofErr w:type="spellStart"/>
      <w:r w:rsidR="00A168B7" w:rsidRPr="00A168B7">
        <w:rPr>
          <w:rFonts w:ascii="Times New Roman" w:hAnsi="Times New Roman" w:cs="Times New Roman"/>
          <w:color w:val="222222"/>
          <w:sz w:val="24"/>
          <w:szCs w:val="24"/>
          <w:shd w:val="clear" w:color="auto" w:fill="FFFFFF"/>
        </w:rPr>
        <w:t>Demsash</w:t>
      </w:r>
      <w:proofErr w:type="spellEnd"/>
      <w:r w:rsidR="00A168B7" w:rsidRPr="00A168B7">
        <w:rPr>
          <w:rFonts w:ascii="Times New Roman" w:hAnsi="Times New Roman" w:cs="Times New Roman"/>
          <w:color w:val="222222"/>
          <w:sz w:val="24"/>
          <w:szCs w:val="24"/>
          <w:shd w:val="clear" w:color="auto" w:fill="FFFFFF"/>
        </w:rPr>
        <w:t>, 2025</w:t>
      </w:r>
      <w:r w:rsidR="00A168B7" w:rsidRPr="00A168B7">
        <w:rPr>
          <w:rFonts w:ascii="Times New Roman" w:hAnsi="Times New Roman" w:cs="Times New Roman"/>
          <w:sz w:val="24"/>
          <w:szCs w:val="24"/>
        </w:rPr>
        <w:t>). The linear form of the Pseudo-second-order kinetic model is given by equation 1;</w:t>
      </w:r>
    </w:p>
    <w:p w14:paraId="5814A743" w14:textId="77777777" w:rsidR="00A168B7" w:rsidRPr="00A168B7" w:rsidRDefault="00510BB5" w:rsidP="00A168B7">
      <w:pPr>
        <w:jc w:val="both"/>
        <w:rPr>
          <w:rFonts w:ascii="Times New Roman"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t</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t</m:t>
                  </m:r>
                </m:sub>
              </m:sSub>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k</m:t>
                  </m:r>
                </m:e>
                <m:sub>
                  <m:r>
                    <w:rPr>
                      <w:rFonts w:ascii="Cambria Math" w:eastAsiaTheme="minorEastAsia" w:hAnsi="Cambria Math" w:cs="Times New Roman"/>
                      <w:sz w:val="24"/>
                      <w:szCs w:val="24"/>
                    </w:rPr>
                    <m:t>2</m:t>
                  </m:r>
                </m:sub>
              </m:sSub>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e</m:t>
                  </m:r>
                </m:sub>
                <m:sup>
                  <m:r>
                    <w:rPr>
                      <w:rFonts w:ascii="Cambria Math" w:eastAsiaTheme="minorEastAsia" w:hAnsi="Cambria Math" w:cs="Times New Roman"/>
                      <w:sz w:val="24"/>
                      <w:szCs w:val="24"/>
                    </w:rPr>
                    <m:t xml:space="preserve">2 </m:t>
                  </m:r>
                </m:sup>
              </m:sSubSup>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e</m:t>
                  </m:r>
                </m:sub>
              </m:sSub>
            </m:den>
          </m:f>
          <m:r>
            <w:rPr>
              <w:rFonts w:ascii="Cambria Math" w:eastAsiaTheme="minorEastAsia" w:hAnsi="Cambria Math" w:cs="Times New Roman"/>
              <w:sz w:val="24"/>
              <w:szCs w:val="24"/>
            </w:rPr>
            <m:t>t</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1</m:t>
          </m:r>
        </m:oMath>
      </m:oMathPara>
    </w:p>
    <w:p w14:paraId="2B619E18"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 xml:space="preserve">t is the time, </w:t>
      </w:r>
      <w:r w:rsidRPr="00A168B7">
        <w:rPr>
          <w:rFonts w:ascii="Times New Roman" w:hAnsi="Times New Roman" w:cs="Times New Roman"/>
          <w:i/>
          <w:iCs/>
          <w:sz w:val="24"/>
          <w:szCs w:val="24"/>
        </w:rPr>
        <w:t>q</w:t>
      </w:r>
      <w:r w:rsidRPr="00A168B7">
        <w:rPr>
          <w:rFonts w:ascii="Times New Roman" w:hAnsi="Times New Roman" w:cs="Times New Roman"/>
          <w:sz w:val="24"/>
          <w:szCs w:val="24"/>
        </w:rPr>
        <w:t xml:space="preserve">t is the adsorption capacity at time t, </w:t>
      </w:r>
      <w:proofErr w:type="spellStart"/>
      <w:r w:rsidRPr="00A168B7">
        <w:rPr>
          <w:rFonts w:ascii="Times New Roman" w:hAnsi="Times New Roman" w:cs="Times New Roman"/>
          <w:i/>
          <w:iCs/>
          <w:sz w:val="24"/>
          <w:szCs w:val="24"/>
        </w:rPr>
        <w:t>q</w:t>
      </w:r>
      <w:r w:rsidRPr="00A168B7">
        <w:rPr>
          <w:rFonts w:ascii="Times New Roman" w:hAnsi="Times New Roman" w:cs="Times New Roman"/>
          <w:sz w:val="24"/>
          <w:szCs w:val="24"/>
        </w:rPr>
        <w:t>e</w:t>
      </w:r>
      <w:proofErr w:type="spellEnd"/>
      <w:r w:rsidRPr="00A168B7">
        <w:rPr>
          <w:rFonts w:ascii="Times New Roman" w:hAnsi="Times New Roman" w:cs="Times New Roman"/>
          <w:sz w:val="24"/>
          <w:szCs w:val="24"/>
        </w:rPr>
        <w:t xml:space="preserve"> is the equilibrium adsorption capacity, and </w:t>
      </w:r>
      <w:r w:rsidRPr="00A168B7">
        <w:rPr>
          <w:rFonts w:ascii="Times New Roman" w:hAnsi="Times New Roman" w:cs="Times New Roman"/>
          <w:i/>
          <w:iCs/>
          <w:sz w:val="24"/>
          <w:szCs w:val="24"/>
        </w:rPr>
        <w:t>k</w:t>
      </w:r>
      <w:r w:rsidRPr="00A168B7">
        <w:rPr>
          <w:rFonts w:ascii="Times New Roman" w:hAnsi="Times New Roman" w:cs="Times New Roman"/>
          <w:sz w:val="24"/>
          <w:szCs w:val="24"/>
          <w:vertAlign w:val="subscript"/>
        </w:rPr>
        <w:t>2</w:t>
      </w:r>
      <w:r w:rsidRPr="00A168B7">
        <w:rPr>
          <w:rFonts w:ascii="Times New Roman" w:hAnsi="Times New Roman" w:cs="Times New Roman"/>
          <w:sz w:val="24"/>
          <w:szCs w:val="24"/>
        </w:rPr>
        <w:t xml:space="preserve"> is the rate constant.</w:t>
      </w:r>
    </w:p>
    <w:p w14:paraId="5AFAC6A6"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The R² values for malic and oxalic acid (0.9861 and 0.9945) are very close to 1, showing that the pseudo-second-order kinetic model fits the experimental data extremely well. This suggests that the leaching kinetics are strongly controlled by chemisorption involving valence forces (electron sharing/exchange between silver and leaching agents). (Chen et al., 2024)</w:t>
      </w:r>
    </w:p>
    <w:p w14:paraId="61A3B687" w14:textId="77777777" w:rsidR="00A168B7" w:rsidRPr="00A168B7" w:rsidRDefault="00A168B7" w:rsidP="00A168B7">
      <w:pPr>
        <w:jc w:val="both"/>
        <w:rPr>
          <w:rFonts w:ascii="Times New Roman" w:hAnsi="Times New Roman" w:cs="Times New Roman"/>
          <w:sz w:val="24"/>
          <w:szCs w:val="24"/>
        </w:rPr>
      </w:pPr>
      <w:r w:rsidRPr="00A168B7">
        <w:rPr>
          <w:rFonts w:ascii="Times New Roman" w:hAnsi="Times New Roman" w:cs="Times New Roman"/>
          <w:sz w:val="24"/>
          <w:szCs w:val="24"/>
        </w:rPr>
        <w:t>The pseudo-second-order model confirms that silver leaching from waste PCBs follows chemisorption-dominated kinetics. Oxalic acid achieves higher silver recovery capacity, while malic acid shows faster reaction rates in televisions. Thus, oxalic acid is more efficient overall, but process selection could depend on whether the goal is maximum recovery (oxalic) or faster kinetics (malic in TV PCBs).</w:t>
      </w:r>
    </w:p>
    <w:p w14:paraId="609E4C48" w14:textId="77777777" w:rsidR="004D5074" w:rsidRPr="00A168B7" w:rsidRDefault="00A168B7" w:rsidP="004D5074">
      <w:pPr>
        <w:spacing w:before="100" w:beforeAutospacing="1" w:after="100" w:afterAutospacing="1" w:line="360" w:lineRule="auto"/>
        <w:jc w:val="both"/>
        <w:rPr>
          <w:rFonts w:ascii="Times New Roman" w:hAnsi="Times New Roman" w:cs="Times New Roman"/>
          <w:sz w:val="24"/>
          <w:szCs w:val="24"/>
        </w:rPr>
      </w:pPr>
      <w:r w:rsidRPr="00A168B7">
        <w:rPr>
          <w:rFonts w:ascii="Times New Roman" w:hAnsi="Times New Roman" w:cs="Times New Roman"/>
          <w:sz w:val="24"/>
          <w:szCs w:val="24"/>
        </w:rPr>
        <w:lastRenderedPageBreak/>
        <w:t xml:space="preserve"> </w:t>
      </w:r>
    </w:p>
    <w:p w14:paraId="33E14DEF" w14:textId="77777777" w:rsidR="006E167F" w:rsidRPr="003D5AF3" w:rsidRDefault="00965F84" w:rsidP="00965F84">
      <w:pPr>
        <w:spacing w:before="100" w:beforeAutospacing="1" w:after="100" w:afterAutospacing="1" w:line="360" w:lineRule="auto"/>
        <w:jc w:val="both"/>
        <w:rPr>
          <w:rFonts w:ascii="Times New Roman" w:hAnsi="Times New Roman" w:cs="Times New Roman"/>
          <w:sz w:val="24"/>
          <w:szCs w:val="24"/>
          <w:lang w:val="en-GB"/>
        </w:rPr>
      </w:pPr>
      <w:r>
        <w:rPr>
          <w:rFonts w:ascii="Times New Roman" w:hAnsi="Times New Roman" w:cs="Times New Roman"/>
          <w:b/>
          <w:sz w:val="24"/>
          <w:szCs w:val="24"/>
        </w:rPr>
        <w:t xml:space="preserve">3.6 </w:t>
      </w:r>
      <w:r w:rsidR="001411B0" w:rsidRPr="003D5AF3">
        <w:rPr>
          <w:rFonts w:ascii="Times New Roman" w:hAnsi="Times New Roman" w:cs="Times New Roman"/>
          <w:b/>
          <w:sz w:val="24"/>
          <w:szCs w:val="24"/>
        </w:rPr>
        <w:t xml:space="preserve">Thermodynamics </w:t>
      </w:r>
      <w:r w:rsidR="0081471A" w:rsidRPr="003D5AF3">
        <w:rPr>
          <w:rFonts w:ascii="Times New Roman" w:hAnsi="Times New Roman" w:cs="Times New Roman"/>
          <w:b/>
          <w:sz w:val="24"/>
          <w:szCs w:val="24"/>
        </w:rPr>
        <w:t>study of l</w:t>
      </w:r>
      <w:r w:rsidR="001411B0" w:rsidRPr="003D5AF3">
        <w:rPr>
          <w:rFonts w:ascii="Times New Roman" w:hAnsi="Times New Roman" w:cs="Times New Roman"/>
          <w:b/>
          <w:sz w:val="24"/>
          <w:szCs w:val="24"/>
        </w:rPr>
        <w:t>eaching</w:t>
      </w:r>
      <w:r w:rsidR="0081471A" w:rsidRPr="003D5AF3">
        <w:rPr>
          <w:rFonts w:ascii="Times New Roman" w:hAnsi="Times New Roman" w:cs="Times New Roman"/>
          <w:b/>
          <w:sz w:val="24"/>
          <w:szCs w:val="24"/>
        </w:rPr>
        <w:t xml:space="preserve"> </w:t>
      </w:r>
      <w:proofErr w:type="gramStart"/>
      <w:r w:rsidR="0081471A" w:rsidRPr="003D5AF3">
        <w:rPr>
          <w:rFonts w:ascii="Times New Roman" w:hAnsi="Times New Roman" w:cs="Times New Roman"/>
          <w:b/>
          <w:sz w:val="24"/>
          <w:szCs w:val="24"/>
        </w:rPr>
        <w:t>process</w:t>
      </w:r>
      <w:r w:rsidR="001411B0" w:rsidRPr="003D5AF3">
        <w:rPr>
          <w:rFonts w:ascii="Times New Roman" w:hAnsi="Times New Roman" w:cs="Times New Roman"/>
          <w:sz w:val="24"/>
          <w:szCs w:val="24"/>
        </w:rPr>
        <w:t>.</w:t>
      </w:r>
      <w:r w:rsidR="00996EBA" w:rsidRPr="003D5AF3">
        <w:rPr>
          <w:rFonts w:ascii="Times New Roman" w:hAnsi="Times New Roman" w:cs="Times New Roman"/>
          <w:sz w:val="24"/>
          <w:szCs w:val="24"/>
          <w:lang w:val="en-GB"/>
        </w:rPr>
        <w:t>Thermodynamics</w:t>
      </w:r>
      <w:proofErr w:type="gramEnd"/>
      <w:r w:rsidR="00996EBA" w:rsidRPr="003D5AF3">
        <w:rPr>
          <w:rFonts w:ascii="Times New Roman" w:hAnsi="Times New Roman" w:cs="Times New Roman"/>
          <w:sz w:val="24"/>
          <w:szCs w:val="24"/>
          <w:lang w:val="en-GB"/>
        </w:rPr>
        <w:t xml:space="preserve"> studies were performed to investigate the temperature effect on the leaching process. </w:t>
      </w:r>
      <w:r w:rsidR="004074B9" w:rsidRPr="003D5AF3">
        <w:rPr>
          <w:rFonts w:ascii="Times New Roman" w:hAnsi="Times New Roman" w:cs="Times New Roman"/>
          <w:sz w:val="24"/>
          <w:szCs w:val="24"/>
          <w:lang w:val="en-GB"/>
        </w:rPr>
        <w:t>Thermodynamic parameters such as Gibbs free energy change (ΔG°), Enthalpy change (ΔH°), and Entropy change (ΔS°) were calculated using the Gibbs and the Van’t Hoff equation</w:t>
      </w:r>
      <w:r w:rsidR="00AD4868" w:rsidRPr="003D5AF3">
        <w:rPr>
          <w:rFonts w:ascii="Times New Roman" w:hAnsi="Times New Roman" w:cs="Times New Roman"/>
          <w:sz w:val="24"/>
          <w:szCs w:val="24"/>
          <w:lang w:val="en-GB"/>
        </w:rPr>
        <w:t xml:space="preserve"> </w:t>
      </w:r>
      <m:oMath>
        <m:r>
          <m:rPr>
            <m:sty m:val="p"/>
          </m:rPr>
          <w:rPr>
            <w:rFonts w:ascii="Cambria Math" w:hAnsi="Cambria Math" w:cs="Times New Roman"/>
            <w:sz w:val="24"/>
            <w:szCs w:val="24"/>
          </w:rPr>
          <m:t>lnKc</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-ΔH</m:t>
            </m:r>
          </m:num>
          <m:den>
            <m:r>
              <w:rPr>
                <w:rFonts w:ascii="Cambria Math" w:hAnsi="Cambria Math" w:cs="Times New Roman"/>
                <w:sz w:val="24"/>
                <w:szCs w:val="24"/>
              </w:rPr>
              <m:t>RT</m:t>
            </m:r>
          </m:den>
        </m:f>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ΔS</m:t>
            </m:r>
          </m:num>
          <m:den>
            <m:r>
              <w:rPr>
                <w:rFonts w:ascii="Cambria Math" w:hAnsi="Cambria Math" w:cs="Times New Roman"/>
                <w:sz w:val="24"/>
                <w:szCs w:val="24"/>
              </w:rPr>
              <m:t>R</m:t>
            </m:r>
          </m:den>
        </m:f>
      </m:oMath>
      <w:r w:rsidR="00AD4868" w:rsidRPr="003D5AF3">
        <w:rPr>
          <w:rFonts w:ascii="Times New Roman" w:eastAsiaTheme="minorEastAsia" w:hAnsi="Times New Roman" w:cs="Times New Roman"/>
          <w:sz w:val="24"/>
          <w:szCs w:val="24"/>
        </w:rPr>
        <w:t xml:space="preserve"> </w:t>
      </w:r>
      <w:r w:rsidR="004074B9" w:rsidRPr="003D5AF3">
        <w:rPr>
          <w:rFonts w:ascii="Times New Roman" w:hAnsi="Times New Roman" w:cs="Times New Roman"/>
          <w:sz w:val="24"/>
          <w:szCs w:val="24"/>
          <w:lang w:val="en-GB"/>
        </w:rPr>
        <w:t xml:space="preserve"> </w:t>
      </w:r>
      <w:r w:rsidR="00AD4868" w:rsidRPr="003D5AF3">
        <w:rPr>
          <w:rFonts w:ascii="Times New Roman" w:hAnsi="Times New Roman" w:cs="Times New Roman"/>
          <w:sz w:val="24"/>
          <w:szCs w:val="24"/>
          <w:lang w:val="en-GB"/>
        </w:rPr>
        <w:t xml:space="preserve">a </w:t>
      </w:r>
      <w:r w:rsidR="004074B9" w:rsidRPr="003D5AF3">
        <w:rPr>
          <w:rFonts w:ascii="Times New Roman" w:hAnsi="Times New Roman" w:cs="Times New Roman"/>
          <w:sz w:val="24"/>
          <w:szCs w:val="24"/>
          <w:lang w:val="en-GB"/>
        </w:rPr>
        <w:t xml:space="preserve">curve of </w:t>
      </w:r>
      <w:proofErr w:type="spellStart"/>
      <w:r w:rsidR="004074B9" w:rsidRPr="003D5AF3">
        <w:rPr>
          <w:rFonts w:ascii="Times New Roman" w:hAnsi="Times New Roman" w:cs="Times New Roman"/>
          <w:sz w:val="24"/>
          <w:szCs w:val="24"/>
          <w:lang w:val="en-GB"/>
        </w:rPr>
        <w:t>ln</w:t>
      </w:r>
      <w:r w:rsidR="006B4A6D" w:rsidRPr="003D5AF3">
        <w:rPr>
          <w:rFonts w:ascii="Times New Roman" w:hAnsi="Times New Roman" w:cs="Times New Roman"/>
          <w:sz w:val="24"/>
          <w:szCs w:val="24"/>
          <w:lang w:val="en-GB"/>
        </w:rPr>
        <w:t>K</w:t>
      </w:r>
      <w:proofErr w:type="spellEnd"/>
      <w:r w:rsidR="006B4A6D" w:rsidRPr="003D5AF3">
        <w:rPr>
          <w:rFonts w:ascii="Times New Roman" w:hAnsi="Times New Roman" w:cs="Times New Roman"/>
          <w:sz w:val="24"/>
          <w:szCs w:val="24"/>
          <w:lang w:val="en-GB"/>
        </w:rPr>
        <w:t xml:space="preserve"> and 1/</w:t>
      </w:r>
      <w:r w:rsidR="000929DA" w:rsidRPr="003D5AF3">
        <w:rPr>
          <w:rFonts w:ascii="Times New Roman" w:hAnsi="Times New Roman" w:cs="Times New Roman"/>
          <w:sz w:val="24"/>
          <w:szCs w:val="24"/>
          <w:lang w:val="en-GB"/>
        </w:rPr>
        <w:t>t was plotted as shown in fig 10 and 11</w:t>
      </w:r>
      <w:r w:rsidR="006B4A6D" w:rsidRPr="003D5AF3">
        <w:rPr>
          <w:rFonts w:ascii="Times New Roman" w:hAnsi="Times New Roman" w:cs="Times New Roman"/>
          <w:sz w:val="24"/>
          <w:szCs w:val="24"/>
          <w:lang w:val="en-GB"/>
        </w:rPr>
        <w:t xml:space="preserve">. The Gibbs free energy (ΔG°) demonstrates the spontaneity of the leaching process and a higher positive value reflects a less dynamically </w:t>
      </w:r>
      <w:r w:rsidR="006E167F" w:rsidRPr="003D5AF3">
        <w:rPr>
          <w:rFonts w:ascii="Times New Roman" w:hAnsi="Times New Roman" w:cs="Times New Roman"/>
          <w:sz w:val="24"/>
          <w:szCs w:val="24"/>
          <w:lang w:val="en-GB"/>
        </w:rPr>
        <w:t>favourable</w:t>
      </w:r>
      <w:r w:rsidR="006B4A6D" w:rsidRPr="003D5AF3">
        <w:rPr>
          <w:rFonts w:ascii="Times New Roman" w:hAnsi="Times New Roman" w:cs="Times New Roman"/>
          <w:sz w:val="24"/>
          <w:szCs w:val="24"/>
          <w:lang w:val="en-GB"/>
        </w:rPr>
        <w:t xml:space="preserve"> leaching (Din </w:t>
      </w:r>
      <w:r w:rsidR="006B4A6D" w:rsidRPr="003D5AF3">
        <w:rPr>
          <w:rFonts w:ascii="Times New Roman" w:hAnsi="Times New Roman" w:cs="Times New Roman"/>
          <w:i/>
          <w:sz w:val="24"/>
          <w:szCs w:val="24"/>
          <w:lang w:val="en-GB"/>
        </w:rPr>
        <w:t>et al</w:t>
      </w:r>
      <w:r w:rsidR="006B4A6D" w:rsidRPr="003D5AF3">
        <w:rPr>
          <w:rFonts w:ascii="Times New Roman" w:hAnsi="Times New Roman" w:cs="Times New Roman"/>
          <w:sz w:val="24"/>
          <w:szCs w:val="24"/>
          <w:lang w:val="en-GB"/>
        </w:rPr>
        <w:t>., 2014).</w:t>
      </w:r>
      <w:r w:rsidR="006B4A6D" w:rsidRPr="003D5AF3">
        <w:rPr>
          <w:rFonts w:ascii="Times New Roman" w:hAnsi="Times New Roman" w:cs="Times New Roman"/>
          <w:sz w:val="24"/>
          <w:szCs w:val="24"/>
        </w:rPr>
        <w:t xml:space="preserve"> </w:t>
      </w:r>
      <w:r w:rsidR="006B4A6D" w:rsidRPr="003D5AF3">
        <w:rPr>
          <w:rFonts w:ascii="Times New Roman" w:hAnsi="Times New Roman" w:cs="Times New Roman"/>
          <w:sz w:val="24"/>
          <w:szCs w:val="24"/>
          <w:lang w:val="en-GB"/>
        </w:rPr>
        <w:t>Oxalic acid consistently shows better thermodynamic predictability across both waste types. Cell phone leaching show</w:t>
      </w:r>
      <w:r w:rsidR="00026441" w:rsidRPr="003D5AF3">
        <w:rPr>
          <w:rFonts w:ascii="Times New Roman" w:hAnsi="Times New Roman" w:cs="Times New Roman"/>
          <w:sz w:val="24"/>
          <w:szCs w:val="24"/>
          <w:lang w:val="en-GB"/>
        </w:rPr>
        <w:t>s</w:t>
      </w:r>
      <w:r w:rsidR="006B4A6D" w:rsidRPr="003D5AF3">
        <w:rPr>
          <w:rFonts w:ascii="Times New Roman" w:hAnsi="Times New Roman" w:cs="Times New Roman"/>
          <w:sz w:val="24"/>
          <w:szCs w:val="24"/>
          <w:lang w:val="en-GB"/>
        </w:rPr>
        <w:t xml:space="preserve"> malic aci</w:t>
      </w:r>
      <w:r w:rsidR="00B20593" w:rsidRPr="003D5AF3">
        <w:rPr>
          <w:rFonts w:ascii="Times New Roman" w:hAnsi="Times New Roman" w:cs="Times New Roman"/>
          <w:sz w:val="24"/>
          <w:szCs w:val="24"/>
          <w:lang w:val="en-GB"/>
        </w:rPr>
        <w:t xml:space="preserve">d (R² = 0.92) as very good fit and </w:t>
      </w:r>
      <w:r w:rsidR="006B4A6D" w:rsidRPr="003D5AF3">
        <w:rPr>
          <w:rFonts w:ascii="Times New Roman" w:hAnsi="Times New Roman" w:cs="Times New Roman"/>
          <w:sz w:val="24"/>
          <w:szCs w:val="24"/>
          <w:lang w:val="en-GB"/>
        </w:rPr>
        <w:t>reliable thermodynamic</w:t>
      </w:r>
      <w:r w:rsidR="00B20593" w:rsidRPr="003D5AF3">
        <w:rPr>
          <w:rFonts w:ascii="Times New Roman" w:hAnsi="Times New Roman" w:cs="Times New Roman"/>
          <w:sz w:val="24"/>
          <w:szCs w:val="24"/>
          <w:lang w:val="en-GB"/>
        </w:rPr>
        <w:t xml:space="preserve">. </w:t>
      </w:r>
      <w:proofErr w:type="gramStart"/>
      <w:r w:rsidR="00B20593" w:rsidRPr="003D5AF3">
        <w:rPr>
          <w:rFonts w:ascii="Times New Roman" w:hAnsi="Times New Roman" w:cs="Times New Roman"/>
          <w:sz w:val="24"/>
          <w:szCs w:val="24"/>
          <w:lang w:val="en-GB"/>
        </w:rPr>
        <w:t>Also</w:t>
      </w:r>
      <w:proofErr w:type="gramEnd"/>
      <w:r w:rsidR="00B20593" w:rsidRPr="003D5AF3">
        <w:rPr>
          <w:rFonts w:ascii="Times New Roman" w:hAnsi="Times New Roman" w:cs="Times New Roman"/>
          <w:sz w:val="24"/>
          <w:szCs w:val="24"/>
          <w:lang w:val="en-GB"/>
        </w:rPr>
        <w:t xml:space="preserve"> o</w:t>
      </w:r>
      <w:r w:rsidR="006E167F" w:rsidRPr="003D5AF3">
        <w:rPr>
          <w:rFonts w:ascii="Times New Roman" w:hAnsi="Times New Roman" w:cs="Times New Roman"/>
          <w:sz w:val="24"/>
          <w:szCs w:val="24"/>
          <w:lang w:val="en-GB"/>
        </w:rPr>
        <w:t xml:space="preserve">xalic acid (R² = 0.85) </w:t>
      </w:r>
      <w:r w:rsidR="00B20593" w:rsidRPr="003D5AF3">
        <w:rPr>
          <w:rFonts w:ascii="Times New Roman" w:hAnsi="Times New Roman" w:cs="Times New Roman"/>
          <w:sz w:val="24"/>
          <w:szCs w:val="24"/>
          <w:lang w:val="en-GB"/>
        </w:rPr>
        <w:t xml:space="preserve">shows good fit. </w:t>
      </w:r>
      <w:r w:rsidR="006E167F" w:rsidRPr="003D5AF3">
        <w:rPr>
          <w:rFonts w:ascii="Times New Roman" w:hAnsi="Times New Roman" w:cs="Times New Roman"/>
          <w:sz w:val="24"/>
          <w:szCs w:val="24"/>
        </w:rPr>
        <w:t>L</w:t>
      </w:r>
      <w:proofErr w:type="spellStart"/>
      <w:r w:rsidR="00166AAC" w:rsidRPr="003D5AF3">
        <w:rPr>
          <w:rFonts w:ascii="Times New Roman" w:hAnsi="Times New Roman" w:cs="Times New Roman"/>
          <w:sz w:val="24"/>
          <w:szCs w:val="24"/>
          <w:lang w:val="en-GB"/>
        </w:rPr>
        <w:t>eaching</w:t>
      </w:r>
      <w:proofErr w:type="spellEnd"/>
      <w:r w:rsidR="006E167F" w:rsidRPr="003D5AF3">
        <w:rPr>
          <w:rFonts w:ascii="Times New Roman" w:hAnsi="Times New Roman" w:cs="Times New Roman"/>
          <w:sz w:val="24"/>
          <w:szCs w:val="24"/>
          <w:lang w:val="en-GB"/>
        </w:rPr>
        <w:t xml:space="preserve"> for</w:t>
      </w:r>
      <w:r w:rsidR="006E167F" w:rsidRPr="003D5AF3">
        <w:rPr>
          <w:rFonts w:ascii="Times New Roman" w:hAnsi="Times New Roman" w:cs="Times New Roman"/>
          <w:sz w:val="24"/>
          <w:szCs w:val="24"/>
        </w:rPr>
        <w:t xml:space="preserve"> </w:t>
      </w:r>
      <w:r w:rsidR="006E167F" w:rsidRPr="003D5AF3">
        <w:rPr>
          <w:rFonts w:ascii="Times New Roman" w:hAnsi="Times New Roman" w:cs="Times New Roman"/>
          <w:sz w:val="24"/>
          <w:szCs w:val="24"/>
          <w:lang w:val="en-GB"/>
        </w:rPr>
        <w:t>television also shows malic acid (R² = 0.78) as weaker fit, and oxal</w:t>
      </w:r>
      <w:r w:rsidR="00B20593" w:rsidRPr="003D5AF3">
        <w:rPr>
          <w:rFonts w:ascii="Times New Roman" w:hAnsi="Times New Roman" w:cs="Times New Roman"/>
          <w:sz w:val="24"/>
          <w:szCs w:val="24"/>
          <w:lang w:val="en-GB"/>
        </w:rPr>
        <w:t xml:space="preserve">ic acid (R² = 0.90) strong fit and </w:t>
      </w:r>
      <w:r w:rsidR="006E167F" w:rsidRPr="003D5AF3">
        <w:rPr>
          <w:rFonts w:ascii="Times New Roman" w:hAnsi="Times New Roman" w:cs="Times New Roman"/>
          <w:sz w:val="24"/>
          <w:szCs w:val="24"/>
          <w:lang w:val="en-GB"/>
        </w:rPr>
        <w:t>reliable.</w:t>
      </w:r>
    </w:p>
    <w:p w14:paraId="65779341" w14:textId="77777777" w:rsidR="00166AAC" w:rsidRPr="003D5AF3" w:rsidRDefault="006E167F" w:rsidP="00965F84">
      <w:pPr>
        <w:spacing w:before="100" w:beforeAutospacing="1" w:after="100" w:afterAutospacing="1" w:line="360" w:lineRule="auto"/>
        <w:jc w:val="both"/>
        <w:rPr>
          <w:rFonts w:ascii="Times New Roman" w:hAnsi="Times New Roman" w:cs="Times New Roman"/>
          <w:sz w:val="24"/>
          <w:szCs w:val="24"/>
          <w:lang w:val="en-GB"/>
        </w:rPr>
      </w:pPr>
      <w:r w:rsidRPr="003D5AF3">
        <w:rPr>
          <w:rFonts w:ascii="Times New Roman" w:hAnsi="Times New Roman" w:cs="Times New Roman"/>
          <w:sz w:val="24"/>
          <w:szCs w:val="24"/>
          <w:lang w:val="en-GB"/>
        </w:rPr>
        <w:t xml:space="preserve">Enthalpy (ΔH, kJ/mol) for Cell phone has malic acid as almost weakly endothermic and oxalic acid slightly exothermic. </w:t>
      </w:r>
      <w:proofErr w:type="gramStart"/>
      <w:r w:rsidR="008344F0" w:rsidRPr="003D5AF3">
        <w:rPr>
          <w:rFonts w:ascii="Times New Roman" w:hAnsi="Times New Roman" w:cs="Times New Roman"/>
          <w:sz w:val="24"/>
          <w:szCs w:val="24"/>
          <w:lang w:val="en-GB"/>
        </w:rPr>
        <w:t>Also</w:t>
      </w:r>
      <w:proofErr w:type="gramEnd"/>
      <w:r w:rsidR="008344F0" w:rsidRPr="003D5AF3">
        <w:rPr>
          <w:rFonts w:ascii="Times New Roman" w:hAnsi="Times New Roman" w:cs="Times New Roman"/>
          <w:sz w:val="24"/>
          <w:szCs w:val="24"/>
          <w:lang w:val="en-GB"/>
        </w:rPr>
        <w:t xml:space="preserve"> t</w:t>
      </w:r>
      <w:r w:rsidRPr="003D5AF3">
        <w:rPr>
          <w:rFonts w:ascii="Times New Roman" w:hAnsi="Times New Roman" w:cs="Times New Roman"/>
          <w:sz w:val="24"/>
          <w:szCs w:val="24"/>
          <w:lang w:val="en-GB"/>
        </w:rPr>
        <w:t>elevision</w:t>
      </w:r>
      <w:r w:rsidR="008344F0" w:rsidRPr="003D5AF3">
        <w:rPr>
          <w:rFonts w:ascii="Times New Roman" w:hAnsi="Times New Roman" w:cs="Times New Roman"/>
          <w:sz w:val="24"/>
          <w:szCs w:val="24"/>
          <w:lang w:val="en-GB"/>
        </w:rPr>
        <w:t xml:space="preserve"> PCB has malic acid as mildly endothermic and oxalic acid as essentially </w:t>
      </w:r>
      <w:r w:rsidRPr="003D5AF3">
        <w:rPr>
          <w:rFonts w:ascii="Times New Roman" w:hAnsi="Times New Roman" w:cs="Times New Roman"/>
          <w:sz w:val="24"/>
          <w:szCs w:val="24"/>
          <w:lang w:val="en-GB"/>
        </w:rPr>
        <w:t>weakly exothermic.</w:t>
      </w:r>
      <w:r w:rsidR="006B4A6D" w:rsidRPr="003D5AF3">
        <w:rPr>
          <w:rFonts w:ascii="Times New Roman" w:hAnsi="Times New Roman" w:cs="Times New Roman"/>
          <w:sz w:val="24"/>
          <w:szCs w:val="24"/>
          <w:lang w:val="en-GB"/>
        </w:rPr>
        <w:t xml:space="preserve"> </w:t>
      </w:r>
      <w:r w:rsidR="003260D5" w:rsidRPr="003D5AF3">
        <w:rPr>
          <w:rFonts w:ascii="Times New Roman" w:hAnsi="Times New Roman" w:cs="Times New Roman"/>
          <w:sz w:val="24"/>
          <w:szCs w:val="24"/>
          <w:lang w:val="en-GB"/>
        </w:rPr>
        <w:t>Entropy (ΔS, kJ/</w:t>
      </w:r>
      <w:proofErr w:type="spellStart"/>
      <w:r w:rsidR="003260D5" w:rsidRPr="003D5AF3">
        <w:rPr>
          <w:rFonts w:ascii="Times New Roman" w:hAnsi="Times New Roman" w:cs="Times New Roman"/>
          <w:sz w:val="24"/>
          <w:szCs w:val="24"/>
          <w:lang w:val="en-GB"/>
        </w:rPr>
        <w:t>mol•K</w:t>
      </w:r>
      <w:proofErr w:type="spellEnd"/>
      <w:r w:rsidR="003260D5" w:rsidRPr="003D5AF3">
        <w:rPr>
          <w:rFonts w:ascii="Times New Roman" w:hAnsi="Times New Roman" w:cs="Times New Roman"/>
          <w:sz w:val="24"/>
          <w:szCs w:val="24"/>
          <w:lang w:val="en-GB"/>
        </w:rPr>
        <w:t>)</w:t>
      </w:r>
      <w:r w:rsidR="00C73A05" w:rsidRPr="003D5AF3">
        <w:rPr>
          <w:rFonts w:ascii="Times New Roman" w:hAnsi="Times New Roman" w:cs="Times New Roman"/>
          <w:sz w:val="24"/>
          <w:szCs w:val="24"/>
          <w:lang w:val="en-GB"/>
        </w:rPr>
        <w:t xml:space="preserve"> is seen</w:t>
      </w:r>
      <w:r w:rsidR="00C73A05" w:rsidRPr="003D5AF3">
        <w:rPr>
          <w:rFonts w:ascii="Times New Roman" w:eastAsia="Times New Roman" w:hAnsi="Times New Roman" w:cs="Times New Roman"/>
          <w:sz w:val="24"/>
          <w:szCs w:val="24"/>
        </w:rPr>
        <w:t xml:space="preserve"> constant at </w:t>
      </w:r>
      <w:r w:rsidR="00C73A05" w:rsidRPr="003D5AF3">
        <w:rPr>
          <w:rFonts w:ascii="Times New Roman" w:eastAsia="Times New Roman" w:hAnsi="Times New Roman" w:cs="Times New Roman"/>
          <w:b/>
          <w:bCs/>
          <w:sz w:val="24"/>
          <w:szCs w:val="24"/>
        </w:rPr>
        <w:t>+0.004</w:t>
      </w:r>
      <w:r w:rsidR="00C73A05" w:rsidRPr="003D5AF3">
        <w:rPr>
          <w:rFonts w:ascii="Times New Roman" w:eastAsia="Times New Roman" w:hAnsi="Times New Roman" w:cs="Times New Roman"/>
          <w:sz w:val="24"/>
          <w:szCs w:val="24"/>
        </w:rPr>
        <w:t xml:space="preserve"> for all systems </w:t>
      </w:r>
      <w:r w:rsidR="00C73A05" w:rsidRPr="003D5AF3">
        <w:rPr>
          <w:rFonts w:ascii="Times New Roman" w:hAnsi="Times New Roman" w:cs="Times New Roman"/>
          <w:sz w:val="24"/>
          <w:szCs w:val="24"/>
          <w:lang w:val="en-GB"/>
        </w:rPr>
        <w:t xml:space="preserve">showing </w:t>
      </w:r>
      <w:r w:rsidR="003260D5" w:rsidRPr="003D5AF3">
        <w:rPr>
          <w:rFonts w:ascii="Times New Roman" w:hAnsi="Times New Roman" w:cs="Times New Roman"/>
          <w:sz w:val="24"/>
          <w:szCs w:val="24"/>
          <w:lang w:val="en-GB"/>
        </w:rPr>
        <w:t xml:space="preserve">disorder increases during leaching, </w:t>
      </w:r>
      <w:r w:rsidR="00C73A05" w:rsidRPr="003D5AF3">
        <w:rPr>
          <w:rFonts w:ascii="Times New Roman" w:hAnsi="Times New Roman" w:cs="Times New Roman"/>
          <w:sz w:val="24"/>
          <w:szCs w:val="24"/>
          <w:lang w:val="en-GB"/>
        </w:rPr>
        <w:t xml:space="preserve">this is </w:t>
      </w:r>
      <w:r w:rsidR="003260D5" w:rsidRPr="003D5AF3">
        <w:rPr>
          <w:rFonts w:ascii="Times New Roman" w:hAnsi="Times New Roman" w:cs="Times New Roman"/>
          <w:sz w:val="24"/>
          <w:szCs w:val="24"/>
          <w:lang w:val="en-GB"/>
        </w:rPr>
        <w:t>consistent with solid Ag dissolving into ions in solution. (Zhu et al., 2019)</w:t>
      </w:r>
      <w:r w:rsidR="00612565" w:rsidRPr="003D5AF3">
        <w:rPr>
          <w:rFonts w:ascii="Times New Roman" w:hAnsi="Times New Roman" w:cs="Times New Roman"/>
          <w:sz w:val="24"/>
          <w:szCs w:val="24"/>
          <w:lang w:val="en-GB"/>
        </w:rPr>
        <w:t>.</w:t>
      </w:r>
      <w:r w:rsidR="00166AAC" w:rsidRPr="003D5AF3">
        <w:rPr>
          <w:rFonts w:ascii="Times New Roman" w:hAnsi="Times New Roman" w:cs="Times New Roman"/>
          <w:sz w:val="24"/>
          <w:szCs w:val="24"/>
        </w:rPr>
        <w:t xml:space="preserve"> </w:t>
      </w:r>
      <w:r w:rsidR="00166AAC" w:rsidRPr="003D5AF3">
        <w:rPr>
          <w:rFonts w:ascii="Times New Roman" w:hAnsi="Times New Roman" w:cs="Times New Roman"/>
          <w:sz w:val="24"/>
          <w:szCs w:val="24"/>
          <w:lang w:val="en-GB"/>
        </w:rPr>
        <w:t>Dissolution increases disorder.</w:t>
      </w:r>
    </w:p>
    <w:p w14:paraId="3758FEC1" w14:textId="77777777" w:rsidR="001D2BFF" w:rsidRPr="003D5AF3" w:rsidRDefault="00C73A05" w:rsidP="00965F84">
      <w:pPr>
        <w:spacing w:line="360" w:lineRule="auto"/>
        <w:jc w:val="both"/>
        <w:rPr>
          <w:rFonts w:ascii="Times New Roman" w:eastAsia="Times New Roman" w:hAnsi="Times New Roman" w:cs="Times New Roman"/>
          <w:sz w:val="24"/>
          <w:szCs w:val="24"/>
        </w:rPr>
      </w:pPr>
      <w:r w:rsidRPr="003D5AF3">
        <w:rPr>
          <w:rFonts w:ascii="Times New Roman" w:eastAsia="Times New Roman" w:hAnsi="Times New Roman" w:cs="Times New Roman"/>
          <w:sz w:val="24"/>
          <w:szCs w:val="24"/>
        </w:rPr>
        <w:t>ΔG values were</w:t>
      </w:r>
      <w:r w:rsidR="00612565" w:rsidRPr="003D5AF3">
        <w:rPr>
          <w:rFonts w:ascii="Times New Roman" w:eastAsia="Times New Roman" w:hAnsi="Times New Roman" w:cs="Times New Roman"/>
          <w:sz w:val="24"/>
          <w:szCs w:val="24"/>
        </w:rPr>
        <w:t xml:space="preserve"> reported at mu</w:t>
      </w:r>
      <w:r w:rsidRPr="003D5AF3">
        <w:rPr>
          <w:rFonts w:ascii="Times New Roman" w:eastAsia="Times New Roman" w:hAnsi="Times New Roman" w:cs="Times New Roman"/>
          <w:sz w:val="24"/>
          <w:szCs w:val="24"/>
        </w:rPr>
        <w:t xml:space="preserve">ltiple temperatures (303–343 K). Leaching with </w:t>
      </w:r>
      <w:r w:rsidR="00612565" w:rsidRPr="003D5AF3">
        <w:rPr>
          <w:rFonts w:ascii="Times New Roman" w:eastAsia="Times New Roman" w:hAnsi="Times New Roman" w:cs="Times New Roman"/>
          <w:sz w:val="24"/>
          <w:szCs w:val="24"/>
        </w:rPr>
        <w:t>malic acid</w:t>
      </w:r>
      <w:r w:rsidRPr="003D5AF3">
        <w:rPr>
          <w:rFonts w:ascii="Times New Roman" w:eastAsia="Times New Roman" w:hAnsi="Times New Roman" w:cs="Times New Roman"/>
          <w:sz w:val="24"/>
          <w:szCs w:val="24"/>
        </w:rPr>
        <w:t xml:space="preserve"> from cell phone shows</w:t>
      </w:r>
      <w:r w:rsidR="00612565" w:rsidRPr="003D5AF3">
        <w:rPr>
          <w:rFonts w:ascii="Times New Roman" w:eastAsia="Times New Roman" w:hAnsi="Times New Roman" w:cs="Times New Roman"/>
          <w:sz w:val="24"/>
          <w:szCs w:val="24"/>
        </w:rPr>
        <w:t xml:space="preserve"> ΔG </w:t>
      </w:r>
      <w:r w:rsidR="001D2BFF" w:rsidRPr="003D5AF3">
        <w:rPr>
          <w:rFonts w:ascii="Times New Roman" w:eastAsia="Times New Roman" w:hAnsi="Times New Roman" w:cs="Times New Roman"/>
          <w:sz w:val="24"/>
          <w:szCs w:val="24"/>
        </w:rPr>
        <w:t>more negative above ~323 K this suggests that the leaching process is spontaneous at higher temperature</w:t>
      </w:r>
      <w:r w:rsidR="00612565" w:rsidRPr="003D5AF3">
        <w:rPr>
          <w:rFonts w:ascii="Times New Roman" w:eastAsia="Times New Roman" w:hAnsi="Times New Roman" w:cs="Times New Roman"/>
          <w:sz w:val="24"/>
          <w:szCs w:val="24"/>
        </w:rPr>
        <w:t>.</w:t>
      </w:r>
      <w:r w:rsidR="001D2BFF" w:rsidRPr="003D5AF3">
        <w:rPr>
          <w:rFonts w:ascii="Times New Roman" w:eastAsia="Times New Roman" w:hAnsi="Times New Roman" w:cs="Times New Roman"/>
          <w:sz w:val="24"/>
          <w:szCs w:val="24"/>
        </w:rPr>
        <w:t xml:space="preserve"> </w:t>
      </w:r>
      <w:proofErr w:type="gramStart"/>
      <w:r w:rsidR="001D2BFF" w:rsidRPr="003D5AF3">
        <w:rPr>
          <w:rFonts w:ascii="Times New Roman" w:eastAsia="Times New Roman" w:hAnsi="Times New Roman" w:cs="Times New Roman"/>
          <w:sz w:val="24"/>
          <w:szCs w:val="24"/>
        </w:rPr>
        <w:t>Also</w:t>
      </w:r>
      <w:proofErr w:type="gramEnd"/>
      <w:r w:rsidR="001D2BFF" w:rsidRPr="003D5AF3">
        <w:rPr>
          <w:rFonts w:ascii="Times New Roman" w:eastAsia="Times New Roman" w:hAnsi="Times New Roman" w:cs="Times New Roman"/>
          <w:sz w:val="24"/>
          <w:szCs w:val="24"/>
        </w:rPr>
        <w:t xml:space="preserve"> extraction of Ag from cell phone using oxalic acid follows same pattern as malic acid </w:t>
      </w:r>
      <w:r w:rsidR="008D50C0" w:rsidRPr="003D5AF3">
        <w:rPr>
          <w:rFonts w:ascii="Times New Roman" w:eastAsia="Times New Roman" w:hAnsi="Times New Roman" w:cs="Times New Roman"/>
          <w:sz w:val="24"/>
          <w:szCs w:val="24"/>
        </w:rPr>
        <w:t>shows ΔG a</w:t>
      </w:r>
      <w:r w:rsidR="001D2BFF" w:rsidRPr="003D5AF3">
        <w:rPr>
          <w:rFonts w:ascii="Times New Roman" w:eastAsia="Times New Roman" w:hAnsi="Times New Roman" w:cs="Times New Roman"/>
          <w:sz w:val="24"/>
          <w:szCs w:val="24"/>
        </w:rPr>
        <w:t xml:space="preserve">s positive at low temperature and negative at higher temperature. ΔG is more </w:t>
      </w:r>
      <w:r w:rsidR="00166AAC" w:rsidRPr="003D5AF3">
        <w:rPr>
          <w:rFonts w:ascii="Times New Roman" w:eastAsia="Times New Roman" w:hAnsi="Times New Roman" w:cs="Times New Roman"/>
          <w:sz w:val="24"/>
          <w:szCs w:val="24"/>
        </w:rPr>
        <w:t>favorable</w:t>
      </w:r>
      <w:r w:rsidR="001D2BFF" w:rsidRPr="003D5AF3">
        <w:rPr>
          <w:rFonts w:ascii="Times New Roman" w:eastAsia="Times New Roman" w:hAnsi="Times New Roman" w:cs="Times New Roman"/>
          <w:sz w:val="24"/>
          <w:szCs w:val="24"/>
        </w:rPr>
        <w:t xml:space="preserve"> and efficient at high temperatures.</w:t>
      </w:r>
      <w:r w:rsidR="00166AAC" w:rsidRPr="003D5AF3">
        <w:rPr>
          <w:rFonts w:ascii="Times New Roman" w:hAnsi="Times New Roman" w:cs="Times New Roman"/>
          <w:sz w:val="24"/>
          <w:szCs w:val="24"/>
        </w:rPr>
        <w:t xml:space="preserve"> </w:t>
      </w:r>
      <w:r w:rsidR="00166AAC" w:rsidRPr="003D5AF3">
        <w:rPr>
          <w:rFonts w:ascii="Times New Roman" w:eastAsia="Times New Roman" w:hAnsi="Times New Roman" w:cs="Times New Roman"/>
          <w:sz w:val="24"/>
          <w:szCs w:val="24"/>
        </w:rPr>
        <w:t>Extraction of Ag from television with oxalic acid shows</w:t>
      </w:r>
      <w:r w:rsidR="0040618C" w:rsidRPr="003D5AF3">
        <w:rPr>
          <w:rFonts w:ascii="Times New Roman" w:hAnsi="Times New Roman" w:cs="Times New Roman"/>
          <w:sz w:val="24"/>
          <w:szCs w:val="24"/>
        </w:rPr>
        <w:t xml:space="preserve"> </w:t>
      </w:r>
      <w:r w:rsidR="00166AAC" w:rsidRPr="003D5AF3">
        <w:rPr>
          <w:rFonts w:ascii="Times New Roman" w:eastAsia="Times New Roman" w:hAnsi="Times New Roman" w:cs="Times New Roman"/>
          <w:sz w:val="24"/>
          <w:szCs w:val="24"/>
        </w:rPr>
        <w:t>ΔG = –1.09 → –2.03 → –2.47</w:t>
      </w:r>
      <w:r w:rsidR="00A47157" w:rsidRPr="003D5AF3">
        <w:rPr>
          <w:rFonts w:ascii="Times New Roman" w:eastAsia="Times New Roman" w:hAnsi="Times New Roman" w:cs="Times New Roman"/>
          <w:sz w:val="24"/>
          <w:szCs w:val="24"/>
        </w:rPr>
        <w:t xml:space="preserve"> kJ/mol</w:t>
      </w:r>
      <w:r w:rsidR="00166AAC" w:rsidRPr="003D5AF3">
        <w:rPr>
          <w:rFonts w:ascii="Times New Roman" w:eastAsia="Times New Roman" w:hAnsi="Times New Roman" w:cs="Times New Roman"/>
          <w:sz w:val="24"/>
          <w:szCs w:val="24"/>
        </w:rPr>
        <w:t xml:space="preserve"> (always negative). Spontan</w:t>
      </w:r>
      <w:r w:rsidR="00B171E2" w:rsidRPr="003D5AF3">
        <w:rPr>
          <w:rFonts w:ascii="Times New Roman" w:eastAsia="Times New Roman" w:hAnsi="Times New Roman" w:cs="Times New Roman"/>
          <w:sz w:val="24"/>
          <w:szCs w:val="24"/>
        </w:rPr>
        <w:t>eous at all tested temperatures</w:t>
      </w:r>
      <w:r w:rsidR="00166AAC" w:rsidRPr="003D5AF3">
        <w:rPr>
          <w:rFonts w:ascii="Times New Roman" w:eastAsia="Times New Roman" w:hAnsi="Times New Roman" w:cs="Times New Roman"/>
          <w:sz w:val="24"/>
          <w:szCs w:val="24"/>
        </w:rPr>
        <w:t>.</w:t>
      </w:r>
      <w:r w:rsidR="00166AAC" w:rsidRPr="003D5AF3">
        <w:rPr>
          <w:rFonts w:ascii="Times New Roman" w:hAnsi="Times New Roman" w:cs="Times New Roman"/>
          <w:sz w:val="24"/>
          <w:szCs w:val="24"/>
        </w:rPr>
        <w:t xml:space="preserve"> </w:t>
      </w:r>
      <w:r w:rsidR="00B171E2" w:rsidRPr="003D5AF3">
        <w:rPr>
          <w:rFonts w:ascii="Times New Roman" w:eastAsia="Times New Roman" w:hAnsi="Times New Roman" w:cs="Times New Roman"/>
          <w:sz w:val="24"/>
          <w:szCs w:val="24"/>
        </w:rPr>
        <w:t xml:space="preserve">The leaching process shows </w:t>
      </w:r>
      <w:r w:rsidR="00166AAC" w:rsidRPr="003D5AF3">
        <w:rPr>
          <w:rFonts w:ascii="Times New Roman" w:eastAsia="Times New Roman" w:hAnsi="Times New Roman" w:cs="Times New Roman"/>
          <w:sz w:val="24"/>
          <w:szCs w:val="24"/>
        </w:rPr>
        <w:t>oxalic &gt; malic, television &gt; cell phone.</w:t>
      </w:r>
    </w:p>
    <w:p w14:paraId="6C31F94B" w14:textId="77777777" w:rsidR="00A45758" w:rsidRPr="003D5AF3" w:rsidRDefault="00A45758" w:rsidP="00965F84">
      <w:pPr>
        <w:tabs>
          <w:tab w:val="left" w:pos="7675"/>
        </w:tabs>
        <w:spacing w:line="360" w:lineRule="auto"/>
        <w:jc w:val="both"/>
        <w:rPr>
          <w:rFonts w:ascii="Times New Roman" w:hAnsi="Times New Roman" w:cs="Times New Roman"/>
          <w:b/>
          <w:sz w:val="24"/>
          <w:szCs w:val="24"/>
        </w:rPr>
      </w:pPr>
      <w:r w:rsidRPr="003D5AF3">
        <w:rPr>
          <w:rFonts w:ascii="Times New Roman" w:hAnsi="Times New Roman" w:cs="Times New Roman"/>
          <w:b/>
          <w:sz w:val="24"/>
          <w:szCs w:val="24"/>
        </w:rPr>
        <w:t>Conclusion</w:t>
      </w:r>
    </w:p>
    <w:p w14:paraId="5435A184" w14:textId="77777777" w:rsidR="00A45758" w:rsidRPr="003D5AF3" w:rsidRDefault="00A45758" w:rsidP="00965F84">
      <w:pPr>
        <w:tabs>
          <w:tab w:val="left" w:pos="7675"/>
        </w:tabs>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 xml:space="preserve">As end-of-life electronic products are not only hazardous to health, but also can generate income, the disposal of e-waste along with other house hold waste should be discourage making recovery of metals from e-waste potentially more economical. Failure to recover these metals results in both </w:t>
      </w:r>
      <w:r w:rsidRPr="003D5AF3">
        <w:rPr>
          <w:rFonts w:ascii="Times New Roman" w:hAnsi="Times New Roman" w:cs="Times New Roman"/>
          <w:sz w:val="24"/>
          <w:szCs w:val="24"/>
        </w:rPr>
        <w:lastRenderedPageBreak/>
        <w:t>economic losses and the depletion of valuable resources. The mineralogical characterization and leaching kinetics of silver from waste PCBs of cell phone and television were successfully investigated. The SEM result shows a magnified view of material's surface, irregular surface with a combination of smooth and textured areas. The leaching experiment showed oxalic acid consistently outperformed malic acid in silver extraction. However, both acids show a steady decline with time. Oxalic acid recorded the highest yield of (83.47%) at 30 °C being the optimum temperature. The optimum leaching time was 2hr with 73.85% efficiency.</w:t>
      </w:r>
    </w:p>
    <w:p w14:paraId="288214C1" w14:textId="77777777" w:rsidR="00A45758" w:rsidRDefault="00A45758" w:rsidP="00965F84">
      <w:pPr>
        <w:tabs>
          <w:tab w:val="left" w:pos="7675"/>
        </w:tabs>
        <w:spacing w:line="360" w:lineRule="auto"/>
        <w:jc w:val="both"/>
        <w:rPr>
          <w:rFonts w:ascii="Times New Roman" w:hAnsi="Times New Roman" w:cs="Times New Roman"/>
          <w:sz w:val="24"/>
          <w:szCs w:val="24"/>
        </w:rPr>
      </w:pPr>
      <w:r w:rsidRPr="003D5AF3">
        <w:rPr>
          <w:rFonts w:ascii="Times New Roman" w:hAnsi="Times New Roman" w:cs="Times New Roman"/>
          <w:sz w:val="24"/>
          <w:szCs w:val="24"/>
        </w:rPr>
        <w:t>The kinetic study revealed both acids fit for pseudo-first order model reasonably well, with malic acid giving a better correlation. For television PCB, oxalic acid shows an excellent fit of (R² ≈ 0.90)</w:t>
      </w:r>
    </w:p>
    <w:p w14:paraId="6DE55825" w14:textId="77777777" w:rsidR="009D299B" w:rsidRDefault="009D299B" w:rsidP="00A168B7">
      <w:pPr>
        <w:rPr>
          <w:rFonts w:ascii="Arial" w:hAnsi="Arial" w:cs="Arial"/>
          <w:b/>
          <w:sz w:val="24"/>
          <w:szCs w:val="24"/>
        </w:rPr>
      </w:pPr>
    </w:p>
    <w:p w14:paraId="72943972" w14:textId="77777777" w:rsidR="009D299B" w:rsidRDefault="009D299B" w:rsidP="00A168B7">
      <w:pPr>
        <w:rPr>
          <w:rFonts w:ascii="Arial" w:hAnsi="Arial" w:cs="Arial"/>
          <w:b/>
          <w:sz w:val="24"/>
          <w:szCs w:val="24"/>
        </w:rPr>
      </w:pPr>
    </w:p>
    <w:p w14:paraId="5815FC2D" w14:textId="77777777" w:rsidR="009D299B" w:rsidRDefault="009D299B" w:rsidP="00A168B7">
      <w:pPr>
        <w:rPr>
          <w:rFonts w:ascii="Arial" w:hAnsi="Arial" w:cs="Arial"/>
          <w:b/>
          <w:sz w:val="24"/>
          <w:szCs w:val="24"/>
        </w:rPr>
      </w:pPr>
    </w:p>
    <w:p w14:paraId="2162F4C0" w14:textId="3B6CCD8A" w:rsidR="00A168B7" w:rsidRPr="00006114" w:rsidRDefault="00A168B7" w:rsidP="00A168B7">
      <w:pPr>
        <w:rPr>
          <w:rFonts w:ascii="Arial" w:hAnsi="Arial" w:cs="Arial"/>
          <w:b/>
          <w:sz w:val="24"/>
          <w:szCs w:val="24"/>
        </w:rPr>
      </w:pPr>
      <w:bookmarkStart w:id="0" w:name="_GoBack"/>
      <w:bookmarkEnd w:id="0"/>
      <w:r w:rsidRPr="00006114">
        <w:rPr>
          <w:rFonts w:ascii="Arial" w:hAnsi="Arial" w:cs="Arial"/>
          <w:b/>
          <w:sz w:val="24"/>
          <w:szCs w:val="24"/>
        </w:rPr>
        <w:t>REFERENCES</w:t>
      </w:r>
    </w:p>
    <w:p w14:paraId="6C542BE9"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Alafara</w:t>
      </w:r>
      <w:proofErr w:type="spellEnd"/>
      <w:r w:rsidRPr="00006114">
        <w:rPr>
          <w:rFonts w:ascii="Arial" w:hAnsi="Arial" w:cs="Arial"/>
          <w:sz w:val="20"/>
          <w:szCs w:val="20"/>
        </w:rPr>
        <w:t xml:space="preserve">, A. B. and </w:t>
      </w:r>
      <w:proofErr w:type="spellStart"/>
      <w:r w:rsidRPr="00006114">
        <w:rPr>
          <w:rFonts w:ascii="Arial" w:hAnsi="Arial" w:cs="Arial"/>
          <w:sz w:val="20"/>
          <w:szCs w:val="20"/>
        </w:rPr>
        <w:t>Folahan</w:t>
      </w:r>
      <w:proofErr w:type="spellEnd"/>
      <w:r w:rsidRPr="00006114">
        <w:rPr>
          <w:rFonts w:ascii="Arial" w:hAnsi="Arial" w:cs="Arial"/>
          <w:sz w:val="20"/>
          <w:szCs w:val="20"/>
        </w:rPr>
        <w:t>, A., 2012. "A study of dissolution kinetics of a Nigerian galena ore in                                  hydrochloric acid." Journal of Saudi Chemical Society, vol. 16, pp. 377-386.</w:t>
      </w:r>
    </w:p>
    <w:p w14:paraId="74257264"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Antonijevi</w:t>
      </w:r>
      <w:proofErr w:type="spellEnd"/>
      <w:r w:rsidRPr="00006114">
        <w:rPr>
          <w:rFonts w:ascii="Arial" w:hAnsi="Arial" w:cs="Arial"/>
          <w:sz w:val="20"/>
          <w:szCs w:val="20"/>
        </w:rPr>
        <w:t xml:space="preserve">´ M.M, </w:t>
      </w:r>
      <w:proofErr w:type="spellStart"/>
      <w:r w:rsidRPr="00006114">
        <w:rPr>
          <w:rFonts w:ascii="Arial" w:hAnsi="Arial" w:cs="Arial"/>
          <w:sz w:val="20"/>
          <w:szCs w:val="20"/>
        </w:rPr>
        <w:t>Dimitrijevi</w:t>
      </w:r>
      <w:proofErr w:type="spellEnd"/>
      <w:r w:rsidRPr="00006114">
        <w:rPr>
          <w:rFonts w:ascii="Arial" w:hAnsi="Arial" w:cs="Arial"/>
          <w:sz w:val="20"/>
          <w:szCs w:val="20"/>
        </w:rPr>
        <w:t xml:space="preserve">´ </w:t>
      </w:r>
      <w:proofErr w:type="gramStart"/>
      <w:r w:rsidRPr="00006114">
        <w:rPr>
          <w:rFonts w:ascii="Arial" w:hAnsi="Arial" w:cs="Arial"/>
          <w:sz w:val="20"/>
          <w:szCs w:val="20"/>
        </w:rPr>
        <w:t>M ,</w:t>
      </w:r>
      <w:proofErr w:type="gramEnd"/>
      <w:r w:rsidRPr="00006114">
        <w:rPr>
          <w:rFonts w:ascii="Arial" w:hAnsi="Arial" w:cs="Arial"/>
          <w:sz w:val="20"/>
          <w:szCs w:val="20"/>
        </w:rPr>
        <w:t xml:space="preserve">  </w:t>
      </w:r>
      <w:proofErr w:type="spellStart"/>
      <w:r w:rsidRPr="00006114">
        <w:rPr>
          <w:rFonts w:ascii="Arial" w:hAnsi="Arial" w:cs="Arial"/>
          <w:sz w:val="20"/>
          <w:szCs w:val="20"/>
        </w:rPr>
        <w:t>Jankovi</w:t>
      </w:r>
      <w:proofErr w:type="spellEnd"/>
      <w:r w:rsidRPr="00006114">
        <w:rPr>
          <w:rFonts w:ascii="Arial" w:hAnsi="Arial" w:cs="Arial"/>
          <w:sz w:val="20"/>
          <w:szCs w:val="20"/>
        </w:rPr>
        <w:t xml:space="preserve"> ´Z, Leaching of pyrite with hydrogen peroxide in </w:t>
      </w:r>
      <w:proofErr w:type="spellStart"/>
      <w:r w:rsidRPr="00006114">
        <w:rPr>
          <w:rFonts w:ascii="Arial" w:hAnsi="Arial" w:cs="Arial"/>
          <w:sz w:val="20"/>
          <w:szCs w:val="20"/>
        </w:rPr>
        <w:t>sulphuric</w:t>
      </w:r>
      <w:proofErr w:type="spellEnd"/>
      <w:r w:rsidRPr="00006114">
        <w:rPr>
          <w:rFonts w:ascii="Arial" w:hAnsi="Arial" w:cs="Arial"/>
          <w:sz w:val="20"/>
          <w:szCs w:val="20"/>
        </w:rPr>
        <w:t xml:space="preserve"> acid, Hydrometallurgy 46 (1) (1997) 71–83, https://doi. org/10.1016/S0304-386</w:t>
      </w:r>
      <w:proofErr w:type="gramStart"/>
      <w:r w:rsidRPr="00006114">
        <w:rPr>
          <w:rFonts w:ascii="Arial" w:hAnsi="Arial" w:cs="Arial"/>
          <w:sz w:val="20"/>
          <w:szCs w:val="20"/>
        </w:rPr>
        <w:t>X(</w:t>
      </w:r>
      <w:proofErr w:type="gramEnd"/>
      <w:r w:rsidRPr="00006114">
        <w:rPr>
          <w:rFonts w:ascii="Arial" w:hAnsi="Arial" w:cs="Arial"/>
          <w:sz w:val="20"/>
          <w:szCs w:val="20"/>
        </w:rPr>
        <w:t>96)00096-5.</w:t>
      </w:r>
    </w:p>
    <w:p w14:paraId="5BA26422"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Antonijevi</w:t>
      </w:r>
      <w:proofErr w:type="spellEnd"/>
      <w:r w:rsidRPr="00006114">
        <w:rPr>
          <w:rFonts w:ascii="Arial" w:hAnsi="Arial" w:cs="Arial"/>
          <w:sz w:val="20"/>
          <w:szCs w:val="20"/>
        </w:rPr>
        <w:t xml:space="preserve">´ M.M., </w:t>
      </w:r>
      <w:proofErr w:type="spellStart"/>
      <w:r w:rsidRPr="00006114">
        <w:rPr>
          <w:rFonts w:ascii="Arial" w:hAnsi="Arial" w:cs="Arial"/>
          <w:sz w:val="20"/>
          <w:szCs w:val="20"/>
        </w:rPr>
        <w:t>Jankovi</w:t>
      </w:r>
      <w:proofErr w:type="spellEnd"/>
      <w:r w:rsidRPr="00006114">
        <w:rPr>
          <w:rFonts w:ascii="Arial" w:hAnsi="Arial" w:cs="Arial"/>
          <w:sz w:val="20"/>
          <w:szCs w:val="20"/>
        </w:rPr>
        <w:t xml:space="preserve">´ Z.D, </w:t>
      </w:r>
      <w:proofErr w:type="spellStart"/>
      <w:r w:rsidRPr="00006114">
        <w:rPr>
          <w:rFonts w:ascii="Arial" w:hAnsi="Arial" w:cs="Arial"/>
          <w:sz w:val="20"/>
          <w:szCs w:val="20"/>
        </w:rPr>
        <w:t>Dimitrijevi</w:t>
      </w:r>
      <w:proofErr w:type="spellEnd"/>
      <w:r w:rsidRPr="00006114">
        <w:rPr>
          <w:rFonts w:ascii="Arial" w:hAnsi="Arial" w:cs="Arial"/>
          <w:sz w:val="20"/>
          <w:szCs w:val="20"/>
        </w:rPr>
        <w:t xml:space="preserve">´ M.D, Kinetics of chalcopyrite dissolution by hydrogen peroxide in </w:t>
      </w:r>
      <w:proofErr w:type="spellStart"/>
      <w:r w:rsidRPr="00006114">
        <w:rPr>
          <w:rFonts w:ascii="Arial" w:hAnsi="Arial" w:cs="Arial"/>
          <w:sz w:val="20"/>
          <w:szCs w:val="20"/>
        </w:rPr>
        <w:t>sulphuric</w:t>
      </w:r>
      <w:proofErr w:type="spellEnd"/>
      <w:r w:rsidRPr="00006114">
        <w:rPr>
          <w:rFonts w:ascii="Arial" w:hAnsi="Arial" w:cs="Arial"/>
          <w:sz w:val="20"/>
          <w:szCs w:val="20"/>
        </w:rPr>
        <w:t xml:space="preserve"> acid, Hydrometallurgy 71 (3–4) (2004) 329–334.</w:t>
      </w:r>
    </w:p>
    <w:p w14:paraId="7FE8454A"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Arshadi, M., Amiri, M.J. and Mousavi, S. (2014) Kinetic, Equilibrium and Thermodynamic Investigations of </w:t>
      </w:r>
      <w:proofErr w:type="gramStart"/>
      <w:r w:rsidRPr="00006114">
        <w:rPr>
          <w:rFonts w:ascii="Arial" w:hAnsi="Arial" w:cs="Arial"/>
          <w:sz w:val="20"/>
          <w:szCs w:val="20"/>
        </w:rPr>
        <w:t>Ni(</w:t>
      </w:r>
      <w:proofErr w:type="gramEnd"/>
      <w:r w:rsidRPr="00006114">
        <w:rPr>
          <w:rFonts w:ascii="Arial" w:hAnsi="Arial" w:cs="Arial"/>
          <w:sz w:val="20"/>
          <w:szCs w:val="20"/>
        </w:rPr>
        <w:t>II), Cd(II), Cu(II) and Co(II) Adsorption on Barley Straw Ash. Water Resources and Industry, 6, 1-17.</w:t>
      </w:r>
    </w:p>
    <w:p w14:paraId="0CB71907" w14:textId="77777777" w:rsidR="00A168B7" w:rsidRPr="00006114" w:rsidRDefault="00510BB5" w:rsidP="00A168B7">
      <w:pPr>
        <w:rPr>
          <w:rFonts w:ascii="Arial" w:hAnsi="Arial" w:cs="Arial"/>
          <w:sz w:val="20"/>
          <w:szCs w:val="20"/>
        </w:rPr>
      </w:pPr>
      <w:hyperlink r:id="rId25" w:history="1">
        <w:r w:rsidR="00A168B7" w:rsidRPr="00006114">
          <w:rPr>
            <w:rFonts w:ascii="Arial" w:hAnsi="Arial" w:cs="Arial"/>
            <w:color w:val="0563C1" w:themeColor="hyperlink"/>
            <w:sz w:val="20"/>
            <w:szCs w:val="20"/>
            <w:u w:val="single"/>
          </w:rPr>
          <w:t>https://doi.org/10.1016/j.wri.2014.06.001</w:t>
        </w:r>
      </w:hyperlink>
    </w:p>
    <w:p w14:paraId="6747DFCE"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Arshadi, M., Mousavi, S.M., 2015. Enhancement of simultaneous gold and copper extraction from computer printed circuit boards using Bacillus megaterium. </w:t>
      </w:r>
      <w:proofErr w:type="spellStart"/>
      <w:r w:rsidRPr="00006114">
        <w:rPr>
          <w:rFonts w:ascii="Arial" w:hAnsi="Arial" w:cs="Arial"/>
          <w:sz w:val="20"/>
          <w:szCs w:val="20"/>
        </w:rPr>
        <w:t>Bioresour</w:t>
      </w:r>
      <w:proofErr w:type="spellEnd"/>
      <w:r w:rsidRPr="00006114">
        <w:rPr>
          <w:rFonts w:ascii="Arial" w:hAnsi="Arial" w:cs="Arial"/>
          <w:sz w:val="20"/>
          <w:szCs w:val="20"/>
        </w:rPr>
        <w:t>. Technol. 175, 315–324.</w:t>
      </w:r>
    </w:p>
    <w:p w14:paraId="4B61DFDD" w14:textId="77777777" w:rsidR="00A168B7" w:rsidRPr="00006114" w:rsidRDefault="00A168B7" w:rsidP="00A168B7">
      <w:pPr>
        <w:rPr>
          <w:rFonts w:ascii="Arial" w:hAnsi="Arial" w:cs="Arial"/>
          <w:sz w:val="20"/>
          <w:szCs w:val="20"/>
        </w:rPr>
      </w:pPr>
      <w:proofErr w:type="gramStart"/>
      <w:r w:rsidRPr="00006114">
        <w:rPr>
          <w:rFonts w:ascii="Arial" w:hAnsi="Arial" w:cs="Arial"/>
          <w:sz w:val="20"/>
          <w:szCs w:val="20"/>
        </w:rPr>
        <w:t>Baláž ,</w:t>
      </w:r>
      <w:proofErr w:type="gramEnd"/>
      <w:r w:rsidRPr="00006114">
        <w:rPr>
          <w:rFonts w:ascii="Arial" w:hAnsi="Arial" w:cs="Arial"/>
          <w:sz w:val="20"/>
          <w:szCs w:val="20"/>
        </w:rPr>
        <w:t xml:space="preserve"> P., Ficeriová, J., Š </w:t>
      </w:r>
      <w:proofErr w:type="spellStart"/>
      <w:r w:rsidRPr="00006114">
        <w:rPr>
          <w:rFonts w:ascii="Arial" w:hAnsi="Arial" w:cs="Arial"/>
          <w:sz w:val="20"/>
          <w:szCs w:val="20"/>
        </w:rPr>
        <w:t>epelák</w:t>
      </w:r>
      <w:proofErr w:type="spellEnd"/>
      <w:r w:rsidRPr="00006114">
        <w:rPr>
          <w:rFonts w:ascii="Arial" w:hAnsi="Arial" w:cs="Arial"/>
          <w:sz w:val="20"/>
          <w:szCs w:val="20"/>
        </w:rPr>
        <w:t xml:space="preserve">, V., Kammel, R., 1996. Thiourea leaching of </w:t>
      </w:r>
      <w:proofErr w:type="spellStart"/>
      <w:r w:rsidRPr="00006114">
        <w:rPr>
          <w:rFonts w:ascii="Arial" w:hAnsi="Arial" w:cs="Arial"/>
          <w:sz w:val="20"/>
          <w:szCs w:val="20"/>
        </w:rPr>
        <w:t>sil</w:t>
      </w:r>
      <w:proofErr w:type="spellEnd"/>
      <w:r w:rsidRPr="00006114">
        <w:rPr>
          <w:rFonts w:ascii="Arial" w:hAnsi="Arial" w:cs="Arial"/>
          <w:sz w:val="20"/>
          <w:szCs w:val="20"/>
        </w:rPr>
        <w:t xml:space="preserve">- </w:t>
      </w:r>
      <w:proofErr w:type="spellStart"/>
      <w:r w:rsidRPr="00006114">
        <w:rPr>
          <w:rFonts w:ascii="Arial" w:hAnsi="Arial" w:cs="Arial"/>
          <w:sz w:val="20"/>
          <w:szCs w:val="20"/>
        </w:rPr>
        <w:t>ver</w:t>
      </w:r>
      <w:proofErr w:type="spellEnd"/>
      <w:r w:rsidRPr="00006114">
        <w:rPr>
          <w:rFonts w:ascii="Arial" w:hAnsi="Arial" w:cs="Arial"/>
          <w:sz w:val="20"/>
          <w:szCs w:val="20"/>
        </w:rPr>
        <w:t xml:space="preserve"> from mechanically activated tetrahedrite. Hydrometallurgy 43, 367–377. </w:t>
      </w:r>
      <w:proofErr w:type="spellStart"/>
      <w:r w:rsidRPr="00006114">
        <w:rPr>
          <w:rFonts w:ascii="Arial" w:hAnsi="Arial" w:cs="Arial"/>
          <w:sz w:val="20"/>
          <w:szCs w:val="20"/>
        </w:rPr>
        <w:t>doi</w:t>
      </w:r>
      <w:proofErr w:type="spellEnd"/>
      <w:r w:rsidRPr="00006114">
        <w:rPr>
          <w:rFonts w:ascii="Arial" w:hAnsi="Arial" w:cs="Arial"/>
          <w:sz w:val="20"/>
          <w:szCs w:val="20"/>
        </w:rPr>
        <w:t>: 10.1016/0304-386</w:t>
      </w:r>
      <w:proofErr w:type="gramStart"/>
      <w:r w:rsidRPr="00006114">
        <w:rPr>
          <w:rFonts w:ascii="Arial" w:hAnsi="Arial" w:cs="Arial"/>
          <w:sz w:val="20"/>
          <w:szCs w:val="20"/>
        </w:rPr>
        <w:t>x(</w:t>
      </w:r>
      <w:proofErr w:type="gramEnd"/>
      <w:r w:rsidRPr="00006114">
        <w:rPr>
          <w:rFonts w:ascii="Arial" w:hAnsi="Arial" w:cs="Arial"/>
          <w:sz w:val="20"/>
          <w:szCs w:val="20"/>
        </w:rPr>
        <w:t>96)00015-1</w:t>
      </w:r>
    </w:p>
    <w:p w14:paraId="04D60F0F" w14:textId="77777777" w:rsidR="00A168B7" w:rsidRDefault="00A168B7" w:rsidP="00A168B7">
      <w:pPr>
        <w:rPr>
          <w:rFonts w:ascii="Arial" w:hAnsi="Arial" w:cs="Arial"/>
          <w:sz w:val="20"/>
          <w:szCs w:val="20"/>
        </w:rPr>
      </w:pPr>
      <w:proofErr w:type="spellStart"/>
      <w:r w:rsidRPr="00006114">
        <w:rPr>
          <w:rFonts w:ascii="Arial" w:hAnsi="Arial" w:cs="Arial"/>
          <w:sz w:val="20"/>
          <w:szCs w:val="20"/>
        </w:rPr>
        <w:t>Birloaga</w:t>
      </w:r>
      <w:proofErr w:type="spellEnd"/>
      <w:r w:rsidRPr="00006114">
        <w:rPr>
          <w:rFonts w:ascii="Arial" w:hAnsi="Arial" w:cs="Arial"/>
          <w:sz w:val="20"/>
          <w:szCs w:val="20"/>
        </w:rPr>
        <w:t xml:space="preserve">, I., Coman, V., Kopacek, B., </w:t>
      </w:r>
      <w:proofErr w:type="spellStart"/>
      <w:r w:rsidRPr="00006114">
        <w:rPr>
          <w:rFonts w:ascii="Arial" w:hAnsi="Arial" w:cs="Arial"/>
          <w:sz w:val="20"/>
          <w:szCs w:val="20"/>
        </w:rPr>
        <w:t>Vegliò</w:t>
      </w:r>
      <w:proofErr w:type="spellEnd"/>
      <w:r w:rsidRPr="00006114">
        <w:rPr>
          <w:rFonts w:ascii="Arial" w:hAnsi="Arial" w:cs="Arial"/>
          <w:sz w:val="20"/>
          <w:szCs w:val="20"/>
        </w:rPr>
        <w:t>, F., 2014. An advanced study on the hydrometallurgical processing of waste computer printed circuit boards to extract their valuable content of metals. Waste Manage. 34, 2581–2586.</w:t>
      </w:r>
    </w:p>
    <w:p w14:paraId="230C69E6" w14:textId="77777777" w:rsidR="00A168B7" w:rsidRPr="00803FAD" w:rsidRDefault="00A168B7" w:rsidP="00A168B7">
      <w:pPr>
        <w:spacing w:before="100" w:beforeAutospacing="1" w:after="100" w:afterAutospacing="1" w:line="240" w:lineRule="auto"/>
        <w:rPr>
          <w:rFonts w:ascii="Times New Roman" w:eastAsia="Times New Roman" w:hAnsi="Times New Roman" w:cs="Times New Roman"/>
          <w:sz w:val="24"/>
          <w:szCs w:val="24"/>
        </w:rPr>
      </w:pPr>
      <w:proofErr w:type="spellStart"/>
      <w:r w:rsidRPr="00A206E8">
        <w:rPr>
          <w:rFonts w:ascii="Times New Roman" w:eastAsia="Times New Roman" w:hAnsi="Times New Roman" w:cs="Times New Roman"/>
          <w:sz w:val="24"/>
          <w:szCs w:val="24"/>
        </w:rPr>
        <w:t>Birloaga</w:t>
      </w:r>
      <w:proofErr w:type="spellEnd"/>
      <w:r w:rsidRPr="00A206E8">
        <w:rPr>
          <w:rFonts w:ascii="Times New Roman" w:eastAsia="Times New Roman" w:hAnsi="Times New Roman" w:cs="Times New Roman"/>
          <w:sz w:val="24"/>
          <w:szCs w:val="24"/>
        </w:rPr>
        <w:t xml:space="preserve">, I., Coman, V., Kopacek, B., &amp; </w:t>
      </w:r>
      <w:proofErr w:type="spellStart"/>
      <w:r w:rsidRPr="00A206E8">
        <w:rPr>
          <w:rFonts w:ascii="Times New Roman" w:eastAsia="Times New Roman" w:hAnsi="Times New Roman" w:cs="Times New Roman"/>
          <w:sz w:val="24"/>
          <w:szCs w:val="24"/>
        </w:rPr>
        <w:t>Vegliò</w:t>
      </w:r>
      <w:proofErr w:type="spellEnd"/>
      <w:r w:rsidRPr="00A206E8">
        <w:rPr>
          <w:rFonts w:ascii="Times New Roman" w:eastAsia="Times New Roman" w:hAnsi="Times New Roman" w:cs="Times New Roman"/>
          <w:sz w:val="24"/>
          <w:szCs w:val="24"/>
        </w:rPr>
        <w:t xml:space="preserve">, F. (2013). </w:t>
      </w:r>
      <w:r w:rsidRPr="00A206E8">
        <w:rPr>
          <w:rFonts w:ascii="Times New Roman" w:eastAsia="Times New Roman" w:hAnsi="Times New Roman" w:cs="Times New Roman"/>
          <w:i/>
          <w:iCs/>
          <w:sz w:val="24"/>
          <w:szCs w:val="24"/>
        </w:rPr>
        <w:t>An advanced study on the hydrometallurgical processing of waste computer printed circuit boards to extract their valuable content of metals.</w:t>
      </w:r>
      <w:r w:rsidRPr="00A206E8">
        <w:rPr>
          <w:rFonts w:ascii="Times New Roman" w:eastAsia="Times New Roman" w:hAnsi="Times New Roman" w:cs="Times New Roman"/>
          <w:sz w:val="24"/>
          <w:szCs w:val="24"/>
        </w:rPr>
        <w:t xml:space="preserve"> Waste Management, 33(4), 935–941. </w:t>
      </w:r>
      <w:r w:rsidRPr="00803FAD">
        <w:rPr>
          <w:rFonts w:ascii="Times New Roman" w:eastAsia="Times New Roman" w:hAnsi="Times New Roman" w:cs="Times New Roman"/>
          <w:sz w:val="24"/>
          <w:szCs w:val="24"/>
        </w:rPr>
        <w:t>https://doi.org/10.1016/j.wasman.2012.11.011</w:t>
      </w:r>
    </w:p>
    <w:p w14:paraId="2E475FEB" w14:textId="77777777" w:rsidR="00A168B7" w:rsidRPr="00006114" w:rsidRDefault="00A168B7" w:rsidP="00A168B7">
      <w:pPr>
        <w:rPr>
          <w:rFonts w:ascii="Arial" w:eastAsia="Times New Roman" w:hAnsi="Arial" w:cs="Arial"/>
          <w:color w:val="1F1F1F"/>
          <w:sz w:val="20"/>
          <w:szCs w:val="20"/>
        </w:rPr>
      </w:pPr>
      <w:proofErr w:type="spellStart"/>
      <w:r w:rsidRPr="00006114">
        <w:rPr>
          <w:rFonts w:ascii="Arial" w:eastAsia="Times New Roman" w:hAnsi="Arial" w:cs="Arial"/>
          <w:color w:val="1F1F1F"/>
          <w:sz w:val="20"/>
          <w:szCs w:val="20"/>
        </w:rPr>
        <w:lastRenderedPageBreak/>
        <w:t>Cayumil</w:t>
      </w:r>
      <w:proofErr w:type="spellEnd"/>
      <w:r w:rsidRPr="00006114">
        <w:rPr>
          <w:rFonts w:ascii="Arial" w:eastAsia="Times New Roman" w:hAnsi="Arial" w:cs="Arial"/>
          <w:color w:val="1F1F1F"/>
          <w:sz w:val="20"/>
          <w:szCs w:val="20"/>
        </w:rPr>
        <w:t xml:space="preserve"> R,  Ikram-Ul- </w:t>
      </w:r>
      <w:proofErr w:type="spellStart"/>
      <w:r w:rsidRPr="00006114">
        <w:rPr>
          <w:rFonts w:ascii="Arial" w:eastAsia="Times New Roman" w:hAnsi="Arial" w:cs="Arial"/>
          <w:color w:val="1F1F1F"/>
          <w:sz w:val="20"/>
          <w:szCs w:val="20"/>
        </w:rPr>
        <w:t>Haq</w:t>
      </w:r>
      <w:proofErr w:type="spellEnd"/>
      <w:r w:rsidRPr="00006114">
        <w:rPr>
          <w:rFonts w:ascii="Arial" w:eastAsia="Times New Roman" w:hAnsi="Arial" w:cs="Arial"/>
          <w:color w:val="1F1F1F"/>
          <w:sz w:val="20"/>
          <w:szCs w:val="20"/>
        </w:rPr>
        <w:t xml:space="preserve"> M, Khanna R, Saini R., Mukherjee P.S., Mishra B.K, </w:t>
      </w:r>
      <w:proofErr w:type="spellStart"/>
      <w:r w:rsidRPr="00006114">
        <w:rPr>
          <w:rFonts w:ascii="Arial" w:eastAsia="Times New Roman" w:hAnsi="Arial" w:cs="Arial"/>
          <w:color w:val="1F1F1F"/>
          <w:sz w:val="20"/>
          <w:szCs w:val="20"/>
        </w:rPr>
        <w:t>Sahajwalla</w:t>
      </w:r>
      <w:proofErr w:type="spellEnd"/>
      <w:r w:rsidRPr="00006114">
        <w:rPr>
          <w:rFonts w:ascii="Arial" w:eastAsia="Times New Roman" w:hAnsi="Arial" w:cs="Arial"/>
          <w:color w:val="1F1F1F"/>
          <w:sz w:val="20"/>
          <w:szCs w:val="20"/>
        </w:rPr>
        <w:t xml:space="preserve"> V. </w:t>
      </w:r>
      <w:r w:rsidRPr="00006114">
        <w:rPr>
          <w:rFonts w:ascii="Arial" w:hAnsi="Arial" w:cs="Arial"/>
          <w:sz w:val="20"/>
          <w:szCs w:val="20"/>
        </w:rPr>
        <w:t xml:space="preserve">(2014) </w:t>
      </w:r>
      <w:r w:rsidRPr="00006114">
        <w:rPr>
          <w:rFonts w:ascii="Arial" w:eastAsia="Times New Roman" w:hAnsi="Arial" w:cs="Arial"/>
          <w:bCs/>
          <w:color w:val="1F1F1F"/>
          <w:kern w:val="36"/>
          <w:sz w:val="20"/>
          <w:szCs w:val="20"/>
        </w:rPr>
        <w:t xml:space="preserve">High temperature investigations on </w:t>
      </w:r>
      <w:proofErr w:type="spellStart"/>
      <w:r w:rsidRPr="00006114">
        <w:rPr>
          <w:rFonts w:ascii="Arial" w:eastAsia="Times New Roman" w:hAnsi="Arial" w:cs="Arial"/>
          <w:bCs/>
          <w:color w:val="1F1F1F"/>
          <w:kern w:val="36"/>
          <w:sz w:val="20"/>
          <w:szCs w:val="20"/>
        </w:rPr>
        <w:t>optimising</w:t>
      </w:r>
      <w:proofErr w:type="spellEnd"/>
      <w:r w:rsidRPr="00006114">
        <w:rPr>
          <w:rFonts w:ascii="Arial" w:eastAsia="Times New Roman" w:hAnsi="Arial" w:cs="Arial"/>
          <w:bCs/>
          <w:color w:val="1F1F1F"/>
          <w:kern w:val="36"/>
          <w:sz w:val="20"/>
          <w:szCs w:val="20"/>
        </w:rPr>
        <w:t xml:space="preserve"> the recovery of copper from waste printed circuit boards </w:t>
      </w:r>
      <w:hyperlink r:id="rId26" w:tgtFrame="_blank" w:tooltip="Persistent link using digital object identifier" w:history="1">
        <w:r w:rsidRPr="00006114">
          <w:rPr>
            <w:rFonts w:ascii="Arial" w:eastAsia="Times New Roman" w:hAnsi="Arial" w:cs="Arial"/>
            <w:color w:val="0272B1"/>
            <w:sz w:val="20"/>
            <w:szCs w:val="20"/>
          </w:rPr>
          <w:t>https://doi.org/10.1016/j.wasman.2017.01.001</w:t>
        </w:r>
      </w:hyperlink>
    </w:p>
    <w:p w14:paraId="0337792A" w14:textId="77777777" w:rsidR="00A168B7" w:rsidRDefault="00A168B7" w:rsidP="00A168B7">
      <w:pPr>
        <w:rPr>
          <w:rFonts w:ascii="Arial" w:hAnsi="Arial" w:cs="Arial"/>
          <w:sz w:val="20"/>
          <w:szCs w:val="20"/>
        </w:rPr>
      </w:pPr>
      <w:proofErr w:type="spellStart"/>
      <w:r w:rsidRPr="00006114">
        <w:rPr>
          <w:rFonts w:ascii="Arial" w:hAnsi="Arial" w:cs="Arial"/>
          <w:sz w:val="20"/>
          <w:szCs w:val="20"/>
        </w:rPr>
        <w:t>Cayumil</w:t>
      </w:r>
      <w:proofErr w:type="spellEnd"/>
      <w:r w:rsidRPr="00006114">
        <w:rPr>
          <w:rFonts w:ascii="Arial" w:hAnsi="Arial" w:cs="Arial"/>
          <w:sz w:val="20"/>
          <w:szCs w:val="20"/>
        </w:rPr>
        <w:t xml:space="preserve">, R., et al. Concentration of precious metals during their recovery from electronic waste. Waste Management (2015), </w:t>
      </w:r>
      <w:hyperlink r:id="rId27" w:history="1">
        <w:r w:rsidRPr="00886710">
          <w:rPr>
            <w:rStyle w:val="Hyperlink"/>
            <w:rFonts w:ascii="Arial" w:hAnsi="Arial" w:cs="Arial"/>
            <w:sz w:val="20"/>
            <w:szCs w:val="20"/>
          </w:rPr>
          <w:t>http://dx.doi.org/10.1016/j.wasman.2015.12.004</w:t>
        </w:r>
      </w:hyperlink>
    </w:p>
    <w:p w14:paraId="022FFBFB" w14:textId="77777777" w:rsidR="00A168B7" w:rsidRDefault="00A168B7" w:rsidP="00A168B7">
      <w:r>
        <w:t>Chen, W.; Zhao, D.; Li, H. Environmentally friendly leaching strategies for critical metals from e-waste: a comparative review of organic acids vs mineral acids. J. Mater. Cycles Waste Manag. 2024, 26, 317–332. DOI: 10.1007/s10163-024-01944-4.</w:t>
      </w:r>
    </w:p>
    <w:p w14:paraId="05E276C0"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Chen, S., Qin, C., Wang, T., Chen, F., Li, X., Hou, H., &amp; Zhou, M. (2019). Study on the adsorption of dyestuffs with different properties by sludge-rice husk biochar: Adsorption capacity, isotherm, kinetic, thermodynamics and mechanism. Journal of Molecular Liquids, 285, 62–74. </w:t>
      </w:r>
      <w:hyperlink r:id="rId28" w:history="1">
        <w:r w:rsidRPr="00006114">
          <w:rPr>
            <w:rFonts w:ascii="Arial" w:hAnsi="Arial" w:cs="Arial"/>
            <w:color w:val="0563C1" w:themeColor="hyperlink"/>
            <w:sz w:val="20"/>
            <w:szCs w:val="20"/>
            <w:u w:val="single"/>
          </w:rPr>
          <w:t>https://doi.org/10.1016/j.molliq.2019.04.03 5</w:t>
        </w:r>
      </w:hyperlink>
      <w:r w:rsidRPr="00006114">
        <w:rPr>
          <w:rFonts w:ascii="Arial" w:hAnsi="Arial" w:cs="Arial"/>
          <w:sz w:val="20"/>
          <w:szCs w:val="20"/>
        </w:rPr>
        <w:t xml:space="preserve"> </w:t>
      </w:r>
    </w:p>
    <w:p w14:paraId="5BF24E74"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Click, N.; </w:t>
      </w:r>
      <w:proofErr w:type="spellStart"/>
      <w:r w:rsidRPr="00006114">
        <w:rPr>
          <w:rFonts w:ascii="Arial" w:hAnsi="Arial" w:cs="Arial"/>
          <w:sz w:val="20"/>
          <w:szCs w:val="20"/>
        </w:rPr>
        <w:t>Teknetzi</w:t>
      </w:r>
      <w:proofErr w:type="spellEnd"/>
      <w:r w:rsidRPr="00006114">
        <w:rPr>
          <w:rFonts w:ascii="Arial" w:hAnsi="Arial" w:cs="Arial"/>
          <w:sz w:val="20"/>
          <w:szCs w:val="20"/>
        </w:rPr>
        <w:t>, I.; Adcock, R.; Tao, M.; Ebin, B. Silver Cementation Mechanism for Leaching Silicon Solar Cells in Nitric Acid. Sol. Energy 2024, 283, 113009. [</w:t>
      </w:r>
      <w:proofErr w:type="spellStart"/>
      <w:r w:rsidRPr="00006114">
        <w:rPr>
          <w:rFonts w:ascii="Arial" w:hAnsi="Arial" w:cs="Arial"/>
          <w:sz w:val="20"/>
          <w:szCs w:val="20"/>
        </w:rPr>
        <w:t>CrossRef</w:t>
      </w:r>
      <w:proofErr w:type="spellEnd"/>
      <w:r w:rsidRPr="00006114">
        <w:rPr>
          <w:rFonts w:ascii="Arial" w:hAnsi="Arial" w:cs="Arial"/>
          <w:sz w:val="20"/>
          <w:szCs w:val="20"/>
        </w:rPr>
        <w:t>]</w:t>
      </w:r>
    </w:p>
    <w:p w14:paraId="79B89EE1" w14:textId="77777777" w:rsidR="00A168B7" w:rsidRPr="00006114" w:rsidRDefault="00A168B7" w:rsidP="00A168B7">
      <w:pPr>
        <w:rPr>
          <w:rFonts w:ascii="Arial" w:hAnsi="Arial" w:cs="Arial"/>
          <w:sz w:val="20"/>
          <w:szCs w:val="20"/>
        </w:rPr>
      </w:pPr>
      <w:r w:rsidRPr="00006114">
        <w:rPr>
          <w:rFonts w:ascii="Arial" w:hAnsi="Arial" w:cs="Arial"/>
          <w:sz w:val="20"/>
          <w:szCs w:val="20"/>
        </w:rPr>
        <w:t>Duan, H., Hou, K., Li, J., Zhu, X., 2011. Examining the technology acceptance for dis mantling of waste printed circuit boards in light of recycling and environmental concerns. J. Environ. Manag. 92, 392–399. http://dx.doi.org/10.1016/j.jenvman. 2010.10.057.</w:t>
      </w:r>
    </w:p>
    <w:p w14:paraId="3AB40F8E"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Eisele, J.A., Colombo, A.F., </w:t>
      </w:r>
      <w:proofErr w:type="spellStart"/>
      <w:r w:rsidRPr="00006114">
        <w:rPr>
          <w:rFonts w:ascii="Arial" w:hAnsi="Arial" w:cs="Arial"/>
          <w:sz w:val="20"/>
          <w:szCs w:val="20"/>
        </w:rPr>
        <w:t>Mcclelland</w:t>
      </w:r>
      <w:proofErr w:type="spellEnd"/>
      <w:r w:rsidRPr="00006114">
        <w:rPr>
          <w:rFonts w:ascii="Arial" w:hAnsi="Arial" w:cs="Arial"/>
          <w:sz w:val="20"/>
          <w:szCs w:val="20"/>
        </w:rPr>
        <w:t xml:space="preserve">, G.E., 1983. Recovery of gold and silver from ores by </w:t>
      </w:r>
      <w:proofErr w:type="spellStart"/>
      <w:r w:rsidRPr="00006114">
        <w:rPr>
          <w:rFonts w:ascii="Arial" w:hAnsi="Arial" w:cs="Arial"/>
          <w:sz w:val="20"/>
          <w:szCs w:val="20"/>
        </w:rPr>
        <w:t>hydrometailurgical</w:t>
      </w:r>
      <w:proofErr w:type="spellEnd"/>
      <w:r w:rsidRPr="00006114">
        <w:rPr>
          <w:rFonts w:ascii="Arial" w:hAnsi="Arial" w:cs="Arial"/>
          <w:sz w:val="20"/>
          <w:szCs w:val="20"/>
        </w:rPr>
        <w:t xml:space="preserve"> processing. Sep. Sci. Technol. 18, 1081–1094. </w:t>
      </w:r>
      <w:proofErr w:type="spellStart"/>
      <w:r w:rsidRPr="00006114">
        <w:rPr>
          <w:rFonts w:ascii="Arial" w:hAnsi="Arial" w:cs="Arial"/>
          <w:sz w:val="20"/>
          <w:szCs w:val="20"/>
        </w:rPr>
        <w:t>doi</w:t>
      </w:r>
      <w:proofErr w:type="spellEnd"/>
      <w:r w:rsidRPr="00006114">
        <w:rPr>
          <w:rFonts w:ascii="Arial" w:hAnsi="Arial" w:cs="Arial"/>
          <w:sz w:val="20"/>
          <w:szCs w:val="20"/>
        </w:rPr>
        <w:t>: 10.1080/</w:t>
      </w:r>
      <w:proofErr w:type="gramStart"/>
      <w:r w:rsidRPr="00006114">
        <w:rPr>
          <w:rFonts w:ascii="Arial" w:hAnsi="Arial" w:cs="Arial"/>
          <w:sz w:val="20"/>
          <w:szCs w:val="20"/>
        </w:rPr>
        <w:t>01496398308059918 .</w:t>
      </w:r>
      <w:proofErr w:type="gramEnd"/>
    </w:p>
    <w:p w14:paraId="28C59121" w14:textId="77777777" w:rsidR="00A168B7" w:rsidRDefault="00A168B7" w:rsidP="00A168B7">
      <w:pPr>
        <w:rPr>
          <w:rFonts w:ascii="Arial" w:hAnsi="Arial" w:cs="Arial"/>
          <w:sz w:val="20"/>
          <w:szCs w:val="20"/>
        </w:rPr>
      </w:pPr>
      <w:r w:rsidRPr="00006114">
        <w:rPr>
          <w:rFonts w:ascii="Arial" w:hAnsi="Arial" w:cs="Arial"/>
          <w:sz w:val="20"/>
          <w:szCs w:val="20"/>
        </w:rPr>
        <w:t xml:space="preserve">Jeffrey, M.I., Breuer, P.L., Chu, C.K., 2003. The importance of controlling oxygen </w:t>
      </w:r>
      <w:proofErr w:type="spellStart"/>
      <w:r w:rsidRPr="00006114">
        <w:rPr>
          <w:rFonts w:ascii="Arial" w:hAnsi="Arial" w:cs="Arial"/>
          <w:sz w:val="20"/>
          <w:szCs w:val="20"/>
        </w:rPr>
        <w:t>addi</w:t>
      </w:r>
      <w:proofErr w:type="spellEnd"/>
      <w:r w:rsidRPr="00006114">
        <w:rPr>
          <w:rFonts w:ascii="Arial" w:hAnsi="Arial" w:cs="Arial"/>
          <w:sz w:val="20"/>
          <w:szCs w:val="20"/>
        </w:rPr>
        <w:t xml:space="preserve">- </w:t>
      </w:r>
      <w:proofErr w:type="spellStart"/>
      <w:r w:rsidRPr="00006114">
        <w:rPr>
          <w:rFonts w:ascii="Arial" w:hAnsi="Arial" w:cs="Arial"/>
          <w:sz w:val="20"/>
          <w:szCs w:val="20"/>
        </w:rPr>
        <w:t>tion</w:t>
      </w:r>
      <w:proofErr w:type="spellEnd"/>
      <w:r w:rsidRPr="00006114">
        <w:rPr>
          <w:rFonts w:ascii="Arial" w:hAnsi="Arial" w:cs="Arial"/>
          <w:sz w:val="20"/>
          <w:szCs w:val="20"/>
        </w:rPr>
        <w:t xml:space="preserve"> during the thiosulfate leaching of gold ores. Int. J. Miner. Process. 72, 323–330. </w:t>
      </w:r>
      <w:proofErr w:type="spellStart"/>
      <w:r w:rsidRPr="00006114">
        <w:rPr>
          <w:rFonts w:ascii="Arial" w:hAnsi="Arial" w:cs="Arial"/>
          <w:sz w:val="20"/>
          <w:szCs w:val="20"/>
        </w:rPr>
        <w:t>doi</w:t>
      </w:r>
      <w:proofErr w:type="spellEnd"/>
      <w:r w:rsidRPr="00006114">
        <w:rPr>
          <w:rFonts w:ascii="Arial" w:hAnsi="Arial" w:cs="Arial"/>
          <w:sz w:val="20"/>
          <w:szCs w:val="20"/>
        </w:rPr>
        <w:t>: 10.1016/S0301-7516(03)00108-</w:t>
      </w:r>
      <w:proofErr w:type="gramStart"/>
      <w:r w:rsidRPr="00006114">
        <w:rPr>
          <w:rFonts w:ascii="Arial" w:hAnsi="Arial" w:cs="Arial"/>
          <w:sz w:val="20"/>
          <w:szCs w:val="20"/>
        </w:rPr>
        <w:t>X .</w:t>
      </w:r>
      <w:proofErr w:type="gramEnd"/>
    </w:p>
    <w:p w14:paraId="3E5D70F6" w14:textId="77777777" w:rsidR="00A168B7" w:rsidRDefault="00A168B7" w:rsidP="00A168B7">
      <w:proofErr w:type="spellStart"/>
      <w:r w:rsidRPr="005143C2">
        <w:t>Gattinoni</w:t>
      </w:r>
      <w:proofErr w:type="spellEnd"/>
      <w:r w:rsidRPr="005143C2">
        <w:t xml:space="preserve">, C., &amp; Michaelides, A. (2015). Oxalate chemistry at surfaces: Reactivity, bonding, and redox properties. </w:t>
      </w:r>
      <w:r w:rsidRPr="005143C2">
        <w:rPr>
          <w:i/>
          <w:iCs/>
        </w:rPr>
        <w:t>Chemical Reviews, 115</w:t>
      </w:r>
      <w:r w:rsidRPr="005143C2">
        <w:t xml:space="preserve">(2), 1066–1102. </w:t>
      </w:r>
      <w:hyperlink r:id="rId29" w:history="1">
        <w:r w:rsidRPr="004E53EF">
          <w:rPr>
            <w:rStyle w:val="Hyperlink"/>
          </w:rPr>
          <w:t>https://doi.org/10.1021/cr500249p</w:t>
        </w:r>
      </w:hyperlink>
    </w:p>
    <w:p w14:paraId="21C35C45" w14:textId="77777777" w:rsidR="00A168B7" w:rsidRPr="005143C2" w:rsidRDefault="00A168B7" w:rsidP="00A168B7">
      <w:r w:rsidRPr="005143C2">
        <w:t xml:space="preserve">Ghosh, B., Ghosh, M. K., </w:t>
      </w:r>
      <w:proofErr w:type="spellStart"/>
      <w:r w:rsidRPr="005143C2">
        <w:t>Parhi</w:t>
      </w:r>
      <w:proofErr w:type="spellEnd"/>
      <w:r w:rsidRPr="005143C2">
        <w:t xml:space="preserve">, P., Mukherjee, P. S., &amp; Mishra, B. K. (2015). Waste printed circuit boards recycling: An extensive assessment of current status. </w:t>
      </w:r>
      <w:r w:rsidRPr="005143C2">
        <w:rPr>
          <w:i/>
          <w:iCs/>
        </w:rPr>
        <w:t>Journal of Cleaner Production, 94,</w:t>
      </w:r>
      <w:r w:rsidRPr="005143C2">
        <w:t xml:space="preserve"> 5–19. https://doi.org/10.1016/j.jclepro.2015.02.024</w:t>
      </w:r>
    </w:p>
    <w:p w14:paraId="5EB780CE" w14:textId="77777777" w:rsidR="00A168B7" w:rsidRPr="00006114" w:rsidRDefault="00A168B7" w:rsidP="00A168B7">
      <w:pPr>
        <w:rPr>
          <w:rFonts w:ascii="Arial" w:hAnsi="Arial" w:cs="Arial"/>
          <w:sz w:val="20"/>
          <w:szCs w:val="20"/>
        </w:rPr>
      </w:pPr>
      <w:proofErr w:type="spellStart"/>
      <w:r w:rsidRPr="00EF64E8">
        <w:rPr>
          <w:rFonts w:ascii="Arial" w:hAnsi="Arial" w:cs="Arial"/>
          <w:sz w:val="20"/>
          <w:szCs w:val="20"/>
        </w:rPr>
        <w:t>Gindaba</w:t>
      </w:r>
      <w:proofErr w:type="spellEnd"/>
      <w:r w:rsidRPr="00EF64E8">
        <w:rPr>
          <w:rFonts w:ascii="Arial" w:hAnsi="Arial" w:cs="Arial"/>
          <w:sz w:val="20"/>
          <w:szCs w:val="20"/>
        </w:rPr>
        <w:t xml:space="preserve">, G.T. and </w:t>
      </w:r>
      <w:proofErr w:type="spellStart"/>
      <w:r w:rsidRPr="00EF64E8">
        <w:rPr>
          <w:rFonts w:ascii="Arial" w:hAnsi="Arial" w:cs="Arial"/>
          <w:sz w:val="20"/>
          <w:szCs w:val="20"/>
        </w:rPr>
        <w:t>Demsash</w:t>
      </w:r>
      <w:proofErr w:type="spellEnd"/>
      <w:r w:rsidRPr="00EF64E8">
        <w:rPr>
          <w:rFonts w:ascii="Arial" w:hAnsi="Arial" w:cs="Arial"/>
          <w:sz w:val="20"/>
          <w:szCs w:val="20"/>
        </w:rPr>
        <w:t>, H.D., 2025. Statistical analysis and optimization of mercury removal from aqueous solution onto green synthesized magnetite nanoparticle using central composite design. Biomass Conversion and Biorefinery, 15(3), pp.4657-4676.</w:t>
      </w:r>
    </w:p>
    <w:p w14:paraId="40D55273" w14:textId="77777777" w:rsidR="00A168B7" w:rsidRDefault="00A168B7" w:rsidP="00A168B7">
      <w:pPr>
        <w:rPr>
          <w:rFonts w:ascii="Arial" w:hAnsi="Arial" w:cs="Arial"/>
          <w:sz w:val="20"/>
          <w:szCs w:val="20"/>
        </w:rPr>
      </w:pPr>
      <w:r w:rsidRPr="00006114">
        <w:rPr>
          <w:rFonts w:ascii="Arial" w:hAnsi="Arial" w:cs="Arial"/>
          <w:sz w:val="20"/>
          <w:szCs w:val="20"/>
        </w:rPr>
        <w:t>Guo, J.; Cao, B.; Guo, J.; Xu, Z. A plate produced by nonmetallic materials of pulverized waste printed circuit boards. Environ. Sci. Technol. 2008, 42, 5267–5271.</w:t>
      </w:r>
    </w:p>
    <w:p w14:paraId="52C8EA08" w14:textId="77777777" w:rsidR="00A168B7" w:rsidRPr="005143C2" w:rsidRDefault="00A168B7" w:rsidP="00A168B7">
      <w:r w:rsidRPr="005143C2">
        <w:t xml:space="preserve">Han, X., Niu, X., Zhao, Y., &amp; Song, Q. (2023). Advances in recycling waste printed circuit boards by hydrometallurgy: A review. </w:t>
      </w:r>
      <w:r w:rsidRPr="005143C2">
        <w:rPr>
          <w:i/>
          <w:iCs/>
        </w:rPr>
        <w:t>Journal of Hazardous Materials, 441,</w:t>
      </w:r>
      <w:r w:rsidRPr="005143C2">
        <w:t xml:space="preserve"> 129880. https://doi.org/10.1016/j.jhazmat.2022.129880</w:t>
      </w:r>
    </w:p>
    <w:p w14:paraId="00C71019"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Hoffmann, J.E., 2012. The hydrometallurgical extraction and recovery of high-purity silver. Metall. Mater. Trans. B Process Metall. Mater. Process. Sci. 43, 431–439. </w:t>
      </w:r>
      <w:proofErr w:type="spellStart"/>
      <w:r w:rsidRPr="00006114">
        <w:rPr>
          <w:rFonts w:ascii="Arial" w:hAnsi="Arial" w:cs="Arial"/>
          <w:sz w:val="20"/>
          <w:szCs w:val="20"/>
        </w:rPr>
        <w:t>doi</w:t>
      </w:r>
      <w:proofErr w:type="spellEnd"/>
      <w:r w:rsidRPr="00006114">
        <w:rPr>
          <w:rFonts w:ascii="Arial" w:hAnsi="Arial" w:cs="Arial"/>
          <w:sz w:val="20"/>
          <w:szCs w:val="20"/>
        </w:rPr>
        <w:t>: 10.1007/s11663-011-9624-</w:t>
      </w:r>
      <w:proofErr w:type="gramStart"/>
      <w:r w:rsidRPr="00006114">
        <w:rPr>
          <w:rFonts w:ascii="Arial" w:hAnsi="Arial" w:cs="Arial"/>
          <w:sz w:val="20"/>
          <w:szCs w:val="20"/>
        </w:rPr>
        <w:t>0 .</w:t>
      </w:r>
      <w:proofErr w:type="gramEnd"/>
    </w:p>
    <w:p w14:paraId="6FC144BA" w14:textId="77777777" w:rsidR="00A168B7" w:rsidRPr="00006114" w:rsidRDefault="00A168B7" w:rsidP="00A168B7">
      <w:pPr>
        <w:rPr>
          <w:rFonts w:ascii="Arial" w:hAnsi="Arial" w:cs="Arial"/>
          <w:sz w:val="20"/>
          <w:szCs w:val="20"/>
        </w:rPr>
      </w:pPr>
      <w:r w:rsidRPr="00006114">
        <w:rPr>
          <w:rFonts w:ascii="Arial" w:hAnsi="Arial" w:cs="Arial"/>
          <w:sz w:val="20"/>
          <w:szCs w:val="20"/>
        </w:rPr>
        <w:t>Huang, K.; Guo, J.; Xu, Z. Recycling of waste printed circuit boards: A review of current technologies and treatment status in China. J. Hazard. Mater. 2009, 164, 399–408.</w:t>
      </w:r>
    </w:p>
    <w:p w14:paraId="647695DF" w14:textId="77777777" w:rsidR="00A168B7" w:rsidRPr="00006114" w:rsidRDefault="00A168B7" w:rsidP="00A168B7">
      <w:pPr>
        <w:rPr>
          <w:rFonts w:ascii="Arial" w:hAnsi="Arial" w:cs="Arial"/>
          <w:sz w:val="20"/>
          <w:szCs w:val="20"/>
        </w:rPr>
      </w:pPr>
      <w:r w:rsidRPr="00006114">
        <w:rPr>
          <w:rFonts w:ascii="Arial" w:hAnsi="Arial" w:cs="Arial"/>
          <w:sz w:val="20"/>
          <w:szCs w:val="20"/>
        </w:rPr>
        <w:lastRenderedPageBreak/>
        <w:t>Huang, J., Chen, M., Chen, H., Chen, S., Sun, Q., 2014. Leaching behavior of copper from waste printed circuit boards with Brønsted acidic ionic liquid. Waste Manage. 34, 483–488.</w:t>
      </w:r>
    </w:p>
    <w:p w14:paraId="34606C98" w14:textId="77777777" w:rsidR="00A168B7" w:rsidRDefault="00A168B7" w:rsidP="00A168B7">
      <w:pPr>
        <w:rPr>
          <w:rFonts w:ascii="Arial" w:hAnsi="Arial" w:cs="Arial"/>
          <w:sz w:val="20"/>
          <w:szCs w:val="20"/>
        </w:rPr>
      </w:pPr>
      <w:r w:rsidRPr="00006114">
        <w:rPr>
          <w:rFonts w:ascii="Arial" w:hAnsi="Arial" w:cs="Arial"/>
          <w:sz w:val="20"/>
          <w:szCs w:val="20"/>
        </w:rPr>
        <w:t xml:space="preserve"> </w:t>
      </w:r>
      <w:proofErr w:type="spellStart"/>
      <w:r w:rsidRPr="00006114">
        <w:rPr>
          <w:rFonts w:ascii="Arial" w:hAnsi="Arial" w:cs="Arial"/>
          <w:sz w:val="20"/>
          <w:szCs w:val="20"/>
        </w:rPr>
        <w:t>Hischier</w:t>
      </w:r>
      <w:proofErr w:type="spellEnd"/>
      <w:r w:rsidRPr="00006114">
        <w:rPr>
          <w:rFonts w:ascii="Arial" w:hAnsi="Arial" w:cs="Arial"/>
          <w:sz w:val="20"/>
          <w:szCs w:val="20"/>
        </w:rPr>
        <w:t xml:space="preserve">, R.; </w:t>
      </w:r>
      <w:proofErr w:type="spellStart"/>
      <w:r w:rsidRPr="00006114">
        <w:rPr>
          <w:rFonts w:ascii="Arial" w:hAnsi="Arial" w:cs="Arial"/>
          <w:sz w:val="20"/>
          <w:szCs w:val="20"/>
        </w:rPr>
        <w:t>Wäger</w:t>
      </w:r>
      <w:proofErr w:type="spellEnd"/>
      <w:r w:rsidRPr="00006114">
        <w:rPr>
          <w:rFonts w:ascii="Arial" w:hAnsi="Arial" w:cs="Arial"/>
          <w:sz w:val="20"/>
          <w:szCs w:val="20"/>
        </w:rPr>
        <w:t xml:space="preserve">, P.; </w:t>
      </w:r>
      <w:proofErr w:type="spellStart"/>
      <w:r w:rsidRPr="00006114">
        <w:rPr>
          <w:rFonts w:ascii="Arial" w:hAnsi="Arial" w:cs="Arial"/>
          <w:sz w:val="20"/>
          <w:szCs w:val="20"/>
        </w:rPr>
        <w:t>Gauglhofer</w:t>
      </w:r>
      <w:proofErr w:type="spellEnd"/>
      <w:r w:rsidRPr="00006114">
        <w:rPr>
          <w:rFonts w:ascii="Arial" w:hAnsi="Arial" w:cs="Arial"/>
          <w:sz w:val="20"/>
          <w:szCs w:val="20"/>
        </w:rPr>
        <w:t xml:space="preserve">, J. Does WEEE recycling make sense from an environmental </w:t>
      </w:r>
      <w:proofErr w:type="gramStart"/>
      <w:r w:rsidRPr="00006114">
        <w:rPr>
          <w:rFonts w:ascii="Arial" w:hAnsi="Arial" w:cs="Arial"/>
          <w:sz w:val="20"/>
          <w:szCs w:val="20"/>
        </w:rPr>
        <w:t>perspective?:</w:t>
      </w:r>
      <w:proofErr w:type="gramEnd"/>
      <w:r w:rsidRPr="00006114">
        <w:rPr>
          <w:rFonts w:ascii="Arial" w:hAnsi="Arial" w:cs="Arial"/>
          <w:sz w:val="20"/>
          <w:szCs w:val="20"/>
        </w:rPr>
        <w:t xml:space="preserve"> The environmental impacts of the Swiss take-back and recycling systems for waste electrical and electronic equipment (WEEE). Environ. Impact Assess. Rev. 2005, 25, 525–539.</w:t>
      </w:r>
    </w:p>
    <w:p w14:paraId="7232E23A" w14:textId="77777777" w:rsidR="00A168B7" w:rsidRPr="00A206E8" w:rsidRDefault="00A168B7" w:rsidP="00A168B7">
      <w:pPr>
        <w:spacing w:before="100" w:beforeAutospacing="1" w:after="100" w:afterAutospacing="1" w:line="240" w:lineRule="auto"/>
        <w:rPr>
          <w:rFonts w:ascii="Times New Roman" w:eastAsia="Times New Roman" w:hAnsi="Times New Roman" w:cs="Times New Roman"/>
          <w:sz w:val="24"/>
          <w:szCs w:val="24"/>
        </w:rPr>
      </w:pPr>
      <w:proofErr w:type="spellStart"/>
      <w:r w:rsidRPr="00A206E8">
        <w:rPr>
          <w:rFonts w:ascii="Times New Roman" w:eastAsia="Times New Roman" w:hAnsi="Times New Roman" w:cs="Times New Roman"/>
          <w:sz w:val="24"/>
          <w:szCs w:val="24"/>
        </w:rPr>
        <w:t>Işıldar</w:t>
      </w:r>
      <w:proofErr w:type="spellEnd"/>
      <w:r w:rsidRPr="00A206E8">
        <w:rPr>
          <w:rFonts w:ascii="Times New Roman" w:eastAsia="Times New Roman" w:hAnsi="Times New Roman" w:cs="Times New Roman"/>
          <w:sz w:val="24"/>
          <w:szCs w:val="24"/>
        </w:rPr>
        <w:t xml:space="preserve">, A., van de Vossenberg, J., Rene, E. R., van </w:t>
      </w:r>
      <w:proofErr w:type="spellStart"/>
      <w:r w:rsidRPr="00A206E8">
        <w:rPr>
          <w:rFonts w:ascii="Times New Roman" w:eastAsia="Times New Roman" w:hAnsi="Times New Roman" w:cs="Times New Roman"/>
          <w:sz w:val="24"/>
          <w:szCs w:val="24"/>
        </w:rPr>
        <w:t>Hullebusch</w:t>
      </w:r>
      <w:proofErr w:type="spellEnd"/>
      <w:r w:rsidRPr="00A206E8">
        <w:rPr>
          <w:rFonts w:ascii="Times New Roman" w:eastAsia="Times New Roman" w:hAnsi="Times New Roman" w:cs="Times New Roman"/>
          <w:sz w:val="24"/>
          <w:szCs w:val="24"/>
        </w:rPr>
        <w:t xml:space="preserve">, E. D., &amp; Lens, P. N. L. (2017). </w:t>
      </w:r>
      <w:r w:rsidRPr="00A206E8">
        <w:rPr>
          <w:rFonts w:ascii="Times New Roman" w:eastAsia="Times New Roman" w:hAnsi="Times New Roman" w:cs="Times New Roman"/>
          <w:i/>
          <w:iCs/>
          <w:sz w:val="24"/>
          <w:szCs w:val="24"/>
        </w:rPr>
        <w:t>Two-step bioleaching of copper and gold from discarded printed circuit boards (PCB).</w:t>
      </w:r>
      <w:r w:rsidRPr="00A206E8">
        <w:rPr>
          <w:rFonts w:ascii="Times New Roman" w:eastAsia="Times New Roman" w:hAnsi="Times New Roman" w:cs="Times New Roman"/>
          <w:sz w:val="24"/>
          <w:szCs w:val="24"/>
        </w:rPr>
        <w:t xml:space="preserve"> Waste Management, 60, 458–465. https://doi.org/10.1016/j.wasman.2016.12.010</w:t>
      </w:r>
    </w:p>
    <w:p w14:paraId="251DB133" w14:textId="77777777" w:rsidR="00A168B7" w:rsidRPr="00006114" w:rsidRDefault="00A168B7" w:rsidP="00A168B7">
      <w:pPr>
        <w:rPr>
          <w:rFonts w:ascii="Arial" w:hAnsi="Arial" w:cs="Arial"/>
          <w:sz w:val="20"/>
          <w:szCs w:val="20"/>
        </w:rPr>
      </w:pPr>
    </w:p>
    <w:p w14:paraId="7F23BB2E" w14:textId="77777777" w:rsidR="00A168B7" w:rsidRPr="00006114" w:rsidRDefault="00A168B7" w:rsidP="00A168B7">
      <w:pPr>
        <w:rPr>
          <w:rFonts w:ascii="Arial" w:hAnsi="Arial" w:cs="Arial"/>
          <w:sz w:val="20"/>
          <w:szCs w:val="20"/>
        </w:rPr>
      </w:pPr>
      <w:r w:rsidRPr="00006114">
        <w:rPr>
          <w:rFonts w:ascii="Arial" w:hAnsi="Arial" w:cs="Arial"/>
          <w:sz w:val="20"/>
          <w:szCs w:val="20"/>
        </w:rPr>
        <w:t>Jing-ying, L., Xiu-li, X., Wen-</w:t>
      </w:r>
      <w:proofErr w:type="spellStart"/>
      <w:r w:rsidRPr="00006114">
        <w:rPr>
          <w:rFonts w:ascii="Arial" w:hAnsi="Arial" w:cs="Arial"/>
          <w:sz w:val="20"/>
          <w:szCs w:val="20"/>
        </w:rPr>
        <w:t>quan</w:t>
      </w:r>
      <w:proofErr w:type="spellEnd"/>
      <w:r w:rsidRPr="00006114">
        <w:rPr>
          <w:rFonts w:ascii="Arial" w:hAnsi="Arial" w:cs="Arial"/>
          <w:sz w:val="20"/>
          <w:szCs w:val="20"/>
        </w:rPr>
        <w:t>, L., 2012. Thiourea leaching gold and silver from the printed circuit boards of waste mobile phones. Waste Manage. 32, 1209 1212.</w:t>
      </w:r>
    </w:p>
    <w:p w14:paraId="18D0C2C2"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Joda, N., </w:t>
      </w:r>
      <w:proofErr w:type="spellStart"/>
      <w:r w:rsidRPr="00006114">
        <w:rPr>
          <w:rFonts w:ascii="Arial" w:hAnsi="Arial" w:cs="Arial"/>
          <w:sz w:val="20"/>
          <w:szCs w:val="20"/>
        </w:rPr>
        <w:t>Rashchi</w:t>
      </w:r>
      <w:proofErr w:type="spellEnd"/>
      <w:r w:rsidRPr="00006114">
        <w:rPr>
          <w:rFonts w:ascii="Arial" w:hAnsi="Arial" w:cs="Arial"/>
          <w:sz w:val="20"/>
          <w:szCs w:val="20"/>
        </w:rPr>
        <w:t>, F., 2012. Recovery of ultra</w:t>
      </w:r>
      <w:r>
        <w:rPr>
          <w:rFonts w:ascii="Arial" w:hAnsi="Arial" w:cs="Arial"/>
          <w:sz w:val="20"/>
          <w:szCs w:val="20"/>
        </w:rPr>
        <w:t xml:space="preserve"> </w:t>
      </w:r>
      <w:proofErr w:type="gramStart"/>
      <w:r w:rsidRPr="00006114">
        <w:rPr>
          <w:rFonts w:ascii="Arial" w:hAnsi="Arial" w:cs="Arial"/>
          <w:sz w:val="20"/>
          <w:szCs w:val="20"/>
        </w:rPr>
        <w:t>fine grained</w:t>
      </w:r>
      <w:proofErr w:type="gramEnd"/>
      <w:r w:rsidRPr="00006114">
        <w:rPr>
          <w:rFonts w:ascii="Arial" w:hAnsi="Arial" w:cs="Arial"/>
          <w:sz w:val="20"/>
          <w:szCs w:val="20"/>
        </w:rPr>
        <w:t xml:space="preserve"> silver and copper from PC board scraps. Sep. </w:t>
      </w:r>
      <w:proofErr w:type="spellStart"/>
      <w:r w:rsidRPr="00006114">
        <w:rPr>
          <w:rFonts w:ascii="Arial" w:hAnsi="Arial" w:cs="Arial"/>
          <w:sz w:val="20"/>
          <w:szCs w:val="20"/>
        </w:rPr>
        <w:t>Purif</w:t>
      </w:r>
      <w:proofErr w:type="spellEnd"/>
      <w:r w:rsidRPr="00006114">
        <w:rPr>
          <w:rFonts w:ascii="Arial" w:hAnsi="Arial" w:cs="Arial"/>
          <w:sz w:val="20"/>
          <w:szCs w:val="20"/>
        </w:rPr>
        <w:t>. Technol. 92, 36–42. http://dx.doi.org/10.1016/j.seppur. 2012.03.022.</w:t>
      </w:r>
    </w:p>
    <w:p w14:paraId="1BCC4773" w14:textId="77777777" w:rsidR="00A168B7" w:rsidRPr="00006114" w:rsidRDefault="00A168B7" w:rsidP="00A168B7">
      <w:pPr>
        <w:rPr>
          <w:rFonts w:ascii="Arial" w:hAnsi="Arial" w:cs="Arial"/>
          <w:sz w:val="20"/>
          <w:szCs w:val="20"/>
        </w:rPr>
      </w:pPr>
      <w:r w:rsidRPr="00006114">
        <w:rPr>
          <w:rFonts w:ascii="Arial" w:hAnsi="Arial" w:cs="Arial"/>
          <w:sz w:val="20"/>
          <w:szCs w:val="20"/>
        </w:rPr>
        <w:t>Klein, D. Organic Chemistry, 4th ed.; Wiley: Hoboken, NJ, USA, 2020.</w:t>
      </w:r>
    </w:p>
    <w:p w14:paraId="06DDB862" w14:textId="77777777" w:rsidR="00A168B7" w:rsidRDefault="00A168B7" w:rsidP="00A168B7">
      <w:pPr>
        <w:rPr>
          <w:rFonts w:ascii="Arial" w:hAnsi="Arial" w:cs="Arial"/>
          <w:sz w:val="20"/>
          <w:szCs w:val="20"/>
        </w:rPr>
      </w:pPr>
      <w:r w:rsidRPr="00006114">
        <w:rPr>
          <w:rFonts w:ascii="Arial" w:hAnsi="Arial" w:cs="Arial"/>
          <w:sz w:val="20"/>
          <w:szCs w:val="20"/>
        </w:rPr>
        <w:t xml:space="preserve">Kang, H.-Y.; Schoenung, J.M. Electronic waste recycling: A review of U.S. infrastructure and technology options. </w:t>
      </w:r>
      <w:proofErr w:type="spellStart"/>
      <w:r w:rsidRPr="00006114">
        <w:rPr>
          <w:rFonts w:ascii="Arial" w:hAnsi="Arial" w:cs="Arial"/>
          <w:sz w:val="20"/>
          <w:szCs w:val="20"/>
        </w:rPr>
        <w:t>Resour</w:t>
      </w:r>
      <w:proofErr w:type="spellEnd"/>
      <w:r w:rsidRPr="00006114">
        <w:rPr>
          <w:rFonts w:ascii="Arial" w:hAnsi="Arial" w:cs="Arial"/>
          <w:sz w:val="20"/>
          <w:szCs w:val="20"/>
        </w:rPr>
        <w:t xml:space="preserve">. </w:t>
      </w:r>
      <w:proofErr w:type="spellStart"/>
      <w:r w:rsidRPr="00006114">
        <w:rPr>
          <w:rFonts w:ascii="Arial" w:hAnsi="Arial" w:cs="Arial"/>
          <w:sz w:val="20"/>
          <w:szCs w:val="20"/>
        </w:rPr>
        <w:t>Conserv</w:t>
      </w:r>
      <w:proofErr w:type="spellEnd"/>
      <w:r w:rsidRPr="00006114">
        <w:rPr>
          <w:rFonts w:ascii="Arial" w:hAnsi="Arial" w:cs="Arial"/>
          <w:sz w:val="20"/>
          <w:szCs w:val="20"/>
        </w:rPr>
        <w:t xml:space="preserve">. </w:t>
      </w:r>
      <w:proofErr w:type="spellStart"/>
      <w:r w:rsidRPr="00006114">
        <w:rPr>
          <w:rFonts w:ascii="Arial" w:hAnsi="Arial" w:cs="Arial"/>
          <w:sz w:val="20"/>
          <w:szCs w:val="20"/>
        </w:rPr>
        <w:t>Recycl</w:t>
      </w:r>
      <w:proofErr w:type="spellEnd"/>
      <w:r w:rsidRPr="00006114">
        <w:rPr>
          <w:rFonts w:ascii="Arial" w:hAnsi="Arial" w:cs="Arial"/>
          <w:sz w:val="20"/>
          <w:szCs w:val="20"/>
        </w:rPr>
        <w:t xml:space="preserve">. 2005, 45, 368–400. </w:t>
      </w:r>
    </w:p>
    <w:p w14:paraId="02F74486" w14:textId="77777777" w:rsidR="00A168B7" w:rsidRDefault="00A168B7" w:rsidP="00A168B7">
      <w:proofErr w:type="spellStart"/>
      <w:r>
        <w:t>Kastanaki</w:t>
      </w:r>
      <w:proofErr w:type="spellEnd"/>
      <w:r>
        <w:t>, E., et al. “Organic Acid-Assisted Hydrothermal Leaching of Silver from Silicon PV Panels.” Applied Sciences 15, 6383 (2025). — Compares organic acids (including oxalic and maleic/malic family analogs) for Ag mobilization in another Ag-bearing tech waste; provides cross-system evidence and notes where some acids underperform at room temp.</w:t>
      </w:r>
    </w:p>
    <w:p w14:paraId="630C6FA4" w14:textId="77777777" w:rsidR="00A168B7" w:rsidRDefault="00A168B7" w:rsidP="00A168B7">
      <w:r>
        <w:t xml:space="preserve">Krishnamoorthy, S., et al. “Recovery of valuable metals from waste printed circuit boards using organic acids produced by Aspergillus </w:t>
      </w:r>
      <w:proofErr w:type="spellStart"/>
      <w:r>
        <w:t>niveus</w:t>
      </w:r>
      <w:proofErr w:type="spellEnd"/>
      <w:r>
        <w:t xml:space="preserve">.” IET Nanobiotechnology 15 (2021): 81–91. — Bio/organic acids (citric, itaconic, oxalic) mobilize metals from WPCBs; notes </w:t>
      </w:r>
      <w:proofErr w:type="spellStart"/>
      <w:r>
        <w:t>oxalic’s</w:t>
      </w:r>
      <w:proofErr w:type="spellEnd"/>
      <w:r>
        <w:t xml:space="preserve"> role in forming oxalates that influence recoveries.</w:t>
      </w:r>
    </w:p>
    <w:p w14:paraId="6F23D1CD" w14:textId="77777777" w:rsidR="00A168B7" w:rsidRPr="005143C2" w:rsidRDefault="00A168B7" w:rsidP="00A168B7">
      <w:r w:rsidRPr="005143C2">
        <w:t xml:space="preserve">Kumar, A., </w:t>
      </w:r>
      <w:proofErr w:type="spellStart"/>
      <w:r w:rsidRPr="005143C2">
        <w:t>Holuszko</w:t>
      </w:r>
      <w:proofErr w:type="spellEnd"/>
      <w:r w:rsidRPr="005143C2">
        <w:t xml:space="preserve">, M., &amp; Espinosa, D. C. R. (2017). E-waste: An overview on generation, collection, legislation and recycling practices. </w:t>
      </w:r>
      <w:r w:rsidRPr="005143C2">
        <w:rPr>
          <w:i/>
          <w:iCs/>
        </w:rPr>
        <w:t>Resources, Conservation and Recycling, 122,</w:t>
      </w:r>
      <w:r w:rsidRPr="005143C2">
        <w:t xml:space="preserve"> 32–42. https://doi.org/10.1016/j.resconrec.2017.01.018</w:t>
      </w:r>
    </w:p>
    <w:p w14:paraId="4C34938B"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 Lee, Jaeryeong, Kim, Y., Lee, Jae </w:t>
      </w:r>
      <w:proofErr w:type="spellStart"/>
      <w:r w:rsidRPr="00006114">
        <w:rPr>
          <w:rFonts w:ascii="Arial" w:hAnsi="Arial" w:cs="Arial"/>
          <w:sz w:val="20"/>
          <w:szCs w:val="20"/>
        </w:rPr>
        <w:t>chun</w:t>
      </w:r>
      <w:proofErr w:type="spellEnd"/>
      <w:r w:rsidRPr="00006114">
        <w:rPr>
          <w:rFonts w:ascii="Arial" w:hAnsi="Arial" w:cs="Arial"/>
          <w:sz w:val="20"/>
          <w:szCs w:val="20"/>
        </w:rPr>
        <w:t xml:space="preserve">, 2012. Disassembly and physical separation of electric/electronic components layered in printed circuit boards (PCB). J. Hazard. Mater. 241–242. </w:t>
      </w:r>
      <w:proofErr w:type="spellStart"/>
      <w:r w:rsidRPr="00006114">
        <w:rPr>
          <w:rFonts w:ascii="Arial" w:hAnsi="Arial" w:cs="Arial"/>
          <w:sz w:val="20"/>
          <w:szCs w:val="20"/>
        </w:rPr>
        <w:t>doi</w:t>
      </w:r>
      <w:proofErr w:type="spellEnd"/>
      <w:r w:rsidRPr="00006114">
        <w:rPr>
          <w:rFonts w:ascii="Arial" w:hAnsi="Arial" w:cs="Arial"/>
          <w:sz w:val="20"/>
          <w:szCs w:val="20"/>
        </w:rPr>
        <w:t xml:space="preserve">: </w:t>
      </w:r>
      <w:proofErr w:type="gramStart"/>
      <w:r w:rsidRPr="00006114">
        <w:rPr>
          <w:rFonts w:ascii="Arial" w:hAnsi="Arial" w:cs="Arial"/>
          <w:sz w:val="20"/>
          <w:szCs w:val="20"/>
        </w:rPr>
        <w:t>10.1016/j.jhazmat.2012.09.053 ,</w:t>
      </w:r>
      <w:proofErr w:type="gramEnd"/>
      <w:r w:rsidRPr="00006114">
        <w:rPr>
          <w:rFonts w:ascii="Arial" w:hAnsi="Arial" w:cs="Arial"/>
          <w:sz w:val="20"/>
          <w:szCs w:val="20"/>
        </w:rPr>
        <w:t xml:space="preserve"> 387–394 .</w:t>
      </w:r>
    </w:p>
    <w:p w14:paraId="180D0EE5"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Lee, J.-C.; Song, H.T.; Yoo, J.-M. Present status of the recycling of waste electrical and electronic equipment in Korea. </w:t>
      </w:r>
      <w:proofErr w:type="spellStart"/>
      <w:r w:rsidRPr="00006114">
        <w:rPr>
          <w:rFonts w:ascii="Arial" w:hAnsi="Arial" w:cs="Arial"/>
          <w:sz w:val="20"/>
          <w:szCs w:val="20"/>
        </w:rPr>
        <w:t>Resour</w:t>
      </w:r>
      <w:proofErr w:type="spellEnd"/>
      <w:r w:rsidRPr="00006114">
        <w:rPr>
          <w:rFonts w:ascii="Arial" w:hAnsi="Arial" w:cs="Arial"/>
          <w:sz w:val="20"/>
          <w:szCs w:val="20"/>
        </w:rPr>
        <w:t xml:space="preserve">. </w:t>
      </w:r>
      <w:proofErr w:type="spellStart"/>
      <w:r w:rsidRPr="00006114">
        <w:rPr>
          <w:rFonts w:ascii="Arial" w:hAnsi="Arial" w:cs="Arial"/>
          <w:sz w:val="20"/>
          <w:szCs w:val="20"/>
        </w:rPr>
        <w:t>Conserv</w:t>
      </w:r>
      <w:proofErr w:type="spellEnd"/>
      <w:r w:rsidRPr="00006114">
        <w:rPr>
          <w:rFonts w:ascii="Arial" w:hAnsi="Arial" w:cs="Arial"/>
          <w:sz w:val="20"/>
          <w:szCs w:val="20"/>
        </w:rPr>
        <w:t xml:space="preserve">. </w:t>
      </w:r>
      <w:proofErr w:type="spellStart"/>
      <w:r w:rsidRPr="00006114">
        <w:rPr>
          <w:rFonts w:ascii="Arial" w:hAnsi="Arial" w:cs="Arial"/>
          <w:sz w:val="20"/>
          <w:szCs w:val="20"/>
        </w:rPr>
        <w:t>Recycl</w:t>
      </w:r>
      <w:proofErr w:type="spellEnd"/>
      <w:r w:rsidRPr="00006114">
        <w:rPr>
          <w:rFonts w:ascii="Arial" w:hAnsi="Arial" w:cs="Arial"/>
          <w:sz w:val="20"/>
          <w:szCs w:val="20"/>
        </w:rPr>
        <w:t>. 2007, 50, 380–397.</w:t>
      </w:r>
    </w:p>
    <w:p w14:paraId="48012109" w14:textId="77777777" w:rsidR="00A168B7" w:rsidRDefault="00A168B7" w:rsidP="00A168B7">
      <w:pPr>
        <w:rPr>
          <w:rFonts w:ascii="Arial" w:hAnsi="Arial" w:cs="Arial"/>
          <w:sz w:val="20"/>
          <w:szCs w:val="20"/>
        </w:rPr>
      </w:pPr>
      <w:proofErr w:type="spellStart"/>
      <w:r w:rsidRPr="00006114">
        <w:rPr>
          <w:rFonts w:ascii="Arial" w:hAnsi="Arial" w:cs="Arial"/>
          <w:sz w:val="20"/>
          <w:szCs w:val="20"/>
        </w:rPr>
        <w:t>Lisi´nska</w:t>
      </w:r>
      <w:proofErr w:type="spellEnd"/>
      <w:r w:rsidRPr="00006114">
        <w:rPr>
          <w:rFonts w:ascii="Arial" w:hAnsi="Arial" w:cs="Arial"/>
          <w:sz w:val="20"/>
          <w:szCs w:val="20"/>
        </w:rPr>
        <w:t xml:space="preserve">, M.; Gajda, B.; </w:t>
      </w:r>
      <w:proofErr w:type="spellStart"/>
      <w:r w:rsidRPr="00006114">
        <w:rPr>
          <w:rFonts w:ascii="Arial" w:hAnsi="Arial" w:cs="Arial"/>
          <w:sz w:val="20"/>
          <w:szCs w:val="20"/>
        </w:rPr>
        <w:t>Saternus</w:t>
      </w:r>
      <w:proofErr w:type="spellEnd"/>
      <w:r w:rsidRPr="00006114">
        <w:rPr>
          <w:rFonts w:ascii="Arial" w:hAnsi="Arial" w:cs="Arial"/>
          <w:sz w:val="20"/>
          <w:szCs w:val="20"/>
        </w:rPr>
        <w:t xml:space="preserve">, M.; </w:t>
      </w:r>
      <w:proofErr w:type="spellStart"/>
      <w:r w:rsidRPr="00006114">
        <w:rPr>
          <w:rFonts w:ascii="Arial" w:hAnsi="Arial" w:cs="Arial"/>
          <w:sz w:val="20"/>
          <w:szCs w:val="20"/>
        </w:rPr>
        <w:t>Brozová</w:t>
      </w:r>
      <w:proofErr w:type="spellEnd"/>
      <w:r w:rsidRPr="00006114">
        <w:rPr>
          <w:rFonts w:ascii="Arial" w:hAnsi="Arial" w:cs="Arial"/>
          <w:sz w:val="20"/>
          <w:szCs w:val="20"/>
        </w:rPr>
        <w:t xml:space="preserve">, S.; Wojtal, T.; </w:t>
      </w:r>
      <w:proofErr w:type="spellStart"/>
      <w:r w:rsidRPr="00006114">
        <w:rPr>
          <w:rFonts w:ascii="Arial" w:hAnsi="Arial" w:cs="Arial"/>
          <w:sz w:val="20"/>
          <w:szCs w:val="20"/>
        </w:rPr>
        <w:t>Rzelewska-Piekut</w:t>
      </w:r>
      <w:proofErr w:type="spellEnd"/>
      <w:r w:rsidRPr="00006114">
        <w:rPr>
          <w:rFonts w:ascii="Arial" w:hAnsi="Arial" w:cs="Arial"/>
          <w:sz w:val="20"/>
          <w:szCs w:val="20"/>
        </w:rPr>
        <w:t xml:space="preserve">, M. The Effect of Organic Acids as Leaching Agents for Hydrometallurgical Recovery of Metals from PCBs. </w:t>
      </w:r>
      <w:proofErr w:type="spellStart"/>
      <w:r w:rsidRPr="00006114">
        <w:rPr>
          <w:rFonts w:ascii="Arial" w:hAnsi="Arial" w:cs="Arial"/>
          <w:sz w:val="20"/>
          <w:szCs w:val="20"/>
        </w:rPr>
        <w:t>Metalurgija</w:t>
      </w:r>
      <w:proofErr w:type="spellEnd"/>
      <w:r w:rsidRPr="00006114">
        <w:rPr>
          <w:rFonts w:ascii="Arial" w:hAnsi="Arial" w:cs="Arial"/>
          <w:sz w:val="20"/>
          <w:szCs w:val="20"/>
        </w:rPr>
        <w:t xml:space="preserve"> 2022, 61, 609–612.</w:t>
      </w:r>
    </w:p>
    <w:p w14:paraId="6E5D38CC" w14:textId="77777777" w:rsidR="00A168B7" w:rsidRPr="005143C2" w:rsidRDefault="00A168B7" w:rsidP="00A168B7">
      <w:r w:rsidRPr="005143C2">
        <w:t xml:space="preserve">Lisińska, M., Tkacz, K., &amp; Franus, W. (2021). Recovery of metals from waste printed circuit boards by organic acid leaching. </w:t>
      </w:r>
      <w:r w:rsidRPr="005143C2">
        <w:rPr>
          <w:i/>
          <w:iCs/>
        </w:rPr>
        <w:t>Materials, 14</w:t>
      </w:r>
      <w:r w:rsidRPr="005143C2">
        <w:t>(19), 5806. https://doi.org/10.3390/ma14195806</w:t>
      </w:r>
    </w:p>
    <w:p w14:paraId="0958E4D8" w14:textId="77777777" w:rsidR="00A168B7" w:rsidRPr="00006114" w:rsidRDefault="00A168B7" w:rsidP="00A168B7">
      <w:pPr>
        <w:rPr>
          <w:rFonts w:ascii="Arial" w:hAnsi="Arial" w:cs="Arial"/>
          <w:sz w:val="20"/>
          <w:szCs w:val="20"/>
        </w:rPr>
      </w:pPr>
      <w:r w:rsidRPr="00006114">
        <w:rPr>
          <w:rFonts w:ascii="Arial" w:hAnsi="Arial" w:cs="Arial"/>
          <w:sz w:val="20"/>
          <w:szCs w:val="20"/>
        </w:rPr>
        <w:lastRenderedPageBreak/>
        <w:t xml:space="preserve">Maria R. Lee, Tsung and Teng </w:t>
      </w:r>
      <w:proofErr w:type="gramStart"/>
      <w:r w:rsidRPr="00006114">
        <w:rPr>
          <w:rFonts w:ascii="Arial" w:hAnsi="Arial" w:cs="Arial"/>
          <w:sz w:val="20"/>
          <w:szCs w:val="20"/>
        </w:rPr>
        <w:t>Chen( 2012</w:t>
      </w:r>
      <w:proofErr w:type="gramEnd"/>
      <w:r w:rsidRPr="00006114">
        <w:rPr>
          <w:rFonts w:ascii="Arial" w:hAnsi="Arial" w:cs="Arial"/>
          <w:sz w:val="20"/>
          <w:szCs w:val="20"/>
        </w:rPr>
        <w:t xml:space="preserve">).Revealing research themes and trends in knowledge management: From 1995 to 2010 Knowledge-Based </w:t>
      </w:r>
      <w:proofErr w:type="spellStart"/>
      <w:r w:rsidRPr="00006114">
        <w:rPr>
          <w:rFonts w:ascii="Arial" w:hAnsi="Arial" w:cs="Arial"/>
          <w:sz w:val="20"/>
          <w:szCs w:val="20"/>
        </w:rPr>
        <w:t>Systems.Volume</w:t>
      </w:r>
      <w:proofErr w:type="spellEnd"/>
      <w:r w:rsidRPr="00006114">
        <w:rPr>
          <w:rFonts w:ascii="Arial" w:hAnsi="Arial" w:cs="Arial"/>
          <w:sz w:val="20"/>
          <w:szCs w:val="20"/>
        </w:rPr>
        <w:t xml:space="preserve"> 28, April 2012, Pages 47–58 DOI: 10.1016/j.knosys.2011.11.016</w:t>
      </w:r>
    </w:p>
    <w:p w14:paraId="324FFA53" w14:textId="77777777" w:rsidR="00A168B7" w:rsidRDefault="00A168B7" w:rsidP="00A168B7">
      <w:pPr>
        <w:rPr>
          <w:rFonts w:ascii="Arial" w:hAnsi="Arial" w:cs="Arial"/>
          <w:sz w:val="20"/>
          <w:szCs w:val="20"/>
        </w:rPr>
      </w:pPr>
      <w:r w:rsidRPr="00006114">
        <w:rPr>
          <w:rFonts w:ascii="Arial" w:hAnsi="Arial" w:cs="Arial"/>
          <w:sz w:val="20"/>
          <w:szCs w:val="20"/>
        </w:rPr>
        <w:t xml:space="preserve">Min </w:t>
      </w:r>
      <w:proofErr w:type="gramStart"/>
      <w:r w:rsidRPr="00006114">
        <w:rPr>
          <w:rFonts w:ascii="Arial" w:hAnsi="Arial" w:cs="Arial"/>
          <w:sz w:val="20"/>
          <w:szCs w:val="20"/>
        </w:rPr>
        <w:t>Lee ,Eric</w:t>
      </w:r>
      <w:proofErr w:type="gramEnd"/>
      <w:r w:rsidRPr="00006114">
        <w:rPr>
          <w:rFonts w:ascii="Arial" w:hAnsi="Arial" w:cs="Arial"/>
          <w:sz w:val="20"/>
          <w:szCs w:val="20"/>
        </w:rPr>
        <w:t xml:space="preserve"> J Shiroma, Felipe Lobelo, Peter Katzmarz Physical Activity Series Working </w:t>
      </w:r>
      <w:proofErr w:type="spellStart"/>
      <w:r w:rsidRPr="00006114">
        <w:rPr>
          <w:rFonts w:ascii="Arial" w:hAnsi="Arial" w:cs="Arial"/>
          <w:sz w:val="20"/>
          <w:szCs w:val="20"/>
        </w:rPr>
        <w:t>GroupEffect</w:t>
      </w:r>
      <w:proofErr w:type="spellEnd"/>
      <w:r w:rsidRPr="00006114">
        <w:rPr>
          <w:rFonts w:ascii="Arial" w:hAnsi="Arial" w:cs="Arial"/>
          <w:sz w:val="20"/>
          <w:szCs w:val="20"/>
        </w:rPr>
        <w:t xml:space="preserve"> of physical inactivity on major non-communicable diseases worldwide: an analysis of burden of disease and life </w:t>
      </w:r>
      <w:proofErr w:type="spellStart"/>
      <w:r w:rsidRPr="00006114">
        <w:rPr>
          <w:rFonts w:ascii="Arial" w:hAnsi="Arial" w:cs="Arial"/>
          <w:sz w:val="20"/>
          <w:szCs w:val="20"/>
        </w:rPr>
        <w:t>expectancy.July</w:t>
      </w:r>
      <w:proofErr w:type="spellEnd"/>
      <w:r w:rsidRPr="00006114">
        <w:rPr>
          <w:rFonts w:ascii="Arial" w:hAnsi="Arial" w:cs="Arial"/>
          <w:sz w:val="20"/>
          <w:szCs w:val="20"/>
        </w:rPr>
        <w:t xml:space="preserve"> 2012,380(9838):219-29 DOI: 10.1016/S0140-6736(12)61031-9</w:t>
      </w:r>
    </w:p>
    <w:p w14:paraId="41432369" w14:textId="77777777" w:rsidR="00A168B7" w:rsidRPr="005143C2" w:rsidRDefault="00A168B7" w:rsidP="00A168B7">
      <w:r w:rsidRPr="005143C2">
        <w:t xml:space="preserve">Mishra, D., Rhee, Y. H., &amp; Ahn, J. G. (2008). Selective recovery of precious metals (Ag, Au, Pd and Pt) from acidic leach liquor of waste PCBs using weak organic acids. </w:t>
      </w:r>
      <w:r w:rsidRPr="005143C2">
        <w:rPr>
          <w:i/>
          <w:iCs/>
        </w:rPr>
        <w:t>Hydrometallurgy, 94</w:t>
      </w:r>
      <w:r w:rsidRPr="005143C2">
        <w:t>(1–4), 144–149. https://doi.org/10.1016/j.hydromet.2008.05.018</w:t>
      </w:r>
    </w:p>
    <w:p w14:paraId="47B24424" w14:textId="77777777" w:rsidR="00A168B7" w:rsidRPr="005143C2" w:rsidRDefault="00A168B7" w:rsidP="00A168B7">
      <w:r w:rsidRPr="005143C2">
        <w:t xml:space="preserve">Muñoz Hernández, R. A., Garcia, A. L., &amp; Nava, J. L. (2015). Dissolution of silver with thiourea and potassium oxalate solutions. </w:t>
      </w:r>
      <w:r w:rsidRPr="005143C2">
        <w:rPr>
          <w:i/>
          <w:iCs/>
        </w:rPr>
        <w:t>Hydrometallurgy, 157,</w:t>
      </w:r>
      <w:r w:rsidRPr="005143C2">
        <w:t xml:space="preserve"> 109–115. https://doi.org/10.1016/j.hydromet.2015.08.005</w:t>
      </w:r>
    </w:p>
    <w:p w14:paraId="1CED007B"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Muskan</w:t>
      </w:r>
      <w:proofErr w:type="spellEnd"/>
      <w:r w:rsidRPr="00006114">
        <w:rPr>
          <w:rFonts w:ascii="Arial" w:hAnsi="Arial" w:cs="Arial"/>
          <w:sz w:val="20"/>
          <w:szCs w:val="20"/>
        </w:rPr>
        <w:t xml:space="preserve"> Jain, </w:t>
      </w:r>
      <w:proofErr w:type="spellStart"/>
      <w:r w:rsidRPr="00006114">
        <w:rPr>
          <w:rFonts w:ascii="Arial" w:hAnsi="Arial" w:cs="Arial"/>
          <w:sz w:val="20"/>
          <w:szCs w:val="20"/>
        </w:rPr>
        <w:t>Depak</w:t>
      </w:r>
      <w:proofErr w:type="spellEnd"/>
      <w:r w:rsidRPr="00006114">
        <w:rPr>
          <w:rFonts w:ascii="Arial" w:hAnsi="Arial" w:cs="Arial"/>
          <w:sz w:val="20"/>
          <w:szCs w:val="20"/>
        </w:rPr>
        <w:t xml:space="preserve"> Kumar, Jyoti Chaudhary, Sudesh Kumar, Sheetal Sharma, Ajay Singh Verma, Review on E-waste management and its impact on the environment and society, Waste Management Bulletin,</w:t>
      </w:r>
      <w:r>
        <w:rPr>
          <w:rFonts w:ascii="Arial" w:hAnsi="Arial" w:cs="Arial"/>
          <w:sz w:val="20"/>
          <w:szCs w:val="20"/>
        </w:rPr>
        <w:t xml:space="preserve"> </w:t>
      </w:r>
      <w:r w:rsidRPr="00006114">
        <w:rPr>
          <w:rFonts w:ascii="Arial" w:hAnsi="Arial" w:cs="Arial"/>
          <w:sz w:val="20"/>
          <w:szCs w:val="20"/>
        </w:rPr>
        <w:t>Volume 1, Issue 3, 2023, Pages 34-44, ISSN 2949-7507, https://doi.org/10.1016/j.wmb.2023.06.004.</w:t>
      </w:r>
    </w:p>
    <w:p w14:paraId="4B383BA2" w14:textId="77777777" w:rsidR="00A168B7" w:rsidRDefault="00A168B7" w:rsidP="00A168B7">
      <w:pPr>
        <w:rPr>
          <w:rFonts w:ascii="Arial" w:hAnsi="Arial" w:cs="Arial"/>
          <w:sz w:val="20"/>
          <w:szCs w:val="20"/>
        </w:rPr>
      </w:pPr>
      <w:r w:rsidRPr="00006114">
        <w:rPr>
          <w:rFonts w:ascii="Arial" w:hAnsi="Arial" w:cs="Arial"/>
          <w:sz w:val="20"/>
          <w:szCs w:val="20"/>
        </w:rPr>
        <w:t>(</w:t>
      </w:r>
      <w:hyperlink r:id="rId30" w:history="1">
        <w:r w:rsidRPr="00006114">
          <w:rPr>
            <w:rFonts w:ascii="Arial" w:hAnsi="Arial" w:cs="Arial"/>
            <w:color w:val="0563C1" w:themeColor="hyperlink"/>
            <w:sz w:val="20"/>
            <w:szCs w:val="20"/>
            <w:u w:val="single"/>
          </w:rPr>
          <w:t>https://www.sciencedirect.com/science/article/pii/S2949750723000135</w:t>
        </w:r>
      </w:hyperlink>
      <w:r w:rsidRPr="00006114">
        <w:rPr>
          <w:rFonts w:ascii="Arial" w:hAnsi="Arial" w:cs="Arial"/>
          <w:sz w:val="20"/>
          <w:szCs w:val="20"/>
        </w:rPr>
        <w:t>)</w:t>
      </w:r>
    </w:p>
    <w:p w14:paraId="4754A498" w14:textId="77777777" w:rsidR="00A168B7" w:rsidRDefault="00A168B7" w:rsidP="00A168B7">
      <w:r>
        <w:t xml:space="preserve">Nicol, M. J., et al. “The role and use of hydrogen peroxide as an oxidant in hydrometallurgy.” Hydrometallurgy 197 (2020): 105498. — Notes that temperatures ~60–70 °C negatively affect leaching because H₂O₂ decomposes more rapidly; mechanistic support for the temperature-drop trend. </w:t>
      </w:r>
    </w:p>
    <w:p w14:paraId="153B46E5" w14:textId="77777777" w:rsidR="00A168B7" w:rsidRPr="005143C2" w:rsidRDefault="00A168B7" w:rsidP="00A168B7">
      <w:r w:rsidRPr="005143C2">
        <w:t xml:space="preserve">Ogunniyi, I. O., Vermaak, M. K. G., &amp; Groot, D. R. (2009). Chemical composition and liberation characterization of printed circuit board comminution fines for beneficiation investigations. </w:t>
      </w:r>
      <w:r w:rsidRPr="005143C2">
        <w:rPr>
          <w:i/>
          <w:iCs/>
        </w:rPr>
        <w:t>Waste Management, 29</w:t>
      </w:r>
      <w:r w:rsidRPr="005143C2">
        <w:t>(7), 2140–2146. https://doi.org/10.1016/j.wasman.2009.02.010</w:t>
      </w:r>
    </w:p>
    <w:p w14:paraId="1E1B7358" w14:textId="77777777" w:rsidR="00A168B7" w:rsidRDefault="00A168B7" w:rsidP="00A168B7">
      <w:pPr>
        <w:rPr>
          <w:rFonts w:ascii="Arial" w:hAnsi="Arial" w:cs="Arial"/>
          <w:sz w:val="20"/>
          <w:szCs w:val="20"/>
        </w:rPr>
      </w:pPr>
      <w:r w:rsidRPr="00006114">
        <w:rPr>
          <w:rFonts w:ascii="Arial" w:hAnsi="Arial" w:cs="Arial"/>
          <w:sz w:val="20"/>
          <w:szCs w:val="20"/>
        </w:rPr>
        <w:t xml:space="preserve">Öncel, M.S., Ince, M., </w:t>
      </w:r>
      <w:proofErr w:type="spellStart"/>
      <w:r w:rsidRPr="00006114">
        <w:rPr>
          <w:rFonts w:ascii="Arial" w:hAnsi="Arial" w:cs="Arial"/>
          <w:sz w:val="20"/>
          <w:szCs w:val="20"/>
        </w:rPr>
        <w:t>Bayramo</w:t>
      </w:r>
      <w:proofErr w:type="spellEnd"/>
      <w:r w:rsidRPr="00006114">
        <w:rPr>
          <w:rFonts w:ascii="Arial" w:hAnsi="Arial" w:cs="Arial"/>
          <w:sz w:val="20"/>
          <w:szCs w:val="20"/>
        </w:rPr>
        <w:t xml:space="preserve"> </w:t>
      </w:r>
      <w:proofErr w:type="spellStart"/>
      <w:r w:rsidRPr="00006114">
        <w:rPr>
          <w:rFonts w:ascii="Arial" w:hAnsi="Arial" w:cs="Arial"/>
          <w:sz w:val="20"/>
          <w:szCs w:val="20"/>
        </w:rPr>
        <w:t>ǧlu</w:t>
      </w:r>
      <w:proofErr w:type="spellEnd"/>
      <w:r w:rsidRPr="00006114">
        <w:rPr>
          <w:rFonts w:ascii="Arial" w:hAnsi="Arial" w:cs="Arial"/>
          <w:sz w:val="20"/>
          <w:szCs w:val="20"/>
        </w:rPr>
        <w:t xml:space="preserve">, M., 2005. Leaching of silver from solid waste using ultrasound assisted thiourea method. </w:t>
      </w:r>
      <w:proofErr w:type="spellStart"/>
      <w:r w:rsidRPr="00006114">
        <w:rPr>
          <w:rFonts w:ascii="Arial" w:hAnsi="Arial" w:cs="Arial"/>
          <w:sz w:val="20"/>
          <w:szCs w:val="20"/>
        </w:rPr>
        <w:t>Ultrason</w:t>
      </w:r>
      <w:proofErr w:type="spellEnd"/>
      <w:r w:rsidRPr="00006114">
        <w:rPr>
          <w:rFonts w:ascii="Arial" w:hAnsi="Arial" w:cs="Arial"/>
          <w:sz w:val="20"/>
          <w:szCs w:val="20"/>
        </w:rPr>
        <w:t xml:space="preserve">. </w:t>
      </w:r>
      <w:proofErr w:type="spellStart"/>
      <w:r w:rsidRPr="00006114">
        <w:rPr>
          <w:rFonts w:ascii="Arial" w:hAnsi="Arial" w:cs="Arial"/>
          <w:sz w:val="20"/>
          <w:szCs w:val="20"/>
        </w:rPr>
        <w:t>Sonochem</w:t>
      </w:r>
      <w:proofErr w:type="spellEnd"/>
      <w:r w:rsidRPr="00006114">
        <w:rPr>
          <w:rFonts w:ascii="Arial" w:hAnsi="Arial" w:cs="Arial"/>
          <w:sz w:val="20"/>
          <w:szCs w:val="20"/>
        </w:rPr>
        <w:t xml:space="preserve">. 12, 237–242. </w:t>
      </w:r>
      <w:proofErr w:type="spellStart"/>
      <w:r w:rsidRPr="00006114">
        <w:rPr>
          <w:rFonts w:ascii="Arial" w:hAnsi="Arial" w:cs="Arial"/>
          <w:sz w:val="20"/>
          <w:szCs w:val="20"/>
        </w:rPr>
        <w:t>doi</w:t>
      </w:r>
      <w:proofErr w:type="spellEnd"/>
      <w:r w:rsidRPr="00006114">
        <w:rPr>
          <w:rFonts w:ascii="Arial" w:hAnsi="Arial" w:cs="Arial"/>
          <w:sz w:val="20"/>
          <w:szCs w:val="20"/>
        </w:rPr>
        <w:t>: 10.1016/j.ultsonch.2003.10.007</w:t>
      </w:r>
    </w:p>
    <w:p w14:paraId="1E24BAA2" w14:textId="77777777" w:rsidR="00A168B7" w:rsidRPr="005143C2" w:rsidRDefault="00A168B7" w:rsidP="00A168B7">
      <w:r w:rsidRPr="005143C2">
        <w:t xml:space="preserve">Petter, P. M. H., Veit, H. M., &amp; Bernardes, A. M. (2014). Evaluation of gold and silver leaching from printed circuit board of mobile phones. </w:t>
      </w:r>
      <w:r w:rsidRPr="005143C2">
        <w:rPr>
          <w:i/>
          <w:iCs/>
        </w:rPr>
        <w:t>Waste Management, 34</w:t>
      </w:r>
      <w:r w:rsidRPr="005143C2">
        <w:t>(2), 475–482. https://doi.org/10.1016/j.wasman.2013.10.035</w:t>
      </w:r>
    </w:p>
    <w:p w14:paraId="02188D28"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Quinet, P., Proost, J., Van </w:t>
      </w:r>
      <w:proofErr w:type="spellStart"/>
      <w:r w:rsidRPr="00006114">
        <w:rPr>
          <w:rFonts w:ascii="Arial" w:hAnsi="Arial" w:cs="Arial"/>
          <w:sz w:val="20"/>
          <w:szCs w:val="20"/>
        </w:rPr>
        <w:t>Lierde</w:t>
      </w:r>
      <w:proofErr w:type="spellEnd"/>
      <w:r w:rsidRPr="00006114">
        <w:rPr>
          <w:rFonts w:ascii="Arial" w:hAnsi="Arial" w:cs="Arial"/>
          <w:sz w:val="20"/>
          <w:szCs w:val="20"/>
        </w:rPr>
        <w:t>, A., 2005. Recovery of precious metals from electronic scrap by hydrometallurgical processing routes. Miner. Metall. Proc. 22 (1), 17–22.</w:t>
      </w:r>
    </w:p>
    <w:p w14:paraId="02EBE2C5"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 </w:t>
      </w:r>
      <w:proofErr w:type="gramStart"/>
      <w:r w:rsidRPr="00006114">
        <w:rPr>
          <w:rFonts w:ascii="Arial" w:hAnsi="Arial" w:cs="Arial"/>
          <w:sz w:val="20"/>
          <w:szCs w:val="20"/>
        </w:rPr>
        <w:t>.Rao</w:t>
      </w:r>
      <w:proofErr w:type="gramEnd"/>
      <w:r w:rsidRPr="00006114">
        <w:rPr>
          <w:rFonts w:ascii="Arial" w:hAnsi="Arial" w:cs="Arial"/>
          <w:sz w:val="20"/>
          <w:szCs w:val="20"/>
        </w:rPr>
        <w:t>, M.D., Shahin, C., Jha, R., 2021a. Materials</w:t>
      </w:r>
      <w:r>
        <w:rPr>
          <w:rFonts w:ascii="Arial" w:hAnsi="Arial" w:cs="Arial"/>
          <w:sz w:val="20"/>
          <w:szCs w:val="20"/>
        </w:rPr>
        <w:t xml:space="preserve"> today</w:t>
      </w:r>
      <w:r w:rsidRPr="00006114">
        <w:rPr>
          <w:rFonts w:ascii="Arial" w:hAnsi="Arial" w:cs="Arial"/>
          <w:sz w:val="20"/>
          <w:szCs w:val="20"/>
        </w:rPr>
        <w:t xml:space="preserve">: proceedings optimization of leaching of copper to enhance the recovery of gold from liberated metallic layers of WPCBs. Mater. Today Proc. 1–4. </w:t>
      </w:r>
      <w:proofErr w:type="spellStart"/>
      <w:r w:rsidRPr="00006114">
        <w:rPr>
          <w:rFonts w:ascii="Arial" w:hAnsi="Arial" w:cs="Arial"/>
          <w:sz w:val="20"/>
          <w:szCs w:val="20"/>
        </w:rPr>
        <w:t>doi</w:t>
      </w:r>
      <w:proofErr w:type="spellEnd"/>
      <w:r w:rsidRPr="00006114">
        <w:rPr>
          <w:rFonts w:ascii="Arial" w:hAnsi="Arial" w:cs="Arial"/>
          <w:sz w:val="20"/>
          <w:szCs w:val="20"/>
        </w:rPr>
        <w:t xml:space="preserve">: </w:t>
      </w:r>
      <w:proofErr w:type="gramStart"/>
      <w:r w:rsidRPr="00006114">
        <w:rPr>
          <w:rFonts w:ascii="Arial" w:hAnsi="Arial" w:cs="Arial"/>
          <w:sz w:val="20"/>
          <w:szCs w:val="20"/>
        </w:rPr>
        <w:t>10.1016/j.matpr.2021.01.052 .</w:t>
      </w:r>
      <w:proofErr w:type="gramEnd"/>
    </w:p>
    <w:p w14:paraId="2E674BA1"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Roohallah</w:t>
      </w:r>
      <w:proofErr w:type="spellEnd"/>
      <w:r w:rsidRPr="00006114">
        <w:rPr>
          <w:rFonts w:ascii="Arial" w:hAnsi="Arial" w:cs="Arial"/>
          <w:sz w:val="20"/>
          <w:szCs w:val="20"/>
        </w:rPr>
        <w:t xml:space="preserve"> </w:t>
      </w:r>
      <w:proofErr w:type="spellStart"/>
      <w:r w:rsidRPr="00006114">
        <w:rPr>
          <w:rFonts w:ascii="Arial" w:hAnsi="Arial" w:cs="Arial"/>
          <w:sz w:val="20"/>
          <w:szCs w:val="20"/>
        </w:rPr>
        <w:t>Saberi</w:t>
      </w:r>
      <w:proofErr w:type="spellEnd"/>
      <w:r w:rsidRPr="00006114">
        <w:rPr>
          <w:rFonts w:ascii="Arial" w:hAnsi="Arial" w:cs="Arial"/>
          <w:sz w:val="20"/>
          <w:szCs w:val="20"/>
        </w:rPr>
        <w:t xml:space="preserve"> </w:t>
      </w:r>
      <w:proofErr w:type="spellStart"/>
      <w:proofErr w:type="gramStart"/>
      <w:r w:rsidRPr="00006114">
        <w:rPr>
          <w:rFonts w:ascii="Arial" w:hAnsi="Arial" w:cs="Arial"/>
          <w:sz w:val="20"/>
          <w:szCs w:val="20"/>
        </w:rPr>
        <w:t>Riseh</w:t>
      </w:r>
      <w:proofErr w:type="spellEnd"/>
      <w:r w:rsidRPr="00006114">
        <w:rPr>
          <w:rFonts w:ascii="Arial" w:hAnsi="Arial" w:cs="Arial"/>
          <w:sz w:val="20"/>
          <w:szCs w:val="20"/>
        </w:rPr>
        <w:t xml:space="preserve">,  </w:t>
      </w:r>
      <w:proofErr w:type="spellStart"/>
      <w:r w:rsidRPr="00006114">
        <w:rPr>
          <w:rFonts w:ascii="Arial" w:hAnsi="Arial" w:cs="Arial"/>
          <w:sz w:val="20"/>
          <w:szCs w:val="20"/>
        </w:rPr>
        <w:t>Mozhgan</w:t>
      </w:r>
      <w:proofErr w:type="spellEnd"/>
      <w:proofErr w:type="gramEnd"/>
      <w:r w:rsidRPr="00006114">
        <w:rPr>
          <w:rFonts w:ascii="Arial" w:hAnsi="Arial" w:cs="Arial"/>
          <w:sz w:val="20"/>
          <w:szCs w:val="20"/>
        </w:rPr>
        <w:t xml:space="preserve"> Gholizadeh </w:t>
      </w:r>
      <w:proofErr w:type="spellStart"/>
      <w:r w:rsidRPr="00006114">
        <w:rPr>
          <w:rFonts w:ascii="Arial" w:hAnsi="Arial" w:cs="Arial"/>
          <w:sz w:val="20"/>
          <w:szCs w:val="20"/>
        </w:rPr>
        <w:t>Vazvani</w:t>
      </w:r>
      <w:proofErr w:type="spellEnd"/>
      <w:r w:rsidRPr="00006114">
        <w:rPr>
          <w:rFonts w:ascii="Arial" w:hAnsi="Arial" w:cs="Arial"/>
          <w:sz w:val="20"/>
          <w:szCs w:val="20"/>
        </w:rPr>
        <w:t xml:space="preserve"> , </w:t>
      </w:r>
      <w:proofErr w:type="spellStart"/>
      <w:r w:rsidRPr="00006114">
        <w:rPr>
          <w:rFonts w:ascii="Arial" w:hAnsi="Arial" w:cs="Arial"/>
          <w:sz w:val="20"/>
          <w:szCs w:val="20"/>
        </w:rPr>
        <w:t>Mohadeseh</w:t>
      </w:r>
      <w:proofErr w:type="spellEnd"/>
      <w:r w:rsidRPr="00006114">
        <w:rPr>
          <w:rFonts w:ascii="Arial" w:hAnsi="Arial" w:cs="Arial"/>
          <w:sz w:val="20"/>
          <w:szCs w:val="20"/>
        </w:rPr>
        <w:t xml:space="preserve"> </w:t>
      </w:r>
      <w:proofErr w:type="spellStart"/>
      <w:r w:rsidRPr="00006114">
        <w:rPr>
          <w:rFonts w:ascii="Arial" w:hAnsi="Arial" w:cs="Arial"/>
          <w:sz w:val="20"/>
          <w:szCs w:val="20"/>
        </w:rPr>
        <w:t>Hassanisaadi</w:t>
      </w:r>
      <w:proofErr w:type="spellEnd"/>
      <w:r w:rsidRPr="00006114">
        <w:rPr>
          <w:rFonts w:ascii="Arial" w:hAnsi="Arial" w:cs="Arial"/>
          <w:sz w:val="20"/>
          <w:szCs w:val="20"/>
        </w:rPr>
        <w:t xml:space="preserve"> ,Vijay Kumar Thakur},{Agricultural wastes: A practical and potential source for the isolation and preparation of cellulose and application in agriculture and different industries}, Journal {Industrial Crops and Products}, volume = {208}, pages {117904}, {2024},</w:t>
      </w:r>
      <w:proofErr w:type="spellStart"/>
      <w:r w:rsidRPr="00006114">
        <w:rPr>
          <w:rFonts w:ascii="Arial" w:hAnsi="Arial" w:cs="Arial"/>
          <w:sz w:val="20"/>
          <w:szCs w:val="20"/>
        </w:rPr>
        <w:t>issn</w:t>
      </w:r>
      <w:proofErr w:type="spellEnd"/>
      <w:r w:rsidRPr="00006114">
        <w:rPr>
          <w:rFonts w:ascii="Arial" w:hAnsi="Arial" w:cs="Arial"/>
          <w:sz w:val="20"/>
          <w:szCs w:val="20"/>
        </w:rPr>
        <w:t xml:space="preserve"> {0926-6690},</w:t>
      </w:r>
      <w:proofErr w:type="spellStart"/>
      <w:r w:rsidRPr="00006114">
        <w:rPr>
          <w:rFonts w:ascii="Arial" w:hAnsi="Arial" w:cs="Arial"/>
          <w:sz w:val="20"/>
          <w:szCs w:val="20"/>
        </w:rPr>
        <w:t>doi</w:t>
      </w:r>
      <w:proofErr w:type="spellEnd"/>
      <w:r w:rsidRPr="00006114">
        <w:rPr>
          <w:rFonts w:ascii="Arial" w:hAnsi="Arial" w:cs="Arial"/>
          <w:sz w:val="20"/>
          <w:szCs w:val="20"/>
        </w:rPr>
        <w:t xml:space="preserve"> {https://doi.org/10.1016/j.indcrop.2023.117904}, </w:t>
      </w:r>
      <w:proofErr w:type="spellStart"/>
      <w:r w:rsidRPr="00006114">
        <w:rPr>
          <w:rFonts w:ascii="Arial" w:hAnsi="Arial" w:cs="Arial"/>
          <w:sz w:val="20"/>
          <w:szCs w:val="20"/>
        </w:rPr>
        <w:t>url</w:t>
      </w:r>
      <w:proofErr w:type="spellEnd"/>
      <w:r w:rsidRPr="00006114">
        <w:rPr>
          <w:rFonts w:ascii="Arial" w:hAnsi="Arial" w:cs="Arial"/>
          <w:sz w:val="20"/>
          <w:szCs w:val="20"/>
        </w:rPr>
        <w:t xml:space="preserve"> </w:t>
      </w:r>
    </w:p>
    <w:p w14:paraId="4BCD2278" w14:textId="77777777" w:rsidR="00A168B7" w:rsidRPr="00006114" w:rsidRDefault="00A168B7" w:rsidP="00A168B7">
      <w:pPr>
        <w:rPr>
          <w:rFonts w:ascii="Arial" w:hAnsi="Arial" w:cs="Arial"/>
          <w:sz w:val="20"/>
          <w:szCs w:val="20"/>
        </w:rPr>
      </w:pPr>
      <w:proofErr w:type="spellStart"/>
      <w:r w:rsidRPr="00006114">
        <w:rPr>
          <w:rFonts w:ascii="Arial" w:hAnsi="Arial" w:cs="Arial"/>
          <w:sz w:val="20"/>
          <w:szCs w:val="20"/>
        </w:rPr>
        <w:t>Tuncuk</w:t>
      </w:r>
      <w:proofErr w:type="spellEnd"/>
      <w:r w:rsidRPr="00006114">
        <w:rPr>
          <w:rFonts w:ascii="Arial" w:hAnsi="Arial" w:cs="Arial"/>
          <w:sz w:val="20"/>
          <w:szCs w:val="20"/>
        </w:rPr>
        <w:t xml:space="preserve">, A., </w:t>
      </w:r>
      <w:proofErr w:type="spellStart"/>
      <w:r w:rsidRPr="00006114">
        <w:rPr>
          <w:rFonts w:ascii="Arial" w:hAnsi="Arial" w:cs="Arial"/>
          <w:sz w:val="20"/>
          <w:szCs w:val="20"/>
        </w:rPr>
        <w:t>Stazi</w:t>
      </w:r>
      <w:proofErr w:type="spellEnd"/>
      <w:r w:rsidRPr="00006114">
        <w:rPr>
          <w:rFonts w:ascii="Arial" w:hAnsi="Arial" w:cs="Arial"/>
          <w:sz w:val="20"/>
          <w:szCs w:val="20"/>
        </w:rPr>
        <w:t>, V., Akcil, A., et al., 2012. Aqueous metal recovery techniques from e scrap: hydrometallurgy in recycling. Miner. Eng. 25, 28–37. http://dx.doi.org/10. 1016/j.mineng.2011.09.019.</w:t>
      </w:r>
    </w:p>
    <w:p w14:paraId="17B036A1" w14:textId="77777777" w:rsidR="00A168B7" w:rsidRPr="00006114" w:rsidRDefault="00A168B7" w:rsidP="00A168B7">
      <w:pPr>
        <w:rPr>
          <w:rFonts w:ascii="Arial" w:hAnsi="Arial" w:cs="Arial"/>
          <w:sz w:val="20"/>
          <w:szCs w:val="20"/>
        </w:rPr>
      </w:pPr>
      <w:r w:rsidRPr="00006114">
        <w:rPr>
          <w:rFonts w:ascii="Arial" w:hAnsi="Arial" w:cs="Arial"/>
          <w:sz w:val="20"/>
          <w:szCs w:val="20"/>
        </w:rPr>
        <w:lastRenderedPageBreak/>
        <w:t xml:space="preserve">Verma, A., (2017) Optimization of Different Reaction Conditions for the Bio-Inspired Synthesis of Silver Nanoparticles Using Aqueous Extract of Solanum nigrum Leaves. Journal of Nanomaterials &amp; Molecular Nanotechnology, 6, 2-8. </w:t>
      </w:r>
      <w:hyperlink r:id="rId31" w:history="1">
        <w:r w:rsidRPr="00006114">
          <w:rPr>
            <w:rFonts w:ascii="Arial" w:hAnsi="Arial" w:cs="Arial"/>
            <w:color w:val="0563C1" w:themeColor="hyperlink"/>
            <w:sz w:val="20"/>
            <w:szCs w:val="20"/>
            <w:u w:val="single"/>
          </w:rPr>
          <w:t>https://doi.org/10.4172/2324-8777.1000214</w:t>
        </w:r>
      </w:hyperlink>
    </w:p>
    <w:p w14:paraId="5E2C7A94" w14:textId="77777777" w:rsidR="00A168B7" w:rsidRDefault="00A168B7" w:rsidP="00A168B7">
      <w:pPr>
        <w:rPr>
          <w:rFonts w:ascii="Arial" w:hAnsi="Arial" w:cs="Arial"/>
          <w:sz w:val="20"/>
          <w:szCs w:val="20"/>
        </w:rPr>
      </w:pPr>
      <w:r w:rsidRPr="00006114">
        <w:rPr>
          <w:rFonts w:ascii="Arial" w:hAnsi="Arial" w:cs="Arial"/>
          <w:sz w:val="20"/>
          <w:szCs w:val="20"/>
        </w:rPr>
        <w:t>Wang, X., Gaustad, G., 2012. Prioritizing material recovery for end-of-life printed circuit boards. Waste Manage. 32 (10), 1903–1913.</w:t>
      </w:r>
    </w:p>
    <w:p w14:paraId="6B677387" w14:textId="77777777" w:rsidR="00A168B7" w:rsidRPr="00A206E8" w:rsidRDefault="00A168B7" w:rsidP="00A168B7">
      <w:pPr>
        <w:spacing w:before="100" w:beforeAutospacing="1" w:after="100" w:afterAutospacing="1" w:line="240" w:lineRule="auto"/>
        <w:rPr>
          <w:rFonts w:ascii="Times New Roman" w:eastAsia="Times New Roman" w:hAnsi="Times New Roman" w:cs="Times New Roman"/>
          <w:sz w:val="24"/>
          <w:szCs w:val="24"/>
        </w:rPr>
      </w:pPr>
      <w:r w:rsidRPr="00A206E8">
        <w:rPr>
          <w:rFonts w:ascii="Times New Roman" w:eastAsia="Times New Roman" w:hAnsi="Times New Roman" w:cs="Times New Roman"/>
          <w:sz w:val="24"/>
          <w:szCs w:val="24"/>
        </w:rPr>
        <w:t xml:space="preserve">Xu, H., Li, J., &amp; Wang, J. (2018). </w:t>
      </w:r>
      <w:r w:rsidRPr="00A206E8">
        <w:rPr>
          <w:rFonts w:ascii="Times New Roman" w:eastAsia="Times New Roman" w:hAnsi="Times New Roman" w:cs="Times New Roman"/>
          <w:i/>
          <w:iCs/>
          <w:sz w:val="24"/>
          <w:szCs w:val="24"/>
        </w:rPr>
        <w:t>Organic acid leaching of valuable metals from waste printed circuit boards: A review.</w:t>
      </w:r>
      <w:r w:rsidRPr="00A206E8">
        <w:rPr>
          <w:rFonts w:ascii="Times New Roman" w:eastAsia="Times New Roman" w:hAnsi="Times New Roman" w:cs="Times New Roman"/>
          <w:sz w:val="24"/>
          <w:szCs w:val="24"/>
        </w:rPr>
        <w:t xml:space="preserve"> Journal of Cleaner Production, 197, 1247–1263. https://doi.org/10.1016/j.jclepro.2018.06.266</w:t>
      </w:r>
    </w:p>
    <w:p w14:paraId="7AC7F43B" w14:textId="77777777" w:rsidR="00A168B7" w:rsidRPr="00A206E8" w:rsidRDefault="00A168B7" w:rsidP="00A168B7">
      <w:pPr>
        <w:spacing w:before="100" w:beforeAutospacing="1" w:after="100" w:afterAutospacing="1" w:line="240" w:lineRule="auto"/>
        <w:rPr>
          <w:rFonts w:ascii="Times New Roman" w:eastAsia="Times New Roman" w:hAnsi="Times New Roman" w:cs="Times New Roman"/>
          <w:sz w:val="24"/>
          <w:szCs w:val="24"/>
        </w:rPr>
      </w:pPr>
      <w:r w:rsidRPr="00A206E8">
        <w:rPr>
          <w:rFonts w:ascii="Times New Roman" w:eastAsia="Times New Roman" w:hAnsi="Times New Roman" w:cs="Times New Roman"/>
          <w:sz w:val="24"/>
          <w:szCs w:val="24"/>
        </w:rPr>
        <w:t xml:space="preserve">Xiang, Y., Wu, P., Zhu, N., Zhang, T., &amp; Wu, J. (2010). </w:t>
      </w:r>
      <w:r w:rsidRPr="00A206E8">
        <w:rPr>
          <w:rFonts w:ascii="Times New Roman" w:eastAsia="Times New Roman" w:hAnsi="Times New Roman" w:cs="Times New Roman"/>
          <w:i/>
          <w:iCs/>
          <w:sz w:val="24"/>
          <w:szCs w:val="24"/>
        </w:rPr>
        <w:t>Leaching of metals from printed circuit boards using organic acids.</w:t>
      </w:r>
      <w:r w:rsidRPr="00A206E8">
        <w:rPr>
          <w:rFonts w:ascii="Times New Roman" w:eastAsia="Times New Roman" w:hAnsi="Times New Roman" w:cs="Times New Roman"/>
          <w:sz w:val="24"/>
          <w:szCs w:val="24"/>
        </w:rPr>
        <w:t xml:space="preserve"> Journal of Hazardous Materials, 177(1-3), 911–918. https://doi.org/10.1016/j.jhazmat.2010.01.003</w:t>
      </w:r>
    </w:p>
    <w:p w14:paraId="63F174BE" w14:textId="77777777" w:rsidR="00A168B7" w:rsidRPr="00006114" w:rsidRDefault="00A168B7" w:rsidP="00A168B7">
      <w:pPr>
        <w:rPr>
          <w:rFonts w:ascii="Arial" w:hAnsi="Arial" w:cs="Arial"/>
          <w:sz w:val="20"/>
          <w:szCs w:val="20"/>
        </w:rPr>
      </w:pPr>
      <w:r w:rsidRPr="00006114">
        <w:rPr>
          <w:rFonts w:ascii="Arial" w:hAnsi="Arial" w:cs="Arial"/>
          <w:sz w:val="20"/>
          <w:szCs w:val="20"/>
        </w:rPr>
        <w:t xml:space="preserve"> Zhu, G., Cheng, G., Wang, P., Li, W., Wang, Y., &amp; Fan, J. (2019). Water compatible imprinted polymer                   prepared in water for selective solid phase extraction and determination of ciprofloxacin in real samples. </w:t>
      </w:r>
      <w:proofErr w:type="spellStart"/>
      <w:r w:rsidRPr="00006114">
        <w:rPr>
          <w:rFonts w:ascii="Arial" w:hAnsi="Arial" w:cs="Arial"/>
          <w:sz w:val="20"/>
          <w:szCs w:val="20"/>
        </w:rPr>
        <w:t>Talanta</w:t>
      </w:r>
      <w:proofErr w:type="spellEnd"/>
      <w:r w:rsidRPr="00006114">
        <w:rPr>
          <w:rFonts w:ascii="Arial" w:hAnsi="Arial" w:cs="Arial"/>
          <w:sz w:val="20"/>
          <w:szCs w:val="20"/>
        </w:rPr>
        <w:t>, 200, 307–315. https://doi.org/10.1016/j.talanta.2019.03.07 0</w:t>
      </w:r>
    </w:p>
    <w:p w14:paraId="411879DC" w14:textId="77777777" w:rsidR="00A168B7" w:rsidRPr="003D5AF3" w:rsidRDefault="00A168B7" w:rsidP="00965F84">
      <w:pPr>
        <w:tabs>
          <w:tab w:val="left" w:pos="7675"/>
        </w:tabs>
        <w:spacing w:line="360" w:lineRule="auto"/>
        <w:jc w:val="both"/>
        <w:rPr>
          <w:rFonts w:ascii="Times New Roman" w:hAnsi="Times New Roman" w:cs="Times New Roman"/>
          <w:b/>
          <w:sz w:val="24"/>
          <w:szCs w:val="24"/>
        </w:rPr>
      </w:pPr>
    </w:p>
    <w:p w14:paraId="6307C8C8" w14:textId="77777777" w:rsidR="00A45758" w:rsidRPr="003D5AF3" w:rsidRDefault="00A45758" w:rsidP="00612565">
      <w:pPr>
        <w:rPr>
          <w:rFonts w:ascii="Times New Roman" w:eastAsia="Times New Roman" w:hAnsi="Times New Roman" w:cs="Times New Roman"/>
          <w:sz w:val="24"/>
          <w:szCs w:val="24"/>
        </w:rPr>
      </w:pPr>
    </w:p>
    <w:p w14:paraId="3CAE9505" w14:textId="77777777" w:rsidR="003277B1" w:rsidRPr="003D5AF3" w:rsidRDefault="003277B1" w:rsidP="009D3FF7">
      <w:pPr>
        <w:rPr>
          <w:rFonts w:ascii="Times New Roman" w:eastAsia="Calibri" w:hAnsi="Times New Roman" w:cs="Times New Roman"/>
          <w:b/>
          <w:sz w:val="24"/>
          <w:szCs w:val="24"/>
        </w:rPr>
      </w:pPr>
    </w:p>
    <w:p w14:paraId="1097BE08" w14:textId="77777777" w:rsidR="00EA3AB0" w:rsidRPr="003D5AF3" w:rsidRDefault="00EA3AB0" w:rsidP="009D3FF7">
      <w:pPr>
        <w:rPr>
          <w:rFonts w:ascii="Times New Roman" w:eastAsia="Calibri" w:hAnsi="Times New Roman" w:cs="Times New Roman"/>
          <w:b/>
          <w:sz w:val="24"/>
          <w:szCs w:val="24"/>
        </w:rPr>
      </w:pPr>
    </w:p>
    <w:p w14:paraId="2861EAE3" w14:textId="77777777" w:rsidR="00512333" w:rsidRPr="003D5AF3" w:rsidRDefault="00512333" w:rsidP="004710A6">
      <w:pPr>
        <w:tabs>
          <w:tab w:val="left" w:pos="7675"/>
        </w:tabs>
        <w:rPr>
          <w:rFonts w:ascii="Times New Roman" w:hAnsi="Times New Roman" w:cs="Times New Roman"/>
          <w:sz w:val="24"/>
          <w:szCs w:val="24"/>
        </w:rPr>
      </w:pPr>
    </w:p>
    <w:sectPr w:rsidR="00512333" w:rsidRPr="003D5AF3" w:rsidSect="00D22E6C">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C30F9" w14:textId="77777777" w:rsidR="00510BB5" w:rsidRDefault="00510BB5" w:rsidP="009D299B">
      <w:pPr>
        <w:spacing w:after="0" w:line="240" w:lineRule="auto"/>
      </w:pPr>
      <w:r>
        <w:separator/>
      </w:r>
    </w:p>
  </w:endnote>
  <w:endnote w:type="continuationSeparator" w:id="0">
    <w:p w14:paraId="3CBFCF2C" w14:textId="77777777" w:rsidR="00510BB5" w:rsidRDefault="00510BB5" w:rsidP="009D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EFC95" w14:textId="77777777" w:rsidR="009D299B" w:rsidRDefault="009D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4C733" w14:textId="77777777" w:rsidR="009D299B" w:rsidRDefault="009D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38F0C" w14:textId="77777777" w:rsidR="009D299B" w:rsidRDefault="009D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B430F" w14:textId="77777777" w:rsidR="00510BB5" w:rsidRDefault="00510BB5" w:rsidP="009D299B">
      <w:pPr>
        <w:spacing w:after="0" w:line="240" w:lineRule="auto"/>
      </w:pPr>
      <w:r>
        <w:separator/>
      </w:r>
    </w:p>
  </w:footnote>
  <w:footnote w:type="continuationSeparator" w:id="0">
    <w:p w14:paraId="3D8B8D3B" w14:textId="77777777" w:rsidR="00510BB5" w:rsidRDefault="00510BB5" w:rsidP="009D2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117F" w14:textId="29740C02" w:rsidR="009D299B" w:rsidRDefault="009D299B">
    <w:pPr>
      <w:pStyle w:val="Header"/>
    </w:pPr>
    <w:r>
      <w:rPr>
        <w:noProof/>
      </w:rPr>
      <w:pict w14:anchorId="7E76A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6B066" w14:textId="10282FD6" w:rsidR="009D299B" w:rsidRDefault="009D299B">
    <w:pPr>
      <w:pStyle w:val="Header"/>
    </w:pPr>
    <w:r>
      <w:rPr>
        <w:noProof/>
      </w:rPr>
      <w:pict w14:anchorId="2C9FF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C880" w14:textId="24ACD453" w:rsidR="009D299B" w:rsidRDefault="009D299B">
    <w:pPr>
      <w:pStyle w:val="Header"/>
    </w:pPr>
    <w:r>
      <w:rPr>
        <w:noProof/>
      </w:rPr>
      <w:pict w14:anchorId="0EDBE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905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8E9"/>
    <w:multiLevelType w:val="multilevel"/>
    <w:tmpl w:val="CFA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A1F67"/>
    <w:multiLevelType w:val="multilevel"/>
    <w:tmpl w:val="DD384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7258F"/>
    <w:multiLevelType w:val="multilevel"/>
    <w:tmpl w:val="4D1C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72BED"/>
    <w:multiLevelType w:val="multilevel"/>
    <w:tmpl w:val="AC56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144B5"/>
    <w:multiLevelType w:val="hybridMultilevel"/>
    <w:tmpl w:val="57C48358"/>
    <w:lvl w:ilvl="0" w:tplc="0E40F62A">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2950DB"/>
    <w:multiLevelType w:val="multilevel"/>
    <w:tmpl w:val="6CCA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C1BDC"/>
    <w:multiLevelType w:val="multilevel"/>
    <w:tmpl w:val="DC2AC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2210A6"/>
    <w:multiLevelType w:val="multilevel"/>
    <w:tmpl w:val="CD248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04154"/>
    <w:multiLevelType w:val="multilevel"/>
    <w:tmpl w:val="0C3C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D06573"/>
    <w:multiLevelType w:val="multilevel"/>
    <w:tmpl w:val="5BAA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740A5"/>
    <w:multiLevelType w:val="multilevel"/>
    <w:tmpl w:val="5638F5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7B6F99"/>
    <w:multiLevelType w:val="multilevel"/>
    <w:tmpl w:val="0AA6E0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3770E8"/>
    <w:multiLevelType w:val="multilevel"/>
    <w:tmpl w:val="9436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115FB"/>
    <w:multiLevelType w:val="multilevel"/>
    <w:tmpl w:val="7ECCCF9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4" w15:restartNumberingAfterBreak="0">
    <w:nsid w:val="3CD33568"/>
    <w:multiLevelType w:val="multilevel"/>
    <w:tmpl w:val="2F5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B2C3F"/>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B4BA8"/>
    <w:multiLevelType w:val="multilevel"/>
    <w:tmpl w:val="6A5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DC1A83"/>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3F9C"/>
    <w:multiLevelType w:val="multilevel"/>
    <w:tmpl w:val="F134D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A6B3D"/>
    <w:multiLevelType w:val="multilevel"/>
    <w:tmpl w:val="878A4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823D0"/>
    <w:multiLevelType w:val="multilevel"/>
    <w:tmpl w:val="2B5E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103CF9"/>
    <w:multiLevelType w:val="hybridMultilevel"/>
    <w:tmpl w:val="1CEC03B0"/>
    <w:lvl w:ilvl="0" w:tplc="3AA428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FA2156"/>
    <w:multiLevelType w:val="multilevel"/>
    <w:tmpl w:val="2562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197834"/>
    <w:multiLevelType w:val="multilevel"/>
    <w:tmpl w:val="88AE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266122"/>
    <w:multiLevelType w:val="hybridMultilevel"/>
    <w:tmpl w:val="C7547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432B3C"/>
    <w:multiLevelType w:val="multilevel"/>
    <w:tmpl w:val="9150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426B6C"/>
    <w:multiLevelType w:val="multilevel"/>
    <w:tmpl w:val="D4987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87779"/>
    <w:multiLevelType w:val="multilevel"/>
    <w:tmpl w:val="8390B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D90F99"/>
    <w:multiLevelType w:val="hybridMultilevel"/>
    <w:tmpl w:val="EB2EC856"/>
    <w:lvl w:ilvl="0" w:tplc="E7820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AB3D7C"/>
    <w:multiLevelType w:val="multilevel"/>
    <w:tmpl w:val="D9F2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B82792"/>
    <w:multiLevelType w:val="multilevel"/>
    <w:tmpl w:val="8426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4"/>
  </w:num>
  <w:num w:numId="3">
    <w:abstractNumId w:val="21"/>
  </w:num>
  <w:num w:numId="4">
    <w:abstractNumId w:val="17"/>
  </w:num>
  <w:num w:numId="5">
    <w:abstractNumId w:val="29"/>
  </w:num>
  <w:num w:numId="6">
    <w:abstractNumId w:val="27"/>
  </w:num>
  <w:num w:numId="7">
    <w:abstractNumId w:val="22"/>
  </w:num>
  <w:num w:numId="8">
    <w:abstractNumId w:val="5"/>
  </w:num>
  <w:num w:numId="9">
    <w:abstractNumId w:val="25"/>
  </w:num>
  <w:num w:numId="10">
    <w:abstractNumId w:val="1"/>
  </w:num>
  <w:num w:numId="11">
    <w:abstractNumId w:val="16"/>
  </w:num>
  <w:num w:numId="12">
    <w:abstractNumId w:val="14"/>
  </w:num>
  <w:num w:numId="13">
    <w:abstractNumId w:val="30"/>
  </w:num>
  <w:num w:numId="14">
    <w:abstractNumId w:val="19"/>
  </w:num>
  <w:num w:numId="15">
    <w:abstractNumId w:val="12"/>
  </w:num>
  <w:num w:numId="16">
    <w:abstractNumId w:val="8"/>
  </w:num>
  <w:num w:numId="17">
    <w:abstractNumId w:val="3"/>
  </w:num>
  <w:num w:numId="18">
    <w:abstractNumId w:val="9"/>
  </w:num>
  <w:num w:numId="19">
    <w:abstractNumId w:val="23"/>
  </w:num>
  <w:num w:numId="20">
    <w:abstractNumId w:val="0"/>
  </w:num>
  <w:num w:numId="21">
    <w:abstractNumId w:val="10"/>
  </w:num>
  <w:num w:numId="22">
    <w:abstractNumId w:val="6"/>
  </w:num>
  <w:num w:numId="23">
    <w:abstractNumId w:val="20"/>
  </w:num>
  <w:num w:numId="24">
    <w:abstractNumId w:val="11"/>
  </w:num>
  <w:num w:numId="25">
    <w:abstractNumId w:val="2"/>
  </w:num>
  <w:num w:numId="26">
    <w:abstractNumId w:val="15"/>
  </w:num>
  <w:num w:numId="27">
    <w:abstractNumId w:val="18"/>
  </w:num>
  <w:num w:numId="28">
    <w:abstractNumId w:val="26"/>
  </w:num>
  <w:num w:numId="29">
    <w:abstractNumId w:val="28"/>
  </w:num>
  <w:num w:numId="30">
    <w:abstractNumId w:val="7"/>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66"/>
    <w:rsid w:val="00002DB5"/>
    <w:rsid w:val="00020F38"/>
    <w:rsid w:val="00026441"/>
    <w:rsid w:val="000318F6"/>
    <w:rsid w:val="00052336"/>
    <w:rsid w:val="00054F5F"/>
    <w:rsid w:val="00070B75"/>
    <w:rsid w:val="00074DD5"/>
    <w:rsid w:val="000929DA"/>
    <w:rsid w:val="000B6F0A"/>
    <w:rsid w:val="000E491D"/>
    <w:rsid w:val="001350E9"/>
    <w:rsid w:val="001411B0"/>
    <w:rsid w:val="00150206"/>
    <w:rsid w:val="00166AAC"/>
    <w:rsid w:val="00190923"/>
    <w:rsid w:val="001937C2"/>
    <w:rsid w:val="001953C9"/>
    <w:rsid w:val="001A1DF2"/>
    <w:rsid w:val="001C5C66"/>
    <w:rsid w:val="001D2BFF"/>
    <w:rsid w:val="001F4824"/>
    <w:rsid w:val="00210643"/>
    <w:rsid w:val="00211B5B"/>
    <w:rsid w:val="00287EDE"/>
    <w:rsid w:val="002953A2"/>
    <w:rsid w:val="002A3FBA"/>
    <w:rsid w:val="002D2318"/>
    <w:rsid w:val="002E61ED"/>
    <w:rsid w:val="002F4AD5"/>
    <w:rsid w:val="003260D5"/>
    <w:rsid w:val="003277B1"/>
    <w:rsid w:val="003335ED"/>
    <w:rsid w:val="00347142"/>
    <w:rsid w:val="00360729"/>
    <w:rsid w:val="00365A2F"/>
    <w:rsid w:val="003734D9"/>
    <w:rsid w:val="00380194"/>
    <w:rsid w:val="0038124D"/>
    <w:rsid w:val="0038770F"/>
    <w:rsid w:val="00387E9C"/>
    <w:rsid w:val="003A4C6E"/>
    <w:rsid w:val="003B3DFD"/>
    <w:rsid w:val="003D5AF3"/>
    <w:rsid w:val="003F12CA"/>
    <w:rsid w:val="003F4821"/>
    <w:rsid w:val="003F5F89"/>
    <w:rsid w:val="00402D34"/>
    <w:rsid w:val="0040618C"/>
    <w:rsid w:val="004074B9"/>
    <w:rsid w:val="004102FA"/>
    <w:rsid w:val="00414089"/>
    <w:rsid w:val="0042749E"/>
    <w:rsid w:val="004431BC"/>
    <w:rsid w:val="00454038"/>
    <w:rsid w:val="0046105A"/>
    <w:rsid w:val="00461CAA"/>
    <w:rsid w:val="00466AB1"/>
    <w:rsid w:val="004710A6"/>
    <w:rsid w:val="00493C83"/>
    <w:rsid w:val="00496848"/>
    <w:rsid w:val="004C36FA"/>
    <w:rsid w:val="004C4B38"/>
    <w:rsid w:val="004D14BF"/>
    <w:rsid w:val="004D38B8"/>
    <w:rsid w:val="004D5074"/>
    <w:rsid w:val="004F3EC3"/>
    <w:rsid w:val="00510BB5"/>
    <w:rsid w:val="0051206C"/>
    <w:rsid w:val="00512333"/>
    <w:rsid w:val="005204F9"/>
    <w:rsid w:val="00525F2A"/>
    <w:rsid w:val="00534BF7"/>
    <w:rsid w:val="00543271"/>
    <w:rsid w:val="0054483C"/>
    <w:rsid w:val="00546610"/>
    <w:rsid w:val="00547CDC"/>
    <w:rsid w:val="005524CE"/>
    <w:rsid w:val="00556A1F"/>
    <w:rsid w:val="0057381F"/>
    <w:rsid w:val="005C272E"/>
    <w:rsid w:val="005D3FDE"/>
    <w:rsid w:val="005E4CFC"/>
    <w:rsid w:val="00610C9F"/>
    <w:rsid w:val="00612565"/>
    <w:rsid w:val="00615EC4"/>
    <w:rsid w:val="00617629"/>
    <w:rsid w:val="00632923"/>
    <w:rsid w:val="00632A7C"/>
    <w:rsid w:val="00640A55"/>
    <w:rsid w:val="006577AB"/>
    <w:rsid w:val="00670737"/>
    <w:rsid w:val="00674A08"/>
    <w:rsid w:val="00684719"/>
    <w:rsid w:val="00694495"/>
    <w:rsid w:val="00695426"/>
    <w:rsid w:val="00696805"/>
    <w:rsid w:val="006A016B"/>
    <w:rsid w:val="006A1AF2"/>
    <w:rsid w:val="006B431A"/>
    <w:rsid w:val="006B4A6D"/>
    <w:rsid w:val="006B532E"/>
    <w:rsid w:val="006E167F"/>
    <w:rsid w:val="006F57EB"/>
    <w:rsid w:val="00703030"/>
    <w:rsid w:val="00703D97"/>
    <w:rsid w:val="007143B5"/>
    <w:rsid w:val="00725900"/>
    <w:rsid w:val="007377FF"/>
    <w:rsid w:val="00750B62"/>
    <w:rsid w:val="00763C7D"/>
    <w:rsid w:val="00791DB9"/>
    <w:rsid w:val="00797AF7"/>
    <w:rsid w:val="007A48BB"/>
    <w:rsid w:val="007D4386"/>
    <w:rsid w:val="007D4F8E"/>
    <w:rsid w:val="007F2CF7"/>
    <w:rsid w:val="007F3A42"/>
    <w:rsid w:val="007F5C4B"/>
    <w:rsid w:val="00803804"/>
    <w:rsid w:val="0081471A"/>
    <w:rsid w:val="008315DD"/>
    <w:rsid w:val="008344F0"/>
    <w:rsid w:val="0086162F"/>
    <w:rsid w:val="00866D9C"/>
    <w:rsid w:val="008C3AA8"/>
    <w:rsid w:val="008D50C0"/>
    <w:rsid w:val="008E675A"/>
    <w:rsid w:val="008F27F3"/>
    <w:rsid w:val="008F3612"/>
    <w:rsid w:val="00920364"/>
    <w:rsid w:val="00923273"/>
    <w:rsid w:val="00936B80"/>
    <w:rsid w:val="0093798F"/>
    <w:rsid w:val="00942D07"/>
    <w:rsid w:val="00943C07"/>
    <w:rsid w:val="00965F84"/>
    <w:rsid w:val="00992950"/>
    <w:rsid w:val="00996EBA"/>
    <w:rsid w:val="009A5457"/>
    <w:rsid w:val="009B2DD3"/>
    <w:rsid w:val="009D299B"/>
    <w:rsid w:val="009D3FF7"/>
    <w:rsid w:val="009D55A5"/>
    <w:rsid w:val="009E75E2"/>
    <w:rsid w:val="00A07E43"/>
    <w:rsid w:val="00A168B7"/>
    <w:rsid w:val="00A31DCD"/>
    <w:rsid w:val="00A424DC"/>
    <w:rsid w:val="00A45758"/>
    <w:rsid w:val="00A47157"/>
    <w:rsid w:val="00A5416D"/>
    <w:rsid w:val="00A63341"/>
    <w:rsid w:val="00AA4A2F"/>
    <w:rsid w:val="00AA742C"/>
    <w:rsid w:val="00AC15AF"/>
    <w:rsid w:val="00AC7B86"/>
    <w:rsid w:val="00AD4868"/>
    <w:rsid w:val="00AF5D44"/>
    <w:rsid w:val="00B0236F"/>
    <w:rsid w:val="00B10F2A"/>
    <w:rsid w:val="00B15EDF"/>
    <w:rsid w:val="00B171E2"/>
    <w:rsid w:val="00B20593"/>
    <w:rsid w:val="00B52E2D"/>
    <w:rsid w:val="00B81E0B"/>
    <w:rsid w:val="00B87B63"/>
    <w:rsid w:val="00B92A0B"/>
    <w:rsid w:val="00B95338"/>
    <w:rsid w:val="00B95AB8"/>
    <w:rsid w:val="00BC100D"/>
    <w:rsid w:val="00BD3A3C"/>
    <w:rsid w:val="00BD5301"/>
    <w:rsid w:val="00C03BD1"/>
    <w:rsid w:val="00C2054F"/>
    <w:rsid w:val="00C37201"/>
    <w:rsid w:val="00C55073"/>
    <w:rsid w:val="00C73A05"/>
    <w:rsid w:val="00C87E09"/>
    <w:rsid w:val="00C97C6C"/>
    <w:rsid w:val="00CB2C37"/>
    <w:rsid w:val="00CC1D08"/>
    <w:rsid w:val="00CD7E1A"/>
    <w:rsid w:val="00CE738D"/>
    <w:rsid w:val="00CF131C"/>
    <w:rsid w:val="00D00609"/>
    <w:rsid w:val="00D22E6C"/>
    <w:rsid w:val="00D3146D"/>
    <w:rsid w:val="00D32CD3"/>
    <w:rsid w:val="00D33065"/>
    <w:rsid w:val="00D33147"/>
    <w:rsid w:val="00D4147D"/>
    <w:rsid w:val="00D66B4D"/>
    <w:rsid w:val="00D7184F"/>
    <w:rsid w:val="00D94CD5"/>
    <w:rsid w:val="00D97278"/>
    <w:rsid w:val="00DA03AC"/>
    <w:rsid w:val="00DA166D"/>
    <w:rsid w:val="00DA43D6"/>
    <w:rsid w:val="00DB45C5"/>
    <w:rsid w:val="00DC74F4"/>
    <w:rsid w:val="00DD63B9"/>
    <w:rsid w:val="00DF57BA"/>
    <w:rsid w:val="00E022D4"/>
    <w:rsid w:val="00E05A7C"/>
    <w:rsid w:val="00E12C61"/>
    <w:rsid w:val="00E14018"/>
    <w:rsid w:val="00E30F41"/>
    <w:rsid w:val="00E655C9"/>
    <w:rsid w:val="00E8440F"/>
    <w:rsid w:val="00E9694E"/>
    <w:rsid w:val="00E97BAE"/>
    <w:rsid w:val="00EA3AB0"/>
    <w:rsid w:val="00EA5319"/>
    <w:rsid w:val="00EC35B2"/>
    <w:rsid w:val="00EC70AB"/>
    <w:rsid w:val="00ED29BA"/>
    <w:rsid w:val="00ED44D7"/>
    <w:rsid w:val="00ED5C96"/>
    <w:rsid w:val="00EF756C"/>
    <w:rsid w:val="00F17864"/>
    <w:rsid w:val="00F47B30"/>
    <w:rsid w:val="00F5212E"/>
    <w:rsid w:val="00F52E92"/>
    <w:rsid w:val="00F71156"/>
    <w:rsid w:val="00FB5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9ECE70"/>
  <w15:chartTrackingRefBased/>
  <w15:docId w15:val="{92A23F24-CD31-435E-B79C-64748EBA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5C66"/>
  </w:style>
  <w:style w:type="paragraph" w:styleId="Heading3">
    <w:name w:val="heading 3"/>
    <w:basedOn w:val="Normal"/>
    <w:link w:val="Heading3Char"/>
    <w:uiPriority w:val="9"/>
    <w:qFormat/>
    <w:rsid w:val="00B953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953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3D6"/>
    <w:pPr>
      <w:ind w:left="720"/>
      <w:contextualSpacing/>
    </w:pPr>
  </w:style>
  <w:style w:type="table" w:customStyle="1" w:styleId="TableGrid">
    <w:name w:val="TableGrid"/>
    <w:rsid w:val="00DA43D6"/>
    <w:pPr>
      <w:spacing w:after="0" w:line="240" w:lineRule="auto"/>
    </w:pPr>
    <w:rPr>
      <w:rFonts w:eastAsiaTheme="minorEastAsia"/>
    </w:rPr>
    <w:tblPr>
      <w:tblCellMar>
        <w:top w:w="0" w:type="dxa"/>
        <w:left w:w="0" w:type="dxa"/>
        <w:bottom w:w="0" w:type="dxa"/>
        <w:right w:w="0" w:type="dxa"/>
      </w:tblCellMar>
    </w:tblPr>
  </w:style>
  <w:style w:type="paragraph" w:customStyle="1" w:styleId="Head1">
    <w:name w:val="Head1"/>
    <w:basedOn w:val="Normal"/>
    <w:rsid w:val="00DD63B9"/>
    <w:pPr>
      <w:keepNext/>
      <w:spacing w:after="240" w:line="240" w:lineRule="auto"/>
    </w:pPr>
    <w:rPr>
      <w:rFonts w:ascii="Helvetica" w:eastAsia="Times New Roman" w:hAnsi="Helvetica" w:cs="Times New Roman"/>
      <w:b/>
      <w:caps/>
      <w:szCs w:val="20"/>
    </w:rPr>
  </w:style>
  <w:style w:type="character" w:customStyle="1" w:styleId="Heading3Char">
    <w:name w:val="Heading 3 Char"/>
    <w:basedOn w:val="DefaultParagraphFont"/>
    <w:link w:val="Heading3"/>
    <w:uiPriority w:val="9"/>
    <w:rsid w:val="00B9533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95338"/>
    <w:rPr>
      <w:rFonts w:ascii="Times New Roman" w:eastAsia="Times New Roman" w:hAnsi="Times New Roman" w:cs="Times New Roman"/>
      <w:b/>
      <w:bCs/>
      <w:sz w:val="24"/>
      <w:szCs w:val="24"/>
    </w:rPr>
  </w:style>
  <w:style w:type="paragraph" w:customStyle="1" w:styleId="break-words">
    <w:name w:val="break-words"/>
    <w:basedOn w:val="Normal"/>
    <w:rsid w:val="00B953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B95338"/>
  </w:style>
  <w:style w:type="character" w:customStyle="1" w:styleId="mord">
    <w:name w:val="mord"/>
    <w:basedOn w:val="DefaultParagraphFont"/>
    <w:rsid w:val="00B95338"/>
  </w:style>
  <w:style w:type="character" w:customStyle="1" w:styleId="mop">
    <w:name w:val="mop"/>
    <w:basedOn w:val="DefaultParagraphFont"/>
    <w:rsid w:val="00B95338"/>
  </w:style>
  <w:style w:type="character" w:customStyle="1" w:styleId="mopen">
    <w:name w:val="mopen"/>
    <w:basedOn w:val="DefaultParagraphFont"/>
    <w:rsid w:val="00B95338"/>
  </w:style>
  <w:style w:type="character" w:customStyle="1" w:styleId="mclose">
    <w:name w:val="mclose"/>
    <w:basedOn w:val="DefaultParagraphFont"/>
    <w:rsid w:val="00B95338"/>
  </w:style>
  <w:style w:type="character" w:customStyle="1" w:styleId="mrel">
    <w:name w:val="mrel"/>
    <w:basedOn w:val="DefaultParagraphFont"/>
    <w:rsid w:val="00B95338"/>
  </w:style>
  <w:style w:type="character" w:customStyle="1" w:styleId="mbin">
    <w:name w:val="mbin"/>
    <w:basedOn w:val="DefaultParagraphFont"/>
    <w:rsid w:val="00B95338"/>
  </w:style>
  <w:style w:type="character" w:customStyle="1" w:styleId="vlist-s">
    <w:name w:val="vlist-s"/>
    <w:basedOn w:val="DefaultParagraphFont"/>
    <w:rsid w:val="00B95338"/>
  </w:style>
  <w:style w:type="character" w:styleId="Strong">
    <w:name w:val="Strong"/>
    <w:basedOn w:val="DefaultParagraphFont"/>
    <w:uiPriority w:val="22"/>
    <w:qFormat/>
    <w:rsid w:val="00B95338"/>
    <w:rPr>
      <w:b/>
      <w:bCs/>
    </w:rPr>
  </w:style>
  <w:style w:type="character" w:styleId="Hyperlink">
    <w:name w:val="Hyperlink"/>
    <w:basedOn w:val="DefaultParagraphFont"/>
    <w:uiPriority w:val="99"/>
    <w:unhideWhenUsed/>
    <w:rsid w:val="00B95338"/>
    <w:rPr>
      <w:color w:val="0000FF"/>
      <w:u w:val="single"/>
    </w:rPr>
  </w:style>
  <w:style w:type="table" w:styleId="TableGrid0">
    <w:name w:val="Table Grid"/>
    <w:basedOn w:val="TableNormal"/>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0"/>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uiPriority w:val="39"/>
    <w:rsid w:val="00E8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A1AF2"/>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655C9"/>
    <w:rPr>
      <w:color w:val="808080"/>
    </w:rPr>
  </w:style>
  <w:style w:type="table" w:customStyle="1" w:styleId="TableGrid3">
    <w:name w:val="Table Grid3"/>
    <w:basedOn w:val="TableNormal"/>
    <w:next w:val="TableGrid0"/>
    <w:uiPriority w:val="39"/>
    <w:rsid w:val="00373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uiPriority w:val="39"/>
    <w:rsid w:val="00150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318F6"/>
    <w:rPr>
      <w:color w:val="605E5C"/>
      <w:shd w:val="clear" w:color="auto" w:fill="E1DFDD"/>
    </w:rPr>
  </w:style>
  <w:style w:type="paragraph" w:styleId="Header">
    <w:name w:val="header"/>
    <w:basedOn w:val="Normal"/>
    <w:link w:val="HeaderChar"/>
    <w:uiPriority w:val="99"/>
    <w:unhideWhenUsed/>
    <w:rsid w:val="009D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99B"/>
  </w:style>
  <w:style w:type="paragraph" w:styleId="Footer">
    <w:name w:val="footer"/>
    <w:basedOn w:val="Normal"/>
    <w:link w:val="FooterChar"/>
    <w:uiPriority w:val="99"/>
    <w:unhideWhenUsed/>
    <w:rsid w:val="009D2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4744">
      <w:bodyDiv w:val="1"/>
      <w:marLeft w:val="0"/>
      <w:marRight w:val="0"/>
      <w:marTop w:val="0"/>
      <w:marBottom w:val="0"/>
      <w:divBdr>
        <w:top w:val="none" w:sz="0" w:space="0" w:color="auto"/>
        <w:left w:val="none" w:sz="0" w:space="0" w:color="auto"/>
        <w:bottom w:val="none" w:sz="0" w:space="0" w:color="auto"/>
        <w:right w:val="none" w:sz="0" w:space="0" w:color="auto"/>
      </w:divBdr>
    </w:div>
    <w:div w:id="60324751">
      <w:bodyDiv w:val="1"/>
      <w:marLeft w:val="0"/>
      <w:marRight w:val="0"/>
      <w:marTop w:val="0"/>
      <w:marBottom w:val="0"/>
      <w:divBdr>
        <w:top w:val="none" w:sz="0" w:space="0" w:color="auto"/>
        <w:left w:val="none" w:sz="0" w:space="0" w:color="auto"/>
        <w:bottom w:val="none" w:sz="0" w:space="0" w:color="auto"/>
        <w:right w:val="none" w:sz="0" w:space="0" w:color="auto"/>
      </w:divBdr>
      <w:divsChild>
        <w:div w:id="1966696085">
          <w:marLeft w:val="0"/>
          <w:marRight w:val="0"/>
          <w:marTop w:val="0"/>
          <w:marBottom w:val="0"/>
          <w:divBdr>
            <w:top w:val="none" w:sz="0" w:space="0" w:color="auto"/>
            <w:left w:val="none" w:sz="0" w:space="0" w:color="auto"/>
            <w:bottom w:val="none" w:sz="0" w:space="0" w:color="auto"/>
            <w:right w:val="none" w:sz="0" w:space="0" w:color="auto"/>
          </w:divBdr>
          <w:divsChild>
            <w:div w:id="365369926">
              <w:marLeft w:val="0"/>
              <w:marRight w:val="0"/>
              <w:marTop w:val="0"/>
              <w:marBottom w:val="0"/>
              <w:divBdr>
                <w:top w:val="none" w:sz="0" w:space="0" w:color="auto"/>
                <w:left w:val="none" w:sz="0" w:space="0" w:color="auto"/>
                <w:bottom w:val="none" w:sz="0" w:space="0" w:color="auto"/>
                <w:right w:val="none" w:sz="0" w:space="0" w:color="auto"/>
              </w:divBdr>
              <w:divsChild>
                <w:div w:id="421874921">
                  <w:marLeft w:val="0"/>
                  <w:marRight w:val="0"/>
                  <w:marTop w:val="0"/>
                  <w:marBottom w:val="0"/>
                  <w:divBdr>
                    <w:top w:val="none" w:sz="0" w:space="0" w:color="auto"/>
                    <w:left w:val="none" w:sz="0" w:space="0" w:color="auto"/>
                    <w:bottom w:val="none" w:sz="0" w:space="0" w:color="auto"/>
                    <w:right w:val="none" w:sz="0" w:space="0" w:color="auto"/>
                  </w:divBdr>
                </w:div>
              </w:divsChild>
            </w:div>
            <w:div w:id="1608388655">
              <w:marLeft w:val="0"/>
              <w:marRight w:val="0"/>
              <w:marTop w:val="0"/>
              <w:marBottom w:val="0"/>
              <w:divBdr>
                <w:top w:val="none" w:sz="0" w:space="0" w:color="auto"/>
                <w:left w:val="none" w:sz="0" w:space="0" w:color="auto"/>
                <w:bottom w:val="none" w:sz="0" w:space="0" w:color="auto"/>
                <w:right w:val="none" w:sz="0" w:space="0" w:color="auto"/>
              </w:divBdr>
              <w:divsChild>
                <w:div w:id="1496725901">
                  <w:marLeft w:val="0"/>
                  <w:marRight w:val="0"/>
                  <w:marTop w:val="0"/>
                  <w:marBottom w:val="0"/>
                  <w:divBdr>
                    <w:top w:val="none" w:sz="0" w:space="0" w:color="auto"/>
                    <w:left w:val="none" w:sz="0" w:space="0" w:color="auto"/>
                    <w:bottom w:val="none" w:sz="0" w:space="0" w:color="auto"/>
                    <w:right w:val="none" w:sz="0" w:space="0" w:color="auto"/>
                  </w:divBdr>
                  <w:divsChild>
                    <w:div w:id="1156410689">
                      <w:marLeft w:val="0"/>
                      <w:marRight w:val="0"/>
                      <w:marTop w:val="0"/>
                      <w:marBottom w:val="0"/>
                      <w:divBdr>
                        <w:top w:val="none" w:sz="0" w:space="0" w:color="auto"/>
                        <w:left w:val="none" w:sz="0" w:space="0" w:color="auto"/>
                        <w:bottom w:val="none" w:sz="0" w:space="0" w:color="auto"/>
                        <w:right w:val="none" w:sz="0" w:space="0" w:color="auto"/>
                      </w:divBdr>
                      <w:divsChild>
                        <w:div w:id="1690838427">
                          <w:marLeft w:val="0"/>
                          <w:marRight w:val="0"/>
                          <w:marTop w:val="0"/>
                          <w:marBottom w:val="0"/>
                          <w:divBdr>
                            <w:top w:val="none" w:sz="0" w:space="0" w:color="auto"/>
                            <w:left w:val="none" w:sz="0" w:space="0" w:color="auto"/>
                            <w:bottom w:val="none" w:sz="0" w:space="0" w:color="auto"/>
                            <w:right w:val="none" w:sz="0" w:space="0" w:color="auto"/>
                          </w:divBdr>
                        </w:div>
                      </w:divsChild>
                    </w:div>
                    <w:div w:id="854852231">
                      <w:marLeft w:val="0"/>
                      <w:marRight w:val="0"/>
                      <w:marTop w:val="0"/>
                      <w:marBottom w:val="0"/>
                      <w:divBdr>
                        <w:top w:val="none" w:sz="0" w:space="0" w:color="auto"/>
                        <w:left w:val="none" w:sz="0" w:space="0" w:color="auto"/>
                        <w:bottom w:val="none" w:sz="0" w:space="0" w:color="auto"/>
                        <w:right w:val="none" w:sz="0" w:space="0" w:color="auto"/>
                      </w:divBdr>
                      <w:divsChild>
                        <w:div w:id="956376878">
                          <w:marLeft w:val="0"/>
                          <w:marRight w:val="0"/>
                          <w:marTop w:val="0"/>
                          <w:marBottom w:val="0"/>
                          <w:divBdr>
                            <w:top w:val="none" w:sz="0" w:space="0" w:color="auto"/>
                            <w:left w:val="none" w:sz="0" w:space="0" w:color="auto"/>
                            <w:bottom w:val="none" w:sz="0" w:space="0" w:color="auto"/>
                            <w:right w:val="none" w:sz="0" w:space="0" w:color="auto"/>
                          </w:divBdr>
                        </w:div>
                      </w:divsChild>
                    </w:div>
                    <w:div w:id="201986773">
                      <w:marLeft w:val="0"/>
                      <w:marRight w:val="0"/>
                      <w:marTop w:val="0"/>
                      <w:marBottom w:val="0"/>
                      <w:divBdr>
                        <w:top w:val="none" w:sz="0" w:space="0" w:color="auto"/>
                        <w:left w:val="none" w:sz="0" w:space="0" w:color="auto"/>
                        <w:bottom w:val="none" w:sz="0" w:space="0" w:color="auto"/>
                        <w:right w:val="none" w:sz="0" w:space="0" w:color="auto"/>
                      </w:divBdr>
                      <w:divsChild>
                        <w:div w:id="521675975">
                          <w:marLeft w:val="0"/>
                          <w:marRight w:val="0"/>
                          <w:marTop w:val="0"/>
                          <w:marBottom w:val="0"/>
                          <w:divBdr>
                            <w:top w:val="none" w:sz="0" w:space="0" w:color="auto"/>
                            <w:left w:val="none" w:sz="0" w:space="0" w:color="auto"/>
                            <w:bottom w:val="none" w:sz="0" w:space="0" w:color="auto"/>
                            <w:right w:val="none" w:sz="0" w:space="0" w:color="auto"/>
                          </w:divBdr>
                        </w:div>
                      </w:divsChild>
                    </w:div>
                    <w:div w:id="383453961">
                      <w:marLeft w:val="0"/>
                      <w:marRight w:val="0"/>
                      <w:marTop w:val="0"/>
                      <w:marBottom w:val="0"/>
                      <w:divBdr>
                        <w:top w:val="none" w:sz="0" w:space="0" w:color="auto"/>
                        <w:left w:val="none" w:sz="0" w:space="0" w:color="auto"/>
                        <w:bottom w:val="none" w:sz="0" w:space="0" w:color="auto"/>
                        <w:right w:val="none" w:sz="0" w:space="0" w:color="auto"/>
                      </w:divBdr>
                      <w:divsChild>
                        <w:div w:id="60407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035399">
          <w:marLeft w:val="0"/>
          <w:marRight w:val="0"/>
          <w:marTop w:val="0"/>
          <w:marBottom w:val="0"/>
          <w:divBdr>
            <w:top w:val="none" w:sz="0" w:space="0" w:color="auto"/>
            <w:left w:val="none" w:sz="0" w:space="0" w:color="auto"/>
            <w:bottom w:val="none" w:sz="0" w:space="0" w:color="auto"/>
            <w:right w:val="none" w:sz="0" w:space="0" w:color="auto"/>
          </w:divBdr>
          <w:divsChild>
            <w:div w:id="1370957553">
              <w:marLeft w:val="0"/>
              <w:marRight w:val="0"/>
              <w:marTop w:val="0"/>
              <w:marBottom w:val="0"/>
              <w:divBdr>
                <w:top w:val="none" w:sz="0" w:space="0" w:color="auto"/>
                <w:left w:val="none" w:sz="0" w:space="0" w:color="auto"/>
                <w:bottom w:val="none" w:sz="0" w:space="0" w:color="auto"/>
                <w:right w:val="none" w:sz="0" w:space="0" w:color="auto"/>
              </w:divBdr>
              <w:divsChild>
                <w:div w:id="320279712">
                  <w:marLeft w:val="0"/>
                  <w:marRight w:val="0"/>
                  <w:marTop w:val="0"/>
                  <w:marBottom w:val="0"/>
                  <w:divBdr>
                    <w:top w:val="none" w:sz="0" w:space="0" w:color="auto"/>
                    <w:left w:val="none" w:sz="0" w:space="0" w:color="auto"/>
                    <w:bottom w:val="none" w:sz="0" w:space="0" w:color="auto"/>
                    <w:right w:val="none" w:sz="0" w:space="0" w:color="auto"/>
                  </w:divBdr>
                </w:div>
              </w:divsChild>
            </w:div>
            <w:div w:id="1502233095">
              <w:marLeft w:val="0"/>
              <w:marRight w:val="0"/>
              <w:marTop w:val="0"/>
              <w:marBottom w:val="0"/>
              <w:divBdr>
                <w:top w:val="none" w:sz="0" w:space="0" w:color="auto"/>
                <w:left w:val="none" w:sz="0" w:space="0" w:color="auto"/>
                <w:bottom w:val="none" w:sz="0" w:space="0" w:color="auto"/>
                <w:right w:val="none" w:sz="0" w:space="0" w:color="auto"/>
              </w:divBdr>
              <w:divsChild>
                <w:div w:id="1882787510">
                  <w:marLeft w:val="0"/>
                  <w:marRight w:val="0"/>
                  <w:marTop w:val="0"/>
                  <w:marBottom w:val="0"/>
                  <w:divBdr>
                    <w:top w:val="none" w:sz="0" w:space="0" w:color="auto"/>
                    <w:left w:val="none" w:sz="0" w:space="0" w:color="auto"/>
                    <w:bottom w:val="none" w:sz="0" w:space="0" w:color="auto"/>
                    <w:right w:val="none" w:sz="0" w:space="0" w:color="auto"/>
                  </w:divBdr>
                  <w:divsChild>
                    <w:div w:id="468212739">
                      <w:marLeft w:val="0"/>
                      <w:marRight w:val="0"/>
                      <w:marTop w:val="0"/>
                      <w:marBottom w:val="0"/>
                      <w:divBdr>
                        <w:top w:val="none" w:sz="0" w:space="0" w:color="auto"/>
                        <w:left w:val="none" w:sz="0" w:space="0" w:color="auto"/>
                        <w:bottom w:val="none" w:sz="0" w:space="0" w:color="auto"/>
                        <w:right w:val="none" w:sz="0" w:space="0" w:color="auto"/>
                      </w:divBdr>
                      <w:divsChild>
                        <w:div w:id="110021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08844">
      <w:bodyDiv w:val="1"/>
      <w:marLeft w:val="0"/>
      <w:marRight w:val="0"/>
      <w:marTop w:val="0"/>
      <w:marBottom w:val="0"/>
      <w:divBdr>
        <w:top w:val="none" w:sz="0" w:space="0" w:color="auto"/>
        <w:left w:val="none" w:sz="0" w:space="0" w:color="auto"/>
        <w:bottom w:val="none" w:sz="0" w:space="0" w:color="auto"/>
        <w:right w:val="none" w:sz="0" w:space="0" w:color="auto"/>
      </w:divBdr>
    </w:div>
    <w:div w:id="72745103">
      <w:bodyDiv w:val="1"/>
      <w:marLeft w:val="0"/>
      <w:marRight w:val="0"/>
      <w:marTop w:val="0"/>
      <w:marBottom w:val="0"/>
      <w:divBdr>
        <w:top w:val="none" w:sz="0" w:space="0" w:color="auto"/>
        <w:left w:val="none" w:sz="0" w:space="0" w:color="auto"/>
        <w:bottom w:val="none" w:sz="0" w:space="0" w:color="auto"/>
        <w:right w:val="none" w:sz="0" w:space="0" w:color="auto"/>
      </w:divBdr>
    </w:div>
    <w:div w:id="295256909">
      <w:bodyDiv w:val="1"/>
      <w:marLeft w:val="0"/>
      <w:marRight w:val="0"/>
      <w:marTop w:val="0"/>
      <w:marBottom w:val="0"/>
      <w:divBdr>
        <w:top w:val="none" w:sz="0" w:space="0" w:color="auto"/>
        <w:left w:val="none" w:sz="0" w:space="0" w:color="auto"/>
        <w:bottom w:val="none" w:sz="0" w:space="0" w:color="auto"/>
        <w:right w:val="none" w:sz="0" w:space="0" w:color="auto"/>
      </w:divBdr>
    </w:div>
    <w:div w:id="397366891">
      <w:bodyDiv w:val="1"/>
      <w:marLeft w:val="0"/>
      <w:marRight w:val="0"/>
      <w:marTop w:val="0"/>
      <w:marBottom w:val="0"/>
      <w:divBdr>
        <w:top w:val="none" w:sz="0" w:space="0" w:color="auto"/>
        <w:left w:val="none" w:sz="0" w:space="0" w:color="auto"/>
        <w:bottom w:val="none" w:sz="0" w:space="0" w:color="auto"/>
        <w:right w:val="none" w:sz="0" w:space="0" w:color="auto"/>
      </w:divBdr>
    </w:div>
    <w:div w:id="491991679">
      <w:bodyDiv w:val="1"/>
      <w:marLeft w:val="0"/>
      <w:marRight w:val="0"/>
      <w:marTop w:val="0"/>
      <w:marBottom w:val="0"/>
      <w:divBdr>
        <w:top w:val="none" w:sz="0" w:space="0" w:color="auto"/>
        <w:left w:val="none" w:sz="0" w:space="0" w:color="auto"/>
        <w:bottom w:val="none" w:sz="0" w:space="0" w:color="auto"/>
        <w:right w:val="none" w:sz="0" w:space="0" w:color="auto"/>
      </w:divBdr>
    </w:div>
    <w:div w:id="541207374">
      <w:bodyDiv w:val="1"/>
      <w:marLeft w:val="0"/>
      <w:marRight w:val="0"/>
      <w:marTop w:val="0"/>
      <w:marBottom w:val="0"/>
      <w:divBdr>
        <w:top w:val="none" w:sz="0" w:space="0" w:color="auto"/>
        <w:left w:val="none" w:sz="0" w:space="0" w:color="auto"/>
        <w:bottom w:val="none" w:sz="0" w:space="0" w:color="auto"/>
        <w:right w:val="none" w:sz="0" w:space="0" w:color="auto"/>
      </w:divBdr>
    </w:div>
    <w:div w:id="591663627">
      <w:bodyDiv w:val="1"/>
      <w:marLeft w:val="0"/>
      <w:marRight w:val="0"/>
      <w:marTop w:val="0"/>
      <w:marBottom w:val="0"/>
      <w:divBdr>
        <w:top w:val="none" w:sz="0" w:space="0" w:color="auto"/>
        <w:left w:val="none" w:sz="0" w:space="0" w:color="auto"/>
        <w:bottom w:val="none" w:sz="0" w:space="0" w:color="auto"/>
        <w:right w:val="none" w:sz="0" w:space="0" w:color="auto"/>
      </w:divBdr>
    </w:div>
    <w:div w:id="617874504">
      <w:bodyDiv w:val="1"/>
      <w:marLeft w:val="0"/>
      <w:marRight w:val="0"/>
      <w:marTop w:val="0"/>
      <w:marBottom w:val="0"/>
      <w:divBdr>
        <w:top w:val="none" w:sz="0" w:space="0" w:color="auto"/>
        <w:left w:val="none" w:sz="0" w:space="0" w:color="auto"/>
        <w:bottom w:val="none" w:sz="0" w:space="0" w:color="auto"/>
        <w:right w:val="none" w:sz="0" w:space="0" w:color="auto"/>
      </w:divBdr>
    </w:div>
    <w:div w:id="970936122">
      <w:bodyDiv w:val="1"/>
      <w:marLeft w:val="0"/>
      <w:marRight w:val="0"/>
      <w:marTop w:val="0"/>
      <w:marBottom w:val="0"/>
      <w:divBdr>
        <w:top w:val="none" w:sz="0" w:space="0" w:color="auto"/>
        <w:left w:val="none" w:sz="0" w:space="0" w:color="auto"/>
        <w:bottom w:val="none" w:sz="0" w:space="0" w:color="auto"/>
        <w:right w:val="none" w:sz="0" w:space="0" w:color="auto"/>
      </w:divBdr>
    </w:div>
    <w:div w:id="1004823527">
      <w:bodyDiv w:val="1"/>
      <w:marLeft w:val="0"/>
      <w:marRight w:val="0"/>
      <w:marTop w:val="0"/>
      <w:marBottom w:val="0"/>
      <w:divBdr>
        <w:top w:val="none" w:sz="0" w:space="0" w:color="auto"/>
        <w:left w:val="none" w:sz="0" w:space="0" w:color="auto"/>
        <w:bottom w:val="none" w:sz="0" w:space="0" w:color="auto"/>
        <w:right w:val="none" w:sz="0" w:space="0" w:color="auto"/>
      </w:divBdr>
    </w:div>
    <w:div w:id="1014913921">
      <w:bodyDiv w:val="1"/>
      <w:marLeft w:val="0"/>
      <w:marRight w:val="0"/>
      <w:marTop w:val="0"/>
      <w:marBottom w:val="0"/>
      <w:divBdr>
        <w:top w:val="none" w:sz="0" w:space="0" w:color="auto"/>
        <w:left w:val="none" w:sz="0" w:space="0" w:color="auto"/>
        <w:bottom w:val="none" w:sz="0" w:space="0" w:color="auto"/>
        <w:right w:val="none" w:sz="0" w:space="0" w:color="auto"/>
      </w:divBdr>
    </w:div>
    <w:div w:id="1120488800">
      <w:bodyDiv w:val="1"/>
      <w:marLeft w:val="0"/>
      <w:marRight w:val="0"/>
      <w:marTop w:val="0"/>
      <w:marBottom w:val="0"/>
      <w:divBdr>
        <w:top w:val="none" w:sz="0" w:space="0" w:color="auto"/>
        <w:left w:val="none" w:sz="0" w:space="0" w:color="auto"/>
        <w:bottom w:val="none" w:sz="0" w:space="0" w:color="auto"/>
        <w:right w:val="none" w:sz="0" w:space="0" w:color="auto"/>
      </w:divBdr>
    </w:div>
    <w:div w:id="1120995677">
      <w:bodyDiv w:val="1"/>
      <w:marLeft w:val="0"/>
      <w:marRight w:val="0"/>
      <w:marTop w:val="0"/>
      <w:marBottom w:val="0"/>
      <w:divBdr>
        <w:top w:val="none" w:sz="0" w:space="0" w:color="auto"/>
        <w:left w:val="none" w:sz="0" w:space="0" w:color="auto"/>
        <w:bottom w:val="none" w:sz="0" w:space="0" w:color="auto"/>
        <w:right w:val="none" w:sz="0" w:space="0" w:color="auto"/>
      </w:divBdr>
      <w:divsChild>
        <w:div w:id="865751329">
          <w:marLeft w:val="0"/>
          <w:marRight w:val="0"/>
          <w:marTop w:val="0"/>
          <w:marBottom w:val="0"/>
          <w:divBdr>
            <w:top w:val="none" w:sz="0" w:space="0" w:color="auto"/>
            <w:left w:val="none" w:sz="0" w:space="0" w:color="auto"/>
            <w:bottom w:val="none" w:sz="0" w:space="0" w:color="auto"/>
            <w:right w:val="none" w:sz="0" w:space="0" w:color="auto"/>
          </w:divBdr>
        </w:div>
      </w:divsChild>
    </w:div>
    <w:div w:id="1685133929">
      <w:bodyDiv w:val="1"/>
      <w:marLeft w:val="0"/>
      <w:marRight w:val="0"/>
      <w:marTop w:val="0"/>
      <w:marBottom w:val="0"/>
      <w:divBdr>
        <w:top w:val="none" w:sz="0" w:space="0" w:color="auto"/>
        <w:left w:val="none" w:sz="0" w:space="0" w:color="auto"/>
        <w:bottom w:val="none" w:sz="0" w:space="0" w:color="auto"/>
        <w:right w:val="none" w:sz="0" w:space="0" w:color="auto"/>
      </w:divBdr>
    </w:div>
    <w:div w:id="1826235493">
      <w:bodyDiv w:val="1"/>
      <w:marLeft w:val="0"/>
      <w:marRight w:val="0"/>
      <w:marTop w:val="0"/>
      <w:marBottom w:val="0"/>
      <w:divBdr>
        <w:top w:val="none" w:sz="0" w:space="0" w:color="auto"/>
        <w:left w:val="none" w:sz="0" w:space="0" w:color="auto"/>
        <w:bottom w:val="none" w:sz="0" w:space="0" w:color="auto"/>
        <w:right w:val="none" w:sz="0" w:space="0" w:color="auto"/>
      </w:divBdr>
    </w:div>
    <w:div w:id="203622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hyperlink" Target="https://doi.org/10.1016/j.wasman.2017.01.001" TargetMode="External"/><Relationship Id="rId39" Type="http://schemas.openxmlformats.org/officeDocument/2006/relationships/theme" Target="theme/theme1.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chart" Target="charts/chart2.xml"/><Relationship Id="rId25" Type="http://schemas.openxmlformats.org/officeDocument/2006/relationships/hyperlink" Target="https://doi.org/10.1016/j.wri.2014.06.001"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hyperlink" Target="https://doi.org/10.1021/cr500249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chart" Target="charts/chart5.xm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chart" Target="charts/chart4.xml"/><Relationship Id="rId28" Type="http://schemas.openxmlformats.org/officeDocument/2006/relationships/hyperlink" Target="https://doi.org/10.1016/j.molliq.2019.04.03%205" TargetMode="External"/><Relationship Id="rId36" Type="http://schemas.openxmlformats.org/officeDocument/2006/relationships/header" Target="header3.xml"/><Relationship Id="rId10" Type="http://schemas.openxmlformats.org/officeDocument/2006/relationships/chart" Target="charts/chart1.xml"/><Relationship Id="rId19" Type="http://schemas.openxmlformats.org/officeDocument/2006/relationships/image" Target="media/image10.png"/><Relationship Id="rId31" Type="http://schemas.openxmlformats.org/officeDocument/2006/relationships/hyperlink" Target="https://doi.org/10.4172/2324-8777.1000214" TargetMode="Externa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png"/><Relationship Id="rId22" Type="http://schemas.openxmlformats.org/officeDocument/2006/relationships/image" Target="media/image13.png"/><Relationship Id="rId27" Type="http://schemas.openxmlformats.org/officeDocument/2006/relationships/hyperlink" Target="http://dx.doi.org/10.1016/j.wasman.2015.12.004" TargetMode="External"/><Relationship Id="rId30" Type="http://schemas.openxmlformats.org/officeDocument/2006/relationships/hyperlink" Target="https://www.sciencedirect.com/science/article/pii/S2949750723000135" TargetMode="External"/><Relationship Id="rId35" Type="http://schemas.openxmlformats.org/officeDocument/2006/relationships/footer" Target="footer2.xml"/><Relationship Id="rId8" Type="http://schemas.openxmlformats.org/officeDocument/2006/relationships/image" Target="media/image2.png"/><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embeddings/oleObject4.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Sheet1!$E$25</c:f>
              <c:strCache>
                <c:ptCount val="1"/>
                <c:pt idx="0">
                  <c:v>1</c:v>
                </c:pt>
              </c:strCache>
            </c:strRef>
          </c:tx>
          <c:spPr>
            <a:solidFill>
              <a:schemeClr val="accent1"/>
            </a:solidFill>
            <a:ln>
              <a:noFill/>
            </a:ln>
            <a:effectLst/>
          </c:spPr>
          <c:invertIfNegative val="0"/>
          <c:errBars>
            <c:errBarType val="both"/>
            <c:errValType val="cust"/>
            <c:noEndCap val="0"/>
            <c:plus>
              <c:numRef>
                <c:f>Sheet1!$E$31:$E$34</c:f>
                <c:numCache>
                  <c:formatCode>General</c:formatCode>
                  <c:ptCount val="4"/>
                  <c:pt idx="0">
                    <c:v>0.01</c:v>
                  </c:pt>
                  <c:pt idx="1">
                    <c:v>0.01</c:v>
                  </c:pt>
                  <c:pt idx="2">
                    <c:v>0.01</c:v>
                  </c:pt>
                  <c:pt idx="3">
                    <c:v>0.01</c:v>
                  </c:pt>
                </c:numCache>
              </c:numRef>
            </c:plus>
            <c:minus>
              <c:numRef>
                <c:f>Sheet1!$E$31:$E$34</c:f>
                <c:numCache>
                  <c:formatCode>General</c:formatCode>
                  <c:ptCount val="4"/>
                  <c:pt idx="0">
                    <c:v>0.01</c:v>
                  </c:pt>
                  <c:pt idx="1">
                    <c:v>0.01</c:v>
                  </c:pt>
                  <c:pt idx="2">
                    <c:v>0.01</c:v>
                  </c:pt>
                  <c:pt idx="3">
                    <c:v>0.01</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Sheet1!$E$26:$E$29</c:f>
              <c:numCache>
                <c:formatCode>General</c:formatCode>
                <c:ptCount val="4"/>
                <c:pt idx="0">
                  <c:v>10.57</c:v>
                </c:pt>
                <c:pt idx="1">
                  <c:v>17.16</c:v>
                </c:pt>
                <c:pt idx="2">
                  <c:v>4.66</c:v>
                </c:pt>
                <c:pt idx="3">
                  <c:v>13.97</c:v>
                </c:pt>
              </c:numCache>
            </c:numRef>
          </c:val>
          <c:extLst>
            <c:ext xmlns:c16="http://schemas.microsoft.com/office/drawing/2014/chart" uri="{C3380CC4-5D6E-409C-BE32-E72D297353CC}">
              <c16:uniqueId val="{00000000-6425-46FB-92C1-A2BD8CFF93CB}"/>
            </c:ext>
          </c:extLst>
        </c:ser>
        <c:ser>
          <c:idx val="1"/>
          <c:order val="1"/>
          <c:tx>
            <c:strRef>
              <c:f>Sheet1!$F$25</c:f>
              <c:strCache>
                <c:ptCount val="1"/>
                <c:pt idx="0">
                  <c:v>2</c:v>
                </c:pt>
              </c:strCache>
            </c:strRef>
          </c:tx>
          <c:spPr>
            <a:solidFill>
              <a:schemeClr val="accent2"/>
            </a:solidFill>
            <a:ln>
              <a:noFill/>
            </a:ln>
            <a:effectLst/>
          </c:spPr>
          <c:invertIfNegative val="0"/>
          <c:errBars>
            <c:errBarType val="both"/>
            <c:errValType val="cust"/>
            <c:noEndCap val="0"/>
            <c:plus>
              <c:numRef>
                <c:f>Sheet1!$F$31:$F$34</c:f>
                <c:numCache>
                  <c:formatCode>General</c:formatCode>
                  <c:ptCount val="4"/>
                  <c:pt idx="0">
                    <c:v>0.04</c:v>
                  </c:pt>
                  <c:pt idx="1">
                    <c:v>0.04</c:v>
                  </c:pt>
                  <c:pt idx="2">
                    <c:v>0.04</c:v>
                  </c:pt>
                  <c:pt idx="3">
                    <c:v>0.04</c:v>
                  </c:pt>
                </c:numCache>
              </c:numRef>
            </c:plus>
            <c:minus>
              <c:numRef>
                <c:f>Sheet1!$F$31:$F$34</c:f>
                <c:numCache>
                  <c:formatCode>General</c:formatCode>
                  <c:ptCount val="4"/>
                  <c:pt idx="0">
                    <c:v>0.04</c:v>
                  </c:pt>
                  <c:pt idx="1">
                    <c:v>0.04</c:v>
                  </c:pt>
                  <c:pt idx="2">
                    <c:v>0.04</c:v>
                  </c:pt>
                  <c:pt idx="3">
                    <c:v>0.04</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Sheet1!$F$26:$F$29</c:f>
              <c:numCache>
                <c:formatCode>General</c:formatCode>
                <c:ptCount val="4"/>
                <c:pt idx="0">
                  <c:v>19.559999999999999</c:v>
                </c:pt>
                <c:pt idx="1">
                  <c:v>35.729999999999997</c:v>
                </c:pt>
                <c:pt idx="2">
                  <c:v>16.7</c:v>
                </c:pt>
                <c:pt idx="3">
                  <c:v>20.18</c:v>
                </c:pt>
              </c:numCache>
            </c:numRef>
          </c:val>
          <c:extLst>
            <c:ext xmlns:c16="http://schemas.microsoft.com/office/drawing/2014/chart" uri="{C3380CC4-5D6E-409C-BE32-E72D297353CC}">
              <c16:uniqueId val="{00000001-6425-46FB-92C1-A2BD8CFF93CB}"/>
            </c:ext>
          </c:extLst>
        </c:ser>
        <c:ser>
          <c:idx val="2"/>
          <c:order val="2"/>
          <c:tx>
            <c:strRef>
              <c:f>Sheet1!$G$25</c:f>
              <c:strCache>
                <c:ptCount val="1"/>
                <c:pt idx="0">
                  <c:v>3</c:v>
                </c:pt>
              </c:strCache>
            </c:strRef>
          </c:tx>
          <c:spPr>
            <a:solidFill>
              <a:schemeClr val="accent3"/>
            </a:solidFill>
            <a:ln>
              <a:noFill/>
            </a:ln>
            <a:effectLst/>
          </c:spPr>
          <c:invertIfNegative val="0"/>
          <c:errBars>
            <c:errBarType val="both"/>
            <c:errValType val="cust"/>
            <c:noEndCap val="0"/>
            <c:plus>
              <c:numRef>
                <c:f>Sheet1!$G$31:$G$34</c:f>
                <c:numCache>
                  <c:formatCode>General</c:formatCode>
                  <c:ptCount val="4"/>
                  <c:pt idx="0">
                    <c:v>0.02</c:v>
                  </c:pt>
                  <c:pt idx="1">
                    <c:v>0.02</c:v>
                  </c:pt>
                  <c:pt idx="2">
                    <c:v>0.02</c:v>
                  </c:pt>
                  <c:pt idx="3">
                    <c:v>0.02</c:v>
                  </c:pt>
                </c:numCache>
              </c:numRef>
            </c:plus>
            <c:minus>
              <c:numRef>
                <c:f>Sheet1!$G$31:$G$34</c:f>
                <c:numCache>
                  <c:formatCode>General</c:formatCode>
                  <c:ptCount val="4"/>
                  <c:pt idx="0">
                    <c:v>0.02</c:v>
                  </c:pt>
                  <c:pt idx="1">
                    <c:v>0.02</c:v>
                  </c:pt>
                  <c:pt idx="2">
                    <c:v>0.02</c:v>
                  </c:pt>
                  <c:pt idx="3">
                    <c:v>0.02</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Sheet1!$G$26:$G$29</c:f>
              <c:numCache>
                <c:formatCode>General</c:formatCode>
                <c:ptCount val="4"/>
                <c:pt idx="0">
                  <c:v>32.92</c:v>
                </c:pt>
                <c:pt idx="1">
                  <c:v>45.82</c:v>
                </c:pt>
                <c:pt idx="2">
                  <c:v>26.62</c:v>
                </c:pt>
                <c:pt idx="3">
                  <c:v>33.39</c:v>
                </c:pt>
              </c:numCache>
            </c:numRef>
          </c:val>
          <c:extLst>
            <c:ext xmlns:c16="http://schemas.microsoft.com/office/drawing/2014/chart" uri="{C3380CC4-5D6E-409C-BE32-E72D297353CC}">
              <c16:uniqueId val="{00000002-6425-46FB-92C1-A2BD8CFF93CB}"/>
            </c:ext>
          </c:extLst>
        </c:ser>
        <c:ser>
          <c:idx val="3"/>
          <c:order val="3"/>
          <c:tx>
            <c:strRef>
              <c:f>Sheet1!$H$25</c:f>
              <c:strCache>
                <c:ptCount val="1"/>
                <c:pt idx="0">
                  <c:v>4</c:v>
                </c:pt>
              </c:strCache>
            </c:strRef>
          </c:tx>
          <c:spPr>
            <a:solidFill>
              <a:schemeClr val="accent4"/>
            </a:solidFill>
            <a:ln>
              <a:noFill/>
            </a:ln>
            <a:effectLst/>
          </c:spPr>
          <c:invertIfNegative val="0"/>
          <c:errBars>
            <c:errBarType val="both"/>
            <c:errValType val="cust"/>
            <c:noEndCap val="0"/>
            <c:plus>
              <c:numRef>
                <c:f>Sheet1!$H$31:$H$34</c:f>
                <c:numCache>
                  <c:formatCode>General</c:formatCode>
                  <c:ptCount val="4"/>
                  <c:pt idx="0">
                    <c:v>0.06</c:v>
                  </c:pt>
                  <c:pt idx="1">
                    <c:v>0.06</c:v>
                  </c:pt>
                  <c:pt idx="2">
                    <c:v>0.06</c:v>
                  </c:pt>
                  <c:pt idx="3">
                    <c:v>0.06</c:v>
                  </c:pt>
                </c:numCache>
              </c:numRef>
            </c:plus>
            <c:minus>
              <c:numRef>
                <c:f>Sheet1!$H$31:$H$34</c:f>
                <c:numCache>
                  <c:formatCode>General</c:formatCode>
                  <c:ptCount val="4"/>
                  <c:pt idx="0">
                    <c:v>0.06</c:v>
                  </c:pt>
                  <c:pt idx="1">
                    <c:v>0.06</c:v>
                  </c:pt>
                  <c:pt idx="2">
                    <c:v>0.06</c:v>
                  </c:pt>
                  <c:pt idx="3">
                    <c:v>0.06</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Sheet1!$H$26:$H$29</c:f>
              <c:numCache>
                <c:formatCode>General</c:formatCode>
                <c:ptCount val="4"/>
                <c:pt idx="0">
                  <c:v>39.57</c:v>
                </c:pt>
                <c:pt idx="1">
                  <c:v>57.33</c:v>
                </c:pt>
                <c:pt idx="2">
                  <c:v>31.43</c:v>
                </c:pt>
                <c:pt idx="3">
                  <c:v>49.2</c:v>
                </c:pt>
              </c:numCache>
            </c:numRef>
          </c:val>
          <c:extLst>
            <c:ext xmlns:c16="http://schemas.microsoft.com/office/drawing/2014/chart" uri="{C3380CC4-5D6E-409C-BE32-E72D297353CC}">
              <c16:uniqueId val="{00000003-6425-46FB-92C1-A2BD8CFF93CB}"/>
            </c:ext>
          </c:extLst>
        </c:ser>
        <c:ser>
          <c:idx val="4"/>
          <c:order val="4"/>
          <c:tx>
            <c:strRef>
              <c:f>Sheet1!$I$25</c:f>
              <c:strCache>
                <c:ptCount val="1"/>
                <c:pt idx="0">
                  <c:v>5</c:v>
                </c:pt>
              </c:strCache>
            </c:strRef>
          </c:tx>
          <c:spPr>
            <a:solidFill>
              <a:schemeClr val="accent5"/>
            </a:solidFill>
            <a:ln>
              <a:noFill/>
            </a:ln>
            <a:effectLst/>
          </c:spPr>
          <c:invertIfNegative val="0"/>
          <c:errBars>
            <c:errBarType val="both"/>
            <c:errValType val="cust"/>
            <c:noEndCap val="0"/>
            <c:plus>
              <c:numRef>
                <c:f>Sheet1!$I$31:$I$34</c:f>
                <c:numCache>
                  <c:formatCode>General</c:formatCode>
                  <c:ptCount val="4"/>
                  <c:pt idx="0">
                    <c:v>0.12</c:v>
                  </c:pt>
                  <c:pt idx="1">
                    <c:v>0.12</c:v>
                  </c:pt>
                  <c:pt idx="2">
                    <c:v>0.12</c:v>
                  </c:pt>
                  <c:pt idx="3">
                    <c:v>0.12</c:v>
                  </c:pt>
                </c:numCache>
              </c:numRef>
            </c:plus>
            <c:minus>
              <c:numRef>
                <c:f>Sheet1!$I$31:$I$34</c:f>
                <c:numCache>
                  <c:formatCode>General</c:formatCode>
                  <c:ptCount val="4"/>
                  <c:pt idx="0">
                    <c:v>0.12</c:v>
                  </c:pt>
                  <c:pt idx="1">
                    <c:v>0.12</c:v>
                  </c:pt>
                  <c:pt idx="2">
                    <c:v>0.12</c:v>
                  </c:pt>
                  <c:pt idx="3">
                    <c:v>0.12</c:v>
                  </c:pt>
                </c:numCache>
              </c:numRef>
            </c:minus>
            <c:spPr>
              <a:noFill/>
              <a:ln w="9525" cap="flat" cmpd="sng" algn="ctr">
                <a:solidFill>
                  <a:schemeClr val="tx1">
                    <a:lumMod val="65000"/>
                    <a:lumOff val="35000"/>
                  </a:schemeClr>
                </a:solidFill>
                <a:round/>
              </a:ln>
              <a:effectLst/>
            </c:spPr>
          </c:errBars>
          <c:cat>
            <c:multiLvlStrRef>
              <c:f>Sheet1!$C$26:$D$29</c:f>
              <c:multiLvlStrCache>
                <c:ptCount val="4"/>
                <c:lvl>
                  <c:pt idx="0">
                    <c:v>Malic</c:v>
                  </c:pt>
                  <c:pt idx="1">
                    <c:v>Oxalic</c:v>
                  </c:pt>
                  <c:pt idx="2">
                    <c:v>Malic</c:v>
                  </c:pt>
                  <c:pt idx="3">
                    <c:v>Oxalic</c:v>
                  </c:pt>
                </c:lvl>
                <c:lvl>
                  <c:pt idx="0">
                    <c:v>Cell phone</c:v>
                  </c:pt>
                  <c:pt idx="2">
                    <c:v>Television</c:v>
                  </c:pt>
                </c:lvl>
              </c:multiLvlStrCache>
            </c:multiLvlStrRef>
          </c:cat>
          <c:val>
            <c:numRef>
              <c:f>Sheet1!$I$26:$I$29</c:f>
              <c:numCache>
                <c:formatCode>General</c:formatCode>
                <c:ptCount val="4"/>
                <c:pt idx="0">
                  <c:v>43.19</c:v>
                </c:pt>
                <c:pt idx="1">
                  <c:v>55.11</c:v>
                </c:pt>
                <c:pt idx="2">
                  <c:v>30.7</c:v>
                </c:pt>
                <c:pt idx="3">
                  <c:v>45.16</c:v>
                </c:pt>
              </c:numCache>
            </c:numRef>
          </c:val>
          <c:extLst>
            <c:ext xmlns:c16="http://schemas.microsoft.com/office/drawing/2014/chart" uri="{C3380CC4-5D6E-409C-BE32-E72D297353CC}">
              <c16:uniqueId val="{00000004-6425-46FB-92C1-A2BD8CFF93CB}"/>
            </c:ext>
          </c:extLst>
        </c:ser>
        <c:dLbls>
          <c:showLegendKey val="0"/>
          <c:showVal val="0"/>
          <c:showCatName val="0"/>
          <c:showSerName val="0"/>
          <c:showPercent val="0"/>
          <c:showBubbleSize val="0"/>
        </c:dLbls>
        <c:gapWidth val="219"/>
        <c:overlap val="-27"/>
        <c:axId val="342116208"/>
        <c:axId val="233499512"/>
      </c:barChart>
      <c:catAx>
        <c:axId val="342116208"/>
        <c:scaling>
          <c:orientation val="minMax"/>
        </c:scaling>
        <c:delete val="0"/>
        <c:axPos val="b"/>
        <c:title>
          <c:tx>
            <c:rich>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Concentration (M)</a:t>
                </a:r>
              </a:p>
            </c:rich>
          </c:tx>
          <c:layout>
            <c:manualLayout>
              <c:xMode val="edge"/>
              <c:yMode val="edge"/>
              <c:x val="0.43801763779527558"/>
              <c:y val="0.88391674141998078"/>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233499512"/>
        <c:crosses val="autoZero"/>
        <c:auto val="1"/>
        <c:lblAlgn val="ctr"/>
        <c:lblOffset val="100"/>
        <c:noMultiLvlLbl val="0"/>
      </c:catAx>
      <c:valAx>
        <c:axId val="233499512"/>
        <c:scaling>
          <c:orientation val="minMax"/>
        </c:scaling>
        <c:delete val="0"/>
        <c:axPos val="l"/>
        <c:title>
          <c:tx>
            <c:rich>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r>
                  <a:rPr lang="en-US"/>
                  <a:t>Efficiency</a:t>
                </a:r>
                <a:r>
                  <a:rPr lang="en-US" baseline="0"/>
                  <a:t> (%)</a:t>
                </a:r>
                <a:endParaRPr lang="en-US"/>
              </a:p>
            </c:rich>
          </c:tx>
          <c:overlay val="0"/>
          <c:spPr>
            <a:noFill/>
            <a:ln>
              <a:noFill/>
            </a:ln>
            <a:effectLst/>
          </c:spPr>
          <c:txPr>
            <a:bodyPr rot="-54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crossAx val="342116208"/>
        <c:crosses val="autoZero"/>
        <c:crossBetween val="between"/>
      </c:valAx>
      <c:spPr>
        <a:noFill/>
        <a:ln>
          <a:noFill/>
        </a:ln>
        <a:effectLst/>
      </c:spPr>
    </c:plotArea>
    <c:legend>
      <c:legendPos val="b"/>
      <c:layout>
        <c:manualLayout>
          <c:xMode val="edge"/>
          <c:yMode val="edge"/>
          <c:x val="0.41046971128608922"/>
          <c:y val="0.81142728994318747"/>
          <c:w val="0.26972724409448817"/>
          <c:h val="7.8868068706601555E-2"/>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'[latest data recent (Autosaved).xlsx]Sheet12'!$C$53:$C$54</c:f>
              <c:strCache>
                <c:ptCount val="2"/>
                <c:pt idx="0">
                  <c:v>Cell  phone</c:v>
                </c:pt>
                <c:pt idx="1">
                  <c:v>Malic acid</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5240746349014066"/>
                  <c:y val="-0.21110412871800366"/>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0.506x - 5.382</a:t>
                    </a:r>
                    <a:br>
                      <a:rPr lang="en-US" baseline="0"/>
                    </a:br>
                    <a:r>
                      <a:rPr lang="en-US" baseline="0"/>
                      <a:t>R² = 0.8583</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'[latest data recent (Autosaved).xlsx]Sheet12'!$A$55:$A$59</c:f>
              <c:numCache>
                <c:formatCode>General</c:formatCode>
                <c:ptCount val="5"/>
                <c:pt idx="0">
                  <c:v>2</c:v>
                </c:pt>
                <c:pt idx="1">
                  <c:v>3</c:v>
                </c:pt>
                <c:pt idx="2">
                  <c:v>4</c:v>
                </c:pt>
                <c:pt idx="3">
                  <c:v>5</c:v>
                </c:pt>
                <c:pt idx="4">
                  <c:v>6</c:v>
                </c:pt>
              </c:numCache>
            </c:numRef>
          </c:cat>
          <c:val>
            <c:numRef>
              <c:f>'[latest data recent (Autosaved).xlsx]Sheet12'!$C$55:$C$59</c:f>
              <c:numCache>
                <c:formatCode>General</c:formatCode>
                <c:ptCount val="5"/>
                <c:pt idx="0">
                  <c:v>-5.24</c:v>
                </c:pt>
                <c:pt idx="1">
                  <c:v>-4.17</c:v>
                </c:pt>
                <c:pt idx="2">
                  <c:v>-3.48</c:v>
                </c:pt>
                <c:pt idx="3">
                  <c:v>-3.27</c:v>
                </c:pt>
                <c:pt idx="4">
                  <c:v>-3.16</c:v>
                </c:pt>
              </c:numCache>
            </c:numRef>
          </c:val>
          <c:smooth val="0"/>
          <c:extLst>
            <c:ext xmlns:c16="http://schemas.microsoft.com/office/drawing/2014/chart" uri="{C3380CC4-5D6E-409C-BE32-E72D297353CC}">
              <c16:uniqueId val="{00000001-9912-420B-8AB4-F660A939A295}"/>
            </c:ext>
          </c:extLst>
        </c:ser>
        <c:ser>
          <c:idx val="2"/>
          <c:order val="1"/>
          <c:tx>
            <c:strRef>
              <c:f>'[latest data recent (Autosaved).xlsx]Sheet12'!$D$53:$D$54</c:f>
              <c:strCache>
                <c:ptCount val="2"/>
                <c:pt idx="0">
                  <c:v>Cell  phone</c:v>
                </c:pt>
                <c:pt idx="1">
                  <c:v>Oxalic acid</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1"/>
            <c:dispEq val="1"/>
            <c:trendlineLbl>
              <c:layout>
                <c:manualLayout>
                  <c:x val="-0.18783947014187524"/>
                  <c:y val="-0.147809056430981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0.387x - 4.573</a:t>
                    </a:r>
                    <a:br>
                      <a:rPr lang="en-US" baseline="0"/>
                    </a:br>
                    <a:r>
                      <a:rPr lang="en-US" baseline="0"/>
                      <a:t>R² = 0.7882</a:t>
                    </a:r>
                  </a:p>
                  <a:p>
                    <a:pPr>
                      <a:defRPr/>
                    </a:pPr>
                    <a:r>
                      <a:rPr lang="en-US" baseline="0"/>
                      <a:t>Oxalic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'[latest data recent (Autosaved).xlsx]Sheet12'!$A$55:$A$59</c:f>
              <c:numCache>
                <c:formatCode>General</c:formatCode>
                <c:ptCount val="5"/>
                <c:pt idx="0">
                  <c:v>2</c:v>
                </c:pt>
                <c:pt idx="1">
                  <c:v>3</c:v>
                </c:pt>
                <c:pt idx="2">
                  <c:v>4</c:v>
                </c:pt>
                <c:pt idx="3">
                  <c:v>5</c:v>
                </c:pt>
                <c:pt idx="4">
                  <c:v>6</c:v>
                </c:pt>
              </c:numCache>
            </c:numRef>
          </c:cat>
          <c:val>
            <c:numRef>
              <c:f>'[latest data recent (Autosaved).xlsx]Sheet12'!$D$55:$D$59</c:f>
              <c:numCache>
                <c:formatCode>General</c:formatCode>
                <c:ptCount val="5"/>
                <c:pt idx="0">
                  <c:v>-4.57</c:v>
                </c:pt>
                <c:pt idx="1">
                  <c:v>-3.49</c:v>
                </c:pt>
                <c:pt idx="2">
                  <c:v>-3.17</c:v>
                </c:pt>
                <c:pt idx="3">
                  <c:v>-2.9</c:v>
                </c:pt>
                <c:pt idx="4">
                  <c:v>-2.93</c:v>
                </c:pt>
              </c:numCache>
            </c:numRef>
          </c:val>
          <c:smooth val="0"/>
          <c:extLst>
            <c:ext xmlns:c16="http://schemas.microsoft.com/office/drawing/2014/chart" uri="{C3380CC4-5D6E-409C-BE32-E72D297353CC}">
              <c16:uniqueId val="{00000002-9912-420B-8AB4-F660A939A295}"/>
            </c:ext>
          </c:extLst>
        </c:ser>
        <c:dLbls>
          <c:showLegendKey val="0"/>
          <c:showVal val="0"/>
          <c:showCatName val="0"/>
          <c:showSerName val="0"/>
          <c:showPercent val="0"/>
          <c:showBubbleSize val="0"/>
        </c:dLbls>
        <c:smooth val="0"/>
        <c:axId val="233493240"/>
        <c:axId val="233494416"/>
      </c:lineChart>
      <c:catAx>
        <c:axId val="2334932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4416"/>
        <c:crosses val="autoZero"/>
        <c:auto val="1"/>
        <c:lblAlgn val="ctr"/>
        <c:lblOffset val="100"/>
        <c:noMultiLvlLbl val="0"/>
      </c:catAx>
      <c:valAx>
        <c:axId val="2334944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3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1"/>
          <c:order val="0"/>
          <c:tx>
            <c:strRef>
              <c:f>Sheet12!$K$53:$K$54</c:f>
              <c:strCache>
                <c:ptCount val="2"/>
                <c:pt idx="0">
                  <c:v>Television</c:v>
                </c:pt>
                <c:pt idx="1">
                  <c:v>Malic acid</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1"/>
            <c:dispEq val="1"/>
            <c:trendlineLbl>
              <c:layout>
                <c:manualLayout>
                  <c:x val="-0.33723702806379974"/>
                  <c:y val="0.2555884081977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0.61x - 4.838</a:t>
                    </a:r>
                    <a:br>
                      <a:rPr lang="en-US" baseline="0"/>
                    </a:br>
                    <a:r>
                      <a:rPr lang="en-US" baseline="0"/>
                      <a:t>R² = 0.7089</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Sheet12!$A$55:$A$59</c:f>
              <c:numCache>
                <c:formatCode>General</c:formatCode>
                <c:ptCount val="5"/>
                <c:pt idx="0">
                  <c:v>2</c:v>
                </c:pt>
                <c:pt idx="1">
                  <c:v>3</c:v>
                </c:pt>
                <c:pt idx="2">
                  <c:v>4</c:v>
                </c:pt>
                <c:pt idx="3">
                  <c:v>5</c:v>
                </c:pt>
                <c:pt idx="4">
                  <c:v>6</c:v>
                </c:pt>
              </c:numCache>
            </c:numRef>
          </c:cat>
          <c:val>
            <c:numRef>
              <c:f>Sheet12!$K$55:$K$59</c:f>
              <c:numCache>
                <c:formatCode>General</c:formatCode>
                <c:ptCount val="5"/>
                <c:pt idx="0">
                  <c:v>-4.99</c:v>
                </c:pt>
                <c:pt idx="1">
                  <c:v>-3</c:v>
                </c:pt>
                <c:pt idx="2">
                  <c:v>-2.4700000000000002</c:v>
                </c:pt>
                <c:pt idx="3">
                  <c:v>-2.2799999999999998</c:v>
                </c:pt>
                <c:pt idx="4">
                  <c:v>-2.2999999999999998</c:v>
                </c:pt>
              </c:numCache>
            </c:numRef>
          </c:val>
          <c:smooth val="0"/>
          <c:extLst>
            <c:ext xmlns:c16="http://schemas.microsoft.com/office/drawing/2014/chart" uri="{C3380CC4-5D6E-409C-BE32-E72D297353CC}">
              <c16:uniqueId val="{00000001-58AF-4CAB-8D8A-0DE4D0D3E8FA}"/>
            </c:ext>
          </c:extLst>
        </c:ser>
        <c:ser>
          <c:idx val="2"/>
          <c:order val="1"/>
          <c:tx>
            <c:strRef>
              <c:f>Sheet12!$L$53:$L$54</c:f>
              <c:strCache>
                <c:ptCount val="2"/>
                <c:pt idx="0">
                  <c:v>Television</c:v>
                </c:pt>
                <c:pt idx="1">
                  <c:v>Oxalic acid</c:v>
                </c:pt>
              </c:strCache>
            </c:strRef>
          </c:tx>
          <c:spPr>
            <a:ln w="28575" cap="rnd">
              <a:solidFill>
                <a:schemeClr val="accent3"/>
              </a:solidFill>
              <a:round/>
            </a:ln>
            <a:effectLst/>
          </c:spPr>
          <c:marker>
            <c:symbol val="none"/>
          </c:marker>
          <c:trendline>
            <c:spPr>
              <a:ln w="19050" cap="rnd">
                <a:solidFill>
                  <a:schemeClr val="accent3"/>
                </a:solidFill>
                <a:prstDash val="sysDot"/>
              </a:ln>
              <a:effectLst/>
            </c:spPr>
            <c:trendlineType val="linear"/>
            <c:dispRSqr val="1"/>
            <c:dispEq val="1"/>
            <c:trendlineLbl>
              <c:layout>
                <c:manualLayout>
                  <c:x val="-0.19501480584157749"/>
                  <c:y val="-5.2414765734275857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0.428x - 3.808</a:t>
                    </a:r>
                    <a:br>
                      <a:rPr lang="en-US" baseline="0"/>
                    </a:br>
                    <a:r>
                      <a:rPr lang="en-US" baseline="0"/>
                      <a:t>R² = 0.8986</a:t>
                    </a:r>
                  </a:p>
                  <a:p>
                    <a:pPr>
                      <a:defRPr/>
                    </a:pPr>
                    <a:r>
                      <a:rPr lang="en-US" baseline="0"/>
                      <a:t>Oxalic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Sheet12!$A$55:$A$59</c:f>
              <c:numCache>
                <c:formatCode>General</c:formatCode>
                <c:ptCount val="5"/>
                <c:pt idx="0">
                  <c:v>2</c:v>
                </c:pt>
                <c:pt idx="1">
                  <c:v>3</c:v>
                </c:pt>
                <c:pt idx="2">
                  <c:v>4</c:v>
                </c:pt>
                <c:pt idx="3">
                  <c:v>5</c:v>
                </c:pt>
                <c:pt idx="4">
                  <c:v>6</c:v>
                </c:pt>
              </c:numCache>
            </c:numRef>
          </c:cat>
          <c:val>
            <c:numRef>
              <c:f>Sheet12!$L$55:$L$59</c:f>
              <c:numCache>
                <c:formatCode>General</c:formatCode>
                <c:ptCount val="5"/>
                <c:pt idx="0">
                  <c:v>-3.54</c:v>
                </c:pt>
                <c:pt idx="1">
                  <c:v>-2.96</c:v>
                </c:pt>
                <c:pt idx="2">
                  <c:v>-2.31</c:v>
                </c:pt>
                <c:pt idx="3">
                  <c:v>-1.86</c:v>
                </c:pt>
                <c:pt idx="4">
                  <c:v>-1.95</c:v>
                </c:pt>
              </c:numCache>
            </c:numRef>
          </c:val>
          <c:smooth val="0"/>
          <c:extLst>
            <c:ext xmlns:c16="http://schemas.microsoft.com/office/drawing/2014/chart" uri="{C3380CC4-5D6E-409C-BE32-E72D297353CC}">
              <c16:uniqueId val="{00000002-58AF-4CAB-8D8A-0DE4D0D3E8FA}"/>
            </c:ext>
          </c:extLst>
        </c:ser>
        <c:dLbls>
          <c:showLegendKey val="0"/>
          <c:showVal val="0"/>
          <c:showCatName val="0"/>
          <c:showSerName val="0"/>
          <c:showPercent val="0"/>
          <c:showBubbleSize val="0"/>
        </c:dLbls>
        <c:smooth val="0"/>
        <c:axId val="233493632"/>
        <c:axId val="233494808"/>
      </c:lineChart>
      <c:catAx>
        <c:axId val="2334936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4808"/>
        <c:crosses val="autoZero"/>
        <c:auto val="1"/>
        <c:lblAlgn val="ctr"/>
        <c:lblOffset val="100"/>
        <c:noMultiLvlLbl val="0"/>
      </c:catAx>
      <c:valAx>
        <c:axId val="2334948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 (qe - qt)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3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9"/>
          <c:order val="0"/>
          <c:tx>
            <c:strRef>
              <c:f>Themodynamics!$T$104:$T$105</c:f>
              <c:strCache>
                <c:ptCount val="2"/>
                <c:pt idx="0">
                  <c:v>Cell  phone</c:v>
                </c:pt>
                <c:pt idx="1">
                  <c:v>Malic acid</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trendline>
            <c:spPr>
              <a:ln w="19050" cap="rnd">
                <a:solidFill>
                  <a:schemeClr val="accent4">
                    <a:lumMod val="60000"/>
                  </a:schemeClr>
                </a:solidFill>
                <a:prstDash val="sysDot"/>
              </a:ln>
              <a:effectLst/>
            </c:spPr>
            <c:trendlineType val="linear"/>
            <c:dispRSqr val="1"/>
            <c:dispEq val="1"/>
            <c:trendlineLbl>
              <c:layout>
                <c:manualLayout>
                  <c:x val="-0.43379989192729995"/>
                  <c:y val="-5.7862635056796764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0.4713x - 0.1032</a:t>
                    </a:r>
                    <a:br>
                      <a:rPr lang="en-US" baseline="0"/>
                    </a:br>
                    <a:r>
                      <a:rPr lang="en-US" baseline="0"/>
                      <a:t>R² = 0.9246</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Themodynamics!$R$106:$R$110</c:f>
              <c:numCache>
                <c:formatCode>General</c:formatCode>
                <c:ptCount val="5"/>
                <c:pt idx="0">
                  <c:v>3.2989999999999998E-3</c:v>
                </c:pt>
                <c:pt idx="1">
                  <c:v>3.1930000000000001E-3</c:v>
                </c:pt>
                <c:pt idx="2">
                  <c:v>3.0950000000000001E-3</c:v>
                </c:pt>
                <c:pt idx="3">
                  <c:v>3.0019999999999999E-3</c:v>
                </c:pt>
                <c:pt idx="4">
                  <c:v>2.9139999999999999E-3</c:v>
                </c:pt>
              </c:numCache>
            </c:numRef>
          </c:cat>
          <c:val>
            <c:numRef>
              <c:f>Themodynamics!$T$106:$T$110</c:f>
              <c:numCache>
                <c:formatCode>General</c:formatCode>
                <c:ptCount val="5"/>
                <c:pt idx="0">
                  <c:v>0.16714899999999999</c:v>
                </c:pt>
                <c:pt idx="1">
                  <c:v>0.88856000000000002</c:v>
                </c:pt>
                <c:pt idx="2">
                  <c:v>1.5907800000000001</c:v>
                </c:pt>
                <c:pt idx="3">
                  <c:v>1.8791709999999999</c:v>
                </c:pt>
                <c:pt idx="4">
                  <c:v>2.0284819999999999</c:v>
                </c:pt>
              </c:numCache>
            </c:numRef>
          </c:val>
          <c:smooth val="0"/>
          <c:extLst>
            <c:ext xmlns:c16="http://schemas.microsoft.com/office/drawing/2014/chart" uri="{C3380CC4-5D6E-409C-BE32-E72D297353CC}">
              <c16:uniqueId val="{00000001-D84D-453D-9AF0-96FBCE213ACC}"/>
            </c:ext>
          </c:extLst>
        </c:ser>
        <c:ser>
          <c:idx val="10"/>
          <c:order val="1"/>
          <c:tx>
            <c:strRef>
              <c:f>Themodynamics!$U$104:$U$105</c:f>
              <c:strCache>
                <c:ptCount val="2"/>
                <c:pt idx="0">
                  <c:v>Cell  phone</c:v>
                </c:pt>
                <c:pt idx="1">
                  <c:v>Oxalic acid</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trendline>
            <c:spPr>
              <a:ln w="19050" cap="rnd">
                <a:solidFill>
                  <a:schemeClr val="accent5">
                    <a:lumMod val="60000"/>
                  </a:schemeClr>
                </a:solidFill>
                <a:prstDash val="sysDot"/>
              </a:ln>
              <a:effectLst/>
            </c:spPr>
            <c:trendlineType val="linear"/>
            <c:dispRSqr val="1"/>
            <c:dispEq val="1"/>
            <c:trendlineLbl>
              <c:layout>
                <c:manualLayout>
                  <c:x val="2.9690423312470557E-2"/>
                  <c:y val="0.25681618293755498"/>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0.4441x + 0.6045</a:t>
                    </a:r>
                    <a:br>
                      <a:rPr lang="en-US" baseline="0"/>
                    </a:br>
                    <a:r>
                      <a:rPr lang="en-US" baseline="0"/>
                      <a:t>R² = 0.8532</a:t>
                    </a:r>
                  </a:p>
                  <a:p>
                    <a:pPr>
                      <a:defRPr/>
                    </a:pPr>
                    <a:r>
                      <a:rPr lang="en-US" baseline="0"/>
                      <a:t> Oxalic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Themodynamics!$R$106:$R$110</c:f>
              <c:numCache>
                <c:formatCode>General</c:formatCode>
                <c:ptCount val="5"/>
                <c:pt idx="0">
                  <c:v>3.2989999999999998E-3</c:v>
                </c:pt>
                <c:pt idx="1">
                  <c:v>3.1930000000000001E-3</c:v>
                </c:pt>
                <c:pt idx="2">
                  <c:v>3.0950000000000001E-3</c:v>
                </c:pt>
                <c:pt idx="3">
                  <c:v>3.0019999999999999E-3</c:v>
                </c:pt>
                <c:pt idx="4">
                  <c:v>2.9139999999999999E-3</c:v>
                </c:pt>
              </c:numCache>
            </c:numRef>
          </c:cat>
          <c:val>
            <c:numRef>
              <c:f>Themodynamics!$U$106:$U$110</c:f>
              <c:numCache>
                <c:formatCode>General</c:formatCode>
                <c:ptCount val="5"/>
                <c:pt idx="0">
                  <c:v>0.72825499999999999</c:v>
                </c:pt>
                <c:pt idx="1">
                  <c:v>1.7154830000000001</c:v>
                </c:pt>
                <c:pt idx="2">
                  <c:v>2.1349939999999998</c:v>
                </c:pt>
                <c:pt idx="3">
                  <c:v>2.5979130000000001</c:v>
                </c:pt>
                <c:pt idx="4">
                  <c:v>2.507701</c:v>
                </c:pt>
              </c:numCache>
            </c:numRef>
          </c:val>
          <c:smooth val="0"/>
          <c:extLst>
            <c:ext xmlns:c16="http://schemas.microsoft.com/office/drawing/2014/chart" uri="{C3380CC4-5D6E-409C-BE32-E72D297353CC}">
              <c16:uniqueId val="{00000002-D84D-453D-9AF0-96FBCE213ACC}"/>
            </c:ext>
          </c:extLst>
        </c:ser>
        <c:dLbls>
          <c:showLegendKey val="0"/>
          <c:showVal val="0"/>
          <c:showCatName val="0"/>
          <c:showSerName val="0"/>
          <c:showPercent val="0"/>
          <c:showBubbleSize val="0"/>
        </c:dLbls>
        <c:marker val="1"/>
        <c:smooth val="0"/>
        <c:axId val="233498728"/>
        <c:axId val="233497160"/>
      </c:lineChart>
      <c:catAx>
        <c:axId val="233498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InKL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7160"/>
        <c:crosses val="autoZero"/>
        <c:auto val="1"/>
        <c:lblAlgn val="ctr"/>
        <c:lblOffset val="100"/>
        <c:noMultiLvlLbl val="0"/>
      </c:catAx>
      <c:valAx>
        <c:axId val="2334971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8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9"/>
          <c:order val="0"/>
          <c:tx>
            <c:strRef>
              <c:f>Themodynamics!$AB$104:$AB$105</c:f>
              <c:strCache>
                <c:ptCount val="2"/>
                <c:pt idx="0">
                  <c:v>Television</c:v>
                </c:pt>
                <c:pt idx="1">
                  <c:v>Malic acid</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trendline>
            <c:spPr>
              <a:ln w="19050" cap="rnd">
                <a:solidFill>
                  <a:schemeClr val="accent4">
                    <a:lumMod val="60000"/>
                  </a:schemeClr>
                </a:solidFill>
                <a:prstDash val="sysDot"/>
              </a:ln>
              <a:effectLst/>
            </c:spPr>
            <c:trendlineType val="linear"/>
            <c:dispRSqr val="1"/>
            <c:dispEq val="1"/>
            <c:trendlineLbl>
              <c:layout>
                <c:manualLayout>
                  <c:x val="-0.52529062373626934"/>
                  <c:y val="7.7209295032946379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0.5239x - 0.7156</a:t>
                    </a:r>
                    <a:br>
                      <a:rPr lang="en-US" baseline="0"/>
                    </a:br>
                    <a:r>
                      <a:rPr lang="en-US" baseline="0"/>
                      <a:t>R² = 0.7776</a:t>
                    </a:r>
                  </a:p>
                  <a:p>
                    <a:pPr>
                      <a:defRPr/>
                    </a:pPr>
                    <a:r>
                      <a:rPr lang="en-US" baseline="0"/>
                      <a:t>malic acid</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Themodynamics!$R$106:$R$110</c:f>
              <c:numCache>
                <c:formatCode>General</c:formatCode>
                <c:ptCount val="5"/>
                <c:pt idx="0">
                  <c:v>3.2989999999999998E-3</c:v>
                </c:pt>
                <c:pt idx="1">
                  <c:v>3.1930000000000001E-3</c:v>
                </c:pt>
                <c:pt idx="2">
                  <c:v>3.0950000000000001E-3</c:v>
                </c:pt>
                <c:pt idx="3">
                  <c:v>3.0019999999999999E-3</c:v>
                </c:pt>
                <c:pt idx="4">
                  <c:v>2.9139999999999999E-3</c:v>
                </c:pt>
              </c:numCache>
            </c:numRef>
          </c:cat>
          <c:val>
            <c:numRef>
              <c:f>Themodynamics!$AB$106:$AB$110</c:f>
              <c:numCache>
                <c:formatCode>General</c:formatCode>
                <c:ptCount val="5"/>
                <c:pt idx="0">
                  <c:v>-0.71584999999999999</c:v>
                </c:pt>
                <c:pt idx="1">
                  <c:v>0.69554499999999997</c:v>
                </c:pt>
                <c:pt idx="2">
                  <c:v>1.2885960000000001</c:v>
                </c:pt>
                <c:pt idx="3">
                  <c:v>1.5224930000000001</c:v>
                </c:pt>
                <c:pt idx="4">
                  <c:v>1.4902820000000001</c:v>
                </c:pt>
              </c:numCache>
            </c:numRef>
          </c:val>
          <c:smooth val="0"/>
          <c:extLst>
            <c:ext xmlns:c16="http://schemas.microsoft.com/office/drawing/2014/chart" uri="{C3380CC4-5D6E-409C-BE32-E72D297353CC}">
              <c16:uniqueId val="{00000001-BE6D-4707-B566-F7C716029CD8}"/>
            </c:ext>
          </c:extLst>
        </c:ser>
        <c:ser>
          <c:idx val="10"/>
          <c:order val="1"/>
          <c:tx>
            <c:strRef>
              <c:f>Themodynamics!$AC$104:$AC$105</c:f>
              <c:strCache>
                <c:ptCount val="2"/>
                <c:pt idx="0">
                  <c:v>Television</c:v>
                </c:pt>
                <c:pt idx="1">
                  <c:v>Oxalic acid</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trendline>
            <c:spPr>
              <a:ln w="19050" cap="rnd">
                <a:solidFill>
                  <a:schemeClr val="accent5">
                    <a:lumMod val="60000"/>
                  </a:schemeClr>
                </a:solidFill>
                <a:prstDash val="sysDot"/>
              </a:ln>
              <a:effectLst/>
            </c:spPr>
            <c:trendlineType val="linear"/>
            <c:dispRSqr val="1"/>
            <c:dispEq val="1"/>
            <c:trendlineLbl>
              <c:layout>
                <c:manualLayout>
                  <c:x val="7.1606433811158222E-4"/>
                  <c:y val="0.23982853066849494"/>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aseline="0"/>
                      <a:t>y = 0.459x + 0.1036</a:t>
                    </a:r>
                    <a:br>
                      <a:rPr lang="en-US" baseline="0"/>
                    </a:br>
                    <a:r>
                      <a:rPr lang="en-US" baseline="0"/>
                      <a:t>R² = 0.9032</a:t>
                    </a:r>
                  </a:p>
                  <a:p>
                    <a:pPr>
                      <a:defRPr/>
                    </a:pPr>
                    <a:r>
                      <a:rPr lang="en-US" baseline="0"/>
                      <a:t>Oxalic</a:t>
                    </a:r>
                    <a:endParaRPr lang="en-US"/>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cat>
            <c:numRef>
              <c:f>Themodynamics!$R$106:$R$110</c:f>
              <c:numCache>
                <c:formatCode>General</c:formatCode>
                <c:ptCount val="5"/>
                <c:pt idx="0">
                  <c:v>3.2989999999999998E-3</c:v>
                </c:pt>
                <c:pt idx="1">
                  <c:v>3.1930000000000001E-3</c:v>
                </c:pt>
                <c:pt idx="2">
                  <c:v>3.0950000000000001E-3</c:v>
                </c:pt>
                <c:pt idx="3">
                  <c:v>3.0019999999999999E-3</c:v>
                </c:pt>
                <c:pt idx="4">
                  <c:v>2.9139999999999999E-3</c:v>
                </c:pt>
              </c:numCache>
            </c:numRef>
          </c:cat>
          <c:val>
            <c:numRef>
              <c:f>Themodynamics!$AC$106:$AC$110</c:f>
              <c:numCache>
                <c:formatCode>General</c:formatCode>
                <c:ptCount val="5"/>
                <c:pt idx="0">
                  <c:v>0.48480099999999998</c:v>
                </c:pt>
                <c:pt idx="1">
                  <c:v>0.92750299999999997</c:v>
                </c:pt>
                <c:pt idx="2">
                  <c:v>1.6119870000000001</c:v>
                </c:pt>
                <c:pt idx="3">
                  <c:v>2.2705820000000001</c:v>
                </c:pt>
                <c:pt idx="4">
                  <c:v>2.1083769999999999</c:v>
                </c:pt>
              </c:numCache>
            </c:numRef>
          </c:val>
          <c:smooth val="0"/>
          <c:extLst>
            <c:ext xmlns:c16="http://schemas.microsoft.com/office/drawing/2014/chart" uri="{C3380CC4-5D6E-409C-BE32-E72D297353CC}">
              <c16:uniqueId val="{00000002-BE6D-4707-B566-F7C716029CD8}"/>
            </c:ext>
          </c:extLst>
        </c:ser>
        <c:dLbls>
          <c:showLegendKey val="0"/>
          <c:showVal val="0"/>
          <c:showCatName val="0"/>
          <c:showSerName val="0"/>
          <c:showPercent val="0"/>
          <c:showBubbleSize val="0"/>
        </c:dLbls>
        <c:marker val="1"/>
        <c:smooth val="0"/>
        <c:axId val="233499120"/>
        <c:axId val="233495984"/>
      </c:lineChart>
      <c:catAx>
        <c:axId val="233499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InKL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5984"/>
        <c:crosses val="autoZero"/>
        <c:auto val="1"/>
        <c:lblAlgn val="ctr"/>
        <c:lblOffset val="100"/>
        <c:noMultiLvlLbl val="0"/>
      </c:catAx>
      <c:valAx>
        <c:axId val="233495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1/T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349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22</Pages>
  <Words>5920</Words>
  <Characters>33748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NKECHI NNANYEREUGO</dc:creator>
  <cp:keywords/>
  <dc:description/>
  <cp:lastModifiedBy>SDI 1180</cp:lastModifiedBy>
  <cp:revision>4</cp:revision>
  <dcterms:created xsi:type="dcterms:W3CDTF">2025-09-05T17:28:00Z</dcterms:created>
  <dcterms:modified xsi:type="dcterms:W3CDTF">2025-09-06T10:44:00Z</dcterms:modified>
</cp:coreProperties>
</file>