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1471A" w14:textId="05F43901" w:rsidR="00B34A25" w:rsidRDefault="00C60ECD" w:rsidP="00F20AB7">
      <w:pPr>
        <w:pStyle w:val="BodyText"/>
        <w:spacing w:line="360" w:lineRule="auto"/>
        <w:jc w:val="center"/>
        <w:rPr>
          <w:rFonts w:cs="Times New Roman"/>
          <w:b/>
          <w:bCs/>
        </w:rPr>
      </w:pPr>
      <w:bookmarkStart w:id="0" w:name="_GoBack"/>
      <w:r w:rsidRPr="00FD1F14">
        <w:rPr>
          <w:rFonts w:cs="Times New Roman"/>
          <w:b/>
          <w:bCs/>
        </w:rPr>
        <w:t>Geospatial Assessment of Drainage Density and Infiltration Characteristics in Coastal Catchments of Southern Nigeria</w:t>
      </w:r>
    </w:p>
    <w:p w14:paraId="1C8C9774" w14:textId="77777777" w:rsidR="00E82D6E" w:rsidRPr="00FD1F14" w:rsidRDefault="00E82D6E" w:rsidP="00F20AB7">
      <w:pPr>
        <w:pStyle w:val="BodyText"/>
        <w:spacing w:line="360" w:lineRule="auto"/>
        <w:jc w:val="center"/>
        <w:rPr>
          <w:rFonts w:cs="Times New Roman"/>
          <w:b/>
          <w:bCs/>
        </w:rPr>
      </w:pPr>
    </w:p>
    <w:p w14:paraId="7B43A89D" w14:textId="77777777" w:rsidR="00D310AC" w:rsidRPr="00FD1F14" w:rsidRDefault="00D310AC" w:rsidP="00F20AB7">
      <w:pPr>
        <w:pStyle w:val="BodyText"/>
        <w:spacing w:line="360" w:lineRule="auto"/>
        <w:jc w:val="center"/>
        <w:rPr>
          <w:rFonts w:cs="Times New Roman"/>
          <w:b/>
          <w:bCs/>
        </w:rPr>
      </w:pPr>
    </w:p>
    <w:p w14:paraId="592397B0" w14:textId="77777777" w:rsidR="002A1276" w:rsidRPr="00FD1F14" w:rsidRDefault="00C60ECD" w:rsidP="00285E47">
      <w:pPr>
        <w:pStyle w:val="Heading1"/>
        <w:spacing w:line="360" w:lineRule="auto"/>
        <w:jc w:val="both"/>
        <w:rPr>
          <w:rFonts w:cs="Times New Roman"/>
          <w:color w:val="auto"/>
          <w:sz w:val="24"/>
          <w:szCs w:val="24"/>
        </w:rPr>
      </w:pPr>
      <w:bookmarkStart w:id="1" w:name="abstract"/>
      <w:r w:rsidRPr="00FD1F14">
        <w:rPr>
          <w:rFonts w:cs="Times New Roman"/>
          <w:b/>
          <w:bCs/>
          <w:color w:val="auto"/>
          <w:sz w:val="24"/>
          <w:szCs w:val="24"/>
        </w:rPr>
        <w:t>Abstract</w:t>
      </w:r>
    </w:p>
    <w:p w14:paraId="17324CFC" w14:textId="2B2DD874" w:rsidR="002A1276" w:rsidRPr="00FD1F14" w:rsidRDefault="00F614E2" w:rsidP="00285E47">
      <w:pPr>
        <w:spacing w:line="360" w:lineRule="auto"/>
        <w:jc w:val="both"/>
        <w:rPr>
          <w:rFonts w:ascii="Times New Roman" w:hAnsi="Times New Roman" w:cs="Times New Roman"/>
        </w:rPr>
      </w:pPr>
      <w:r w:rsidRPr="00FD1F14">
        <w:rPr>
          <w:rFonts w:ascii="Times New Roman" w:hAnsi="Times New Roman" w:cs="Times New Roman"/>
        </w:rPr>
        <w:t xml:space="preserve">Drainage density and infiltration capacity are fundamental morphometric indicators of catchment hydrology, influencing runoff generation, groundwater recharge, and flood susceptibility. This study provides a geospatial assessment of six coastal catchments in southern Nigeria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and Nun using 30-m SRTM DEMs, topographic maps, and GIS-based morphometric analysis. Parameters including stream order, drainage density, stream frequency, bifurcation ratio, infiltration number, and basin shape indices were extracted and statistically analyzed to compare hydrological regimes. The results reveal marked heterogeneity across basins.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shows the highest drainage density (4.60 km/km²) and high infiltration number (19.50), indicating poor infiltration and elevated flood risk.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also exhibits high drainage density (3.15 km/km²) and the highest infiltration number (54.02), confirming dominance of surface runoff and strong structural influence. Conversely, Niger (Dd = 2.04; If = 7.10) and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(Dd = 2.06; If = 3.50) display lower values, reflecting greater infiltration capacity, groundwater recharge potential, and attenuated flood peaks.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(Dd = 2.13; If = 9.56) and Nun (Dd = 2.95; If ≈ 8.5) occupy intermediate ranges, balancing infiltration and runoff. Notably, bifurcation ratios exceed 9 in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(9.93) and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(9.50), suggesting tectonic or lithological controls, while other basins show more stable branching (~1.8). These findings delineate two hydrological clusters: runoff-dominant basins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and infiltration-prone basins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Nun). The study demonstrates that drainage density and infiltration indices are robust diagnostic tools for flood mitigation, groundwater sustainability, and climate-resilient planning in Nigeria’s deltaic environments, with wider applicability to global coastal systems.</w:t>
      </w:r>
    </w:p>
    <w:p w14:paraId="7FC01258" w14:textId="77777777" w:rsidR="002A1276" w:rsidRPr="00FD1F14" w:rsidRDefault="00C60ECD" w:rsidP="00285E47">
      <w:pPr>
        <w:pStyle w:val="Heading1"/>
        <w:spacing w:line="360" w:lineRule="auto"/>
        <w:jc w:val="both"/>
        <w:rPr>
          <w:rFonts w:cs="Times New Roman"/>
          <w:color w:val="auto"/>
          <w:sz w:val="24"/>
          <w:szCs w:val="24"/>
        </w:rPr>
      </w:pPr>
      <w:bookmarkStart w:id="2" w:name="keywords"/>
      <w:bookmarkEnd w:id="1"/>
      <w:r w:rsidRPr="00FD1F14">
        <w:rPr>
          <w:rFonts w:cs="Times New Roman"/>
          <w:b/>
          <w:bCs/>
          <w:color w:val="auto"/>
          <w:sz w:val="24"/>
          <w:szCs w:val="24"/>
        </w:rPr>
        <w:t>Keywords</w:t>
      </w:r>
    </w:p>
    <w:p w14:paraId="40B86E69" w14:textId="77777777" w:rsidR="00877E38" w:rsidRPr="00FD1F14" w:rsidRDefault="00C60ECD" w:rsidP="00285E47">
      <w:pPr>
        <w:pStyle w:val="FirstParagraph"/>
        <w:spacing w:line="360" w:lineRule="auto"/>
        <w:jc w:val="both"/>
        <w:rPr>
          <w:rFonts w:cs="Times New Roman"/>
        </w:rPr>
      </w:pPr>
      <w:r w:rsidRPr="00FD1F14">
        <w:rPr>
          <w:rFonts w:cs="Times New Roman"/>
        </w:rPr>
        <w:t>Drainage density · Infiltration characteristics · Morphometric analysis · Coastal catchments · GIS · Niger Delta · Flood risk · Hydrological indices</w:t>
      </w:r>
      <w:bookmarkStart w:id="3" w:name="introduction"/>
      <w:bookmarkEnd w:id="2"/>
    </w:p>
    <w:p w14:paraId="64D1C777" w14:textId="77777777" w:rsidR="00E40A3E" w:rsidRPr="00FD1F14" w:rsidRDefault="00E40A3E" w:rsidP="00285E47">
      <w:pPr>
        <w:pStyle w:val="BodyText"/>
        <w:spacing w:line="360" w:lineRule="auto"/>
        <w:jc w:val="both"/>
        <w:rPr>
          <w:rFonts w:cs="Times New Roman"/>
        </w:rPr>
      </w:pPr>
    </w:p>
    <w:p w14:paraId="1BEDEF9B" w14:textId="5D4B403F" w:rsidR="002A1276" w:rsidRPr="00FD1F14" w:rsidRDefault="00C60ECD" w:rsidP="00285E47">
      <w:pPr>
        <w:pStyle w:val="FirstParagraph"/>
        <w:spacing w:line="360" w:lineRule="auto"/>
        <w:jc w:val="both"/>
        <w:rPr>
          <w:rFonts w:cs="Times New Roman"/>
        </w:rPr>
      </w:pPr>
      <w:r w:rsidRPr="00FD1F14">
        <w:rPr>
          <w:rFonts w:cs="Times New Roman"/>
          <w:b/>
          <w:bCs/>
        </w:rPr>
        <w:lastRenderedPageBreak/>
        <w:t>1. Introduction</w:t>
      </w:r>
    </w:p>
    <w:p w14:paraId="79EAEE3A" w14:textId="67584CC5" w:rsidR="00673B53" w:rsidRPr="00FD1F14" w:rsidRDefault="00673B53" w:rsidP="00285E47">
      <w:pPr>
        <w:spacing w:line="360" w:lineRule="auto"/>
        <w:jc w:val="both"/>
        <w:rPr>
          <w:rFonts w:ascii="Times New Roman" w:hAnsi="Times New Roman" w:cs="Times New Roman"/>
        </w:rPr>
      </w:pPr>
      <w:bookmarkStart w:id="4" w:name="section"/>
      <w:r w:rsidRPr="00FD1F14">
        <w:rPr>
          <w:rFonts w:ascii="Times New Roman" w:hAnsi="Times New Roman" w:cs="Times New Roman"/>
        </w:rPr>
        <w:t>River basins represent the primary hydrological units that regulate the movement of water, sediment, and solutes across landscapes. Their geometry and drainage network topology control runoff generation, flood peaks, residence times, and the partitioning of water between surface and subsurface domains. Morphometric analysis the quantitative characterization of basin form and drainage networks offers a robust framework for inferring hydrologic behavior from topographic structure. This approach is particularly valuable in data-scarce or rapidly changing environments (Horton, 1945; Mesa, 2006; Strahler, 1957).</w:t>
      </w:r>
      <w:r w:rsidR="00E40A3E" w:rsidRPr="00FD1F14">
        <w:rPr>
          <w:rFonts w:ascii="Times New Roman" w:hAnsi="Times New Roman" w:cs="Times New Roman"/>
        </w:rPr>
        <w:t xml:space="preserve"> </w:t>
      </w:r>
      <w:r w:rsidRPr="00FD1F14">
        <w:rPr>
          <w:rFonts w:ascii="Times New Roman" w:hAnsi="Times New Roman" w:cs="Times New Roman"/>
        </w:rPr>
        <w:t xml:space="preserve">Foundational studies demonstrated how morphometric parameters such as stream order, drainage density, bifurcation ratio, and basin shape indices govern hydrograph form and flood response (Horton, 1945; Melton, 1958; Schumm, 1956; Strahler, 1957; </w:t>
      </w:r>
      <w:proofErr w:type="spellStart"/>
      <w:r w:rsidR="00AF38CF" w:rsidRPr="00FD1F14">
        <w:rPr>
          <w:rFonts w:ascii="Times New Roman" w:hAnsi="Times New Roman" w:cs="Times New Roman"/>
        </w:rPr>
        <w:t>Zavoiance</w:t>
      </w:r>
      <w:proofErr w:type="spellEnd"/>
      <w:r w:rsidRPr="00FD1F14">
        <w:rPr>
          <w:rFonts w:ascii="Times New Roman" w:hAnsi="Times New Roman" w:cs="Times New Roman"/>
        </w:rPr>
        <w:t xml:space="preserve">, 1985). These concepts have since been refined and extended across diverse climatic and tectonic settings with the aid of modern geospatial datasets and digital elevation models (Bates &amp; Jackson, 1980; Gupta, 2011; </w:t>
      </w:r>
      <w:proofErr w:type="spellStart"/>
      <w:r w:rsidRPr="00FD1F14">
        <w:rPr>
          <w:rFonts w:ascii="Times New Roman" w:hAnsi="Times New Roman" w:cs="Times New Roman"/>
        </w:rPr>
        <w:t>Perdikaris</w:t>
      </w:r>
      <w:proofErr w:type="spellEnd"/>
      <w:r w:rsidRPr="00FD1F14">
        <w:rPr>
          <w:rFonts w:ascii="Times New Roman" w:hAnsi="Times New Roman" w:cs="Times New Roman"/>
        </w:rPr>
        <w:t xml:space="preserve"> et al., 2018; </w:t>
      </w:r>
      <w:proofErr w:type="spellStart"/>
      <w:r w:rsidRPr="00FD1F14">
        <w:rPr>
          <w:rFonts w:ascii="Times New Roman" w:hAnsi="Times New Roman" w:cs="Times New Roman"/>
        </w:rPr>
        <w:t>Różycka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Migoń</w:t>
      </w:r>
      <w:proofErr w:type="spellEnd"/>
      <w:r w:rsidRPr="00FD1F14">
        <w:rPr>
          <w:rFonts w:ascii="Times New Roman" w:hAnsi="Times New Roman" w:cs="Times New Roman"/>
        </w:rPr>
        <w:t xml:space="preserve">, 2021). Research spans three major domains: morphometry–hydrology interactions (Horton, 1945; Melton, 1958; Schumm, 1956; Strahler, 1957; </w:t>
      </w:r>
      <w:proofErr w:type="spellStart"/>
      <w:r w:rsidRPr="00FD1F14">
        <w:rPr>
          <w:rFonts w:ascii="Times New Roman" w:hAnsi="Times New Roman" w:cs="Times New Roman"/>
        </w:rPr>
        <w:t>Zăvoianu</w:t>
      </w:r>
      <w:proofErr w:type="spellEnd"/>
      <w:r w:rsidRPr="00FD1F14">
        <w:rPr>
          <w:rFonts w:ascii="Times New Roman" w:hAnsi="Times New Roman" w:cs="Times New Roman"/>
        </w:rPr>
        <w:t xml:space="preserve">, 1985), geospatial watershed analysis and prioritization (Dash et al., 2019; </w:t>
      </w:r>
      <w:proofErr w:type="spellStart"/>
      <w:r w:rsidRPr="00FD1F14">
        <w:rPr>
          <w:rFonts w:ascii="Times New Roman" w:hAnsi="Times New Roman" w:cs="Times New Roman"/>
        </w:rPr>
        <w:t>Pareta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Pareta</w:t>
      </w:r>
      <w:proofErr w:type="spellEnd"/>
      <w:r w:rsidRPr="00FD1F14">
        <w:rPr>
          <w:rFonts w:ascii="Times New Roman" w:hAnsi="Times New Roman" w:cs="Times New Roman"/>
        </w:rPr>
        <w:t>, 2011; Rana &amp; Suryanarayana, 2021; Shekar &amp; Mathew, 2022, 2023; Singh &amp; Singh, 2022; Wong et al., 2021), and applied studies in deltaic and monsoonal basins (Chakraborty et al., 2018; Mesa, 2006; Rahman et al., 2020; Wang et al., 2020).</w:t>
      </w:r>
      <w:r w:rsidR="00E40A3E" w:rsidRPr="00FD1F14">
        <w:rPr>
          <w:rFonts w:ascii="Times New Roman" w:hAnsi="Times New Roman" w:cs="Times New Roman"/>
        </w:rPr>
        <w:t xml:space="preserve"> </w:t>
      </w:r>
      <w:r w:rsidRPr="00FD1F14">
        <w:rPr>
          <w:rFonts w:ascii="Times New Roman" w:hAnsi="Times New Roman" w:cs="Times New Roman"/>
        </w:rPr>
        <w:t xml:space="preserve">Recent work in Nigeria and the Niger Delta has adopted remote sensing, DSAS, and machine learning to analyze flooding, shoreline change, and related hazards (Abaye et al., 2022; </w:t>
      </w:r>
      <w:proofErr w:type="spellStart"/>
      <w:r w:rsidRPr="00FD1F14">
        <w:rPr>
          <w:rFonts w:ascii="Times New Roman" w:hAnsi="Times New Roman" w:cs="Times New Roman"/>
        </w:rPr>
        <w:t>Ajumobi</w:t>
      </w:r>
      <w:proofErr w:type="spellEnd"/>
      <w:r w:rsidRPr="00FD1F14">
        <w:rPr>
          <w:rFonts w:ascii="Times New Roman" w:hAnsi="Times New Roman" w:cs="Times New Roman"/>
        </w:rPr>
        <w:t xml:space="preserve"> et al., 2023; Ayo-Bali, 2025; Jonathan et al., 2025; </w:t>
      </w:r>
      <w:proofErr w:type="spellStart"/>
      <w:r w:rsidRPr="00FD1F14">
        <w:rPr>
          <w:rFonts w:ascii="Times New Roman" w:hAnsi="Times New Roman" w:cs="Times New Roman"/>
        </w:rPr>
        <w:t>Ogundolie</w:t>
      </w:r>
      <w:proofErr w:type="spellEnd"/>
      <w:r w:rsidRPr="00FD1F14">
        <w:rPr>
          <w:rFonts w:ascii="Times New Roman" w:hAnsi="Times New Roman" w:cs="Times New Roman"/>
        </w:rPr>
        <w:t xml:space="preserve"> et al., 2024; </w:t>
      </w:r>
      <w:proofErr w:type="spellStart"/>
      <w:r w:rsidRPr="00FD1F14">
        <w:rPr>
          <w:rFonts w:ascii="Times New Roman" w:hAnsi="Times New Roman" w:cs="Times New Roman"/>
        </w:rPr>
        <w:t>Okpobiri</w:t>
      </w:r>
      <w:proofErr w:type="spellEnd"/>
      <w:r w:rsidRPr="00FD1F14">
        <w:rPr>
          <w:rFonts w:ascii="Times New Roman" w:hAnsi="Times New Roman" w:cs="Times New Roman"/>
        </w:rPr>
        <w:t xml:space="preserve"> et al., 2025; Okpara &amp; Offiong, 2020; Oladimeji &amp; Ohwo, 2022). At a broader scale, flooding has been linked with health and food security outcomes across Africa (Reed et al., 2022; Suhr &amp; Steinert, 2022; </w:t>
      </w:r>
      <w:proofErr w:type="spellStart"/>
      <w:r w:rsidRPr="00FD1F14">
        <w:rPr>
          <w:rFonts w:ascii="Times New Roman" w:hAnsi="Times New Roman" w:cs="Times New Roman"/>
        </w:rPr>
        <w:t>Tramblay</w:t>
      </w:r>
      <w:proofErr w:type="spellEnd"/>
      <w:r w:rsidRPr="00FD1F14">
        <w:rPr>
          <w:rFonts w:ascii="Times New Roman" w:hAnsi="Times New Roman" w:cs="Times New Roman"/>
        </w:rPr>
        <w:t xml:space="preserve"> et al., 2021) and Asia’s floodplains and mountains (Aju et al., 2024; Anya &amp; Bhuiyan, 2024; Debnath et al., 2023; Nagamani et al., 2024; Rizwan et al., 2022; Singh &amp; Pandey, 2021).</w:t>
      </w:r>
      <w:r w:rsidR="00E40A3E" w:rsidRPr="00FD1F14">
        <w:rPr>
          <w:rFonts w:ascii="Times New Roman" w:hAnsi="Times New Roman" w:cs="Times New Roman"/>
        </w:rPr>
        <w:t xml:space="preserve"> </w:t>
      </w:r>
      <w:r w:rsidRPr="00FD1F14">
        <w:rPr>
          <w:rFonts w:ascii="Times New Roman" w:hAnsi="Times New Roman" w:cs="Times New Roman"/>
        </w:rPr>
        <w:t>Coastal and deltaic systems are highly sensitive to drainage properties. Even modest variations in drainage density and infiltration capacity may shift regimes from shallow inundation to more stable hydrologic conditions, affecting groundwater recharge, bank stability, wetlands, and livelihoods. The Niger Delta exemplifies this complexity: its low relief, high rainfall, distributary networks, and expansive wetlands interact with dense populations and growing infrastructure (</w:t>
      </w:r>
      <w:proofErr w:type="spellStart"/>
      <w:r w:rsidRPr="00FD1F14">
        <w:rPr>
          <w:rFonts w:ascii="Times New Roman" w:hAnsi="Times New Roman" w:cs="Times New Roman"/>
        </w:rPr>
        <w:t>Abam</w:t>
      </w:r>
      <w:proofErr w:type="spellEnd"/>
      <w:r w:rsidRPr="00FD1F14">
        <w:rPr>
          <w:rFonts w:ascii="Times New Roman" w:hAnsi="Times New Roman" w:cs="Times New Roman"/>
        </w:rPr>
        <w:t xml:space="preserve">, 2016; </w:t>
      </w:r>
      <w:proofErr w:type="spellStart"/>
      <w:r w:rsidRPr="00FD1F14">
        <w:rPr>
          <w:rFonts w:ascii="Times New Roman" w:hAnsi="Times New Roman" w:cs="Times New Roman"/>
        </w:rPr>
        <w:t>Nwankwoala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Udom</w:t>
      </w:r>
      <w:proofErr w:type="spellEnd"/>
      <w:r w:rsidRPr="00FD1F14">
        <w:rPr>
          <w:rFonts w:ascii="Times New Roman" w:hAnsi="Times New Roman" w:cs="Times New Roman"/>
        </w:rPr>
        <w:t>, 2011). Recurrent floods disrupt agriculture, transportation, and health services while altering sediment delivery to mangroves and coastal barriers (Abam, 2016; Umar &amp; Gray, 2022; Eteh et al., 2025). These risks are magnified by climate variability, extreme rainfall, (</w:t>
      </w:r>
      <w:proofErr w:type="spellStart"/>
      <w:r w:rsidRPr="00FD1F14">
        <w:rPr>
          <w:rFonts w:ascii="Times New Roman" w:hAnsi="Times New Roman" w:cs="Times New Roman"/>
        </w:rPr>
        <w:t>Akajiaku</w:t>
      </w:r>
      <w:proofErr w:type="spellEnd"/>
      <w:r w:rsidRPr="00FD1F14">
        <w:rPr>
          <w:rFonts w:ascii="Times New Roman" w:hAnsi="Times New Roman" w:cs="Times New Roman"/>
        </w:rPr>
        <w:t xml:space="preserve"> et al., 2025; Bolan et al., 2024; Eteh et al., 2024; </w:t>
      </w:r>
      <w:proofErr w:type="spellStart"/>
      <w:r w:rsidRPr="00FD1F14">
        <w:rPr>
          <w:rFonts w:ascii="Times New Roman" w:hAnsi="Times New Roman" w:cs="Times New Roman"/>
        </w:rPr>
        <w:t>Tramblay</w:t>
      </w:r>
      <w:proofErr w:type="spellEnd"/>
      <w:r w:rsidRPr="00FD1F14">
        <w:rPr>
          <w:rFonts w:ascii="Times New Roman" w:hAnsi="Times New Roman" w:cs="Times New Roman"/>
        </w:rPr>
        <w:t xml:space="preserve"> </w:t>
      </w:r>
      <w:r w:rsidRPr="00FD1F14">
        <w:rPr>
          <w:rFonts w:ascii="Times New Roman" w:hAnsi="Times New Roman" w:cs="Times New Roman"/>
        </w:rPr>
        <w:lastRenderedPageBreak/>
        <w:t>et al., 2021).</w:t>
      </w:r>
      <w:r w:rsidR="00E40A3E" w:rsidRPr="00FD1F14">
        <w:rPr>
          <w:rFonts w:ascii="Times New Roman" w:hAnsi="Times New Roman" w:cs="Times New Roman"/>
        </w:rPr>
        <w:t xml:space="preserve"> </w:t>
      </w:r>
      <w:r w:rsidRPr="00FD1F14">
        <w:rPr>
          <w:rFonts w:ascii="Times New Roman" w:hAnsi="Times New Roman" w:cs="Times New Roman"/>
        </w:rPr>
        <w:t>Geospatial tools</w:t>
      </w:r>
      <w:r w:rsidR="00AF38CF" w:rsidRPr="00FD1F14">
        <w:rPr>
          <w:rFonts w:ascii="Times New Roman" w:hAnsi="Times New Roman" w:cs="Times New Roman"/>
        </w:rPr>
        <w:t xml:space="preserve"> </w:t>
      </w:r>
      <w:r w:rsidRPr="00FD1F14">
        <w:rPr>
          <w:rFonts w:ascii="Times New Roman" w:hAnsi="Times New Roman" w:cs="Times New Roman"/>
        </w:rPr>
        <w:t>especially DEM-based hydrologic modeling within GIS</w:t>
      </w:r>
      <w:r w:rsidR="00AF38CF" w:rsidRPr="00FD1F14">
        <w:rPr>
          <w:rFonts w:ascii="Times New Roman" w:hAnsi="Times New Roman" w:cs="Times New Roman"/>
        </w:rPr>
        <w:t xml:space="preserve"> </w:t>
      </w:r>
      <w:r w:rsidRPr="00FD1F14">
        <w:rPr>
          <w:rFonts w:ascii="Times New Roman" w:hAnsi="Times New Roman" w:cs="Times New Roman"/>
        </w:rPr>
        <w:t xml:space="preserve">now </w:t>
      </w:r>
      <w:r w:rsidR="00E40A3E" w:rsidRPr="00FD1F14">
        <w:rPr>
          <w:rFonts w:ascii="Times New Roman" w:hAnsi="Times New Roman" w:cs="Times New Roman"/>
        </w:rPr>
        <w:t>enables</w:t>
      </w:r>
      <w:r w:rsidRPr="00FD1F14">
        <w:rPr>
          <w:rFonts w:ascii="Times New Roman" w:hAnsi="Times New Roman" w:cs="Times New Roman"/>
        </w:rPr>
        <w:t xml:space="preserve"> consistent delineation of basins and calculation of morphometric indices across multiple catchments (Dash et al., 2019; </w:t>
      </w:r>
      <w:proofErr w:type="spellStart"/>
      <w:r w:rsidRPr="00FD1F14">
        <w:rPr>
          <w:rFonts w:ascii="Times New Roman" w:hAnsi="Times New Roman" w:cs="Times New Roman"/>
        </w:rPr>
        <w:t>Pareta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Pareta</w:t>
      </w:r>
      <w:proofErr w:type="spellEnd"/>
      <w:r w:rsidRPr="00FD1F14">
        <w:rPr>
          <w:rFonts w:ascii="Times New Roman" w:hAnsi="Times New Roman" w:cs="Times New Roman"/>
        </w:rPr>
        <w:t xml:space="preserve">, 2011; Shekar &amp; Mathew, 2022, 2023; Singh &amp; Singh, 2022). Drainage density and stream frequency, when combined into the “infiltration number,” provide an effective proxy for infiltration–runoff balance and flood susceptibility when interpreted with basin shape and network branching (Horton, 1945; Schumm, 1956; Strahler, 1957; </w:t>
      </w:r>
      <w:proofErr w:type="spellStart"/>
      <w:r w:rsidRPr="00FD1F14">
        <w:rPr>
          <w:rFonts w:ascii="Times New Roman" w:hAnsi="Times New Roman" w:cs="Times New Roman"/>
        </w:rPr>
        <w:t>Zăvoianu</w:t>
      </w:r>
      <w:proofErr w:type="spellEnd"/>
      <w:r w:rsidRPr="00FD1F14">
        <w:rPr>
          <w:rFonts w:ascii="Times New Roman" w:hAnsi="Times New Roman" w:cs="Times New Roman"/>
        </w:rPr>
        <w:t>, 1985).</w:t>
      </w:r>
      <w:r w:rsidR="00E40A3E" w:rsidRPr="00FD1F14">
        <w:rPr>
          <w:rFonts w:ascii="Times New Roman" w:hAnsi="Times New Roman" w:cs="Times New Roman"/>
        </w:rPr>
        <w:t xml:space="preserve"> </w:t>
      </w:r>
      <w:r w:rsidRPr="00FD1F14">
        <w:rPr>
          <w:rFonts w:ascii="Times New Roman" w:hAnsi="Times New Roman" w:cs="Times New Roman"/>
        </w:rPr>
        <w:t>Despite numerous local studies, the Niger Delta still lacks an integrated, cross-catchment morphometric assessment centered on drainage density and infiltration characteristics for flood risk management (</w:t>
      </w:r>
      <w:proofErr w:type="spellStart"/>
      <w:r w:rsidRPr="00FD1F14">
        <w:rPr>
          <w:rFonts w:ascii="Times New Roman" w:hAnsi="Times New Roman" w:cs="Times New Roman"/>
        </w:rPr>
        <w:t>Eze</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Efiong</w:t>
      </w:r>
      <w:proofErr w:type="spellEnd"/>
      <w:r w:rsidRPr="00FD1F14">
        <w:rPr>
          <w:rFonts w:ascii="Times New Roman" w:hAnsi="Times New Roman" w:cs="Times New Roman"/>
        </w:rPr>
        <w:t xml:space="preserve">, 2010; </w:t>
      </w:r>
      <w:proofErr w:type="spellStart"/>
      <w:r w:rsidRPr="00FD1F14">
        <w:rPr>
          <w:rFonts w:ascii="Times New Roman" w:hAnsi="Times New Roman" w:cs="Times New Roman"/>
        </w:rPr>
        <w:t>Oborie</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Eteh</w:t>
      </w:r>
      <w:proofErr w:type="spellEnd"/>
      <w:r w:rsidRPr="00FD1F14">
        <w:rPr>
          <w:rFonts w:ascii="Times New Roman" w:hAnsi="Times New Roman" w:cs="Times New Roman"/>
        </w:rPr>
        <w:t xml:space="preserve">, 2023; </w:t>
      </w:r>
      <w:proofErr w:type="spellStart"/>
      <w:r w:rsidRPr="00FD1F14">
        <w:rPr>
          <w:rFonts w:ascii="Times New Roman" w:hAnsi="Times New Roman" w:cs="Times New Roman"/>
        </w:rPr>
        <w:t>Oruonye</w:t>
      </w:r>
      <w:proofErr w:type="spellEnd"/>
      <w:r w:rsidRPr="00FD1F14">
        <w:rPr>
          <w:rFonts w:ascii="Times New Roman" w:hAnsi="Times New Roman" w:cs="Times New Roman"/>
        </w:rPr>
        <w:t>, 2016; Umar &amp; Gray, 2022). This study addresses that gap by applying a uniform geospatial workflow to six coastal catchments—</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and Nun</w:t>
      </w:r>
      <w:r w:rsidR="00B919C1" w:rsidRPr="00FD1F14">
        <w:rPr>
          <w:rFonts w:ascii="Times New Roman" w:hAnsi="Times New Roman" w:cs="Times New Roman"/>
        </w:rPr>
        <w:t xml:space="preserve"> </w:t>
      </w:r>
      <w:r w:rsidRPr="00FD1F14">
        <w:rPr>
          <w:rFonts w:ascii="Times New Roman" w:hAnsi="Times New Roman" w:cs="Times New Roman"/>
        </w:rPr>
        <w:t>deriving comparable indices and evaluating their implications for runoff generation, groundwater recharge, and flood susceptibility.</w:t>
      </w:r>
    </w:p>
    <w:p w14:paraId="70B5EA01" w14:textId="77777777" w:rsidR="00673B53" w:rsidRPr="00FD1F14" w:rsidRDefault="00673B53" w:rsidP="00285E47">
      <w:pPr>
        <w:spacing w:line="360" w:lineRule="auto"/>
        <w:jc w:val="both"/>
        <w:rPr>
          <w:rFonts w:ascii="Times New Roman" w:hAnsi="Times New Roman" w:cs="Times New Roman"/>
          <w:b/>
          <w:bCs/>
        </w:rPr>
      </w:pPr>
    </w:p>
    <w:p w14:paraId="411942FB" w14:textId="77777777" w:rsidR="00673B53" w:rsidRPr="00FD1F14" w:rsidRDefault="00673B53" w:rsidP="00285E47">
      <w:pPr>
        <w:spacing w:line="360" w:lineRule="auto"/>
        <w:jc w:val="both"/>
        <w:rPr>
          <w:rFonts w:ascii="Times New Roman" w:hAnsi="Times New Roman" w:cs="Times New Roman"/>
          <w:b/>
          <w:bCs/>
        </w:rPr>
      </w:pPr>
    </w:p>
    <w:p w14:paraId="1EA97217" w14:textId="0DDF0D98" w:rsidR="00C528CD" w:rsidRPr="00FD1F14" w:rsidRDefault="00C528CD" w:rsidP="00285E47">
      <w:pPr>
        <w:spacing w:line="360" w:lineRule="auto"/>
        <w:jc w:val="both"/>
        <w:rPr>
          <w:rFonts w:ascii="Times New Roman" w:hAnsi="Times New Roman" w:cs="Times New Roman"/>
          <w:b/>
          <w:bCs/>
        </w:rPr>
      </w:pPr>
      <w:r w:rsidRPr="00FD1F14">
        <w:rPr>
          <w:rFonts w:ascii="Times New Roman" w:hAnsi="Times New Roman" w:cs="Times New Roman"/>
          <w:b/>
          <w:bCs/>
        </w:rPr>
        <w:t>1.2 Study area description</w:t>
      </w:r>
    </w:p>
    <w:p w14:paraId="70AFDE3C" w14:textId="7F3ACCC1" w:rsidR="005B3AC8" w:rsidRPr="00FD1F14" w:rsidRDefault="005B3AC8" w:rsidP="00285E47">
      <w:pPr>
        <w:spacing w:line="360" w:lineRule="auto"/>
        <w:jc w:val="both"/>
        <w:rPr>
          <w:rFonts w:ascii="Times New Roman" w:hAnsi="Times New Roman" w:cs="Times New Roman"/>
        </w:rPr>
      </w:pPr>
      <w:r w:rsidRPr="00FD1F14">
        <w:rPr>
          <w:rFonts w:ascii="Times New Roman" w:hAnsi="Times New Roman" w:cs="Times New Roman"/>
        </w:rPr>
        <w:t xml:space="preserve">The six study catchments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and Nun are situated within the Niger Delta (Figure</w:t>
      </w:r>
      <w:r w:rsidR="00F614E2" w:rsidRPr="00FD1F14">
        <w:rPr>
          <w:rFonts w:ascii="Times New Roman" w:hAnsi="Times New Roman" w:cs="Times New Roman"/>
        </w:rPr>
        <w:t xml:space="preserve"> </w:t>
      </w:r>
      <w:r w:rsidRPr="00FD1F14">
        <w:rPr>
          <w:rFonts w:ascii="Times New Roman" w:hAnsi="Times New Roman" w:cs="Times New Roman"/>
        </w:rPr>
        <w:t>1), bounded approximately between 4°57′30′′N–4°54′30′′N and 6°15′30′′E–6°21′30′′E. This deltaic system forms part of a ~70,000 km² low-relief province along Nigeria’s Atlantic margin, typified by distributary channels, floodplains, levee swale complexes, tidal creeks, and expansive mangrove ecosystems (</w:t>
      </w:r>
      <w:proofErr w:type="spellStart"/>
      <w:r w:rsidRPr="00FD1F14">
        <w:rPr>
          <w:rFonts w:ascii="Times New Roman" w:hAnsi="Times New Roman" w:cs="Times New Roman"/>
        </w:rPr>
        <w:t>Okpobiri</w:t>
      </w:r>
      <w:proofErr w:type="spellEnd"/>
      <w:r w:rsidRPr="00FD1F14">
        <w:rPr>
          <w:rFonts w:ascii="Times New Roman" w:hAnsi="Times New Roman" w:cs="Times New Roman"/>
        </w:rPr>
        <w:t xml:space="preserve"> et al., 2025; </w:t>
      </w:r>
      <w:proofErr w:type="spellStart"/>
      <w:r w:rsidRPr="00FD1F14">
        <w:rPr>
          <w:rFonts w:ascii="Times New Roman" w:hAnsi="Times New Roman" w:cs="Times New Roman"/>
        </w:rPr>
        <w:t>Oborie</w:t>
      </w:r>
      <w:proofErr w:type="spellEnd"/>
      <w:r w:rsidRPr="00FD1F14">
        <w:rPr>
          <w:rFonts w:ascii="Times New Roman" w:hAnsi="Times New Roman" w:cs="Times New Roman"/>
        </w:rPr>
        <w:t xml:space="preserve"> et al., 2023; </w:t>
      </w:r>
      <w:proofErr w:type="spellStart"/>
      <w:r w:rsidRPr="00FD1F14">
        <w:rPr>
          <w:rFonts w:ascii="Times New Roman" w:hAnsi="Times New Roman" w:cs="Times New Roman"/>
        </w:rPr>
        <w:t>Eteh</w:t>
      </w:r>
      <w:proofErr w:type="spellEnd"/>
      <w:r w:rsidRPr="00FD1F14">
        <w:rPr>
          <w:rFonts w:ascii="Times New Roman" w:hAnsi="Times New Roman" w:cs="Times New Roman"/>
        </w:rPr>
        <w:t xml:space="preserve"> et al., 2024). The terrain has a gentle gradient that encourages overbank flooding during the rainy season. Mean annual rainfall exceeds 2,000 mm, with peaks from April to October, while temperatures remain consistently warm (26–28 °C) under high humidity. In combination with the alluvial soils clayey in swamp zones and sandy along natural levees these climatic and geomorphic conditions promote high surface runoff, low infiltration, and short hydrological response times where drainage density is pronounced (</w:t>
      </w:r>
      <w:proofErr w:type="spellStart"/>
      <w:r w:rsidRPr="00FD1F14">
        <w:rPr>
          <w:rFonts w:ascii="Times New Roman" w:hAnsi="Times New Roman" w:cs="Times New Roman"/>
        </w:rPr>
        <w:t>Abam</w:t>
      </w:r>
      <w:proofErr w:type="spellEnd"/>
      <w:r w:rsidRPr="00FD1F14">
        <w:rPr>
          <w:rFonts w:ascii="Times New Roman" w:hAnsi="Times New Roman" w:cs="Times New Roman"/>
        </w:rPr>
        <w:t xml:space="preserve">, 2016; </w:t>
      </w:r>
      <w:proofErr w:type="spellStart"/>
      <w:r w:rsidRPr="00FD1F14">
        <w:rPr>
          <w:rFonts w:ascii="Times New Roman" w:hAnsi="Times New Roman" w:cs="Times New Roman"/>
        </w:rPr>
        <w:t>Nwankwoala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Udom</w:t>
      </w:r>
      <w:proofErr w:type="spellEnd"/>
      <w:r w:rsidRPr="00FD1F14">
        <w:rPr>
          <w:rFonts w:ascii="Times New Roman" w:hAnsi="Times New Roman" w:cs="Times New Roman"/>
        </w:rPr>
        <w:t xml:space="preserve">, 2011; Imoni &amp; Jonathan, </w:t>
      </w:r>
      <w:proofErr w:type="gramStart"/>
      <w:r w:rsidRPr="00FD1F14">
        <w:rPr>
          <w:rFonts w:ascii="Times New Roman" w:hAnsi="Times New Roman" w:cs="Times New Roman"/>
        </w:rPr>
        <w:t>2025</w:t>
      </w:r>
      <w:r w:rsidR="00BE4EDB" w:rsidRPr="00FD1F14">
        <w:rPr>
          <w:rFonts w:ascii="Times New Roman" w:hAnsi="Times New Roman" w:cs="Times New Roman"/>
        </w:rPr>
        <w:t xml:space="preserve"> ;</w:t>
      </w:r>
      <w:proofErr w:type="gramEnd"/>
      <w:r w:rsidR="00BE4EDB" w:rsidRPr="00FD1F14">
        <w:rPr>
          <w:rFonts w:ascii="Times New Roman" w:eastAsia="Calibri" w:hAnsi="Times New Roman" w:cs="Times New Roman"/>
        </w:rPr>
        <w:t xml:space="preserve"> </w:t>
      </w:r>
      <w:proofErr w:type="spellStart"/>
      <w:r w:rsidR="00BE4EDB" w:rsidRPr="00FD1F14">
        <w:rPr>
          <w:rFonts w:ascii="Times New Roman" w:eastAsia="Calibri" w:hAnsi="Times New Roman" w:cs="Times New Roman"/>
        </w:rPr>
        <w:t>Akajiaku</w:t>
      </w:r>
      <w:proofErr w:type="spellEnd"/>
      <w:r w:rsidR="00BE4EDB" w:rsidRPr="00FD1F14">
        <w:rPr>
          <w:rFonts w:ascii="Times New Roman" w:eastAsia="Calibri" w:hAnsi="Times New Roman" w:cs="Times New Roman"/>
        </w:rPr>
        <w:t xml:space="preserve"> et al., 2025</w:t>
      </w:r>
      <w:r w:rsidRPr="00FD1F14">
        <w:rPr>
          <w:rFonts w:ascii="Times New Roman" w:hAnsi="Times New Roman" w:cs="Times New Roman"/>
        </w:rPr>
        <w:t xml:space="preserve">). Hydrologically, the system is dominated by major Niger River distributaries such as the Nun and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complemented by regional tributaries including the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and </w:t>
      </w:r>
      <w:proofErr w:type="spellStart"/>
      <w:r w:rsidRPr="00FD1F14">
        <w:rPr>
          <w:rFonts w:ascii="Times New Roman" w:hAnsi="Times New Roman" w:cs="Times New Roman"/>
        </w:rPr>
        <w:t>Ekole</w:t>
      </w:r>
      <w:proofErr w:type="spellEnd"/>
      <w:r w:rsidRPr="00FD1F14">
        <w:rPr>
          <w:rFonts w:ascii="Times New Roman" w:hAnsi="Times New Roman" w:cs="Times New Roman"/>
        </w:rPr>
        <w:t>, which together create a complex drainage mosaic. Seasonal floods are recurrent, frequently inundating farmlands and settlements impacts that have been well documented in Yenagoa and adjoining communities (</w:t>
      </w:r>
      <w:proofErr w:type="spellStart"/>
      <w:r w:rsidRPr="00FD1F14">
        <w:rPr>
          <w:rFonts w:ascii="Times New Roman" w:hAnsi="Times New Roman" w:cs="Times New Roman"/>
        </w:rPr>
        <w:t>Ajumobi</w:t>
      </w:r>
      <w:proofErr w:type="spellEnd"/>
      <w:r w:rsidRPr="00FD1F14">
        <w:rPr>
          <w:rFonts w:ascii="Times New Roman" w:hAnsi="Times New Roman" w:cs="Times New Roman"/>
        </w:rPr>
        <w:t xml:space="preserve"> et al., 2023; Oladimeji &amp; Ohwo, 2022; </w:t>
      </w:r>
      <w:r w:rsidRPr="00FD1F14">
        <w:rPr>
          <w:rFonts w:ascii="Times New Roman" w:hAnsi="Times New Roman" w:cs="Times New Roman"/>
        </w:rPr>
        <w:lastRenderedPageBreak/>
        <w:t>Umar &amp; Gray, 2022; Jonathan &amp; Charles, 2025). Beyond hydrological exposure, residents’ perception of flood risk and their adaptive responses play critical roles in shaping local vulnerability, underscoring the necessity of basin-scale water management and planning (</w:t>
      </w:r>
      <w:proofErr w:type="spellStart"/>
      <w:r w:rsidRPr="00FD1F14">
        <w:rPr>
          <w:rFonts w:ascii="Times New Roman" w:hAnsi="Times New Roman" w:cs="Times New Roman"/>
        </w:rPr>
        <w:t>Agusomu</w:t>
      </w:r>
      <w:proofErr w:type="spellEnd"/>
      <w:r w:rsidRPr="00FD1F14">
        <w:rPr>
          <w:rFonts w:ascii="Times New Roman" w:hAnsi="Times New Roman" w:cs="Times New Roman"/>
        </w:rPr>
        <w:t xml:space="preserve"> et al., 2024). At a national scale, the region’s demographic growth, economic activities, and infrastructural development further frame the challenges and opportunities in managing water and coastal resources (Kirk-Greene et al., 2024).</w:t>
      </w:r>
    </w:p>
    <w:p w14:paraId="4F80FF04" w14:textId="45D67DA1" w:rsidR="002A1276" w:rsidRPr="00FD1F14" w:rsidRDefault="00F20AB7" w:rsidP="00285E47">
      <w:pPr>
        <w:spacing w:line="360" w:lineRule="auto"/>
        <w:jc w:val="both"/>
        <w:rPr>
          <w:rFonts w:ascii="Times New Roman" w:hAnsi="Times New Roman" w:cs="Times New Roman"/>
        </w:rPr>
      </w:pPr>
      <w:r w:rsidRPr="00FD1F14">
        <w:rPr>
          <w:rFonts w:ascii="Times New Roman" w:hAnsi="Times New Roman" w:cs="Times New Roman"/>
          <w:noProof/>
        </w:rPr>
        <w:drawing>
          <wp:inline distT="0" distB="0" distL="0" distR="0" wp14:anchorId="509E7589" wp14:editId="6CD31B00">
            <wp:extent cx="5782962" cy="4957947"/>
            <wp:effectExtent l="0" t="0" r="8255" b="0"/>
            <wp:docPr id="161021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3805" name=""/>
                    <pic:cNvPicPr/>
                  </pic:nvPicPr>
                  <pic:blipFill>
                    <a:blip r:embed="rId8"/>
                    <a:stretch>
                      <a:fillRect/>
                    </a:stretch>
                  </pic:blipFill>
                  <pic:spPr>
                    <a:xfrm>
                      <a:off x="0" y="0"/>
                      <a:ext cx="5790964" cy="4964808"/>
                    </a:xfrm>
                    <a:prstGeom prst="rect">
                      <a:avLst/>
                    </a:prstGeom>
                  </pic:spPr>
                </pic:pic>
              </a:graphicData>
            </a:graphic>
          </wp:inline>
        </w:drawing>
      </w:r>
    </w:p>
    <w:p w14:paraId="622F95A3" w14:textId="4908EC83" w:rsidR="00130103" w:rsidRPr="00FD1F14" w:rsidRDefault="00130103" w:rsidP="00285E47">
      <w:pPr>
        <w:spacing w:line="360" w:lineRule="auto"/>
        <w:jc w:val="both"/>
        <w:rPr>
          <w:rFonts w:ascii="Times New Roman" w:hAnsi="Times New Roman" w:cs="Times New Roman"/>
        </w:rPr>
      </w:pPr>
      <w:r w:rsidRPr="00FD1F14">
        <w:rPr>
          <w:rFonts w:ascii="Times New Roman" w:hAnsi="Times New Roman" w:cs="Times New Roman"/>
        </w:rPr>
        <w:t xml:space="preserve">   Figure 1: Location of study area</w:t>
      </w:r>
    </w:p>
    <w:p w14:paraId="617E4B41" w14:textId="77777777" w:rsidR="00673B53" w:rsidRPr="00FD1F14" w:rsidRDefault="00673B53" w:rsidP="00285E47">
      <w:pPr>
        <w:spacing w:line="360" w:lineRule="auto"/>
        <w:jc w:val="both"/>
        <w:rPr>
          <w:rFonts w:ascii="Times New Roman" w:eastAsiaTheme="majorEastAsia" w:hAnsi="Times New Roman" w:cs="Times New Roman"/>
          <w:b/>
          <w:bCs/>
        </w:rPr>
      </w:pPr>
      <w:bookmarkStart w:id="5" w:name="X10a589265a83683d98f93b8f46ea962773bf507"/>
      <w:bookmarkStart w:id="6" w:name="materials-and-methods"/>
      <w:bookmarkEnd w:id="3"/>
      <w:bookmarkEnd w:id="4"/>
      <w:r w:rsidRPr="00FD1F14">
        <w:rPr>
          <w:rFonts w:ascii="Times New Roman" w:eastAsiaTheme="majorEastAsia" w:hAnsi="Times New Roman" w:cs="Times New Roman"/>
          <w:b/>
          <w:bCs/>
        </w:rPr>
        <w:t>2. Materials and methods</w:t>
      </w:r>
    </w:p>
    <w:p w14:paraId="17AA30AE" w14:textId="77777777" w:rsidR="00362BE0" w:rsidRPr="00FD1F14" w:rsidRDefault="00362BE0" w:rsidP="00285E47">
      <w:pPr>
        <w:pStyle w:val="Heading3"/>
        <w:spacing w:line="360" w:lineRule="auto"/>
        <w:jc w:val="both"/>
        <w:rPr>
          <w:rFonts w:cs="Times New Roman"/>
          <w:color w:val="auto"/>
          <w:sz w:val="24"/>
          <w:szCs w:val="24"/>
        </w:rPr>
      </w:pPr>
      <w:bookmarkStart w:id="7" w:name="data-sources"/>
      <w:bookmarkStart w:id="8" w:name="X5004464da51e19b0b21c4919e6ac0da21fd2a87"/>
      <w:bookmarkStart w:id="9" w:name="bifurcation-ratio-rb"/>
      <w:bookmarkEnd w:id="5"/>
      <w:r w:rsidRPr="00FD1F14">
        <w:rPr>
          <w:rFonts w:cs="Times New Roman"/>
          <w:color w:val="auto"/>
          <w:sz w:val="24"/>
          <w:szCs w:val="24"/>
        </w:rPr>
        <w:t>2.1 Data sources</w:t>
      </w:r>
    </w:p>
    <w:p w14:paraId="771A399B" w14:textId="77777777" w:rsidR="00362BE0" w:rsidRPr="00FD1F14" w:rsidRDefault="00362BE0" w:rsidP="00285E47">
      <w:pPr>
        <w:pStyle w:val="FirstParagraph"/>
        <w:spacing w:line="360" w:lineRule="auto"/>
        <w:jc w:val="both"/>
        <w:rPr>
          <w:rFonts w:cs="Times New Roman"/>
        </w:rPr>
      </w:pPr>
      <w:r w:rsidRPr="00FD1F14">
        <w:rPr>
          <w:rFonts w:cs="Times New Roman"/>
        </w:rPr>
        <w:t xml:space="preserve">We employed 30-m SRTM DEMs (USGS </w:t>
      </w:r>
      <w:proofErr w:type="spellStart"/>
      <w:r w:rsidRPr="00FD1F14">
        <w:rPr>
          <w:rFonts w:cs="Times New Roman"/>
        </w:rPr>
        <w:t>EarthExplorer</w:t>
      </w:r>
      <w:proofErr w:type="spellEnd"/>
      <w:r w:rsidRPr="00FD1F14">
        <w:rPr>
          <w:rFonts w:cs="Times New Roman"/>
        </w:rPr>
        <w:t xml:space="preserve">) as the topographic base for hydrologic preprocessing and network extraction. Ancillary sources included 1:50,000–1:100,000 topographic maps </w:t>
      </w:r>
      <w:r w:rsidRPr="00FD1F14">
        <w:rPr>
          <w:rFonts w:cs="Times New Roman"/>
        </w:rPr>
        <w:lastRenderedPageBreak/>
        <w:t>for cross-validation and hydrologic base layers from NIHSA/regional agencies. DEMs were conditioned to remove spurious sinks prior to flow routing. All analyses were completed in ArcGIS Pro 3.2.1 and validated in QGIS 3.28, ensuring reproducible cartography and metric computation (cf. Dash et al., 2019; Shekar &amp; Mathew, 2023; Singh &amp; Singh, 2022).</w:t>
      </w:r>
    </w:p>
    <w:p w14:paraId="4420EA91" w14:textId="77777777" w:rsidR="00362BE0" w:rsidRPr="00FD1F14" w:rsidRDefault="00362BE0" w:rsidP="00285E47">
      <w:pPr>
        <w:pStyle w:val="Heading3"/>
        <w:spacing w:line="360" w:lineRule="auto"/>
        <w:jc w:val="both"/>
        <w:rPr>
          <w:rFonts w:cs="Times New Roman"/>
          <w:color w:val="auto"/>
          <w:sz w:val="24"/>
          <w:szCs w:val="24"/>
        </w:rPr>
      </w:pPr>
      <w:bookmarkStart w:id="10" w:name="catchment-delineation-and-selection"/>
      <w:bookmarkEnd w:id="7"/>
      <w:r w:rsidRPr="00FD1F14">
        <w:rPr>
          <w:rFonts w:cs="Times New Roman"/>
          <w:color w:val="auto"/>
          <w:sz w:val="24"/>
          <w:szCs w:val="24"/>
        </w:rPr>
        <w:t>2.2 Catchment delineation and selection</w:t>
      </w:r>
    </w:p>
    <w:p w14:paraId="3DD38EDF" w14:textId="77777777" w:rsidR="00362BE0" w:rsidRPr="00FD1F14" w:rsidRDefault="00362BE0" w:rsidP="00285E47">
      <w:pPr>
        <w:pStyle w:val="FirstParagraph"/>
        <w:spacing w:line="360" w:lineRule="auto"/>
        <w:jc w:val="both"/>
        <w:rPr>
          <w:rFonts w:cs="Times New Roman"/>
        </w:rPr>
      </w:pPr>
      <w:r w:rsidRPr="00FD1F14">
        <w:rPr>
          <w:rFonts w:cs="Times New Roman"/>
        </w:rPr>
        <w:t>We delineated the six catchments using a standard raster flow sequence: (</w:t>
      </w:r>
      <w:proofErr w:type="spellStart"/>
      <w:r w:rsidRPr="00FD1F14">
        <w:rPr>
          <w:rFonts w:cs="Times New Roman"/>
        </w:rPr>
        <w:t>i</w:t>
      </w:r>
      <w:proofErr w:type="spellEnd"/>
      <w:r w:rsidRPr="00FD1F14">
        <w:rPr>
          <w:rFonts w:cs="Times New Roman"/>
        </w:rPr>
        <w:t xml:space="preserve">) sink fill; (ii) D8 flow direction; (iii) flow accumulation; (iv) stream initiation by thresholding accumulation; (v) pour-point placement along principal outlets; and (vi) watershed polygon derivation. Thresholds were harmonized across basins to support comparison, with manual QA against known river lines and aerial </w:t>
      </w:r>
      <w:proofErr w:type="spellStart"/>
      <w:r w:rsidRPr="00FD1F14">
        <w:rPr>
          <w:rFonts w:cs="Times New Roman"/>
        </w:rPr>
        <w:t>basemaps</w:t>
      </w:r>
      <w:proofErr w:type="spellEnd"/>
      <w:r w:rsidRPr="00FD1F14">
        <w:rPr>
          <w:rFonts w:cs="Times New Roman"/>
        </w:rPr>
        <w:t xml:space="preserve"> (</w:t>
      </w:r>
      <w:proofErr w:type="spellStart"/>
      <w:r w:rsidRPr="00FD1F14">
        <w:rPr>
          <w:rFonts w:cs="Times New Roman"/>
        </w:rPr>
        <w:t>Pareta</w:t>
      </w:r>
      <w:proofErr w:type="spellEnd"/>
      <w:r w:rsidRPr="00FD1F14">
        <w:rPr>
          <w:rFonts w:cs="Times New Roman"/>
        </w:rPr>
        <w:t xml:space="preserve"> &amp; </w:t>
      </w:r>
      <w:proofErr w:type="spellStart"/>
      <w:r w:rsidRPr="00FD1F14">
        <w:rPr>
          <w:rFonts w:cs="Times New Roman"/>
        </w:rPr>
        <w:t>Pareta</w:t>
      </w:r>
      <w:proofErr w:type="spellEnd"/>
      <w:r w:rsidRPr="00FD1F14">
        <w:rPr>
          <w:rFonts w:cs="Times New Roman"/>
        </w:rPr>
        <w:t>, 2011; Shekar &amp; Mathew, 2022, 2023).</w:t>
      </w:r>
    </w:p>
    <w:p w14:paraId="781CE4D0" w14:textId="77777777" w:rsidR="00362BE0" w:rsidRPr="00FD1F14" w:rsidRDefault="00362BE0" w:rsidP="00285E47">
      <w:pPr>
        <w:pStyle w:val="Heading3"/>
        <w:spacing w:line="360" w:lineRule="auto"/>
        <w:jc w:val="both"/>
        <w:rPr>
          <w:rFonts w:cs="Times New Roman"/>
          <w:color w:val="auto"/>
          <w:sz w:val="24"/>
          <w:szCs w:val="24"/>
        </w:rPr>
      </w:pPr>
      <w:bookmarkStart w:id="11" w:name="X790cfac8a5ace26a16422327bd4993ed659f50e"/>
      <w:bookmarkEnd w:id="10"/>
      <w:r w:rsidRPr="00FD1F14">
        <w:rPr>
          <w:rFonts w:cs="Times New Roman"/>
          <w:color w:val="auto"/>
          <w:sz w:val="24"/>
          <w:szCs w:val="24"/>
        </w:rPr>
        <w:t>2.3 Morphometric parameters and hydrologic indices</w:t>
      </w:r>
    </w:p>
    <w:p w14:paraId="0782FDAC" w14:textId="52AADE98" w:rsidR="00362BE0" w:rsidRPr="00FD1F14" w:rsidRDefault="00362BE0" w:rsidP="00285E47">
      <w:pPr>
        <w:pStyle w:val="FirstParagraph"/>
        <w:spacing w:line="360" w:lineRule="auto"/>
        <w:jc w:val="both"/>
        <w:rPr>
          <w:rFonts w:cs="Times New Roman"/>
        </w:rPr>
      </w:pPr>
      <w:r w:rsidRPr="00FD1F14">
        <w:rPr>
          <w:rFonts w:cs="Times New Roman"/>
        </w:rPr>
        <w:t xml:space="preserve">Stream order. We applied the Strahler (1957) scheme to classify channels and to compute stream number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oMath>
      <w:r w:rsidRPr="00FD1F14">
        <w:rPr>
          <w:rFonts w:cs="Times New Roman"/>
        </w:rPr>
        <w:t xml:space="preserve"> and length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u</m:t>
            </m:r>
          </m:sub>
        </m:sSub>
      </m:oMath>
      <w:r w:rsidRPr="00FD1F14">
        <w:rPr>
          <w:rFonts w:cs="Times New Roman"/>
        </w:rPr>
        <w:t xml:space="preserve"> per order.</w:t>
      </w:r>
    </w:p>
    <w:p w14:paraId="474A5792" w14:textId="4E214015" w:rsidR="00362BE0" w:rsidRPr="00FD1F14" w:rsidRDefault="00362BE0" w:rsidP="00285E47">
      <w:pPr>
        <w:pStyle w:val="BodyText"/>
        <w:spacing w:line="360" w:lineRule="auto"/>
        <w:jc w:val="both"/>
        <w:rPr>
          <w:rFonts w:cs="Times New Roman"/>
        </w:rPr>
      </w:pPr>
      <w:r w:rsidRPr="00FD1F14">
        <w:rPr>
          <w:rFonts w:cs="Times New Roman"/>
        </w:rPr>
        <w:t xml:space="preserve">Drainage density. Drainage density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expresses channelization per unit area:</w:t>
      </w:r>
    </w:p>
    <w:p w14:paraId="0A0E5CB3" w14:textId="73603D57" w:rsidR="00362BE0" w:rsidRPr="00FD1F14" w:rsidRDefault="00DB7D1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num>
            <m:den>
              <m:r>
                <w:rPr>
                  <w:rFonts w:ascii="Cambria Math" w:hAnsi="Cambria Math" w:cs="Times New Roman"/>
                </w:rPr>
                <m:t>A</m:t>
              </m:r>
            </m:den>
          </m:f>
        </m:oMath>
      </m:oMathPara>
    </w:p>
    <w:p w14:paraId="6406FEA4" w14:textId="0CD794FF" w:rsidR="00362BE0" w:rsidRPr="00FD1F14" w:rsidRDefault="00362BE0" w:rsidP="00285E47">
      <w:pPr>
        <w:pStyle w:val="BodyText"/>
        <w:spacing w:line="360" w:lineRule="auto"/>
        <w:jc w:val="both"/>
        <w:rPr>
          <w:rFonts w:cs="Times New Roman"/>
        </w:rPr>
      </w:pPr>
      <w:r w:rsidRPr="00FD1F14">
        <w:rPr>
          <w:rFonts w:cs="Times New Roman"/>
        </w:rPr>
        <w:t xml:space="preserve">where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oMath>
      <w:r w:rsidRPr="00FD1F14">
        <w:rPr>
          <w:rFonts w:cs="Times New Roman"/>
        </w:rPr>
        <w:t xml:space="preserve"> is total channel length and </w:t>
      </w:r>
      <m:oMath>
        <m:r>
          <w:rPr>
            <w:rFonts w:ascii="Cambria Math" w:hAnsi="Cambria Math" w:cs="Times New Roman"/>
          </w:rPr>
          <m:t>A</m:t>
        </m:r>
      </m:oMath>
      <w:r w:rsidRPr="00FD1F14">
        <w:rPr>
          <w:rFonts w:cs="Times New Roman"/>
        </w:rPr>
        <w:t xml:space="preserve"> is basin area (Horton, 1945; Strahler, 1957; Zavoiance, 1985). Higher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typically indicates lower permeability and higher runoff potential.</w:t>
      </w:r>
    </w:p>
    <w:p w14:paraId="7B63BB95" w14:textId="772E77F1" w:rsidR="00362BE0" w:rsidRPr="00FD1F14" w:rsidRDefault="00362BE0" w:rsidP="00285E47">
      <w:pPr>
        <w:pStyle w:val="BodyText"/>
        <w:spacing w:line="360" w:lineRule="auto"/>
        <w:jc w:val="both"/>
        <w:rPr>
          <w:rFonts w:cs="Times New Roman"/>
        </w:rPr>
      </w:pPr>
      <w:r w:rsidRPr="00FD1F14">
        <w:rPr>
          <w:rFonts w:cs="Times New Roman"/>
        </w:rPr>
        <w:t xml:space="preserve">Stream frequency and infiltration number. Stream frequency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A</m:t>
        </m:r>
      </m:oMath>
      <w:r w:rsidRPr="00FD1F14">
        <w:rPr>
          <w:rFonts w:cs="Times New Roman"/>
        </w:rPr>
        <w:t xml:space="preserve"> (count per unit area) complements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Their product serves as an infiltration proxy:</w:t>
      </w:r>
    </w:p>
    <w:p w14:paraId="3C203372" w14:textId="2FCBA6F6" w:rsidR="00362BE0" w:rsidRPr="00FD1F14" w:rsidRDefault="00DB7D1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m:t>
              </m:r>
            </m:sub>
          </m:sSub>
          <m:r>
            <m:rPr>
              <m:sty m:val="p"/>
            </m:rPr>
            <w:rPr>
              <w:rFonts w:ascii="Cambria Math" w:hAnsi="Cambria Math" w:cs="Times New Roman"/>
            </w:rPr>
            <m:t>,</m:t>
          </m:r>
        </m:oMath>
      </m:oMathPara>
    </w:p>
    <w:p w14:paraId="3A62810B" w14:textId="77777777" w:rsidR="00362BE0" w:rsidRPr="00FD1F14" w:rsidRDefault="00362BE0" w:rsidP="00285E47">
      <w:pPr>
        <w:pStyle w:val="BodyText"/>
        <w:spacing w:line="360" w:lineRule="auto"/>
        <w:jc w:val="both"/>
        <w:rPr>
          <w:rFonts w:cs="Times New Roman"/>
        </w:rPr>
      </w:pPr>
      <w:r w:rsidRPr="00FD1F14">
        <w:rPr>
          <w:rFonts w:cs="Times New Roman"/>
        </w:rPr>
        <w:t xml:space="preserve">with larger values implying reduced infiltration and faster runoff response when interpreted alongside lithology/land cover (Horton, 1945; Schumm, 1956; </w:t>
      </w:r>
      <w:proofErr w:type="spellStart"/>
      <w:r w:rsidRPr="00FD1F14">
        <w:rPr>
          <w:rFonts w:cs="Times New Roman"/>
        </w:rPr>
        <w:t>Zavoiance</w:t>
      </w:r>
      <w:proofErr w:type="spellEnd"/>
      <w:r w:rsidRPr="00FD1F14">
        <w:rPr>
          <w:rFonts w:cs="Times New Roman"/>
        </w:rPr>
        <w:t>, 1985).</w:t>
      </w:r>
    </w:p>
    <w:p w14:paraId="6FFD5AA9" w14:textId="77777777" w:rsidR="00362BE0" w:rsidRPr="00FD1F14" w:rsidRDefault="00362BE0" w:rsidP="00285E47">
      <w:pPr>
        <w:pStyle w:val="BodyText"/>
        <w:spacing w:line="360" w:lineRule="auto"/>
        <w:jc w:val="both"/>
        <w:rPr>
          <w:rFonts w:cs="Times New Roman"/>
        </w:rPr>
      </w:pPr>
      <w:r w:rsidRPr="00FD1F14">
        <w:rPr>
          <w:rFonts w:cs="Times New Roman"/>
        </w:rPr>
        <w:t>Bifurcation ratio. The bifurcation ratio</w:t>
      </w:r>
    </w:p>
    <w:p w14:paraId="658BF32A" w14:textId="7A7EEF6F" w:rsidR="00362BE0" w:rsidRPr="00FD1F14" w:rsidRDefault="00DB7D1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r>
                    <m:rPr>
                      <m:sty m:val="p"/>
                    </m:rPr>
                    <w:rPr>
                      <w:rFonts w:ascii="Cambria Math" w:hAnsi="Cambria Math" w:cs="Times New Roman"/>
                    </w:rPr>
                    <m:t>+</m:t>
                  </m:r>
                  <m:r>
                    <w:rPr>
                      <w:rFonts w:ascii="Cambria Math" w:hAnsi="Cambria Math" w:cs="Times New Roman"/>
                    </w:rPr>
                    <m:t>1</m:t>
                  </m:r>
                </m:sub>
              </m:sSub>
            </m:den>
          </m:f>
        </m:oMath>
      </m:oMathPara>
    </w:p>
    <w:p w14:paraId="44FC7025" w14:textId="77777777" w:rsidR="00362BE0" w:rsidRPr="00FD1F14" w:rsidRDefault="00362BE0" w:rsidP="00285E47">
      <w:pPr>
        <w:pStyle w:val="BodyText"/>
        <w:spacing w:line="360" w:lineRule="auto"/>
        <w:jc w:val="both"/>
        <w:rPr>
          <w:rFonts w:cs="Times New Roman"/>
        </w:rPr>
      </w:pPr>
      <w:r w:rsidRPr="00FD1F14">
        <w:rPr>
          <w:rFonts w:cs="Times New Roman"/>
        </w:rPr>
        <w:lastRenderedPageBreak/>
        <w:t>captures branching regularity and potential structural control; natural basins commonly span 3–5 (Schumm, 1956; Strahler, 1957).</w:t>
      </w:r>
    </w:p>
    <w:p w14:paraId="236705C6" w14:textId="73CAB6E0" w:rsidR="00362BE0" w:rsidRPr="00FD1F14" w:rsidRDefault="00362BE0" w:rsidP="00285E47">
      <w:pPr>
        <w:pStyle w:val="BodyText"/>
        <w:spacing w:line="360" w:lineRule="auto"/>
        <w:jc w:val="both"/>
        <w:rPr>
          <w:rFonts w:cs="Times New Roman"/>
        </w:rPr>
      </w:pPr>
      <w:r w:rsidRPr="00FD1F14">
        <w:rPr>
          <w:rFonts w:cs="Times New Roman"/>
        </w:rPr>
        <w:t xml:space="preserve">Basin shape metrics. Form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f</m:t>
            </m:r>
          </m:sub>
        </m:sSub>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L</m:t>
            </m:r>
          </m:e>
          <m:sub>
            <m:r>
              <w:rPr>
                <w:rFonts w:ascii="Cambria Math" w:hAnsi="Cambria Math" w:cs="Times New Roman"/>
              </w:rPr>
              <m:t>b</m:t>
            </m:r>
          </m:sub>
          <m:sup>
            <m:r>
              <w:rPr>
                <w:rFonts w:ascii="Cambria Math" w:hAnsi="Cambria Math" w:cs="Times New Roman"/>
              </w:rPr>
              <m:t>2</m:t>
            </m:r>
          </m:sup>
        </m:sSubSup>
      </m:oMath>
      <w:r w:rsidRPr="00FD1F14">
        <w:rPr>
          <w:rFonts w:cs="Times New Roman"/>
        </w:rPr>
        <w:t xml:space="preserve"> and elongation ratio</w:t>
      </w:r>
    </w:p>
    <w:p w14:paraId="42553799" w14:textId="690CC2C5" w:rsidR="00362BE0" w:rsidRPr="00FD1F14" w:rsidRDefault="00DB7D1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2</m:t>
              </m:r>
              <m:rad>
                <m:radPr>
                  <m:degHide m:val="1"/>
                  <m:ctrlPr>
                    <w:rPr>
                      <w:rFonts w:ascii="Cambria Math" w:hAnsi="Cambria Math" w:cs="Times New Roman"/>
                    </w:rPr>
                  </m:ctrlPr>
                </m:radPr>
                <m:deg/>
                <m:e>
                  <m:r>
                    <w:rPr>
                      <w:rFonts w:ascii="Cambria Math" w:hAnsi="Cambria Math" w:cs="Times New Roman"/>
                    </w:rPr>
                    <m:t>A</m:t>
                  </m:r>
                  <m:r>
                    <m:rPr>
                      <m:sty m:val="p"/>
                    </m:rPr>
                    <w:rPr>
                      <w:rFonts w:ascii="Cambria Math" w:hAnsi="Cambria Math" w:cs="Times New Roman"/>
                    </w:rPr>
                    <m:t>/</m:t>
                  </m:r>
                  <m:r>
                    <w:rPr>
                      <w:rFonts w:ascii="Cambria Math" w:hAnsi="Cambria Math" w:cs="Times New Roman"/>
                    </w:rPr>
                    <m:t>π</m:t>
                  </m:r>
                </m:e>
              </m:rad>
            </m:num>
            <m:den>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b</m:t>
                  </m:r>
                </m:sub>
              </m:sSub>
            </m:den>
          </m:f>
        </m:oMath>
      </m:oMathPara>
    </w:p>
    <w:p w14:paraId="5A42CB09" w14:textId="77777777" w:rsidR="00362BE0" w:rsidRPr="00FD1F14" w:rsidRDefault="00362BE0" w:rsidP="00285E47">
      <w:pPr>
        <w:pStyle w:val="BodyText"/>
        <w:spacing w:line="360" w:lineRule="auto"/>
        <w:jc w:val="both"/>
        <w:rPr>
          <w:rFonts w:cs="Times New Roman"/>
        </w:rPr>
      </w:pPr>
      <w:r w:rsidRPr="00FD1F14">
        <w:rPr>
          <w:rFonts w:cs="Times New Roman"/>
        </w:rPr>
        <w:t>relate planform geometry to hydrograph sharpness; values approaching 1 (more circular) are associated with higher, earlier peaks, whereas elongated basins tend to attenuate peaks (Gupta, 2011; Schumm, 1956; Strahler, 1957).</w:t>
      </w:r>
    </w:p>
    <w:bookmarkEnd w:id="11"/>
    <w:p w14:paraId="27758682" w14:textId="33D2FDC8" w:rsidR="002A1276" w:rsidRPr="00FD1F14" w:rsidRDefault="002A1276" w:rsidP="00285E47">
      <w:pPr>
        <w:spacing w:line="360" w:lineRule="auto"/>
        <w:jc w:val="both"/>
        <w:rPr>
          <w:rFonts w:ascii="Times New Roman" w:hAnsi="Times New Roman" w:cs="Times New Roman"/>
        </w:rPr>
      </w:pPr>
    </w:p>
    <w:p w14:paraId="62B5EBFC"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12" w:name="gis-and-geospatial-analysis-procedures"/>
      <w:bookmarkEnd w:id="8"/>
      <w:bookmarkEnd w:id="9"/>
      <w:r w:rsidRPr="00FD1F14">
        <w:rPr>
          <w:rFonts w:ascii="Times New Roman" w:hAnsi="Times New Roman" w:cs="Times New Roman"/>
          <w:color w:val="auto"/>
          <w:sz w:val="24"/>
          <w:szCs w:val="24"/>
        </w:rPr>
        <w:t>2.4 GIS and Geospatial Analysis Procedures</w:t>
      </w:r>
    </w:p>
    <w:p w14:paraId="6D166B77" w14:textId="507581D4" w:rsidR="00362BE0" w:rsidRPr="00FD1F14" w:rsidRDefault="00362BE0" w:rsidP="00285E47">
      <w:pPr>
        <w:pStyle w:val="FirstParagraph"/>
        <w:spacing w:line="360" w:lineRule="auto"/>
        <w:jc w:val="both"/>
        <w:rPr>
          <w:rFonts w:cs="Times New Roman"/>
        </w:rPr>
      </w:pPr>
      <w:r w:rsidRPr="00FD1F14">
        <w:rPr>
          <w:rFonts w:cs="Times New Roman"/>
        </w:rPr>
        <w:t xml:space="preserve">Hydrology toolboxes were used to generate stream </w:t>
      </w:r>
      <w:proofErr w:type="spellStart"/>
      <w:r w:rsidRPr="00FD1F14">
        <w:rPr>
          <w:rFonts w:cs="Times New Roman"/>
        </w:rPr>
        <w:t>rasters</w:t>
      </w:r>
      <w:proofErr w:type="spellEnd"/>
      <w:r w:rsidRPr="00FD1F14">
        <w:rPr>
          <w:rFonts w:cs="Times New Roman"/>
        </w:rPr>
        <w:t xml:space="preserve">/vectors, assign orders, and compute lengths and counts from polyline geometry. Basin-level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f</m:t>
            </m:r>
          </m:sub>
        </m:sSub>
      </m:oMath>
      <w:r w:rsidRPr="00FD1F14">
        <w:rPr>
          <w:rFonts w:cs="Times New Roman"/>
        </w:rPr>
        <w:t xml:space="preserve">, and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e</m:t>
            </m:r>
          </m:sub>
        </m:sSub>
      </m:oMath>
      <w:r w:rsidRPr="00FD1F14">
        <w:rPr>
          <w:rFonts w:cs="Times New Roman"/>
        </w:rPr>
        <w:t xml:space="preserve"> were calculated within a consistent geodatabase schema. Thematic maps visualize stream networks, drainage-density surfaces, and infiltration potential; all layers were projected to WGS 1984 / UTM Zone 32N for spatial consistency (Dash et al., 2019; Shekar &amp; Mathew, 2023; Singh &amp; Singh, 2022; Wong et al., 2021).</w:t>
      </w:r>
    </w:p>
    <w:p w14:paraId="1BEA3D2F" w14:textId="55784583" w:rsidR="002A1276" w:rsidRPr="00FD1F14" w:rsidRDefault="002A1276" w:rsidP="00285E47">
      <w:pPr>
        <w:spacing w:line="360" w:lineRule="auto"/>
        <w:jc w:val="both"/>
        <w:rPr>
          <w:rFonts w:ascii="Times New Roman" w:hAnsi="Times New Roman" w:cs="Times New Roman"/>
        </w:rPr>
      </w:pPr>
    </w:p>
    <w:p w14:paraId="0439F9E9"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13" w:name="X9d32b58e805b99f73e21f45a974de3ff3c639a4"/>
      <w:bookmarkEnd w:id="12"/>
      <w:r w:rsidRPr="00FD1F14">
        <w:rPr>
          <w:rFonts w:ascii="Times New Roman" w:hAnsi="Times New Roman" w:cs="Times New Roman"/>
          <w:color w:val="auto"/>
          <w:sz w:val="24"/>
          <w:szCs w:val="24"/>
        </w:rPr>
        <w:t>2.5 Statistical and Comparative Analysis Techniques</w:t>
      </w:r>
    </w:p>
    <w:p w14:paraId="3F351E36" w14:textId="77777777" w:rsidR="002A1276" w:rsidRPr="00FD1F14" w:rsidRDefault="00C60ECD" w:rsidP="00285E47">
      <w:pPr>
        <w:pStyle w:val="FirstParagraph"/>
        <w:spacing w:line="360" w:lineRule="auto"/>
        <w:jc w:val="both"/>
        <w:rPr>
          <w:rFonts w:cs="Times New Roman"/>
        </w:rPr>
      </w:pPr>
      <w:r w:rsidRPr="00FD1F14">
        <w:rPr>
          <w:rFonts w:cs="Times New Roman"/>
        </w:rPr>
        <w:t>To evaluate hydrological variability, descriptive statistics and comparative metrics were applied across the six catchments. Statistical techniques included:</w:t>
      </w:r>
    </w:p>
    <w:p w14:paraId="73D4CACA"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Mean and Range Analysis: To summarize drainage density, infiltration number, and bifurcation ratios.</w:t>
      </w:r>
    </w:p>
    <w:p w14:paraId="4574AB08"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Coefficient of Variation (CV): To assess variability among catchments:</w:t>
      </w:r>
    </w:p>
    <w:p w14:paraId="27D2314B" w14:textId="32120560" w:rsidR="002A1276" w:rsidRPr="00FD1F14" w:rsidRDefault="00E40A3E" w:rsidP="00285E47">
      <w:pPr>
        <w:numPr>
          <w:ilvl w:val="0"/>
          <w:numId w:val="1"/>
        </w:numPr>
        <w:spacing w:line="360" w:lineRule="auto"/>
        <w:jc w:val="both"/>
        <w:rPr>
          <w:rFonts w:ascii="Times New Roman" w:hAnsi="Times New Roman" w:cs="Times New Roman"/>
        </w:rPr>
      </w:pPr>
      <m:oMath>
        <m:r>
          <w:rPr>
            <w:rFonts w:ascii="Cambria Math" w:hAnsi="Cambria Math" w:cs="Times New Roman"/>
          </w:rPr>
          <m:t>CV</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σ</m:t>
            </m:r>
          </m:num>
          <m:den>
            <m:r>
              <w:rPr>
                <w:rFonts w:ascii="Cambria Math" w:hAnsi="Cambria Math" w:cs="Times New Roman"/>
              </w:rPr>
              <m:t>μ</m:t>
            </m:r>
          </m:den>
        </m:f>
        <m:r>
          <m:rPr>
            <m:sty m:val="p"/>
          </m:rPr>
          <w:rPr>
            <w:rFonts w:ascii="Cambria Math" w:hAnsi="Cambria Math" w:cs="Times New Roman"/>
          </w:rPr>
          <m:t>×</m:t>
        </m:r>
        <m:r>
          <w:rPr>
            <w:rFonts w:ascii="Cambria Math" w:hAnsi="Cambria Math" w:cs="Times New Roman"/>
          </w:rPr>
          <m:t>100</m:t>
        </m:r>
      </m:oMath>
    </w:p>
    <w:p w14:paraId="45B9C67D" w14:textId="4704ED4C" w:rsidR="002A1276" w:rsidRPr="00FD1F14" w:rsidRDefault="00C60ECD" w:rsidP="00285E47">
      <w:pPr>
        <w:numPr>
          <w:ilvl w:val="0"/>
          <w:numId w:val="1"/>
        </w:numPr>
        <w:spacing w:line="360" w:lineRule="auto"/>
        <w:jc w:val="both"/>
        <w:rPr>
          <w:rFonts w:ascii="Times New Roman" w:hAnsi="Times New Roman" w:cs="Times New Roman"/>
        </w:rPr>
      </w:pPr>
      <w:r w:rsidRPr="00FD1F14">
        <w:rPr>
          <w:rFonts w:ascii="Times New Roman" w:hAnsi="Times New Roman" w:cs="Times New Roman"/>
        </w:rPr>
        <w:t xml:space="preserve">where </w:t>
      </w:r>
      <m:oMath>
        <m:r>
          <w:rPr>
            <w:rFonts w:ascii="Cambria Math" w:hAnsi="Cambria Math" w:cs="Times New Roman"/>
          </w:rPr>
          <m:t>σ</m:t>
        </m:r>
      </m:oMath>
      <w:r w:rsidRPr="00FD1F14">
        <w:rPr>
          <w:rFonts w:ascii="Times New Roman" w:hAnsi="Times New Roman" w:cs="Times New Roman"/>
        </w:rPr>
        <w:t xml:space="preserve"> = standard deviation, </w:t>
      </w:r>
      <m:oMath>
        <m:r>
          <w:rPr>
            <w:rFonts w:ascii="Cambria Math" w:hAnsi="Cambria Math" w:cs="Times New Roman"/>
          </w:rPr>
          <m:t>μ</m:t>
        </m:r>
      </m:oMath>
      <w:r w:rsidRPr="00FD1F14">
        <w:rPr>
          <w:rFonts w:ascii="Times New Roman" w:hAnsi="Times New Roman" w:cs="Times New Roman"/>
        </w:rPr>
        <w:t xml:space="preserve"> = mean.</w:t>
      </w:r>
    </w:p>
    <w:p w14:paraId="030084C0"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lastRenderedPageBreak/>
        <w:t>Correlation Analysis: Pearson’s correlation was employed to assess the relationships between drainage density, infiltration number, and bifurcation ratio.</w:t>
      </w:r>
    </w:p>
    <w:p w14:paraId="45F17D56"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 xml:space="preserve">Comparative Interpretation: Cross-basin analysis was performed to identify hydrological contrasts among the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and Nun rivers.</w:t>
      </w:r>
    </w:p>
    <w:p w14:paraId="5C621FF0" w14:textId="77777777" w:rsidR="002A1276" w:rsidRPr="00FD1F14" w:rsidRDefault="00C60ECD" w:rsidP="00285E47">
      <w:pPr>
        <w:pStyle w:val="FirstParagraph"/>
        <w:spacing w:line="360" w:lineRule="auto"/>
        <w:jc w:val="both"/>
        <w:rPr>
          <w:rFonts w:cs="Times New Roman"/>
        </w:rPr>
      </w:pPr>
      <w:r w:rsidRPr="00FD1F14">
        <w:rPr>
          <w:rFonts w:cs="Times New Roman"/>
        </w:rPr>
        <w:br/>
      </w:r>
    </w:p>
    <w:p w14:paraId="5B3F7FE8" w14:textId="77777777" w:rsidR="002A1276" w:rsidRPr="00FD1F14" w:rsidRDefault="00C60ECD" w:rsidP="00285E47">
      <w:pPr>
        <w:pStyle w:val="Heading2"/>
        <w:spacing w:line="360" w:lineRule="auto"/>
        <w:jc w:val="both"/>
        <w:rPr>
          <w:rFonts w:ascii="Times New Roman" w:hAnsi="Times New Roman" w:cs="Times New Roman"/>
          <w:b/>
          <w:bCs/>
          <w:color w:val="auto"/>
          <w:sz w:val="24"/>
          <w:szCs w:val="24"/>
        </w:rPr>
      </w:pPr>
      <w:bookmarkStart w:id="14" w:name="section-1"/>
      <w:bookmarkStart w:id="15" w:name="results"/>
      <w:bookmarkEnd w:id="6"/>
      <w:bookmarkEnd w:id="13"/>
      <w:r w:rsidRPr="00FD1F14">
        <w:rPr>
          <w:rFonts w:ascii="Times New Roman" w:hAnsi="Times New Roman" w:cs="Times New Roman"/>
          <w:b/>
          <w:bCs/>
          <w:color w:val="auto"/>
          <w:sz w:val="24"/>
          <w:szCs w:val="24"/>
        </w:rPr>
        <w:t>3. Results</w:t>
      </w:r>
    </w:p>
    <w:p w14:paraId="2E1AD401"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Morphometric analysis was performed for six coastal catchments of southern Nigeria: </w:t>
      </w:r>
      <w:proofErr w:type="spellStart"/>
      <w:r w:rsidRPr="00FD1F14">
        <w:rPr>
          <w:rFonts w:cs="Times New Roman"/>
        </w:rPr>
        <w:t>Bomadi</w:t>
      </w:r>
      <w:proofErr w:type="spellEnd"/>
      <w:r w:rsidRPr="00FD1F14">
        <w:rPr>
          <w:rFonts w:cs="Times New Roman"/>
        </w:rPr>
        <w:t xml:space="preserve">, </w:t>
      </w:r>
      <w:proofErr w:type="spellStart"/>
      <w:r w:rsidRPr="00FD1F14">
        <w:rPr>
          <w:rFonts w:cs="Times New Roman"/>
        </w:rPr>
        <w:t>Orashi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xml:space="preserve">, Niger, </w:t>
      </w:r>
      <w:proofErr w:type="spellStart"/>
      <w:r w:rsidRPr="00FD1F14">
        <w:rPr>
          <w:rFonts w:cs="Times New Roman"/>
        </w:rPr>
        <w:t>Ekole</w:t>
      </w:r>
      <w:proofErr w:type="spellEnd"/>
      <w:r w:rsidRPr="00FD1F14">
        <w:rPr>
          <w:rFonts w:cs="Times New Roman"/>
        </w:rPr>
        <w:t>, and Nun rivers. The derived indices and statistical syntheses are presented in Tables 1–6. Results are organized according to catchment parameters, stream characteristics, bifurcation ratios, derived indices, and comparative statistics.</w:t>
      </w:r>
    </w:p>
    <w:p w14:paraId="5643F358" w14:textId="77777777" w:rsidR="002A1276" w:rsidRPr="00FD1F14" w:rsidRDefault="00C60ECD" w:rsidP="00285E47">
      <w:pPr>
        <w:pStyle w:val="Heading3"/>
        <w:spacing w:line="360" w:lineRule="auto"/>
        <w:jc w:val="both"/>
        <w:rPr>
          <w:rFonts w:cs="Times New Roman"/>
          <w:color w:val="auto"/>
          <w:sz w:val="24"/>
          <w:szCs w:val="24"/>
        </w:rPr>
      </w:pPr>
      <w:bookmarkStart w:id="16" w:name="basic-parameters-of-catchments"/>
      <w:r w:rsidRPr="00FD1F14">
        <w:rPr>
          <w:rFonts w:cs="Times New Roman"/>
          <w:color w:val="auto"/>
          <w:sz w:val="24"/>
          <w:szCs w:val="24"/>
        </w:rPr>
        <w:t>3.1 Basic Parameters of Catchments</w:t>
      </w:r>
    </w:p>
    <w:p w14:paraId="07DB4DAA"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The fundamental morphometric descriptors are shown in Table 1. Catchment areas range widely, from the largest basin, the Niger River (84,326.14 km²), to the smallest, the Nun River (224.65 km²). Maximum elevation also varies considerably, reaching 106 m in the Niger but only 25 m in </w:t>
      </w:r>
      <w:proofErr w:type="spellStart"/>
      <w:r w:rsidRPr="00FD1F14">
        <w:rPr>
          <w:rFonts w:cs="Times New Roman"/>
        </w:rPr>
        <w:t>Bomadi</w:t>
      </w:r>
      <w:proofErr w:type="spellEnd"/>
      <w:r w:rsidRPr="00FD1F14">
        <w:rPr>
          <w:rFonts w:cs="Times New Roman"/>
        </w:rPr>
        <w:t>. These differences indicate strong contrasts in geomorphic scale and topographic relief across the basins.</w:t>
      </w:r>
    </w:p>
    <w:p w14:paraId="033F2C4F" w14:textId="77777777" w:rsidR="002A1276" w:rsidRPr="00FD1F14" w:rsidRDefault="00C60ECD" w:rsidP="00285E47">
      <w:pPr>
        <w:pStyle w:val="BodyText"/>
        <w:spacing w:line="360" w:lineRule="auto"/>
        <w:jc w:val="both"/>
        <w:rPr>
          <w:rFonts w:cs="Times New Roman"/>
        </w:rPr>
      </w:pPr>
      <w:r w:rsidRPr="00FD1F14">
        <w:rPr>
          <w:rFonts w:cs="Times New Roman"/>
        </w:rPr>
        <w:t>Table 1. Basic parameters of catchments</w:t>
      </w:r>
    </w:p>
    <w:tbl>
      <w:tblPr>
        <w:tblStyle w:val="Table"/>
        <w:tblW w:w="9141" w:type="dxa"/>
        <w:tblLook w:val="0020" w:firstRow="1" w:lastRow="0" w:firstColumn="0" w:lastColumn="0" w:noHBand="0" w:noVBand="0"/>
      </w:tblPr>
      <w:tblGrid>
        <w:gridCol w:w="1537"/>
        <w:gridCol w:w="1072"/>
        <w:gridCol w:w="1439"/>
        <w:gridCol w:w="1236"/>
        <w:gridCol w:w="1904"/>
        <w:gridCol w:w="1953"/>
      </w:tblGrid>
      <w:tr w:rsidR="00285E47" w:rsidRPr="00FD1F14" w14:paraId="07C2D162" w14:textId="77777777" w:rsidTr="00B34A25">
        <w:trPr>
          <w:cnfStyle w:val="100000000000" w:firstRow="1" w:lastRow="0" w:firstColumn="0" w:lastColumn="0" w:oddVBand="0" w:evenVBand="0" w:oddHBand="0" w:evenHBand="0" w:firstRowFirstColumn="0" w:firstRowLastColumn="0" w:lastRowFirstColumn="0" w:lastRowLastColumn="0"/>
          <w:trHeight w:val="349"/>
          <w:tblHeader/>
        </w:trPr>
        <w:tc>
          <w:tcPr>
            <w:tcW w:w="0" w:type="auto"/>
          </w:tcPr>
          <w:p w14:paraId="299372FF"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Pr>
          <w:p w14:paraId="18AF5F22" w14:textId="77777777" w:rsidR="002A1276" w:rsidRPr="00FD1F14" w:rsidRDefault="00C60ECD" w:rsidP="00285E47">
            <w:pPr>
              <w:pStyle w:val="Compact"/>
              <w:spacing w:line="360" w:lineRule="auto"/>
              <w:jc w:val="both"/>
              <w:rPr>
                <w:rFonts w:cs="Times New Roman"/>
              </w:rPr>
            </w:pPr>
            <w:r w:rsidRPr="00FD1F14">
              <w:rPr>
                <w:rFonts w:cs="Times New Roman"/>
              </w:rPr>
              <w:t>P (km)</w:t>
            </w:r>
          </w:p>
        </w:tc>
        <w:tc>
          <w:tcPr>
            <w:tcW w:w="0" w:type="auto"/>
          </w:tcPr>
          <w:p w14:paraId="1AE15234" w14:textId="77777777" w:rsidR="002A1276" w:rsidRPr="00FD1F14" w:rsidRDefault="00C60ECD" w:rsidP="00285E47">
            <w:pPr>
              <w:pStyle w:val="Compact"/>
              <w:spacing w:line="360" w:lineRule="auto"/>
              <w:jc w:val="both"/>
              <w:rPr>
                <w:rFonts w:cs="Times New Roman"/>
              </w:rPr>
            </w:pPr>
            <w:r w:rsidRPr="00FD1F14">
              <w:rPr>
                <w:rFonts w:cs="Times New Roman"/>
              </w:rPr>
              <w:t>A (km²)</w:t>
            </w:r>
          </w:p>
        </w:tc>
        <w:tc>
          <w:tcPr>
            <w:tcW w:w="0" w:type="auto"/>
          </w:tcPr>
          <w:p w14:paraId="511B46DE"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Lb</w:t>
            </w:r>
            <w:proofErr w:type="spellEnd"/>
            <w:r w:rsidRPr="00FD1F14">
              <w:rPr>
                <w:rFonts w:cs="Times New Roman"/>
              </w:rPr>
              <w:t xml:space="preserve"> (km)</w:t>
            </w:r>
          </w:p>
        </w:tc>
        <w:tc>
          <w:tcPr>
            <w:tcW w:w="0" w:type="auto"/>
          </w:tcPr>
          <w:p w14:paraId="1E7A9269" w14:textId="77777777" w:rsidR="002A1276" w:rsidRPr="00FD1F14" w:rsidRDefault="00C60ECD" w:rsidP="00285E47">
            <w:pPr>
              <w:pStyle w:val="Compact"/>
              <w:spacing w:line="360" w:lineRule="auto"/>
              <w:jc w:val="both"/>
              <w:rPr>
                <w:rFonts w:cs="Times New Roman"/>
              </w:rPr>
            </w:pPr>
            <w:r w:rsidRPr="00FD1F14">
              <w:rPr>
                <w:rFonts w:cs="Times New Roman"/>
              </w:rPr>
              <w:t>Elev (min, m)</w:t>
            </w:r>
          </w:p>
        </w:tc>
        <w:tc>
          <w:tcPr>
            <w:tcW w:w="0" w:type="auto"/>
          </w:tcPr>
          <w:p w14:paraId="5F4F7EDD" w14:textId="77777777" w:rsidR="002A1276" w:rsidRPr="00FD1F14" w:rsidRDefault="00C60ECD" w:rsidP="00285E47">
            <w:pPr>
              <w:pStyle w:val="Compact"/>
              <w:spacing w:line="360" w:lineRule="auto"/>
              <w:jc w:val="both"/>
              <w:rPr>
                <w:rFonts w:cs="Times New Roman"/>
              </w:rPr>
            </w:pPr>
            <w:r w:rsidRPr="00FD1F14">
              <w:rPr>
                <w:rFonts w:cs="Times New Roman"/>
              </w:rPr>
              <w:t>Elev (max, m)</w:t>
            </w:r>
          </w:p>
        </w:tc>
      </w:tr>
      <w:tr w:rsidR="00285E47" w:rsidRPr="00FD1F14" w14:paraId="20523F45" w14:textId="77777777" w:rsidTr="00B34A25">
        <w:trPr>
          <w:trHeight w:val="369"/>
        </w:trPr>
        <w:tc>
          <w:tcPr>
            <w:tcW w:w="0" w:type="auto"/>
          </w:tcPr>
          <w:p w14:paraId="57E7620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Pr>
          <w:p w14:paraId="62A9C1E6" w14:textId="77777777" w:rsidR="002A1276" w:rsidRPr="00FD1F14" w:rsidRDefault="00C60ECD" w:rsidP="00285E47">
            <w:pPr>
              <w:pStyle w:val="Compact"/>
              <w:spacing w:line="360" w:lineRule="auto"/>
              <w:jc w:val="both"/>
              <w:rPr>
                <w:rFonts w:cs="Times New Roman"/>
              </w:rPr>
            </w:pPr>
            <w:r w:rsidRPr="00FD1F14">
              <w:rPr>
                <w:rFonts w:cs="Times New Roman"/>
              </w:rPr>
              <w:t>42.10</w:t>
            </w:r>
          </w:p>
        </w:tc>
        <w:tc>
          <w:tcPr>
            <w:tcW w:w="0" w:type="auto"/>
          </w:tcPr>
          <w:p w14:paraId="25807657" w14:textId="77777777" w:rsidR="002A1276" w:rsidRPr="00FD1F14" w:rsidRDefault="00C60ECD" w:rsidP="00285E47">
            <w:pPr>
              <w:pStyle w:val="Compact"/>
              <w:spacing w:line="360" w:lineRule="auto"/>
              <w:jc w:val="both"/>
              <w:rPr>
                <w:rFonts w:cs="Times New Roman"/>
              </w:rPr>
            </w:pPr>
            <w:r w:rsidRPr="00FD1F14">
              <w:rPr>
                <w:rFonts w:cs="Times New Roman"/>
              </w:rPr>
              <w:t>22,710.58</w:t>
            </w:r>
          </w:p>
        </w:tc>
        <w:tc>
          <w:tcPr>
            <w:tcW w:w="0" w:type="auto"/>
          </w:tcPr>
          <w:p w14:paraId="4C489CA7" w14:textId="77777777" w:rsidR="002A1276" w:rsidRPr="00FD1F14" w:rsidRDefault="00C60ECD" w:rsidP="00285E47">
            <w:pPr>
              <w:pStyle w:val="Compact"/>
              <w:spacing w:line="360" w:lineRule="auto"/>
              <w:jc w:val="both"/>
              <w:rPr>
                <w:rFonts w:cs="Times New Roman"/>
              </w:rPr>
            </w:pPr>
            <w:r w:rsidRPr="00FD1F14">
              <w:rPr>
                <w:rFonts w:cs="Times New Roman"/>
              </w:rPr>
              <w:t>8.80</w:t>
            </w:r>
          </w:p>
        </w:tc>
        <w:tc>
          <w:tcPr>
            <w:tcW w:w="0" w:type="auto"/>
          </w:tcPr>
          <w:p w14:paraId="18AEA396" w14:textId="77777777" w:rsidR="002A1276" w:rsidRPr="00FD1F14" w:rsidRDefault="00C60ECD" w:rsidP="00285E47">
            <w:pPr>
              <w:pStyle w:val="Compact"/>
              <w:spacing w:line="360" w:lineRule="auto"/>
              <w:jc w:val="both"/>
              <w:rPr>
                <w:rFonts w:cs="Times New Roman"/>
              </w:rPr>
            </w:pPr>
            <w:r w:rsidRPr="00FD1F14">
              <w:rPr>
                <w:rFonts w:cs="Times New Roman"/>
              </w:rPr>
              <w:t>–1</w:t>
            </w:r>
          </w:p>
        </w:tc>
        <w:tc>
          <w:tcPr>
            <w:tcW w:w="0" w:type="auto"/>
          </w:tcPr>
          <w:p w14:paraId="7EC68110" w14:textId="77777777" w:rsidR="002A1276" w:rsidRPr="00FD1F14" w:rsidRDefault="00C60ECD" w:rsidP="00285E47">
            <w:pPr>
              <w:pStyle w:val="Compact"/>
              <w:spacing w:line="360" w:lineRule="auto"/>
              <w:jc w:val="both"/>
              <w:rPr>
                <w:rFonts w:cs="Times New Roman"/>
              </w:rPr>
            </w:pPr>
            <w:r w:rsidRPr="00FD1F14">
              <w:rPr>
                <w:rFonts w:cs="Times New Roman"/>
              </w:rPr>
              <w:t>25</w:t>
            </w:r>
          </w:p>
        </w:tc>
      </w:tr>
      <w:tr w:rsidR="00285E47" w:rsidRPr="00FD1F14" w14:paraId="4CF59CD4" w14:textId="77777777" w:rsidTr="00B34A25">
        <w:trPr>
          <w:trHeight w:val="349"/>
        </w:trPr>
        <w:tc>
          <w:tcPr>
            <w:tcW w:w="0" w:type="auto"/>
          </w:tcPr>
          <w:p w14:paraId="0E5208AB"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7C235059" w14:textId="77777777" w:rsidR="002A1276" w:rsidRPr="00FD1F14" w:rsidRDefault="00C60ECD" w:rsidP="00285E47">
            <w:pPr>
              <w:pStyle w:val="Compact"/>
              <w:spacing w:line="360" w:lineRule="auto"/>
              <w:jc w:val="both"/>
              <w:rPr>
                <w:rFonts w:cs="Times New Roman"/>
              </w:rPr>
            </w:pPr>
            <w:r w:rsidRPr="00FD1F14">
              <w:rPr>
                <w:rFonts w:cs="Times New Roman"/>
              </w:rPr>
              <w:t>72.08</w:t>
            </w:r>
          </w:p>
        </w:tc>
        <w:tc>
          <w:tcPr>
            <w:tcW w:w="0" w:type="auto"/>
          </w:tcPr>
          <w:p w14:paraId="71CE6A6E" w14:textId="77777777" w:rsidR="002A1276" w:rsidRPr="00FD1F14" w:rsidRDefault="00C60ECD" w:rsidP="00285E47">
            <w:pPr>
              <w:pStyle w:val="Compact"/>
              <w:spacing w:line="360" w:lineRule="auto"/>
              <w:jc w:val="both"/>
              <w:rPr>
                <w:rFonts w:cs="Times New Roman"/>
              </w:rPr>
            </w:pPr>
            <w:r w:rsidRPr="00FD1F14">
              <w:rPr>
                <w:rFonts w:cs="Times New Roman"/>
              </w:rPr>
              <w:t>37,146.26</w:t>
            </w:r>
          </w:p>
        </w:tc>
        <w:tc>
          <w:tcPr>
            <w:tcW w:w="0" w:type="auto"/>
          </w:tcPr>
          <w:p w14:paraId="16D5E0CB" w14:textId="77777777" w:rsidR="002A1276" w:rsidRPr="00FD1F14" w:rsidRDefault="00C60ECD" w:rsidP="00285E47">
            <w:pPr>
              <w:pStyle w:val="Compact"/>
              <w:spacing w:line="360" w:lineRule="auto"/>
              <w:jc w:val="both"/>
              <w:rPr>
                <w:rFonts w:cs="Times New Roman"/>
              </w:rPr>
            </w:pPr>
            <w:r w:rsidRPr="00FD1F14">
              <w:rPr>
                <w:rFonts w:cs="Times New Roman"/>
              </w:rPr>
              <w:t>14.98</w:t>
            </w:r>
          </w:p>
        </w:tc>
        <w:tc>
          <w:tcPr>
            <w:tcW w:w="0" w:type="auto"/>
          </w:tcPr>
          <w:p w14:paraId="261D95B4" w14:textId="77777777" w:rsidR="002A1276" w:rsidRPr="00FD1F14" w:rsidRDefault="00C60ECD" w:rsidP="00285E47">
            <w:pPr>
              <w:pStyle w:val="Compact"/>
              <w:spacing w:line="360" w:lineRule="auto"/>
              <w:jc w:val="both"/>
              <w:rPr>
                <w:rFonts w:cs="Times New Roman"/>
              </w:rPr>
            </w:pPr>
            <w:r w:rsidRPr="00FD1F14">
              <w:rPr>
                <w:rFonts w:cs="Times New Roman"/>
              </w:rPr>
              <w:t>1</w:t>
            </w:r>
          </w:p>
        </w:tc>
        <w:tc>
          <w:tcPr>
            <w:tcW w:w="0" w:type="auto"/>
          </w:tcPr>
          <w:p w14:paraId="5804D894" w14:textId="77777777" w:rsidR="002A1276" w:rsidRPr="00FD1F14" w:rsidRDefault="00C60ECD" w:rsidP="00285E47">
            <w:pPr>
              <w:pStyle w:val="Compact"/>
              <w:spacing w:line="360" w:lineRule="auto"/>
              <w:jc w:val="both"/>
              <w:rPr>
                <w:rFonts w:cs="Times New Roman"/>
              </w:rPr>
            </w:pPr>
            <w:r w:rsidRPr="00FD1F14">
              <w:rPr>
                <w:rFonts w:cs="Times New Roman"/>
              </w:rPr>
              <w:t>38</w:t>
            </w:r>
          </w:p>
        </w:tc>
      </w:tr>
      <w:tr w:rsidR="00285E47" w:rsidRPr="00FD1F14" w14:paraId="66D5EA21" w14:textId="77777777" w:rsidTr="00B34A25">
        <w:trPr>
          <w:trHeight w:val="369"/>
        </w:trPr>
        <w:tc>
          <w:tcPr>
            <w:tcW w:w="0" w:type="auto"/>
          </w:tcPr>
          <w:p w14:paraId="058E3C8C"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3CB57DEF" w14:textId="77777777" w:rsidR="002A1276" w:rsidRPr="00FD1F14" w:rsidRDefault="00C60ECD" w:rsidP="00285E47">
            <w:pPr>
              <w:pStyle w:val="Compact"/>
              <w:spacing w:line="360" w:lineRule="auto"/>
              <w:jc w:val="both"/>
              <w:rPr>
                <w:rFonts w:cs="Times New Roman"/>
              </w:rPr>
            </w:pPr>
            <w:r w:rsidRPr="00FD1F14">
              <w:rPr>
                <w:rFonts w:cs="Times New Roman"/>
              </w:rPr>
              <w:t>44.88</w:t>
            </w:r>
          </w:p>
        </w:tc>
        <w:tc>
          <w:tcPr>
            <w:tcW w:w="0" w:type="auto"/>
          </w:tcPr>
          <w:p w14:paraId="19AD00B6" w14:textId="77777777" w:rsidR="002A1276" w:rsidRPr="00FD1F14" w:rsidRDefault="00C60ECD" w:rsidP="00285E47">
            <w:pPr>
              <w:pStyle w:val="Compact"/>
              <w:spacing w:line="360" w:lineRule="auto"/>
              <w:jc w:val="both"/>
              <w:rPr>
                <w:rFonts w:cs="Times New Roman"/>
              </w:rPr>
            </w:pPr>
            <w:r w:rsidRPr="00FD1F14">
              <w:rPr>
                <w:rFonts w:cs="Times New Roman"/>
              </w:rPr>
              <w:t>20,285.29</w:t>
            </w:r>
          </w:p>
        </w:tc>
        <w:tc>
          <w:tcPr>
            <w:tcW w:w="0" w:type="auto"/>
          </w:tcPr>
          <w:p w14:paraId="1D00F327" w14:textId="77777777" w:rsidR="002A1276" w:rsidRPr="00FD1F14" w:rsidRDefault="00C60ECD" w:rsidP="00285E47">
            <w:pPr>
              <w:pStyle w:val="Compact"/>
              <w:spacing w:line="360" w:lineRule="auto"/>
              <w:jc w:val="both"/>
              <w:rPr>
                <w:rFonts w:cs="Times New Roman"/>
              </w:rPr>
            </w:pPr>
            <w:r w:rsidRPr="00FD1F14">
              <w:rPr>
                <w:rFonts w:cs="Times New Roman"/>
              </w:rPr>
              <w:t>8.76</w:t>
            </w:r>
          </w:p>
        </w:tc>
        <w:tc>
          <w:tcPr>
            <w:tcW w:w="0" w:type="auto"/>
          </w:tcPr>
          <w:p w14:paraId="487CD903" w14:textId="77777777" w:rsidR="002A1276" w:rsidRPr="00FD1F14" w:rsidRDefault="00C60ECD" w:rsidP="00285E47">
            <w:pPr>
              <w:pStyle w:val="Compact"/>
              <w:spacing w:line="360" w:lineRule="auto"/>
              <w:jc w:val="both"/>
              <w:rPr>
                <w:rFonts w:cs="Times New Roman"/>
              </w:rPr>
            </w:pPr>
            <w:r w:rsidRPr="00FD1F14">
              <w:rPr>
                <w:rFonts w:cs="Times New Roman"/>
              </w:rPr>
              <w:t>0</w:t>
            </w:r>
          </w:p>
        </w:tc>
        <w:tc>
          <w:tcPr>
            <w:tcW w:w="0" w:type="auto"/>
          </w:tcPr>
          <w:p w14:paraId="789E2A9E" w14:textId="77777777" w:rsidR="002A1276" w:rsidRPr="00FD1F14" w:rsidRDefault="00C60ECD" w:rsidP="00285E47">
            <w:pPr>
              <w:pStyle w:val="Compact"/>
              <w:spacing w:line="360" w:lineRule="auto"/>
              <w:jc w:val="both"/>
              <w:rPr>
                <w:rFonts w:cs="Times New Roman"/>
              </w:rPr>
            </w:pPr>
            <w:r w:rsidRPr="00FD1F14">
              <w:rPr>
                <w:rFonts w:cs="Times New Roman"/>
              </w:rPr>
              <w:t>35</w:t>
            </w:r>
          </w:p>
        </w:tc>
      </w:tr>
      <w:tr w:rsidR="00285E47" w:rsidRPr="00FD1F14" w14:paraId="54216BD5" w14:textId="77777777" w:rsidTr="00B34A25">
        <w:trPr>
          <w:trHeight w:val="349"/>
        </w:trPr>
        <w:tc>
          <w:tcPr>
            <w:tcW w:w="0" w:type="auto"/>
          </w:tcPr>
          <w:p w14:paraId="3783E235"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5989EC82" w14:textId="77777777" w:rsidR="002A1276" w:rsidRPr="00FD1F14" w:rsidRDefault="00C60ECD" w:rsidP="00285E47">
            <w:pPr>
              <w:pStyle w:val="Compact"/>
              <w:spacing w:line="360" w:lineRule="auto"/>
              <w:jc w:val="both"/>
              <w:rPr>
                <w:rFonts w:cs="Times New Roman"/>
              </w:rPr>
            </w:pPr>
            <w:r w:rsidRPr="00FD1F14">
              <w:rPr>
                <w:rFonts w:cs="Times New Roman"/>
              </w:rPr>
              <w:t>112.52</w:t>
            </w:r>
          </w:p>
        </w:tc>
        <w:tc>
          <w:tcPr>
            <w:tcW w:w="0" w:type="auto"/>
          </w:tcPr>
          <w:p w14:paraId="1B432E97" w14:textId="77777777" w:rsidR="002A1276" w:rsidRPr="00FD1F14" w:rsidRDefault="00C60ECD" w:rsidP="00285E47">
            <w:pPr>
              <w:pStyle w:val="Compact"/>
              <w:spacing w:line="360" w:lineRule="auto"/>
              <w:jc w:val="both"/>
              <w:rPr>
                <w:rFonts w:cs="Times New Roman"/>
              </w:rPr>
            </w:pPr>
            <w:r w:rsidRPr="00FD1F14">
              <w:rPr>
                <w:rFonts w:cs="Times New Roman"/>
              </w:rPr>
              <w:t>84,326.14</w:t>
            </w:r>
          </w:p>
        </w:tc>
        <w:tc>
          <w:tcPr>
            <w:tcW w:w="0" w:type="auto"/>
          </w:tcPr>
          <w:p w14:paraId="7B5F17E4" w14:textId="77777777" w:rsidR="002A1276" w:rsidRPr="00FD1F14" w:rsidRDefault="00C60ECD" w:rsidP="00285E47">
            <w:pPr>
              <w:pStyle w:val="Compact"/>
              <w:spacing w:line="360" w:lineRule="auto"/>
              <w:jc w:val="both"/>
              <w:rPr>
                <w:rFonts w:cs="Times New Roman"/>
              </w:rPr>
            </w:pPr>
            <w:r w:rsidRPr="00FD1F14">
              <w:rPr>
                <w:rFonts w:cs="Times New Roman"/>
              </w:rPr>
              <w:t>21.47</w:t>
            </w:r>
          </w:p>
        </w:tc>
        <w:tc>
          <w:tcPr>
            <w:tcW w:w="0" w:type="auto"/>
          </w:tcPr>
          <w:p w14:paraId="0A247925" w14:textId="77777777" w:rsidR="002A1276" w:rsidRPr="00FD1F14" w:rsidRDefault="00C60ECD" w:rsidP="00285E47">
            <w:pPr>
              <w:pStyle w:val="Compact"/>
              <w:spacing w:line="360" w:lineRule="auto"/>
              <w:jc w:val="both"/>
              <w:rPr>
                <w:rFonts w:cs="Times New Roman"/>
              </w:rPr>
            </w:pPr>
            <w:r w:rsidRPr="00FD1F14">
              <w:rPr>
                <w:rFonts w:cs="Times New Roman"/>
              </w:rPr>
              <w:t>–26</w:t>
            </w:r>
          </w:p>
        </w:tc>
        <w:tc>
          <w:tcPr>
            <w:tcW w:w="0" w:type="auto"/>
          </w:tcPr>
          <w:p w14:paraId="344848E6" w14:textId="77777777" w:rsidR="002A1276" w:rsidRPr="00FD1F14" w:rsidRDefault="00C60ECD" w:rsidP="00285E47">
            <w:pPr>
              <w:pStyle w:val="Compact"/>
              <w:spacing w:line="360" w:lineRule="auto"/>
              <w:jc w:val="both"/>
              <w:rPr>
                <w:rFonts w:cs="Times New Roman"/>
              </w:rPr>
            </w:pPr>
            <w:r w:rsidRPr="00FD1F14">
              <w:rPr>
                <w:rFonts w:cs="Times New Roman"/>
              </w:rPr>
              <w:t>106</w:t>
            </w:r>
          </w:p>
        </w:tc>
      </w:tr>
      <w:tr w:rsidR="00285E47" w:rsidRPr="00FD1F14" w14:paraId="6292EA7A" w14:textId="77777777" w:rsidTr="00B34A25">
        <w:trPr>
          <w:trHeight w:val="349"/>
        </w:trPr>
        <w:tc>
          <w:tcPr>
            <w:tcW w:w="0" w:type="auto"/>
          </w:tcPr>
          <w:p w14:paraId="2132A0C6"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2E4E8FF7" w14:textId="77777777" w:rsidR="002A1276" w:rsidRPr="00FD1F14" w:rsidRDefault="00C60ECD" w:rsidP="00285E47">
            <w:pPr>
              <w:pStyle w:val="Compact"/>
              <w:spacing w:line="360" w:lineRule="auto"/>
              <w:jc w:val="both"/>
              <w:rPr>
                <w:rFonts w:cs="Times New Roman"/>
              </w:rPr>
            </w:pPr>
            <w:r w:rsidRPr="00FD1F14">
              <w:rPr>
                <w:rFonts w:cs="Times New Roman"/>
              </w:rPr>
              <w:t>54.71</w:t>
            </w:r>
          </w:p>
        </w:tc>
        <w:tc>
          <w:tcPr>
            <w:tcW w:w="0" w:type="auto"/>
          </w:tcPr>
          <w:p w14:paraId="16F5CDE0" w14:textId="77777777" w:rsidR="002A1276" w:rsidRPr="00FD1F14" w:rsidRDefault="00C60ECD" w:rsidP="00285E47">
            <w:pPr>
              <w:pStyle w:val="Compact"/>
              <w:spacing w:line="360" w:lineRule="auto"/>
              <w:jc w:val="both"/>
              <w:rPr>
                <w:rFonts w:cs="Times New Roman"/>
              </w:rPr>
            </w:pPr>
            <w:r w:rsidRPr="00FD1F14">
              <w:rPr>
                <w:rFonts w:cs="Times New Roman"/>
              </w:rPr>
              <w:t>33,987.51</w:t>
            </w:r>
          </w:p>
        </w:tc>
        <w:tc>
          <w:tcPr>
            <w:tcW w:w="0" w:type="auto"/>
          </w:tcPr>
          <w:p w14:paraId="6EE7C75D" w14:textId="77777777" w:rsidR="002A1276" w:rsidRPr="00FD1F14" w:rsidRDefault="00C60ECD" w:rsidP="00285E47">
            <w:pPr>
              <w:pStyle w:val="Compact"/>
              <w:spacing w:line="360" w:lineRule="auto"/>
              <w:jc w:val="both"/>
              <w:rPr>
                <w:rFonts w:cs="Times New Roman"/>
              </w:rPr>
            </w:pPr>
            <w:r w:rsidRPr="00FD1F14">
              <w:rPr>
                <w:rFonts w:cs="Times New Roman"/>
              </w:rPr>
              <w:t>10.45</w:t>
            </w:r>
          </w:p>
        </w:tc>
        <w:tc>
          <w:tcPr>
            <w:tcW w:w="0" w:type="auto"/>
          </w:tcPr>
          <w:p w14:paraId="4CD83571"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1D87173B" w14:textId="77777777" w:rsidR="002A1276" w:rsidRPr="00FD1F14" w:rsidRDefault="00C60ECD" w:rsidP="00285E47">
            <w:pPr>
              <w:pStyle w:val="Compact"/>
              <w:spacing w:line="360" w:lineRule="auto"/>
              <w:jc w:val="both"/>
              <w:rPr>
                <w:rFonts w:cs="Times New Roman"/>
              </w:rPr>
            </w:pPr>
            <w:r w:rsidRPr="00FD1F14">
              <w:rPr>
                <w:rFonts w:cs="Times New Roman"/>
              </w:rPr>
              <w:t>34</w:t>
            </w:r>
          </w:p>
        </w:tc>
      </w:tr>
      <w:tr w:rsidR="00285E47" w:rsidRPr="00FD1F14" w14:paraId="6D2C24D3" w14:textId="77777777" w:rsidTr="00B34A25">
        <w:trPr>
          <w:trHeight w:val="349"/>
        </w:trPr>
        <w:tc>
          <w:tcPr>
            <w:tcW w:w="0" w:type="auto"/>
          </w:tcPr>
          <w:p w14:paraId="393A456E"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Pr>
          <w:p w14:paraId="0B865126" w14:textId="77777777" w:rsidR="002A1276" w:rsidRPr="00FD1F14" w:rsidRDefault="00C60ECD" w:rsidP="00285E47">
            <w:pPr>
              <w:pStyle w:val="Compact"/>
              <w:spacing w:line="360" w:lineRule="auto"/>
              <w:jc w:val="both"/>
              <w:rPr>
                <w:rFonts w:cs="Times New Roman"/>
              </w:rPr>
            </w:pPr>
            <w:r w:rsidRPr="00FD1F14">
              <w:rPr>
                <w:rFonts w:cs="Times New Roman"/>
              </w:rPr>
              <w:t>45.07</w:t>
            </w:r>
          </w:p>
        </w:tc>
        <w:tc>
          <w:tcPr>
            <w:tcW w:w="0" w:type="auto"/>
          </w:tcPr>
          <w:p w14:paraId="3AE3DD85" w14:textId="77777777" w:rsidR="002A1276" w:rsidRPr="00FD1F14" w:rsidRDefault="00C60ECD" w:rsidP="00285E47">
            <w:pPr>
              <w:pStyle w:val="Compact"/>
              <w:spacing w:line="360" w:lineRule="auto"/>
              <w:jc w:val="both"/>
              <w:rPr>
                <w:rFonts w:cs="Times New Roman"/>
              </w:rPr>
            </w:pPr>
            <w:r w:rsidRPr="00FD1F14">
              <w:rPr>
                <w:rFonts w:cs="Times New Roman"/>
              </w:rPr>
              <w:t>224.65</w:t>
            </w:r>
          </w:p>
        </w:tc>
        <w:tc>
          <w:tcPr>
            <w:tcW w:w="0" w:type="auto"/>
          </w:tcPr>
          <w:p w14:paraId="52B6126E" w14:textId="77777777" w:rsidR="002A1276" w:rsidRPr="00FD1F14" w:rsidRDefault="00C60ECD" w:rsidP="00285E47">
            <w:pPr>
              <w:pStyle w:val="Compact"/>
              <w:spacing w:line="360" w:lineRule="auto"/>
              <w:jc w:val="both"/>
              <w:rPr>
                <w:rFonts w:cs="Times New Roman"/>
              </w:rPr>
            </w:pPr>
            <w:r w:rsidRPr="00FD1F14">
              <w:rPr>
                <w:rFonts w:cs="Times New Roman"/>
              </w:rPr>
              <w:t>8.92</w:t>
            </w:r>
          </w:p>
        </w:tc>
        <w:tc>
          <w:tcPr>
            <w:tcW w:w="0" w:type="auto"/>
          </w:tcPr>
          <w:p w14:paraId="2DEDDB02"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18F7956D" w14:textId="77777777" w:rsidR="002A1276" w:rsidRPr="00FD1F14" w:rsidRDefault="00C60ECD" w:rsidP="00285E47">
            <w:pPr>
              <w:pStyle w:val="Compact"/>
              <w:spacing w:line="360" w:lineRule="auto"/>
              <w:jc w:val="both"/>
              <w:rPr>
                <w:rFonts w:cs="Times New Roman"/>
              </w:rPr>
            </w:pPr>
            <w:r w:rsidRPr="00FD1F14">
              <w:rPr>
                <w:rFonts w:cs="Times New Roman"/>
              </w:rPr>
              <w:t>31</w:t>
            </w:r>
          </w:p>
        </w:tc>
      </w:tr>
    </w:tbl>
    <w:p w14:paraId="447DA872" w14:textId="494CB03F" w:rsidR="002A1276" w:rsidRPr="00FD1F14" w:rsidRDefault="00C60ECD" w:rsidP="00285E47">
      <w:pPr>
        <w:pStyle w:val="BodyText"/>
        <w:spacing w:line="360" w:lineRule="auto"/>
        <w:jc w:val="both"/>
        <w:rPr>
          <w:rFonts w:cs="Times New Roman"/>
        </w:rPr>
      </w:pPr>
      <w:r w:rsidRPr="00FD1F14">
        <w:rPr>
          <w:rFonts w:cs="Times New Roman"/>
        </w:rPr>
        <w:t xml:space="preserve">The Niger,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xml:space="preserve"> basins dominate in areal extent, while </w:t>
      </w:r>
      <w:proofErr w:type="spellStart"/>
      <w:r w:rsidRPr="00FD1F14">
        <w:rPr>
          <w:rFonts w:cs="Times New Roman"/>
        </w:rPr>
        <w:t>Forcados</w:t>
      </w:r>
      <w:proofErr w:type="spellEnd"/>
      <w:r w:rsidRPr="00FD1F14">
        <w:rPr>
          <w:rFonts w:cs="Times New Roman"/>
        </w:rPr>
        <w:t xml:space="preserve"> and </w:t>
      </w:r>
      <w:proofErr w:type="spellStart"/>
      <w:r w:rsidRPr="00FD1F14">
        <w:rPr>
          <w:rFonts w:cs="Times New Roman"/>
        </w:rPr>
        <w:t>Bomadi</w:t>
      </w:r>
      <w:proofErr w:type="spellEnd"/>
      <w:r w:rsidRPr="00FD1F14">
        <w:rPr>
          <w:rFonts w:cs="Times New Roman"/>
        </w:rPr>
        <w:t xml:space="preserve"> are smaller mid-sized basins. Nun is anomalously small but hydrologically important due to its distributary role.</w:t>
      </w:r>
    </w:p>
    <w:p w14:paraId="23B3F7C8" w14:textId="77777777" w:rsidR="002A1276" w:rsidRPr="00FD1F14" w:rsidRDefault="00C60ECD" w:rsidP="00285E47">
      <w:pPr>
        <w:pStyle w:val="Heading3"/>
        <w:spacing w:line="360" w:lineRule="auto"/>
        <w:jc w:val="both"/>
        <w:rPr>
          <w:rFonts w:cs="Times New Roman"/>
          <w:color w:val="auto"/>
          <w:sz w:val="24"/>
          <w:szCs w:val="24"/>
        </w:rPr>
      </w:pPr>
      <w:bookmarkStart w:id="17" w:name="stream-order-distribution"/>
      <w:bookmarkEnd w:id="16"/>
      <w:r w:rsidRPr="00FD1F14">
        <w:rPr>
          <w:rFonts w:cs="Times New Roman"/>
          <w:color w:val="auto"/>
          <w:sz w:val="24"/>
          <w:szCs w:val="24"/>
        </w:rPr>
        <w:lastRenderedPageBreak/>
        <w:t>3.2 Stream Order Distribution</w:t>
      </w:r>
    </w:p>
    <w:p w14:paraId="4A356961" w14:textId="4D1BAA2B" w:rsidR="002A1276" w:rsidRPr="00FD1F14" w:rsidRDefault="00C60ECD" w:rsidP="00285E47">
      <w:pPr>
        <w:pStyle w:val="FirstParagraph"/>
        <w:spacing w:line="360" w:lineRule="auto"/>
        <w:jc w:val="both"/>
        <w:rPr>
          <w:rFonts w:cs="Times New Roman"/>
        </w:rPr>
      </w:pPr>
      <w:r w:rsidRPr="00FD1F14">
        <w:rPr>
          <w:rFonts w:cs="Times New Roman"/>
        </w:rPr>
        <w:t>Stream order distributions (Table 2</w:t>
      </w:r>
      <w:r w:rsidR="00A96BC8" w:rsidRPr="00FD1F14">
        <w:rPr>
          <w:rFonts w:cs="Times New Roman"/>
        </w:rPr>
        <w:t xml:space="preserve"> </w:t>
      </w:r>
      <w:r w:rsidR="00B919C1" w:rsidRPr="00FD1F14">
        <w:rPr>
          <w:rFonts w:cs="Times New Roman"/>
        </w:rPr>
        <w:t>and Figures</w:t>
      </w:r>
      <w:r w:rsidR="00A96BC8" w:rsidRPr="00FD1F14">
        <w:rPr>
          <w:rFonts w:cs="Times New Roman"/>
        </w:rPr>
        <w:t xml:space="preserve"> 2-7</w:t>
      </w:r>
      <w:r w:rsidRPr="00FD1F14">
        <w:rPr>
          <w:rFonts w:cs="Times New Roman"/>
        </w:rPr>
        <w:t xml:space="preserve">) reveal striking differences in drainage texture. </w:t>
      </w:r>
      <w:proofErr w:type="spellStart"/>
      <w:r w:rsidRPr="00FD1F14">
        <w:rPr>
          <w:rFonts w:cs="Times New Roman"/>
        </w:rPr>
        <w:t>Orashi</w:t>
      </w:r>
      <w:proofErr w:type="spellEnd"/>
      <w:r w:rsidRPr="00FD1F14">
        <w:rPr>
          <w:rFonts w:cs="Times New Roman"/>
        </w:rPr>
        <w:t xml:space="preserve"> has the densest network (980 streams, of which 751 are first-order), whereas Niger, despite its vast area, supports 294 streams, reflecting larger but fewer channels. Nun and </w:t>
      </w:r>
      <w:proofErr w:type="spellStart"/>
      <w:r w:rsidRPr="00FD1F14">
        <w:rPr>
          <w:rFonts w:cs="Times New Roman"/>
        </w:rPr>
        <w:t>Bomadi</w:t>
      </w:r>
      <w:proofErr w:type="spellEnd"/>
      <w:r w:rsidRPr="00FD1F14">
        <w:rPr>
          <w:rFonts w:cs="Times New Roman"/>
        </w:rPr>
        <w:t>, though small, still host &gt;90 streams each.</w:t>
      </w:r>
    </w:p>
    <w:p w14:paraId="7E189124" w14:textId="77777777" w:rsidR="002A1276" w:rsidRPr="00FD1F14" w:rsidRDefault="00C60ECD" w:rsidP="00285E47">
      <w:pPr>
        <w:pStyle w:val="BodyText"/>
        <w:spacing w:line="360" w:lineRule="auto"/>
        <w:jc w:val="both"/>
        <w:rPr>
          <w:rFonts w:cs="Times New Roman"/>
        </w:rPr>
      </w:pPr>
      <w:r w:rsidRPr="00FD1F14">
        <w:rPr>
          <w:rFonts w:cs="Times New Roman"/>
        </w:rPr>
        <w:t>Table 2. Stream order distribution</w:t>
      </w:r>
    </w:p>
    <w:tbl>
      <w:tblPr>
        <w:tblStyle w:val="Table"/>
        <w:tblW w:w="8967" w:type="dxa"/>
        <w:tblLook w:val="0020" w:firstRow="1" w:lastRow="0" w:firstColumn="0" w:lastColumn="0" w:noHBand="0" w:noVBand="0"/>
      </w:tblPr>
      <w:tblGrid>
        <w:gridCol w:w="1927"/>
        <w:gridCol w:w="1324"/>
        <w:gridCol w:w="1447"/>
        <w:gridCol w:w="1570"/>
        <w:gridCol w:w="1590"/>
        <w:gridCol w:w="1109"/>
      </w:tblGrid>
      <w:tr w:rsidR="00285E47" w:rsidRPr="00FD1F14" w14:paraId="4B5EE1DF" w14:textId="77777777" w:rsidTr="00B34A25">
        <w:trPr>
          <w:cnfStyle w:val="100000000000" w:firstRow="1" w:lastRow="0" w:firstColumn="0" w:lastColumn="0" w:oddVBand="0" w:evenVBand="0" w:oddHBand="0" w:evenHBand="0" w:firstRowFirstColumn="0" w:firstRowLastColumn="0" w:lastRowFirstColumn="0" w:lastRowLastColumn="0"/>
          <w:trHeight w:val="341"/>
          <w:tblHeader/>
        </w:trPr>
        <w:tc>
          <w:tcPr>
            <w:tcW w:w="0" w:type="auto"/>
          </w:tcPr>
          <w:p w14:paraId="0F85094B"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Pr>
          <w:p w14:paraId="7DC2356B" w14:textId="77777777" w:rsidR="002A1276" w:rsidRPr="00FD1F14" w:rsidRDefault="00C60ECD" w:rsidP="00285E47">
            <w:pPr>
              <w:pStyle w:val="Compact"/>
              <w:spacing w:line="360" w:lineRule="auto"/>
              <w:jc w:val="both"/>
              <w:rPr>
                <w:rFonts w:cs="Times New Roman"/>
              </w:rPr>
            </w:pPr>
            <w:r w:rsidRPr="00FD1F14">
              <w:rPr>
                <w:rFonts w:cs="Times New Roman"/>
              </w:rPr>
              <w:t>I order</w:t>
            </w:r>
          </w:p>
        </w:tc>
        <w:tc>
          <w:tcPr>
            <w:tcW w:w="0" w:type="auto"/>
          </w:tcPr>
          <w:p w14:paraId="1E884C66" w14:textId="77777777" w:rsidR="002A1276" w:rsidRPr="00FD1F14" w:rsidRDefault="00C60ECD" w:rsidP="00285E47">
            <w:pPr>
              <w:pStyle w:val="Compact"/>
              <w:spacing w:line="360" w:lineRule="auto"/>
              <w:jc w:val="both"/>
              <w:rPr>
                <w:rFonts w:cs="Times New Roman"/>
              </w:rPr>
            </w:pPr>
            <w:r w:rsidRPr="00FD1F14">
              <w:rPr>
                <w:rFonts w:cs="Times New Roman"/>
              </w:rPr>
              <w:t>II order</w:t>
            </w:r>
          </w:p>
        </w:tc>
        <w:tc>
          <w:tcPr>
            <w:tcW w:w="0" w:type="auto"/>
          </w:tcPr>
          <w:p w14:paraId="6DE7A8B6" w14:textId="77777777" w:rsidR="002A1276" w:rsidRPr="00FD1F14" w:rsidRDefault="00C60ECD" w:rsidP="00285E47">
            <w:pPr>
              <w:pStyle w:val="Compact"/>
              <w:spacing w:line="360" w:lineRule="auto"/>
              <w:jc w:val="both"/>
              <w:rPr>
                <w:rFonts w:cs="Times New Roman"/>
              </w:rPr>
            </w:pPr>
            <w:r w:rsidRPr="00FD1F14">
              <w:rPr>
                <w:rFonts w:cs="Times New Roman"/>
              </w:rPr>
              <w:t>III order</w:t>
            </w:r>
          </w:p>
        </w:tc>
        <w:tc>
          <w:tcPr>
            <w:tcW w:w="0" w:type="auto"/>
          </w:tcPr>
          <w:p w14:paraId="6B404F24" w14:textId="77777777" w:rsidR="002A1276" w:rsidRPr="00FD1F14" w:rsidRDefault="00C60ECD" w:rsidP="00285E47">
            <w:pPr>
              <w:pStyle w:val="Compact"/>
              <w:spacing w:line="360" w:lineRule="auto"/>
              <w:jc w:val="both"/>
              <w:rPr>
                <w:rFonts w:cs="Times New Roman"/>
              </w:rPr>
            </w:pPr>
            <w:r w:rsidRPr="00FD1F14">
              <w:rPr>
                <w:rFonts w:cs="Times New Roman"/>
              </w:rPr>
              <w:t>IV order</w:t>
            </w:r>
          </w:p>
        </w:tc>
        <w:tc>
          <w:tcPr>
            <w:tcW w:w="0" w:type="auto"/>
          </w:tcPr>
          <w:p w14:paraId="1D291031" w14:textId="77777777" w:rsidR="002A1276" w:rsidRPr="00FD1F14" w:rsidRDefault="00C60ECD" w:rsidP="00285E47">
            <w:pPr>
              <w:pStyle w:val="Compact"/>
              <w:spacing w:line="360" w:lineRule="auto"/>
              <w:jc w:val="both"/>
              <w:rPr>
                <w:rFonts w:cs="Times New Roman"/>
              </w:rPr>
            </w:pPr>
            <w:r w:rsidRPr="00FD1F14">
              <w:rPr>
                <w:rFonts w:cs="Times New Roman"/>
              </w:rPr>
              <w:t>Total</w:t>
            </w:r>
          </w:p>
        </w:tc>
      </w:tr>
      <w:tr w:rsidR="00285E47" w:rsidRPr="00FD1F14" w14:paraId="1E468477" w14:textId="77777777" w:rsidTr="00B34A25">
        <w:trPr>
          <w:trHeight w:val="360"/>
        </w:trPr>
        <w:tc>
          <w:tcPr>
            <w:tcW w:w="0" w:type="auto"/>
          </w:tcPr>
          <w:p w14:paraId="120BF916"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Pr>
          <w:p w14:paraId="705F88FF" w14:textId="77777777" w:rsidR="002A1276" w:rsidRPr="00FD1F14" w:rsidRDefault="00C60ECD" w:rsidP="00285E47">
            <w:pPr>
              <w:pStyle w:val="Compact"/>
              <w:spacing w:line="360" w:lineRule="auto"/>
              <w:jc w:val="both"/>
              <w:rPr>
                <w:rFonts w:cs="Times New Roman"/>
              </w:rPr>
            </w:pPr>
            <w:r w:rsidRPr="00FD1F14">
              <w:rPr>
                <w:rFonts w:cs="Times New Roman"/>
              </w:rPr>
              <w:t>56</w:t>
            </w:r>
          </w:p>
        </w:tc>
        <w:tc>
          <w:tcPr>
            <w:tcW w:w="0" w:type="auto"/>
          </w:tcPr>
          <w:p w14:paraId="1C178DD5" w14:textId="77777777" w:rsidR="002A1276" w:rsidRPr="00FD1F14" w:rsidRDefault="00C60ECD" w:rsidP="00285E47">
            <w:pPr>
              <w:pStyle w:val="Compact"/>
              <w:spacing w:line="360" w:lineRule="auto"/>
              <w:jc w:val="both"/>
              <w:rPr>
                <w:rFonts w:cs="Times New Roman"/>
              </w:rPr>
            </w:pPr>
            <w:r w:rsidRPr="00FD1F14">
              <w:rPr>
                <w:rFonts w:cs="Times New Roman"/>
              </w:rPr>
              <w:t>28</w:t>
            </w:r>
          </w:p>
        </w:tc>
        <w:tc>
          <w:tcPr>
            <w:tcW w:w="0" w:type="auto"/>
          </w:tcPr>
          <w:p w14:paraId="4EA8ED22" w14:textId="77777777" w:rsidR="002A1276" w:rsidRPr="00FD1F14" w:rsidRDefault="00C60ECD" w:rsidP="00285E47">
            <w:pPr>
              <w:pStyle w:val="Compact"/>
              <w:spacing w:line="360" w:lineRule="auto"/>
              <w:jc w:val="both"/>
              <w:rPr>
                <w:rFonts w:cs="Times New Roman"/>
              </w:rPr>
            </w:pPr>
            <w:r w:rsidRPr="00FD1F14">
              <w:rPr>
                <w:rFonts w:cs="Times New Roman"/>
              </w:rPr>
              <w:t>18</w:t>
            </w:r>
          </w:p>
        </w:tc>
        <w:tc>
          <w:tcPr>
            <w:tcW w:w="0" w:type="auto"/>
          </w:tcPr>
          <w:p w14:paraId="419E1981"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69452FC5" w14:textId="77777777" w:rsidR="002A1276" w:rsidRPr="00FD1F14" w:rsidRDefault="00C60ECD" w:rsidP="00285E47">
            <w:pPr>
              <w:pStyle w:val="Compact"/>
              <w:spacing w:line="360" w:lineRule="auto"/>
              <w:jc w:val="both"/>
              <w:rPr>
                <w:rFonts w:cs="Times New Roman"/>
              </w:rPr>
            </w:pPr>
            <w:r w:rsidRPr="00FD1F14">
              <w:rPr>
                <w:rFonts w:cs="Times New Roman"/>
              </w:rPr>
              <w:t>102</w:t>
            </w:r>
          </w:p>
        </w:tc>
      </w:tr>
      <w:tr w:rsidR="00285E47" w:rsidRPr="00FD1F14" w14:paraId="18C7728F" w14:textId="77777777" w:rsidTr="00B34A25">
        <w:trPr>
          <w:trHeight w:val="341"/>
        </w:trPr>
        <w:tc>
          <w:tcPr>
            <w:tcW w:w="0" w:type="auto"/>
          </w:tcPr>
          <w:p w14:paraId="1254924A"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517CD82E" w14:textId="77777777" w:rsidR="002A1276" w:rsidRPr="00FD1F14" w:rsidRDefault="00C60ECD" w:rsidP="00285E47">
            <w:pPr>
              <w:pStyle w:val="Compact"/>
              <w:spacing w:line="360" w:lineRule="auto"/>
              <w:jc w:val="both"/>
              <w:rPr>
                <w:rFonts w:cs="Times New Roman"/>
              </w:rPr>
            </w:pPr>
            <w:r w:rsidRPr="00FD1F14">
              <w:rPr>
                <w:rFonts w:cs="Times New Roman"/>
              </w:rPr>
              <w:t>751</w:t>
            </w:r>
          </w:p>
        </w:tc>
        <w:tc>
          <w:tcPr>
            <w:tcW w:w="0" w:type="auto"/>
          </w:tcPr>
          <w:p w14:paraId="3D7E3880" w14:textId="77777777" w:rsidR="002A1276" w:rsidRPr="00FD1F14" w:rsidRDefault="00C60ECD" w:rsidP="00285E47">
            <w:pPr>
              <w:pStyle w:val="Compact"/>
              <w:spacing w:line="360" w:lineRule="auto"/>
              <w:jc w:val="both"/>
              <w:rPr>
                <w:rFonts w:cs="Times New Roman"/>
              </w:rPr>
            </w:pPr>
            <w:r w:rsidRPr="00FD1F14">
              <w:rPr>
                <w:rFonts w:cs="Times New Roman"/>
              </w:rPr>
              <w:t>177</w:t>
            </w:r>
          </w:p>
        </w:tc>
        <w:tc>
          <w:tcPr>
            <w:tcW w:w="0" w:type="auto"/>
          </w:tcPr>
          <w:p w14:paraId="2E4A4D89" w14:textId="77777777" w:rsidR="002A1276" w:rsidRPr="00FD1F14" w:rsidRDefault="00C60ECD" w:rsidP="00285E47">
            <w:pPr>
              <w:pStyle w:val="Compact"/>
              <w:spacing w:line="360" w:lineRule="auto"/>
              <w:jc w:val="both"/>
              <w:rPr>
                <w:rFonts w:cs="Times New Roman"/>
              </w:rPr>
            </w:pPr>
            <w:r w:rsidRPr="00FD1F14">
              <w:rPr>
                <w:rFonts w:cs="Times New Roman"/>
              </w:rPr>
              <w:t>50</w:t>
            </w:r>
          </w:p>
        </w:tc>
        <w:tc>
          <w:tcPr>
            <w:tcW w:w="0" w:type="auto"/>
          </w:tcPr>
          <w:p w14:paraId="738D3BBC"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0C3999A1" w14:textId="77777777" w:rsidR="002A1276" w:rsidRPr="00FD1F14" w:rsidRDefault="00C60ECD" w:rsidP="00285E47">
            <w:pPr>
              <w:pStyle w:val="Compact"/>
              <w:spacing w:line="360" w:lineRule="auto"/>
              <w:jc w:val="both"/>
              <w:rPr>
                <w:rFonts w:cs="Times New Roman"/>
              </w:rPr>
            </w:pPr>
            <w:r w:rsidRPr="00FD1F14">
              <w:rPr>
                <w:rFonts w:cs="Times New Roman"/>
              </w:rPr>
              <w:t>980</w:t>
            </w:r>
          </w:p>
        </w:tc>
      </w:tr>
      <w:tr w:rsidR="00285E47" w:rsidRPr="00FD1F14" w14:paraId="7E0678D3" w14:textId="77777777" w:rsidTr="00B34A25">
        <w:trPr>
          <w:trHeight w:val="360"/>
        </w:trPr>
        <w:tc>
          <w:tcPr>
            <w:tcW w:w="0" w:type="auto"/>
          </w:tcPr>
          <w:p w14:paraId="36828CD9"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496243D0" w14:textId="77777777" w:rsidR="002A1276" w:rsidRPr="00FD1F14" w:rsidRDefault="00C60ECD" w:rsidP="00285E47">
            <w:pPr>
              <w:pStyle w:val="Compact"/>
              <w:spacing w:line="360" w:lineRule="auto"/>
              <w:jc w:val="both"/>
              <w:rPr>
                <w:rFonts w:cs="Times New Roman"/>
              </w:rPr>
            </w:pPr>
            <w:r w:rsidRPr="00FD1F14">
              <w:rPr>
                <w:rFonts w:cs="Times New Roman"/>
              </w:rPr>
              <w:t>49</w:t>
            </w:r>
          </w:p>
        </w:tc>
        <w:tc>
          <w:tcPr>
            <w:tcW w:w="0" w:type="auto"/>
          </w:tcPr>
          <w:p w14:paraId="59D05A61" w14:textId="77777777" w:rsidR="002A1276" w:rsidRPr="00FD1F14" w:rsidRDefault="00C60ECD" w:rsidP="00285E47">
            <w:pPr>
              <w:pStyle w:val="Compact"/>
              <w:spacing w:line="360" w:lineRule="auto"/>
              <w:jc w:val="both"/>
              <w:rPr>
                <w:rFonts w:cs="Times New Roman"/>
              </w:rPr>
            </w:pPr>
            <w:r w:rsidRPr="00FD1F14">
              <w:rPr>
                <w:rFonts w:cs="Times New Roman"/>
              </w:rPr>
              <w:t>23</w:t>
            </w:r>
          </w:p>
        </w:tc>
        <w:tc>
          <w:tcPr>
            <w:tcW w:w="0" w:type="auto"/>
          </w:tcPr>
          <w:p w14:paraId="29281095" w14:textId="77777777" w:rsidR="002A1276" w:rsidRPr="00FD1F14" w:rsidRDefault="00C60ECD" w:rsidP="00285E47">
            <w:pPr>
              <w:pStyle w:val="Compact"/>
              <w:spacing w:line="360" w:lineRule="auto"/>
              <w:jc w:val="both"/>
              <w:rPr>
                <w:rFonts w:cs="Times New Roman"/>
              </w:rPr>
            </w:pPr>
            <w:r w:rsidRPr="00FD1F14">
              <w:rPr>
                <w:rFonts w:cs="Times New Roman"/>
              </w:rPr>
              <w:t>14</w:t>
            </w:r>
          </w:p>
        </w:tc>
        <w:tc>
          <w:tcPr>
            <w:tcW w:w="0" w:type="auto"/>
          </w:tcPr>
          <w:p w14:paraId="0110F9B4"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03480C24" w14:textId="77777777" w:rsidR="002A1276" w:rsidRPr="00FD1F14" w:rsidRDefault="00C60ECD" w:rsidP="00285E47">
            <w:pPr>
              <w:pStyle w:val="Compact"/>
              <w:spacing w:line="360" w:lineRule="auto"/>
              <w:jc w:val="both"/>
              <w:rPr>
                <w:rFonts w:cs="Times New Roman"/>
              </w:rPr>
            </w:pPr>
            <w:r w:rsidRPr="00FD1F14">
              <w:rPr>
                <w:rFonts w:cs="Times New Roman"/>
              </w:rPr>
              <w:t>86</w:t>
            </w:r>
          </w:p>
        </w:tc>
      </w:tr>
      <w:tr w:rsidR="00285E47" w:rsidRPr="00FD1F14" w14:paraId="086F2CA3" w14:textId="77777777" w:rsidTr="00B34A25">
        <w:trPr>
          <w:trHeight w:val="341"/>
        </w:trPr>
        <w:tc>
          <w:tcPr>
            <w:tcW w:w="0" w:type="auto"/>
          </w:tcPr>
          <w:p w14:paraId="59562162"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584B9F51" w14:textId="77777777" w:rsidR="002A1276" w:rsidRPr="00FD1F14" w:rsidRDefault="00C60ECD" w:rsidP="00285E47">
            <w:pPr>
              <w:pStyle w:val="Compact"/>
              <w:spacing w:line="360" w:lineRule="auto"/>
              <w:jc w:val="both"/>
              <w:rPr>
                <w:rFonts w:cs="Times New Roman"/>
              </w:rPr>
            </w:pPr>
            <w:r w:rsidRPr="00FD1F14">
              <w:rPr>
                <w:rFonts w:cs="Times New Roman"/>
              </w:rPr>
              <w:t>153</w:t>
            </w:r>
          </w:p>
        </w:tc>
        <w:tc>
          <w:tcPr>
            <w:tcW w:w="0" w:type="auto"/>
          </w:tcPr>
          <w:p w14:paraId="682BC3C9" w14:textId="77777777" w:rsidR="002A1276" w:rsidRPr="00FD1F14" w:rsidRDefault="00C60ECD" w:rsidP="00285E47">
            <w:pPr>
              <w:pStyle w:val="Compact"/>
              <w:spacing w:line="360" w:lineRule="auto"/>
              <w:jc w:val="both"/>
              <w:rPr>
                <w:rFonts w:cs="Times New Roman"/>
              </w:rPr>
            </w:pPr>
            <w:r w:rsidRPr="00FD1F14">
              <w:rPr>
                <w:rFonts w:cs="Times New Roman"/>
              </w:rPr>
              <w:t>78</w:t>
            </w:r>
          </w:p>
        </w:tc>
        <w:tc>
          <w:tcPr>
            <w:tcW w:w="0" w:type="auto"/>
          </w:tcPr>
          <w:p w14:paraId="7202DC4B" w14:textId="77777777" w:rsidR="002A1276" w:rsidRPr="00FD1F14" w:rsidRDefault="00C60ECD" w:rsidP="00285E47">
            <w:pPr>
              <w:pStyle w:val="Compact"/>
              <w:spacing w:line="360" w:lineRule="auto"/>
              <w:jc w:val="both"/>
              <w:rPr>
                <w:rFonts w:cs="Times New Roman"/>
              </w:rPr>
            </w:pPr>
            <w:r w:rsidRPr="00FD1F14">
              <w:rPr>
                <w:rFonts w:cs="Times New Roman"/>
              </w:rPr>
              <w:t>39</w:t>
            </w:r>
          </w:p>
        </w:tc>
        <w:tc>
          <w:tcPr>
            <w:tcW w:w="0" w:type="auto"/>
          </w:tcPr>
          <w:p w14:paraId="72CA271F" w14:textId="77777777" w:rsidR="002A1276" w:rsidRPr="00FD1F14" w:rsidRDefault="00C60ECD" w:rsidP="00285E47">
            <w:pPr>
              <w:pStyle w:val="Compact"/>
              <w:spacing w:line="360" w:lineRule="auto"/>
              <w:jc w:val="both"/>
              <w:rPr>
                <w:rFonts w:cs="Times New Roman"/>
              </w:rPr>
            </w:pPr>
            <w:r w:rsidRPr="00FD1F14">
              <w:rPr>
                <w:rFonts w:cs="Times New Roman"/>
              </w:rPr>
              <w:t>24</w:t>
            </w:r>
          </w:p>
        </w:tc>
        <w:tc>
          <w:tcPr>
            <w:tcW w:w="0" w:type="auto"/>
          </w:tcPr>
          <w:p w14:paraId="504BD675" w14:textId="77777777" w:rsidR="002A1276" w:rsidRPr="00FD1F14" w:rsidRDefault="00C60ECD" w:rsidP="00285E47">
            <w:pPr>
              <w:pStyle w:val="Compact"/>
              <w:spacing w:line="360" w:lineRule="auto"/>
              <w:jc w:val="both"/>
              <w:rPr>
                <w:rFonts w:cs="Times New Roman"/>
              </w:rPr>
            </w:pPr>
            <w:r w:rsidRPr="00FD1F14">
              <w:rPr>
                <w:rFonts w:cs="Times New Roman"/>
              </w:rPr>
              <w:t>294</w:t>
            </w:r>
          </w:p>
        </w:tc>
      </w:tr>
      <w:tr w:rsidR="00285E47" w:rsidRPr="00FD1F14" w14:paraId="301983D5" w14:textId="77777777" w:rsidTr="00B34A25">
        <w:trPr>
          <w:trHeight w:val="341"/>
        </w:trPr>
        <w:tc>
          <w:tcPr>
            <w:tcW w:w="0" w:type="auto"/>
          </w:tcPr>
          <w:p w14:paraId="2C100C6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7EB9C008" w14:textId="77777777" w:rsidR="002A1276" w:rsidRPr="00FD1F14" w:rsidRDefault="00C60ECD" w:rsidP="00285E47">
            <w:pPr>
              <w:pStyle w:val="Compact"/>
              <w:spacing w:line="360" w:lineRule="auto"/>
              <w:jc w:val="both"/>
              <w:rPr>
                <w:rFonts w:cs="Times New Roman"/>
              </w:rPr>
            </w:pPr>
            <w:r w:rsidRPr="00FD1F14">
              <w:rPr>
                <w:rFonts w:cs="Times New Roman"/>
              </w:rPr>
              <w:t>61</w:t>
            </w:r>
          </w:p>
        </w:tc>
        <w:tc>
          <w:tcPr>
            <w:tcW w:w="0" w:type="auto"/>
          </w:tcPr>
          <w:p w14:paraId="3708FE93" w14:textId="77777777" w:rsidR="002A1276" w:rsidRPr="00FD1F14" w:rsidRDefault="00C60ECD" w:rsidP="00285E47">
            <w:pPr>
              <w:pStyle w:val="Compact"/>
              <w:spacing w:line="360" w:lineRule="auto"/>
              <w:jc w:val="both"/>
              <w:rPr>
                <w:rFonts w:cs="Times New Roman"/>
              </w:rPr>
            </w:pPr>
            <w:r w:rsidRPr="00FD1F14">
              <w:rPr>
                <w:rFonts w:cs="Times New Roman"/>
              </w:rPr>
              <w:t>37</w:t>
            </w:r>
          </w:p>
        </w:tc>
        <w:tc>
          <w:tcPr>
            <w:tcW w:w="0" w:type="auto"/>
          </w:tcPr>
          <w:p w14:paraId="6F1B170E" w14:textId="77777777" w:rsidR="002A1276" w:rsidRPr="00FD1F14" w:rsidRDefault="00C60ECD" w:rsidP="00285E47">
            <w:pPr>
              <w:pStyle w:val="Compact"/>
              <w:spacing w:line="360" w:lineRule="auto"/>
              <w:jc w:val="both"/>
              <w:rPr>
                <w:rFonts w:cs="Times New Roman"/>
              </w:rPr>
            </w:pPr>
            <w:r w:rsidRPr="00FD1F14">
              <w:rPr>
                <w:rFonts w:cs="Times New Roman"/>
              </w:rPr>
              <w:t>20</w:t>
            </w:r>
          </w:p>
        </w:tc>
        <w:tc>
          <w:tcPr>
            <w:tcW w:w="0" w:type="auto"/>
          </w:tcPr>
          <w:p w14:paraId="7D506320"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0FF7CA53" w14:textId="77777777" w:rsidR="002A1276" w:rsidRPr="00FD1F14" w:rsidRDefault="00C60ECD" w:rsidP="00285E47">
            <w:pPr>
              <w:pStyle w:val="Compact"/>
              <w:spacing w:line="360" w:lineRule="auto"/>
              <w:jc w:val="both"/>
              <w:rPr>
                <w:rFonts w:cs="Times New Roman"/>
              </w:rPr>
            </w:pPr>
            <w:r w:rsidRPr="00FD1F14">
              <w:rPr>
                <w:rFonts w:cs="Times New Roman"/>
              </w:rPr>
              <w:t>120</w:t>
            </w:r>
          </w:p>
        </w:tc>
      </w:tr>
      <w:tr w:rsidR="00285E47" w:rsidRPr="00FD1F14" w14:paraId="3C4C9C75" w14:textId="77777777" w:rsidTr="00B34A25">
        <w:trPr>
          <w:trHeight w:val="341"/>
        </w:trPr>
        <w:tc>
          <w:tcPr>
            <w:tcW w:w="0" w:type="auto"/>
          </w:tcPr>
          <w:p w14:paraId="5DE34643"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Pr>
          <w:p w14:paraId="730B67E8" w14:textId="77777777" w:rsidR="002A1276" w:rsidRPr="00FD1F14" w:rsidRDefault="00C60ECD" w:rsidP="00285E47">
            <w:pPr>
              <w:pStyle w:val="Compact"/>
              <w:spacing w:line="360" w:lineRule="auto"/>
              <w:jc w:val="both"/>
              <w:rPr>
                <w:rFonts w:cs="Times New Roman"/>
              </w:rPr>
            </w:pPr>
            <w:r w:rsidRPr="00FD1F14">
              <w:rPr>
                <w:rFonts w:cs="Times New Roman"/>
              </w:rPr>
              <w:t>47</w:t>
            </w:r>
          </w:p>
        </w:tc>
        <w:tc>
          <w:tcPr>
            <w:tcW w:w="0" w:type="auto"/>
          </w:tcPr>
          <w:p w14:paraId="179E1AE2" w14:textId="77777777" w:rsidR="002A1276" w:rsidRPr="00FD1F14" w:rsidRDefault="00C60ECD" w:rsidP="00285E47">
            <w:pPr>
              <w:pStyle w:val="Compact"/>
              <w:spacing w:line="360" w:lineRule="auto"/>
              <w:jc w:val="both"/>
              <w:rPr>
                <w:rFonts w:cs="Times New Roman"/>
              </w:rPr>
            </w:pPr>
            <w:r w:rsidRPr="00FD1F14">
              <w:rPr>
                <w:rFonts w:cs="Times New Roman"/>
              </w:rPr>
              <w:t>24</w:t>
            </w:r>
          </w:p>
        </w:tc>
        <w:tc>
          <w:tcPr>
            <w:tcW w:w="0" w:type="auto"/>
          </w:tcPr>
          <w:p w14:paraId="2779FD49" w14:textId="77777777" w:rsidR="002A1276" w:rsidRPr="00FD1F14" w:rsidRDefault="00C60ECD" w:rsidP="00285E47">
            <w:pPr>
              <w:pStyle w:val="Compact"/>
              <w:spacing w:line="360" w:lineRule="auto"/>
              <w:jc w:val="both"/>
              <w:rPr>
                <w:rFonts w:cs="Times New Roman"/>
              </w:rPr>
            </w:pPr>
            <w:r w:rsidRPr="00FD1F14">
              <w:rPr>
                <w:rFonts w:cs="Times New Roman"/>
              </w:rPr>
              <w:t>14</w:t>
            </w:r>
          </w:p>
        </w:tc>
        <w:tc>
          <w:tcPr>
            <w:tcW w:w="0" w:type="auto"/>
          </w:tcPr>
          <w:p w14:paraId="0DF6A14E" w14:textId="77777777" w:rsidR="002A1276" w:rsidRPr="00FD1F14" w:rsidRDefault="00C60ECD" w:rsidP="00285E47">
            <w:pPr>
              <w:pStyle w:val="Compact"/>
              <w:spacing w:line="360" w:lineRule="auto"/>
              <w:jc w:val="both"/>
              <w:rPr>
                <w:rFonts w:cs="Times New Roman"/>
              </w:rPr>
            </w:pPr>
            <w:r w:rsidRPr="00FD1F14">
              <w:rPr>
                <w:rFonts w:cs="Times New Roman"/>
              </w:rPr>
              <w:t>8</w:t>
            </w:r>
          </w:p>
        </w:tc>
        <w:tc>
          <w:tcPr>
            <w:tcW w:w="0" w:type="auto"/>
          </w:tcPr>
          <w:p w14:paraId="4996E143" w14:textId="77777777" w:rsidR="002A1276" w:rsidRPr="00FD1F14" w:rsidRDefault="00C60ECD" w:rsidP="00285E47">
            <w:pPr>
              <w:pStyle w:val="Compact"/>
              <w:spacing w:line="360" w:lineRule="auto"/>
              <w:jc w:val="both"/>
              <w:rPr>
                <w:rFonts w:cs="Times New Roman"/>
              </w:rPr>
            </w:pPr>
            <w:r w:rsidRPr="00FD1F14">
              <w:rPr>
                <w:rFonts w:cs="Times New Roman"/>
              </w:rPr>
              <w:t>93</w:t>
            </w:r>
          </w:p>
        </w:tc>
      </w:tr>
    </w:tbl>
    <w:p w14:paraId="44FC00E1" w14:textId="0867642F" w:rsidR="002A1276" w:rsidRPr="00FD1F14" w:rsidRDefault="00C60ECD" w:rsidP="00285E47">
      <w:pPr>
        <w:pStyle w:val="BodyText"/>
        <w:spacing w:line="360" w:lineRule="auto"/>
        <w:jc w:val="both"/>
        <w:rPr>
          <w:rFonts w:cs="Times New Roman"/>
        </w:rPr>
      </w:pPr>
      <w:r w:rsidRPr="00FD1F14">
        <w:rPr>
          <w:rFonts w:cs="Times New Roman"/>
        </w:rPr>
        <w:t xml:space="preserve">High first-order counts in </w:t>
      </w:r>
      <w:proofErr w:type="spellStart"/>
      <w:r w:rsidRPr="00FD1F14">
        <w:rPr>
          <w:rFonts w:cs="Times New Roman"/>
        </w:rPr>
        <w:t>Orashi</w:t>
      </w:r>
      <w:proofErr w:type="spellEnd"/>
      <w:r w:rsidRPr="00FD1F14">
        <w:rPr>
          <w:rFonts w:cs="Times New Roman"/>
        </w:rPr>
        <w:t xml:space="preserve"> and Niger reflect strong erosional dissection, while Nun exhibits a more balanced distribution across orders, unusual for its size.</w:t>
      </w:r>
    </w:p>
    <w:p w14:paraId="12BA94BA" w14:textId="77777777" w:rsidR="002A1276" w:rsidRPr="00FD1F14" w:rsidRDefault="00C60ECD" w:rsidP="00285E47">
      <w:pPr>
        <w:pStyle w:val="Heading3"/>
        <w:spacing w:line="360" w:lineRule="auto"/>
        <w:jc w:val="both"/>
        <w:rPr>
          <w:rFonts w:cs="Times New Roman"/>
          <w:color w:val="auto"/>
          <w:sz w:val="24"/>
          <w:szCs w:val="24"/>
        </w:rPr>
      </w:pPr>
      <w:bookmarkStart w:id="18" w:name="stream-length-characteristics"/>
      <w:bookmarkEnd w:id="17"/>
      <w:r w:rsidRPr="00FD1F14">
        <w:rPr>
          <w:rFonts w:cs="Times New Roman"/>
          <w:color w:val="auto"/>
          <w:sz w:val="24"/>
          <w:szCs w:val="24"/>
        </w:rPr>
        <w:t>3.3 Stream Length Characteristics</w:t>
      </w:r>
    </w:p>
    <w:p w14:paraId="1AE86702"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Stream lengths by order are summarized in Table 3. </w:t>
      </w:r>
      <w:proofErr w:type="spellStart"/>
      <w:r w:rsidRPr="00FD1F14">
        <w:rPr>
          <w:rFonts w:cs="Times New Roman"/>
        </w:rPr>
        <w:t>Orashi</w:t>
      </w:r>
      <w:proofErr w:type="spellEnd"/>
      <w:r w:rsidRPr="00FD1F14">
        <w:rPr>
          <w:rFonts w:cs="Times New Roman"/>
        </w:rPr>
        <w:t xml:space="preserve"> again dominates, with a total stream length of 179.92 km, heavily weighted to first-order tributaries. Niger records 172.42 km, distributed more evenly across orders. Smaller basins such as </w:t>
      </w:r>
      <w:proofErr w:type="spellStart"/>
      <w:r w:rsidRPr="00FD1F14">
        <w:rPr>
          <w:rFonts w:cs="Times New Roman"/>
        </w:rPr>
        <w:t>Bomadi</w:t>
      </w:r>
      <w:proofErr w:type="spellEnd"/>
      <w:r w:rsidRPr="00FD1F14">
        <w:rPr>
          <w:rFonts w:cs="Times New Roman"/>
        </w:rPr>
        <w:t xml:space="preserve"> and Nun exhibit limited cumulative lengths (&lt;50 km).</w:t>
      </w:r>
    </w:p>
    <w:p w14:paraId="60C47D7C" w14:textId="77777777" w:rsidR="002A1276" w:rsidRPr="00FD1F14" w:rsidRDefault="00C60ECD" w:rsidP="00285E47">
      <w:pPr>
        <w:pStyle w:val="BodyText"/>
        <w:spacing w:line="360" w:lineRule="auto"/>
        <w:jc w:val="both"/>
        <w:rPr>
          <w:rFonts w:cs="Times New Roman"/>
        </w:rPr>
      </w:pPr>
      <w:r w:rsidRPr="00FD1F14">
        <w:rPr>
          <w:rFonts w:cs="Times New Roman"/>
        </w:rPr>
        <w:t>Table 3. Stream length (km)</w:t>
      </w:r>
    </w:p>
    <w:tbl>
      <w:tblPr>
        <w:tblStyle w:val="Table"/>
        <w:tblW w:w="9215" w:type="dxa"/>
        <w:tblLook w:val="0020" w:firstRow="1" w:lastRow="0" w:firstColumn="0" w:lastColumn="0" w:noHBand="0" w:noVBand="0"/>
      </w:tblPr>
      <w:tblGrid>
        <w:gridCol w:w="1930"/>
        <w:gridCol w:w="1326"/>
        <w:gridCol w:w="1449"/>
        <w:gridCol w:w="1572"/>
        <w:gridCol w:w="1592"/>
        <w:gridCol w:w="1346"/>
      </w:tblGrid>
      <w:tr w:rsidR="00285E47" w:rsidRPr="00FD1F14" w14:paraId="69FFFD7A" w14:textId="77777777" w:rsidTr="00B34A25">
        <w:trPr>
          <w:cnfStyle w:val="100000000000" w:firstRow="1" w:lastRow="0" w:firstColumn="0" w:lastColumn="0" w:oddVBand="0" w:evenVBand="0" w:oddHBand="0" w:evenHBand="0" w:firstRowFirstColumn="0" w:firstRowLastColumn="0" w:lastRowFirstColumn="0" w:lastRowLastColumn="0"/>
          <w:trHeight w:val="302"/>
          <w:tblHeader/>
        </w:trPr>
        <w:tc>
          <w:tcPr>
            <w:tcW w:w="0" w:type="auto"/>
          </w:tcPr>
          <w:p w14:paraId="6D0EDC01"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Pr>
          <w:p w14:paraId="6E1B0A05" w14:textId="77777777" w:rsidR="002A1276" w:rsidRPr="00FD1F14" w:rsidRDefault="00C60ECD" w:rsidP="00285E47">
            <w:pPr>
              <w:pStyle w:val="Compact"/>
              <w:spacing w:line="360" w:lineRule="auto"/>
              <w:jc w:val="both"/>
              <w:rPr>
                <w:rFonts w:cs="Times New Roman"/>
              </w:rPr>
            </w:pPr>
            <w:r w:rsidRPr="00FD1F14">
              <w:rPr>
                <w:rFonts w:cs="Times New Roman"/>
              </w:rPr>
              <w:t>I order</w:t>
            </w:r>
          </w:p>
        </w:tc>
        <w:tc>
          <w:tcPr>
            <w:tcW w:w="0" w:type="auto"/>
          </w:tcPr>
          <w:p w14:paraId="1E5C652B" w14:textId="77777777" w:rsidR="002A1276" w:rsidRPr="00FD1F14" w:rsidRDefault="00C60ECD" w:rsidP="00285E47">
            <w:pPr>
              <w:pStyle w:val="Compact"/>
              <w:spacing w:line="360" w:lineRule="auto"/>
              <w:jc w:val="both"/>
              <w:rPr>
                <w:rFonts w:cs="Times New Roman"/>
              </w:rPr>
            </w:pPr>
            <w:r w:rsidRPr="00FD1F14">
              <w:rPr>
                <w:rFonts w:cs="Times New Roman"/>
              </w:rPr>
              <w:t>II order</w:t>
            </w:r>
          </w:p>
        </w:tc>
        <w:tc>
          <w:tcPr>
            <w:tcW w:w="0" w:type="auto"/>
          </w:tcPr>
          <w:p w14:paraId="59A1E621" w14:textId="77777777" w:rsidR="002A1276" w:rsidRPr="00FD1F14" w:rsidRDefault="00C60ECD" w:rsidP="00285E47">
            <w:pPr>
              <w:pStyle w:val="Compact"/>
              <w:spacing w:line="360" w:lineRule="auto"/>
              <w:jc w:val="both"/>
              <w:rPr>
                <w:rFonts w:cs="Times New Roman"/>
              </w:rPr>
            </w:pPr>
            <w:r w:rsidRPr="00FD1F14">
              <w:rPr>
                <w:rFonts w:cs="Times New Roman"/>
              </w:rPr>
              <w:t>III order</w:t>
            </w:r>
          </w:p>
        </w:tc>
        <w:tc>
          <w:tcPr>
            <w:tcW w:w="0" w:type="auto"/>
          </w:tcPr>
          <w:p w14:paraId="33067314" w14:textId="77777777" w:rsidR="002A1276" w:rsidRPr="00FD1F14" w:rsidRDefault="00C60ECD" w:rsidP="00285E47">
            <w:pPr>
              <w:pStyle w:val="Compact"/>
              <w:spacing w:line="360" w:lineRule="auto"/>
              <w:jc w:val="both"/>
              <w:rPr>
                <w:rFonts w:cs="Times New Roman"/>
              </w:rPr>
            </w:pPr>
            <w:r w:rsidRPr="00FD1F14">
              <w:rPr>
                <w:rFonts w:cs="Times New Roman"/>
              </w:rPr>
              <w:t>IV order</w:t>
            </w:r>
          </w:p>
        </w:tc>
        <w:tc>
          <w:tcPr>
            <w:tcW w:w="0" w:type="auto"/>
          </w:tcPr>
          <w:p w14:paraId="1979A01B" w14:textId="77777777" w:rsidR="002A1276" w:rsidRPr="00FD1F14" w:rsidRDefault="00C60ECD" w:rsidP="00285E47">
            <w:pPr>
              <w:pStyle w:val="Compact"/>
              <w:spacing w:line="360" w:lineRule="auto"/>
              <w:jc w:val="both"/>
              <w:rPr>
                <w:rFonts w:cs="Times New Roman"/>
              </w:rPr>
            </w:pPr>
            <w:r w:rsidRPr="00FD1F14">
              <w:rPr>
                <w:rFonts w:cs="Times New Roman"/>
              </w:rPr>
              <w:t>Total</w:t>
            </w:r>
          </w:p>
        </w:tc>
      </w:tr>
      <w:tr w:rsidR="00285E47" w:rsidRPr="00FD1F14" w14:paraId="5D91F10E" w14:textId="77777777" w:rsidTr="00B34A25">
        <w:trPr>
          <w:trHeight w:val="319"/>
        </w:trPr>
        <w:tc>
          <w:tcPr>
            <w:tcW w:w="0" w:type="auto"/>
          </w:tcPr>
          <w:p w14:paraId="1CAC3113"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Pr>
          <w:p w14:paraId="14E37421" w14:textId="77777777" w:rsidR="002A1276" w:rsidRPr="00FD1F14" w:rsidRDefault="00C60ECD" w:rsidP="00285E47">
            <w:pPr>
              <w:pStyle w:val="Compact"/>
              <w:spacing w:line="360" w:lineRule="auto"/>
              <w:jc w:val="both"/>
              <w:rPr>
                <w:rFonts w:cs="Times New Roman"/>
              </w:rPr>
            </w:pPr>
            <w:r w:rsidRPr="00FD1F14">
              <w:rPr>
                <w:rFonts w:cs="Times New Roman"/>
              </w:rPr>
              <w:t>28.24</w:t>
            </w:r>
          </w:p>
        </w:tc>
        <w:tc>
          <w:tcPr>
            <w:tcW w:w="0" w:type="auto"/>
          </w:tcPr>
          <w:p w14:paraId="74EAE1BD" w14:textId="77777777" w:rsidR="002A1276" w:rsidRPr="00FD1F14" w:rsidRDefault="00C60ECD" w:rsidP="00285E47">
            <w:pPr>
              <w:pStyle w:val="Compact"/>
              <w:spacing w:line="360" w:lineRule="auto"/>
              <w:jc w:val="both"/>
              <w:rPr>
                <w:rFonts w:cs="Times New Roman"/>
              </w:rPr>
            </w:pPr>
            <w:r w:rsidRPr="00FD1F14">
              <w:rPr>
                <w:rFonts w:cs="Times New Roman"/>
              </w:rPr>
              <w:t>13.34</w:t>
            </w:r>
          </w:p>
        </w:tc>
        <w:tc>
          <w:tcPr>
            <w:tcW w:w="0" w:type="auto"/>
          </w:tcPr>
          <w:p w14:paraId="71E301FF" w14:textId="77777777" w:rsidR="002A1276" w:rsidRPr="00FD1F14" w:rsidRDefault="00C60ECD" w:rsidP="00285E47">
            <w:pPr>
              <w:pStyle w:val="Compact"/>
              <w:spacing w:line="360" w:lineRule="auto"/>
              <w:jc w:val="both"/>
              <w:rPr>
                <w:rFonts w:cs="Times New Roman"/>
              </w:rPr>
            </w:pPr>
            <w:r w:rsidRPr="00FD1F14">
              <w:rPr>
                <w:rFonts w:cs="Times New Roman"/>
              </w:rPr>
              <w:t>6.69</w:t>
            </w:r>
          </w:p>
        </w:tc>
        <w:tc>
          <w:tcPr>
            <w:tcW w:w="0" w:type="auto"/>
          </w:tcPr>
          <w:p w14:paraId="2CD09B09"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59D86470" w14:textId="77777777" w:rsidR="002A1276" w:rsidRPr="00FD1F14" w:rsidRDefault="00C60ECD" w:rsidP="00285E47">
            <w:pPr>
              <w:pStyle w:val="Compact"/>
              <w:spacing w:line="360" w:lineRule="auto"/>
              <w:jc w:val="both"/>
              <w:rPr>
                <w:rFonts w:cs="Times New Roman"/>
              </w:rPr>
            </w:pPr>
            <w:r w:rsidRPr="00FD1F14">
              <w:rPr>
                <w:rFonts w:cs="Times New Roman"/>
              </w:rPr>
              <w:t>48.27</w:t>
            </w:r>
          </w:p>
        </w:tc>
      </w:tr>
      <w:tr w:rsidR="00285E47" w:rsidRPr="00FD1F14" w14:paraId="0D04C019" w14:textId="77777777" w:rsidTr="00B34A25">
        <w:trPr>
          <w:trHeight w:val="302"/>
        </w:trPr>
        <w:tc>
          <w:tcPr>
            <w:tcW w:w="0" w:type="auto"/>
          </w:tcPr>
          <w:p w14:paraId="42D99428"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301595DA" w14:textId="77777777" w:rsidR="002A1276" w:rsidRPr="00FD1F14" w:rsidRDefault="00C60ECD" w:rsidP="00285E47">
            <w:pPr>
              <w:pStyle w:val="Compact"/>
              <w:spacing w:line="360" w:lineRule="auto"/>
              <w:jc w:val="both"/>
              <w:rPr>
                <w:rFonts w:cs="Times New Roman"/>
              </w:rPr>
            </w:pPr>
            <w:r w:rsidRPr="00FD1F14">
              <w:rPr>
                <w:rFonts w:cs="Times New Roman"/>
              </w:rPr>
              <w:t>81.51</w:t>
            </w:r>
          </w:p>
        </w:tc>
        <w:tc>
          <w:tcPr>
            <w:tcW w:w="0" w:type="auto"/>
          </w:tcPr>
          <w:p w14:paraId="4722A56F" w14:textId="77777777" w:rsidR="002A1276" w:rsidRPr="00FD1F14" w:rsidRDefault="00C60ECD" w:rsidP="00285E47">
            <w:pPr>
              <w:pStyle w:val="Compact"/>
              <w:spacing w:line="360" w:lineRule="auto"/>
              <w:jc w:val="both"/>
              <w:rPr>
                <w:rFonts w:cs="Times New Roman"/>
              </w:rPr>
            </w:pPr>
            <w:r w:rsidRPr="00FD1F14">
              <w:rPr>
                <w:rFonts w:cs="Times New Roman"/>
              </w:rPr>
              <w:t>19.01</w:t>
            </w:r>
          </w:p>
        </w:tc>
        <w:tc>
          <w:tcPr>
            <w:tcW w:w="0" w:type="auto"/>
          </w:tcPr>
          <w:p w14:paraId="173179FB" w14:textId="77777777" w:rsidR="002A1276" w:rsidRPr="00FD1F14" w:rsidRDefault="00C60ECD" w:rsidP="00285E47">
            <w:pPr>
              <w:pStyle w:val="Compact"/>
              <w:spacing w:line="360" w:lineRule="auto"/>
              <w:jc w:val="both"/>
              <w:rPr>
                <w:rFonts w:cs="Times New Roman"/>
              </w:rPr>
            </w:pPr>
            <w:r w:rsidRPr="00FD1F14">
              <w:rPr>
                <w:rFonts w:cs="Times New Roman"/>
              </w:rPr>
              <w:t>75.09</w:t>
            </w:r>
          </w:p>
        </w:tc>
        <w:tc>
          <w:tcPr>
            <w:tcW w:w="0" w:type="auto"/>
          </w:tcPr>
          <w:p w14:paraId="60213FD0" w14:textId="77777777" w:rsidR="002A1276" w:rsidRPr="00FD1F14" w:rsidRDefault="00C60ECD" w:rsidP="00285E47">
            <w:pPr>
              <w:pStyle w:val="Compact"/>
              <w:spacing w:line="360" w:lineRule="auto"/>
              <w:jc w:val="both"/>
              <w:rPr>
                <w:rFonts w:cs="Times New Roman"/>
              </w:rPr>
            </w:pPr>
            <w:r w:rsidRPr="00FD1F14">
              <w:rPr>
                <w:rFonts w:cs="Times New Roman"/>
              </w:rPr>
              <w:t>1.31</w:t>
            </w:r>
          </w:p>
        </w:tc>
        <w:tc>
          <w:tcPr>
            <w:tcW w:w="0" w:type="auto"/>
          </w:tcPr>
          <w:p w14:paraId="769A0027" w14:textId="77777777" w:rsidR="002A1276" w:rsidRPr="00FD1F14" w:rsidRDefault="00C60ECD" w:rsidP="00285E47">
            <w:pPr>
              <w:pStyle w:val="Compact"/>
              <w:spacing w:line="360" w:lineRule="auto"/>
              <w:jc w:val="both"/>
              <w:rPr>
                <w:rFonts w:cs="Times New Roman"/>
              </w:rPr>
            </w:pPr>
            <w:r w:rsidRPr="00FD1F14">
              <w:rPr>
                <w:rFonts w:cs="Times New Roman"/>
              </w:rPr>
              <w:t>179.92</w:t>
            </w:r>
          </w:p>
        </w:tc>
      </w:tr>
      <w:tr w:rsidR="00285E47" w:rsidRPr="00FD1F14" w14:paraId="4BDC0323" w14:textId="77777777" w:rsidTr="00B34A25">
        <w:trPr>
          <w:trHeight w:val="319"/>
        </w:trPr>
        <w:tc>
          <w:tcPr>
            <w:tcW w:w="0" w:type="auto"/>
          </w:tcPr>
          <w:p w14:paraId="0A4A302A"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5B266DC2" w14:textId="77777777" w:rsidR="002A1276" w:rsidRPr="00FD1F14" w:rsidRDefault="00C60ECD" w:rsidP="00285E47">
            <w:pPr>
              <w:pStyle w:val="Compact"/>
              <w:spacing w:line="360" w:lineRule="auto"/>
              <w:jc w:val="both"/>
              <w:rPr>
                <w:rFonts w:cs="Times New Roman"/>
              </w:rPr>
            </w:pPr>
            <w:r w:rsidRPr="00FD1F14">
              <w:rPr>
                <w:rFonts w:cs="Times New Roman"/>
              </w:rPr>
              <w:t>25.25</w:t>
            </w:r>
          </w:p>
        </w:tc>
        <w:tc>
          <w:tcPr>
            <w:tcW w:w="0" w:type="auto"/>
          </w:tcPr>
          <w:p w14:paraId="6C4D95A6" w14:textId="77777777" w:rsidR="002A1276" w:rsidRPr="00FD1F14" w:rsidRDefault="00C60ECD" w:rsidP="00285E47">
            <w:pPr>
              <w:pStyle w:val="Compact"/>
              <w:spacing w:line="360" w:lineRule="auto"/>
              <w:jc w:val="both"/>
              <w:rPr>
                <w:rFonts w:cs="Times New Roman"/>
              </w:rPr>
            </w:pPr>
            <w:r w:rsidRPr="00FD1F14">
              <w:rPr>
                <w:rFonts w:cs="Times New Roman"/>
              </w:rPr>
              <w:t>16.75</w:t>
            </w:r>
          </w:p>
        </w:tc>
        <w:tc>
          <w:tcPr>
            <w:tcW w:w="0" w:type="auto"/>
          </w:tcPr>
          <w:p w14:paraId="7772E9E7" w14:textId="77777777" w:rsidR="002A1276" w:rsidRPr="00FD1F14" w:rsidRDefault="00C60ECD" w:rsidP="00285E47">
            <w:pPr>
              <w:pStyle w:val="Compact"/>
              <w:spacing w:line="360" w:lineRule="auto"/>
              <w:jc w:val="both"/>
              <w:rPr>
                <w:rFonts w:cs="Times New Roman"/>
              </w:rPr>
            </w:pPr>
            <w:r w:rsidRPr="00FD1F14">
              <w:rPr>
                <w:rFonts w:cs="Times New Roman"/>
              </w:rPr>
              <w:t>51.20</w:t>
            </w:r>
          </w:p>
        </w:tc>
        <w:tc>
          <w:tcPr>
            <w:tcW w:w="0" w:type="auto"/>
          </w:tcPr>
          <w:p w14:paraId="0E8432A4"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00976A77" w14:textId="77777777" w:rsidR="002A1276" w:rsidRPr="00FD1F14" w:rsidRDefault="00C60ECD" w:rsidP="00285E47">
            <w:pPr>
              <w:pStyle w:val="Compact"/>
              <w:spacing w:line="360" w:lineRule="auto"/>
              <w:jc w:val="both"/>
              <w:rPr>
                <w:rFonts w:cs="Times New Roman"/>
              </w:rPr>
            </w:pPr>
            <w:r w:rsidRPr="00FD1F14">
              <w:rPr>
                <w:rFonts w:cs="Times New Roman"/>
              </w:rPr>
              <w:t>93.20</w:t>
            </w:r>
          </w:p>
        </w:tc>
      </w:tr>
      <w:tr w:rsidR="00285E47" w:rsidRPr="00FD1F14" w14:paraId="79B9ACB4" w14:textId="77777777" w:rsidTr="00B34A25">
        <w:trPr>
          <w:trHeight w:val="302"/>
        </w:trPr>
        <w:tc>
          <w:tcPr>
            <w:tcW w:w="0" w:type="auto"/>
          </w:tcPr>
          <w:p w14:paraId="5271407D"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5DC3DA7E" w14:textId="77777777" w:rsidR="002A1276" w:rsidRPr="00FD1F14" w:rsidRDefault="00C60ECD" w:rsidP="00285E47">
            <w:pPr>
              <w:pStyle w:val="Compact"/>
              <w:spacing w:line="360" w:lineRule="auto"/>
              <w:jc w:val="both"/>
              <w:rPr>
                <w:rFonts w:cs="Times New Roman"/>
              </w:rPr>
            </w:pPr>
            <w:r w:rsidRPr="00FD1F14">
              <w:rPr>
                <w:rFonts w:cs="Times New Roman"/>
              </w:rPr>
              <w:t>93.05</w:t>
            </w:r>
          </w:p>
        </w:tc>
        <w:tc>
          <w:tcPr>
            <w:tcW w:w="0" w:type="auto"/>
          </w:tcPr>
          <w:p w14:paraId="3DA200DF" w14:textId="77777777" w:rsidR="002A1276" w:rsidRPr="00FD1F14" w:rsidRDefault="00C60ECD" w:rsidP="00285E47">
            <w:pPr>
              <w:pStyle w:val="Compact"/>
              <w:spacing w:line="360" w:lineRule="auto"/>
              <w:jc w:val="both"/>
              <w:rPr>
                <w:rFonts w:cs="Times New Roman"/>
              </w:rPr>
            </w:pPr>
            <w:r w:rsidRPr="00FD1F14">
              <w:rPr>
                <w:rFonts w:cs="Times New Roman"/>
              </w:rPr>
              <w:t>46.38</w:t>
            </w:r>
          </w:p>
        </w:tc>
        <w:tc>
          <w:tcPr>
            <w:tcW w:w="0" w:type="auto"/>
          </w:tcPr>
          <w:p w14:paraId="0B083079" w14:textId="77777777" w:rsidR="002A1276" w:rsidRPr="00FD1F14" w:rsidRDefault="00C60ECD" w:rsidP="00285E47">
            <w:pPr>
              <w:pStyle w:val="Compact"/>
              <w:spacing w:line="360" w:lineRule="auto"/>
              <w:jc w:val="both"/>
              <w:rPr>
                <w:rFonts w:cs="Times New Roman"/>
              </w:rPr>
            </w:pPr>
            <w:r w:rsidRPr="00FD1F14">
              <w:rPr>
                <w:rFonts w:cs="Times New Roman"/>
              </w:rPr>
              <w:t>18.55</w:t>
            </w:r>
          </w:p>
        </w:tc>
        <w:tc>
          <w:tcPr>
            <w:tcW w:w="0" w:type="auto"/>
          </w:tcPr>
          <w:p w14:paraId="5438540B" w14:textId="77777777" w:rsidR="002A1276" w:rsidRPr="00FD1F14" w:rsidRDefault="00C60ECD" w:rsidP="00285E47">
            <w:pPr>
              <w:pStyle w:val="Compact"/>
              <w:spacing w:line="360" w:lineRule="auto"/>
              <w:jc w:val="both"/>
              <w:rPr>
                <w:rFonts w:cs="Times New Roman"/>
              </w:rPr>
            </w:pPr>
            <w:r w:rsidRPr="00FD1F14">
              <w:rPr>
                <w:rFonts w:cs="Times New Roman"/>
              </w:rPr>
              <w:t>14.44</w:t>
            </w:r>
          </w:p>
        </w:tc>
        <w:tc>
          <w:tcPr>
            <w:tcW w:w="0" w:type="auto"/>
          </w:tcPr>
          <w:p w14:paraId="0FFD0BC8" w14:textId="77777777" w:rsidR="002A1276" w:rsidRPr="00FD1F14" w:rsidRDefault="00C60ECD" w:rsidP="00285E47">
            <w:pPr>
              <w:pStyle w:val="Compact"/>
              <w:spacing w:line="360" w:lineRule="auto"/>
              <w:jc w:val="both"/>
              <w:rPr>
                <w:rFonts w:cs="Times New Roman"/>
              </w:rPr>
            </w:pPr>
            <w:r w:rsidRPr="00FD1F14">
              <w:rPr>
                <w:rFonts w:cs="Times New Roman"/>
              </w:rPr>
              <w:t>172.42</w:t>
            </w:r>
          </w:p>
        </w:tc>
      </w:tr>
      <w:tr w:rsidR="00285E47" w:rsidRPr="00FD1F14" w14:paraId="15AA277D" w14:textId="77777777" w:rsidTr="00B34A25">
        <w:trPr>
          <w:trHeight w:val="302"/>
        </w:trPr>
        <w:tc>
          <w:tcPr>
            <w:tcW w:w="0" w:type="auto"/>
          </w:tcPr>
          <w:p w14:paraId="6323664E"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lastRenderedPageBreak/>
              <w:t>Ekole</w:t>
            </w:r>
            <w:proofErr w:type="spellEnd"/>
          </w:p>
        </w:tc>
        <w:tc>
          <w:tcPr>
            <w:tcW w:w="0" w:type="auto"/>
          </w:tcPr>
          <w:p w14:paraId="6018B459" w14:textId="77777777" w:rsidR="002A1276" w:rsidRPr="00FD1F14" w:rsidRDefault="00C60ECD" w:rsidP="00285E47">
            <w:pPr>
              <w:pStyle w:val="Compact"/>
              <w:spacing w:line="360" w:lineRule="auto"/>
              <w:jc w:val="both"/>
              <w:rPr>
                <w:rFonts w:cs="Times New Roman"/>
              </w:rPr>
            </w:pPr>
            <w:r w:rsidRPr="00FD1F14">
              <w:rPr>
                <w:rFonts w:cs="Times New Roman"/>
              </w:rPr>
              <w:t>37.74</w:t>
            </w:r>
          </w:p>
        </w:tc>
        <w:tc>
          <w:tcPr>
            <w:tcW w:w="0" w:type="auto"/>
          </w:tcPr>
          <w:p w14:paraId="2ECB9765" w14:textId="77777777" w:rsidR="002A1276" w:rsidRPr="00FD1F14" w:rsidRDefault="00C60ECD" w:rsidP="00285E47">
            <w:pPr>
              <w:pStyle w:val="Compact"/>
              <w:spacing w:line="360" w:lineRule="auto"/>
              <w:jc w:val="both"/>
              <w:rPr>
                <w:rFonts w:cs="Times New Roman"/>
              </w:rPr>
            </w:pPr>
            <w:r w:rsidRPr="00FD1F14">
              <w:rPr>
                <w:rFonts w:cs="Times New Roman"/>
              </w:rPr>
              <w:t>21.25</w:t>
            </w:r>
          </w:p>
        </w:tc>
        <w:tc>
          <w:tcPr>
            <w:tcW w:w="0" w:type="auto"/>
          </w:tcPr>
          <w:p w14:paraId="537BC818" w14:textId="77777777" w:rsidR="002A1276" w:rsidRPr="00FD1F14" w:rsidRDefault="00C60ECD" w:rsidP="00285E47">
            <w:pPr>
              <w:pStyle w:val="Compact"/>
              <w:spacing w:line="360" w:lineRule="auto"/>
              <w:jc w:val="both"/>
              <w:rPr>
                <w:rFonts w:cs="Times New Roman"/>
              </w:rPr>
            </w:pPr>
            <w:r w:rsidRPr="00FD1F14">
              <w:rPr>
                <w:rFonts w:cs="Times New Roman"/>
              </w:rPr>
              <w:t>9.96</w:t>
            </w:r>
          </w:p>
        </w:tc>
        <w:tc>
          <w:tcPr>
            <w:tcW w:w="0" w:type="auto"/>
          </w:tcPr>
          <w:p w14:paraId="4EB828B8" w14:textId="77777777" w:rsidR="002A1276" w:rsidRPr="00FD1F14" w:rsidRDefault="00C60ECD" w:rsidP="00285E47">
            <w:pPr>
              <w:pStyle w:val="Compact"/>
              <w:spacing w:line="360" w:lineRule="auto"/>
              <w:jc w:val="both"/>
              <w:rPr>
                <w:rFonts w:cs="Times New Roman"/>
              </w:rPr>
            </w:pPr>
            <w:r w:rsidRPr="00FD1F14">
              <w:rPr>
                <w:rFonts w:cs="Times New Roman"/>
              </w:rPr>
              <w:t>1.52</w:t>
            </w:r>
          </w:p>
        </w:tc>
        <w:tc>
          <w:tcPr>
            <w:tcW w:w="0" w:type="auto"/>
          </w:tcPr>
          <w:p w14:paraId="09FEF92F" w14:textId="77777777" w:rsidR="002A1276" w:rsidRPr="00FD1F14" w:rsidRDefault="00C60ECD" w:rsidP="00285E47">
            <w:pPr>
              <w:pStyle w:val="Compact"/>
              <w:spacing w:line="360" w:lineRule="auto"/>
              <w:jc w:val="both"/>
              <w:rPr>
                <w:rFonts w:cs="Times New Roman"/>
              </w:rPr>
            </w:pPr>
            <w:r w:rsidRPr="00FD1F14">
              <w:rPr>
                <w:rFonts w:cs="Times New Roman"/>
              </w:rPr>
              <w:t>70.47</w:t>
            </w:r>
          </w:p>
        </w:tc>
      </w:tr>
      <w:tr w:rsidR="00285E47" w:rsidRPr="00FD1F14" w14:paraId="4D732A5A" w14:textId="77777777" w:rsidTr="00B34A25">
        <w:trPr>
          <w:trHeight w:val="302"/>
        </w:trPr>
        <w:tc>
          <w:tcPr>
            <w:tcW w:w="0" w:type="auto"/>
          </w:tcPr>
          <w:p w14:paraId="3BB9AEB7"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Pr>
          <w:p w14:paraId="5D70872F" w14:textId="77777777" w:rsidR="002A1276" w:rsidRPr="00FD1F14" w:rsidRDefault="00C60ECD" w:rsidP="00285E47">
            <w:pPr>
              <w:pStyle w:val="Compact"/>
              <w:spacing w:line="360" w:lineRule="auto"/>
              <w:jc w:val="both"/>
              <w:rPr>
                <w:rFonts w:cs="Times New Roman"/>
              </w:rPr>
            </w:pPr>
            <w:r w:rsidRPr="00FD1F14">
              <w:rPr>
                <w:rFonts w:cs="Times New Roman"/>
              </w:rPr>
              <w:t>29.62</w:t>
            </w:r>
          </w:p>
        </w:tc>
        <w:tc>
          <w:tcPr>
            <w:tcW w:w="0" w:type="auto"/>
          </w:tcPr>
          <w:p w14:paraId="40FEF4B5" w14:textId="77777777" w:rsidR="002A1276" w:rsidRPr="00FD1F14" w:rsidRDefault="00C60ECD" w:rsidP="00285E47">
            <w:pPr>
              <w:pStyle w:val="Compact"/>
              <w:spacing w:line="360" w:lineRule="auto"/>
              <w:jc w:val="both"/>
              <w:rPr>
                <w:rFonts w:cs="Times New Roman"/>
              </w:rPr>
            </w:pPr>
            <w:r w:rsidRPr="00FD1F14">
              <w:rPr>
                <w:rFonts w:cs="Times New Roman"/>
              </w:rPr>
              <w:t>8.27</w:t>
            </w:r>
          </w:p>
        </w:tc>
        <w:tc>
          <w:tcPr>
            <w:tcW w:w="0" w:type="auto"/>
          </w:tcPr>
          <w:p w14:paraId="0FFEAD68" w14:textId="77777777" w:rsidR="002A1276" w:rsidRPr="00FD1F14" w:rsidRDefault="00C60ECD" w:rsidP="00285E47">
            <w:pPr>
              <w:pStyle w:val="Compact"/>
              <w:spacing w:line="360" w:lineRule="auto"/>
              <w:jc w:val="both"/>
              <w:rPr>
                <w:rFonts w:cs="Times New Roman"/>
              </w:rPr>
            </w:pPr>
            <w:r w:rsidRPr="00FD1F14">
              <w:rPr>
                <w:rFonts w:cs="Times New Roman"/>
              </w:rPr>
              <w:t>5.89</w:t>
            </w:r>
          </w:p>
        </w:tc>
        <w:tc>
          <w:tcPr>
            <w:tcW w:w="0" w:type="auto"/>
          </w:tcPr>
          <w:p w14:paraId="384F269B" w14:textId="77777777" w:rsidR="002A1276" w:rsidRPr="00FD1F14" w:rsidRDefault="00C60ECD" w:rsidP="00285E47">
            <w:pPr>
              <w:pStyle w:val="Compact"/>
              <w:spacing w:line="360" w:lineRule="auto"/>
              <w:jc w:val="both"/>
              <w:rPr>
                <w:rFonts w:cs="Times New Roman"/>
              </w:rPr>
            </w:pPr>
            <w:r w:rsidRPr="00FD1F14">
              <w:rPr>
                <w:rFonts w:cs="Times New Roman"/>
              </w:rPr>
              <w:t>2.96</w:t>
            </w:r>
          </w:p>
        </w:tc>
        <w:tc>
          <w:tcPr>
            <w:tcW w:w="0" w:type="auto"/>
          </w:tcPr>
          <w:p w14:paraId="4F88C826" w14:textId="77777777" w:rsidR="002A1276" w:rsidRPr="00FD1F14" w:rsidRDefault="00C60ECD" w:rsidP="00285E47">
            <w:pPr>
              <w:pStyle w:val="Compact"/>
              <w:spacing w:line="360" w:lineRule="auto"/>
              <w:jc w:val="both"/>
              <w:rPr>
                <w:rFonts w:cs="Times New Roman"/>
              </w:rPr>
            </w:pPr>
            <w:r w:rsidRPr="00FD1F14">
              <w:rPr>
                <w:rFonts w:cs="Times New Roman"/>
              </w:rPr>
              <w:t>46.74</w:t>
            </w:r>
          </w:p>
        </w:tc>
      </w:tr>
    </w:tbl>
    <w:p w14:paraId="09689FFC" w14:textId="06FB0E50" w:rsidR="002A1276" w:rsidRPr="00FD1F14" w:rsidRDefault="00C60ECD" w:rsidP="00285E47">
      <w:pPr>
        <w:pStyle w:val="BodyText"/>
        <w:spacing w:line="360" w:lineRule="auto"/>
        <w:jc w:val="both"/>
        <w:rPr>
          <w:rFonts w:cs="Times New Roman"/>
        </w:rPr>
      </w:pPr>
      <w:r w:rsidRPr="00FD1F14">
        <w:rPr>
          <w:rFonts w:cs="Times New Roman"/>
        </w:rPr>
        <w:t xml:space="preserve">The balance of stream orders shows that </w:t>
      </w:r>
      <w:proofErr w:type="spellStart"/>
      <w:r w:rsidRPr="00FD1F14">
        <w:rPr>
          <w:rFonts w:cs="Times New Roman"/>
        </w:rPr>
        <w:t>Orashi’s</w:t>
      </w:r>
      <w:proofErr w:type="spellEnd"/>
      <w:r w:rsidRPr="00FD1F14">
        <w:rPr>
          <w:rFonts w:cs="Times New Roman"/>
        </w:rPr>
        <w:t xml:space="preserve"> length is heavily skewed toward lower-order tributaries, increasing surface runoff density.</w:t>
      </w:r>
    </w:p>
    <w:p w14:paraId="0DCE4CAF" w14:textId="77777777" w:rsidR="002A1276" w:rsidRPr="00FD1F14" w:rsidRDefault="00C60ECD" w:rsidP="00285E47">
      <w:pPr>
        <w:pStyle w:val="Heading3"/>
        <w:spacing w:line="360" w:lineRule="auto"/>
        <w:jc w:val="both"/>
        <w:rPr>
          <w:rFonts w:cs="Times New Roman"/>
          <w:color w:val="auto"/>
          <w:sz w:val="24"/>
          <w:szCs w:val="24"/>
        </w:rPr>
      </w:pPr>
      <w:bookmarkStart w:id="19" w:name="bifurcation-ratios"/>
      <w:bookmarkEnd w:id="18"/>
      <w:r w:rsidRPr="00FD1F14">
        <w:rPr>
          <w:rFonts w:cs="Times New Roman"/>
          <w:color w:val="auto"/>
          <w:sz w:val="24"/>
          <w:szCs w:val="24"/>
        </w:rPr>
        <w:t>3.4 Bifurcation Ratios</w:t>
      </w:r>
    </w:p>
    <w:p w14:paraId="3E6089A6" w14:textId="6D15D879" w:rsidR="002A1276" w:rsidRPr="00FD1F14" w:rsidRDefault="00C60ECD" w:rsidP="00285E47">
      <w:pPr>
        <w:pStyle w:val="FirstParagraph"/>
        <w:spacing w:line="360" w:lineRule="auto"/>
        <w:jc w:val="both"/>
        <w:rPr>
          <w:rFonts w:cs="Times New Roman"/>
        </w:rPr>
      </w:pPr>
      <w:r w:rsidRPr="00FD1F14">
        <w:rPr>
          <w:rFonts w:cs="Times New Roman"/>
        </w:rPr>
        <w:t>Bifurcation ratios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xml:space="preserve">) are indicators of drainage branching and structural influence. Table 4 reveals high values in </w:t>
      </w:r>
      <w:proofErr w:type="spellStart"/>
      <w:r w:rsidRPr="00FD1F14">
        <w:rPr>
          <w:rFonts w:cs="Times New Roman"/>
        </w:rPr>
        <w:t>Orashi</w:t>
      </w:r>
      <w:proofErr w:type="spellEnd"/>
      <w:r w:rsidRPr="00FD1F14">
        <w:rPr>
          <w:rFonts w:cs="Times New Roman"/>
        </w:rPr>
        <w:t xml:space="preserve"> (9.93) and </w:t>
      </w:r>
      <w:proofErr w:type="spellStart"/>
      <w:r w:rsidRPr="00FD1F14">
        <w:rPr>
          <w:rFonts w:cs="Times New Roman"/>
        </w:rPr>
        <w:t>Ekole</w:t>
      </w:r>
      <w:proofErr w:type="spellEnd"/>
      <w:r w:rsidRPr="00FD1F14">
        <w:rPr>
          <w:rFonts w:cs="Times New Roman"/>
        </w:rPr>
        <w:t xml:space="preserve"> (9.50), while </w:t>
      </w:r>
      <w:proofErr w:type="spellStart"/>
      <w:r w:rsidRPr="00FD1F14">
        <w:rPr>
          <w:rFonts w:cs="Times New Roman"/>
        </w:rPr>
        <w:t>Bomadi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Niger, and Nun are clustered around ~1.8. Values &gt;9 are unusually high, suggesting strong lithological or tectonic control.</w:t>
      </w:r>
    </w:p>
    <w:p w14:paraId="188D885D" w14:textId="77777777" w:rsidR="002A1276" w:rsidRPr="00FD1F14" w:rsidRDefault="00C60ECD" w:rsidP="00285E47">
      <w:pPr>
        <w:pStyle w:val="BodyText"/>
        <w:spacing w:line="360" w:lineRule="auto"/>
        <w:jc w:val="both"/>
        <w:rPr>
          <w:rFonts w:cs="Times New Roman"/>
        </w:rPr>
      </w:pPr>
      <w:r w:rsidRPr="00FD1F14">
        <w:rPr>
          <w:rFonts w:cs="Times New Roman"/>
        </w:rPr>
        <w:t>Table 4. Bifurcation ratios</w:t>
      </w:r>
    </w:p>
    <w:tbl>
      <w:tblPr>
        <w:tblStyle w:val="Table"/>
        <w:tblW w:w="9018" w:type="dxa"/>
        <w:tblLook w:val="0020" w:firstRow="1" w:lastRow="0" w:firstColumn="0" w:lastColumn="0" w:noHBand="0" w:noVBand="0"/>
      </w:tblPr>
      <w:tblGrid>
        <w:gridCol w:w="2780"/>
        <w:gridCol w:w="1408"/>
        <w:gridCol w:w="1512"/>
        <w:gridCol w:w="1718"/>
        <w:gridCol w:w="1600"/>
      </w:tblGrid>
      <w:tr w:rsidR="00285E47" w:rsidRPr="00FD1F14" w14:paraId="36299599" w14:textId="77777777" w:rsidTr="00B34A25">
        <w:trPr>
          <w:cnfStyle w:val="100000000000" w:firstRow="1" w:lastRow="0" w:firstColumn="0" w:lastColumn="0" w:oddVBand="0" w:evenVBand="0" w:oddHBand="0" w:evenHBand="0" w:firstRowFirstColumn="0" w:firstRowLastColumn="0" w:lastRowFirstColumn="0" w:lastRowLastColumn="0"/>
          <w:trHeight w:val="372"/>
          <w:tblHeader/>
        </w:trPr>
        <w:tc>
          <w:tcPr>
            <w:tcW w:w="0" w:type="auto"/>
          </w:tcPr>
          <w:p w14:paraId="08B51036"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Pr>
          <w:p w14:paraId="253B927A" w14:textId="77777777" w:rsidR="002A1276" w:rsidRPr="00FD1F14" w:rsidRDefault="00C60ECD" w:rsidP="00285E47">
            <w:pPr>
              <w:pStyle w:val="Compact"/>
              <w:spacing w:line="360" w:lineRule="auto"/>
              <w:jc w:val="both"/>
              <w:rPr>
                <w:rFonts w:cs="Times New Roman"/>
              </w:rPr>
            </w:pPr>
            <w:r w:rsidRPr="00FD1F14">
              <w:rPr>
                <w:rFonts w:cs="Times New Roman"/>
              </w:rPr>
              <w:t>I/II</w:t>
            </w:r>
          </w:p>
        </w:tc>
        <w:tc>
          <w:tcPr>
            <w:tcW w:w="0" w:type="auto"/>
          </w:tcPr>
          <w:p w14:paraId="796F2843" w14:textId="77777777" w:rsidR="002A1276" w:rsidRPr="00FD1F14" w:rsidRDefault="00C60ECD" w:rsidP="00285E47">
            <w:pPr>
              <w:pStyle w:val="Compact"/>
              <w:spacing w:line="360" w:lineRule="auto"/>
              <w:jc w:val="both"/>
              <w:rPr>
                <w:rFonts w:cs="Times New Roman"/>
              </w:rPr>
            </w:pPr>
            <w:r w:rsidRPr="00FD1F14">
              <w:rPr>
                <w:rFonts w:cs="Times New Roman"/>
              </w:rPr>
              <w:t>II/III</w:t>
            </w:r>
          </w:p>
        </w:tc>
        <w:tc>
          <w:tcPr>
            <w:tcW w:w="0" w:type="auto"/>
          </w:tcPr>
          <w:p w14:paraId="3868794B" w14:textId="77777777" w:rsidR="002A1276" w:rsidRPr="00FD1F14" w:rsidRDefault="00C60ECD" w:rsidP="00285E47">
            <w:pPr>
              <w:pStyle w:val="Compact"/>
              <w:spacing w:line="360" w:lineRule="auto"/>
              <w:jc w:val="both"/>
              <w:rPr>
                <w:rFonts w:cs="Times New Roman"/>
              </w:rPr>
            </w:pPr>
            <w:r w:rsidRPr="00FD1F14">
              <w:rPr>
                <w:rFonts w:cs="Times New Roman"/>
              </w:rPr>
              <w:t>III/IV</w:t>
            </w:r>
          </w:p>
        </w:tc>
        <w:tc>
          <w:tcPr>
            <w:tcW w:w="0" w:type="auto"/>
          </w:tcPr>
          <w:p w14:paraId="1B01FBE7" w14:textId="77777777" w:rsidR="002A1276" w:rsidRPr="00FD1F14" w:rsidRDefault="00C60ECD" w:rsidP="00285E47">
            <w:pPr>
              <w:pStyle w:val="Compact"/>
              <w:spacing w:line="360" w:lineRule="auto"/>
              <w:jc w:val="both"/>
              <w:rPr>
                <w:rFonts w:cs="Times New Roman"/>
              </w:rPr>
            </w:pPr>
            <w:r w:rsidRPr="00FD1F14">
              <w:rPr>
                <w:rFonts w:cs="Times New Roman"/>
              </w:rPr>
              <w:t>Total</w:t>
            </w:r>
          </w:p>
        </w:tc>
      </w:tr>
      <w:tr w:rsidR="00285E47" w:rsidRPr="00FD1F14" w14:paraId="6E9C0DD1" w14:textId="77777777" w:rsidTr="00B34A25">
        <w:trPr>
          <w:trHeight w:val="393"/>
        </w:trPr>
        <w:tc>
          <w:tcPr>
            <w:tcW w:w="0" w:type="auto"/>
          </w:tcPr>
          <w:p w14:paraId="745CEFC3"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Pr>
          <w:p w14:paraId="2C66FC3C" w14:textId="77777777" w:rsidR="002A1276" w:rsidRPr="00FD1F14" w:rsidRDefault="00C60ECD" w:rsidP="00285E47">
            <w:pPr>
              <w:pStyle w:val="Compact"/>
              <w:spacing w:line="360" w:lineRule="auto"/>
              <w:jc w:val="both"/>
              <w:rPr>
                <w:rFonts w:cs="Times New Roman"/>
              </w:rPr>
            </w:pPr>
            <w:r w:rsidRPr="00FD1F14">
              <w:rPr>
                <w:rFonts w:cs="Times New Roman"/>
              </w:rPr>
              <w:t>2.00</w:t>
            </w:r>
          </w:p>
        </w:tc>
        <w:tc>
          <w:tcPr>
            <w:tcW w:w="0" w:type="auto"/>
          </w:tcPr>
          <w:p w14:paraId="05E74EF6" w14:textId="77777777" w:rsidR="002A1276" w:rsidRPr="00FD1F14" w:rsidRDefault="00C60ECD" w:rsidP="00285E47">
            <w:pPr>
              <w:pStyle w:val="Compact"/>
              <w:spacing w:line="360" w:lineRule="auto"/>
              <w:jc w:val="both"/>
              <w:rPr>
                <w:rFonts w:cs="Times New Roman"/>
              </w:rPr>
            </w:pPr>
            <w:r w:rsidRPr="00FD1F14">
              <w:rPr>
                <w:rFonts w:cs="Times New Roman"/>
              </w:rPr>
              <w:t>1.55</w:t>
            </w:r>
          </w:p>
        </w:tc>
        <w:tc>
          <w:tcPr>
            <w:tcW w:w="0" w:type="auto"/>
          </w:tcPr>
          <w:p w14:paraId="15CCD995"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6EC3F507" w14:textId="77777777" w:rsidR="002A1276" w:rsidRPr="00FD1F14" w:rsidRDefault="00C60ECD" w:rsidP="00285E47">
            <w:pPr>
              <w:pStyle w:val="Compact"/>
              <w:spacing w:line="360" w:lineRule="auto"/>
              <w:jc w:val="both"/>
              <w:rPr>
                <w:rFonts w:cs="Times New Roman"/>
              </w:rPr>
            </w:pPr>
            <w:r w:rsidRPr="00FD1F14">
              <w:rPr>
                <w:rFonts w:cs="Times New Roman"/>
              </w:rPr>
              <w:t>1.77</w:t>
            </w:r>
          </w:p>
        </w:tc>
      </w:tr>
      <w:tr w:rsidR="00285E47" w:rsidRPr="00FD1F14" w14:paraId="217877A0" w14:textId="77777777" w:rsidTr="00B34A25">
        <w:trPr>
          <w:trHeight w:val="372"/>
        </w:trPr>
        <w:tc>
          <w:tcPr>
            <w:tcW w:w="0" w:type="auto"/>
          </w:tcPr>
          <w:p w14:paraId="73CB09ED"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4F48C4CE" w14:textId="77777777" w:rsidR="002A1276" w:rsidRPr="00FD1F14" w:rsidRDefault="00C60ECD" w:rsidP="00285E47">
            <w:pPr>
              <w:pStyle w:val="Compact"/>
              <w:spacing w:line="360" w:lineRule="auto"/>
              <w:jc w:val="both"/>
              <w:rPr>
                <w:rFonts w:cs="Times New Roman"/>
              </w:rPr>
            </w:pPr>
            <w:r w:rsidRPr="00FD1F14">
              <w:rPr>
                <w:rFonts w:cs="Times New Roman"/>
              </w:rPr>
              <w:t>4.24</w:t>
            </w:r>
          </w:p>
        </w:tc>
        <w:tc>
          <w:tcPr>
            <w:tcW w:w="0" w:type="auto"/>
          </w:tcPr>
          <w:p w14:paraId="35B2E87B" w14:textId="77777777" w:rsidR="002A1276" w:rsidRPr="00FD1F14" w:rsidRDefault="00C60ECD" w:rsidP="00285E47">
            <w:pPr>
              <w:pStyle w:val="Compact"/>
              <w:spacing w:line="360" w:lineRule="auto"/>
              <w:jc w:val="both"/>
              <w:rPr>
                <w:rFonts w:cs="Times New Roman"/>
              </w:rPr>
            </w:pPr>
            <w:r w:rsidRPr="00FD1F14">
              <w:rPr>
                <w:rFonts w:cs="Times New Roman"/>
              </w:rPr>
              <w:t>3.54</w:t>
            </w:r>
          </w:p>
        </w:tc>
        <w:tc>
          <w:tcPr>
            <w:tcW w:w="0" w:type="auto"/>
          </w:tcPr>
          <w:p w14:paraId="2B8D81C3" w14:textId="77777777" w:rsidR="002A1276" w:rsidRPr="00FD1F14" w:rsidRDefault="00C60ECD" w:rsidP="00285E47">
            <w:pPr>
              <w:pStyle w:val="Compact"/>
              <w:spacing w:line="360" w:lineRule="auto"/>
              <w:jc w:val="both"/>
              <w:rPr>
                <w:rFonts w:cs="Times New Roman"/>
              </w:rPr>
            </w:pPr>
            <w:r w:rsidRPr="00FD1F14">
              <w:rPr>
                <w:rFonts w:cs="Times New Roman"/>
              </w:rPr>
              <w:t>2.50</w:t>
            </w:r>
          </w:p>
        </w:tc>
        <w:tc>
          <w:tcPr>
            <w:tcW w:w="0" w:type="auto"/>
          </w:tcPr>
          <w:p w14:paraId="6EB7EFD4" w14:textId="77777777" w:rsidR="002A1276" w:rsidRPr="00FD1F14" w:rsidRDefault="00C60ECD" w:rsidP="00285E47">
            <w:pPr>
              <w:pStyle w:val="Compact"/>
              <w:spacing w:line="360" w:lineRule="auto"/>
              <w:jc w:val="both"/>
              <w:rPr>
                <w:rFonts w:cs="Times New Roman"/>
              </w:rPr>
            </w:pPr>
            <w:r w:rsidRPr="00FD1F14">
              <w:rPr>
                <w:rFonts w:cs="Times New Roman"/>
              </w:rPr>
              <w:t>9.93</w:t>
            </w:r>
          </w:p>
        </w:tc>
      </w:tr>
      <w:tr w:rsidR="00285E47" w:rsidRPr="00FD1F14" w14:paraId="6B634C6A" w14:textId="77777777" w:rsidTr="00B34A25">
        <w:trPr>
          <w:trHeight w:val="393"/>
        </w:trPr>
        <w:tc>
          <w:tcPr>
            <w:tcW w:w="0" w:type="auto"/>
          </w:tcPr>
          <w:p w14:paraId="25920646"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6E077A67" w14:textId="77777777" w:rsidR="002A1276" w:rsidRPr="00FD1F14" w:rsidRDefault="00C60ECD" w:rsidP="00285E47">
            <w:pPr>
              <w:pStyle w:val="Compact"/>
              <w:spacing w:line="360" w:lineRule="auto"/>
              <w:jc w:val="both"/>
              <w:rPr>
                <w:rFonts w:cs="Times New Roman"/>
              </w:rPr>
            </w:pPr>
            <w:r w:rsidRPr="00FD1F14">
              <w:rPr>
                <w:rFonts w:cs="Times New Roman"/>
              </w:rPr>
              <w:t>2.13</w:t>
            </w:r>
          </w:p>
        </w:tc>
        <w:tc>
          <w:tcPr>
            <w:tcW w:w="0" w:type="auto"/>
          </w:tcPr>
          <w:p w14:paraId="2FEFAC7E" w14:textId="77777777" w:rsidR="002A1276" w:rsidRPr="00FD1F14" w:rsidRDefault="00C60ECD" w:rsidP="00285E47">
            <w:pPr>
              <w:pStyle w:val="Compact"/>
              <w:spacing w:line="360" w:lineRule="auto"/>
              <w:jc w:val="both"/>
              <w:rPr>
                <w:rFonts w:cs="Times New Roman"/>
              </w:rPr>
            </w:pPr>
            <w:r w:rsidRPr="00FD1F14">
              <w:rPr>
                <w:rFonts w:cs="Times New Roman"/>
              </w:rPr>
              <w:t>1.64</w:t>
            </w:r>
          </w:p>
        </w:tc>
        <w:tc>
          <w:tcPr>
            <w:tcW w:w="0" w:type="auto"/>
          </w:tcPr>
          <w:p w14:paraId="18B926FB"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1219306C" w14:textId="77777777" w:rsidR="002A1276" w:rsidRPr="00FD1F14" w:rsidRDefault="00C60ECD" w:rsidP="00285E47">
            <w:pPr>
              <w:pStyle w:val="Compact"/>
              <w:spacing w:line="360" w:lineRule="auto"/>
              <w:jc w:val="both"/>
              <w:rPr>
                <w:rFonts w:cs="Times New Roman"/>
              </w:rPr>
            </w:pPr>
            <w:r w:rsidRPr="00FD1F14">
              <w:rPr>
                <w:rFonts w:cs="Times New Roman"/>
              </w:rPr>
              <w:t>1.88</w:t>
            </w:r>
          </w:p>
        </w:tc>
      </w:tr>
      <w:tr w:rsidR="00285E47" w:rsidRPr="00FD1F14" w14:paraId="06BA9DC9" w14:textId="77777777" w:rsidTr="00B34A25">
        <w:trPr>
          <w:trHeight w:val="372"/>
        </w:trPr>
        <w:tc>
          <w:tcPr>
            <w:tcW w:w="0" w:type="auto"/>
          </w:tcPr>
          <w:p w14:paraId="5B776CA7"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0F901D1C" w14:textId="77777777" w:rsidR="002A1276" w:rsidRPr="00FD1F14" w:rsidRDefault="00C60ECD" w:rsidP="00285E47">
            <w:pPr>
              <w:pStyle w:val="Compact"/>
              <w:spacing w:line="360" w:lineRule="auto"/>
              <w:jc w:val="both"/>
              <w:rPr>
                <w:rFonts w:cs="Times New Roman"/>
              </w:rPr>
            </w:pPr>
            <w:r w:rsidRPr="00FD1F14">
              <w:rPr>
                <w:rFonts w:cs="Times New Roman"/>
              </w:rPr>
              <w:t>1.96</w:t>
            </w:r>
          </w:p>
        </w:tc>
        <w:tc>
          <w:tcPr>
            <w:tcW w:w="0" w:type="auto"/>
          </w:tcPr>
          <w:p w14:paraId="26B977DE" w14:textId="77777777" w:rsidR="002A1276" w:rsidRPr="00FD1F14" w:rsidRDefault="00C60ECD" w:rsidP="00285E47">
            <w:pPr>
              <w:pStyle w:val="Compact"/>
              <w:spacing w:line="360" w:lineRule="auto"/>
              <w:jc w:val="both"/>
              <w:rPr>
                <w:rFonts w:cs="Times New Roman"/>
              </w:rPr>
            </w:pPr>
            <w:r w:rsidRPr="00FD1F14">
              <w:rPr>
                <w:rFonts w:cs="Times New Roman"/>
              </w:rPr>
              <w:t>2.00</w:t>
            </w:r>
          </w:p>
        </w:tc>
        <w:tc>
          <w:tcPr>
            <w:tcW w:w="0" w:type="auto"/>
          </w:tcPr>
          <w:p w14:paraId="34383812" w14:textId="77777777" w:rsidR="002A1276" w:rsidRPr="00FD1F14" w:rsidRDefault="00C60ECD" w:rsidP="00285E47">
            <w:pPr>
              <w:pStyle w:val="Compact"/>
              <w:spacing w:line="360" w:lineRule="auto"/>
              <w:jc w:val="both"/>
              <w:rPr>
                <w:rFonts w:cs="Times New Roman"/>
              </w:rPr>
            </w:pPr>
            <w:r w:rsidRPr="00FD1F14">
              <w:rPr>
                <w:rFonts w:cs="Times New Roman"/>
              </w:rPr>
              <w:t>1.62</w:t>
            </w:r>
          </w:p>
        </w:tc>
        <w:tc>
          <w:tcPr>
            <w:tcW w:w="0" w:type="auto"/>
          </w:tcPr>
          <w:p w14:paraId="6BCBDBC2" w14:textId="77777777" w:rsidR="002A1276" w:rsidRPr="00FD1F14" w:rsidRDefault="00C60ECD" w:rsidP="00285E47">
            <w:pPr>
              <w:pStyle w:val="Compact"/>
              <w:spacing w:line="360" w:lineRule="auto"/>
              <w:jc w:val="both"/>
              <w:rPr>
                <w:rFonts w:cs="Times New Roman"/>
              </w:rPr>
            </w:pPr>
            <w:r w:rsidRPr="00FD1F14">
              <w:rPr>
                <w:rFonts w:cs="Times New Roman"/>
              </w:rPr>
              <w:t>1.86</w:t>
            </w:r>
          </w:p>
        </w:tc>
      </w:tr>
      <w:tr w:rsidR="00285E47" w:rsidRPr="00FD1F14" w14:paraId="66FF6D1C" w14:textId="77777777" w:rsidTr="00B34A25">
        <w:trPr>
          <w:trHeight w:val="372"/>
        </w:trPr>
        <w:tc>
          <w:tcPr>
            <w:tcW w:w="0" w:type="auto"/>
          </w:tcPr>
          <w:p w14:paraId="4043E8A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0842520D" w14:textId="77777777" w:rsidR="002A1276" w:rsidRPr="00FD1F14" w:rsidRDefault="00C60ECD" w:rsidP="00285E47">
            <w:pPr>
              <w:pStyle w:val="Compact"/>
              <w:spacing w:line="360" w:lineRule="auto"/>
              <w:jc w:val="both"/>
              <w:rPr>
                <w:rFonts w:cs="Times New Roman"/>
              </w:rPr>
            </w:pPr>
            <w:r w:rsidRPr="00FD1F14">
              <w:rPr>
                <w:rFonts w:cs="Times New Roman"/>
              </w:rPr>
              <w:t>1.65</w:t>
            </w:r>
          </w:p>
        </w:tc>
        <w:tc>
          <w:tcPr>
            <w:tcW w:w="0" w:type="auto"/>
          </w:tcPr>
          <w:p w14:paraId="73527358" w14:textId="77777777" w:rsidR="002A1276" w:rsidRPr="00FD1F14" w:rsidRDefault="00C60ECD" w:rsidP="00285E47">
            <w:pPr>
              <w:pStyle w:val="Compact"/>
              <w:spacing w:line="360" w:lineRule="auto"/>
              <w:jc w:val="both"/>
              <w:rPr>
                <w:rFonts w:cs="Times New Roman"/>
              </w:rPr>
            </w:pPr>
            <w:r w:rsidRPr="00FD1F14">
              <w:rPr>
                <w:rFonts w:cs="Times New Roman"/>
              </w:rPr>
              <w:t>1.85</w:t>
            </w:r>
          </w:p>
        </w:tc>
        <w:tc>
          <w:tcPr>
            <w:tcW w:w="0" w:type="auto"/>
          </w:tcPr>
          <w:p w14:paraId="3D1FE0C5" w14:textId="77777777" w:rsidR="002A1276" w:rsidRPr="00FD1F14" w:rsidRDefault="00C60ECD" w:rsidP="00285E47">
            <w:pPr>
              <w:pStyle w:val="Compact"/>
              <w:spacing w:line="360" w:lineRule="auto"/>
              <w:jc w:val="both"/>
              <w:rPr>
                <w:rFonts w:cs="Times New Roman"/>
              </w:rPr>
            </w:pPr>
            <w:r w:rsidRPr="00FD1F14">
              <w:rPr>
                <w:rFonts w:cs="Times New Roman"/>
              </w:rPr>
              <w:t>10.00</w:t>
            </w:r>
          </w:p>
        </w:tc>
        <w:tc>
          <w:tcPr>
            <w:tcW w:w="0" w:type="auto"/>
          </w:tcPr>
          <w:p w14:paraId="0AFEAB54" w14:textId="77777777" w:rsidR="002A1276" w:rsidRPr="00FD1F14" w:rsidRDefault="00C60ECD" w:rsidP="00285E47">
            <w:pPr>
              <w:pStyle w:val="Compact"/>
              <w:spacing w:line="360" w:lineRule="auto"/>
              <w:jc w:val="both"/>
              <w:rPr>
                <w:rFonts w:cs="Times New Roman"/>
              </w:rPr>
            </w:pPr>
            <w:r w:rsidRPr="00FD1F14">
              <w:rPr>
                <w:rFonts w:cs="Times New Roman"/>
              </w:rPr>
              <w:t>9.50</w:t>
            </w:r>
          </w:p>
        </w:tc>
      </w:tr>
      <w:tr w:rsidR="00285E47" w:rsidRPr="00FD1F14" w14:paraId="257DF18C" w14:textId="77777777" w:rsidTr="00B34A25">
        <w:trPr>
          <w:trHeight w:val="372"/>
        </w:trPr>
        <w:tc>
          <w:tcPr>
            <w:tcW w:w="0" w:type="auto"/>
          </w:tcPr>
          <w:p w14:paraId="7009C2D4"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Pr>
          <w:p w14:paraId="4184424A" w14:textId="77777777" w:rsidR="002A1276" w:rsidRPr="00FD1F14" w:rsidRDefault="00C60ECD" w:rsidP="00285E47">
            <w:pPr>
              <w:pStyle w:val="Compact"/>
              <w:spacing w:line="360" w:lineRule="auto"/>
              <w:jc w:val="both"/>
              <w:rPr>
                <w:rFonts w:cs="Times New Roman"/>
              </w:rPr>
            </w:pPr>
            <w:r w:rsidRPr="00FD1F14">
              <w:rPr>
                <w:rFonts w:cs="Times New Roman"/>
              </w:rPr>
              <w:t>1.95</w:t>
            </w:r>
          </w:p>
        </w:tc>
        <w:tc>
          <w:tcPr>
            <w:tcW w:w="0" w:type="auto"/>
          </w:tcPr>
          <w:p w14:paraId="09EFF3B8" w14:textId="77777777" w:rsidR="002A1276" w:rsidRPr="00FD1F14" w:rsidRDefault="00C60ECD" w:rsidP="00285E47">
            <w:pPr>
              <w:pStyle w:val="Compact"/>
              <w:spacing w:line="360" w:lineRule="auto"/>
              <w:jc w:val="both"/>
              <w:rPr>
                <w:rFonts w:cs="Times New Roman"/>
              </w:rPr>
            </w:pPr>
            <w:r w:rsidRPr="00FD1F14">
              <w:rPr>
                <w:rFonts w:cs="Times New Roman"/>
              </w:rPr>
              <w:t>1.71</w:t>
            </w:r>
          </w:p>
        </w:tc>
        <w:tc>
          <w:tcPr>
            <w:tcW w:w="0" w:type="auto"/>
          </w:tcPr>
          <w:p w14:paraId="55657D5C" w14:textId="77777777" w:rsidR="002A1276" w:rsidRPr="00FD1F14" w:rsidRDefault="00C60ECD" w:rsidP="00285E47">
            <w:pPr>
              <w:pStyle w:val="Compact"/>
              <w:spacing w:line="360" w:lineRule="auto"/>
              <w:jc w:val="both"/>
              <w:rPr>
                <w:rFonts w:cs="Times New Roman"/>
              </w:rPr>
            </w:pPr>
            <w:r w:rsidRPr="00FD1F14">
              <w:rPr>
                <w:rFonts w:cs="Times New Roman"/>
              </w:rPr>
              <w:t>1.75</w:t>
            </w:r>
          </w:p>
        </w:tc>
        <w:tc>
          <w:tcPr>
            <w:tcW w:w="0" w:type="auto"/>
          </w:tcPr>
          <w:p w14:paraId="31871002" w14:textId="77777777" w:rsidR="002A1276" w:rsidRPr="00FD1F14" w:rsidRDefault="00C60ECD" w:rsidP="00285E47">
            <w:pPr>
              <w:pStyle w:val="Compact"/>
              <w:spacing w:line="360" w:lineRule="auto"/>
              <w:jc w:val="both"/>
              <w:rPr>
                <w:rFonts w:cs="Times New Roman"/>
              </w:rPr>
            </w:pPr>
            <w:r w:rsidRPr="00FD1F14">
              <w:rPr>
                <w:rFonts w:cs="Times New Roman"/>
              </w:rPr>
              <w:t>1.80</w:t>
            </w:r>
          </w:p>
        </w:tc>
      </w:tr>
    </w:tbl>
    <w:p w14:paraId="6BA85303" w14:textId="07DDC2E4" w:rsidR="002A1276" w:rsidRPr="00FD1F14" w:rsidRDefault="002A1276" w:rsidP="00285E47">
      <w:pPr>
        <w:spacing w:line="360" w:lineRule="auto"/>
        <w:jc w:val="both"/>
        <w:rPr>
          <w:rFonts w:ascii="Times New Roman" w:hAnsi="Times New Roman" w:cs="Times New Roman"/>
        </w:rPr>
      </w:pPr>
    </w:p>
    <w:p w14:paraId="33857B0C" w14:textId="77777777" w:rsidR="002A1276" w:rsidRPr="00FD1F14" w:rsidRDefault="00C60ECD" w:rsidP="00285E47">
      <w:pPr>
        <w:pStyle w:val="Heading3"/>
        <w:spacing w:line="360" w:lineRule="auto"/>
        <w:jc w:val="both"/>
        <w:rPr>
          <w:rFonts w:cs="Times New Roman"/>
          <w:color w:val="auto"/>
          <w:sz w:val="24"/>
          <w:szCs w:val="24"/>
        </w:rPr>
      </w:pPr>
      <w:bookmarkStart w:id="20" w:name="X05332b34545d9b1bc9e6f4df7bb0f298a51c119"/>
      <w:bookmarkEnd w:id="19"/>
      <w:r w:rsidRPr="00FD1F14">
        <w:rPr>
          <w:rFonts w:cs="Times New Roman"/>
          <w:color w:val="auto"/>
          <w:sz w:val="24"/>
          <w:szCs w:val="24"/>
        </w:rPr>
        <w:t>3.5 Derived Morphometric and Hydrological Parameters</w:t>
      </w:r>
    </w:p>
    <w:p w14:paraId="22CE5700"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Key indices derived are presented in Table 5. </w:t>
      </w:r>
      <w:proofErr w:type="spellStart"/>
      <w:r w:rsidRPr="00FD1F14">
        <w:rPr>
          <w:rFonts w:cs="Times New Roman"/>
        </w:rPr>
        <w:t>Forcados</w:t>
      </w:r>
      <w:proofErr w:type="spellEnd"/>
      <w:r w:rsidRPr="00FD1F14">
        <w:rPr>
          <w:rFonts w:cs="Times New Roman"/>
        </w:rPr>
        <w:t xml:space="preserve"> shows the highest drainage density (4.6 km/km²), while Niger and </w:t>
      </w:r>
      <w:proofErr w:type="spellStart"/>
      <w:r w:rsidRPr="00FD1F14">
        <w:rPr>
          <w:rFonts w:cs="Times New Roman"/>
        </w:rPr>
        <w:t>Ekole</w:t>
      </w:r>
      <w:proofErr w:type="spellEnd"/>
      <w:r w:rsidRPr="00FD1F14">
        <w:rPr>
          <w:rFonts w:cs="Times New Roman"/>
        </w:rPr>
        <w:t xml:space="preserve"> record the lowest (~2.0). Infiltration number varies from 3.50 (</w:t>
      </w:r>
      <w:proofErr w:type="spellStart"/>
      <w:r w:rsidRPr="00FD1F14">
        <w:rPr>
          <w:rFonts w:cs="Times New Roman"/>
        </w:rPr>
        <w:t>Ekole</w:t>
      </w:r>
      <w:proofErr w:type="spellEnd"/>
      <w:r w:rsidRPr="00FD1F14">
        <w:rPr>
          <w:rFonts w:cs="Times New Roman"/>
        </w:rPr>
        <w:t>) to 54.02 (</w:t>
      </w:r>
      <w:proofErr w:type="spellStart"/>
      <w:r w:rsidRPr="00FD1F14">
        <w:rPr>
          <w:rFonts w:cs="Times New Roman"/>
        </w:rPr>
        <w:t>Orashi</w:t>
      </w:r>
      <w:proofErr w:type="spellEnd"/>
      <w:r w:rsidRPr="00FD1F14">
        <w:rPr>
          <w:rFonts w:cs="Times New Roman"/>
        </w:rPr>
        <w:t>), highlighting extreme contrasts in infiltration and runoff potential.</w:t>
      </w:r>
    </w:p>
    <w:p w14:paraId="60EC5418" w14:textId="77777777" w:rsidR="002A1276" w:rsidRPr="00FD1F14" w:rsidRDefault="00C60ECD" w:rsidP="00285E47">
      <w:pPr>
        <w:pStyle w:val="BodyText"/>
        <w:spacing w:line="360" w:lineRule="auto"/>
        <w:jc w:val="both"/>
        <w:rPr>
          <w:rFonts w:cs="Times New Roman"/>
        </w:rPr>
      </w:pPr>
      <w:r w:rsidRPr="00FD1F14">
        <w:rPr>
          <w:rFonts w:cs="Times New Roman"/>
        </w:rPr>
        <w:t>Table 5. Derived morphometric parameters</w:t>
      </w:r>
    </w:p>
    <w:tbl>
      <w:tblPr>
        <w:tblStyle w:val="Table"/>
        <w:tblW w:w="9302" w:type="dxa"/>
        <w:tblLook w:val="0020" w:firstRow="1" w:lastRow="0" w:firstColumn="0" w:lastColumn="0" w:noHBand="0" w:noVBand="0"/>
      </w:tblPr>
      <w:tblGrid>
        <w:gridCol w:w="1484"/>
        <w:gridCol w:w="752"/>
        <w:gridCol w:w="894"/>
        <w:gridCol w:w="894"/>
        <w:gridCol w:w="752"/>
        <w:gridCol w:w="808"/>
        <w:gridCol w:w="1036"/>
        <w:gridCol w:w="1036"/>
        <w:gridCol w:w="894"/>
        <w:gridCol w:w="752"/>
      </w:tblGrid>
      <w:tr w:rsidR="00285E47" w:rsidRPr="00FD1F14" w14:paraId="04DADF6F" w14:textId="77777777" w:rsidTr="00B34A25">
        <w:trPr>
          <w:cnfStyle w:val="100000000000" w:firstRow="1" w:lastRow="0" w:firstColumn="0" w:lastColumn="0" w:oddVBand="0" w:evenVBand="0" w:oddHBand="0" w:evenHBand="0" w:firstRowFirstColumn="0" w:firstRowLastColumn="0" w:lastRowFirstColumn="0" w:lastRowLastColumn="0"/>
          <w:trHeight w:val="361"/>
          <w:tblHeader/>
        </w:trPr>
        <w:tc>
          <w:tcPr>
            <w:tcW w:w="0" w:type="auto"/>
          </w:tcPr>
          <w:p w14:paraId="6563064A"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Pr>
          <w:p w14:paraId="22F54277" w14:textId="77777777" w:rsidR="002A1276" w:rsidRPr="00FD1F14" w:rsidRDefault="00C60ECD" w:rsidP="00285E47">
            <w:pPr>
              <w:pStyle w:val="Compact"/>
              <w:spacing w:line="360" w:lineRule="auto"/>
              <w:jc w:val="both"/>
              <w:rPr>
                <w:rFonts w:cs="Times New Roman"/>
              </w:rPr>
            </w:pPr>
            <w:r w:rsidRPr="00FD1F14">
              <w:rPr>
                <w:rFonts w:cs="Times New Roman"/>
              </w:rPr>
              <w:t>Dd</w:t>
            </w:r>
          </w:p>
        </w:tc>
        <w:tc>
          <w:tcPr>
            <w:tcW w:w="0" w:type="auto"/>
          </w:tcPr>
          <w:p w14:paraId="36039331" w14:textId="77777777" w:rsidR="002A1276" w:rsidRPr="00FD1F14" w:rsidRDefault="00C60ECD" w:rsidP="00285E47">
            <w:pPr>
              <w:pStyle w:val="Compact"/>
              <w:spacing w:line="360" w:lineRule="auto"/>
              <w:jc w:val="both"/>
              <w:rPr>
                <w:rFonts w:cs="Times New Roman"/>
              </w:rPr>
            </w:pPr>
            <w:r w:rsidRPr="00FD1F14">
              <w:rPr>
                <w:rFonts w:cs="Times New Roman"/>
              </w:rPr>
              <w:t>Fs</w:t>
            </w:r>
          </w:p>
        </w:tc>
        <w:tc>
          <w:tcPr>
            <w:tcW w:w="0" w:type="auto"/>
          </w:tcPr>
          <w:p w14:paraId="42328EF9" w14:textId="77777777" w:rsidR="002A1276" w:rsidRPr="00FD1F14" w:rsidRDefault="00C60ECD" w:rsidP="00285E47">
            <w:pPr>
              <w:pStyle w:val="Compact"/>
              <w:spacing w:line="360" w:lineRule="auto"/>
              <w:jc w:val="both"/>
              <w:rPr>
                <w:rFonts w:cs="Times New Roman"/>
              </w:rPr>
            </w:pPr>
            <w:r w:rsidRPr="00FD1F14">
              <w:rPr>
                <w:rFonts w:cs="Times New Roman"/>
              </w:rPr>
              <w:t>T</w:t>
            </w:r>
          </w:p>
        </w:tc>
        <w:tc>
          <w:tcPr>
            <w:tcW w:w="0" w:type="auto"/>
          </w:tcPr>
          <w:p w14:paraId="28A3CDEF" w14:textId="77777777" w:rsidR="002A1276" w:rsidRPr="00FD1F14" w:rsidRDefault="00C60ECD" w:rsidP="00285E47">
            <w:pPr>
              <w:pStyle w:val="Compact"/>
              <w:spacing w:line="360" w:lineRule="auto"/>
              <w:jc w:val="both"/>
              <w:rPr>
                <w:rFonts w:cs="Times New Roman"/>
              </w:rPr>
            </w:pPr>
            <w:r w:rsidRPr="00FD1F14">
              <w:rPr>
                <w:rFonts w:cs="Times New Roman"/>
              </w:rPr>
              <w:t>Ff</w:t>
            </w:r>
          </w:p>
        </w:tc>
        <w:tc>
          <w:tcPr>
            <w:tcW w:w="0" w:type="auto"/>
          </w:tcPr>
          <w:p w14:paraId="2F201DB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Rbm</w:t>
            </w:r>
            <w:proofErr w:type="spellEnd"/>
          </w:p>
        </w:tc>
        <w:tc>
          <w:tcPr>
            <w:tcW w:w="0" w:type="auto"/>
          </w:tcPr>
          <w:p w14:paraId="7E21ECA5" w14:textId="77777777" w:rsidR="002A1276" w:rsidRPr="00FD1F14" w:rsidRDefault="00C60ECD" w:rsidP="00285E47">
            <w:pPr>
              <w:pStyle w:val="Compact"/>
              <w:spacing w:line="360" w:lineRule="auto"/>
              <w:jc w:val="both"/>
              <w:rPr>
                <w:rFonts w:cs="Times New Roman"/>
              </w:rPr>
            </w:pPr>
            <w:r w:rsidRPr="00FD1F14">
              <w:rPr>
                <w:rFonts w:cs="Times New Roman"/>
              </w:rPr>
              <w:t>Rn</w:t>
            </w:r>
          </w:p>
        </w:tc>
        <w:tc>
          <w:tcPr>
            <w:tcW w:w="0" w:type="auto"/>
          </w:tcPr>
          <w:p w14:paraId="768061FC" w14:textId="77777777" w:rsidR="002A1276" w:rsidRPr="00FD1F14" w:rsidRDefault="00C60ECD" w:rsidP="00285E47">
            <w:pPr>
              <w:pStyle w:val="Compact"/>
              <w:spacing w:line="360" w:lineRule="auto"/>
              <w:jc w:val="both"/>
              <w:rPr>
                <w:rFonts w:cs="Times New Roman"/>
              </w:rPr>
            </w:pPr>
            <w:r w:rsidRPr="00FD1F14">
              <w:rPr>
                <w:rFonts w:cs="Times New Roman"/>
              </w:rPr>
              <w:t>Tc</w:t>
            </w:r>
          </w:p>
        </w:tc>
        <w:tc>
          <w:tcPr>
            <w:tcW w:w="0" w:type="auto"/>
          </w:tcPr>
          <w:p w14:paraId="363BFE0D" w14:textId="77777777" w:rsidR="002A1276" w:rsidRPr="00FD1F14" w:rsidRDefault="00C60ECD" w:rsidP="00285E47">
            <w:pPr>
              <w:pStyle w:val="Compact"/>
              <w:spacing w:line="360" w:lineRule="auto"/>
              <w:jc w:val="both"/>
              <w:rPr>
                <w:rFonts w:cs="Times New Roman"/>
              </w:rPr>
            </w:pPr>
            <w:r w:rsidRPr="00FD1F14">
              <w:rPr>
                <w:rFonts w:cs="Times New Roman"/>
              </w:rPr>
              <w:t>If</w:t>
            </w:r>
          </w:p>
        </w:tc>
        <w:tc>
          <w:tcPr>
            <w:tcW w:w="0" w:type="auto"/>
          </w:tcPr>
          <w:p w14:paraId="368E1C27" w14:textId="77777777" w:rsidR="002A1276" w:rsidRPr="00FD1F14" w:rsidRDefault="00C60ECD" w:rsidP="00285E47">
            <w:pPr>
              <w:pStyle w:val="Compact"/>
              <w:spacing w:line="360" w:lineRule="auto"/>
              <w:jc w:val="both"/>
              <w:rPr>
                <w:rFonts w:cs="Times New Roman"/>
              </w:rPr>
            </w:pPr>
            <w:r w:rsidRPr="00FD1F14">
              <w:rPr>
                <w:rFonts w:cs="Times New Roman"/>
              </w:rPr>
              <w:t>Rh</w:t>
            </w:r>
          </w:p>
        </w:tc>
      </w:tr>
      <w:tr w:rsidR="00285E47" w:rsidRPr="00FD1F14" w14:paraId="518CB8AB" w14:textId="77777777" w:rsidTr="00B34A25">
        <w:trPr>
          <w:trHeight w:val="381"/>
        </w:trPr>
        <w:tc>
          <w:tcPr>
            <w:tcW w:w="0" w:type="auto"/>
          </w:tcPr>
          <w:p w14:paraId="5BBA61F1"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Pr>
          <w:p w14:paraId="184C325F" w14:textId="77777777" w:rsidR="002A1276" w:rsidRPr="00FD1F14" w:rsidRDefault="00C60ECD" w:rsidP="00285E47">
            <w:pPr>
              <w:pStyle w:val="Compact"/>
              <w:spacing w:line="360" w:lineRule="auto"/>
              <w:jc w:val="both"/>
              <w:rPr>
                <w:rFonts w:cs="Times New Roman"/>
              </w:rPr>
            </w:pPr>
            <w:r w:rsidRPr="00FD1F14">
              <w:rPr>
                <w:rFonts w:cs="Times New Roman"/>
              </w:rPr>
              <w:t>2.13</w:t>
            </w:r>
          </w:p>
        </w:tc>
        <w:tc>
          <w:tcPr>
            <w:tcW w:w="0" w:type="auto"/>
          </w:tcPr>
          <w:p w14:paraId="3E35157E" w14:textId="77777777" w:rsidR="002A1276" w:rsidRPr="00FD1F14" w:rsidRDefault="00C60ECD" w:rsidP="00285E47">
            <w:pPr>
              <w:pStyle w:val="Compact"/>
              <w:spacing w:line="360" w:lineRule="auto"/>
              <w:jc w:val="both"/>
              <w:rPr>
                <w:rFonts w:cs="Times New Roman"/>
              </w:rPr>
            </w:pPr>
            <w:r w:rsidRPr="00FD1F14">
              <w:rPr>
                <w:rFonts w:cs="Times New Roman"/>
              </w:rPr>
              <w:t>4.49</w:t>
            </w:r>
          </w:p>
        </w:tc>
        <w:tc>
          <w:tcPr>
            <w:tcW w:w="0" w:type="auto"/>
          </w:tcPr>
          <w:p w14:paraId="15865858" w14:textId="77777777" w:rsidR="002A1276" w:rsidRPr="00FD1F14" w:rsidRDefault="00C60ECD" w:rsidP="00285E47">
            <w:pPr>
              <w:pStyle w:val="Compact"/>
              <w:spacing w:line="360" w:lineRule="auto"/>
              <w:jc w:val="both"/>
              <w:rPr>
                <w:rFonts w:cs="Times New Roman"/>
              </w:rPr>
            </w:pPr>
            <w:r w:rsidRPr="00FD1F14">
              <w:rPr>
                <w:rFonts w:cs="Times New Roman"/>
              </w:rPr>
              <w:t>2.42</w:t>
            </w:r>
          </w:p>
        </w:tc>
        <w:tc>
          <w:tcPr>
            <w:tcW w:w="0" w:type="auto"/>
          </w:tcPr>
          <w:p w14:paraId="5DF7EC14" w14:textId="77777777" w:rsidR="002A1276" w:rsidRPr="00FD1F14" w:rsidRDefault="00C60ECD" w:rsidP="00285E47">
            <w:pPr>
              <w:pStyle w:val="Compact"/>
              <w:spacing w:line="360" w:lineRule="auto"/>
              <w:jc w:val="both"/>
              <w:rPr>
                <w:rFonts w:cs="Times New Roman"/>
              </w:rPr>
            </w:pPr>
            <w:r w:rsidRPr="00FD1F14">
              <w:rPr>
                <w:rFonts w:cs="Times New Roman"/>
              </w:rPr>
              <w:t>0.29</w:t>
            </w:r>
          </w:p>
        </w:tc>
        <w:tc>
          <w:tcPr>
            <w:tcW w:w="0" w:type="auto"/>
          </w:tcPr>
          <w:p w14:paraId="0B289961" w14:textId="77777777" w:rsidR="002A1276" w:rsidRPr="00FD1F14" w:rsidRDefault="00C60ECD" w:rsidP="00285E47">
            <w:pPr>
              <w:pStyle w:val="Compact"/>
              <w:spacing w:line="360" w:lineRule="auto"/>
              <w:jc w:val="both"/>
              <w:rPr>
                <w:rFonts w:cs="Times New Roman"/>
              </w:rPr>
            </w:pPr>
            <w:r w:rsidRPr="00FD1F14">
              <w:rPr>
                <w:rFonts w:cs="Times New Roman"/>
              </w:rPr>
              <w:t>1.77</w:t>
            </w:r>
          </w:p>
        </w:tc>
        <w:tc>
          <w:tcPr>
            <w:tcW w:w="0" w:type="auto"/>
          </w:tcPr>
          <w:p w14:paraId="2F90D71C" w14:textId="77777777" w:rsidR="002A1276" w:rsidRPr="00FD1F14" w:rsidRDefault="00C60ECD" w:rsidP="00285E47">
            <w:pPr>
              <w:pStyle w:val="Compact"/>
              <w:spacing w:line="360" w:lineRule="auto"/>
              <w:jc w:val="both"/>
              <w:rPr>
                <w:rFonts w:cs="Times New Roman"/>
              </w:rPr>
            </w:pPr>
            <w:r w:rsidRPr="00FD1F14">
              <w:rPr>
                <w:rFonts w:cs="Times New Roman"/>
              </w:rPr>
              <w:t>6.2</w:t>
            </w:r>
          </w:p>
        </w:tc>
        <w:tc>
          <w:tcPr>
            <w:tcW w:w="0" w:type="auto"/>
          </w:tcPr>
          <w:p w14:paraId="629921D7" w14:textId="77777777" w:rsidR="002A1276" w:rsidRPr="00FD1F14" w:rsidRDefault="00C60ECD" w:rsidP="00285E47">
            <w:pPr>
              <w:pStyle w:val="Compact"/>
              <w:spacing w:line="360" w:lineRule="auto"/>
              <w:jc w:val="both"/>
              <w:rPr>
                <w:rFonts w:cs="Times New Roman"/>
              </w:rPr>
            </w:pPr>
            <w:r w:rsidRPr="00FD1F14">
              <w:rPr>
                <w:rFonts w:cs="Times New Roman"/>
              </w:rPr>
              <w:t>55.88</w:t>
            </w:r>
          </w:p>
        </w:tc>
        <w:tc>
          <w:tcPr>
            <w:tcW w:w="0" w:type="auto"/>
          </w:tcPr>
          <w:p w14:paraId="27B418B0" w14:textId="77777777" w:rsidR="002A1276" w:rsidRPr="00FD1F14" w:rsidRDefault="00C60ECD" w:rsidP="00285E47">
            <w:pPr>
              <w:pStyle w:val="Compact"/>
              <w:spacing w:line="360" w:lineRule="auto"/>
              <w:jc w:val="both"/>
              <w:rPr>
                <w:rFonts w:cs="Times New Roman"/>
              </w:rPr>
            </w:pPr>
            <w:r w:rsidRPr="00FD1F14">
              <w:rPr>
                <w:rFonts w:cs="Times New Roman"/>
              </w:rPr>
              <w:t>9.56</w:t>
            </w:r>
          </w:p>
        </w:tc>
        <w:tc>
          <w:tcPr>
            <w:tcW w:w="0" w:type="auto"/>
          </w:tcPr>
          <w:p w14:paraId="4323DAC6" w14:textId="77777777" w:rsidR="002A1276" w:rsidRPr="00FD1F14" w:rsidRDefault="00C60ECD" w:rsidP="00285E47">
            <w:pPr>
              <w:pStyle w:val="Compact"/>
              <w:spacing w:line="360" w:lineRule="auto"/>
              <w:jc w:val="both"/>
              <w:rPr>
                <w:rFonts w:cs="Times New Roman"/>
              </w:rPr>
            </w:pPr>
            <w:r w:rsidRPr="00FD1F14">
              <w:rPr>
                <w:rFonts w:cs="Times New Roman"/>
              </w:rPr>
              <w:t>2.95</w:t>
            </w:r>
          </w:p>
        </w:tc>
      </w:tr>
      <w:tr w:rsidR="00285E47" w:rsidRPr="00FD1F14" w14:paraId="0D687156" w14:textId="77777777" w:rsidTr="00B34A25">
        <w:trPr>
          <w:trHeight w:val="361"/>
        </w:trPr>
        <w:tc>
          <w:tcPr>
            <w:tcW w:w="0" w:type="auto"/>
          </w:tcPr>
          <w:p w14:paraId="1E9550B0"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lastRenderedPageBreak/>
              <w:t>Orashi</w:t>
            </w:r>
            <w:proofErr w:type="spellEnd"/>
          </w:p>
        </w:tc>
        <w:tc>
          <w:tcPr>
            <w:tcW w:w="0" w:type="auto"/>
          </w:tcPr>
          <w:p w14:paraId="61453E3C" w14:textId="77777777" w:rsidR="002A1276" w:rsidRPr="00FD1F14" w:rsidRDefault="00C60ECD" w:rsidP="00285E47">
            <w:pPr>
              <w:pStyle w:val="Compact"/>
              <w:spacing w:line="360" w:lineRule="auto"/>
              <w:jc w:val="both"/>
              <w:rPr>
                <w:rFonts w:cs="Times New Roman"/>
              </w:rPr>
            </w:pPr>
            <w:r w:rsidRPr="00FD1F14">
              <w:rPr>
                <w:rFonts w:cs="Times New Roman"/>
              </w:rPr>
              <w:t>3.15</w:t>
            </w:r>
          </w:p>
        </w:tc>
        <w:tc>
          <w:tcPr>
            <w:tcW w:w="0" w:type="auto"/>
          </w:tcPr>
          <w:p w14:paraId="38717CE2" w14:textId="77777777" w:rsidR="002A1276" w:rsidRPr="00FD1F14" w:rsidRDefault="00C60ECD" w:rsidP="00285E47">
            <w:pPr>
              <w:pStyle w:val="Compact"/>
              <w:spacing w:line="360" w:lineRule="auto"/>
              <w:jc w:val="both"/>
              <w:rPr>
                <w:rFonts w:cs="Times New Roman"/>
              </w:rPr>
            </w:pPr>
            <w:r w:rsidRPr="00FD1F14">
              <w:rPr>
                <w:rFonts w:cs="Times New Roman"/>
              </w:rPr>
              <w:t>17.15</w:t>
            </w:r>
          </w:p>
        </w:tc>
        <w:tc>
          <w:tcPr>
            <w:tcW w:w="0" w:type="auto"/>
          </w:tcPr>
          <w:p w14:paraId="74D0B1F4" w14:textId="77777777" w:rsidR="002A1276" w:rsidRPr="00FD1F14" w:rsidRDefault="00C60ECD" w:rsidP="00285E47">
            <w:pPr>
              <w:pStyle w:val="Compact"/>
              <w:spacing w:line="360" w:lineRule="auto"/>
              <w:jc w:val="both"/>
              <w:rPr>
                <w:rFonts w:cs="Times New Roman"/>
              </w:rPr>
            </w:pPr>
            <w:r w:rsidRPr="00FD1F14">
              <w:rPr>
                <w:rFonts w:cs="Times New Roman"/>
              </w:rPr>
              <w:t>13.60</w:t>
            </w:r>
          </w:p>
        </w:tc>
        <w:tc>
          <w:tcPr>
            <w:tcW w:w="0" w:type="auto"/>
          </w:tcPr>
          <w:p w14:paraId="0547E544" w14:textId="77777777" w:rsidR="002A1276" w:rsidRPr="00FD1F14" w:rsidRDefault="00C60ECD" w:rsidP="00285E47">
            <w:pPr>
              <w:pStyle w:val="Compact"/>
              <w:spacing w:line="360" w:lineRule="auto"/>
              <w:jc w:val="both"/>
              <w:rPr>
                <w:rFonts w:cs="Times New Roman"/>
              </w:rPr>
            </w:pPr>
            <w:r w:rsidRPr="00FD1F14">
              <w:rPr>
                <w:rFonts w:cs="Times New Roman"/>
              </w:rPr>
              <w:t>0.25</w:t>
            </w:r>
          </w:p>
        </w:tc>
        <w:tc>
          <w:tcPr>
            <w:tcW w:w="0" w:type="auto"/>
          </w:tcPr>
          <w:p w14:paraId="32330C7D" w14:textId="77777777" w:rsidR="002A1276" w:rsidRPr="00FD1F14" w:rsidRDefault="00C60ECD" w:rsidP="00285E47">
            <w:pPr>
              <w:pStyle w:val="Compact"/>
              <w:spacing w:line="360" w:lineRule="auto"/>
              <w:jc w:val="both"/>
              <w:rPr>
                <w:rFonts w:cs="Times New Roman"/>
              </w:rPr>
            </w:pPr>
            <w:r w:rsidRPr="00FD1F14">
              <w:rPr>
                <w:rFonts w:cs="Times New Roman"/>
              </w:rPr>
              <w:t>9.3</w:t>
            </w:r>
          </w:p>
        </w:tc>
        <w:tc>
          <w:tcPr>
            <w:tcW w:w="0" w:type="auto"/>
          </w:tcPr>
          <w:p w14:paraId="6B72E662" w14:textId="77777777" w:rsidR="002A1276" w:rsidRPr="00FD1F14" w:rsidRDefault="00C60ECD" w:rsidP="00285E47">
            <w:pPr>
              <w:pStyle w:val="Compact"/>
              <w:spacing w:line="360" w:lineRule="auto"/>
              <w:jc w:val="both"/>
              <w:rPr>
                <w:rFonts w:cs="Times New Roman"/>
              </w:rPr>
            </w:pPr>
            <w:r w:rsidRPr="00FD1F14">
              <w:rPr>
                <w:rFonts w:cs="Times New Roman"/>
              </w:rPr>
              <w:t>7.78</w:t>
            </w:r>
          </w:p>
        </w:tc>
        <w:tc>
          <w:tcPr>
            <w:tcW w:w="0" w:type="auto"/>
          </w:tcPr>
          <w:p w14:paraId="31FD28AD" w14:textId="77777777" w:rsidR="002A1276" w:rsidRPr="00FD1F14" w:rsidRDefault="00C60ECD" w:rsidP="00285E47">
            <w:pPr>
              <w:pStyle w:val="Compact"/>
              <w:spacing w:line="360" w:lineRule="auto"/>
              <w:jc w:val="both"/>
              <w:rPr>
                <w:rFonts w:cs="Times New Roman"/>
              </w:rPr>
            </w:pPr>
            <w:r w:rsidRPr="00FD1F14">
              <w:rPr>
                <w:rFonts w:cs="Times New Roman"/>
              </w:rPr>
              <w:t>110.31</w:t>
            </w:r>
          </w:p>
        </w:tc>
        <w:tc>
          <w:tcPr>
            <w:tcW w:w="0" w:type="auto"/>
          </w:tcPr>
          <w:p w14:paraId="580E3E0D" w14:textId="77777777" w:rsidR="002A1276" w:rsidRPr="00FD1F14" w:rsidRDefault="00C60ECD" w:rsidP="00285E47">
            <w:pPr>
              <w:pStyle w:val="Compact"/>
              <w:spacing w:line="360" w:lineRule="auto"/>
              <w:jc w:val="both"/>
              <w:rPr>
                <w:rFonts w:cs="Times New Roman"/>
              </w:rPr>
            </w:pPr>
            <w:r w:rsidRPr="00FD1F14">
              <w:rPr>
                <w:rFonts w:cs="Times New Roman"/>
              </w:rPr>
              <w:t>54.02</w:t>
            </w:r>
          </w:p>
        </w:tc>
        <w:tc>
          <w:tcPr>
            <w:tcW w:w="0" w:type="auto"/>
          </w:tcPr>
          <w:p w14:paraId="356F6452" w14:textId="77777777" w:rsidR="002A1276" w:rsidRPr="00FD1F14" w:rsidRDefault="00C60ECD" w:rsidP="00285E47">
            <w:pPr>
              <w:pStyle w:val="Compact"/>
              <w:spacing w:line="360" w:lineRule="auto"/>
              <w:jc w:val="both"/>
              <w:rPr>
                <w:rFonts w:cs="Times New Roman"/>
              </w:rPr>
            </w:pPr>
            <w:r w:rsidRPr="00FD1F14">
              <w:rPr>
                <w:rFonts w:cs="Times New Roman"/>
              </w:rPr>
              <w:t>2.44</w:t>
            </w:r>
          </w:p>
        </w:tc>
      </w:tr>
      <w:tr w:rsidR="00285E47" w:rsidRPr="00FD1F14" w14:paraId="1FE287F9" w14:textId="77777777" w:rsidTr="00B34A25">
        <w:trPr>
          <w:trHeight w:val="381"/>
        </w:trPr>
        <w:tc>
          <w:tcPr>
            <w:tcW w:w="0" w:type="auto"/>
          </w:tcPr>
          <w:p w14:paraId="7AD0B805"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34309878" w14:textId="77777777" w:rsidR="002A1276" w:rsidRPr="00FD1F14" w:rsidRDefault="00C60ECD" w:rsidP="00285E47">
            <w:pPr>
              <w:pStyle w:val="Compact"/>
              <w:spacing w:line="360" w:lineRule="auto"/>
              <w:jc w:val="both"/>
              <w:rPr>
                <w:rFonts w:cs="Times New Roman"/>
              </w:rPr>
            </w:pPr>
            <w:r w:rsidRPr="00FD1F14">
              <w:rPr>
                <w:rFonts w:cs="Times New Roman"/>
              </w:rPr>
              <w:t>4.60</w:t>
            </w:r>
          </w:p>
        </w:tc>
        <w:tc>
          <w:tcPr>
            <w:tcW w:w="0" w:type="auto"/>
          </w:tcPr>
          <w:p w14:paraId="475608C9" w14:textId="77777777" w:rsidR="002A1276" w:rsidRPr="00FD1F14" w:rsidRDefault="00C60ECD" w:rsidP="00285E47">
            <w:pPr>
              <w:pStyle w:val="Compact"/>
              <w:spacing w:line="360" w:lineRule="auto"/>
              <w:jc w:val="both"/>
              <w:rPr>
                <w:rFonts w:cs="Times New Roman"/>
              </w:rPr>
            </w:pPr>
            <w:r w:rsidRPr="00FD1F14">
              <w:rPr>
                <w:rFonts w:cs="Times New Roman"/>
              </w:rPr>
              <w:t>4.24</w:t>
            </w:r>
          </w:p>
        </w:tc>
        <w:tc>
          <w:tcPr>
            <w:tcW w:w="0" w:type="auto"/>
          </w:tcPr>
          <w:p w14:paraId="4A9BF504" w14:textId="77777777" w:rsidR="002A1276" w:rsidRPr="00FD1F14" w:rsidRDefault="00C60ECD" w:rsidP="00285E47">
            <w:pPr>
              <w:pStyle w:val="Compact"/>
              <w:spacing w:line="360" w:lineRule="auto"/>
              <w:jc w:val="both"/>
              <w:rPr>
                <w:rFonts w:cs="Times New Roman"/>
              </w:rPr>
            </w:pPr>
            <w:r w:rsidRPr="00FD1F14">
              <w:rPr>
                <w:rFonts w:cs="Times New Roman"/>
              </w:rPr>
              <w:t>1.92</w:t>
            </w:r>
          </w:p>
        </w:tc>
        <w:tc>
          <w:tcPr>
            <w:tcW w:w="0" w:type="auto"/>
          </w:tcPr>
          <w:p w14:paraId="5C1366CE" w14:textId="77777777" w:rsidR="002A1276" w:rsidRPr="00FD1F14" w:rsidRDefault="00C60ECD" w:rsidP="00285E47">
            <w:pPr>
              <w:pStyle w:val="Compact"/>
              <w:spacing w:line="360" w:lineRule="auto"/>
              <w:jc w:val="both"/>
              <w:rPr>
                <w:rFonts w:cs="Times New Roman"/>
              </w:rPr>
            </w:pPr>
            <w:r w:rsidRPr="00FD1F14">
              <w:rPr>
                <w:rFonts w:cs="Times New Roman"/>
              </w:rPr>
              <w:t>0.26</w:t>
            </w:r>
          </w:p>
        </w:tc>
        <w:tc>
          <w:tcPr>
            <w:tcW w:w="0" w:type="auto"/>
          </w:tcPr>
          <w:p w14:paraId="6F5BCA32" w14:textId="77777777" w:rsidR="002A1276" w:rsidRPr="00FD1F14" w:rsidRDefault="00C60ECD" w:rsidP="00285E47">
            <w:pPr>
              <w:pStyle w:val="Compact"/>
              <w:spacing w:line="360" w:lineRule="auto"/>
              <w:jc w:val="both"/>
              <w:rPr>
                <w:rFonts w:cs="Times New Roman"/>
              </w:rPr>
            </w:pPr>
            <w:r w:rsidRPr="00FD1F14">
              <w:rPr>
                <w:rFonts w:cs="Times New Roman"/>
              </w:rPr>
              <w:t>1.88</w:t>
            </w:r>
          </w:p>
        </w:tc>
        <w:tc>
          <w:tcPr>
            <w:tcW w:w="0" w:type="auto"/>
          </w:tcPr>
          <w:p w14:paraId="2F68C671" w14:textId="77777777" w:rsidR="002A1276" w:rsidRPr="00FD1F14" w:rsidRDefault="00C60ECD" w:rsidP="00285E47">
            <w:pPr>
              <w:pStyle w:val="Compact"/>
              <w:spacing w:line="360" w:lineRule="auto"/>
              <w:jc w:val="both"/>
              <w:rPr>
                <w:rFonts w:cs="Times New Roman"/>
              </w:rPr>
            </w:pPr>
            <w:r w:rsidRPr="00FD1F14">
              <w:rPr>
                <w:rFonts w:cs="Times New Roman"/>
              </w:rPr>
              <w:t>1.35</w:t>
            </w:r>
          </w:p>
        </w:tc>
        <w:tc>
          <w:tcPr>
            <w:tcW w:w="0" w:type="auto"/>
          </w:tcPr>
          <w:p w14:paraId="6191B4A4" w14:textId="77777777" w:rsidR="002A1276" w:rsidRPr="00FD1F14" w:rsidRDefault="00C60ECD" w:rsidP="00285E47">
            <w:pPr>
              <w:pStyle w:val="Compact"/>
              <w:spacing w:line="360" w:lineRule="auto"/>
              <w:jc w:val="both"/>
              <w:rPr>
                <w:rFonts w:cs="Times New Roman"/>
              </w:rPr>
            </w:pPr>
            <w:r w:rsidRPr="00FD1F14">
              <w:rPr>
                <w:rFonts w:cs="Times New Roman"/>
              </w:rPr>
              <w:t>49.49</w:t>
            </w:r>
          </w:p>
        </w:tc>
        <w:tc>
          <w:tcPr>
            <w:tcW w:w="0" w:type="auto"/>
          </w:tcPr>
          <w:p w14:paraId="2DCBDE62" w14:textId="77777777" w:rsidR="002A1276" w:rsidRPr="00FD1F14" w:rsidRDefault="00C60ECD" w:rsidP="00285E47">
            <w:pPr>
              <w:pStyle w:val="Compact"/>
              <w:spacing w:line="360" w:lineRule="auto"/>
              <w:jc w:val="both"/>
              <w:rPr>
                <w:rFonts w:cs="Times New Roman"/>
              </w:rPr>
            </w:pPr>
            <w:r w:rsidRPr="00FD1F14">
              <w:rPr>
                <w:rFonts w:cs="Times New Roman"/>
              </w:rPr>
              <w:t>19.50</w:t>
            </w:r>
          </w:p>
        </w:tc>
        <w:tc>
          <w:tcPr>
            <w:tcW w:w="0" w:type="auto"/>
          </w:tcPr>
          <w:p w14:paraId="011F112C" w14:textId="77777777" w:rsidR="002A1276" w:rsidRPr="00FD1F14" w:rsidRDefault="00C60ECD" w:rsidP="00285E47">
            <w:pPr>
              <w:pStyle w:val="Compact"/>
              <w:spacing w:line="360" w:lineRule="auto"/>
              <w:jc w:val="both"/>
              <w:rPr>
                <w:rFonts w:cs="Times New Roman"/>
              </w:rPr>
            </w:pPr>
            <w:r w:rsidRPr="00FD1F14">
              <w:rPr>
                <w:rFonts w:cs="Times New Roman"/>
              </w:rPr>
              <w:t>3.99</w:t>
            </w:r>
          </w:p>
        </w:tc>
      </w:tr>
      <w:tr w:rsidR="00285E47" w:rsidRPr="00FD1F14" w14:paraId="53F0C728" w14:textId="77777777" w:rsidTr="00B34A25">
        <w:trPr>
          <w:trHeight w:val="361"/>
        </w:trPr>
        <w:tc>
          <w:tcPr>
            <w:tcW w:w="0" w:type="auto"/>
          </w:tcPr>
          <w:p w14:paraId="50871DC5"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6A8DEA64" w14:textId="77777777" w:rsidR="002A1276" w:rsidRPr="00FD1F14" w:rsidRDefault="00C60ECD" w:rsidP="00285E47">
            <w:pPr>
              <w:pStyle w:val="Compact"/>
              <w:spacing w:line="360" w:lineRule="auto"/>
              <w:jc w:val="both"/>
              <w:rPr>
                <w:rFonts w:cs="Times New Roman"/>
              </w:rPr>
            </w:pPr>
            <w:r w:rsidRPr="00FD1F14">
              <w:rPr>
                <w:rFonts w:cs="Times New Roman"/>
              </w:rPr>
              <w:t>2.04</w:t>
            </w:r>
          </w:p>
        </w:tc>
        <w:tc>
          <w:tcPr>
            <w:tcW w:w="0" w:type="auto"/>
          </w:tcPr>
          <w:p w14:paraId="6165DBFD" w14:textId="77777777" w:rsidR="002A1276" w:rsidRPr="00FD1F14" w:rsidRDefault="00C60ECD" w:rsidP="00285E47">
            <w:pPr>
              <w:pStyle w:val="Compact"/>
              <w:spacing w:line="360" w:lineRule="auto"/>
              <w:jc w:val="both"/>
              <w:rPr>
                <w:rFonts w:cs="Times New Roman"/>
              </w:rPr>
            </w:pPr>
            <w:r w:rsidRPr="00FD1F14">
              <w:rPr>
                <w:rFonts w:cs="Times New Roman"/>
              </w:rPr>
              <w:t>3.48</w:t>
            </w:r>
          </w:p>
        </w:tc>
        <w:tc>
          <w:tcPr>
            <w:tcW w:w="0" w:type="auto"/>
          </w:tcPr>
          <w:p w14:paraId="1BB554B3" w14:textId="77777777" w:rsidR="002A1276" w:rsidRPr="00FD1F14" w:rsidRDefault="00C60ECD" w:rsidP="00285E47">
            <w:pPr>
              <w:pStyle w:val="Compact"/>
              <w:spacing w:line="360" w:lineRule="auto"/>
              <w:jc w:val="both"/>
              <w:rPr>
                <w:rFonts w:cs="Times New Roman"/>
              </w:rPr>
            </w:pPr>
            <w:r w:rsidRPr="00FD1F14">
              <w:rPr>
                <w:rFonts w:cs="Times New Roman"/>
              </w:rPr>
              <w:t>2.61</w:t>
            </w:r>
          </w:p>
        </w:tc>
        <w:tc>
          <w:tcPr>
            <w:tcW w:w="0" w:type="auto"/>
          </w:tcPr>
          <w:p w14:paraId="167F1E10" w14:textId="77777777" w:rsidR="002A1276" w:rsidRPr="00FD1F14" w:rsidRDefault="00C60ECD" w:rsidP="00285E47">
            <w:pPr>
              <w:pStyle w:val="Compact"/>
              <w:spacing w:line="360" w:lineRule="auto"/>
              <w:jc w:val="both"/>
              <w:rPr>
                <w:rFonts w:cs="Times New Roman"/>
              </w:rPr>
            </w:pPr>
            <w:r w:rsidRPr="00FD1F14">
              <w:rPr>
                <w:rFonts w:cs="Times New Roman"/>
              </w:rPr>
              <w:t>0.18</w:t>
            </w:r>
          </w:p>
        </w:tc>
        <w:tc>
          <w:tcPr>
            <w:tcW w:w="0" w:type="auto"/>
          </w:tcPr>
          <w:p w14:paraId="25B106C8" w14:textId="77777777" w:rsidR="002A1276" w:rsidRPr="00FD1F14" w:rsidRDefault="00C60ECD" w:rsidP="00285E47">
            <w:pPr>
              <w:pStyle w:val="Compact"/>
              <w:spacing w:line="360" w:lineRule="auto"/>
              <w:jc w:val="both"/>
              <w:rPr>
                <w:rFonts w:cs="Times New Roman"/>
              </w:rPr>
            </w:pPr>
            <w:r w:rsidRPr="00FD1F14">
              <w:rPr>
                <w:rFonts w:cs="Times New Roman"/>
              </w:rPr>
              <w:t>1.86</w:t>
            </w:r>
          </w:p>
        </w:tc>
        <w:tc>
          <w:tcPr>
            <w:tcW w:w="0" w:type="auto"/>
          </w:tcPr>
          <w:p w14:paraId="135DFEA0" w14:textId="77777777" w:rsidR="002A1276" w:rsidRPr="00FD1F14" w:rsidRDefault="00C60ECD" w:rsidP="00285E47">
            <w:pPr>
              <w:pStyle w:val="Compact"/>
              <w:spacing w:line="360" w:lineRule="auto"/>
              <w:jc w:val="both"/>
              <w:rPr>
                <w:rFonts w:cs="Times New Roman"/>
              </w:rPr>
            </w:pPr>
            <w:r w:rsidRPr="00FD1F14">
              <w:rPr>
                <w:rFonts w:cs="Times New Roman"/>
              </w:rPr>
              <w:t>269.28</w:t>
            </w:r>
          </w:p>
        </w:tc>
        <w:tc>
          <w:tcPr>
            <w:tcW w:w="0" w:type="auto"/>
          </w:tcPr>
          <w:p w14:paraId="17FDFD0B" w14:textId="77777777" w:rsidR="002A1276" w:rsidRPr="00FD1F14" w:rsidRDefault="00C60ECD" w:rsidP="00285E47">
            <w:pPr>
              <w:pStyle w:val="Compact"/>
              <w:spacing w:line="360" w:lineRule="auto"/>
              <w:jc w:val="both"/>
              <w:rPr>
                <w:rFonts w:cs="Times New Roman"/>
              </w:rPr>
            </w:pPr>
            <w:r w:rsidRPr="00FD1F14">
              <w:rPr>
                <w:rFonts w:cs="Times New Roman"/>
              </w:rPr>
              <w:t>36.07</w:t>
            </w:r>
          </w:p>
        </w:tc>
        <w:tc>
          <w:tcPr>
            <w:tcW w:w="0" w:type="auto"/>
          </w:tcPr>
          <w:p w14:paraId="05E15C53" w14:textId="77777777" w:rsidR="002A1276" w:rsidRPr="00FD1F14" w:rsidRDefault="00C60ECD" w:rsidP="00285E47">
            <w:pPr>
              <w:pStyle w:val="Compact"/>
              <w:spacing w:line="360" w:lineRule="auto"/>
              <w:jc w:val="both"/>
              <w:rPr>
                <w:rFonts w:cs="Times New Roman"/>
              </w:rPr>
            </w:pPr>
            <w:r w:rsidRPr="00FD1F14">
              <w:rPr>
                <w:rFonts w:cs="Times New Roman"/>
              </w:rPr>
              <w:t>7.10</w:t>
            </w:r>
          </w:p>
        </w:tc>
        <w:tc>
          <w:tcPr>
            <w:tcW w:w="0" w:type="auto"/>
          </w:tcPr>
          <w:p w14:paraId="319FA103" w14:textId="77777777" w:rsidR="002A1276" w:rsidRPr="00FD1F14" w:rsidRDefault="00C60ECD" w:rsidP="00285E47">
            <w:pPr>
              <w:pStyle w:val="Compact"/>
              <w:spacing w:line="360" w:lineRule="auto"/>
              <w:jc w:val="both"/>
              <w:rPr>
                <w:rFonts w:cs="Times New Roman"/>
              </w:rPr>
            </w:pPr>
            <w:r w:rsidRPr="00FD1F14">
              <w:rPr>
                <w:rFonts w:cs="Times New Roman"/>
              </w:rPr>
              <w:t>4.94</w:t>
            </w:r>
          </w:p>
        </w:tc>
      </w:tr>
      <w:tr w:rsidR="00285E47" w:rsidRPr="00FD1F14" w14:paraId="431BCC03" w14:textId="77777777" w:rsidTr="00B34A25">
        <w:trPr>
          <w:trHeight w:val="361"/>
        </w:trPr>
        <w:tc>
          <w:tcPr>
            <w:tcW w:w="0" w:type="auto"/>
          </w:tcPr>
          <w:p w14:paraId="571525EB"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615C80C9" w14:textId="77777777" w:rsidR="002A1276" w:rsidRPr="00FD1F14" w:rsidRDefault="00C60ECD" w:rsidP="00285E47">
            <w:pPr>
              <w:pStyle w:val="Compact"/>
              <w:spacing w:line="360" w:lineRule="auto"/>
              <w:jc w:val="both"/>
              <w:rPr>
                <w:rFonts w:cs="Times New Roman"/>
              </w:rPr>
            </w:pPr>
            <w:r w:rsidRPr="00FD1F14">
              <w:rPr>
                <w:rFonts w:cs="Times New Roman"/>
              </w:rPr>
              <w:t>2.06</w:t>
            </w:r>
          </w:p>
        </w:tc>
        <w:tc>
          <w:tcPr>
            <w:tcW w:w="0" w:type="auto"/>
          </w:tcPr>
          <w:p w14:paraId="34C585BF" w14:textId="77777777" w:rsidR="002A1276" w:rsidRPr="00FD1F14" w:rsidRDefault="00C60ECD" w:rsidP="00285E47">
            <w:pPr>
              <w:pStyle w:val="Compact"/>
              <w:spacing w:line="360" w:lineRule="auto"/>
              <w:jc w:val="both"/>
              <w:rPr>
                <w:rFonts w:cs="Times New Roman"/>
              </w:rPr>
            </w:pPr>
            <w:r w:rsidRPr="00FD1F14">
              <w:rPr>
                <w:rFonts w:cs="Times New Roman"/>
              </w:rPr>
              <w:t>1.70</w:t>
            </w:r>
          </w:p>
        </w:tc>
        <w:tc>
          <w:tcPr>
            <w:tcW w:w="0" w:type="auto"/>
          </w:tcPr>
          <w:p w14:paraId="18A8CB5A" w14:textId="77777777" w:rsidR="002A1276" w:rsidRPr="00FD1F14" w:rsidRDefault="00C60ECD" w:rsidP="00285E47">
            <w:pPr>
              <w:pStyle w:val="Compact"/>
              <w:spacing w:line="360" w:lineRule="auto"/>
              <w:jc w:val="both"/>
              <w:rPr>
                <w:rFonts w:cs="Times New Roman"/>
              </w:rPr>
            </w:pPr>
            <w:r w:rsidRPr="00FD1F14">
              <w:rPr>
                <w:rFonts w:cs="Times New Roman"/>
              </w:rPr>
              <w:t>2.19</w:t>
            </w:r>
          </w:p>
        </w:tc>
        <w:tc>
          <w:tcPr>
            <w:tcW w:w="0" w:type="auto"/>
          </w:tcPr>
          <w:p w14:paraId="1E8E02CE" w14:textId="77777777" w:rsidR="002A1276" w:rsidRPr="00FD1F14" w:rsidRDefault="00C60ECD" w:rsidP="00285E47">
            <w:pPr>
              <w:pStyle w:val="Compact"/>
              <w:spacing w:line="360" w:lineRule="auto"/>
              <w:jc w:val="both"/>
              <w:rPr>
                <w:rFonts w:cs="Times New Roman"/>
              </w:rPr>
            </w:pPr>
            <w:r w:rsidRPr="00FD1F14">
              <w:rPr>
                <w:rFonts w:cs="Times New Roman"/>
              </w:rPr>
              <w:t>0.31</w:t>
            </w:r>
          </w:p>
        </w:tc>
        <w:tc>
          <w:tcPr>
            <w:tcW w:w="0" w:type="auto"/>
          </w:tcPr>
          <w:p w14:paraId="490E5AC6" w14:textId="77777777" w:rsidR="002A1276" w:rsidRPr="00FD1F14" w:rsidRDefault="00C60ECD" w:rsidP="00285E47">
            <w:pPr>
              <w:pStyle w:val="Compact"/>
              <w:spacing w:line="360" w:lineRule="auto"/>
              <w:jc w:val="both"/>
              <w:rPr>
                <w:rFonts w:cs="Times New Roman"/>
              </w:rPr>
            </w:pPr>
            <w:r w:rsidRPr="00FD1F14">
              <w:rPr>
                <w:rFonts w:cs="Times New Roman"/>
              </w:rPr>
              <w:t>4.50</w:t>
            </w:r>
          </w:p>
        </w:tc>
        <w:tc>
          <w:tcPr>
            <w:tcW w:w="0" w:type="auto"/>
          </w:tcPr>
          <w:p w14:paraId="46BD31C6" w14:textId="77777777" w:rsidR="002A1276" w:rsidRPr="00FD1F14" w:rsidRDefault="00C60ECD" w:rsidP="00285E47">
            <w:pPr>
              <w:pStyle w:val="Compact"/>
              <w:spacing w:line="360" w:lineRule="auto"/>
              <w:jc w:val="both"/>
              <w:rPr>
                <w:rFonts w:cs="Times New Roman"/>
              </w:rPr>
            </w:pPr>
            <w:r w:rsidRPr="00FD1F14">
              <w:rPr>
                <w:rFonts w:cs="Times New Roman"/>
              </w:rPr>
              <w:t>6.80</w:t>
            </w:r>
          </w:p>
        </w:tc>
        <w:tc>
          <w:tcPr>
            <w:tcW w:w="0" w:type="auto"/>
          </w:tcPr>
          <w:p w14:paraId="632B5C95" w14:textId="77777777" w:rsidR="002A1276" w:rsidRPr="00FD1F14" w:rsidRDefault="00C60ECD" w:rsidP="00285E47">
            <w:pPr>
              <w:pStyle w:val="Compact"/>
              <w:spacing w:line="360" w:lineRule="auto"/>
              <w:jc w:val="both"/>
              <w:rPr>
                <w:rFonts w:cs="Times New Roman"/>
              </w:rPr>
            </w:pPr>
            <w:r w:rsidRPr="00FD1F14">
              <w:rPr>
                <w:rFonts w:cs="Times New Roman"/>
              </w:rPr>
              <w:t>65.21</w:t>
            </w:r>
          </w:p>
        </w:tc>
        <w:tc>
          <w:tcPr>
            <w:tcW w:w="0" w:type="auto"/>
          </w:tcPr>
          <w:p w14:paraId="118BB04D" w14:textId="77777777" w:rsidR="002A1276" w:rsidRPr="00FD1F14" w:rsidRDefault="00C60ECD" w:rsidP="00285E47">
            <w:pPr>
              <w:pStyle w:val="Compact"/>
              <w:spacing w:line="360" w:lineRule="auto"/>
              <w:jc w:val="both"/>
              <w:rPr>
                <w:rFonts w:cs="Times New Roman"/>
              </w:rPr>
            </w:pPr>
            <w:r w:rsidRPr="00FD1F14">
              <w:rPr>
                <w:rFonts w:cs="Times New Roman"/>
              </w:rPr>
              <w:t>3.50</w:t>
            </w:r>
          </w:p>
        </w:tc>
        <w:tc>
          <w:tcPr>
            <w:tcW w:w="0" w:type="auto"/>
          </w:tcPr>
          <w:p w14:paraId="36F72A3A" w14:textId="77777777" w:rsidR="002A1276" w:rsidRPr="00FD1F14" w:rsidRDefault="00C60ECD" w:rsidP="00285E47">
            <w:pPr>
              <w:pStyle w:val="Compact"/>
              <w:spacing w:line="360" w:lineRule="auto"/>
              <w:jc w:val="both"/>
              <w:rPr>
                <w:rFonts w:cs="Times New Roman"/>
              </w:rPr>
            </w:pPr>
            <w:r w:rsidRPr="00FD1F14">
              <w:rPr>
                <w:rFonts w:cs="Times New Roman"/>
              </w:rPr>
              <w:t>3.30</w:t>
            </w:r>
          </w:p>
        </w:tc>
      </w:tr>
    </w:tbl>
    <w:p w14:paraId="1C6E59DF" w14:textId="453A43B4" w:rsidR="002A1276" w:rsidRPr="00FD1F14" w:rsidRDefault="002A1276" w:rsidP="00285E47">
      <w:pPr>
        <w:spacing w:line="360" w:lineRule="auto"/>
        <w:jc w:val="both"/>
        <w:rPr>
          <w:rFonts w:ascii="Times New Roman" w:hAnsi="Times New Roman" w:cs="Times New Roman"/>
        </w:rPr>
      </w:pPr>
    </w:p>
    <w:p w14:paraId="507A7E20" w14:textId="77777777" w:rsidR="002A1276" w:rsidRPr="00FD1F14" w:rsidRDefault="00C60ECD" w:rsidP="00285E47">
      <w:pPr>
        <w:pStyle w:val="Heading3"/>
        <w:spacing w:line="360" w:lineRule="auto"/>
        <w:jc w:val="both"/>
        <w:rPr>
          <w:rFonts w:cs="Times New Roman"/>
          <w:color w:val="auto"/>
          <w:sz w:val="24"/>
          <w:szCs w:val="24"/>
        </w:rPr>
      </w:pPr>
      <w:bookmarkStart w:id="21" w:name="drainage-density-variations"/>
      <w:bookmarkEnd w:id="20"/>
      <w:r w:rsidRPr="00FD1F14">
        <w:rPr>
          <w:rFonts w:cs="Times New Roman"/>
          <w:color w:val="auto"/>
          <w:sz w:val="24"/>
          <w:szCs w:val="24"/>
        </w:rPr>
        <w:t>3.6 Drainage Density Variations</w:t>
      </w:r>
    </w:p>
    <w:p w14:paraId="064581B9" w14:textId="77777777" w:rsidR="002A1276" w:rsidRPr="00FD1F14" w:rsidRDefault="00C60ECD" w:rsidP="00285E47">
      <w:pPr>
        <w:pStyle w:val="FirstParagraph"/>
        <w:spacing w:line="360" w:lineRule="auto"/>
        <w:jc w:val="both"/>
        <w:rPr>
          <w:rFonts w:cs="Times New Roman"/>
        </w:rPr>
      </w:pPr>
      <w:proofErr w:type="spellStart"/>
      <w:r w:rsidRPr="00FD1F14">
        <w:rPr>
          <w:rFonts w:cs="Times New Roman"/>
        </w:rPr>
        <w:t>Forcados</w:t>
      </w:r>
      <w:proofErr w:type="spellEnd"/>
      <w:r w:rsidRPr="00FD1F14">
        <w:rPr>
          <w:rFonts w:cs="Times New Roman"/>
        </w:rPr>
        <w:t xml:space="preserve"> has the densest network (4.6), suggesting impermeable lithology and enhanced flood risk. </w:t>
      </w:r>
      <w:proofErr w:type="spellStart"/>
      <w:r w:rsidRPr="00FD1F14">
        <w:rPr>
          <w:rFonts w:cs="Times New Roman"/>
        </w:rPr>
        <w:t>Orashi</w:t>
      </w:r>
      <w:proofErr w:type="spellEnd"/>
      <w:r w:rsidRPr="00FD1F14">
        <w:rPr>
          <w:rFonts w:cs="Times New Roman"/>
        </w:rPr>
        <w:t xml:space="preserve"> follows closely. Niger and </w:t>
      </w:r>
      <w:proofErr w:type="spellStart"/>
      <w:r w:rsidRPr="00FD1F14">
        <w:rPr>
          <w:rFonts w:cs="Times New Roman"/>
        </w:rPr>
        <w:t>Ekole</w:t>
      </w:r>
      <w:proofErr w:type="spellEnd"/>
      <w:r w:rsidRPr="00FD1F14">
        <w:rPr>
          <w:rFonts w:cs="Times New Roman"/>
        </w:rPr>
        <w:t>, with densities near 2.0, suggest permeable substrates and better infiltration.</w:t>
      </w:r>
    </w:p>
    <w:p w14:paraId="338E3F7E" w14:textId="5A67A1E2" w:rsidR="002A1276" w:rsidRPr="00FD1F14" w:rsidRDefault="002A1276" w:rsidP="00285E47">
      <w:pPr>
        <w:spacing w:line="360" w:lineRule="auto"/>
        <w:jc w:val="both"/>
        <w:rPr>
          <w:rFonts w:ascii="Times New Roman" w:hAnsi="Times New Roman" w:cs="Times New Roman"/>
        </w:rPr>
      </w:pPr>
    </w:p>
    <w:p w14:paraId="7326A1D5" w14:textId="77777777" w:rsidR="002A1276" w:rsidRPr="00FD1F14" w:rsidRDefault="00C60ECD" w:rsidP="00285E47">
      <w:pPr>
        <w:pStyle w:val="Heading3"/>
        <w:spacing w:line="360" w:lineRule="auto"/>
        <w:jc w:val="both"/>
        <w:rPr>
          <w:rFonts w:cs="Times New Roman"/>
          <w:color w:val="auto"/>
          <w:sz w:val="24"/>
          <w:szCs w:val="24"/>
        </w:rPr>
      </w:pPr>
      <w:bookmarkStart w:id="22" w:name="infiltration-and-runoff-potential"/>
      <w:bookmarkEnd w:id="21"/>
      <w:r w:rsidRPr="00FD1F14">
        <w:rPr>
          <w:rFonts w:cs="Times New Roman"/>
          <w:color w:val="auto"/>
          <w:sz w:val="24"/>
          <w:szCs w:val="24"/>
        </w:rPr>
        <w:t>3.7 Infiltration and Runoff Potential</w:t>
      </w:r>
    </w:p>
    <w:p w14:paraId="2C1B5926" w14:textId="2E649C85" w:rsidR="002A1276" w:rsidRPr="00FD1F14" w:rsidRDefault="00C60ECD" w:rsidP="00285E47">
      <w:pPr>
        <w:pStyle w:val="FirstParagraph"/>
        <w:spacing w:line="360" w:lineRule="auto"/>
        <w:jc w:val="both"/>
        <w:rPr>
          <w:rFonts w:cs="Times New Roman"/>
        </w:rPr>
      </w:pPr>
      <w:r w:rsidRPr="00FD1F14">
        <w:rPr>
          <w:rFonts w:cs="Times New Roman"/>
        </w:rPr>
        <w:t xml:space="preserve">Infiltration numbers reveal the </w:t>
      </w:r>
      <w:proofErr w:type="spellStart"/>
      <w:r w:rsidRPr="00FD1F14">
        <w:rPr>
          <w:rFonts w:cs="Times New Roman"/>
        </w:rPr>
        <w:t>Orashi</w:t>
      </w:r>
      <w:proofErr w:type="spellEnd"/>
      <w:r w:rsidRPr="00FD1F14">
        <w:rPr>
          <w:rFonts w:cs="Times New Roman"/>
        </w:rPr>
        <w:t xml:space="preserve"> basin as the most runoff-dominant (</w:t>
      </w:r>
      <m:oMath>
        <m:r>
          <w:rPr>
            <w:rFonts w:ascii="Cambria Math" w:hAnsi="Cambria Math" w:cs="Times New Roman"/>
          </w:rPr>
          <m:t>If</m:t>
        </m:r>
        <m:r>
          <m:rPr>
            <m:sty m:val="p"/>
          </m:rPr>
          <w:rPr>
            <w:rFonts w:ascii="Cambria Math" w:hAnsi="Cambria Math" w:cs="Times New Roman"/>
          </w:rPr>
          <m:t>=</m:t>
        </m:r>
        <m:r>
          <w:rPr>
            <w:rFonts w:ascii="Cambria Math" w:hAnsi="Cambria Math" w:cs="Times New Roman"/>
          </w:rPr>
          <m:t>54.02</m:t>
        </m:r>
      </m:oMath>
      <w:r w:rsidRPr="00FD1F14">
        <w:rPr>
          <w:rFonts w:cs="Times New Roman"/>
        </w:rPr>
        <w:t>). Forcados is also high (</w:t>
      </w:r>
      <m:oMath>
        <m:r>
          <w:rPr>
            <w:rFonts w:ascii="Cambria Math" w:hAnsi="Cambria Math" w:cs="Times New Roman"/>
          </w:rPr>
          <m:t>If</m:t>
        </m:r>
        <m:r>
          <m:rPr>
            <m:sty m:val="p"/>
          </m:rPr>
          <w:rPr>
            <w:rFonts w:ascii="Cambria Math" w:hAnsi="Cambria Math" w:cs="Times New Roman"/>
          </w:rPr>
          <m:t>=</m:t>
        </m:r>
        <m:r>
          <w:rPr>
            <w:rFonts w:ascii="Cambria Math" w:hAnsi="Cambria Math" w:cs="Times New Roman"/>
          </w:rPr>
          <m:t>19.50</m:t>
        </m:r>
      </m:oMath>
      <w:r w:rsidRPr="00FD1F14">
        <w:rPr>
          <w:rFonts w:cs="Times New Roman"/>
        </w:rPr>
        <w:t>). Niger, Bomadi, and Ekole demonstrate lower values (&lt;10), suggesting better infiltration and delayed runoff.</w:t>
      </w:r>
    </w:p>
    <w:p w14:paraId="3037C885" w14:textId="54BA37C9" w:rsidR="002A1276" w:rsidRPr="00FD1F14" w:rsidRDefault="002A1276" w:rsidP="00285E47">
      <w:pPr>
        <w:spacing w:line="360" w:lineRule="auto"/>
        <w:jc w:val="both"/>
        <w:rPr>
          <w:rFonts w:ascii="Times New Roman" w:hAnsi="Times New Roman" w:cs="Times New Roman"/>
        </w:rPr>
      </w:pPr>
    </w:p>
    <w:p w14:paraId="67145541" w14:textId="77777777" w:rsidR="002A1276" w:rsidRPr="00FD1F14" w:rsidRDefault="00C60ECD" w:rsidP="00285E47">
      <w:pPr>
        <w:pStyle w:val="Heading3"/>
        <w:spacing w:line="360" w:lineRule="auto"/>
        <w:jc w:val="both"/>
        <w:rPr>
          <w:rFonts w:cs="Times New Roman"/>
          <w:color w:val="auto"/>
          <w:sz w:val="24"/>
          <w:szCs w:val="24"/>
        </w:rPr>
      </w:pPr>
      <w:bookmarkStart w:id="23" w:name="statistical-and-comparative-analysis"/>
      <w:bookmarkEnd w:id="22"/>
      <w:r w:rsidRPr="00FD1F14">
        <w:rPr>
          <w:rFonts w:cs="Times New Roman"/>
          <w:color w:val="auto"/>
          <w:sz w:val="24"/>
          <w:szCs w:val="24"/>
        </w:rPr>
        <w:t>3.8 Statistical and Comparative Analysis</w:t>
      </w:r>
    </w:p>
    <w:p w14:paraId="5A9A0669" w14:textId="77DFCF49" w:rsidR="00B34A25" w:rsidRPr="00FD1F14" w:rsidRDefault="00C60ECD" w:rsidP="00285E47">
      <w:pPr>
        <w:pStyle w:val="FirstParagraph"/>
        <w:spacing w:line="360" w:lineRule="auto"/>
        <w:jc w:val="both"/>
        <w:rPr>
          <w:rFonts w:cs="Times New Roman"/>
        </w:rPr>
      </w:pPr>
      <w:r w:rsidRPr="00FD1F14">
        <w:rPr>
          <w:rFonts w:cs="Times New Roman"/>
        </w:rPr>
        <w:t xml:space="preserve">A statistical synthesis was conducted (Table 6). Drainage density exhibited moderate variability (CV 39.7%), while infiltration number and bifurcation ratio were highly variable (CV 109.9% and 91.5%). Correlation analysis revealed a moderate positive relationship between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and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xml:space="preserve"> (r = 0.44) and between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xml:space="preserve"> and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xml:space="preserve"> (r = 0.48), confirming that both drainage texture and structural control influence runoff potential.</w:t>
      </w:r>
    </w:p>
    <w:p w14:paraId="2CC7A589" w14:textId="77777777" w:rsidR="002A1276" w:rsidRPr="00FD1F14" w:rsidRDefault="00C60ECD" w:rsidP="00285E47">
      <w:pPr>
        <w:pStyle w:val="BodyText"/>
        <w:spacing w:line="360" w:lineRule="auto"/>
        <w:jc w:val="both"/>
        <w:rPr>
          <w:rFonts w:cs="Times New Roman"/>
        </w:rPr>
      </w:pPr>
      <w:r w:rsidRPr="00FD1F14">
        <w:rPr>
          <w:rFonts w:cs="Times New Roman"/>
        </w:rPr>
        <w:t>Table 6. Statistics at a Glance</w:t>
      </w:r>
    </w:p>
    <w:tbl>
      <w:tblPr>
        <w:tblStyle w:val="Table"/>
        <w:tblW w:w="10389" w:type="dxa"/>
        <w:tblLook w:val="0020" w:firstRow="1" w:lastRow="0" w:firstColumn="0" w:lastColumn="0" w:noHBand="0" w:noVBand="0"/>
      </w:tblPr>
      <w:tblGrid>
        <w:gridCol w:w="1580"/>
        <w:gridCol w:w="813"/>
        <w:gridCol w:w="806"/>
        <w:gridCol w:w="1034"/>
        <w:gridCol w:w="678"/>
        <w:gridCol w:w="806"/>
        <w:gridCol w:w="4672"/>
      </w:tblGrid>
      <w:tr w:rsidR="00285E47" w:rsidRPr="00FD1F14" w14:paraId="341BB852" w14:textId="77777777" w:rsidTr="00B34A25">
        <w:trPr>
          <w:cnfStyle w:val="100000000000" w:firstRow="1" w:lastRow="0" w:firstColumn="0" w:lastColumn="0" w:oddVBand="0" w:evenVBand="0" w:oddHBand="0" w:evenHBand="0" w:firstRowFirstColumn="0" w:firstRowLastColumn="0" w:lastRowFirstColumn="0" w:lastRowLastColumn="0"/>
          <w:trHeight w:val="664"/>
          <w:tblHeader/>
        </w:trPr>
        <w:tc>
          <w:tcPr>
            <w:tcW w:w="0" w:type="auto"/>
          </w:tcPr>
          <w:p w14:paraId="02263398" w14:textId="77777777" w:rsidR="002A1276" w:rsidRPr="00FD1F14" w:rsidRDefault="00C60ECD" w:rsidP="00285E47">
            <w:pPr>
              <w:pStyle w:val="Compact"/>
              <w:spacing w:line="360" w:lineRule="auto"/>
              <w:jc w:val="both"/>
              <w:rPr>
                <w:rFonts w:cs="Times New Roman"/>
              </w:rPr>
            </w:pPr>
            <w:r w:rsidRPr="00FD1F14">
              <w:rPr>
                <w:rFonts w:cs="Times New Roman"/>
              </w:rPr>
              <w:t>Parameter</w:t>
            </w:r>
          </w:p>
        </w:tc>
        <w:tc>
          <w:tcPr>
            <w:tcW w:w="0" w:type="auto"/>
          </w:tcPr>
          <w:p w14:paraId="0E95F1E3" w14:textId="77777777" w:rsidR="002A1276" w:rsidRPr="00FD1F14" w:rsidRDefault="00C60ECD" w:rsidP="00285E47">
            <w:pPr>
              <w:pStyle w:val="Compact"/>
              <w:spacing w:line="360" w:lineRule="auto"/>
              <w:jc w:val="both"/>
              <w:rPr>
                <w:rFonts w:cs="Times New Roman"/>
              </w:rPr>
            </w:pPr>
            <w:r w:rsidRPr="00FD1F14">
              <w:rPr>
                <w:rFonts w:cs="Times New Roman"/>
              </w:rPr>
              <w:t>Mean</w:t>
            </w:r>
          </w:p>
        </w:tc>
        <w:tc>
          <w:tcPr>
            <w:tcW w:w="0" w:type="auto"/>
          </w:tcPr>
          <w:p w14:paraId="296D56A1" w14:textId="77777777" w:rsidR="002A1276" w:rsidRPr="00FD1F14" w:rsidRDefault="00C60ECD" w:rsidP="00285E47">
            <w:pPr>
              <w:pStyle w:val="Compact"/>
              <w:spacing w:line="360" w:lineRule="auto"/>
              <w:jc w:val="both"/>
              <w:rPr>
                <w:rFonts w:cs="Times New Roman"/>
              </w:rPr>
            </w:pPr>
            <w:r w:rsidRPr="00FD1F14">
              <w:rPr>
                <w:rFonts w:cs="Times New Roman"/>
              </w:rPr>
              <w:t>SD</w:t>
            </w:r>
          </w:p>
        </w:tc>
        <w:tc>
          <w:tcPr>
            <w:tcW w:w="0" w:type="auto"/>
          </w:tcPr>
          <w:p w14:paraId="62A11BB4" w14:textId="77777777" w:rsidR="002A1276" w:rsidRPr="00FD1F14" w:rsidRDefault="00C60ECD" w:rsidP="00285E47">
            <w:pPr>
              <w:pStyle w:val="Compact"/>
              <w:spacing w:line="360" w:lineRule="auto"/>
              <w:jc w:val="both"/>
              <w:rPr>
                <w:rFonts w:cs="Times New Roman"/>
              </w:rPr>
            </w:pPr>
            <w:r w:rsidRPr="00FD1F14">
              <w:rPr>
                <w:rFonts w:cs="Times New Roman"/>
              </w:rPr>
              <w:t>CV (%)</w:t>
            </w:r>
          </w:p>
        </w:tc>
        <w:tc>
          <w:tcPr>
            <w:tcW w:w="0" w:type="auto"/>
          </w:tcPr>
          <w:p w14:paraId="59B0B197" w14:textId="77777777" w:rsidR="002A1276" w:rsidRPr="00FD1F14" w:rsidRDefault="00C60ECD" w:rsidP="00285E47">
            <w:pPr>
              <w:pStyle w:val="Compact"/>
              <w:spacing w:line="360" w:lineRule="auto"/>
              <w:jc w:val="both"/>
              <w:rPr>
                <w:rFonts w:cs="Times New Roman"/>
              </w:rPr>
            </w:pPr>
            <w:r w:rsidRPr="00FD1F14">
              <w:rPr>
                <w:rFonts w:cs="Times New Roman"/>
              </w:rPr>
              <w:t>Min</w:t>
            </w:r>
          </w:p>
        </w:tc>
        <w:tc>
          <w:tcPr>
            <w:tcW w:w="0" w:type="auto"/>
          </w:tcPr>
          <w:p w14:paraId="6A99C897" w14:textId="77777777" w:rsidR="002A1276" w:rsidRPr="00FD1F14" w:rsidRDefault="00C60ECD" w:rsidP="00285E47">
            <w:pPr>
              <w:pStyle w:val="Compact"/>
              <w:spacing w:line="360" w:lineRule="auto"/>
              <w:jc w:val="both"/>
              <w:rPr>
                <w:rFonts w:cs="Times New Roman"/>
              </w:rPr>
            </w:pPr>
            <w:r w:rsidRPr="00FD1F14">
              <w:rPr>
                <w:rFonts w:cs="Times New Roman"/>
              </w:rPr>
              <w:t>Max</w:t>
            </w:r>
          </w:p>
        </w:tc>
        <w:tc>
          <w:tcPr>
            <w:tcW w:w="0" w:type="auto"/>
          </w:tcPr>
          <w:p w14:paraId="28B147C9" w14:textId="77777777" w:rsidR="002A1276" w:rsidRPr="00FD1F14" w:rsidRDefault="00C60ECD" w:rsidP="00285E47">
            <w:pPr>
              <w:pStyle w:val="Compact"/>
              <w:spacing w:line="360" w:lineRule="auto"/>
              <w:jc w:val="both"/>
              <w:rPr>
                <w:rFonts w:cs="Times New Roman"/>
              </w:rPr>
            </w:pPr>
            <w:r w:rsidRPr="00FD1F14">
              <w:rPr>
                <w:rFonts w:cs="Times New Roman"/>
              </w:rPr>
              <w:t>Interpretation</w:t>
            </w:r>
          </w:p>
        </w:tc>
      </w:tr>
      <w:tr w:rsidR="00285E47" w:rsidRPr="00FD1F14" w14:paraId="345F34CA" w14:textId="77777777" w:rsidTr="00B34A25">
        <w:trPr>
          <w:trHeight w:val="643"/>
        </w:trPr>
        <w:tc>
          <w:tcPr>
            <w:tcW w:w="0" w:type="auto"/>
          </w:tcPr>
          <w:p w14:paraId="267AF483" w14:textId="77777777" w:rsidR="002A1276" w:rsidRPr="00FD1F14" w:rsidRDefault="00C60ECD" w:rsidP="00285E47">
            <w:pPr>
              <w:pStyle w:val="Compact"/>
              <w:spacing w:line="360" w:lineRule="auto"/>
              <w:jc w:val="both"/>
              <w:rPr>
                <w:rFonts w:cs="Times New Roman"/>
              </w:rPr>
            </w:pPr>
            <w:r w:rsidRPr="00FD1F14">
              <w:rPr>
                <w:rFonts w:cs="Times New Roman"/>
              </w:rPr>
              <w:t>Dd (km/km²)</w:t>
            </w:r>
          </w:p>
        </w:tc>
        <w:tc>
          <w:tcPr>
            <w:tcW w:w="0" w:type="auto"/>
          </w:tcPr>
          <w:p w14:paraId="56030D72" w14:textId="77777777" w:rsidR="002A1276" w:rsidRPr="00FD1F14" w:rsidRDefault="00C60ECD" w:rsidP="00285E47">
            <w:pPr>
              <w:pStyle w:val="Compact"/>
              <w:spacing w:line="360" w:lineRule="auto"/>
              <w:jc w:val="both"/>
              <w:rPr>
                <w:rFonts w:cs="Times New Roman"/>
              </w:rPr>
            </w:pPr>
            <w:r w:rsidRPr="00FD1F14">
              <w:rPr>
                <w:rFonts w:cs="Times New Roman"/>
              </w:rPr>
              <w:t>2.80</w:t>
            </w:r>
          </w:p>
        </w:tc>
        <w:tc>
          <w:tcPr>
            <w:tcW w:w="0" w:type="auto"/>
          </w:tcPr>
          <w:p w14:paraId="4E27AFAC" w14:textId="77777777" w:rsidR="002A1276" w:rsidRPr="00FD1F14" w:rsidRDefault="00C60ECD" w:rsidP="00285E47">
            <w:pPr>
              <w:pStyle w:val="Compact"/>
              <w:spacing w:line="360" w:lineRule="auto"/>
              <w:jc w:val="both"/>
              <w:rPr>
                <w:rFonts w:cs="Times New Roman"/>
              </w:rPr>
            </w:pPr>
            <w:r w:rsidRPr="00FD1F14">
              <w:rPr>
                <w:rFonts w:cs="Times New Roman"/>
              </w:rPr>
              <w:t>1.11</w:t>
            </w:r>
          </w:p>
        </w:tc>
        <w:tc>
          <w:tcPr>
            <w:tcW w:w="0" w:type="auto"/>
          </w:tcPr>
          <w:p w14:paraId="638B2A7B" w14:textId="77777777" w:rsidR="002A1276" w:rsidRPr="00FD1F14" w:rsidRDefault="00C60ECD" w:rsidP="00285E47">
            <w:pPr>
              <w:pStyle w:val="Compact"/>
              <w:spacing w:line="360" w:lineRule="auto"/>
              <w:jc w:val="both"/>
              <w:rPr>
                <w:rFonts w:cs="Times New Roman"/>
              </w:rPr>
            </w:pPr>
            <w:r w:rsidRPr="00FD1F14">
              <w:rPr>
                <w:rFonts w:cs="Times New Roman"/>
              </w:rPr>
              <w:t>39.7</w:t>
            </w:r>
          </w:p>
        </w:tc>
        <w:tc>
          <w:tcPr>
            <w:tcW w:w="0" w:type="auto"/>
          </w:tcPr>
          <w:p w14:paraId="6CE99815" w14:textId="77777777" w:rsidR="002A1276" w:rsidRPr="00FD1F14" w:rsidRDefault="00C60ECD" w:rsidP="00285E47">
            <w:pPr>
              <w:pStyle w:val="Compact"/>
              <w:spacing w:line="360" w:lineRule="auto"/>
              <w:jc w:val="both"/>
              <w:rPr>
                <w:rFonts w:cs="Times New Roman"/>
              </w:rPr>
            </w:pPr>
            <w:r w:rsidRPr="00FD1F14">
              <w:rPr>
                <w:rFonts w:cs="Times New Roman"/>
              </w:rPr>
              <w:t>2.04</w:t>
            </w:r>
          </w:p>
        </w:tc>
        <w:tc>
          <w:tcPr>
            <w:tcW w:w="0" w:type="auto"/>
          </w:tcPr>
          <w:p w14:paraId="587C50F1" w14:textId="77777777" w:rsidR="002A1276" w:rsidRPr="00FD1F14" w:rsidRDefault="00C60ECD" w:rsidP="00285E47">
            <w:pPr>
              <w:pStyle w:val="Compact"/>
              <w:spacing w:line="360" w:lineRule="auto"/>
              <w:jc w:val="both"/>
              <w:rPr>
                <w:rFonts w:cs="Times New Roman"/>
              </w:rPr>
            </w:pPr>
            <w:r w:rsidRPr="00FD1F14">
              <w:rPr>
                <w:rFonts w:cs="Times New Roman"/>
              </w:rPr>
              <w:t>4.60</w:t>
            </w:r>
          </w:p>
        </w:tc>
        <w:tc>
          <w:tcPr>
            <w:tcW w:w="0" w:type="auto"/>
          </w:tcPr>
          <w:p w14:paraId="343A1C5F" w14:textId="77777777" w:rsidR="002A1276" w:rsidRPr="00FD1F14" w:rsidRDefault="00C60ECD" w:rsidP="00285E47">
            <w:pPr>
              <w:pStyle w:val="Compact"/>
              <w:spacing w:line="360" w:lineRule="auto"/>
              <w:jc w:val="both"/>
              <w:rPr>
                <w:rFonts w:cs="Times New Roman"/>
              </w:rPr>
            </w:pPr>
            <w:r w:rsidRPr="00FD1F14">
              <w:rPr>
                <w:rFonts w:cs="Times New Roman"/>
              </w:rPr>
              <w:t xml:space="preserve">Moderate variability; </w:t>
            </w:r>
            <w:proofErr w:type="spellStart"/>
            <w:r w:rsidRPr="00FD1F14">
              <w:rPr>
                <w:rFonts w:cs="Times New Roman"/>
              </w:rPr>
              <w:t>Forcados</w:t>
            </w:r>
            <w:proofErr w:type="spellEnd"/>
            <w:r w:rsidRPr="00FD1F14">
              <w:rPr>
                <w:rFonts w:cs="Times New Roman"/>
              </w:rPr>
              <w:t>/</w:t>
            </w:r>
            <w:proofErr w:type="spellStart"/>
            <w:r w:rsidRPr="00FD1F14">
              <w:rPr>
                <w:rFonts w:cs="Times New Roman"/>
              </w:rPr>
              <w:t>Orashi</w:t>
            </w:r>
            <w:proofErr w:type="spellEnd"/>
            <w:r w:rsidRPr="00FD1F14">
              <w:rPr>
                <w:rFonts w:cs="Times New Roman"/>
              </w:rPr>
              <w:t xml:space="preserve"> high</w:t>
            </w:r>
          </w:p>
        </w:tc>
      </w:tr>
      <w:tr w:rsidR="00285E47" w:rsidRPr="00FD1F14" w14:paraId="69D15F82" w14:textId="77777777" w:rsidTr="00B34A25">
        <w:trPr>
          <w:trHeight w:val="373"/>
        </w:trPr>
        <w:tc>
          <w:tcPr>
            <w:tcW w:w="0" w:type="auto"/>
          </w:tcPr>
          <w:p w14:paraId="4378FFC6" w14:textId="77777777" w:rsidR="002A1276" w:rsidRPr="00FD1F14" w:rsidRDefault="00C60ECD" w:rsidP="00285E47">
            <w:pPr>
              <w:pStyle w:val="Compact"/>
              <w:spacing w:line="360" w:lineRule="auto"/>
              <w:jc w:val="both"/>
              <w:rPr>
                <w:rFonts w:cs="Times New Roman"/>
              </w:rPr>
            </w:pPr>
            <w:r w:rsidRPr="00FD1F14">
              <w:rPr>
                <w:rFonts w:cs="Times New Roman"/>
              </w:rPr>
              <w:lastRenderedPageBreak/>
              <w:t>If (–)</w:t>
            </w:r>
          </w:p>
        </w:tc>
        <w:tc>
          <w:tcPr>
            <w:tcW w:w="0" w:type="auto"/>
          </w:tcPr>
          <w:p w14:paraId="13F93955" w14:textId="77777777" w:rsidR="002A1276" w:rsidRPr="00FD1F14" w:rsidRDefault="00C60ECD" w:rsidP="00285E47">
            <w:pPr>
              <w:pStyle w:val="Compact"/>
              <w:spacing w:line="360" w:lineRule="auto"/>
              <w:jc w:val="both"/>
              <w:rPr>
                <w:rFonts w:cs="Times New Roman"/>
              </w:rPr>
            </w:pPr>
            <w:r w:rsidRPr="00FD1F14">
              <w:rPr>
                <w:rFonts w:cs="Times New Roman"/>
              </w:rPr>
              <w:t>18.74</w:t>
            </w:r>
          </w:p>
        </w:tc>
        <w:tc>
          <w:tcPr>
            <w:tcW w:w="0" w:type="auto"/>
          </w:tcPr>
          <w:p w14:paraId="5B1922A8" w14:textId="77777777" w:rsidR="002A1276" w:rsidRPr="00FD1F14" w:rsidRDefault="00C60ECD" w:rsidP="00285E47">
            <w:pPr>
              <w:pStyle w:val="Compact"/>
              <w:spacing w:line="360" w:lineRule="auto"/>
              <w:jc w:val="both"/>
              <w:rPr>
                <w:rFonts w:cs="Times New Roman"/>
              </w:rPr>
            </w:pPr>
            <w:r w:rsidRPr="00FD1F14">
              <w:rPr>
                <w:rFonts w:cs="Times New Roman"/>
              </w:rPr>
              <w:t>20.60</w:t>
            </w:r>
          </w:p>
        </w:tc>
        <w:tc>
          <w:tcPr>
            <w:tcW w:w="0" w:type="auto"/>
          </w:tcPr>
          <w:p w14:paraId="6E536A62" w14:textId="77777777" w:rsidR="002A1276" w:rsidRPr="00FD1F14" w:rsidRDefault="00C60ECD" w:rsidP="00285E47">
            <w:pPr>
              <w:pStyle w:val="Compact"/>
              <w:spacing w:line="360" w:lineRule="auto"/>
              <w:jc w:val="both"/>
              <w:rPr>
                <w:rFonts w:cs="Times New Roman"/>
              </w:rPr>
            </w:pPr>
            <w:r w:rsidRPr="00FD1F14">
              <w:rPr>
                <w:rFonts w:cs="Times New Roman"/>
              </w:rPr>
              <w:t>109.9</w:t>
            </w:r>
          </w:p>
        </w:tc>
        <w:tc>
          <w:tcPr>
            <w:tcW w:w="0" w:type="auto"/>
          </w:tcPr>
          <w:p w14:paraId="11252C43" w14:textId="77777777" w:rsidR="002A1276" w:rsidRPr="00FD1F14" w:rsidRDefault="00C60ECD" w:rsidP="00285E47">
            <w:pPr>
              <w:pStyle w:val="Compact"/>
              <w:spacing w:line="360" w:lineRule="auto"/>
              <w:jc w:val="both"/>
              <w:rPr>
                <w:rFonts w:cs="Times New Roman"/>
              </w:rPr>
            </w:pPr>
            <w:r w:rsidRPr="00FD1F14">
              <w:rPr>
                <w:rFonts w:cs="Times New Roman"/>
              </w:rPr>
              <w:t>3.50</w:t>
            </w:r>
          </w:p>
        </w:tc>
        <w:tc>
          <w:tcPr>
            <w:tcW w:w="0" w:type="auto"/>
          </w:tcPr>
          <w:p w14:paraId="5A1FC727" w14:textId="77777777" w:rsidR="002A1276" w:rsidRPr="00FD1F14" w:rsidRDefault="00C60ECD" w:rsidP="00285E47">
            <w:pPr>
              <w:pStyle w:val="Compact"/>
              <w:spacing w:line="360" w:lineRule="auto"/>
              <w:jc w:val="both"/>
              <w:rPr>
                <w:rFonts w:cs="Times New Roman"/>
              </w:rPr>
            </w:pPr>
            <w:r w:rsidRPr="00FD1F14">
              <w:rPr>
                <w:rFonts w:cs="Times New Roman"/>
              </w:rPr>
              <w:t>54.02</w:t>
            </w:r>
          </w:p>
        </w:tc>
        <w:tc>
          <w:tcPr>
            <w:tcW w:w="0" w:type="auto"/>
          </w:tcPr>
          <w:p w14:paraId="10280195" w14:textId="77777777" w:rsidR="002A1276" w:rsidRPr="00FD1F14" w:rsidRDefault="00C60ECD" w:rsidP="00285E47">
            <w:pPr>
              <w:pStyle w:val="Compact"/>
              <w:spacing w:line="360" w:lineRule="auto"/>
              <w:jc w:val="both"/>
              <w:rPr>
                <w:rFonts w:cs="Times New Roman"/>
              </w:rPr>
            </w:pPr>
            <w:r w:rsidRPr="00FD1F14">
              <w:rPr>
                <w:rFonts w:cs="Times New Roman"/>
              </w:rPr>
              <w:t xml:space="preserve">Very high variability; </w:t>
            </w:r>
            <w:proofErr w:type="spellStart"/>
            <w:r w:rsidRPr="00FD1F14">
              <w:rPr>
                <w:rFonts w:cs="Times New Roman"/>
              </w:rPr>
              <w:t>Orashi</w:t>
            </w:r>
            <w:proofErr w:type="spellEnd"/>
            <w:r w:rsidRPr="00FD1F14">
              <w:rPr>
                <w:rFonts w:cs="Times New Roman"/>
              </w:rPr>
              <w:t xml:space="preserve"> outlier</w:t>
            </w:r>
          </w:p>
        </w:tc>
      </w:tr>
      <w:tr w:rsidR="00285E47" w:rsidRPr="00FD1F14" w14:paraId="6DD3C7A6" w14:textId="77777777" w:rsidTr="00B34A25">
        <w:trPr>
          <w:trHeight w:val="352"/>
        </w:trPr>
        <w:tc>
          <w:tcPr>
            <w:tcW w:w="0" w:type="auto"/>
          </w:tcPr>
          <w:p w14:paraId="2049E8C7" w14:textId="77777777" w:rsidR="002A1276" w:rsidRPr="00FD1F14" w:rsidRDefault="00C60ECD" w:rsidP="00285E47">
            <w:pPr>
              <w:pStyle w:val="Compact"/>
              <w:spacing w:line="360" w:lineRule="auto"/>
              <w:jc w:val="both"/>
              <w:rPr>
                <w:rFonts w:cs="Times New Roman"/>
              </w:rPr>
            </w:pPr>
            <w:r w:rsidRPr="00FD1F14">
              <w:rPr>
                <w:rFonts w:cs="Times New Roman"/>
              </w:rPr>
              <w:t>Ff (–)</w:t>
            </w:r>
          </w:p>
        </w:tc>
        <w:tc>
          <w:tcPr>
            <w:tcW w:w="0" w:type="auto"/>
          </w:tcPr>
          <w:p w14:paraId="4E73D902" w14:textId="77777777" w:rsidR="002A1276" w:rsidRPr="00FD1F14" w:rsidRDefault="00C60ECD" w:rsidP="00285E47">
            <w:pPr>
              <w:pStyle w:val="Compact"/>
              <w:spacing w:line="360" w:lineRule="auto"/>
              <w:jc w:val="both"/>
              <w:rPr>
                <w:rFonts w:cs="Times New Roman"/>
              </w:rPr>
            </w:pPr>
            <w:r w:rsidRPr="00FD1F14">
              <w:rPr>
                <w:rFonts w:cs="Times New Roman"/>
              </w:rPr>
              <w:t>0.26</w:t>
            </w:r>
          </w:p>
        </w:tc>
        <w:tc>
          <w:tcPr>
            <w:tcW w:w="0" w:type="auto"/>
          </w:tcPr>
          <w:p w14:paraId="4D58FCD7" w14:textId="77777777" w:rsidR="002A1276" w:rsidRPr="00FD1F14" w:rsidRDefault="00C60ECD" w:rsidP="00285E47">
            <w:pPr>
              <w:pStyle w:val="Compact"/>
              <w:spacing w:line="360" w:lineRule="auto"/>
              <w:jc w:val="both"/>
              <w:rPr>
                <w:rFonts w:cs="Times New Roman"/>
              </w:rPr>
            </w:pPr>
            <w:r w:rsidRPr="00FD1F14">
              <w:rPr>
                <w:rFonts w:cs="Times New Roman"/>
              </w:rPr>
              <w:t>0.05</w:t>
            </w:r>
          </w:p>
        </w:tc>
        <w:tc>
          <w:tcPr>
            <w:tcW w:w="0" w:type="auto"/>
          </w:tcPr>
          <w:p w14:paraId="69E89926" w14:textId="77777777" w:rsidR="002A1276" w:rsidRPr="00FD1F14" w:rsidRDefault="00C60ECD" w:rsidP="00285E47">
            <w:pPr>
              <w:pStyle w:val="Compact"/>
              <w:spacing w:line="360" w:lineRule="auto"/>
              <w:jc w:val="both"/>
              <w:rPr>
                <w:rFonts w:cs="Times New Roman"/>
              </w:rPr>
            </w:pPr>
            <w:r w:rsidRPr="00FD1F14">
              <w:rPr>
                <w:rFonts w:cs="Times New Roman"/>
              </w:rPr>
              <w:t>19.3</w:t>
            </w:r>
          </w:p>
        </w:tc>
        <w:tc>
          <w:tcPr>
            <w:tcW w:w="0" w:type="auto"/>
          </w:tcPr>
          <w:p w14:paraId="1B4826DE" w14:textId="77777777" w:rsidR="002A1276" w:rsidRPr="00FD1F14" w:rsidRDefault="00C60ECD" w:rsidP="00285E47">
            <w:pPr>
              <w:pStyle w:val="Compact"/>
              <w:spacing w:line="360" w:lineRule="auto"/>
              <w:jc w:val="both"/>
              <w:rPr>
                <w:rFonts w:cs="Times New Roman"/>
              </w:rPr>
            </w:pPr>
            <w:r w:rsidRPr="00FD1F14">
              <w:rPr>
                <w:rFonts w:cs="Times New Roman"/>
              </w:rPr>
              <w:t>0.18</w:t>
            </w:r>
          </w:p>
        </w:tc>
        <w:tc>
          <w:tcPr>
            <w:tcW w:w="0" w:type="auto"/>
          </w:tcPr>
          <w:p w14:paraId="3A07C0E1" w14:textId="77777777" w:rsidR="002A1276" w:rsidRPr="00FD1F14" w:rsidRDefault="00C60ECD" w:rsidP="00285E47">
            <w:pPr>
              <w:pStyle w:val="Compact"/>
              <w:spacing w:line="360" w:lineRule="auto"/>
              <w:jc w:val="both"/>
              <w:rPr>
                <w:rFonts w:cs="Times New Roman"/>
              </w:rPr>
            </w:pPr>
            <w:r w:rsidRPr="00FD1F14">
              <w:rPr>
                <w:rFonts w:cs="Times New Roman"/>
              </w:rPr>
              <w:t>0.31</w:t>
            </w:r>
          </w:p>
        </w:tc>
        <w:tc>
          <w:tcPr>
            <w:tcW w:w="0" w:type="auto"/>
          </w:tcPr>
          <w:p w14:paraId="567F5459" w14:textId="77777777" w:rsidR="002A1276" w:rsidRPr="00FD1F14" w:rsidRDefault="00C60ECD" w:rsidP="00285E47">
            <w:pPr>
              <w:pStyle w:val="Compact"/>
              <w:spacing w:line="360" w:lineRule="auto"/>
              <w:jc w:val="both"/>
              <w:rPr>
                <w:rFonts w:cs="Times New Roman"/>
              </w:rPr>
            </w:pPr>
            <w:r w:rsidRPr="00FD1F14">
              <w:rPr>
                <w:rFonts w:cs="Times New Roman"/>
              </w:rPr>
              <w:t>All elongated</w:t>
            </w:r>
          </w:p>
        </w:tc>
      </w:tr>
      <w:tr w:rsidR="00285E47" w:rsidRPr="00FD1F14" w14:paraId="14695AC0" w14:textId="77777777" w:rsidTr="00B34A25">
        <w:trPr>
          <w:trHeight w:val="352"/>
        </w:trPr>
        <w:tc>
          <w:tcPr>
            <w:tcW w:w="0" w:type="auto"/>
          </w:tcPr>
          <w:p w14:paraId="709F2C07" w14:textId="77777777" w:rsidR="002A1276" w:rsidRPr="00FD1F14" w:rsidRDefault="00C60ECD" w:rsidP="00285E47">
            <w:pPr>
              <w:pStyle w:val="Compact"/>
              <w:spacing w:line="360" w:lineRule="auto"/>
              <w:jc w:val="both"/>
              <w:rPr>
                <w:rFonts w:cs="Times New Roman"/>
              </w:rPr>
            </w:pPr>
            <w:r w:rsidRPr="00FD1F14">
              <w:rPr>
                <w:rFonts w:cs="Times New Roman"/>
              </w:rPr>
              <w:t>Rb (–)</w:t>
            </w:r>
          </w:p>
        </w:tc>
        <w:tc>
          <w:tcPr>
            <w:tcW w:w="0" w:type="auto"/>
          </w:tcPr>
          <w:p w14:paraId="25690B25" w14:textId="77777777" w:rsidR="002A1276" w:rsidRPr="00FD1F14" w:rsidRDefault="00C60ECD" w:rsidP="00285E47">
            <w:pPr>
              <w:pStyle w:val="Compact"/>
              <w:spacing w:line="360" w:lineRule="auto"/>
              <w:jc w:val="both"/>
              <w:rPr>
                <w:rFonts w:cs="Times New Roman"/>
              </w:rPr>
            </w:pPr>
            <w:r w:rsidRPr="00FD1F14">
              <w:rPr>
                <w:rFonts w:cs="Times New Roman"/>
              </w:rPr>
              <w:t>4.46</w:t>
            </w:r>
          </w:p>
        </w:tc>
        <w:tc>
          <w:tcPr>
            <w:tcW w:w="0" w:type="auto"/>
          </w:tcPr>
          <w:p w14:paraId="49DD54FF" w14:textId="77777777" w:rsidR="002A1276" w:rsidRPr="00FD1F14" w:rsidRDefault="00C60ECD" w:rsidP="00285E47">
            <w:pPr>
              <w:pStyle w:val="Compact"/>
              <w:spacing w:line="360" w:lineRule="auto"/>
              <w:jc w:val="both"/>
              <w:rPr>
                <w:rFonts w:cs="Times New Roman"/>
              </w:rPr>
            </w:pPr>
            <w:r w:rsidRPr="00FD1F14">
              <w:rPr>
                <w:rFonts w:cs="Times New Roman"/>
              </w:rPr>
              <w:t>4.08</w:t>
            </w:r>
          </w:p>
        </w:tc>
        <w:tc>
          <w:tcPr>
            <w:tcW w:w="0" w:type="auto"/>
          </w:tcPr>
          <w:p w14:paraId="4B128A36" w14:textId="77777777" w:rsidR="002A1276" w:rsidRPr="00FD1F14" w:rsidRDefault="00C60ECD" w:rsidP="00285E47">
            <w:pPr>
              <w:pStyle w:val="Compact"/>
              <w:spacing w:line="360" w:lineRule="auto"/>
              <w:jc w:val="both"/>
              <w:rPr>
                <w:rFonts w:cs="Times New Roman"/>
              </w:rPr>
            </w:pPr>
            <w:r w:rsidRPr="00FD1F14">
              <w:rPr>
                <w:rFonts w:cs="Times New Roman"/>
              </w:rPr>
              <w:t>91.5</w:t>
            </w:r>
          </w:p>
        </w:tc>
        <w:tc>
          <w:tcPr>
            <w:tcW w:w="0" w:type="auto"/>
          </w:tcPr>
          <w:p w14:paraId="214D0FB6" w14:textId="77777777" w:rsidR="002A1276" w:rsidRPr="00FD1F14" w:rsidRDefault="00C60ECD" w:rsidP="00285E47">
            <w:pPr>
              <w:pStyle w:val="Compact"/>
              <w:spacing w:line="360" w:lineRule="auto"/>
              <w:jc w:val="both"/>
              <w:rPr>
                <w:rFonts w:cs="Times New Roman"/>
              </w:rPr>
            </w:pPr>
            <w:r w:rsidRPr="00FD1F14">
              <w:rPr>
                <w:rFonts w:cs="Times New Roman"/>
              </w:rPr>
              <w:t>1.77</w:t>
            </w:r>
          </w:p>
        </w:tc>
        <w:tc>
          <w:tcPr>
            <w:tcW w:w="0" w:type="auto"/>
          </w:tcPr>
          <w:p w14:paraId="246087A5" w14:textId="77777777" w:rsidR="002A1276" w:rsidRPr="00FD1F14" w:rsidRDefault="00C60ECD" w:rsidP="00285E47">
            <w:pPr>
              <w:pStyle w:val="Compact"/>
              <w:spacing w:line="360" w:lineRule="auto"/>
              <w:jc w:val="both"/>
              <w:rPr>
                <w:rFonts w:cs="Times New Roman"/>
              </w:rPr>
            </w:pPr>
            <w:r w:rsidRPr="00FD1F14">
              <w:rPr>
                <w:rFonts w:cs="Times New Roman"/>
              </w:rPr>
              <w:t>9.93</w:t>
            </w:r>
          </w:p>
        </w:tc>
        <w:tc>
          <w:tcPr>
            <w:tcW w:w="0" w:type="auto"/>
          </w:tcPr>
          <w:p w14:paraId="26408635" w14:textId="77777777" w:rsidR="002A1276" w:rsidRPr="00FD1F14" w:rsidRDefault="00C60ECD" w:rsidP="00285E47">
            <w:pPr>
              <w:pStyle w:val="Compact"/>
              <w:spacing w:line="360" w:lineRule="auto"/>
              <w:jc w:val="both"/>
              <w:rPr>
                <w:rFonts w:cs="Times New Roman"/>
              </w:rPr>
            </w:pPr>
            <w:r w:rsidRPr="00FD1F14">
              <w:rPr>
                <w:rFonts w:cs="Times New Roman"/>
              </w:rPr>
              <w:t>Strong structural contrasts</w:t>
            </w:r>
          </w:p>
        </w:tc>
      </w:tr>
    </w:tbl>
    <w:p w14:paraId="28CB33C5" w14:textId="618A67AA" w:rsidR="002A1276" w:rsidRPr="00FD1F14" w:rsidRDefault="002A1276" w:rsidP="00285E47">
      <w:pPr>
        <w:spacing w:line="360" w:lineRule="auto"/>
        <w:jc w:val="both"/>
        <w:rPr>
          <w:rFonts w:ascii="Times New Roman" w:hAnsi="Times New Roman" w:cs="Times New Roman"/>
        </w:rPr>
      </w:pPr>
    </w:p>
    <w:p w14:paraId="29062A08" w14:textId="77777777" w:rsidR="00B34A25" w:rsidRPr="00FD1F14" w:rsidRDefault="00B34A25" w:rsidP="00285E47">
      <w:pPr>
        <w:spacing w:before="100" w:line="360" w:lineRule="auto"/>
        <w:jc w:val="both"/>
        <w:rPr>
          <w:rFonts w:ascii="Times New Roman" w:hAnsi="Times New Roman" w:cs="Times New Roman"/>
        </w:rPr>
      </w:pPr>
      <w:bookmarkStart w:id="24" w:name="discussion"/>
      <w:bookmarkEnd w:id="14"/>
      <w:bookmarkEnd w:id="15"/>
      <w:bookmarkEnd w:id="23"/>
      <w:r w:rsidRPr="00FD1F14">
        <w:rPr>
          <w:rFonts w:ascii="Times New Roman" w:hAnsi="Times New Roman" w:cs="Times New Roman"/>
          <w:b/>
          <w:noProof/>
        </w:rPr>
        <w:drawing>
          <wp:inline distT="0" distB="0" distL="0" distR="0" wp14:anchorId="714AB122" wp14:editId="597A5598">
            <wp:extent cx="5965289" cy="4353723"/>
            <wp:effectExtent l="0" t="0" r="0" b="8727"/>
            <wp:docPr id="1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5289" cy="4353723"/>
                    </a:xfrm>
                    <a:prstGeom prst="rect">
                      <a:avLst/>
                    </a:prstGeom>
                    <a:noFill/>
                    <a:ln>
                      <a:noFill/>
                      <a:prstDash/>
                    </a:ln>
                  </pic:spPr>
                </pic:pic>
              </a:graphicData>
            </a:graphic>
          </wp:inline>
        </w:drawing>
      </w:r>
    </w:p>
    <w:p w14:paraId="6C8743F4" w14:textId="60AFFA2D" w:rsidR="00B34A25" w:rsidRPr="00FD1F14" w:rsidRDefault="00B34A25" w:rsidP="00285E47">
      <w:pPr>
        <w:spacing w:before="100" w:line="360" w:lineRule="auto"/>
        <w:jc w:val="both"/>
        <w:rPr>
          <w:rFonts w:ascii="Times New Roman" w:eastAsia="Calibri" w:hAnsi="Times New Roman" w:cs="Times New Roman"/>
          <w:bCs/>
          <w:lang w:val="en-GB" w:eastAsia="en-GB"/>
        </w:rPr>
      </w:pPr>
      <w:r w:rsidRPr="00FD1F14">
        <w:rPr>
          <w:rFonts w:ascii="Times New Roman" w:eastAsia="Calibri" w:hAnsi="Times New Roman" w:cs="Times New Roman"/>
          <w:bCs/>
          <w:lang w:val="en-GB" w:eastAsia="en-GB"/>
        </w:rPr>
        <w:t xml:space="preserve">Figure 2: Stream Order in </w:t>
      </w:r>
      <w:proofErr w:type="spellStart"/>
      <w:r w:rsidRPr="00FD1F14">
        <w:rPr>
          <w:rFonts w:ascii="Times New Roman" w:eastAsia="Calibri" w:hAnsi="Times New Roman" w:cs="Times New Roman"/>
          <w:bCs/>
          <w:lang w:val="en-GB" w:eastAsia="en-GB"/>
        </w:rPr>
        <w:t>Bomadi</w:t>
      </w:r>
      <w:proofErr w:type="spellEnd"/>
      <w:r w:rsidRPr="00FD1F14">
        <w:rPr>
          <w:rFonts w:ascii="Times New Roman" w:eastAsia="Calibri" w:hAnsi="Times New Roman" w:cs="Times New Roman"/>
          <w:bCs/>
          <w:lang w:val="en-GB" w:eastAsia="en-GB"/>
        </w:rPr>
        <w:t xml:space="preserve"> River Catchment. </w:t>
      </w:r>
    </w:p>
    <w:p w14:paraId="1C46D9AF" w14:textId="77777777" w:rsidR="00B34A25" w:rsidRPr="00FD1F14" w:rsidRDefault="00B34A25" w:rsidP="00285E47">
      <w:pPr>
        <w:spacing w:before="100" w:line="360" w:lineRule="auto"/>
        <w:jc w:val="both"/>
        <w:rPr>
          <w:rFonts w:ascii="Times New Roman" w:eastAsia="Calibri" w:hAnsi="Times New Roman" w:cs="Times New Roman"/>
          <w:bCs/>
          <w:lang w:val="en-GB" w:eastAsia="en-GB"/>
        </w:rPr>
      </w:pPr>
    </w:p>
    <w:p w14:paraId="6519D3BB" w14:textId="77777777" w:rsidR="00B34A25" w:rsidRPr="00FD1F14" w:rsidRDefault="00B34A25" w:rsidP="00285E47">
      <w:pPr>
        <w:spacing w:before="100" w:line="360" w:lineRule="auto"/>
        <w:jc w:val="both"/>
        <w:rPr>
          <w:rFonts w:ascii="Times New Roman" w:hAnsi="Times New Roman" w:cs="Times New Roman"/>
          <w:bCs/>
          <w:lang w:val="en-GB" w:eastAsia="en-GB"/>
        </w:rPr>
      </w:pPr>
    </w:p>
    <w:p w14:paraId="2ADC9FE0"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45329158" wp14:editId="3FFEB0BD">
            <wp:extent cx="5949680" cy="4875151"/>
            <wp:effectExtent l="0" t="0" r="0" b="1649"/>
            <wp:docPr id="110"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9680" cy="4875151"/>
                    </a:xfrm>
                    <a:prstGeom prst="rect">
                      <a:avLst/>
                    </a:prstGeom>
                    <a:noFill/>
                    <a:ln>
                      <a:noFill/>
                      <a:prstDash/>
                    </a:ln>
                  </pic:spPr>
                </pic:pic>
              </a:graphicData>
            </a:graphic>
          </wp:inline>
        </w:drawing>
      </w:r>
    </w:p>
    <w:p w14:paraId="6CEE2046" w14:textId="58AB2678" w:rsidR="00B34A25" w:rsidRPr="00FD1F14" w:rsidRDefault="00B34A25" w:rsidP="00285E47">
      <w:pPr>
        <w:spacing w:before="100" w:line="360" w:lineRule="auto"/>
        <w:jc w:val="both"/>
        <w:rPr>
          <w:rFonts w:ascii="Times New Roman" w:hAnsi="Times New Roman" w:cs="Times New Roman"/>
          <w:bCs/>
          <w:lang w:val="en-GB" w:eastAsia="en-GB"/>
        </w:rPr>
      </w:pPr>
      <w:bookmarkStart w:id="25" w:name="_Hlk120871509"/>
      <w:r w:rsidRPr="00FD1F14">
        <w:rPr>
          <w:rFonts w:ascii="Times New Roman" w:eastAsia="Calibri" w:hAnsi="Times New Roman" w:cs="Times New Roman"/>
          <w:bCs/>
          <w:lang w:val="en-GB" w:eastAsia="en-GB"/>
        </w:rPr>
        <w:t xml:space="preserve">Figure 3: Stream Order in </w:t>
      </w:r>
      <w:proofErr w:type="spellStart"/>
      <w:r w:rsidRPr="00FD1F14">
        <w:rPr>
          <w:rFonts w:ascii="Times New Roman" w:eastAsia="Calibri" w:hAnsi="Times New Roman" w:cs="Times New Roman"/>
          <w:bCs/>
          <w:lang w:val="en-GB" w:eastAsia="en-GB"/>
        </w:rPr>
        <w:t>Forcados</w:t>
      </w:r>
      <w:proofErr w:type="spellEnd"/>
      <w:r w:rsidRPr="00FD1F14">
        <w:rPr>
          <w:rFonts w:ascii="Times New Roman" w:eastAsia="Calibri" w:hAnsi="Times New Roman" w:cs="Times New Roman"/>
          <w:bCs/>
          <w:lang w:val="en-GB" w:eastAsia="en-GB"/>
        </w:rPr>
        <w:t xml:space="preserve"> River Catchment. </w:t>
      </w:r>
    </w:p>
    <w:bookmarkEnd w:id="25"/>
    <w:p w14:paraId="06591DB6"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3D58165"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0D1D4F6"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CE3AFF8"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65E28553"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E219EE3"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AD94D3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BB4914A"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79369314"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28CF1F59" wp14:editId="2CF26742">
            <wp:extent cx="5945136" cy="4925973"/>
            <wp:effectExtent l="0" t="0" r="0" b="7977"/>
            <wp:docPr id="112"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5136" cy="4925973"/>
                    </a:xfrm>
                    <a:prstGeom prst="rect">
                      <a:avLst/>
                    </a:prstGeom>
                    <a:noFill/>
                    <a:ln>
                      <a:noFill/>
                      <a:prstDash/>
                    </a:ln>
                  </pic:spPr>
                </pic:pic>
              </a:graphicData>
            </a:graphic>
          </wp:inline>
        </w:drawing>
      </w:r>
    </w:p>
    <w:p w14:paraId="3DB5663E" w14:textId="3D003F21" w:rsidR="00B34A25" w:rsidRPr="00FD1F14" w:rsidRDefault="00B34A25" w:rsidP="00285E47">
      <w:pPr>
        <w:spacing w:before="100" w:line="360" w:lineRule="auto"/>
        <w:jc w:val="both"/>
        <w:rPr>
          <w:rFonts w:ascii="Times New Roman" w:hAnsi="Times New Roman" w:cs="Times New Roman"/>
          <w:bCs/>
          <w:lang w:val="en-GB" w:eastAsia="en-GB"/>
        </w:rPr>
      </w:pPr>
      <w:bookmarkStart w:id="26" w:name="_Hlk120871540"/>
      <w:r w:rsidRPr="00FD1F14">
        <w:rPr>
          <w:rFonts w:ascii="Times New Roman" w:eastAsia="Calibri" w:hAnsi="Times New Roman" w:cs="Times New Roman"/>
          <w:bCs/>
          <w:lang w:val="en-GB" w:eastAsia="en-GB"/>
        </w:rPr>
        <w:t xml:space="preserve">Figure 4.  Stream Order in </w:t>
      </w:r>
      <w:proofErr w:type="spellStart"/>
      <w:r w:rsidRPr="00FD1F14">
        <w:rPr>
          <w:rFonts w:ascii="Times New Roman" w:eastAsia="Calibri" w:hAnsi="Times New Roman" w:cs="Times New Roman"/>
          <w:bCs/>
          <w:lang w:val="en-GB" w:eastAsia="en-GB"/>
        </w:rPr>
        <w:t>Ekole</w:t>
      </w:r>
      <w:proofErr w:type="spellEnd"/>
      <w:r w:rsidRPr="00FD1F14">
        <w:rPr>
          <w:rFonts w:ascii="Times New Roman" w:eastAsia="Calibri" w:hAnsi="Times New Roman" w:cs="Times New Roman"/>
          <w:bCs/>
          <w:lang w:val="en-GB" w:eastAsia="en-GB"/>
        </w:rPr>
        <w:t xml:space="preserve"> River Catchment. </w:t>
      </w:r>
    </w:p>
    <w:bookmarkEnd w:id="26"/>
    <w:p w14:paraId="73203BA7"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69D5B6C"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DC90B7C"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4CA784D"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675FD2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4772257"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96D2E15"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6A702537" wp14:editId="6B50B1CE">
            <wp:extent cx="5943600" cy="4800600"/>
            <wp:effectExtent l="0" t="0" r="0" b="0"/>
            <wp:docPr id="1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800600"/>
                    </a:xfrm>
                    <a:prstGeom prst="rect">
                      <a:avLst/>
                    </a:prstGeom>
                    <a:noFill/>
                    <a:ln>
                      <a:noFill/>
                      <a:prstDash/>
                    </a:ln>
                  </pic:spPr>
                </pic:pic>
              </a:graphicData>
            </a:graphic>
          </wp:inline>
        </w:drawing>
      </w:r>
    </w:p>
    <w:p w14:paraId="4C8DCA99" w14:textId="1BB11AA6" w:rsidR="00B34A25" w:rsidRPr="00FD1F14" w:rsidRDefault="00B34A25" w:rsidP="00285E47">
      <w:pPr>
        <w:spacing w:before="100" w:line="360" w:lineRule="auto"/>
        <w:jc w:val="both"/>
        <w:rPr>
          <w:rFonts w:ascii="Times New Roman" w:hAnsi="Times New Roman" w:cs="Times New Roman"/>
          <w:bCs/>
          <w:lang w:val="en-GB" w:eastAsia="en-GB"/>
        </w:rPr>
      </w:pPr>
      <w:bookmarkStart w:id="27" w:name="_Hlk120871578"/>
      <w:r w:rsidRPr="00FD1F14">
        <w:rPr>
          <w:rFonts w:ascii="Times New Roman" w:eastAsia="Calibri" w:hAnsi="Times New Roman" w:cs="Times New Roman"/>
          <w:bCs/>
          <w:lang w:val="en-GB" w:eastAsia="en-GB"/>
        </w:rPr>
        <w:t xml:space="preserve">Figure 5.  Stream Order in Niger River Catchment. </w:t>
      </w:r>
    </w:p>
    <w:bookmarkEnd w:id="27"/>
    <w:p w14:paraId="76A229CB"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62A454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EAFE033"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C38DB9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C4D329B"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89B3CB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6E359B6"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AF56EF7"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11C20B39" wp14:editId="5C354606">
            <wp:extent cx="5943600" cy="4800600"/>
            <wp:effectExtent l="0" t="0" r="0" b="0"/>
            <wp:docPr id="113"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800600"/>
                    </a:xfrm>
                    <a:prstGeom prst="rect">
                      <a:avLst/>
                    </a:prstGeom>
                    <a:noFill/>
                    <a:ln>
                      <a:noFill/>
                      <a:prstDash/>
                    </a:ln>
                  </pic:spPr>
                </pic:pic>
              </a:graphicData>
            </a:graphic>
          </wp:inline>
        </w:drawing>
      </w:r>
    </w:p>
    <w:p w14:paraId="54AEB705" w14:textId="62DC884E" w:rsidR="00B34A25" w:rsidRPr="00FD1F14" w:rsidRDefault="00B34A25" w:rsidP="00285E47">
      <w:pPr>
        <w:spacing w:before="100" w:line="360" w:lineRule="auto"/>
        <w:jc w:val="both"/>
        <w:rPr>
          <w:rFonts w:ascii="Times New Roman" w:hAnsi="Times New Roman" w:cs="Times New Roman"/>
          <w:bCs/>
          <w:lang w:val="en-GB" w:eastAsia="en-GB"/>
        </w:rPr>
      </w:pPr>
      <w:bookmarkStart w:id="28" w:name="_Hlk120871595"/>
      <w:r w:rsidRPr="00FD1F14">
        <w:rPr>
          <w:rFonts w:ascii="Times New Roman" w:eastAsia="Calibri" w:hAnsi="Times New Roman" w:cs="Times New Roman"/>
          <w:bCs/>
          <w:lang w:val="en-GB" w:eastAsia="en-GB"/>
        </w:rPr>
        <w:t xml:space="preserve">Figure 6:  Stream Order in Nun River Catchment. </w:t>
      </w:r>
    </w:p>
    <w:bookmarkEnd w:id="28"/>
    <w:p w14:paraId="4DB02AFC"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7A6DDC2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63A4103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80E3F6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5A257AF"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000AC08D"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184DAE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00CDC6A7"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02CC367D" wp14:editId="6F5318DF">
            <wp:extent cx="5943600" cy="4800600"/>
            <wp:effectExtent l="0" t="0" r="0" b="0"/>
            <wp:docPr id="11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800600"/>
                    </a:xfrm>
                    <a:prstGeom prst="rect">
                      <a:avLst/>
                    </a:prstGeom>
                    <a:noFill/>
                    <a:ln>
                      <a:noFill/>
                      <a:prstDash/>
                    </a:ln>
                  </pic:spPr>
                </pic:pic>
              </a:graphicData>
            </a:graphic>
          </wp:inline>
        </w:drawing>
      </w:r>
      <w:r w:rsidRPr="00FD1F14">
        <w:rPr>
          <w:rFonts w:ascii="Times New Roman" w:eastAsia="Calibri" w:hAnsi="Times New Roman" w:cs="Times New Roman"/>
          <w:b/>
          <w:lang w:val="en-GB" w:eastAsia="en-GB"/>
        </w:rPr>
        <w:t xml:space="preserve"> </w:t>
      </w:r>
    </w:p>
    <w:p w14:paraId="09F9F854" w14:textId="712959D1" w:rsidR="00B34A25" w:rsidRPr="00FD1F14" w:rsidRDefault="00B34A25" w:rsidP="00285E47">
      <w:pPr>
        <w:spacing w:before="100" w:line="360" w:lineRule="auto"/>
        <w:jc w:val="both"/>
        <w:rPr>
          <w:rFonts w:ascii="Times New Roman" w:hAnsi="Times New Roman" w:cs="Times New Roman"/>
          <w:bCs/>
          <w:lang w:val="en-GB" w:eastAsia="en-GB"/>
        </w:rPr>
      </w:pPr>
      <w:bookmarkStart w:id="29" w:name="_Hlk120871620"/>
      <w:r w:rsidRPr="00FD1F14">
        <w:rPr>
          <w:rFonts w:ascii="Times New Roman" w:eastAsia="Calibri" w:hAnsi="Times New Roman" w:cs="Times New Roman"/>
          <w:bCs/>
          <w:lang w:val="en-GB" w:eastAsia="en-GB"/>
        </w:rPr>
        <w:t xml:space="preserve">Figure 7: Stream Order in </w:t>
      </w:r>
      <w:proofErr w:type="spellStart"/>
      <w:r w:rsidRPr="00FD1F14">
        <w:rPr>
          <w:rFonts w:ascii="Times New Roman" w:eastAsia="Calibri" w:hAnsi="Times New Roman" w:cs="Times New Roman"/>
          <w:bCs/>
          <w:lang w:val="en-GB" w:eastAsia="en-GB"/>
        </w:rPr>
        <w:t>Orashi</w:t>
      </w:r>
      <w:proofErr w:type="spellEnd"/>
      <w:r w:rsidRPr="00FD1F14">
        <w:rPr>
          <w:rFonts w:ascii="Times New Roman" w:eastAsia="Calibri" w:hAnsi="Times New Roman" w:cs="Times New Roman"/>
          <w:bCs/>
          <w:lang w:val="en-GB" w:eastAsia="en-GB"/>
        </w:rPr>
        <w:t xml:space="preserve"> River Catchment. </w:t>
      </w:r>
    </w:p>
    <w:bookmarkEnd w:id="29"/>
    <w:p w14:paraId="251ECD00" w14:textId="77777777" w:rsidR="00B34A25" w:rsidRPr="00FD1F14" w:rsidRDefault="00B34A25" w:rsidP="00285E47">
      <w:pPr>
        <w:pStyle w:val="FirstParagraph"/>
        <w:spacing w:line="360" w:lineRule="auto"/>
        <w:jc w:val="both"/>
        <w:rPr>
          <w:rFonts w:cs="Times New Roman"/>
          <w:b/>
          <w:bCs/>
        </w:rPr>
      </w:pPr>
    </w:p>
    <w:p w14:paraId="29291B39" w14:textId="77777777" w:rsidR="00B34A25" w:rsidRPr="00FD1F14" w:rsidRDefault="00B34A25" w:rsidP="00285E47">
      <w:pPr>
        <w:pStyle w:val="FirstParagraph"/>
        <w:spacing w:line="360" w:lineRule="auto"/>
        <w:jc w:val="both"/>
        <w:rPr>
          <w:rFonts w:cs="Times New Roman"/>
          <w:b/>
          <w:bCs/>
        </w:rPr>
      </w:pPr>
    </w:p>
    <w:p w14:paraId="0953E697" w14:textId="77777777" w:rsidR="00B34A25" w:rsidRPr="00FD1F14" w:rsidRDefault="00B34A25" w:rsidP="00285E47">
      <w:pPr>
        <w:pStyle w:val="BodyText"/>
        <w:spacing w:line="360" w:lineRule="auto"/>
        <w:jc w:val="both"/>
        <w:rPr>
          <w:rFonts w:cs="Times New Roman"/>
        </w:rPr>
      </w:pPr>
    </w:p>
    <w:p w14:paraId="11851A88" w14:textId="77777777" w:rsidR="00B34A25" w:rsidRPr="00FD1F14" w:rsidRDefault="00B34A25" w:rsidP="00285E47">
      <w:pPr>
        <w:pStyle w:val="BodyText"/>
        <w:spacing w:line="360" w:lineRule="auto"/>
        <w:jc w:val="both"/>
        <w:rPr>
          <w:rFonts w:cs="Times New Roman"/>
        </w:rPr>
      </w:pPr>
    </w:p>
    <w:p w14:paraId="4A6B62F2" w14:textId="77777777" w:rsidR="00B34A25" w:rsidRPr="00FD1F14" w:rsidRDefault="00B34A25" w:rsidP="00285E47">
      <w:pPr>
        <w:pStyle w:val="BodyText"/>
        <w:spacing w:line="360" w:lineRule="auto"/>
        <w:jc w:val="both"/>
        <w:rPr>
          <w:rFonts w:cs="Times New Roman"/>
        </w:rPr>
      </w:pPr>
    </w:p>
    <w:p w14:paraId="1B9CE5E8" w14:textId="77777777" w:rsidR="00B34A25" w:rsidRPr="00FD1F14" w:rsidRDefault="00B34A25" w:rsidP="00285E47">
      <w:pPr>
        <w:pStyle w:val="BodyText"/>
        <w:spacing w:line="360" w:lineRule="auto"/>
        <w:jc w:val="both"/>
        <w:rPr>
          <w:rFonts w:cs="Times New Roman"/>
        </w:rPr>
      </w:pPr>
    </w:p>
    <w:p w14:paraId="671357F9" w14:textId="77777777" w:rsidR="00B34A25" w:rsidRPr="00FD1F14" w:rsidRDefault="00B34A25" w:rsidP="00285E47">
      <w:pPr>
        <w:pStyle w:val="BodyText"/>
        <w:spacing w:line="360" w:lineRule="auto"/>
        <w:jc w:val="both"/>
        <w:rPr>
          <w:rFonts w:cs="Times New Roman"/>
        </w:rPr>
      </w:pPr>
    </w:p>
    <w:p w14:paraId="1BD41556" w14:textId="77777777" w:rsidR="00285E47" w:rsidRPr="00FD1F14" w:rsidRDefault="00285E47" w:rsidP="00285E47">
      <w:pPr>
        <w:pStyle w:val="FirstParagraph"/>
        <w:spacing w:line="360" w:lineRule="auto"/>
        <w:jc w:val="both"/>
        <w:rPr>
          <w:rFonts w:cs="Times New Roman"/>
          <w:b/>
          <w:bCs/>
        </w:rPr>
      </w:pPr>
    </w:p>
    <w:p w14:paraId="2CB41ADA" w14:textId="32435085" w:rsidR="002A1276" w:rsidRPr="00FD1F14" w:rsidRDefault="00C60ECD" w:rsidP="00285E47">
      <w:pPr>
        <w:pStyle w:val="FirstParagraph"/>
        <w:spacing w:line="360" w:lineRule="auto"/>
        <w:jc w:val="both"/>
        <w:rPr>
          <w:rFonts w:cs="Times New Roman"/>
          <w:b/>
          <w:bCs/>
        </w:rPr>
      </w:pPr>
      <w:r w:rsidRPr="00FD1F14">
        <w:rPr>
          <w:rFonts w:cs="Times New Roman"/>
          <w:b/>
          <w:bCs/>
        </w:rPr>
        <w:lastRenderedPageBreak/>
        <w:t>4. Discussion</w:t>
      </w:r>
    </w:p>
    <w:p w14:paraId="5521E173" w14:textId="337B5BF0" w:rsidR="00285E47" w:rsidRPr="00FD1F14" w:rsidRDefault="00285E47" w:rsidP="00285E47">
      <w:pPr>
        <w:pStyle w:val="BodyText"/>
        <w:jc w:val="both"/>
        <w:rPr>
          <w:rFonts w:cs="Times New Roman"/>
        </w:rPr>
      </w:pPr>
      <w:r w:rsidRPr="00FD1F14">
        <w:rPr>
          <w:rFonts w:cs="Times New Roman"/>
        </w:rPr>
        <w:t>4.1 Interpretation of Drainage Density Patterns</w:t>
      </w:r>
    </w:p>
    <w:p w14:paraId="1961B1C4" w14:textId="77777777" w:rsidR="00285E47" w:rsidRPr="00FD1F14" w:rsidRDefault="00285E47" w:rsidP="00285E47">
      <w:pPr>
        <w:spacing w:line="360" w:lineRule="auto"/>
        <w:jc w:val="both"/>
        <w:rPr>
          <w:rFonts w:ascii="Times New Roman" w:eastAsiaTheme="majorEastAsia" w:hAnsi="Times New Roman" w:cs="Times New Roman"/>
        </w:rPr>
      </w:pPr>
      <w:bookmarkStart w:id="30" w:name="Xdbb63fc29b7ea6425ee03cd9e60c06cb6fb9911"/>
      <w:r w:rsidRPr="00FD1F14">
        <w:rPr>
          <w:rFonts w:ascii="Times New Roman" w:eastAsiaTheme="majorEastAsia" w:hAnsi="Times New Roman" w:cs="Times New Roman"/>
        </w:rPr>
        <w:t xml:space="preserve">Drainage density (Dd) is one of the most informative morphometric parameters because it encapsulates the relationship between catchment surface processes, soil permeability, rainfall, and vegetation cover (Horton, 1945; Strahler, 1957). In the present study, drainage densities varied significantly across the six catchments, ranging from a minimum of 2.04 km/km² in the Niger River basin to a maximum of 4.6 km/km² in the </w:t>
      </w:r>
      <w:proofErr w:type="spellStart"/>
      <w:r w:rsidRPr="00FD1F14">
        <w:rPr>
          <w:rFonts w:ascii="Times New Roman" w:eastAsiaTheme="majorEastAsia" w:hAnsi="Times New Roman" w:cs="Times New Roman"/>
        </w:rPr>
        <w:t>Forcados</w:t>
      </w:r>
      <w:proofErr w:type="spellEnd"/>
      <w:r w:rsidRPr="00FD1F14">
        <w:rPr>
          <w:rFonts w:ascii="Times New Roman" w:eastAsiaTheme="majorEastAsia" w:hAnsi="Times New Roman" w:cs="Times New Roman"/>
        </w:rPr>
        <w:t xml:space="preserve"> basin (Table 5). These values provide an important diagnostic framework for understanding hydrological processes in the coastal environments of southern Nigeria.</w:t>
      </w:r>
    </w:p>
    <w:p w14:paraId="53ED6D64"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 </w:t>
      </w:r>
      <w:proofErr w:type="spellStart"/>
      <w:r w:rsidRPr="00FD1F14">
        <w:rPr>
          <w:rFonts w:ascii="Times New Roman" w:eastAsiaTheme="majorEastAsia" w:hAnsi="Times New Roman" w:cs="Times New Roman"/>
        </w:rPr>
        <w:t>Forcados</w:t>
      </w:r>
      <w:proofErr w:type="spellEnd"/>
      <w:r w:rsidRPr="00FD1F14">
        <w:rPr>
          <w:rFonts w:ascii="Times New Roman" w:eastAsiaTheme="majorEastAsia" w:hAnsi="Times New Roman" w:cs="Times New Roman"/>
        </w:rPr>
        <w:t xml:space="preserve"> River basin (Figure 3), with the highest drainage density, is characterized by an extremely compact drainage network. Such a dense configuration suggests that precipitation is rapidly collected and transported into the stream system, allowing little time for infiltration into the subsurface. Hydrologically, this points to high surface runoff, short lag times, and sharp hydrograph peaks. In deltaic settings where communities live on low-lying floodplains, such conditions exacerbate flood frequency and intensity.</w:t>
      </w:r>
    </w:p>
    <w:p w14:paraId="568A7037"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 </w:t>
      </w:r>
      <w:proofErr w:type="spellStart"/>
      <w:r w:rsidRPr="00FD1F14">
        <w:rPr>
          <w:rFonts w:ascii="Times New Roman" w:eastAsiaTheme="majorEastAsia" w:hAnsi="Times New Roman" w:cs="Times New Roman"/>
        </w:rPr>
        <w:t>Orashi</w:t>
      </w:r>
      <w:proofErr w:type="spellEnd"/>
      <w:r w:rsidRPr="00FD1F14">
        <w:rPr>
          <w:rFonts w:ascii="Times New Roman" w:eastAsiaTheme="majorEastAsia" w:hAnsi="Times New Roman" w:cs="Times New Roman"/>
        </w:rPr>
        <w:t xml:space="preserve"> basin (Figure 7), with a drainage density of 3.15 km/km², also falls into the high category, confirming that it too is dominated by runoff processes rather than infiltration. The </w:t>
      </w:r>
      <w:proofErr w:type="spellStart"/>
      <w:r w:rsidRPr="00FD1F14">
        <w:rPr>
          <w:rFonts w:ascii="Times New Roman" w:eastAsiaTheme="majorEastAsia" w:hAnsi="Times New Roman" w:cs="Times New Roman"/>
        </w:rPr>
        <w:t>Orashi</w:t>
      </w:r>
      <w:proofErr w:type="spellEnd"/>
      <w:r w:rsidRPr="00FD1F14">
        <w:rPr>
          <w:rFonts w:ascii="Times New Roman" w:eastAsiaTheme="majorEastAsia" w:hAnsi="Times New Roman" w:cs="Times New Roman"/>
        </w:rPr>
        <w:t xml:space="preserve"> catchment’s high first-order stream count (751) further amplifies this effect, as small tributaries serve as efficient pathways for conveying stormwater directly into larger channels.</w:t>
      </w:r>
    </w:p>
    <w:p w14:paraId="17FFD47C"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By contrast, the Niger (Figure 5) and </w:t>
      </w:r>
      <w:proofErr w:type="spellStart"/>
      <w:r w:rsidRPr="00FD1F14">
        <w:rPr>
          <w:rFonts w:ascii="Times New Roman" w:eastAsiaTheme="majorEastAsia" w:hAnsi="Times New Roman" w:cs="Times New Roman"/>
        </w:rPr>
        <w:t>Ekole</w:t>
      </w:r>
      <w:proofErr w:type="spellEnd"/>
      <w:r w:rsidRPr="00FD1F14">
        <w:rPr>
          <w:rFonts w:ascii="Times New Roman" w:eastAsiaTheme="majorEastAsia" w:hAnsi="Times New Roman" w:cs="Times New Roman"/>
        </w:rPr>
        <w:t xml:space="preserve"> (Figure 4) basins both exhibit much lower drainage densities (~2.0 km/km²). These values suggest relatively permeable lithological units, gentler slopes, or vegetation cover that enhances infiltration. Such conditions are favorable for groundwater recharge, more attenuated hydrographs, and extended baseflow support for river systems.</w:t>
      </w:r>
    </w:p>
    <w:p w14:paraId="4C875F1B"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 </w:t>
      </w:r>
      <w:proofErr w:type="spellStart"/>
      <w:r w:rsidRPr="00FD1F14">
        <w:rPr>
          <w:rFonts w:ascii="Times New Roman" w:eastAsiaTheme="majorEastAsia" w:hAnsi="Times New Roman" w:cs="Times New Roman"/>
        </w:rPr>
        <w:t>Bomadi</w:t>
      </w:r>
      <w:proofErr w:type="spellEnd"/>
      <w:r w:rsidRPr="00FD1F14">
        <w:rPr>
          <w:rFonts w:ascii="Times New Roman" w:eastAsiaTheme="majorEastAsia" w:hAnsi="Times New Roman" w:cs="Times New Roman"/>
        </w:rPr>
        <w:t xml:space="preserve"> (Figure 2) and Nun (Figure 6) basins lie in between, with moderate drainage densities (~2.1 km/km²). These values suggest a more balanced hydrological system where both infiltration and surface runoff are important. The intermediate values in </w:t>
      </w:r>
      <w:proofErr w:type="spellStart"/>
      <w:r w:rsidRPr="00FD1F14">
        <w:rPr>
          <w:rFonts w:ascii="Times New Roman" w:eastAsiaTheme="majorEastAsia" w:hAnsi="Times New Roman" w:cs="Times New Roman"/>
        </w:rPr>
        <w:t>Bomadi</w:t>
      </w:r>
      <w:proofErr w:type="spellEnd"/>
      <w:r w:rsidRPr="00FD1F14">
        <w:rPr>
          <w:rFonts w:ascii="Times New Roman" w:eastAsiaTheme="majorEastAsia" w:hAnsi="Times New Roman" w:cs="Times New Roman"/>
        </w:rPr>
        <w:t xml:space="preserve"> and Nun highlight their dual nature: they are vulnerable to seasonal flooding but also capable of contributing to shallow aquifer recharge.</w:t>
      </w:r>
    </w:p>
    <w:p w14:paraId="00586248"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These findings corroborate those of </w:t>
      </w:r>
      <w:proofErr w:type="spellStart"/>
      <w:r w:rsidRPr="00FD1F14">
        <w:rPr>
          <w:rFonts w:ascii="Times New Roman" w:eastAsiaTheme="majorEastAsia" w:hAnsi="Times New Roman" w:cs="Times New Roman"/>
        </w:rPr>
        <w:t>Eze</w:t>
      </w:r>
      <w:proofErr w:type="spellEnd"/>
      <w:r w:rsidRPr="00FD1F14">
        <w:rPr>
          <w:rFonts w:ascii="Times New Roman" w:eastAsiaTheme="majorEastAsia" w:hAnsi="Times New Roman" w:cs="Times New Roman"/>
        </w:rPr>
        <w:t xml:space="preserve"> and </w:t>
      </w:r>
      <w:proofErr w:type="spellStart"/>
      <w:r w:rsidRPr="00FD1F14">
        <w:rPr>
          <w:rFonts w:ascii="Times New Roman" w:eastAsiaTheme="majorEastAsia" w:hAnsi="Times New Roman" w:cs="Times New Roman"/>
        </w:rPr>
        <w:t>Efiong</w:t>
      </w:r>
      <w:proofErr w:type="spellEnd"/>
      <w:r w:rsidRPr="00FD1F14">
        <w:rPr>
          <w:rFonts w:ascii="Times New Roman" w:eastAsiaTheme="majorEastAsia" w:hAnsi="Times New Roman" w:cs="Times New Roman"/>
        </w:rPr>
        <w:t xml:space="preserve"> (2010) in Cross River State and Abam (2016) in the Niger Delta, who reported that higher drainage densities in coastal basins were associated with rapid flood responses, while lower values coincided with greater infiltration and longer lag times. Thus, </w:t>
      </w:r>
      <w:r w:rsidRPr="00FD1F14">
        <w:rPr>
          <w:rFonts w:ascii="Times New Roman" w:eastAsiaTheme="majorEastAsia" w:hAnsi="Times New Roman" w:cs="Times New Roman"/>
        </w:rPr>
        <w:lastRenderedPageBreak/>
        <w:t>drainage density in these Nigerian coastal catchments is a first-order control on hydrological behavior and flood susceptibility.</w:t>
      </w:r>
    </w:p>
    <w:p w14:paraId="1BD65336"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1" w:name="Xac24c4fe9fbcea5c3488fafda31ce1e67e4bbba"/>
      <w:bookmarkEnd w:id="30"/>
      <w:r w:rsidRPr="00FD1F14">
        <w:rPr>
          <w:rFonts w:ascii="Times New Roman" w:hAnsi="Times New Roman" w:cs="Times New Roman"/>
          <w:color w:val="auto"/>
          <w:sz w:val="24"/>
          <w:szCs w:val="24"/>
        </w:rPr>
        <w:t>4.2 Infiltration and Runoff Characteristics of Coastal Catchments</w:t>
      </w:r>
    </w:p>
    <w:p w14:paraId="68F51B2D" w14:textId="560A9788" w:rsidR="00285E47" w:rsidRPr="00FD1F14" w:rsidRDefault="00285E47" w:rsidP="00285E47">
      <w:pPr>
        <w:pStyle w:val="BodyText"/>
        <w:spacing w:line="360" w:lineRule="auto"/>
        <w:jc w:val="both"/>
        <w:rPr>
          <w:rFonts w:cs="Times New Roman"/>
        </w:rPr>
      </w:pPr>
      <w:r w:rsidRPr="00FD1F14">
        <w:rPr>
          <w:rFonts w:cs="Times New Roman"/>
        </w:rPr>
        <w:t>The infiltration number (If), a composite index derived from drainage density and stream frequency, provides an integrated measure of infiltration potential and runoff generation (Horton, 1945; Schumm, 1956). Across the six study catchments, infiltration numbers ranged widely</w:t>
      </w:r>
      <w:r w:rsidR="00B919C1" w:rsidRPr="00FD1F14">
        <w:rPr>
          <w:rFonts w:cs="Times New Roman"/>
        </w:rPr>
        <w:t xml:space="preserve"> </w:t>
      </w:r>
      <w:r w:rsidRPr="00FD1F14">
        <w:rPr>
          <w:rFonts w:cs="Times New Roman"/>
        </w:rPr>
        <w:t xml:space="preserve">from a low of 3.50 in the </w:t>
      </w:r>
      <w:proofErr w:type="spellStart"/>
      <w:r w:rsidRPr="00FD1F14">
        <w:rPr>
          <w:rFonts w:cs="Times New Roman"/>
        </w:rPr>
        <w:t>Ekole</w:t>
      </w:r>
      <w:proofErr w:type="spellEnd"/>
      <w:r w:rsidRPr="00FD1F14">
        <w:rPr>
          <w:rFonts w:cs="Times New Roman"/>
        </w:rPr>
        <w:t xml:space="preserve"> basin to a maximum of 54.02 in the </w:t>
      </w:r>
      <w:proofErr w:type="spellStart"/>
      <w:r w:rsidRPr="00FD1F14">
        <w:rPr>
          <w:rFonts w:cs="Times New Roman"/>
        </w:rPr>
        <w:t>Orashi</w:t>
      </w:r>
      <w:proofErr w:type="spellEnd"/>
      <w:r w:rsidRPr="00FD1F14">
        <w:rPr>
          <w:rFonts w:cs="Times New Roman"/>
        </w:rPr>
        <w:t xml:space="preserve"> basin (Table 5). This variability illustrates sharp contrasts in hydrological response across the Niger Delta.</w:t>
      </w:r>
    </w:p>
    <w:p w14:paraId="1E20744D" w14:textId="77777777" w:rsidR="00285E47" w:rsidRPr="00FD1F14" w:rsidRDefault="00285E47" w:rsidP="00285E47">
      <w:pPr>
        <w:pStyle w:val="BodyText"/>
        <w:spacing w:line="360" w:lineRule="auto"/>
        <w:jc w:val="both"/>
        <w:rPr>
          <w:rFonts w:cs="Times New Roman"/>
        </w:rPr>
      </w:pPr>
      <w:r w:rsidRPr="00FD1F14">
        <w:rPr>
          <w:rFonts w:cs="Times New Roman"/>
        </w:rPr>
        <w:t xml:space="preserve">The </w:t>
      </w:r>
      <w:proofErr w:type="spellStart"/>
      <w:r w:rsidRPr="00FD1F14">
        <w:rPr>
          <w:rFonts w:cs="Times New Roman"/>
        </w:rPr>
        <w:t>Orashi</w:t>
      </w:r>
      <w:proofErr w:type="spellEnd"/>
      <w:r w:rsidRPr="00FD1F14">
        <w:rPr>
          <w:rFonts w:cs="Times New Roman"/>
        </w:rPr>
        <w:t xml:space="preserve"> catchment (Figure 7), with an infiltration number of 54.02, stands out as the most runoff-dominant basin. This exceptionally high value indicates extremely poor infiltration capacity and a strong tendency toward overland flow. Combined with its dense tributary network (751 first-order streams), the </w:t>
      </w:r>
      <w:proofErr w:type="spellStart"/>
      <w:r w:rsidRPr="00FD1F14">
        <w:rPr>
          <w:rFonts w:cs="Times New Roman"/>
        </w:rPr>
        <w:t>Orashi</w:t>
      </w:r>
      <w:proofErr w:type="spellEnd"/>
      <w:r w:rsidRPr="00FD1F14">
        <w:rPr>
          <w:rFonts w:cs="Times New Roman"/>
        </w:rPr>
        <w:t xml:space="preserve"> basin is highly prone to flash flooding, sediment transport, and rapid flood-wave propagation.</w:t>
      </w:r>
    </w:p>
    <w:p w14:paraId="5E1A777A" w14:textId="77777777" w:rsidR="00285E47" w:rsidRPr="00FD1F14" w:rsidRDefault="00285E47" w:rsidP="00285E47">
      <w:pPr>
        <w:pStyle w:val="BodyText"/>
        <w:spacing w:line="360" w:lineRule="auto"/>
        <w:jc w:val="both"/>
        <w:rPr>
          <w:rFonts w:cs="Times New Roman"/>
        </w:rPr>
      </w:pPr>
      <w:r w:rsidRPr="00FD1F14">
        <w:rPr>
          <w:rFonts w:cs="Times New Roman"/>
        </w:rPr>
        <w:t xml:space="preserve">The </w:t>
      </w:r>
      <w:proofErr w:type="spellStart"/>
      <w:r w:rsidRPr="00FD1F14">
        <w:rPr>
          <w:rFonts w:cs="Times New Roman"/>
        </w:rPr>
        <w:t>Forcados</w:t>
      </w:r>
      <w:proofErr w:type="spellEnd"/>
      <w:r w:rsidRPr="00FD1F14">
        <w:rPr>
          <w:rFonts w:cs="Times New Roman"/>
        </w:rPr>
        <w:t xml:space="preserve"> basin (Figure 3) also exhibits a high infiltration number (19.50), reinforcing its classification as a runoff-dominated system. Its compact drainage pattern and high stream frequency result in rapid rainfall–runoff conversion, making it a high-risk basin for storm-induced flooding.</w:t>
      </w:r>
    </w:p>
    <w:p w14:paraId="3866646E" w14:textId="77777777" w:rsidR="00285E47" w:rsidRPr="00FD1F14" w:rsidRDefault="00285E47" w:rsidP="00285E47">
      <w:pPr>
        <w:pStyle w:val="BodyText"/>
        <w:spacing w:line="360" w:lineRule="auto"/>
        <w:jc w:val="both"/>
        <w:rPr>
          <w:rFonts w:cs="Times New Roman"/>
        </w:rPr>
      </w:pPr>
      <w:r w:rsidRPr="00FD1F14">
        <w:rPr>
          <w:rFonts w:cs="Times New Roman"/>
        </w:rPr>
        <w:t xml:space="preserve">In contrast, the Niger (Figure 5), </w:t>
      </w:r>
      <w:proofErr w:type="spellStart"/>
      <w:r w:rsidRPr="00FD1F14">
        <w:rPr>
          <w:rFonts w:cs="Times New Roman"/>
        </w:rPr>
        <w:t>Bomadi</w:t>
      </w:r>
      <w:proofErr w:type="spellEnd"/>
      <w:r w:rsidRPr="00FD1F14">
        <w:rPr>
          <w:rFonts w:cs="Times New Roman"/>
        </w:rPr>
        <w:t xml:space="preserve"> (Figure 2), and </w:t>
      </w:r>
      <w:proofErr w:type="spellStart"/>
      <w:r w:rsidRPr="00FD1F14">
        <w:rPr>
          <w:rFonts w:cs="Times New Roman"/>
        </w:rPr>
        <w:t>Ekole</w:t>
      </w:r>
      <w:proofErr w:type="spellEnd"/>
      <w:r w:rsidRPr="00FD1F14">
        <w:rPr>
          <w:rFonts w:cs="Times New Roman"/>
        </w:rPr>
        <w:t xml:space="preserve"> (Figure 4) catchments demonstrate much lower infiltration numbers (&lt;10). These values imply that rainfall has a higher probability of percolating into the subsurface, contributing to shallow aquifer recharge and sustaining baseflows during dry seasons. Hydrologically, these basins are more stable, with attenuated flood peaks compared to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w:t>
      </w:r>
    </w:p>
    <w:p w14:paraId="4B279305" w14:textId="77777777" w:rsidR="00285E47" w:rsidRPr="00FD1F14" w:rsidRDefault="00285E47" w:rsidP="00285E47">
      <w:pPr>
        <w:pStyle w:val="BodyText"/>
        <w:spacing w:line="360" w:lineRule="auto"/>
        <w:jc w:val="both"/>
        <w:rPr>
          <w:rFonts w:cs="Times New Roman"/>
        </w:rPr>
      </w:pPr>
      <w:r w:rsidRPr="00FD1F14">
        <w:rPr>
          <w:rFonts w:cs="Times New Roman"/>
        </w:rPr>
        <w:t>The Nun basin (Figure 6) displays moderate infiltration characteristics, balancing infiltration and surface runoff processes. Its relatively small size (224.65 km²) and modest stream lengths limit basin-wide flooding, though localized inundation remains a concern.</w:t>
      </w:r>
    </w:p>
    <w:p w14:paraId="58F67004" w14:textId="2C110E27" w:rsidR="00B34A25" w:rsidRPr="00FD1F14" w:rsidRDefault="00285E47" w:rsidP="00285E47">
      <w:pPr>
        <w:pStyle w:val="BodyText"/>
        <w:spacing w:line="360" w:lineRule="auto"/>
        <w:jc w:val="both"/>
        <w:rPr>
          <w:rFonts w:cs="Times New Roman"/>
        </w:rPr>
      </w:pPr>
      <w:r w:rsidRPr="00FD1F14">
        <w:rPr>
          <w:rFonts w:cs="Times New Roman"/>
        </w:rPr>
        <w:t>Comparisons with global deltaic systems reinforce these findings. For example, Chakraborty et al. (2018) reported that basins with infiltration numbers above 20 in the Indian Sundarbans were consistently flood-prone, while values below 10 indicated stable infiltration–recharge systems. The present results align with these global benchmarks, validating the diagnostic utility of the infiltration number (Table 5; Figures 2–7) for flood hazard assessment in southern Nigeria</w:t>
      </w:r>
    </w:p>
    <w:p w14:paraId="5A50BE2D"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2" w:name="comparative-analysis-of-river-basins"/>
      <w:bookmarkEnd w:id="31"/>
      <w:r w:rsidRPr="00FD1F14">
        <w:rPr>
          <w:rFonts w:ascii="Times New Roman" w:hAnsi="Times New Roman" w:cs="Times New Roman"/>
          <w:color w:val="auto"/>
          <w:sz w:val="24"/>
          <w:szCs w:val="24"/>
        </w:rPr>
        <w:lastRenderedPageBreak/>
        <w:t>4.3 Comparative Analysis of River Basins</w:t>
      </w:r>
    </w:p>
    <w:p w14:paraId="669CA621" w14:textId="77777777" w:rsidR="002A1276" w:rsidRPr="00FD1F14" w:rsidRDefault="00C60ECD" w:rsidP="00285E47">
      <w:pPr>
        <w:pStyle w:val="FirstParagraph"/>
        <w:spacing w:line="360" w:lineRule="auto"/>
        <w:jc w:val="both"/>
        <w:rPr>
          <w:rFonts w:cs="Times New Roman"/>
        </w:rPr>
      </w:pPr>
      <w:r w:rsidRPr="00FD1F14">
        <w:rPr>
          <w:rFonts w:cs="Times New Roman"/>
        </w:rPr>
        <w:t>Examining the six basins collectively highlights distinct hydrological identities:</w:t>
      </w:r>
    </w:p>
    <w:p w14:paraId="229E1B67"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Basin – Characterized by the highest infiltration number, high drainage density, and very high bifurcation ratio (&gt;9). These combined features suggest structurally controlled drainage, rapid runoff, and extreme flood risk.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is the archetype of a structurally influenced, runoff-dominant basin.</w:t>
      </w:r>
    </w:p>
    <w:p w14:paraId="268E08F9"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Basin – Possesses the densest drainage network and second-highest infiltration number. It is highly dissected, has little infiltration potential, and is thus extremely vulnerable to storm-induced flooding.</w:t>
      </w:r>
    </w:p>
    <w:p w14:paraId="31FB0808" w14:textId="77777777" w:rsidR="002A1276" w:rsidRPr="00FD1F14" w:rsidRDefault="00C60ECD" w:rsidP="00285E47">
      <w:pPr>
        <w:numPr>
          <w:ilvl w:val="0"/>
          <w:numId w:val="10"/>
        </w:numPr>
        <w:spacing w:line="360" w:lineRule="auto"/>
        <w:jc w:val="both"/>
        <w:rPr>
          <w:rFonts w:ascii="Times New Roman" w:hAnsi="Times New Roman" w:cs="Times New Roman"/>
        </w:rPr>
      </w:pPr>
      <w:r w:rsidRPr="00FD1F14">
        <w:rPr>
          <w:rFonts w:ascii="Times New Roman" w:hAnsi="Times New Roman" w:cs="Times New Roman"/>
        </w:rPr>
        <w:t>Niger Basin – Despite being the largest, its drainage density is low, infiltration number modest, and form factor minimal (0.18). These indices collectively point to a hydrologically stable basin where infiltration dominates, though its size ensures large-scale but slower flood events.</w:t>
      </w:r>
    </w:p>
    <w:p w14:paraId="066FF101"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Basin – Shows low infiltration number (3.50) and low drainage density, but unusually high bifurcation ratio (9.5). This unusual combination suggests that structural factors (possibly tectonic or lithological controls) strongly shape its drainage branching.</w:t>
      </w:r>
    </w:p>
    <w:p w14:paraId="0F7D5B87"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Basin – Displays intermediate drainage density (2.13) and infiltration (9.56), implying moderate flood risk.</w:t>
      </w:r>
    </w:p>
    <w:p w14:paraId="572D0B4E" w14:textId="77777777" w:rsidR="002A1276" w:rsidRPr="00FD1F14" w:rsidRDefault="00C60ECD" w:rsidP="00285E47">
      <w:pPr>
        <w:numPr>
          <w:ilvl w:val="0"/>
          <w:numId w:val="10"/>
        </w:numPr>
        <w:spacing w:line="360" w:lineRule="auto"/>
        <w:jc w:val="both"/>
        <w:rPr>
          <w:rFonts w:ascii="Times New Roman" w:hAnsi="Times New Roman" w:cs="Times New Roman"/>
        </w:rPr>
      </w:pPr>
      <w:r w:rsidRPr="00FD1F14">
        <w:rPr>
          <w:rFonts w:ascii="Times New Roman" w:hAnsi="Times New Roman" w:cs="Times New Roman"/>
        </w:rPr>
        <w:t>Nun Basin – Though small, it has a balanced hydrological regime and moderate bifurcation ratio (1.8), indicating structural stability.</w:t>
      </w:r>
    </w:p>
    <w:p w14:paraId="76179130" w14:textId="77777777" w:rsidR="002A1276" w:rsidRPr="00FD1F14" w:rsidRDefault="00C60ECD" w:rsidP="00285E47">
      <w:pPr>
        <w:pStyle w:val="FirstParagraph"/>
        <w:spacing w:line="360" w:lineRule="auto"/>
        <w:jc w:val="both"/>
        <w:rPr>
          <w:rFonts w:cs="Times New Roman"/>
        </w:rPr>
      </w:pPr>
      <w:r w:rsidRPr="00FD1F14">
        <w:rPr>
          <w:rFonts w:cs="Times New Roman"/>
        </w:rPr>
        <w:t>This comparative perspective demonstrates that no two basins share identical morphometric profiles. Instead, they cluster into two broad groups:</w:t>
      </w:r>
    </w:p>
    <w:p w14:paraId="0129E730" w14:textId="77777777" w:rsidR="002A1276" w:rsidRPr="00FD1F14" w:rsidRDefault="00C60ECD" w:rsidP="00285E47">
      <w:pPr>
        <w:numPr>
          <w:ilvl w:val="0"/>
          <w:numId w:val="11"/>
        </w:numPr>
        <w:spacing w:line="360" w:lineRule="auto"/>
        <w:jc w:val="both"/>
        <w:rPr>
          <w:rFonts w:ascii="Times New Roman" w:hAnsi="Times New Roman" w:cs="Times New Roman"/>
        </w:rPr>
      </w:pPr>
      <w:r w:rsidRPr="00FD1F14">
        <w:rPr>
          <w:rFonts w:ascii="Times New Roman" w:hAnsi="Times New Roman" w:cs="Times New Roman"/>
        </w:rPr>
        <w:t>Runoff-dominant basins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 High drainage density, high infiltration number, structurally influenced, high flood risk.</w:t>
      </w:r>
    </w:p>
    <w:p w14:paraId="3F96BC95" w14:textId="77777777" w:rsidR="002A1276" w:rsidRPr="00FD1F14" w:rsidRDefault="00C60ECD" w:rsidP="00285E47">
      <w:pPr>
        <w:numPr>
          <w:ilvl w:val="0"/>
          <w:numId w:val="11"/>
        </w:numPr>
        <w:spacing w:line="360" w:lineRule="auto"/>
        <w:jc w:val="both"/>
        <w:rPr>
          <w:rFonts w:ascii="Times New Roman" w:hAnsi="Times New Roman" w:cs="Times New Roman"/>
        </w:rPr>
      </w:pPr>
      <w:r w:rsidRPr="00FD1F14">
        <w:rPr>
          <w:rFonts w:ascii="Times New Roman" w:hAnsi="Times New Roman" w:cs="Times New Roman"/>
        </w:rPr>
        <w:t xml:space="preserve">Infiltration-prone basins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Nun) – Lower drainage density, lower infiltration number, more hydrologically stable.</w:t>
      </w:r>
    </w:p>
    <w:p w14:paraId="14CD770D" w14:textId="2764CE7A" w:rsidR="002A1276" w:rsidRPr="00FD1F14" w:rsidRDefault="002A1276" w:rsidP="00285E47">
      <w:pPr>
        <w:spacing w:line="360" w:lineRule="auto"/>
        <w:jc w:val="both"/>
        <w:rPr>
          <w:rFonts w:ascii="Times New Roman" w:hAnsi="Times New Roman" w:cs="Times New Roman"/>
        </w:rPr>
      </w:pPr>
    </w:p>
    <w:p w14:paraId="295CE146"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3" w:name="X7a4ab05a1daadf2af70ffd0d2fd5b5f94a0b07b"/>
      <w:bookmarkEnd w:id="32"/>
      <w:r w:rsidRPr="00FD1F14">
        <w:rPr>
          <w:rFonts w:ascii="Times New Roman" w:hAnsi="Times New Roman" w:cs="Times New Roman"/>
          <w:color w:val="auto"/>
          <w:sz w:val="24"/>
          <w:szCs w:val="24"/>
        </w:rPr>
        <w:lastRenderedPageBreak/>
        <w:t>4.4 Hydrological and Environmental Implications</w:t>
      </w:r>
    </w:p>
    <w:p w14:paraId="6B3B1311" w14:textId="77777777" w:rsidR="002A1276" w:rsidRPr="00FD1F14" w:rsidRDefault="00C60ECD" w:rsidP="00285E47">
      <w:pPr>
        <w:pStyle w:val="FirstParagraph"/>
        <w:spacing w:line="360" w:lineRule="auto"/>
        <w:jc w:val="both"/>
        <w:rPr>
          <w:rFonts w:cs="Times New Roman"/>
        </w:rPr>
      </w:pPr>
      <w:r w:rsidRPr="00FD1F14">
        <w:rPr>
          <w:rFonts w:cs="Times New Roman"/>
        </w:rPr>
        <w:t>The hydrological characteristics of these basins translate directly into environmental consequences. High runoff basins (</w:t>
      </w:r>
      <w:proofErr w:type="spellStart"/>
      <w:r w:rsidRPr="00FD1F14">
        <w:rPr>
          <w:rFonts w:cs="Times New Roman"/>
        </w:rPr>
        <w:t>Orashi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experience rapid delivery of stormwater into rivers, leading to flash floods that inundate farmlands, damage settlements, and disrupt transportation. Such basins are also prone to severe erosion and high sediment yields, which degrade soil fertility and threaten the livelihoods of agrarian communities.</w:t>
      </w:r>
    </w:p>
    <w:p w14:paraId="54576ECE" w14:textId="77777777" w:rsidR="002A1276" w:rsidRPr="00FD1F14" w:rsidRDefault="00C60ECD" w:rsidP="00285E47">
      <w:pPr>
        <w:pStyle w:val="BodyText"/>
        <w:spacing w:line="360" w:lineRule="auto"/>
        <w:jc w:val="both"/>
        <w:rPr>
          <w:rFonts w:cs="Times New Roman"/>
        </w:rPr>
      </w:pPr>
      <w:r w:rsidRPr="00FD1F14">
        <w:rPr>
          <w:rFonts w:cs="Times New Roman"/>
        </w:rPr>
        <w:t xml:space="preserve">Infiltration-prone basins (Niger, </w:t>
      </w:r>
      <w:proofErr w:type="spellStart"/>
      <w:r w:rsidRPr="00FD1F14">
        <w:rPr>
          <w:rFonts w:cs="Times New Roman"/>
        </w:rPr>
        <w:t>Ekole</w:t>
      </w:r>
      <w:proofErr w:type="spellEnd"/>
      <w:r w:rsidRPr="00FD1F14">
        <w:rPr>
          <w:rFonts w:cs="Times New Roman"/>
        </w:rPr>
        <w:t xml:space="preserve">, </w:t>
      </w:r>
      <w:proofErr w:type="spellStart"/>
      <w:r w:rsidRPr="00FD1F14">
        <w:rPr>
          <w:rFonts w:cs="Times New Roman"/>
        </w:rPr>
        <w:t>Bomadi</w:t>
      </w:r>
      <w:proofErr w:type="spellEnd"/>
      <w:r w:rsidRPr="00FD1F14">
        <w:rPr>
          <w:rFonts w:cs="Times New Roman"/>
        </w:rPr>
        <w:t>, Nun) provide more favorable environmental outcomes. Enhanced infiltration supports groundwater recharge, sustains baseflows during dry seasons, and reduces soil erosion. However, prolonged inundation in large basins such as the Niger can result in slow-onset floods, which, while less destructive in terms of peak flows, can cause long-term damage to crops and infrastructure.</w:t>
      </w:r>
    </w:p>
    <w:p w14:paraId="3942C9F3" w14:textId="77777777" w:rsidR="002A1276" w:rsidRPr="00FD1F14" w:rsidRDefault="00C60ECD" w:rsidP="00285E47">
      <w:pPr>
        <w:pStyle w:val="BodyText"/>
        <w:spacing w:line="360" w:lineRule="auto"/>
        <w:jc w:val="both"/>
        <w:rPr>
          <w:rFonts w:cs="Times New Roman"/>
        </w:rPr>
      </w:pPr>
      <w:r w:rsidRPr="00FD1F14">
        <w:rPr>
          <w:rFonts w:cs="Times New Roman"/>
        </w:rPr>
        <w:t>Ecologically, these hydrological regimes influence wetlands and mangroves. High runoff regimes alter sedimentation dynamics, depositing fine silts that can smother mangrove roots. Conversely, infiltration-prone basins help maintain the delicate balance of freshwater and saline inputs critical for mangrove ecosystems. Similar observations have been made in the Mekong (Gupta, 2011) and Ganges (Rahman et al., 2020) deltas, emphasizing the universal importance of morphometry–hydrology linkages.</w:t>
      </w:r>
    </w:p>
    <w:p w14:paraId="524A4572" w14:textId="13C27DE7" w:rsidR="002A1276" w:rsidRPr="00FD1F14" w:rsidRDefault="002A1276" w:rsidP="00285E47">
      <w:pPr>
        <w:spacing w:line="360" w:lineRule="auto"/>
        <w:jc w:val="both"/>
        <w:rPr>
          <w:rFonts w:ascii="Times New Roman" w:hAnsi="Times New Roman" w:cs="Times New Roman"/>
        </w:rPr>
      </w:pPr>
    </w:p>
    <w:p w14:paraId="0656FBE9"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4" w:name="X6d33d0e74649cd3a2841970bf701eec0c36c3b5"/>
      <w:bookmarkEnd w:id="33"/>
      <w:r w:rsidRPr="00FD1F14">
        <w:rPr>
          <w:rFonts w:ascii="Times New Roman" w:hAnsi="Times New Roman" w:cs="Times New Roman"/>
          <w:color w:val="auto"/>
          <w:sz w:val="24"/>
          <w:szCs w:val="24"/>
        </w:rPr>
        <w:t>4.5 Linkages with Flooding and Water Resource Management</w:t>
      </w:r>
    </w:p>
    <w:p w14:paraId="520AD6C9"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Flooding is the most pressing hazard in Nigeria’s coastal environments, and morphometric indices provide valuable predictive indicators. The analysis confirms that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 xml:space="preserve"> are high-priority basins where flood risk management should be most aggressive. Flood defenses, dredging, and early-warning systems are crucial in these areas.</w:t>
      </w:r>
    </w:p>
    <w:p w14:paraId="04DEBF41" w14:textId="77777777" w:rsidR="002A1276" w:rsidRPr="00FD1F14" w:rsidRDefault="00C60ECD" w:rsidP="00F20AB7">
      <w:pPr>
        <w:pStyle w:val="BodyText"/>
        <w:spacing w:line="360" w:lineRule="auto"/>
        <w:jc w:val="both"/>
        <w:rPr>
          <w:rFonts w:cs="Times New Roman"/>
        </w:rPr>
      </w:pPr>
      <w:r w:rsidRPr="00FD1F14">
        <w:rPr>
          <w:rFonts w:cs="Times New Roman"/>
        </w:rPr>
        <w:t xml:space="preserve">In Niger and </w:t>
      </w:r>
      <w:proofErr w:type="spellStart"/>
      <w:r w:rsidRPr="00FD1F14">
        <w:rPr>
          <w:rFonts w:cs="Times New Roman"/>
        </w:rPr>
        <w:t>Ekole</w:t>
      </w:r>
      <w:proofErr w:type="spellEnd"/>
      <w:r w:rsidRPr="00FD1F14">
        <w:rPr>
          <w:rFonts w:cs="Times New Roman"/>
        </w:rPr>
        <w:t xml:space="preserve"> basins, infiltration dominance suggests opportunities for enhancing groundwater recharge zones. Protecting wetlands and aquifer recharge corridors in these basins can improve water security for surrounding communities.</w:t>
      </w:r>
    </w:p>
    <w:p w14:paraId="705BD91B" w14:textId="77777777" w:rsidR="002A1276" w:rsidRPr="00FD1F14" w:rsidRDefault="00C60ECD" w:rsidP="00F20AB7">
      <w:pPr>
        <w:pStyle w:val="BodyText"/>
        <w:spacing w:line="360" w:lineRule="auto"/>
        <w:jc w:val="both"/>
        <w:rPr>
          <w:rFonts w:cs="Times New Roman"/>
        </w:rPr>
      </w:pPr>
      <w:proofErr w:type="spellStart"/>
      <w:r w:rsidRPr="00FD1F14">
        <w:rPr>
          <w:rFonts w:cs="Times New Roman"/>
        </w:rPr>
        <w:t>Bomadi</w:t>
      </w:r>
      <w:proofErr w:type="spellEnd"/>
      <w:r w:rsidRPr="00FD1F14">
        <w:rPr>
          <w:rFonts w:cs="Times New Roman"/>
        </w:rPr>
        <w:t xml:space="preserve"> and Nun basins present intermediate cases. While they are less flood-prone than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 xml:space="preserve">, they remain vulnerable due to seasonal rainfall intensity and their proximity to distributary </w:t>
      </w:r>
      <w:r w:rsidRPr="00FD1F14">
        <w:rPr>
          <w:rFonts w:cs="Times New Roman"/>
        </w:rPr>
        <w:lastRenderedPageBreak/>
        <w:t>channels of the Niger. Integrated management that balances flood defense with recharge preservation is required.</w:t>
      </w:r>
    </w:p>
    <w:p w14:paraId="0EA4DF5E" w14:textId="6151E3B4" w:rsidR="002A1276" w:rsidRPr="00FD1F14" w:rsidRDefault="002A1276" w:rsidP="00F20AB7">
      <w:pPr>
        <w:spacing w:line="360" w:lineRule="auto"/>
        <w:rPr>
          <w:rFonts w:ascii="Times New Roman" w:hAnsi="Times New Roman" w:cs="Times New Roman"/>
        </w:rPr>
      </w:pPr>
    </w:p>
    <w:p w14:paraId="6619C4AE"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5" w:name="comparison-with-previous-studies"/>
      <w:bookmarkEnd w:id="34"/>
      <w:r w:rsidRPr="00FD1F14">
        <w:rPr>
          <w:rFonts w:ascii="Times New Roman" w:hAnsi="Times New Roman" w:cs="Times New Roman"/>
          <w:color w:val="auto"/>
          <w:sz w:val="24"/>
          <w:szCs w:val="24"/>
        </w:rPr>
        <w:t>4.6 Comparison with Previous Studies</w:t>
      </w:r>
    </w:p>
    <w:p w14:paraId="059B3582" w14:textId="77777777" w:rsidR="002A1276" w:rsidRPr="00FD1F14" w:rsidRDefault="00C60ECD" w:rsidP="00F20AB7">
      <w:pPr>
        <w:pStyle w:val="FirstParagraph"/>
        <w:spacing w:line="360" w:lineRule="auto"/>
        <w:jc w:val="both"/>
        <w:rPr>
          <w:rFonts w:cs="Times New Roman"/>
        </w:rPr>
      </w:pPr>
      <w:r w:rsidRPr="00FD1F14">
        <w:rPr>
          <w:rFonts w:cs="Times New Roman"/>
        </w:rPr>
        <w:t xml:space="preserve">The findings align with previous Nigerian studies that identified high drainage density as a predictor of flood hazard. </w:t>
      </w:r>
      <w:proofErr w:type="spellStart"/>
      <w:r w:rsidRPr="00FD1F14">
        <w:rPr>
          <w:rFonts w:cs="Times New Roman"/>
        </w:rPr>
        <w:t>Eze</w:t>
      </w:r>
      <w:proofErr w:type="spellEnd"/>
      <w:r w:rsidRPr="00FD1F14">
        <w:rPr>
          <w:rFonts w:cs="Times New Roman"/>
        </w:rPr>
        <w:t xml:space="preserve"> and </w:t>
      </w:r>
      <w:proofErr w:type="spellStart"/>
      <w:r w:rsidRPr="00FD1F14">
        <w:rPr>
          <w:rFonts w:cs="Times New Roman"/>
        </w:rPr>
        <w:t>Efiong</w:t>
      </w:r>
      <w:proofErr w:type="spellEnd"/>
      <w:r w:rsidRPr="00FD1F14">
        <w:rPr>
          <w:rFonts w:cs="Times New Roman"/>
        </w:rPr>
        <w:t xml:space="preserve"> (2010) reported that in Cross River catchments, infiltration numbers &gt;20 coincided with high flood frequency. Abam (2016) linked drainage density in the Niger Delta to seasonal flood occurrence and riverbank erosion.</w:t>
      </w:r>
    </w:p>
    <w:p w14:paraId="2E607E17" w14:textId="77777777" w:rsidR="002A1276" w:rsidRPr="00FD1F14" w:rsidRDefault="00C60ECD" w:rsidP="00F20AB7">
      <w:pPr>
        <w:pStyle w:val="BodyText"/>
        <w:spacing w:line="360" w:lineRule="auto"/>
        <w:jc w:val="both"/>
        <w:rPr>
          <w:rFonts w:cs="Times New Roman"/>
        </w:rPr>
      </w:pPr>
      <w:r w:rsidRPr="00FD1F14">
        <w:rPr>
          <w:rFonts w:cs="Times New Roman"/>
        </w:rPr>
        <w:t>Globally, studies in deltaic regions support similar interpretations. Chakraborty et al. (2018) in the Indian Sundarbans and Rahman et al. (2020) in the Mekong Delta both found that morphometric indices were effective in distinguishing runoff-prone basins from infiltration-prone basins. These parallels underscore the broader applicability of the present study’s results.</w:t>
      </w:r>
    </w:p>
    <w:p w14:paraId="46D2053B" w14:textId="77777777" w:rsidR="002A1276" w:rsidRPr="00FD1F14" w:rsidRDefault="00C60ECD" w:rsidP="00F20AB7">
      <w:pPr>
        <w:pStyle w:val="BodyText"/>
        <w:spacing w:line="360" w:lineRule="auto"/>
        <w:jc w:val="both"/>
        <w:rPr>
          <w:rFonts w:cs="Times New Roman"/>
        </w:rPr>
      </w:pPr>
      <w:r w:rsidRPr="00FD1F14">
        <w:rPr>
          <w:rFonts w:cs="Times New Roman"/>
        </w:rPr>
        <w:t xml:space="preserve">The unusually high bifurcation ratios (&gt;9) in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xml:space="preserve"> basins are noteworthy. Such values are rarely observed in natural basins, with most studies reporting ranges of 3–5. High ratios often indicate structural or tectonic control, a hypothesis that merits further investigation using geophysical and geological data. Mesa (2006) and </w:t>
      </w:r>
      <w:proofErr w:type="spellStart"/>
      <w:r w:rsidRPr="00FD1F14">
        <w:rPr>
          <w:rFonts w:cs="Times New Roman"/>
        </w:rPr>
        <w:t>Nwaogu</w:t>
      </w:r>
      <w:proofErr w:type="spellEnd"/>
      <w:r w:rsidRPr="00FD1F14">
        <w:rPr>
          <w:rFonts w:cs="Times New Roman"/>
        </w:rPr>
        <w:t xml:space="preserve"> et al. (2020) emphasized the importance of considering structural influences in morphometric interpretation, suggesting that the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xml:space="preserve"> anomalies could reflect subsurface controls on drainage network evolution.</w:t>
      </w:r>
    </w:p>
    <w:p w14:paraId="021F9037" w14:textId="7607EB7E" w:rsidR="002A1276" w:rsidRPr="00FD1F14" w:rsidRDefault="002A1276" w:rsidP="00F20AB7">
      <w:pPr>
        <w:spacing w:line="360" w:lineRule="auto"/>
        <w:rPr>
          <w:rFonts w:ascii="Times New Roman" w:hAnsi="Times New Roman" w:cs="Times New Roman"/>
        </w:rPr>
      </w:pPr>
    </w:p>
    <w:p w14:paraId="0FEC310D"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6" w:name="X079e4f694a393f5f6187ee325cee0ff78dbb511"/>
      <w:bookmarkEnd w:id="35"/>
      <w:r w:rsidRPr="00FD1F14">
        <w:rPr>
          <w:rFonts w:ascii="Times New Roman" w:hAnsi="Times New Roman" w:cs="Times New Roman"/>
          <w:color w:val="auto"/>
          <w:sz w:val="24"/>
          <w:szCs w:val="24"/>
        </w:rPr>
        <w:t>4.7 Statistical Synthesis and Management-Relevant Signals</w:t>
      </w:r>
    </w:p>
    <w:p w14:paraId="7322737F" w14:textId="4CF028F5" w:rsidR="002A1276" w:rsidRPr="00FD1F14" w:rsidRDefault="00C60ECD" w:rsidP="00F20AB7">
      <w:pPr>
        <w:pStyle w:val="FirstParagraph"/>
        <w:spacing w:line="360" w:lineRule="auto"/>
        <w:jc w:val="both"/>
        <w:rPr>
          <w:rFonts w:cs="Times New Roman"/>
        </w:rPr>
      </w:pPr>
      <w:r w:rsidRPr="00FD1F14">
        <w:rPr>
          <w:rFonts w:cs="Times New Roman"/>
        </w:rPr>
        <w:t>The statistical analysis (Table 6) strengthens and quantifies earlier interpretations. The coefficient of variation (CV) demonstrates that infiltration number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and bifurcation ratio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are the most variable parameters (110% and 91.5%, respectively). This indicates that infiltration and structural control are the most heterogeneous hydrological attributes among the studied catchments.</w:t>
      </w:r>
    </w:p>
    <w:p w14:paraId="0BB5D3B0" w14:textId="378623F3" w:rsidR="002A1276" w:rsidRPr="00FD1F14" w:rsidRDefault="00C60ECD" w:rsidP="00F20AB7">
      <w:pPr>
        <w:pStyle w:val="BodyText"/>
        <w:spacing w:line="360" w:lineRule="auto"/>
        <w:jc w:val="both"/>
        <w:rPr>
          <w:rFonts w:cs="Times New Roman"/>
        </w:rPr>
      </w:pPr>
      <w:r w:rsidRPr="00FD1F14">
        <w:rPr>
          <w:rFonts w:cs="Times New Roman"/>
        </w:rPr>
        <w:t>Correlation analysis reveals that drainage density correlates moderately with infiltration number (</w:t>
      </w:r>
      <m:oMath>
        <m:r>
          <w:rPr>
            <w:rFonts w:ascii="Cambria Math" w:hAnsi="Cambria Math" w:cs="Times New Roman"/>
          </w:rPr>
          <m:t>r</m:t>
        </m:r>
        <m:r>
          <m:rPr>
            <m:sty m:val="p"/>
          </m:rPr>
          <w:rPr>
            <w:rFonts w:ascii="Cambria Math" w:hAnsi="Cambria Math" w:cs="Times New Roman"/>
          </w:rPr>
          <m:t>=</m:t>
        </m:r>
        <m:r>
          <w:rPr>
            <w:rFonts w:ascii="Cambria Math" w:hAnsi="Cambria Math" w:cs="Times New Roman"/>
          </w:rPr>
          <m:t>0.44</m:t>
        </m:r>
      </m:oMath>
      <w:r w:rsidRPr="00FD1F14">
        <w:rPr>
          <w:rFonts w:cs="Times New Roman"/>
        </w:rPr>
        <w:t>), confirming that denser networks tend to have poorer infiltration. Similarly, bifurcation ratio correlates with infiltration number (</w:t>
      </w:r>
      <m:oMath>
        <m:r>
          <w:rPr>
            <w:rFonts w:ascii="Cambria Math" w:hAnsi="Cambria Math" w:cs="Times New Roman"/>
          </w:rPr>
          <m:t>r</m:t>
        </m:r>
        <m:r>
          <m:rPr>
            <m:sty m:val="p"/>
          </m:rPr>
          <w:rPr>
            <w:rFonts w:ascii="Cambria Math" w:hAnsi="Cambria Math" w:cs="Times New Roman"/>
          </w:rPr>
          <m:t>=</m:t>
        </m:r>
        <m:r>
          <w:rPr>
            <w:rFonts w:ascii="Cambria Math" w:hAnsi="Cambria Math" w:cs="Times New Roman"/>
          </w:rPr>
          <m:t>0.48</m:t>
        </m:r>
      </m:oMath>
      <w:r w:rsidRPr="00FD1F14">
        <w:rPr>
          <w:rFonts w:cs="Times New Roman"/>
        </w:rPr>
        <w:t xml:space="preserve">), suggesting that structurally complex basins are also more </w:t>
      </w:r>
      <w:r w:rsidRPr="00FD1F14">
        <w:rPr>
          <w:rFonts w:cs="Times New Roman"/>
        </w:rPr>
        <w:lastRenderedPageBreak/>
        <w:t>prone to runoff. By contrast, form factor shows little relationship to either drainage density or infiltration, highlighting that basin shape alone does not explain hydrological behavior in these deltaic environments.</w:t>
      </w:r>
    </w:p>
    <w:p w14:paraId="228770B7" w14:textId="686310B6" w:rsidR="002A1276" w:rsidRPr="00FD1F14" w:rsidRDefault="00C60ECD" w:rsidP="00F20AB7">
      <w:pPr>
        <w:pStyle w:val="BodyText"/>
        <w:spacing w:line="360" w:lineRule="auto"/>
        <w:jc w:val="both"/>
        <w:rPr>
          <w:rFonts w:cs="Times New Roman"/>
        </w:rPr>
      </w:pPr>
      <w:r w:rsidRPr="00FD1F14">
        <w:rPr>
          <w:rFonts w:cs="Times New Roman"/>
        </w:rPr>
        <w:t>Group contrasts (</w:t>
      </w:r>
      <w:proofErr w:type="spellStart"/>
      <w:r w:rsidRPr="00FD1F14">
        <w:rPr>
          <w:rFonts w:cs="Times New Roman"/>
        </w:rPr>
        <w:t>Orashi</w:t>
      </w:r>
      <w:proofErr w:type="spellEnd"/>
      <w:r w:rsidRPr="00FD1F14">
        <w:rPr>
          <w:rFonts w:cs="Times New Roman"/>
        </w:rPr>
        <w:t>/</w:t>
      </w:r>
      <w:proofErr w:type="spellStart"/>
      <w:r w:rsidRPr="00FD1F14">
        <w:rPr>
          <w:rFonts w:cs="Times New Roman"/>
        </w:rPr>
        <w:t>Forcados</w:t>
      </w:r>
      <w:proofErr w:type="spellEnd"/>
      <w:r w:rsidRPr="00FD1F14">
        <w:rPr>
          <w:rFonts w:cs="Times New Roman"/>
        </w:rPr>
        <w:t xml:space="preserve"> vs Niger/</w:t>
      </w:r>
      <w:proofErr w:type="spellStart"/>
      <w:r w:rsidRPr="00FD1F14">
        <w:rPr>
          <w:rFonts w:cs="Times New Roman"/>
        </w:rPr>
        <w:t>Ekole</w:t>
      </w:r>
      <w:proofErr w:type="spellEnd"/>
      <w:r w:rsidRPr="00FD1F14">
        <w:rPr>
          <w:rFonts w:cs="Times New Roman"/>
        </w:rPr>
        <w:t>/</w:t>
      </w:r>
      <w:proofErr w:type="spellStart"/>
      <w:r w:rsidRPr="00FD1F14">
        <w:rPr>
          <w:rFonts w:cs="Times New Roman"/>
        </w:rPr>
        <w:t>Bomadi</w:t>
      </w:r>
      <w:proofErr w:type="spellEnd"/>
      <w:r w:rsidRPr="00FD1F14">
        <w:rPr>
          <w:rFonts w:cs="Times New Roman"/>
        </w:rPr>
        <w:t>) confirm a clear hydrological divide. Effect sizes (Cohen’s d &gt; 2) demonstrate that drainage density and infiltration number significantly distinguish runoff-dominant from infiltration-prone basins. These statistical signals provide empirical justification for adopting differentiated management strategies across the catchments.</w:t>
      </w:r>
      <w:r w:rsidR="00F9232E" w:rsidRPr="00FD1F14">
        <w:rPr>
          <w:rFonts w:cs="Times New Roman"/>
        </w:rPr>
        <w:t xml:space="preserve"> </w:t>
      </w:r>
      <w:r w:rsidRPr="00FD1F14">
        <w:rPr>
          <w:rFonts w:cs="Times New Roman"/>
        </w:rPr>
        <w:t>In summary, the statistical synthesis validates morphometric indices as powerful tools for catchment classification, flood risk prediction, and water management planning.</w:t>
      </w:r>
    </w:p>
    <w:p w14:paraId="4057C39B" w14:textId="77777777" w:rsidR="002A1276" w:rsidRPr="00FD1F14" w:rsidRDefault="00C60ECD" w:rsidP="00F20AB7">
      <w:pPr>
        <w:pStyle w:val="Heading1"/>
        <w:spacing w:line="360" w:lineRule="auto"/>
        <w:rPr>
          <w:rFonts w:cs="Times New Roman"/>
          <w:color w:val="auto"/>
          <w:sz w:val="24"/>
          <w:szCs w:val="24"/>
        </w:rPr>
      </w:pPr>
      <w:bookmarkStart w:id="37" w:name="conclusion-and-recommendations"/>
      <w:bookmarkEnd w:id="24"/>
      <w:bookmarkEnd w:id="36"/>
      <w:r w:rsidRPr="00FD1F14">
        <w:rPr>
          <w:rFonts w:cs="Times New Roman"/>
          <w:color w:val="auto"/>
          <w:sz w:val="24"/>
          <w:szCs w:val="24"/>
        </w:rPr>
        <w:t>5. Conclusion and Recommendations</w:t>
      </w:r>
    </w:p>
    <w:p w14:paraId="01F7F63E"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8" w:name="summary-of-key-findings"/>
      <w:r w:rsidRPr="00FD1F14">
        <w:rPr>
          <w:rFonts w:ascii="Times New Roman" w:hAnsi="Times New Roman" w:cs="Times New Roman"/>
          <w:color w:val="auto"/>
          <w:sz w:val="24"/>
          <w:szCs w:val="24"/>
        </w:rPr>
        <w:t>5.1 Summary of Key Findings</w:t>
      </w:r>
    </w:p>
    <w:p w14:paraId="20AE4F57" w14:textId="77777777" w:rsidR="002A1276" w:rsidRPr="00FD1F14" w:rsidRDefault="00C60ECD" w:rsidP="00F20AB7">
      <w:pPr>
        <w:pStyle w:val="FirstParagraph"/>
        <w:spacing w:line="360" w:lineRule="auto"/>
        <w:jc w:val="both"/>
        <w:rPr>
          <w:rFonts w:cs="Times New Roman"/>
        </w:rPr>
      </w:pPr>
      <w:r w:rsidRPr="00FD1F14">
        <w:rPr>
          <w:rFonts w:cs="Times New Roman"/>
        </w:rPr>
        <w:t>This study carried out a comprehensive geospatial and morphometric assessment of six coastal catchments in southern Nigeria—</w:t>
      </w:r>
      <w:proofErr w:type="spellStart"/>
      <w:r w:rsidRPr="00FD1F14">
        <w:rPr>
          <w:rFonts w:cs="Times New Roman"/>
        </w:rPr>
        <w:t>Bomadi</w:t>
      </w:r>
      <w:proofErr w:type="spellEnd"/>
      <w:r w:rsidRPr="00FD1F14">
        <w:rPr>
          <w:rFonts w:cs="Times New Roman"/>
        </w:rPr>
        <w:t xml:space="preserve">, </w:t>
      </w:r>
      <w:proofErr w:type="spellStart"/>
      <w:r w:rsidRPr="00FD1F14">
        <w:rPr>
          <w:rFonts w:cs="Times New Roman"/>
        </w:rPr>
        <w:t>Orashi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xml:space="preserve">, Niger, </w:t>
      </w:r>
      <w:proofErr w:type="spellStart"/>
      <w:r w:rsidRPr="00FD1F14">
        <w:rPr>
          <w:rFonts w:cs="Times New Roman"/>
        </w:rPr>
        <w:t>Ekole</w:t>
      </w:r>
      <w:proofErr w:type="spellEnd"/>
      <w:r w:rsidRPr="00FD1F14">
        <w:rPr>
          <w:rFonts w:cs="Times New Roman"/>
        </w:rPr>
        <w:t>, and Nun rivers—using DEM-derived drainage networks, hydrological indices, and statistical analysis. Results revealed sharp contrasts in drainage density, infiltration number, and bifurcation ratios across the catchments, underscoring their diverse hydrological behaviors.</w:t>
      </w:r>
    </w:p>
    <w:p w14:paraId="5A267387" w14:textId="77777777" w:rsidR="002A1276" w:rsidRPr="00FD1F14" w:rsidRDefault="00C60ECD" w:rsidP="00F20AB7">
      <w:pPr>
        <w:pStyle w:val="BodyText"/>
        <w:spacing w:line="360" w:lineRule="auto"/>
        <w:jc w:val="both"/>
        <w:rPr>
          <w:rFonts w:cs="Times New Roman"/>
        </w:rPr>
      </w:pPr>
      <w:r w:rsidRPr="00FD1F14">
        <w:rPr>
          <w:rFonts w:cs="Times New Roman"/>
        </w:rPr>
        <w:t xml:space="preserve">The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 xml:space="preserve"> basins emerged as runoff-dominant systems, with high drainage densities (3.15 and 4.6 km/km²) and elevated infiltration numbers (54.02 and 19.50, respectively). These parameters confirm poor infiltration capacity and rapid surface runoff, consistent with high flood risk. Their unusually high bifurcation ratios (&gt;9 for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suggest structural or tectonic control, which may intensify hydrological responses.</w:t>
      </w:r>
    </w:p>
    <w:p w14:paraId="102AF85C" w14:textId="77777777" w:rsidR="002A1276" w:rsidRPr="00FD1F14" w:rsidRDefault="00C60ECD" w:rsidP="00F20AB7">
      <w:pPr>
        <w:pStyle w:val="BodyText"/>
        <w:spacing w:line="360" w:lineRule="auto"/>
        <w:jc w:val="both"/>
        <w:rPr>
          <w:rFonts w:cs="Times New Roman"/>
        </w:rPr>
      </w:pPr>
      <w:r w:rsidRPr="00FD1F14">
        <w:rPr>
          <w:rFonts w:cs="Times New Roman"/>
        </w:rPr>
        <w:t xml:space="preserve">In contrast, the Niger and </w:t>
      </w:r>
      <w:proofErr w:type="spellStart"/>
      <w:r w:rsidRPr="00FD1F14">
        <w:rPr>
          <w:rFonts w:cs="Times New Roman"/>
        </w:rPr>
        <w:t>Ekole</w:t>
      </w:r>
      <w:proofErr w:type="spellEnd"/>
      <w:r w:rsidRPr="00FD1F14">
        <w:rPr>
          <w:rFonts w:cs="Times New Roman"/>
        </w:rPr>
        <w:t xml:space="preserve"> basins showed lower drainage densities (~2.0 km/km²) and modest infiltration numbers (&lt;10), indicating better infiltration, enhanced groundwater recharge, and attenuated flood peaks. The </w:t>
      </w:r>
      <w:proofErr w:type="spellStart"/>
      <w:r w:rsidRPr="00FD1F14">
        <w:rPr>
          <w:rFonts w:cs="Times New Roman"/>
        </w:rPr>
        <w:t>Bomadi</w:t>
      </w:r>
      <w:proofErr w:type="spellEnd"/>
      <w:r w:rsidRPr="00FD1F14">
        <w:rPr>
          <w:rFonts w:cs="Times New Roman"/>
        </w:rPr>
        <w:t xml:space="preserve"> and Nun basins displayed intermediate values, suggesting more balanced hydrological regimes.</w:t>
      </w:r>
    </w:p>
    <w:p w14:paraId="5B868DA1" w14:textId="77777777" w:rsidR="002A1276" w:rsidRPr="00FD1F14" w:rsidRDefault="00C60ECD" w:rsidP="00F20AB7">
      <w:pPr>
        <w:pStyle w:val="BodyText"/>
        <w:spacing w:line="360" w:lineRule="auto"/>
        <w:jc w:val="both"/>
        <w:rPr>
          <w:rFonts w:cs="Times New Roman"/>
        </w:rPr>
      </w:pPr>
      <w:r w:rsidRPr="00FD1F14">
        <w:rPr>
          <w:rFonts w:cs="Times New Roman"/>
        </w:rPr>
        <w:t>Statistical synthesis (Table 6) demonstrated that infiltration number and bifurcation ratio exhibited the highest variability (CV &gt;90%), highlighting infiltration–runoff dynamics and structural controls as dominant drivers of hydrological heterogeneity. Correlations confirmed that denser drainage and higher bifurcation ratios tended to co-occur with runoff dominance.</w:t>
      </w:r>
    </w:p>
    <w:p w14:paraId="53F439C5" w14:textId="0DE71B1D" w:rsidR="002A1276" w:rsidRPr="00FD1F14" w:rsidRDefault="002A1276" w:rsidP="00F20AB7">
      <w:pPr>
        <w:spacing w:line="360" w:lineRule="auto"/>
        <w:rPr>
          <w:rFonts w:ascii="Times New Roman" w:hAnsi="Times New Roman" w:cs="Times New Roman"/>
        </w:rPr>
      </w:pPr>
    </w:p>
    <w:p w14:paraId="5B592410"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9" w:name="X9a69448dcf1b1f981bac551e4b20ebaee56bfc9"/>
      <w:bookmarkEnd w:id="38"/>
      <w:r w:rsidRPr="00FD1F14">
        <w:rPr>
          <w:rFonts w:ascii="Times New Roman" w:hAnsi="Times New Roman" w:cs="Times New Roman"/>
          <w:b/>
          <w:bCs/>
          <w:color w:val="auto"/>
          <w:sz w:val="24"/>
          <w:szCs w:val="24"/>
        </w:rPr>
        <w:t>5.2 Policy Implications for Water and Environmental Management</w:t>
      </w:r>
    </w:p>
    <w:p w14:paraId="05C9706E" w14:textId="77777777" w:rsidR="002A1276" w:rsidRPr="00FD1F14" w:rsidRDefault="00C60ECD" w:rsidP="00F20AB7">
      <w:pPr>
        <w:pStyle w:val="FirstParagraph"/>
        <w:spacing w:line="360" w:lineRule="auto"/>
        <w:rPr>
          <w:rFonts w:cs="Times New Roman"/>
        </w:rPr>
      </w:pPr>
      <w:r w:rsidRPr="00FD1F14">
        <w:rPr>
          <w:rFonts w:cs="Times New Roman"/>
        </w:rPr>
        <w:t>The findings carry significant implications for sustainable management of water resources, flood risk, and ecosystems in Nigeria’s coastal zone.</w:t>
      </w:r>
    </w:p>
    <w:p w14:paraId="1BEACDAE" w14:textId="77777777" w:rsidR="002A1276" w:rsidRPr="00FD1F14" w:rsidRDefault="00C60ECD" w:rsidP="00F20AB7">
      <w:pPr>
        <w:numPr>
          <w:ilvl w:val="0"/>
          <w:numId w:val="12"/>
        </w:numPr>
        <w:spacing w:line="360" w:lineRule="auto"/>
        <w:rPr>
          <w:rFonts w:ascii="Times New Roman" w:hAnsi="Times New Roman" w:cs="Times New Roman"/>
        </w:rPr>
      </w:pPr>
      <w:r w:rsidRPr="00FD1F14">
        <w:rPr>
          <w:rFonts w:ascii="Times New Roman" w:hAnsi="Times New Roman" w:cs="Times New Roman"/>
        </w:rPr>
        <w:t xml:space="preserve">Flood Risk Prioritization: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and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should be treated as high-priority basins for flood risk mitigation, given their high runoff potential. Flood control infrastructure, improved drainage channels, and community-based early-warning systems should be implemented urgently in these catchments.</w:t>
      </w:r>
    </w:p>
    <w:p w14:paraId="19E15C03" w14:textId="77777777" w:rsidR="002A1276" w:rsidRPr="00FD1F14" w:rsidRDefault="00C60ECD" w:rsidP="00F20AB7">
      <w:pPr>
        <w:numPr>
          <w:ilvl w:val="0"/>
          <w:numId w:val="12"/>
        </w:numPr>
        <w:spacing w:line="360" w:lineRule="auto"/>
        <w:rPr>
          <w:rFonts w:ascii="Times New Roman" w:hAnsi="Times New Roman" w:cs="Times New Roman"/>
        </w:rPr>
      </w:pPr>
      <w:r w:rsidRPr="00FD1F14">
        <w:rPr>
          <w:rFonts w:ascii="Times New Roman" w:hAnsi="Times New Roman" w:cs="Times New Roman"/>
        </w:rPr>
        <w:t xml:space="preserve">Groundwater Recharge Protection: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and Nun basins, with their relatively higher infiltration capacity, are important recharge zones. Policies should protect wetlands, forests, and aquifer corridors in these basins from urban encroachment and land degradation to safeguard groundwater sustainability.</w:t>
      </w:r>
    </w:p>
    <w:p w14:paraId="7593A3B9" w14:textId="77777777" w:rsidR="002A1276" w:rsidRPr="00FD1F14" w:rsidRDefault="00C60ECD" w:rsidP="00F20AB7">
      <w:pPr>
        <w:numPr>
          <w:ilvl w:val="0"/>
          <w:numId w:val="12"/>
        </w:numPr>
        <w:spacing w:line="360" w:lineRule="auto"/>
        <w:rPr>
          <w:rFonts w:ascii="Times New Roman" w:hAnsi="Times New Roman" w:cs="Times New Roman"/>
        </w:rPr>
      </w:pPr>
      <w:r w:rsidRPr="00FD1F14">
        <w:rPr>
          <w:rFonts w:ascii="Times New Roman" w:hAnsi="Times New Roman" w:cs="Times New Roman"/>
        </w:rPr>
        <w:t>Ecosystem Conservation: Runoff-dominated basins increase sedimentation and erosion that threaten mangroves and freshwater ecosystems. Targeted restoration of riparian buffers, mangrove conservation, and erosion control measures should be integrated into catchment management.</w:t>
      </w:r>
    </w:p>
    <w:p w14:paraId="3BFCD8BC" w14:textId="77777777" w:rsidR="002A1276" w:rsidRPr="00FD1F14" w:rsidRDefault="00C60ECD" w:rsidP="00F20AB7">
      <w:pPr>
        <w:numPr>
          <w:ilvl w:val="0"/>
          <w:numId w:val="12"/>
        </w:numPr>
        <w:spacing w:line="360" w:lineRule="auto"/>
        <w:rPr>
          <w:rFonts w:ascii="Times New Roman" w:hAnsi="Times New Roman" w:cs="Times New Roman"/>
        </w:rPr>
      </w:pPr>
      <w:r w:rsidRPr="00FD1F14">
        <w:rPr>
          <w:rFonts w:ascii="Times New Roman" w:hAnsi="Times New Roman" w:cs="Times New Roman"/>
        </w:rPr>
        <w:t>Climate Change Adaptation: Given projections of rising rainfall intensity and sea-level rise, morphometric indices offer a scientific basis for climate adaptation. Incorporating drainage density and infiltration metrics into environmental planning will enable proactive rather than reactive strategies.</w:t>
      </w:r>
    </w:p>
    <w:p w14:paraId="6E1366C1" w14:textId="77777777" w:rsidR="002A1276" w:rsidRPr="00FD1F14" w:rsidRDefault="00C60ECD" w:rsidP="00F20AB7">
      <w:pPr>
        <w:numPr>
          <w:ilvl w:val="0"/>
          <w:numId w:val="12"/>
        </w:numPr>
        <w:spacing w:line="360" w:lineRule="auto"/>
        <w:rPr>
          <w:rFonts w:ascii="Times New Roman" w:hAnsi="Times New Roman" w:cs="Times New Roman"/>
        </w:rPr>
      </w:pPr>
      <w:r w:rsidRPr="00FD1F14">
        <w:rPr>
          <w:rFonts w:ascii="Times New Roman" w:hAnsi="Times New Roman" w:cs="Times New Roman"/>
        </w:rPr>
        <w:t>Tailored Basin Management: The clear hydrological divide identified by statistical grouping (runoff-dominant vs infiltration-prone basins) supports differentiated policy frameworks. “One-size-fits-all” strategies will be ineffective; instead, policies must align with basin-specific morphometric signatures.</w:t>
      </w:r>
    </w:p>
    <w:p w14:paraId="7959FEBC" w14:textId="1EA1AA29" w:rsidR="002A1276" w:rsidRPr="00FD1F14" w:rsidRDefault="002A1276" w:rsidP="00F20AB7">
      <w:pPr>
        <w:spacing w:line="360" w:lineRule="auto"/>
        <w:rPr>
          <w:rFonts w:ascii="Times New Roman" w:hAnsi="Times New Roman" w:cs="Times New Roman"/>
        </w:rPr>
      </w:pPr>
    </w:p>
    <w:p w14:paraId="0C8E5F9F"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40" w:name="recommendations-for-future-research"/>
      <w:bookmarkEnd w:id="39"/>
      <w:r w:rsidRPr="00FD1F14">
        <w:rPr>
          <w:rFonts w:ascii="Times New Roman" w:hAnsi="Times New Roman" w:cs="Times New Roman"/>
          <w:b/>
          <w:bCs/>
          <w:color w:val="auto"/>
          <w:sz w:val="24"/>
          <w:szCs w:val="24"/>
        </w:rPr>
        <w:t>5.3 Recommendations for Future Research</w:t>
      </w:r>
    </w:p>
    <w:p w14:paraId="4CF70AD6" w14:textId="77777777" w:rsidR="002A1276" w:rsidRPr="00FD1F14" w:rsidRDefault="00C60ECD" w:rsidP="00285E47">
      <w:pPr>
        <w:pStyle w:val="FirstParagraph"/>
        <w:spacing w:line="360" w:lineRule="auto"/>
        <w:jc w:val="both"/>
        <w:rPr>
          <w:rFonts w:cs="Times New Roman"/>
        </w:rPr>
      </w:pPr>
      <w:r w:rsidRPr="00FD1F14">
        <w:rPr>
          <w:rFonts w:cs="Times New Roman"/>
        </w:rPr>
        <w:t>While the present study offers new insights, several avenues require further investigation:</w:t>
      </w:r>
    </w:p>
    <w:p w14:paraId="3C6796CC" w14:textId="77777777" w:rsidR="002A1276" w:rsidRPr="00FD1F14" w:rsidRDefault="00C60ECD" w:rsidP="00285E47">
      <w:pPr>
        <w:numPr>
          <w:ilvl w:val="0"/>
          <w:numId w:val="13"/>
        </w:numPr>
        <w:spacing w:line="360" w:lineRule="auto"/>
        <w:jc w:val="both"/>
        <w:rPr>
          <w:rFonts w:ascii="Times New Roman" w:hAnsi="Times New Roman" w:cs="Times New Roman"/>
        </w:rPr>
      </w:pPr>
      <w:r w:rsidRPr="00FD1F14">
        <w:rPr>
          <w:rFonts w:ascii="Times New Roman" w:hAnsi="Times New Roman" w:cs="Times New Roman"/>
        </w:rPr>
        <w:lastRenderedPageBreak/>
        <w:t>Integration with Hydrodynamic Models: Future studies should integrate morphometric indices with rainfall–runoff models and climate projections to quantify flood magnitudes and predict hydrograph responses under climate change scenarios.</w:t>
      </w:r>
    </w:p>
    <w:p w14:paraId="6D10EEE4" w14:textId="77777777" w:rsidR="002A1276" w:rsidRPr="00FD1F14" w:rsidRDefault="00C60ECD" w:rsidP="00285E47">
      <w:pPr>
        <w:numPr>
          <w:ilvl w:val="0"/>
          <w:numId w:val="13"/>
        </w:numPr>
        <w:spacing w:line="360" w:lineRule="auto"/>
        <w:jc w:val="both"/>
        <w:rPr>
          <w:rFonts w:ascii="Times New Roman" w:hAnsi="Times New Roman" w:cs="Times New Roman"/>
        </w:rPr>
      </w:pPr>
      <w:r w:rsidRPr="00FD1F14">
        <w:rPr>
          <w:rFonts w:ascii="Times New Roman" w:hAnsi="Times New Roman" w:cs="Times New Roman"/>
        </w:rPr>
        <w:t xml:space="preserve">Structural and Geological Controls: The unusually high bifurcation ratios (&gt;9) in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and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demand geophysical and structural investigations to confirm tectonic influences on drainage patterns.</w:t>
      </w:r>
    </w:p>
    <w:p w14:paraId="3DA9986A" w14:textId="77777777" w:rsidR="002A1276" w:rsidRPr="00FD1F14" w:rsidRDefault="00C60ECD" w:rsidP="00285E47">
      <w:pPr>
        <w:numPr>
          <w:ilvl w:val="0"/>
          <w:numId w:val="13"/>
        </w:numPr>
        <w:spacing w:line="360" w:lineRule="auto"/>
        <w:jc w:val="both"/>
        <w:rPr>
          <w:rFonts w:ascii="Times New Roman" w:hAnsi="Times New Roman" w:cs="Times New Roman"/>
        </w:rPr>
      </w:pPr>
      <w:r w:rsidRPr="00FD1F14">
        <w:rPr>
          <w:rFonts w:ascii="Times New Roman" w:hAnsi="Times New Roman" w:cs="Times New Roman"/>
        </w:rPr>
        <w:t>Socioeconomic Dimensions: Linking morphometric-derived flood susceptibility to socioeconomic vulnerability indices would strengthen the relevance of findings for disaster risk reduction and policy-making.</w:t>
      </w:r>
    </w:p>
    <w:p w14:paraId="2E48F074" w14:textId="77777777" w:rsidR="002A1276" w:rsidRPr="00FD1F14" w:rsidRDefault="00C60ECD" w:rsidP="00285E47">
      <w:pPr>
        <w:numPr>
          <w:ilvl w:val="0"/>
          <w:numId w:val="13"/>
        </w:numPr>
        <w:spacing w:line="360" w:lineRule="auto"/>
        <w:jc w:val="both"/>
        <w:rPr>
          <w:rFonts w:ascii="Times New Roman" w:hAnsi="Times New Roman" w:cs="Times New Roman"/>
        </w:rPr>
      </w:pPr>
      <w:r w:rsidRPr="00FD1F14">
        <w:rPr>
          <w:rFonts w:ascii="Times New Roman" w:hAnsi="Times New Roman" w:cs="Times New Roman"/>
        </w:rPr>
        <w:t xml:space="preserve">Remote Sensing Advances: Emerging high-resolution DEMs (e.g., LiDAR, </w:t>
      </w:r>
      <w:proofErr w:type="spellStart"/>
      <w:r w:rsidRPr="00FD1F14">
        <w:rPr>
          <w:rFonts w:ascii="Times New Roman" w:hAnsi="Times New Roman" w:cs="Times New Roman"/>
        </w:rPr>
        <w:t>TanDEM</w:t>
      </w:r>
      <w:proofErr w:type="spellEnd"/>
      <w:r w:rsidRPr="00FD1F14">
        <w:rPr>
          <w:rFonts w:ascii="Times New Roman" w:hAnsi="Times New Roman" w:cs="Times New Roman"/>
        </w:rPr>
        <w:t>-X) and time-series satellite datasets could improve the precision of morphometric analyses and capture temporal changes in drainage networks.</w:t>
      </w:r>
    </w:p>
    <w:p w14:paraId="3F3D52BB" w14:textId="77777777" w:rsidR="002A1276" w:rsidRPr="00FD1F14" w:rsidRDefault="00C60ECD" w:rsidP="00285E47">
      <w:pPr>
        <w:numPr>
          <w:ilvl w:val="0"/>
          <w:numId w:val="13"/>
        </w:numPr>
        <w:spacing w:line="360" w:lineRule="auto"/>
        <w:jc w:val="both"/>
        <w:rPr>
          <w:rFonts w:ascii="Times New Roman" w:hAnsi="Times New Roman" w:cs="Times New Roman"/>
        </w:rPr>
      </w:pPr>
      <w:r w:rsidRPr="00FD1F14">
        <w:rPr>
          <w:rFonts w:ascii="Times New Roman" w:hAnsi="Times New Roman" w:cs="Times New Roman"/>
        </w:rPr>
        <w:t>Comparative Global Studies: Applying similar approaches to other deltaic systems (e.g., Mekong, Ganges, Amazon) would place Nigerian findings in a broader global perspective, strengthening knowledge exchange and methodological refinement.</w:t>
      </w:r>
    </w:p>
    <w:p w14:paraId="225A3ECC" w14:textId="4B2FB5A9" w:rsidR="002A1276" w:rsidRPr="00FD1F14" w:rsidRDefault="00C60ECD" w:rsidP="00F20AB7">
      <w:pPr>
        <w:pStyle w:val="FirstParagraph"/>
        <w:spacing w:line="360" w:lineRule="auto"/>
        <w:rPr>
          <w:rFonts w:cs="Times New Roman"/>
        </w:rPr>
      </w:pPr>
      <w:r w:rsidRPr="00FD1F14">
        <w:rPr>
          <w:rFonts w:cs="Times New Roman"/>
        </w:rPr>
        <w:t>In conclusion, this study underscores the value of morphometric analysis as a diagnostic tool for understanding hydrological processes in coastal catchments. The results provide a strong foundation for integrating geospatial science into flood risk mitigation, water resource management, and climate adaptation policies in Nigeria’s vulnerable coastal regions.</w:t>
      </w:r>
    </w:p>
    <w:p w14:paraId="6323BA54" w14:textId="77777777" w:rsidR="00285E47" w:rsidRPr="00FD1F14" w:rsidRDefault="00285E47" w:rsidP="00F20AB7">
      <w:pPr>
        <w:spacing w:line="360" w:lineRule="auto"/>
        <w:rPr>
          <w:rFonts w:ascii="Times New Roman" w:hAnsi="Times New Roman" w:cs="Times New Roman"/>
        </w:rPr>
      </w:pPr>
      <w:bookmarkStart w:id="41" w:name="conflict-of-interest"/>
      <w:bookmarkEnd w:id="37"/>
      <w:bookmarkEnd w:id="40"/>
    </w:p>
    <w:p w14:paraId="5BA4482E" w14:textId="77777777" w:rsidR="002A1276" w:rsidRPr="00FD1F14" w:rsidRDefault="00C60ECD" w:rsidP="00F20AB7">
      <w:pPr>
        <w:pStyle w:val="Heading1"/>
        <w:spacing w:line="360" w:lineRule="auto"/>
        <w:rPr>
          <w:rFonts w:cs="Times New Roman"/>
          <w:sz w:val="24"/>
          <w:szCs w:val="24"/>
        </w:rPr>
      </w:pPr>
      <w:bookmarkStart w:id="42" w:name="references"/>
      <w:bookmarkEnd w:id="41"/>
      <w:r w:rsidRPr="00FD1F14">
        <w:rPr>
          <w:rFonts w:cs="Times New Roman"/>
          <w:b/>
          <w:bCs/>
          <w:sz w:val="24"/>
          <w:szCs w:val="24"/>
        </w:rPr>
        <w:t>References</w:t>
      </w:r>
    </w:p>
    <w:p w14:paraId="17A321E4" w14:textId="77777777" w:rsidR="00E2715E" w:rsidRPr="00FD1F14" w:rsidRDefault="00E2715E" w:rsidP="00F20AB7">
      <w:pPr>
        <w:spacing w:line="360" w:lineRule="auto"/>
        <w:rPr>
          <w:rFonts w:ascii="Times New Roman" w:hAnsi="Times New Roman" w:cs="Times New Roman"/>
        </w:rPr>
      </w:pPr>
    </w:p>
    <w:p w14:paraId="6F4F7643" w14:textId="77777777" w:rsidR="00E2715E" w:rsidRPr="00FD1F14" w:rsidRDefault="00E2715E" w:rsidP="00F20AB7">
      <w:pPr>
        <w:pStyle w:val="BodyText"/>
        <w:numPr>
          <w:ilvl w:val="0"/>
          <w:numId w:val="16"/>
        </w:numPr>
        <w:spacing w:line="360" w:lineRule="auto"/>
        <w:jc w:val="both"/>
        <w:rPr>
          <w:rFonts w:cs="Times New Roman"/>
        </w:rPr>
      </w:pPr>
      <w:bookmarkStart w:id="43" w:name="_Hlk208145294"/>
      <w:proofErr w:type="spellStart"/>
      <w:r w:rsidRPr="00FD1F14">
        <w:rPr>
          <w:rFonts w:cs="Times New Roman"/>
        </w:rPr>
        <w:t>Eteh</w:t>
      </w:r>
      <w:proofErr w:type="spellEnd"/>
      <w:r w:rsidRPr="00FD1F14">
        <w:rPr>
          <w:rFonts w:cs="Times New Roman"/>
        </w:rPr>
        <w:t xml:space="preserve">, D. R., Japheth, B. R., </w:t>
      </w:r>
      <w:proofErr w:type="spellStart"/>
      <w:r w:rsidRPr="00FD1F14">
        <w:rPr>
          <w:rFonts w:cs="Times New Roman"/>
        </w:rPr>
        <w:t>Akajiaku</w:t>
      </w:r>
      <w:proofErr w:type="spellEnd"/>
      <w:r w:rsidRPr="00FD1F14">
        <w:rPr>
          <w:rFonts w:cs="Times New Roman"/>
        </w:rPr>
        <w:t xml:space="preserve">, C. U., </w:t>
      </w:r>
      <w:proofErr w:type="spellStart"/>
      <w:r w:rsidRPr="00FD1F14">
        <w:rPr>
          <w:rFonts w:cs="Times New Roman"/>
        </w:rPr>
        <w:t>Osondu</w:t>
      </w:r>
      <w:proofErr w:type="spellEnd"/>
      <w:r w:rsidRPr="00FD1F14">
        <w:rPr>
          <w:rFonts w:cs="Times New Roman"/>
        </w:rPr>
        <w:t xml:space="preserve">, I., Mene-Ejegi, O. O., Nwachukwu, E. M., </w:t>
      </w:r>
      <w:proofErr w:type="spellStart"/>
      <w:r w:rsidRPr="00FD1F14">
        <w:rPr>
          <w:rFonts w:cs="Times New Roman"/>
        </w:rPr>
        <w:t>Oriasi</w:t>
      </w:r>
      <w:proofErr w:type="spellEnd"/>
      <w:r w:rsidRPr="00FD1F14">
        <w:rPr>
          <w:rFonts w:cs="Times New Roman"/>
        </w:rPr>
        <w:t xml:space="preserve">, M. D., </w:t>
      </w:r>
      <w:proofErr w:type="spellStart"/>
      <w:r w:rsidRPr="00FD1F14">
        <w:rPr>
          <w:rFonts w:cs="Times New Roman"/>
        </w:rPr>
        <w:t>Omietimi</w:t>
      </w:r>
      <w:proofErr w:type="spellEnd"/>
      <w:r w:rsidRPr="00FD1F14">
        <w:rPr>
          <w:rFonts w:cs="Times New Roman"/>
        </w:rPr>
        <w:t xml:space="preserve">, E. J., &amp; Ayo-Bali, A. E. (2025). Assessing the impact of climate change on flood patterns in downstream Nigeria using machine learning and geospatial techniques (2018–2024). </w:t>
      </w:r>
      <w:r w:rsidRPr="00FD1F14">
        <w:rPr>
          <w:rFonts w:cs="Times New Roman"/>
          <w:i/>
          <w:iCs/>
        </w:rPr>
        <w:t>Discover Geoscience, 3,</w:t>
      </w:r>
      <w:r w:rsidRPr="00FD1F14">
        <w:rPr>
          <w:rFonts w:cs="Times New Roman"/>
        </w:rPr>
        <w:t xml:space="preserve"> 76. </w:t>
      </w:r>
      <w:hyperlink r:id="rId15" w:tgtFrame="_new" w:history="1">
        <w:r w:rsidRPr="00FD1F14">
          <w:rPr>
            <w:rStyle w:val="Hyperlink"/>
            <w:rFonts w:cs="Times New Roman"/>
          </w:rPr>
          <w:t>https://doi.org/10.1007/s44288-025-00178-7</w:t>
        </w:r>
      </w:hyperlink>
      <w:r w:rsidRPr="00FD1F14">
        <w:rPr>
          <w:rFonts w:cs="Times New Roman"/>
        </w:rPr>
        <w:t xml:space="preserve"> </w:t>
      </w:r>
    </w:p>
    <w:p w14:paraId="7DEEB871" w14:textId="385F4ADD" w:rsidR="00E40A3E" w:rsidRPr="00FD1F14" w:rsidRDefault="00E40A3E" w:rsidP="00F20AB7">
      <w:pPr>
        <w:pStyle w:val="BodyText"/>
        <w:numPr>
          <w:ilvl w:val="0"/>
          <w:numId w:val="16"/>
        </w:numPr>
        <w:spacing w:line="360" w:lineRule="auto"/>
        <w:jc w:val="both"/>
        <w:rPr>
          <w:rFonts w:cs="Times New Roman"/>
        </w:rPr>
      </w:pPr>
      <w:proofErr w:type="spellStart"/>
      <w:r w:rsidRPr="00FD1F14">
        <w:rPr>
          <w:rFonts w:cs="Times New Roman"/>
        </w:rPr>
        <w:lastRenderedPageBreak/>
        <w:t>Eteh</w:t>
      </w:r>
      <w:proofErr w:type="spellEnd"/>
      <w:r w:rsidRPr="00FD1F14">
        <w:rPr>
          <w:rFonts w:cs="Times New Roman"/>
        </w:rPr>
        <w:t xml:space="preserve">, D. R., Paaru, M., Egobueze, F. E. &amp; </w:t>
      </w:r>
      <w:proofErr w:type="spellStart"/>
      <w:r w:rsidRPr="00FD1F14">
        <w:rPr>
          <w:rFonts w:cs="Times New Roman"/>
        </w:rPr>
        <w:t>Okpobiri</w:t>
      </w:r>
      <w:proofErr w:type="spellEnd"/>
      <w:r w:rsidRPr="00FD1F14">
        <w:rPr>
          <w:rFonts w:cs="Times New Roman"/>
        </w:rPr>
        <w:t xml:space="preserve">, O. (2024). Utilizing machine learning and DSAS to analyze historical trends and forecast future shoreline changes along the River Niger, Niger Delta. </w:t>
      </w:r>
      <w:r w:rsidRPr="00FD1F14">
        <w:rPr>
          <w:rFonts w:cs="Times New Roman"/>
          <w:i/>
          <w:iCs/>
        </w:rPr>
        <w:t>Water Conservation Science and Engineering, 9</w:t>
      </w:r>
      <w:r w:rsidRPr="00FD1F14">
        <w:rPr>
          <w:rFonts w:cs="Times New Roman"/>
        </w:rPr>
        <w:t xml:space="preserve">, 91. </w:t>
      </w:r>
      <w:hyperlink r:id="rId16">
        <w:r w:rsidRPr="00FD1F14">
          <w:rPr>
            <w:rStyle w:val="Hyperlink"/>
            <w:rFonts w:cs="Times New Roman"/>
            <w:color w:val="auto"/>
          </w:rPr>
          <w:t>https://doi.org/10.1007/s41101-024-00324-1</w:t>
        </w:r>
      </w:hyperlink>
    </w:p>
    <w:p w14:paraId="6FB3F035"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Abam, T. K. S. (2016). </w:t>
      </w:r>
      <w:r w:rsidRPr="00FD1F14">
        <w:rPr>
          <w:rFonts w:ascii="Times New Roman" w:hAnsi="Times New Roman" w:cs="Times New Roman"/>
          <w:i/>
          <w:iCs/>
        </w:rPr>
        <w:t>Engineering geology of the Niger Delta</w:t>
      </w:r>
      <w:r w:rsidRPr="00FD1F14">
        <w:rPr>
          <w:rFonts w:ascii="Times New Roman" w:hAnsi="Times New Roman" w:cs="Times New Roman"/>
        </w:rPr>
        <w:t>. Nigerian Journal of Mining and Geology, 52(1), 35–45.</w:t>
      </w:r>
    </w:p>
    <w:p w14:paraId="65130AFA"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Chakraborty, S., Ghosh, P., &amp; Das, S. (2018). Morphometric analysis of the Indian Sundarbans: implications for flood management. </w:t>
      </w:r>
      <w:r w:rsidRPr="00FD1F14">
        <w:rPr>
          <w:rFonts w:ascii="Times New Roman" w:hAnsi="Times New Roman" w:cs="Times New Roman"/>
          <w:i/>
          <w:iCs/>
        </w:rPr>
        <w:t>Environmental Monitoring and Assessment, 190</w:t>
      </w:r>
      <w:r w:rsidRPr="00FD1F14">
        <w:rPr>
          <w:rFonts w:ascii="Times New Roman" w:hAnsi="Times New Roman" w:cs="Times New Roman"/>
        </w:rPr>
        <w:t>(3), 115.</w:t>
      </w:r>
    </w:p>
    <w:p w14:paraId="2698FE0D"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Eze, B. E., &amp; </w:t>
      </w:r>
      <w:proofErr w:type="spellStart"/>
      <w:r w:rsidRPr="00FD1F14">
        <w:rPr>
          <w:rFonts w:ascii="Times New Roman" w:hAnsi="Times New Roman" w:cs="Times New Roman"/>
        </w:rPr>
        <w:t>Efiong</w:t>
      </w:r>
      <w:proofErr w:type="spellEnd"/>
      <w:r w:rsidRPr="00FD1F14">
        <w:rPr>
          <w:rFonts w:ascii="Times New Roman" w:hAnsi="Times New Roman" w:cs="Times New Roman"/>
        </w:rPr>
        <w:t xml:space="preserve">, J. (2010). Morphometric parameters of river catchments and their hydrological implications: Cross River, Nigeria. </w:t>
      </w:r>
      <w:r w:rsidRPr="00FD1F14">
        <w:rPr>
          <w:rFonts w:ascii="Times New Roman" w:hAnsi="Times New Roman" w:cs="Times New Roman"/>
          <w:i/>
          <w:iCs/>
        </w:rPr>
        <w:t>Journal of Geography and Geology, 2</w:t>
      </w:r>
      <w:r w:rsidRPr="00FD1F14">
        <w:rPr>
          <w:rFonts w:ascii="Times New Roman" w:hAnsi="Times New Roman" w:cs="Times New Roman"/>
        </w:rPr>
        <w:t>(1), 18–30.</w:t>
      </w:r>
    </w:p>
    <w:p w14:paraId="5656FB68"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Gupta, A. (2011). </w:t>
      </w:r>
      <w:r w:rsidRPr="00FD1F14">
        <w:rPr>
          <w:rFonts w:ascii="Times New Roman" w:hAnsi="Times New Roman" w:cs="Times New Roman"/>
          <w:i/>
          <w:iCs/>
        </w:rPr>
        <w:t>Large rivers: Geomorphology and management</w:t>
      </w:r>
      <w:r w:rsidRPr="00FD1F14">
        <w:rPr>
          <w:rFonts w:ascii="Times New Roman" w:hAnsi="Times New Roman" w:cs="Times New Roman"/>
        </w:rPr>
        <w:t>. Wiley-Blackwell.</w:t>
      </w:r>
    </w:p>
    <w:p w14:paraId="77589FB8"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Mesa, L. M. (2006). Morphometric analysis of a subtropical Andean basin (Tucumán, Argentina). </w:t>
      </w:r>
      <w:r w:rsidRPr="00FD1F14">
        <w:rPr>
          <w:rFonts w:ascii="Times New Roman" w:hAnsi="Times New Roman" w:cs="Times New Roman"/>
          <w:i/>
          <w:iCs/>
        </w:rPr>
        <w:t>Environmental Geology, 50</w:t>
      </w:r>
      <w:r w:rsidRPr="00FD1F14">
        <w:rPr>
          <w:rFonts w:ascii="Times New Roman" w:hAnsi="Times New Roman" w:cs="Times New Roman"/>
        </w:rPr>
        <w:t>(8), 1235–1242.</w:t>
      </w:r>
    </w:p>
    <w:p w14:paraId="1DF449C3" w14:textId="77777777" w:rsidR="00E40A3E" w:rsidRPr="00FD1F14" w:rsidRDefault="00E40A3E" w:rsidP="00F20AB7">
      <w:pPr>
        <w:pStyle w:val="ListParagraph"/>
        <w:numPr>
          <w:ilvl w:val="0"/>
          <w:numId w:val="16"/>
        </w:numPr>
        <w:spacing w:line="360" w:lineRule="auto"/>
        <w:rPr>
          <w:rFonts w:ascii="Times New Roman" w:hAnsi="Times New Roman" w:cs="Times New Roman"/>
        </w:rPr>
      </w:pPr>
      <w:proofErr w:type="spellStart"/>
      <w:r w:rsidRPr="00FD1F14">
        <w:rPr>
          <w:rFonts w:ascii="Times New Roman" w:hAnsi="Times New Roman" w:cs="Times New Roman"/>
        </w:rPr>
        <w:t>Nwankwoala</w:t>
      </w:r>
      <w:proofErr w:type="spellEnd"/>
      <w:r w:rsidRPr="00FD1F14">
        <w:rPr>
          <w:rFonts w:ascii="Times New Roman" w:hAnsi="Times New Roman" w:cs="Times New Roman"/>
        </w:rPr>
        <w:t xml:space="preserve">, H. O., &amp; Udom, G. J. (2011). Flooding and groundwater quality in the Niger Delta. </w:t>
      </w:r>
      <w:r w:rsidRPr="00FD1F14">
        <w:rPr>
          <w:rFonts w:ascii="Times New Roman" w:hAnsi="Times New Roman" w:cs="Times New Roman"/>
          <w:i/>
          <w:iCs/>
        </w:rPr>
        <w:t>Hydrological Sciences Journal, 56</w:t>
      </w:r>
      <w:r w:rsidRPr="00FD1F14">
        <w:rPr>
          <w:rFonts w:ascii="Times New Roman" w:hAnsi="Times New Roman" w:cs="Times New Roman"/>
        </w:rPr>
        <w:t>(7), 1465–1475.</w:t>
      </w:r>
    </w:p>
    <w:p w14:paraId="3FBE7151"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Rahman, M., Haque, M., &amp; Nguyen, V. (2020). Hydrological response of the Mekong Delta to climate and morphometric factors. </w:t>
      </w:r>
      <w:r w:rsidRPr="00FD1F14">
        <w:rPr>
          <w:rFonts w:ascii="Times New Roman" w:hAnsi="Times New Roman" w:cs="Times New Roman"/>
          <w:i/>
          <w:iCs/>
        </w:rPr>
        <w:t>Journal of Hydrology, 590</w:t>
      </w:r>
      <w:r w:rsidRPr="00FD1F14">
        <w:rPr>
          <w:rFonts w:ascii="Times New Roman" w:hAnsi="Times New Roman" w:cs="Times New Roman"/>
        </w:rPr>
        <w:t>, 125346.</w:t>
      </w:r>
    </w:p>
    <w:p w14:paraId="5678ED43" w14:textId="77777777" w:rsidR="00E2715E" w:rsidRPr="00FD1F14" w:rsidRDefault="00E2715E" w:rsidP="00F20AB7">
      <w:pPr>
        <w:pStyle w:val="BodyText"/>
        <w:numPr>
          <w:ilvl w:val="0"/>
          <w:numId w:val="16"/>
        </w:numPr>
        <w:spacing w:line="360" w:lineRule="auto"/>
        <w:jc w:val="both"/>
        <w:rPr>
          <w:rFonts w:cs="Times New Roman"/>
        </w:rPr>
      </w:pPr>
      <w:proofErr w:type="spellStart"/>
      <w:r w:rsidRPr="00FD1F14">
        <w:rPr>
          <w:rFonts w:cs="Times New Roman"/>
        </w:rPr>
        <w:t>Okpobiri</w:t>
      </w:r>
      <w:proofErr w:type="spellEnd"/>
      <w:r w:rsidRPr="00FD1F14">
        <w:rPr>
          <w:rFonts w:cs="Times New Roman"/>
        </w:rPr>
        <w:t xml:space="preserve">, O., </w:t>
      </w:r>
      <w:proofErr w:type="spellStart"/>
      <w:r w:rsidRPr="00FD1F14">
        <w:rPr>
          <w:rFonts w:cs="Times New Roman"/>
        </w:rPr>
        <w:t>Akajiaku</w:t>
      </w:r>
      <w:proofErr w:type="spellEnd"/>
      <w:r w:rsidRPr="00FD1F14">
        <w:rPr>
          <w:rFonts w:cs="Times New Roman"/>
        </w:rPr>
        <w:t xml:space="preserve">, C. U., Eteh, D. R., &amp; Moses, P. (2025). Using machine learning and GIS to monitor sandbars along the River Niger in the Niger Delta, Nigeria. </w:t>
      </w:r>
      <w:r w:rsidRPr="00FD1F14">
        <w:rPr>
          <w:rFonts w:cs="Times New Roman"/>
          <w:i/>
          <w:iCs/>
        </w:rPr>
        <w:t>International Journal of Environment and Climate Change, 15</w:t>
      </w:r>
      <w:r w:rsidRPr="00FD1F14">
        <w:rPr>
          <w:rFonts w:cs="Times New Roman"/>
        </w:rPr>
        <w:t xml:space="preserve">(2), 182–203. </w:t>
      </w:r>
      <w:hyperlink r:id="rId17" w:tgtFrame="_new" w:history="1">
        <w:r w:rsidRPr="00FD1F14">
          <w:rPr>
            <w:rStyle w:val="Hyperlink"/>
            <w:rFonts w:cs="Times New Roman"/>
            <w:color w:val="auto"/>
          </w:rPr>
          <w:t>https://doi.org/10.9734/ijecc/2025/v15i24721</w:t>
        </w:r>
      </w:hyperlink>
    </w:p>
    <w:p w14:paraId="7833062B"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lang w:val="it-IT"/>
        </w:rPr>
        <w:t xml:space="preserve">Eteh, D. R., Egobueze, F. E., Paaru, M., Otutu, A. O., &amp; Osondu, I. (2024). </w:t>
      </w:r>
      <w:r w:rsidRPr="00FD1F14">
        <w:rPr>
          <w:rFonts w:cs="Times New Roman"/>
        </w:rPr>
        <w:t xml:space="preserve">The impact of dam management and rainfall patterns on flooding in the Niger Delta: Using Sentinel-1 SAR data. Discover Water, 4, 123. </w:t>
      </w:r>
      <w:hyperlink r:id="rId18" w:history="1">
        <w:r w:rsidRPr="00FD1F14">
          <w:rPr>
            <w:rStyle w:val="Hyperlink"/>
            <w:rFonts w:cs="Times New Roman"/>
          </w:rPr>
          <w:t>https://doi.org/10.1007/s43832-024-00185-8</w:t>
        </w:r>
      </w:hyperlink>
    </w:p>
    <w:p w14:paraId="58808FDD"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Jonathan, L. E., &amp; Charles, A. U. (2025). Shoreline Erosion and Accretion Analysis of the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River, Rivers State, Nigeria: A Geospatial and Machine Learning Approach. </w:t>
      </w:r>
      <w:r w:rsidRPr="00FD1F14">
        <w:rPr>
          <w:rFonts w:ascii="Times New Roman" w:hAnsi="Times New Roman" w:cs="Times New Roman"/>
          <w:iCs/>
        </w:rPr>
        <w:t>Asian Journal of Geographical Research</w:t>
      </w:r>
      <w:r w:rsidRPr="00FD1F14">
        <w:rPr>
          <w:rFonts w:ascii="Times New Roman" w:hAnsi="Times New Roman" w:cs="Times New Roman"/>
        </w:rPr>
        <w:t xml:space="preserve">, </w:t>
      </w:r>
      <w:r w:rsidRPr="00FD1F14">
        <w:rPr>
          <w:rFonts w:ascii="Times New Roman" w:hAnsi="Times New Roman" w:cs="Times New Roman"/>
          <w:iCs/>
        </w:rPr>
        <w:t>8</w:t>
      </w:r>
      <w:r w:rsidRPr="00FD1F14">
        <w:rPr>
          <w:rFonts w:ascii="Times New Roman" w:hAnsi="Times New Roman" w:cs="Times New Roman"/>
        </w:rPr>
        <w:t xml:space="preserve">(2), 27–44. </w:t>
      </w:r>
      <w:hyperlink r:id="rId19" w:history="1">
        <w:r w:rsidRPr="00FD1F14">
          <w:rPr>
            <w:rStyle w:val="Hyperlink"/>
            <w:rFonts w:ascii="Times New Roman" w:hAnsi="Times New Roman" w:cs="Times New Roman"/>
            <w:color w:val="auto"/>
          </w:rPr>
          <w:t>https://doi.org/10.9734/ajgr/2025/v8i2260</w:t>
        </w:r>
      </w:hyperlink>
    </w:p>
    <w:p w14:paraId="571BEF05"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lang w:val="it-IT"/>
        </w:rPr>
        <w:t>Bamiekumo, B. P., Akpobome, E. O., Kemebaradikumo, A. N., Mene</w:t>
      </w:r>
      <w:r w:rsidRPr="00FD1F14">
        <w:rPr>
          <w:rFonts w:cs="Times New Roman"/>
          <w:lang w:val="it-IT"/>
        </w:rPr>
        <w:noBreakHyphen/>
        <w:t xml:space="preserve">Ejegi, O. O., &amp; Eteh, D. R. (2025). </w:t>
      </w:r>
      <w:r w:rsidRPr="00FD1F14">
        <w:rPr>
          <w:rFonts w:cs="Times New Roman"/>
        </w:rPr>
        <w:t xml:space="preserve">Machine learning-based flood extent mapping and damage assessment in Yenagoa, </w:t>
      </w:r>
      <w:r w:rsidRPr="00FD1F14">
        <w:rPr>
          <w:rFonts w:cs="Times New Roman"/>
        </w:rPr>
        <w:lastRenderedPageBreak/>
        <w:t>Bayelsa State, using Sentinel</w:t>
      </w:r>
      <w:r w:rsidRPr="00FD1F14">
        <w:rPr>
          <w:rFonts w:cs="Times New Roman"/>
        </w:rPr>
        <w:noBreakHyphen/>
        <w:t xml:space="preserve">1 and </w:t>
      </w:r>
      <w:r w:rsidRPr="00FD1F14">
        <w:rPr>
          <w:rFonts w:cs="Times New Roman"/>
        </w:rPr>
        <w:noBreakHyphen/>
        <w:t xml:space="preserve">2 imagery (2018–2022). </w:t>
      </w:r>
      <w:r w:rsidRPr="00FD1F14">
        <w:rPr>
          <w:rStyle w:val="Emphasis"/>
          <w:rFonts w:cs="Times New Roman"/>
        </w:rPr>
        <w:t>Discovery Nature, 2</w:t>
      </w:r>
      <w:r w:rsidRPr="00FD1F14">
        <w:rPr>
          <w:rFonts w:cs="Times New Roman"/>
        </w:rPr>
        <w:t xml:space="preserve">(3), e2dn1041. </w:t>
      </w:r>
      <w:hyperlink r:id="rId20" w:tgtFrame="_new" w:history="1">
        <w:r w:rsidRPr="00FD1F14">
          <w:rPr>
            <w:rStyle w:val="Hyperlink"/>
            <w:rFonts w:cs="Times New Roman"/>
            <w:color w:val="auto"/>
          </w:rPr>
          <w:t>https://doi.org/10.54905/disssi.v2i3.e2dn1041</w:t>
        </w:r>
      </w:hyperlink>
    </w:p>
    <w:p w14:paraId="65AD7592"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rPr>
        <w:t xml:space="preserve">Abaye, E. O., </w:t>
      </w:r>
      <w:proofErr w:type="spellStart"/>
      <w:r w:rsidRPr="00FD1F14">
        <w:rPr>
          <w:rFonts w:cs="Times New Roman"/>
        </w:rPr>
        <w:t>Ayowei</w:t>
      </w:r>
      <w:proofErr w:type="spellEnd"/>
      <w:r w:rsidRPr="00FD1F14">
        <w:rPr>
          <w:rFonts w:cs="Times New Roman"/>
        </w:rPr>
        <w:t xml:space="preserve">, A. H., </w:t>
      </w:r>
      <w:proofErr w:type="spellStart"/>
      <w:r w:rsidRPr="00FD1F14">
        <w:rPr>
          <w:rFonts w:cs="Times New Roman"/>
        </w:rPr>
        <w:t>Akajiaku</w:t>
      </w:r>
      <w:proofErr w:type="spellEnd"/>
      <w:r w:rsidRPr="00FD1F14">
        <w:rPr>
          <w:rFonts w:cs="Times New Roman"/>
        </w:rPr>
        <w:t xml:space="preserve">, U. C., &amp; Eteh, D. R. (2022). Implication of landscape changes using Google Earth historical imagery in Yenagoa, Bayelsa State, Nigeria. </w:t>
      </w:r>
      <w:proofErr w:type="spellStart"/>
      <w:r w:rsidRPr="00FD1F14">
        <w:rPr>
          <w:rFonts w:cs="Times New Roman"/>
          <w:i/>
          <w:iCs/>
        </w:rPr>
        <w:t>Sumerianz</w:t>
      </w:r>
      <w:proofErr w:type="spellEnd"/>
      <w:r w:rsidRPr="00FD1F14">
        <w:rPr>
          <w:rFonts w:cs="Times New Roman"/>
          <w:i/>
          <w:iCs/>
        </w:rPr>
        <w:t xml:space="preserve"> Journal of Scientific Research, 5</w:t>
      </w:r>
      <w:r w:rsidRPr="00FD1F14">
        <w:rPr>
          <w:rFonts w:cs="Times New Roman"/>
        </w:rPr>
        <w:t>(1), 20–31</w:t>
      </w:r>
    </w:p>
    <w:p w14:paraId="4A844B50"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rPr>
        <w:t xml:space="preserve"> Imoni, O., &amp; Jonathan, E. L. (2025). Data-driven assessment of soil heavy metal contamination in </w:t>
      </w:r>
      <w:proofErr w:type="spellStart"/>
      <w:r w:rsidRPr="00FD1F14">
        <w:rPr>
          <w:rFonts w:cs="Times New Roman"/>
        </w:rPr>
        <w:t>Joinkrama</w:t>
      </w:r>
      <w:proofErr w:type="spellEnd"/>
      <w:r w:rsidRPr="00FD1F14">
        <w:rPr>
          <w:rFonts w:cs="Times New Roman"/>
        </w:rPr>
        <w:t>, Rivers State, Nigeria using pollution indices and multivariate analytics. Journal of Materials Science Research and Reviews, 8(3), 628–643. https://doi.org/10.9734/jmsrr/2025/v8i3429</w:t>
      </w:r>
    </w:p>
    <w:p w14:paraId="504A1DC5" w14:textId="77777777" w:rsidR="00E2715E" w:rsidRPr="00FD1F14" w:rsidRDefault="00E2715E" w:rsidP="00F20AB7">
      <w:pPr>
        <w:pStyle w:val="ListParagraph"/>
        <w:numPr>
          <w:ilvl w:val="0"/>
          <w:numId w:val="16"/>
        </w:numPr>
        <w:spacing w:after="200" w:line="360" w:lineRule="auto"/>
        <w:jc w:val="both"/>
        <w:rPr>
          <w:rStyle w:val="Hyperlink"/>
          <w:rFonts w:ascii="Times New Roman" w:hAnsi="Times New Roman" w:cs="Times New Roman"/>
          <w:color w:val="auto"/>
        </w:rPr>
      </w:pPr>
      <w:r w:rsidRPr="00FD1F14">
        <w:rPr>
          <w:rFonts w:ascii="Times New Roman" w:hAnsi="Times New Roman" w:cs="Times New Roman"/>
        </w:rPr>
        <w:t xml:space="preserve">Jonathan, L. E., Winston, A. G., &amp; Chukwuemeka, P. (2025). Machine learning and morphometric analysis for runoff dynamics: Enhancing flood management and catchment prioritization in Bayelsa, Nigeria. </w:t>
      </w:r>
      <w:r w:rsidRPr="00FD1F14">
        <w:rPr>
          <w:rStyle w:val="Emphasis"/>
          <w:rFonts w:ascii="Times New Roman" w:hAnsi="Times New Roman" w:cs="Times New Roman"/>
        </w:rPr>
        <w:t>Journal of Computational Systems and Applications, 2</w:t>
      </w:r>
      <w:r w:rsidRPr="00FD1F14">
        <w:rPr>
          <w:rFonts w:ascii="Times New Roman" w:hAnsi="Times New Roman" w:cs="Times New Roman"/>
        </w:rPr>
        <w:t xml:space="preserve">(2), 1–16. </w:t>
      </w:r>
      <w:hyperlink r:id="rId21" w:tgtFrame="_new" w:history="1">
        <w:r w:rsidRPr="00FD1F14">
          <w:rPr>
            <w:rStyle w:val="Hyperlink"/>
            <w:rFonts w:ascii="Times New Roman" w:hAnsi="Times New Roman" w:cs="Times New Roman"/>
            <w:color w:val="auto"/>
          </w:rPr>
          <w:t>https://doi.org/10.63623/kkx1m906</w:t>
        </w:r>
      </w:hyperlink>
    </w:p>
    <w:p w14:paraId="4664E303"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Jonathan EL, Imoni O, Chukwuemeka P, Eteh DR. (2025) Impact of oil spills on mangrove ecosystem degradation in the Niger Delta using remote sensing and machine learning. Journal of Geography and Cartography. 2025; 8(2): 11707. </w:t>
      </w:r>
      <w:hyperlink r:id="rId22" w:history="1">
        <w:r w:rsidRPr="00FD1F14">
          <w:rPr>
            <w:rStyle w:val="Hyperlink"/>
            <w:rFonts w:ascii="Times New Roman" w:hAnsi="Times New Roman" w:cs="Times New Roman"/>
            <w:color w:val="auto"/>
          </w:rPr>
          <w:t>https://doi.org/10.24294/jgc11707</w:t>
        </w:r>
      </w:hyperlink>
    </w:p>
    <w:p w14:paraId="2765B8C4"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proofErr w:type="spellStart"/>
      <w:r w:rsidRPr="00FD1F14">
        <w:rPr>
          <w:rFonts w:ascii="Times New Roman" w:hAnsi="Times New Roman" w:cs="Times New Roman"/>
        </w:rPr>
        <w:t>Akajiaku</w:t>
      </w:r>
      <w:proofErr w:type="spellEnd"/>
      <w:r w:rsidRPr="00FD1F14">
        <w:rPr>
          <w:rFonts w:ascii="Times New Roman" w:hAnsi="Times New Roman" w:cs="Times New Roman"/>
        </w:rPr>
        <w:t xml:space="preserve">, U. C., </w:t>
      </w:r>
      <w:proofErr w:type="spellStart"/>
      <w:r w:rsidRPr="00FD1F14">
        <w:rPr>
          <w:rFonts w:ascii="Times New Roman" w:hAnsi="Times New Roman" w:cs="Times New Roman"/>
        </w:rPr>
        <w:t>Ohimain</w:t>
      </w:r>
      <w:proofErr w:type="spellEnd"/>
      <w:r w:rsidRPr="00FD1F14">
        <w:rPr>
          <w:rFonts w:ascii="Times New Roman" w:hAnsi="Times New Roman" w:cs="Times New Roman"/>
        </w:rPr>
        <w:t xml:space="preserve">, E. I., </w:t>
      </w:r>
      <w:proofErr w:type="spellStart"/>
      <w:r w:rsidRPr="00FD1F14">
        <w:rPr>
          <w:rFonts w:ascii="Times New Roman" w:hAnsi="Times New Roman" w:cs="Times New Roman"/>
        </w:rPr>
        <w:t>Olodiama</w:t>
      </w:r>
      <w:proofErr w:type="spellEnd"/>
      <w:r w:rsidRPr="00FD1F14">
        <w:rPr>
          <w:rFonts w:ascii="Times New Roman" w:hAnsi="Times New Roman" w:cs="Times New Roman"/>
        </w:rPr>
        <w:t xml:space="preserve">, E. B., Eteh, D. R., Winston, A. G., Chukwuemeka, P., </w:t>
      </w:r>
      <w:proofErr w:type="spellStart"/>
      <w:r w:rsidRPr="00FD1F14">
        <w:rPr>
          <w:rFonts w:ascii="Times New Roman" w:hAnsi="Times New Roman" w:cs="Times New Roman"/>
        </w:rPr>
        <w:t>Otutu</w:t>
      </w:r>
      <w:proofErr w:type="spellEnd"/>
      <w:r w:rsidRPr="00FD1F14">
        <w:rPr>
          <w:rFonts w:ascii="Times New Roman" w:hAnsi="Times New Roman" w:cs="Times New Roman"/>
        </w:rPr>
        <w:t xml:space="preserve">, A. O., </w:t>
      </w:r>
      <w:proofErr w:type="spellStart"/>
      <w:r w:rsidRPr="00FD1F14">
        <w:rPr>
          <w:rFonts w:ascii="Times New Roman" w:hAnsi="Times New Roman" w:cs="Times New Roman"/>
        </w:rPr>
        <w:t>Bamiekumo</w:t>
      </w:r>
      <w:proofErr w:type="spellEnd"/>
      <w:r w:rsidRPr="00FD1F14">
        <w:rPr>
          <w:rFonts w:ascii="Times New Roman" w:hAnsi="Times New Roman" w:cs="Times New Roman"/>
        </w:rPr>
        <w:t xml:space="preserve">, B. P., &amp; Imoni, O. (2025). Identifying suitable dam sites using geospatial data and machine learning: A case study of the Katsina-Ala River in Benue State, Nigeria. Earth Science Informatics, 18, 497. </w:t>
      </w:r>
      <w:hyperlink r:id="rId23" w:history="1">
        <w:r w:rsidRPr="00FD1F14">
          <w:rPr>
            <w:rStyle w:val="Hyperlink"/>
            <w:rFonts w:ascii="Times New Roman" w:hAnsi="Times New Roman" w:cs="Times New Roman"/>
          </w:rPr>
          <w:t>https://doi.org/10.1007/s12145-025-01974-y</w:t>
        </w:r>
      </w:hyperlink>
    </w:p>
    <w:p w14:paraId="046E0668"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Eteh, D., Akpofure, E., &amp; </w:t>
      </w:r>
      <w:proofErr w:type="spellStart"/>
      <w:r w:rsidRPr="00FD1F14">
        <w:rPr>
          <w:rFonts w:ascii="Times New Roman" w:hAnsi="Times New Roman" w:cs="Times New Roman"/>
        </w:rPr>
        <w:t>Otobo</w:t>
      </w:r>
      <w:proofErr w:type="spellEnd"/>
      <w:r w:rsidRPr="00FD1F14">
        <w:rPr>
          <w:rFonts w:ascii="Times New Roman" w:hAnsi="Times New Roman" w:cs="Times New Roman"/>
        </w:rPr>
        <w:t xml:space="preserve">, S. (2022). GIS &amp; Remote Sensing Based Morphometric Parameters and Topographic Changes of the Lower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River in Niger Delta. </w:t>
      </w:r>
      <w:r w:rsidRPr="00FD1F14">
        <w:rPr>
          <w:rFonts w:ascii="Times New Roman" w:hAnsi="Times New Roman" w:cs="Times New Roman"/>
          <w:i/>
          <w:iCs/>
        </w:rPr>
        <w:t>Journal of Atmospheric Science Research</w:t>
      </w:r>
      <w:r w:rsidRPr="00FD1F14">
        <w:rPr>
          <w:rFonts w:ascii="Times New Roman" w:hAnsi="Times New Roman" w:cs="Times New Roman"/>
        </w:rPr>
        <w:t>, </w:t>
      </w:r>
      <w:r w:rsidRPr="00FD1F14">
        <w:rPr>
          <w:rFonts w:ascii="Times New Roman" w:hAnsi="Times New Roman" w:cs="Times New Roman"/>
          <w:i/>
          <w:iCs/>
        </w:rPr>
        <w:t>5</w:t>
      </w:r>
      <w:r w:rsidRPr="00FD1F14">
        <w:rPr>
          <w:rFonts w:ascii="Times New Roman" w:hAnsi="Times New Roman" w:cs="Times New Roman"/>
        </w:rPr>
        <w:t xml:space="preserve">(1), 1–10. </w:t>
      </w:r>
      <w:hyperlink r:id="rId24" w:history="1">
        <w:r w:rsidRPr="00FD1F14">
          <w:rPr>
            <w:rStyle w:val="Hyperlink"/>
            <w:rFonts w:ascii="Times New Roman" w:hAnsi="Times New Roman" w:cs="Times New Roman"/>
          </w:rPr>
          <w:t>https://doi.org/10.30564/jasr.v5i1.3873</w:t>
        </w:r>
      </w:hyperlink>
    </w:p>
    <w:p w14:paraId="5E931994" w14:textId="7FCCB8DB" w:rsidR="00272263" w:rsidRPr="00FD1F14" w:rsidRDefault="00272263"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lang w:val="it-IT"/>
        </w:rPr>
        <w:t xml:space="preserve">Oborie, E., Fatunmibi, I., &amp; Otutu, A. O. (2023). </w:t>
      </w:r>
      <w:r w:rsidRPr="00FD1F14">
        <w:rPr>
          <w:rFonts w:ascii="Times New Roman" w:hAnsi="Times New Roman" w:cs="Times New Roman"/>
        </w:rPr>
        <w:t xml:space="preserve">Shoreline change assessment in the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River, Rivers State, Nigeria, using the digital shoreline analysis system (DSAS). </w:t>
      </w:r>
      <w:proofErr w:type="spellStart"/>
      <w:r w:rsidRPr="00FD1F14">
        <w:rPr>
          <w:rFonts w:ascii="Times New Roman" w:hAnsi="Times New Roman" w:cs="Times New Roman"/>
          <w:i/>
          <w:iCs/>
        </w:rPr>
        <w:t>Sumerianz</w:t>
      </w:r>
      <w:proofErr w:type="spellEnd"/>
      <w:r w:rsidRPr="00FD1F14">
        <w:rPr>
          <w:rFonts w:ascii="Times New Roman" w:hAnsi="Times New Roman" w:cs="Times New Roman"/>
          <w:i/>
          <w:iCs/>
        </w:rPr>
        <w:t xml:space="preserve"> Journal of Scientific Research</w:t>
      </w:r>
      <w:r w:rsidRPr="00FD1F14">
        <w:rPr>
          <w:rFonts w:ascii="Times New Roman" w:hAnsi="Times New Roman" w:cs="Times New Roman"/>
        </w:rPr>
        <w:t xml:space="preserve">, </w:t>
      </w:r>
      <w:r w:rsidRPr="00FD1F14">
        <w:rPr>
          <w:rFonts w:ascii="Times New Roman" w:hAnsi="Times New Roman" w:cs="Times New Roman"/>
          <w:i/>
          <w:iCs/>
        </w:rPr>
        <w:t>6</w:t>
      </w:r>
      <w:r w:rsidRPr="00FD1F14">
        <w:rPr>
          <w:rFonts w:ascii="Times New Roman" w:hAnsi="Times New Roman" w:cs="Times New Roman"/>
        </w:rPr>
        <w:t>(4), 70-77.</w:t>
      </w:r>
    </w:p>
    <w:p w14:paraId="2B48A1EA" w14:textId="233BB8F7" w:rsidR="00272263" w:rsidRPr="00FD1F14" w:rsidRDefault="00272263"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Imoni, O., &amp; Jonathan, E. L. (2025). Data-driven assessment of soil heavy metal contamination in </w:t>
      </w:r>
      <w:proofErr w:type="spellStart"/>
      <w:r w:rsidRPr="00FD1F14">
        <w:rPr>
          <w:rFonts w:ascii="Times New Roman" w:hAnsi="Times New Roman" w:cs="Times New Roman"/>
        </w:rPr>
        <w:t>Joinkrama</w:t>
      </w:r>
      <w:proofErr w:type="spellEnd"/>
      <w:r w:rsidRPr="00FD1F14">
        <w:rPr>
          <w:rFonts w:ascii="Times New Roman" w:hAnsi="Times New Roman" w:cs="Times New Roman"/>
        </w:rPr>
        <w:t xml:space="preserve">, Rivers State, Nigeria using pollution indices and multivariate analytics. </w:t>
      </w:r>
      <w:r w:rsidRPr="00FD1F14">
        <w:rPr>
          <w:rFonts w:ascii="Times New Roman" w:hAnsi="Times New Roman" w:cs="Times New Roman"/>
          <w:i/>
          <w:iCs/>
        </w:rPr>
        <w:t>Journal of Materials Science Research and Reviews, 8</w:t>
      </w:r>
      <w:r w:rsidRPr="00FD1F14">
        <w:rPr>
          <w:rFonts w:ascii="Times New Roman" w:hAnsi="Times New Roman" w:cs="Times New Roman"/>
        </w:rPr>
        <w:t>(3), 628–643. https://hal.science/hal-05196742</w:t>
      </w:r>
    </w:p>
    <w:bookmarkEnd w:id="43"/>
    <w:p w14:paraId="55FB5109" w14:textId="77777777" w:rsidR="00E2715E" w:rsidRPr="00FD1F14" w:rsidRDefault="00E2715E" w:rsidP="00F20AB7">
      <w:pPr>
        <w:pStyle w:val="ListParagraph"/>
        <w:numPr>
          <w:ilvl w:val="0"/>
          <w:numId w:val="16"/>
        </w:numPr>
        <w:spacing w:line="360" w:lineRule="auto"/>
        <w:jc w:val="both"/>
        <w:rPr>
          <w:rFonts w:ascii="Times New Roman" w:eastAsia="Calibri" w:hAnsi="Times New Roman" w:cs="Times New Roman"/>
        </w:rPr>
      </w:pPr>
      <w:proofErr w:type="spellStart"/>
      <w:r w:rsidRPr="00FD1F14">
        <w:rPr>
          <w:rFonts w:ascii="Times New Roman" w:eastAsia="Calibri" w:hAnsi="Times New Roman" w:cs="Times New Roman"/>
        </w:rPr>
        <w:lastRenderedPageBreak/>
        <w:t>Pareta</w:t>
      </w:r>
      <w:proofErr w:type="spellEnd"/>
      <w:r w:rsidRPr="00FD1F14">
        <w:rPr>
          <w:rFonts w:ascii="Times New Roman" w:eastAsia="Calibri" w:hAnsi="Times New Roman" w:cs="Times New Roman"/>
        </w:rPr>
        <w:t xml:space="preserve">, K. and </w:t>
      </w:r>
      <w:proofErr w:type="spellStart"/>
      <w:r w:rsidRPr="00FD1F14">
        <w:rPr>
          <w:rFonts w:ascii="Times New Roman" w:eastAsia="Calibri" w:hAnsi="Times New Roman" w:cs="Times New Roman"/>
        </w:rPr>
        <w:t>Pareta</w:t>
      </w:r>
      <w:proofErr w:type="spellEnd"/>
      <w:r w:rsidRPr="00FD1F14">
        <w:rPr>
          <w:rFonts w:ascii="Times New Roman" w:eastAsia="Calibri" w:hAnsi="Times New Roman" w:cs="Times New Roman"/>
        </w:rPr>
        <w:t>, U. (2011) Quantitative Morphometric Analysis of a Watershed of Yamuna Basin, India Using ASTER (DEM) Data and GIS. International Journal of Geomatics and Geosciences, 2, 248-269.</w:t>
      </w:r>
    </w:p>
    <w:p w14:paraId="586E9D08" w14:textId="2FA8F58F" w:rsidR="00BE4EDB" w:rsidRPr="00FD1F14" w:rsidRDefault="00BE4EDB" w:rsidP="00F20AB7">
      <w:pPr>
        <w:pStyle w:val="ListParagraph"/>
        <w:numPr>
          <w:ilvl w:val="0"/>
          <w:numId w:val="16"/>
        </w:numPr>
        <w:spacing w:line="360" w:lineRule="auto"/>
        <w:jc w:val="both"/>
        <w:rPr>
          <w:rFonts w:ascii="Times New Roman" w:eastAsia="Calibri" w:hAnsi="Times New Roman" w:cs="Times New Roman"/>
        </w:rPr>
      </w:pPr>
      <w:proofErr w:type="spellStart"/>
      <w:r w:rsidRPr="00FD1F14">
        <w:rPr>
          <w:rFonts w:ascii="Times New Roman" w:eastAsia="Calibri" w:hAnsi="Times New Roman" w:cs="Times New Roman"/>
        </w:rPr>
        <w:t>Akajiaku</w:t>
      </w:r>
      <w:proofErr w:type="spellEnd"/>
      <w:r w:rsidRPr="00FD1F14">
        <w:rPr>
          <w:rFonts w:ascii="Times New Roman" w:eastAsia="Calibri" w:hAnsi="Times New Roman" w:cs="Times New Roman"/>
        </w:rPr>
        <w:t xml:space="preserve">, C. U., </w:t>
      </w:r>
      <w:proofErr w:type="spellStart"/>
      <w:r w:rsidRPr="00FD1F14">
        <w:rPr>
          <w:rFonts w:ascii="Times New Roman" w:eastAsia="Calibri" w:hAnsi="Times New Roman" w:cs="Times New Roman"/>
        </w:rPr>
        <w:t>Agbabiaka</w:t>
      </w:r>
      <w:proofErr w:type="spellEnd"/>
      <w:r w:rsidRPr="00FD1F14">
        <w:rPr>
          <w:rFonts w:ascii="Times New Roman" w:eastAsia="Calibri" w:hAnsi="Times New Roman" w:cs="Times New Roman"/>
        </w:rPr>
        <w:t xml:space="preserve">, C. O., Imoni, O., Chukwuemeka, P., </w:t>
      </w:r>
      <w:proofErr w:type="spellStart"/>
      <w:r w:rsidRPr="00FD1F14">
        <w:rPr>
          <w:rFonts w:ascii="Times New Roman" w:eastAsia="Calibri" w:hAnsi="Times New Roman" w:cs="Times New Roman"/>
        </w:rPr>
        <w:t>Eteh</w:t>
      </w:r>
      <w:proofErr w:type="spellEnd"/>
      <w:r w:rsidRPr="00FD1F14">
        <w:rPr>
          <w:rFonts w:ascii="Times New Roman" w:eastAsia="Calibri" w:hAnsi="Times New Roman" w:cs="Times New Roman"/>
        </w:rPr>
        <w:t xml:space="preserve">, D. R., &amp; Amos, M. D. (2025). Predictive modeling of iron concentration in groundwater using machine learning techniques: A case study in part of Yenagoa, Bayelsa State. </w:t>
      </w:r>
      <w:r w:rsidRPr="00FD1F14">
        <w:rPr>
          <w:rFonts w:ascii="Times New Roman" w:eastAsia="Calibri" w:hAnsi="Times New Roman" w:cs="Times New Roman"/>
          <w:i/>
          <w:iCs/>
        </w:rPr>
        <w:t>Journal of Computational Systems and Applications, 2</w:t>
      </w:r>
      <w:r w:rsidRPr="00FD1F14">
        <w:rPr>
          <w:rFonts w:ascii="Times New Roman" w:eastAsia="Calibri" w:hAnsi="Times New Roman" w:cs="Times New Roman"/>
        </w:rPr>
        <w:t>(1), 1–11. https://jcsn.gosspub.com/jcsa</w:t>
      </w:r>
    </w:p>
    <w:p w14:paraId="2560AC06"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Bolan, S., Padhye, L. P., </w:t>
      </w:r>
      <w:proofErr w:type="spellStart"/>
      <w:r w:rsidRPr="00FD1F14">
        <w:rPr>
          <w:rFonts w:ascii="Times New Roman" w:hAnsi="Times New Roman" w:cs="Times New Roman"/>
        </w:rPr>
        <w:t>Jasemizad</w:t>
      </w:r>
      <w:proofErr w:type="spellEnd"/>
      <w:r w:rsidRPr="00FD1F14">
        <w:rPr>
          <w:rFonts w:ascii="Times New Roman" w:hAnsi="Times New Roman" w:cs="Times New Roman"/>
        </w:rPr>
        <w:t xml:space="preserve">, T., </w:t>
      </w:r>
      <w:proofErr w:type="spellStart"/>
      <w:r w:rsidRPr="00FD1F14">
        <w:rPr>
          <w:rFonts w:ascii="Times New Roman" w:hAnsi="Times New Roman" w:cs="Times New Roman"/>
        </w:rPr>
        <w:t>Govarthanan</w:t>
      </w:r>
      <w:proofErr w:type="spellEnd"/>
      <w:r w:rsidRPr="00FD1F14">
        <w:rPr>
          <w:rFonts w:ascii="Times New Roman" w:hAnsi="Times New Roman" w:cs="Times New Roman"/>
        </w:rPr>
        <w:t xml:space="preserve">, M., Karmegam, N., Wijesekara, H., </w:t>
      </w:r>
      <w:proofErr w:type="spellStart"/>
      <w:r w:rsidRPr="00FD1F14">
        <w:rPr>
          <w:rFonts w:ascii="Times New Roman" w:hAnsi="Times New Roman" w:cs="Times New Roman"/>
        </w:rPr>
        <w:t>Amarasiri</w:t>
      </w:r>
      <w:proofErr w:type="spellEnd"/>
      <w:r w:rsidRPr="00FD1F14">
        <w:rPr>
          <w:rFonts w:ascii="Times New Roman" w:hAnsi="Times New Roman" w:cs="Times New Roman"/>
        </w:rPr>
        <w:t xml:space="preserve">, D., Hou, D., Zhou, P., Biswal, B. K., Balasubramanian, R., Wang, H., Siddique, K. H. M., Rinklebe, J., Kirkham, M. B., &amp; Bolan, N. (2024). Impacts of climate change on the fate of contaminants through extreme weather events. </w:t>
      </w:r>
      <w:r w:rsidRPr="00FD1F14">
        <w:rPr>
          <w:rFonts w:ascii="Times New Roman" w:hAnsi="Times New Roman" w:cs="Times New Roman"/>
          <w:i/>
          <w:iCs/>
        </w:rPr>
        <w:t>Science of the Total Environment, 909</w:t>
      </w:r>
      <w:r w:rsidRPr="00FD1F14">
        <w:rPr>
          <w:rFonts w:ascii="Times New Roman" w:hAnsi="Times New Roman" w:cs="Times New Roman"/>
        </w:rPr>
        <w:t xml:space="preserve">, 168388. </w:t>
      </w:r>
      <w:hyperlink r:id="rId25" w:history="1">
        <w:r w:rsidRPr="00FD1F14">
          <w:rPr>
            <w:rStyle w:val="Hyperlink"/>
            <w:rFonts w:ascii="Times New Roman" w:hAnsi="Times New Roman" w:cs="Times New Roman"/>
          </w:rPr>
          <w:t>https://doi.org/10.1016/j.scitotenv.2023.168388</w:t>
        </w:r>
      </w:hyperlink>
    </w:p>
    <w:p w14:paraId="08B42F49"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Umar, N., &amp; Gray, A. (2022). Flooding in Nigeria: A review of its occurrence and impacts and approaches to modelling flood data. </w:t>
      </w:r>
      <w:r w:rsidRPr="00FD1F14">
        <w:rPr>
          <w:rFonts w:ascii="Times New Roman" w:hAnsi="Times New Roman" w:cs="Times New Roman"/>
          <w:i/>
          <w:iCs/>
        </w:rPr>
        <w:t>International Journal of Environmental Studies, 80</w:t>
      </w:r>
      <w:r w:rsidRPr="00FD1F14">
        <w:rPr>
          <w:rFonts w:ascii="Times New Roman" w:hAnsi="Times New Roman" w:cs="Times New Roman"/>
        </w:rPr>
        <w:t xml:space="preserve">, 1–22. </w:t>
      </w:r>
      <w:hyperlink r:id="rId26" w:history="1">
        <w:r w:rsidRPr="00FD1F14">
          <w:rPr>
            <w:rStyle w:val="Hyperlink"/>
            <w:rFonts w:ascii="Times New Roman" w:hAnsi="Times New Roman" w:cs="Times New Roman"/>
          </w:rPr>
          <w:t>https://doi.org/10.1080/00207233.2022.2081471</w:t>
        </w:r>
      </w:hyperlink>
    </w:p>
    <w:p w14:paraId="61A00C63"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Suhr, F., &amp; Steinert, J. I. (2022). Epidemiology of floods in sub-Saharan Africa: A systematic review of health outcomes. </w:t>
      </w:r>
      <w:r w:rsidRPr="00FD1F14">
        <w:rPr>
          <w:rFonts w:ascii="Times New Roman" w:hAnsi="Times New Roman" w:cs="Times New Roman"/>
          <w:i/>
          <w:iCs/>
        </w:rPr>
        <w:t>BMC Public Health, 22</w:t>
      </w:r>
      <w:r w:rsidRPr="00FD1F14">
        <w:rPr>
          <w:rFonts w:ascii="Times New Roman" w:hAnsi="Times New Roman" w:cs="Times New Roman"/>
        </w:rPr>
        <w:t xml:space="preserve">(1), 268. </w:t>
      </w:r>
      <w:hyperlink r:id="rId27" w:history="1">
        <w:r w:rsidRPr="00FD1F14">
          <w:rPr>
            <w:rStyle w:val="Hyperlink"/>
            <w:rFonts w:ascii="Times New Roman" w:hAnsi="Times New Roman" w:cs="Times New Roman"/>
          </w:rPr>
          <w:t>https://doi.org/10.1186/s12889-022-12584-4</w:t>
        </w:r>
      </w:hyperlink>
    </w:p>
    <w:p w14:paraId="54080D3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Reed, C., Anderson, W., </w:t>
      </w:r>
      <w:proofErr w:type="spellStart"/>
      <w:r w:rsidRPr="00FD1F14">
        <w:rPr>
          <w:rFonts w:ascii="Times New Roman" w:hAnsi="Times New Roman" w:cs="Times New Roman"/>
        </w:rPr>
        <w:t>Kruczkiewicz</w:t>
      </w:r>
      <w:proofErr w:type="spellEnd"/>
      <w:r w:rsidRPr="00FD1F14">
        <w:rPr>
          <w:rFonts w:ascii="Times New Roman" w:hAnsi="Times New Roman" w:cs="Times New Roman"/>
        </w:rPr>
        <w:t xml:space="preserve">, A., Nakamura, J., Gallo, D., Seager, R., &amp; McDermid, S. S. (2022). The impact of flooding on food security across Africa. </w:t>
      </w:r>
      <w:r w:rsidRPr="00FD1F14">
        <w:rPr>
          <w:rFonts w:ascii="Times New Roman" w:hAnsi="Times New Roman" w:cs="Times New Roman"/>
          <w:i/>
          <w:iCs/>
        </w:rPr>
        <w:t>Proceedings of the National Academy of Sciences, 119</w:t>
      </w:r>
      <w:r w:rsidRPr="00FD1F14">
        <w:rPr>
          <w:rFonts w:ascii="Times New Roman" w:hAnsi="Times New Roman" w:cs="Times New Roman"/>
        </w:rPr>
        <w:t xml:space="preserve">(43), e2119399119. </w:t>
      </w:r>
      <w:hyperlink r:id="rId28" w:history="1">
        <w:r w:rsidRPr="00FD1F14">
          <w:rPr>
            <w:rStyle w:val="Hyperlink"/>
            <w:rFonts w:ascii="Times New Roman" w:hAnsi="Times New Roman" w:cs="Times New Roman"/>
          </w:rPr>
          <w:t>https://doi.org/10.1073/pnas.2119399119</w:t>
        </w:r>
      </w:hyperlink>
    </w:p>
    <w:p w14:paraId="44C8C38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Oladimeji, O., &amp; Ohwo, O. (2022). Assessment of flood risk and mapping of flood risk zones in Yenagoa, Bayelsa State, Nigeria. </w:t>
      </w:r>
      <w:r w:rsidRPr="00FD1F14">
        <w:rPr>
          <w:rFonts w:ascii="Times New Roman" w:hAnsi="Times New Roman" w:cs="Times New Roman"/>
          <w:i/>
          <w:iCs/>
        </w:rPr>
        <w:t>Journal of Applied Sciences and Environmental Management</w:t>
      </w:r>
      <w:r w:rsidRPr="00FD1F14">
        <w:rPr>
          <w:rFonts w:ascii="Times New Roman" w:hAnsi="Times New Roman" w:cs="Times New Roman"/>
        </w:rPr>
        <w:t>.</w:t>
      </w:r>
    </w:p>
    <w:p w14:paraId="65025A79"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Ajumobi</w:t>
      </w:r>
      <w:proofErr w:type="spellEnd"/>
      <w:r w:rsidRPr="00FD1F14">
        <w:rPr>
          <w:rFonts w:ascii="Times New Roman" w:hAnsi="Times New Roman" w:cs="Times New Roman"/>
        </w:rPr>
        <w:t xml:space="preserve">, V., </w:t>
      </w:r>
      <w:proofErr w:type="spellStart"/>
      <w:r w:rsidRPr="00FD1F14">
        <w:rPr>
          <w:rFonts w:ascii="Times New Roman" w:hAnsi="Times New Roman" w:cs="Times New Roman"/>
        </w:rPr>
        <w:t>Womboh</w:t>
      </w:r>
      <w:proofErr w:type="spellEnd"/>
      <w:r w:rsidRPr="00FD1F14">
        <w:rPr>
          <w:rFonts w:ascii="Times New Roman" w:hAnsi="Times New Roman" w:cs="Times New Roman"/>
        </w:rPr>
        <w:t>, S., &amp; Ezem, S. (2023). Impacts of the 2022 flooding on the residents of Yenagoa, Bayelsa State, Nigeria, 1–6.</w:t>
      </w:r>
    </w:p>
    <w:p w14:paraId="2655CFE4"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Tramblay</w:t>
      </w:r>
      <w:proofErr w:type="spellEnd"/>
      <w:r w:rsidRPr="00FD1F14">
        <w:rPr>
          <w:rFonts w:ascii="Times New Roman" w:hAnsi="Times New Roman" w:cs="Times New Roman"/>
        </w:rPr>
        <w:t xml:space="preserve">, Y., Villarini, G., El </w:t>
      </w:r>
      <w:proofErr w:type="spellStart"/>
      <w:r w:rsidRPr="00FD1F14">
        <w:rPr>
          <w:rFonts w:ascii="Times New Roman" w:hAnsi="Times New Roman" w:cs="Times New Roman"/>
        </w:rPr>
        <w:t>Khalki</w:t>
      </w:r>
      <w:proofErr w:type="spellEnd"/>
      <w:r w:rsidRPr="00FD1F14">
        <w:rPr>
          <w:rFonts w:ascii="Times New Roman" w:hAnsi="Times New Roman" w:cs="Times New Roman"/>
        </w:rPr>
        <w:t xml:space="preserve">, E. M., Gründemann, G., &amp; Hughes, D. (2021). Evaluation of the drivers responsible for flooding in Africa. </w:t>
      </w:r>
      <w:r w:rsidRPr="00FD1F14">
        <w:rPr>
          <w:rFonts w:ascii="Times New Roman" w:hAnsi="Times New Roman" w:cs="Times New Roman"/>
          <w:i/>
          <w:iCs/>
        </w:rPr>
        <w:t>Water Resources Research, 57</w:t>
      </w:r>
      <w:r w:rsidRPr="00FD1F14">
        <w:rPr>
          <w:rFonts w:ascii="Times New Roman" w:hAnsi="Times New Roman" w:cs="Times New Roman"/>
        </w:rPr>
        <w:t xml:space="preserve">(6), e2021WR029595. </w:t>
      </w:r>
      <w:hyperlink r:id="rId29" w:history="1">
        <w:r w:rsidRPr="00FD1F14">
          <w:rPr>
            <w:rStyle w:val="Hyperlink"/>
            <w:rFonts w:ascii="Times New Roman" w:hAnsi="Times New Roman" w:cs="Times New Roman"/>
          </w:rPr>
          <w:t>https://doi.org/10.1029/2021WR029595</w:t>
        </w:r>
      </w:hyperlink>
    </w:p>
    <w:p w14:paraId="451521F0"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lastRenderedPageBreak/>
        <w:t xml:space="preserve">Shekar, P. R., &amp; Mathew, A. (2023). Morphometric analysis of watersheds: A comprehensive review of data sources, quality, and geospatial techniques. </w:t>
      </w:r>
      <w:r w:rsidRPr="00FD1F14">
        <w:rPr>
          <w:rFonts w:ascii="Times New Roman" w:hAnsi="Times New Roman" w:cs="Times New Roman"/>
          <w:i/>
          <w:iCs/>
        </w:rPr>
        <w:t>Watershed Ecology and the Environment, 6</w:t>
      </w:r>
      <w:r w:rsidRPr="00FD1F14">
        <w:rPr>
          <w:rFonts w:ascii="Times New Roman" w:hAnsi="Times New Roman" w:cs="Times New Roman"/>
        </w:rPr>
        <w:t xml:space="preserve">. </w:t>
      </w:r>
      <w:hyperlink r:id="rId30" w:history="1">
        <w:r w:rsidRPr="00FD1F14">
          <w:rPr>
            <w:rStyle w:val="Hyperlink"/>
            <w:rFonts w:ascii="Times New Roman" w:hAnsi="Times New Roman" w:cs="Times New Roman"/>
          </w:rPr>
          <w:t>https://doi.org/10.1016/j.wsee.2023.12.001</w:t>
        </w:r>
      </w:hyperlink>
    </w:p>
    <w:p w14:paraId="56C3D24C"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Rana, V. K., &amp; Suryanarayana, T. M. V. (2021). Estimation of flood influencing characteristics of watershed and their impact on flooding in data-scarce region. </w:t>
      </w:r>
      <w:r w:rsidRPr="00FD1F14">
        <w:rPr>
          <w:rFonts w:ascii="Times New Roman" w:hAnsi="Times New Roman" w:cs="Times New Roman"/>
          <w:i/>
          <w:iCs/>
        </w:rPr>
        <w:t>Annals of GIS, 27</w:t>
      </w:r>
      <w:r w:rsidRPr="00FD1F14">
        <w:rPr>
          <w:rFonts w:ascii="Times New Roman" w:hAnsi="Times New Roman" w:cs="Times New Roman"/>
        </w:rPr>
        <w:t xml:space="preserve">(4), 397–418. </w:t>
      </w:r>
      <w:hyperlink r:id="rId31" w:history="1">
        <w:r w:rsidRPr="00FD1F14">
          <w:rPr>
            <w:rStyle w:val="Hyperlink"/>
            <w:rFonts w:ascii="Times New Roman" w:hAnsi="Times New Roman" w:cs="Times New Roman"/>
          </w:rPr>
          <w:t>https://doi.org/10.1080/19475683.2021.1960603</w:t>
        </w:r>
      </w:hyperlink>
    </w:p>
    <w:p w14:paraId="31678CD8"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Wong, J., Freer, J., Bates, P., Warburton, J., &amp; Coulthard, T. (2021). Assessing the hydrological and geomorphic </w:t>
      </w:r>
      <w:proofErr w:type="spellStart"/>
      <w:r w:rsidRPr="00FD1F14">
        <w:rPr>
          <w:rFonts w:ascii="Times New Roman" w:hAnsi="Times New Roman" w:cs="Times New Roman"/>
        </w:rPr>
        <w:t>behaviour</w:t>
      </w:r>
      <w:proofErr w:type="spellEnd"/>
      <w:r w:rsidRPr="00FD1F14">
        <w:rPr>
          <w:rFonts w:ascii="Times New Roman" w:hAnsi="Times New Roman" w:cs="Times New Roman"/>
        </w:rPr>
        <w:t xml:space="preserve"> of a landscape evolution model within a limits-of-acceptability uncertainty analysis framework. </w:t>
      </w:r>
      <w:r w:rsidRPr="00FD1F14">
        <w:rPr>
          <w:rFonts w:ascii="Times New Roman" w:hAnsi="Times New Roman" w:cs="Times New Roman"/>
          <w:i/>
          <w:iCs/>
        </w:rPr>
        <w:t>Earth Surface Processes and Landforms, 46</w:t>
      </w:r>
      <w:r w:rsidRPr="00FD1F14">
        <w:rPr>
          <w:rFonts w:ascii="Times New Roman" w:hAnsi="Times New Roman" w:cs="Times New Roman"/>
        </w:rPr>
        <w:t xml:space="preserve">. </w:t>
      </w:r>
      <w:hyperlink r:id="rId32" w:history="1">
        <w:r w:rsidRPr="00FD1F14">
          <w:rPr>
            <w:rStyle w:val="Hyperlink"/>
            <w:rFonts w:ascii="Times New Roman" w:hAnsi="Times New Roman" w:cs="Times New Roman"/>
          </w:rPr>
          <w:t>https://doi.org/10.1002/esp.5140</w:t>
        </w:r>
      </w:hyperlink>
    </w:p>
    <w:p w14:paraId="6C930F23"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Shekar, P. R., &amp; Mathew, A. (2023). Morphometric analysis of watersheds: A comprehensive review of data sources, quality, and geospatial techniques. </w:t>
      </w:r>
      <w:r w:rsidRPr="00FD1F14">
        <w:rPr>
          <w:rFonts w:ascii="Times New Roman" w:hAnsi="Times New Roman" w:cs="Times New Roman"/>
          <w:i/>
          <w:iCs/>
        </w:rPr>
        <w:t>Watershed Ecology and the Environment, 6</w:t>
      </w:r>
      <w:r w:rsidRPr="00FD1F14">
        <w:rPr>
          <w:rFonts w:ascii="Times New Roman" w:hAnsi="Times New Roman" w:cs="Times New Roman"/>
        </w:rPr>
        <w:t xml:space="preserve">. </w:t>
      </w:r>
      <w:hyperlink r:id="rId33" w:history="1">
        <w:r w:rsidRPr="00FD1F14">
          <w:rPr>
            <w:rStyle w:val="Hyperlink"/>
            <w:rFonts w:ascii="Times New Roman" w:hAnsi="Times New Roman" w:cs="Times New Roman"/>
          </w:rPr>
          <w:t>https://doi.org/10.1016/j.wsee.2023.12.001</w:t>
        </w:r>
      </w:hyperlink>
    </w:p>
    <w:p w14:paraId="60B8954B"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Shekar, P. R., &amp; Mathew, A. (2022). Morphometric analysis for prioritizing sub-watersheds of </w:t>
      </w:r>
      <w:proofErr w:type="spellStart"/>
      <w:r w:rsidRPr="00FD1F14">
        <w:rPr>
          <w:rFonts w:ascii="Times New Roman" w:hAnsi="Times New Roman" w:cs="Times New Roman"/>
        </w:rPr>
        <w:t>Murredu</w:t>
      </w:r>
      <w:proofErr w:type="spellEnd"/>
      <w:r w:rsidRPr="00FD1F14">
        <w:rPr>
          <w:rFonts w:ascii="Times New Roman" w:hAnsi="Times New Roman" w:cs="Times New Roman"/>
        </w:rPr>
        <w:t xml:space="preserve"> River basin, Telangana State, India, using a geographical information system. </w:t>
      </w:r>
      <w:r w:rsidRPr="00FD1F14">
        <w:rPr>
          <w:rFonts w:ascii="Times New Roman" w:hAnsi="Times New Roman" w:cs="Times New Roman"/>
          <w:i/>
          <w:iCs/>
        </w:rPr>
        <w:t>Journal of Engineering and Applied Science, 69</w:t>
      </w:r>
      <w:r w:rsidRPr="00FD1F14">
        <w:rPr>
          <w:rFonts w:ascii="Times New Roman" w:hAnsi="Times New Roman" w:cs="Times New Roman"/>
        </w:rPr>
        <w:t xml:space="preserve">(44). </w:t>
      </w:r>
      <w:hyperlink r:id="rId34" w:history="1">
        <w:r w:rsidRPr="00FD1F14">
          <w:rPr>
            <w:rStyle w:val="Hyperlink"/>
            <w:rFonts w:ascii="Times New Roman" w:hAnsi="Times New Roman" w:cs="Times New Roman"/>
          </w:rPr>
          <w:t>https://doi.org/10.1186/s44147-022-00094-4</w:t>
        </w:r>
      </w:hyperlink>
    </w:p>
    <w:p w14:paraId="24444786"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Oborie, E., &amp; Eteh, D. R. (2023). </w:t>
      </w:r>
      <w:r w:rsidRPr="00FD1F14">
        <w:rPr>
          <w:rFonts w:ascii="Times New Roman" w:hAnsi="Times New Roman" w:cs="Times New Roman"/>
        </w:rPr>
        <w:t xml:space="preserve">Flood influence using GIS and remote sensing based morphometric parameters: A case study in Niger delta region. </w:t>
      </w:r>
      <w:r w:rsidRPr="00FD1F14">
        <w:rPr>
          <w:rFonts w:ascii="Times New Roman" w:hAnsi="Times New Roman" w:cs="Times New Roman"/>
          <w:i/>
          <w:iCs/>
        </w:rPr>
        <w:t>Journal of Asian Scientific Research, 13</w:t>
      </w:r>
      <w:r w:rsidRPr="00FD1F14">
        <w:rPr>
          <w:rFonts w:ascii="Times New Roman" w:hAnsi="Times New Roman" w:cs="Times New Roman"/>
        </w:rPr>
        <w:t xml:space="preserve">(1), 1–15. </w:t>
      </w:r>
      <w:hyperlink r:id="rId35" w:history="1">
        <w:r w:rsidRPr="00FD1F14">
          <w:rPr>
            <w:rStyle w:val="Hyperlink"/>
            <w:rFonts w:ascii="Times New Roman" w:hAnsi="Times New Roman" w:cs="Times New Roman"/>
          </w:rPr>
          <w:t>https://doi.org/10.55493/5003.v13i1.4719</w:t>
        </w:r>
      </w:hyperlink>
    </w:p>
    <w:p w14:paraId="6A789B05"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Dash, B., Nagaraju, M. S. S., Sahu, N., Nasre, R. A., Mohekar, D., Srivastava, R., &amp; Singh, S. (2019). </w:t>
      </w:r>
      <w:r w:rsidRPr="00FD1F14">
        <w:rPr>
          <w:rFonts w:ascii="Times New Roman" w:hAnsi="Times New Roman" w:cs="Times New Roman"/>
        </w:rPr>
        <w:t xml:space="preserve">Morphometric analysis for planning soil and water conservation measures using geospatial technique. </w:t>
      </w:r>
      <w:r w:rsidRPr="00FD1F14">
        <w:rPr>
          <w:rFonts w:ascii="Times New Roman" w:hAnsi="Times New Roman" w:cs="Times New Roman"/>
          <w:i/>
          <w:iCs/>
        </w:rPr>
        <w:t>International Journal of Current Microbiology and Applied Sciences, 8</w:t>
      </w:r>
      <w:r w:rsidRPr="00FD1F14">
        <w:rPr>
          <w:rFonts w:ascii="Times New Roman" w:hAnsi="Times New Roman" w:cs="Times New Roman"/>
        </w:rPr>
        <w:t xml:space="preserve">, 2719–2728. </w:t>
      </w:r>
      <w:hyperlink r:id="rId36" w:history="1">
        <w:r w:rsidRPr="00FD1F14">
          <w:rPr>
            <w:rStyle w:val="Hyperlink"/>
            <w:rFonts w:ascii="Times New Roman" w:hAnsi="Times New Roman" w:cs="Times New Roman"/>
          </w:rPr>
          <w:t>https://doi.org/10.20546/ijcmas.2019.801.287</w:t>
        </w:r>
      </w:hyperlink>
    </w:p>
    <w:p w14:paraId="40DE0DCD"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Różycka, M., &amp; </w:t>
      </w:r>
      <w:proofErr w:type="spellStart"/>
      <w:r w:rsidRPr="00FD1F14">
        <w:rPr>
          <w:rFonts w:ascii="Times New Roman" w:hAnsi="Times New Roman" w:cs="Times New Roman"/>
        </w:rPr>
        <w:t>Migoń</w:t>
      </w:r>
      <w:proofErr w:type="spellEnd"/>
      <w:r w:rsidRPr="00FD1F14">
        <w:rPr>
          <w:rFonts w:ascii="Times New Roman" w:hAnsi="Times New Roman" w:cs="Times New Roman"/>
        </w:rPr>
        <w:t xml:space="preserve">, P. (2021). Morphometric properties of river basins as indicators of relative tectonic activity – Problems of data handling and interpretation. </w:t>
      </w:r>
      <w:r w:rsidRPr="00FD1F14">
        <w:rPr>
          <w:rFonts w:ascii="Times New Roman" w:hAnsi="Times New Roman" w:cs="Times New Roman"/>
          <w:i/>
          <w:iCs/>
        </w:rPr>
        <w:t>Geomorphology, 389</w:t>
      </w:r>
      <w:r w:rsidRPr="00FD1F14">
        <w:rPr>
          <w:rFonts w:ascii="Times New Roman" w:hAnsi="Times New Roman" w:cs="Times New Roman"/>
        </w:rPr>
        <w:t xml:space="preserve">, 107807. </w:t>
      </w:r>
      <w:hyperlink r:id="rId37" w:history="1">
        <w:r w:rsidRPr="00FD1F14">
          <w:rPr>
            <w:rStyle w:val="Hyperlink"/>
            <w:rFonts w:ascii="Times New Roman" w:hAnsi="Times New Roman" w:cs="Times New Roman"/>
          </w:rPr>
          <w:t>https://doi.org/10.1016/j.geomorph.2021.107807</w:t>
        </w:r>
      </w:hyperlink>
    </w:p>
    <w:p w14:paraId="21C440AD"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lastRenderedPageBreak/>
        <w:t xml:space="preserve">Agusomu, T. D., Ohwo, O., &amp; Raimi, M. O. (2024, September 12). Residents' perception and adjustment to floods in Yenagoa Metropolis, Nigeria. </w:t>
      </w:r>
      <w:r w:rsidRPr="00FD1F14">
        <w:rPr>
          <w:rFonts w:ascii="Times New Roman" w:hAnsi="Times New Roman" w:cs="Times New Roman"/>
          <w:i/>
          <w:iCs/>
        </w:rPr>
        <w:t>Advance</w:t>
      </w:r>
      <w:r w:rsidRPr="00FD1F14">
        <w:rPr>
          <w:rFonts w:ascii="Times New Roman" w:hAnsi="Times New Roman" w:cs="Times New Roman"/>
        </w:rPr>
        <w:t xml:space="preserve">. </w:t>
      </w:r>
      <w:hyperlink r:id="rId38" w:history="1">
        <w:r w:rsidRPr="00FD1F14">
          <w:rPr>
            <w:rStyle w:val="Hyperlink"/>
            <w:rFonts w:ascii="Times New Roman" w:hAnsi="Times New Roman" w:cs="Times New Roman"/>
          </w:rPr>
          <w:t>https://doi.org/10.31124/advance.172611915.58295101/v1</w:t>
        </w:r>
      </w:hyperlink>
    </w:p>
    <w:p w14:paraId="00F1E01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Kirk-Greene, A. H. M., Sudo, R. K., Ajayi, J. F. A., &amp; Falola, T. O. (2024, September 14). Nigeria. </w:t>
      </w:r>
      <w:r w:rsidRPr="00FD1F14">
        <w:rPr>
          <w:rFonts w:ascii="Times New Roman" w:hAnsi="Times New Roman" w:cs="Times New Roman"/>
          <w:i/>
          <w:iCs/>
        </w:rPr>
        <w:t>Encyclopedia Britannica</w:t>
      </w:r>
      <w:r w:rsidRPr="00FD1F14">
        <w:rPr>
          <w:rFonts w:ascii="Times New Roman" w:hAnsi="Times New Roman" w:cs="Times New Roman"/>
        </w:rPr>
        <w:t xml:space="preserve">. </w:t>
      </w:r>
      <w:hyperlink r:id="rId39" w:history="1">
        <w:r w:rsidRPr="00FD1F14">
          <w:rPr>
            <w:rStyle w:val="Hyperlink"/>
            <w:rFonts w:ascii="Times New Roman" w:hAnsi="Times New Roman" w:cs="Times New Roman"/>
          </w:rPr>
          <w:t>https://www.britannica.com/place/Nigeria</w:t>
        </w:r>
      </w:hyperlink>
    </w:p>
    <w:p w14:paraId="5A2F0236"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Horton, R. E. (1945). Erosional development of streams and their drainage basins; </w:t>
      </w:r>
      <w:proofErr w:type="spellStart"/>
      <w:r w:rsidRPr="00FD1F14">
        <w:rPr>
          <w:rFonts w:ascii="Times New Roman" w:hAnsi="Times New Roman" w:cs="Times New Roman"/>
        </w:rPr>
        <w:t>hydrophysical</w:t>
      </w:r>
      <w:proofErr w:type="spellEnd"/>
      <w:r w:rsidRPr="00FD1F14">
        <w:rPr>
          <w:rFonts w:ascii="Times New Roman" w:hAnsi="Times New Roman" w:cs="Times New Roman"/>
        </w:rPr>
        <w:t xml:space="preserve"> approach to quantitative morphology. </w:t>
      </w:r>
      <w:r w:rsidRPr="00FD1F14">
        <w:rPr>
          <w:rFonts w:ascii="Times New Roman" w:hAnsi="Times New Roman" w:cs="Times New Roman"/>
          <w:i/>
          <w:iCs/>
        </w:rPr>
        <w:t>Geological Society of America Bulletin, 56</w:t>
      </w:r>
      <w:r w:rsidRPr="00FD1F14">
        <w:rPr>
          <w:rFonts w:ascii="Times New Roman" w:hAnsi="Times New Roman" w:cs="Times New Roman"/>
        </w:rPr>
        <w:t xml:space="preserve">, 275–370. </w:t>
      </w:r>
      <w:hyperlink r:id="rId40" w:history="1">
        <w:r w:rsidRPr="00FD1F14">
          <w:rPr>
            <w:rStyle w:val="Hyperlink"/>
            <w:rFonts w:ascii="Times New Roman" w:hAnsi="Times New Roman" w:cs="Times New Roman"/>
          </w:rPr>
          <w:t>https://doi.org/10.1130/0016-7606(1945)56[275:EDOSAT]2.0.CO;2</w:t>
        </w:r>
      </w:hyperlink>
    </w:p>
    <w:p w14:paraId="5874B75F"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Strahler, A. N. (1957). Quantitative analysis of watershed geomorphology. </w:t>
      </w:r>
      <w:r w:rsidRPr="00FD1F14">
        <w:rPr>
          <w:rFonts w:ascii="Times New Roman" w:hAnsi="Times New Roman" w:cs="Times New Roman"/>
          <w:i/>
          <w:iCs/>
        </w:rPr>
        <w:t>Transactions of the American Geophysical Union, 38</w:t>
      </w:r>
      <w:r w:rsidRPr="00FD1F14">
        <w:rPr>
          <w:rFonts w:ascii="Times New Roman" w:hAnsi="Times New Roman" w:cs="Times New Roman"/>
        </w:rPr>
        <w:t xml:space="preserve">(6), 913–920. </w:t>
      </w:r>
      <w:hyperlink r:id="rId41" w:history="1">
        <w:r w:rsidRPr="00FD1F14">
          <w:rPr>
            <w:rStyle w:val="Hyperlink"/>
            <w:rFonts w:ascii="Times New Roman" w:hAnsi="Times New Roman" w:cs="Times New Roman"/>
          </w:rPr>
          <w:t>https://doi.org/10.1029/TR038i006p00913</w:t>
        </w:r>
      </w:hyperlink>
    </w:p>
    <w:p w14:paraId="10AB9015"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Schumm, S. A. (1956). Evolution of drainage systems and slopes in badlands at Perth Amboy, New Jersey. </w:t>
      </w:r>
      <w:r w:rsidRPr="00FD1F14">
        <w:rPr>
          <w:rFonts w:ascii="Times New Roman" w:hAnsi="Times New Roman" w:cs="Times New Roman"/>
          <w:i/>
          <w:iCs/>
        </w:rPr>
        <w:t>Geological Society of America Bulletin, 67</w:t>
      </w:r>
      <w:r w:rsidRPr="00FD1F14">
        <w:rPr>
          <w:rFonts w:ascii="Times New Roman" w:hAnsi="Times New Roman" w:cs="Times New Roman"/>
        </w:rPr>
        <w:t xml:space="preserve">, 597–646. </w:t>
      </w:r>
      <w:hyperlink r:id="rId42" w:history="1">
        <w:r w:rsidRPr="00FD1F14">
          <w:rPr>
            <w:rStyle w:val="Hyperlink"/>
            <w:rFonts w:ascii="Times New Roman" w:hAnsi="Times New Roman" w:cs="Times New Roman"/>
          </w:rPr>
          <w:t>https://doi.org/10.1130/0016-7606(1956)67[597:EODSAS]2.0.CO;2</w:t>
        </w:r>
      </w:hyperlink>
    </w:p>
    <w:p w14:paraId="20C31D91"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Melton, M. A. (1958). Correlation structures of morphometric properties of drainage systems and their controlling agents. </w:t>
      </w:r>
      <w:r w:rsidRPr="00FD1F14">
        <w:rPr>
          <w:rFonts w:ascii="Times New Roman" w:hAnsi="Times New Roman" w:cs="Times New Roman"/>
          <w:i/>
          <w:iCs/>
        </w:rPr>
        <w:t>Journal of Geology, 66</w:t>
      </w:r>
      <w:r w:rsidRPr="00FD1F14">
        <w:rPr>
          <w:rFonts w:ascii="Times New Roman" w:hAnsi="Times New Roman" w:cs="Times New Roman"/>
        </w:rPr>
        <w:t xml:space="preserve">, 442–460. </w:t>
      </w:r>
      <w:hyperlink r:id="rId43" w:history="1">
        <w:r w:rsidRPr="00FD1F14">
          <w:rPr>
            <w:rStyle w:val="Hyperlink"/>
            <w:rFonts w:ascii="Times New Roman" w:hAnsi="Times New Roman" w:cs="Times New Roman"/>
          </w:rPr>
          <w:t>http://dx.doi.org/10.1086/626527</w:t>
        </w:r>
      </w:hyperlink>
    </w:p>
    <w:p w14:paraId="78521665"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Perdikaris, J., Gharabaghi, B., &amp; Rudra, R. (2018). </w:t>
      </w:r>
      <w:r w:rsidRPr="00FD1F14">
        <w:rPr>
          <w:rFonts w:ascii="Times New Roman" w:hAnsi="Times New Roman" w:cs="Times New Roman"/>
        </w:rPr>
        <w:t xml:space="preserve">Reference time of concentration estimation for ungauged catchments. </w:t>
      </w:r>
      <w:r w:rsidRPr="00FD1F14">
        <w:rPr>
          <w:rFonts w:ascii="Times New Roman" w:hAnsi="Times New Roman" w:cs="Times New Roman"/>
          <w:i/>
          <w:iCs/>
        </w:rPr>
        <w:t>Earth Science Research, 7</w:t>
      </w:r>
      <w:r w:rsidRPr="00FD1F14">
        <w:rPr>
          <w:rFonts w:ascii="Times New Roman" w:hAnsi="Times New Roman" w:cs="Times New Roman"/>
        </w:rPr>
        <w:t xml:space="preserve">(2), 58. </w:t>
      </w:r>
      <w:hyperlink r:id="rId44" w:history="1">
        <w:r w:rsidRPr="00FD1F14">
          <w:rPr>
            <w:rStyle w:val="Hyperlink"/>
            <w:rFonts w:ascii="Times New Roman" w:hAnsi="Times New Roman" w:cs="Times New Roman"/>
          </w:rPr>
          <w:t>https://doi.org/10.5539/esr.v7n2p58</w:t>
        </w:r>
      </w:hyperlink>
    </w:p>
    <w:p w14:paraId="00320EEA"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Zavoiance</w:t>
      </w:r>
      <w:proofErr w:type="spellEnd"/>
      <w:r w:rsidRPr="00FD1F14">
        <w:rPr>
          <w:rFonts w:ascii="Times New Roman" w:hAnsi="Times New Roman" w:cs="Times New Roman"/>
        </w:rPr>
        <w:t xml:space="preserve">, I. (1985). </w:t>
      </w:r>
      <w:r w:rsidRPr="00FD1F14">
        <w:rPr>
          <w:rFonts w:ascii="Times New Roman" w:hAnsi="Times New Roman" w:cs="Times New Roman"/>
          <w:i/>
          <w:iCs/>
        </w:rPr>
        <w:t>Morphometry of drainage basins</w:t>
      </w:r>
      <w:r w:rsidRPr="00FD1F14">
        <w:rPr>
          <w:rFonts w:ascii="Times New Roman" w:hAnsi="Times New Roman" w:cs="Times New Roman"/>
        </w:rPr>
        <w:t>. Elsevier Science.</w:t>
      </w:r>
    </w:p>
    <w:p w14:paraId="1B72E1FB"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Bates, R. L., &amp; Jackson, J. A. (1980). </w:t>
      </w:r>
      <w:r w:rsidRPr="00FD1F14">
        <w:rPr>
          <w:rFonts w:ascii="Times New Roman" w:hAnsi="Times New Roman" w:cs="Times New Roman"/>
          <w:i/>
          <w:iCs/>
        </w:rPr>
        <w:t>Glossary of geology</w:t>
      </w:r>
      <w:r w:rsidRPr="00FD1F14">
        <w:rPr>
          <w:rFonts w:ascii="Times New Roman" w:hAnsi="Times New Roman" w:cs="Times New Roman"/>
        </w:rPr>
        <w:t xml:space="preserve"> (2nd ed.). American Geological Institute.</w:t>
      </w:r>
    </w:p>
    <w:p w14:paraId="21540BC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Anya, B., &amp; Bhuiyan, C. (2024). Hydro-morphometry of a trans-Himalayan River basin: Spatial variance, inference and significance. </w:t>
      </w:r>
      <w:r w:rsidRPr="00FD1F14">
        <w:rPr>
          <w:rFonts w:ascii="Times New Roman" w:hAnsi="Times New Roman" w:cs="Times New Roman"/>
          <w:i/>
          <w:iCs/>
        </w:rPr>
        <w:t>Environmental Challenges, 15</w:t>
      </w:r>
      <w:r w:rsidRPr="00FD1F14">
        <w:rPr>
          <w:rFonts w:ascii="Times New Roman" w:hAnsi="Times New Roman" w:cs="Times New Roman"/>
        </w:rPr>
        <w:t xml:space="preserve">, 100890. </w:t>
      </w:r>
      <w:hyperlink r:id="rId45" w:history="1">
        <w:r w:rsidRPr="00FD1F14">
          <w:rPr>
            <w:rStyle w:val="Hyperlink"/>
            <w:rFonts w:ascii="Times New Roman" w:hAnsi="Times New Roman" w:cs="Times New Roman"/>
          </w:rPr>
          <w:t>https://doi.org/10.1016/j.envc.2024.100890</w:t>
        </w:r>
      </w:hyperlink>
    </w:p>
    <w:p w14:paraId="30550FB0"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Debnath, J., </w:t>
      </w:r>
      <w:proofErr w:type="spellStart"/>
      <w:r w:rsidRPr="00FD1F14">
        <w:rPr>
          <w:rFonts w:ascii="Times New Roman" w:hAnsi="Times New Roman" w:cs="Times New Roman"/>
        </w:rPr>
        <w:t>Sahariah</w:t>
      </w:r>
      <w:proofErr w:type="spellEnd"/>
      <w:r w:rsidRPr="00FD1F14">
        <w:rPr>
          <w:rFonts w:ascii="Times New Roman" w:hAnsi="Times New Roman" w:cs="Times New Roman"/>
        </w:rPr>
        <w:t xml:space="preserve">, D., Mazumdar, M., et al. (2023). Evaluating flood susceptibility in the Brahmaputra River Basin: An insight into Asia's eastern Himalayan floodplains using machine learning and multi-criteria decision-making. </w:t>
      </w:r>
      <w:r w:rsidRPr="00FD1F14">
        <w:rPr>
          <w:rFonts w:ascii="Times New Roman" w:hAnsi="Times New Roman" w:cs="Times New Roman"/>
          <w:i/>
          <w:iCs/>
        </w:rPr>
        <w:t>Earth Systems and Environment, 7</w:t>
      </w:r>
      <w:r w:rsidRPr="00FD1F14">
        <w:rPr>
          <w:rFonts w:ascii="Times New Roman" w:hAnsi="Times New Roman" w:cs="Times New Roman"/>
        </w:rPr>
        <w:t xml:space="preserve">, 733–760. </w:t>
      </w:r>
      <w:hyperlink r:id="rId46" w:history="1">
        <w:r w:rsidRPr="00FD1F14">
          <w:rPr>
            <w:rStyle w:val="Hyperlink"/>
            <w:rFonts w:ascii="Times New Roman" w:hAnsi="Times New Roman" w:cs="Times New Roman"/>
          </w:rPr>
          <w:t>https://doi.org/10.1007/s41748-023-00358-w</w:t>
        </w:r>
      </w:hyperlink>
    </w:p>
    <w:p w14:paraId="4A479B78"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lastRenderedPageBreak/>
        <w:t xml:space="preserve">Nagamani, K., Mishra, A. K., Meer, M. S., &amp; Das, J. (2024). </w:t>
      </w:r>
      <w:r w:rsidRPr="00FD1F14">
        <w:rPr>
          <w:rFonts w:ascii="Times New Roman" w:hAnsi="Times New Roman" w:cs="Times New Roman"/>
        </w:rPr>
        <w:t xml:space="preserve">Understanding flash flooding in the Himalayan region: A case study. </w:t>
      </w:r>
      <w:r w:rsidRPr="00FD1F14">
        <w:rPr>
          <w:rFonts w:ascii="Times New Roman" w:hAnsi="Times New Roman" w:cs="Times New Roman"/>
          <w:i/>
          <w:iCs/>
        </w:rPr>
        <w:t>Scientific Reports, 14</w:t>
      </w:r>
      <w:r w:rsidRPr="00FD1F14">
        <w:rPr>
          <w:rFonts w:ascii="Times New Roman" w:hAnsi="Times New Roman" w:cs="Times New Roman"/>
        </w:rPr>
        <w:t xml:space="preserve">(1), 7060. </w:t>
      </w:r>
      <w:hyperlink r:id="rId47" w:history="1">
        <w:r w:rsidRPr="00FD1F14">
          <w:rPr>
            <w:rStyle w:val="Hyperlink"/>
            <w:rFonts w:ascii="Times New Roman" w:hAnsi="Times New Roman" w:cs="Times New Roman"/>
          </w:rPr>
          <w:t>https://doi.org/10.1038/s41598-024-53535-w</w:t>
        </w:r>
      </w:hyperlink>
    </w:p>
    <w:p w14:paraId="38241DD7"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Singh, G., &amp; Pandey, A. (2021). Flash flood vulnerability assessment and zonation through an integrated approach in the Upper Ganga Basin of the Northwest Himalayan region in Uttarakhand. </w:t>
      </w:r>
      <w:r w:rsidRPr="00FD1F14">
        <w:rPr>
          <w:rFonts w:ascii="Times New Roman" w:hAnsi="Times New Roman" w:cs="Times New Roman"/>
          <w:i/>
          <w:iCs/>
        </w:rPr>
        <w:t>International Journal of Disaster Risk Reduction, 66</w:t>
      </w:r>
      <w:r w:rsidRPr="00FD1F14">
        <w:rPr>
          <w:rFonts w:ascii="Times New Roman" w:hAnsi="Times New Roman" w:cs="Times New Roman"/>
        </w:rPr>
        <w:t xml:space="preserve">, 102573. </w:t>
      </w:r>
      <w:hyperlink r:id="rId48" w:history="1">
        <w:r w:rsidRPr="00FD1F14">
          <w:rPr>
            <w:rStyle w:val="Hyperlink"/>
            <w:rFonts w:ascii="Times New Roman" w:hAnsi="Times New Roman" w:cs="Times New Roman"/>
          </w:rPr>
          <w:t>https://doi.org/10.1016/j.ijdrr.2021.102573</w:t>
        </w:r>
      </w:hyperlink>
    </w:p>
    <w:p w14:paraId="5C999360"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Rizwan, M., Li, X., Chen, Y., Anjum, L., Hamid, S., Yamin, M., </w:t>
      </w:r>
      <w:proofErr w:type="spellStart"/>
      <w:r w:rsidRPr="00FD1F14">
        <w:rPr>
          <w:rFonts w:ascii="Times New Roman" w:hAnsi="Times New Roman" w:cs="Times New Roman"/>
        </w:rPr>
        <w:t>Chauhdary</w:t>
      </w:r>
      <w:proofErr w:type="spellEnd"/>
      <w:r w:rsidRPr="00FD1F14">
        <w:rPr>
          <w:rFonts w:ascii="Times New Roman" w:hAnsi="Times New Roman" w:cs="Times New Roman"/>
        </w:rPr>
        <w:t xml:space="preserve">, J. N., Shahid, M. A., &amp; Mehmood, Q. (2022). Simulating future flood risks under climate change in the source region of the Indus River. </w:t>
      </w:r>
      <w:r w:rsidRPr="00FD1F14">
        <w:rPr>
          <w:rFonts w:ascii="Times New Roman" w:hAnsi="Times New Roman" w:cs="Times New Roman"/>
          <w:i/>
          <w:iCs/>
        </w:rPr>
        <w:t>Journal of Flood Risk Management, 16</w:t>
      </w:r>
      <w:r w:rsidRPr="00FD1F14">
        <w:rPr>
          <w:rFonts w:ascii="Times New Roman" w:hAnsi="Times New Roman" w:cs="Times New Roman"/>
        </w:rPr>
        <w:t xml:space="preserve">, e12857. </w:t>
      </w:r>
      <w:hyperlink r:id="rId49" w:history="1">
        <w:r w:rsidRPr="00FD1F14">
          <w:rPr>
            <w:rStyle w:val="Hyperlink"/>
            <w:rFonts w:ascii="Times New Roman" w:hAnsi="Times New Roman" w:cs="Times New Roman"/>
          </w:rPr>
          <w:t>https://doi.org/10.1111/jfr3.12857</w:t>
        </w:r>
      </w:hyperlink>
    </w:p>
    <w:p w14:paraId="0AB7B4A7"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Oruonye</w:t>
      </w:r>
      <w:proofErr w:type="spellEnd"/>
      <w:r w:rsidRPr="00FD1F14">
        <w:rPr>
          <w:rFonts w:ascii="Times New Roman" w:hAnsi="Times New Roman" w:cs="Times New Roman"/>
        </w:rPr>
        <w:t xml:space="preserve">, E. D. (2016). Morphometry and flood in small drainage basin: Case study of </w:t>
      </w:r>
      <w:proofErr w:type="spellStart"/>
      <w:r w:rsidRPr="00FD1F14">
        <w:rPr>
          <w:rFonts w:ascii="Times New Roman" w:hAnsi="Times New Roman" w:cs="Times New Roman"/>
        </w:rPr>
        <w:t>Mayogwoi</w:t>
      </w:r>
      <w:proofErr w:type="spellEnd"/>
      <w:r w:rsidRPr="00FD1F14">
        <w:rPr>
          <w:rFonts w:ascii="Times New Roman" w:hAnsi="Times New Roman" w:cs="Times New Roman"/>
        </w:rPr>
        <w:t xml:space="preserve"> River Basin in </w:t>
      </w:r>
      <w:proofErr w:type="spellStart"/>
      <w:r w:rsidRPr="00FD1F14">
        <w:rPr>
          <w:rFonts w:ascii="Times New Roman" w:hAnsi="Times New Roman" w:cs="Times New Roman"/>
        </w:rPr>
        <w:t>Jalingo</w:t>
      </w:r>
      <w:proofErr w:type="spellEnd"/>
      <w:r w:rsidRPr="00FD1F14">
        <w:rPr>
          <w:rFonts w:ascii="Times New Roman" w:hAnsi="Times New Roman" w:cs="Times New Roman"/>
        </w:rPr>
        <w:t xml:space="preserve">, Taraba State Nigeria. </w:t>
      </w:r>
      <w:r w:rsidRPr="00FD1F14">
        <w:rPr>
          <w:rFonts w:ascii="Times New Roman" w:hAnsi="Times New Roman" w:cs="Times New Roman"/>
          <w:i/>
          <w:iCs/>
        </w:rPr>
        <w:t>Journal of Geography, Environment and Earth Science International, 5</w:t>
      </w:r>
      <w:r w:rsidRPr="00FD1F14">
        <w:rPr>
          <w:rFonts w:ascii="Times New Roman" w:hAnsi="Times New Roman" w:cs="Times New Roman"/>
        </w:rPr>
        <w:t xml:space="preserve">(1), 1–12. </w:t>
      </w:r>
      <w:hyperlink r:id="rId50" w:history="1">
        <w:r w:rsidRPr="00FD1F14">
          <w:rPr>
            <w:rStyle w:val="Hyperlink"/>
            <w:rFonts w:ascii="Times New Roman" w:hAnsi="Times New Roman" w:cs="Times New Roman"/>
          </w:rPr>
          <w:t>https://doi.org/10.9734/JGEESI/2016/23379</w:t>
        </w:r>
      </w:hyperlink>
    </w:p>
    <w:p w14:paraId="449A17ED"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Aju, C. D., Achu, A. L., Prakash, P., </w:t>
      </w:r>
      <w:proofErr w:type="spellStart"/>
      <w:r w:rsidRPr="00FD1F14">
        <w:rPr>
          <w:rFonts w:ascii="Times New Roman" w:hAnsi="Times New Roman" w:cs="Times New Roman"/>
        </w:rPr>
        <w:t>Raicy</w:t>
      </w:r>
      <w:proofErr w:type="spellEnd"/>
      <w:r w:rsidRPr="00FD1F14">
        <w:rPr>
          <w:rFonts w:ascii="Times New Roman" w:hAnsi="Times New Roman" w:cs="Times New Roman"/>
        </w:rPr>
        <w:t xml:space="preserve">, M. C., &amp; </w:t>
      </w:r>
      <w:proofErr w:type="spellStart"/>
      <w:r w:rsidRPr="00FD1F14">
        <w:rPr>
          <w:rFonts w:ascii="Times New Roman" w:hAnsi="Times New Roman" w:cs="Times New Roman"/>
        </w:rPr>
        <w:t>Reghunath</w:t>
      </w:r>
      <w:proofErr w:type="spellEnd"/>
      <w:r w:rsidRPr="00FD1F14">
        <w:rPr>
          <w:rFonts w:ascii="Times New Roman" w:hAnsi="Times New Roman" w:cs="Times New Roman"/>
        </w:rPr>
        <w:t xml:space="preserve">, R. (2024). An integrated statistical-geospatial approach for the delineation of flood-vulnerable sub-basins and identification of suitable areas for flood shelters in a tropical river basin, Kerala. </w:t>
      </w:r>
      <w:r w:rsidRPr="00FD1F14">
        <w:rPr>
          <w:rFonts w:ascii="Times New Roman" w:hAnsi="Times New Roman" w:cs="Times New Roman"/>
          <w:i/>
          <w:iCs/>
        </w:rPr>
        <w:t xml:space="preserve">Geosystems and </w:t>
      </w:r>
      <w:proofErr w:type="spellStart"/>
      <w:r w:rsidRPr="00FD1F14">
        <w:rPr>
          <w:rFonts w:ascii="Times New Roman" w:hAnsi="Times New Roman" w:cs="Times New Roman"/>
          <w:i/>
          <w:iCs/>
        </w:rPr>
        <w:t>Geoenvironment</w:t>
      </w:r>
      <w:proofErr w:type="spellEnd"/>
      <w:r w:rsidRPr="00FD1F14">
        <w:rPr>
          <w:rFonts w:ascii="Times New Roman" w:hAnsi="Times New Roman" w:cs="Times New Roman"/>
          <w:i/>
          <w:iCs/>
        </w:rPr>
        <w:t>, 3</w:t>
      </w:r>
      <w:r w:rsidRPr="00FD1F14">
        <w:rPr>
          <w:rFonts w:ascii="Times New Roman" w:hAnsi="Times New Roman" w:cs="Times New Roman"/>
        </w:rPr>
        <w:t xml:space="preserve">(2), 100251. </w:t>
      </w:r>
      <w:hyperlink r:id="rId51" w:history="1">
        <w:r w:rsidRPr="00FD1F14">
          <w:rPr>
            <w:rStyle w:val="Hyperlink"/>
            <w:rFonts w:ascii="Times New Roman" w:hAnsi="Times New Roman" w:cs="Times New Roman"/>
          </w:rPr>
          <w:t>https://doi.org/10.1016/j.geogeo.2024.100251</w:t>
        </w:r>
      </w:hyperlink>
    </w:p>
    <w:p w14:paraId="6694ADD8"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Singh, V. G., &amp; Singh, S. K. (2022). Analysis of geo-morphometric and topo-hydrological indices using COP-DEM: A case study of Betwa River Basin, Central India. </w:t>
      </w:r>
      <w:r w:rsidRPr="00FD1F14">
        <w:rPr>
          <w:rFonts w:ascii="Times New Roman" w:hAnsi="Times New Roman" w:cs="Times New Roman"/>
          <w:i/>
          <w:iCs/>
        </w:rPr>
        <w:t>Geology, Ecology, and Landscapes, 8</w:t>
      </w:r>
      <w:r w:rsidRPr="00FD1F14">
        <w:rPr>
          <w:rFonts w:ascii="Times New Roman" w:hAnsi="Times New Roman" w:cs="Times New Roman"/>
        </w:rPr>
        <w:t xml:space="preserve">(2), 101–128. </w:t>
      </w:r>
      <w:hyperlink r:id="rId52" w:history="1">
        <w:r w:rsidRPr="00FD1F14">
          <w:rPr>
            <w:rStyle w:val="Hyperlink"/>
            <w:rFonts w:ascii="Times New Roman" w:hAnsi="Times New Roman" w:cs="Times New Roman"/>
          </w:rPr>
          <w:t>https://doi.org/10.1080/24749508.2022.2097376</w:t>
        </w:r>
      </w:hyperlink>
    </w:p>
    <w:p w14:paraId="70DE33FF"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Ogundolie, O. I., Olabiyisi, S. O., Ganiyu, R. A., &amp; others. </w:t>
      </w:r>
      <w:r w:rsidRPr="00FD1F14">
        <w:rPr>
          <w:rFonts w:ascii="Times New Roman" w:hAnsi="Times New Roman" w:cs="Times New Roman"/>
        </w:rPr>
        <w:t xml:space="preserve">(2024). Assessment of flood vulnerability in Osun River Basin using AHP method. </w:t>
      </w:r>
      <w:r w:rsidRPr="00FD1F14">
        <w:rPr>
          <w:rFonts w:ascii="Times New Roman" w:hAnsi="Times New Roman" w:cs="Times New Roman"/>
          <w:i/>
          <w:iCs/>
        </w:rPr>
        <w:t>BMC Environmental Sciences, 1</w:t>
      </w:r>
      <w:r w:rsidRPr="00FD1F14">
        <w:rPr>
          <w:rFonts w:ascii="Times New Roman" w:hAnsi="Times New Roman" w:cs="Times New Roman"/>
        </w:rPr>
        <w:t xml:space="preserve">(9). </w:t>
      </w:r>
      <w:hyperlink r:id="rId53" w:history="1">
        <w:r w:rsidRPr="00FD1F14">
          <w:rPr>
            <w:rStyle w:val="Hyperlink"/>
            <w:rFonts w:ascii="Times New Roman" w:hAnsi="Times New Roman" w:cs="Times New Roman"/>
          </w:rPr>
          <w:t>https://doi.org/10.1186/s44329-024-00009-z</w:t>
        </w:r>
      </w:hyperlink>
    </w:p>
    <w:p w14:paraId="177DB97F" w14:textId="77777777" w:rsidR="00E2715E" w:rsidRPr="00FD1F14" w:rsidRDefault="00E2715E" w:rsidP="00F20AB7">
      <w:pPr>
        <w:pStyle w:val="BodyText"/>
        <w:numPr>
          <w:ilvl w:val="0"/>
          <w:numId w:val="16"/>
        </w:numPr>
        <w:spacing w:line="360" w:lineRule="auto"/>
        <w:jc w:val="both"/>
        <w:rPr>
          <w:rFonts w:cs="Times New Roman"/>
          <w:color w:val="156082" w:themeColor="accent1"/>
        </w:rPr>
      </w:pPr>
      <w:r w:rsidRPr="00FD1F14">
        <w:rPr>
          <w:rFonts w:cs="Times New Roman"/>
        </w:rPr>
        <w:t xml:space="preserve">Okpara, D., &amp; Offiong, M. B. (2020). </w:t>
      </w:r>
      <w:proofErr w:type="spellStart"/>
      <w:r w:rsidRPr="00FD1F14">
        <w:rPr>
          <w:rFonts w:cs="Times New Roman"/>
        </w:rPr>
        <w:t>Morphodynamics</w:t>
      </w:r>
      <w:proofErr w:type="spellEnd"/>
      <w:r w:rsidRPr="00FD1F14">
        <w:rPr>
          <w:rFonts w:cs="Times New Roman"/>
        </w:rPr>
        <w:t xml:space="preserve"> of river and coastal transport of sediments in mega delta basin, Niger Delta Nigeria. </w:t>
      </w:r>
      <w:r w:rsidRPr="00FD1F14">
        <w:rPr>
          <w:rFonts w:cs="Times New Roman"/>
          <w:i/>
          <w:iCs/>
        </w:rPr>
        <w:t>IOP Conference Series: Earth and Environmental Science, 424</w:t>
      </w:r>
      <w:r w:rsidRPr="00FD1F14">
        <w:rPr>
          <w:rFonts w:cs="Times New Roman"/>
        </w:rPr>
        <w:t xml:space="preserve">, 012010. </w:t>
      </w:r>
      <w:hyperlink r:id="rId54">
        <w:r w:rsidRPr="00FD1F14">
          <w:rPr>
            <w:rStyle w:val="Hyperlink"/>
            <w:rFonts w:cs="Times New Roman"/>
            <w:color w:val="auto"/>
          </w:rPr>
          <w:t>https://doi.org/10.1088/1755-1315/424/1/012010</w:t>
        </w:r>
      </w:hyperlink>
    </w:p>
    <w:p w14:paraId="4D41FA5A" w14:textId="77777777" w:rsidR="00E2715E" w:rsidRPr="00FD1F14" w:rsidRDefault="00E2715E" w:rsidP="00F20AB7">
      <w:pPr>
        <w:pStyle w:val="BodyText"/>
        <w:numPr>
          <w:ilvl w:val="0"/>
          <w:numId w:val="16"/>
        </w:numPr>
        <w:spacing w:line="360" w:lineRule="auto"/>
        <w:jc w:val="both"/>
        <w:rPr>
          <w:rFonts w:cs="Times New Roman"/>
          <w:lang w:val="it-IT"/>
        </w:rPr>
      </w:pPr>
      <w:r w:rsidRPr="00FD1F14">
        <w:rPr>
          <w:rFonts w:cs="Times New Roman"/>
        </w:rPr>
        <w:lastRenderedPageBreak/>
        <w:t xml:space="preserve">Wang, P., Fu, K., Huang, J., Duan, X., &amp; Yang, Z. (2020). Morphological changes in the lower Lancang River due to extensive human activities. </w:t>
      </w:r>
      <w:r w:rsidRPr="00FD1F14">
        <w:rPr>
          <w:rFonts w:cs="Times New Roman"/>
          <w:i/>
          <w:iCs/>
          <w:lang w:val="it-IT"/>
        </w:rPr>
        <w:t>PeerJ, 8</w:t>
      </w:r>
      <w:r w:rsidRPr="00FD1F14">
        <w:rPr>
          <w:rFonts w:cs="Times New Roman"/>
          <w:lang w:val="it-IT"/>
        </w:rPr>
        <w:t xml:space="preserve">, e9471. </w:t>
      </w:r>
      <w:hyperlink r:id="rId55">
        <w:r w:rsidRPr="00FD1F14">
          <w:rPr>
            <w:rStyle w:val="Hyperlink"/>
            <w:rFonts w:cs="Times New Roman"/>
            <w:color w:val="auto"/>
            <w:lang w:val="it-IT"/>
          </w:rPr>
          <w:t>https://doi.org/10.7717/peerj.9471</w:t>
        </w:r>
      </w:hyperlink>
    </w:p>
    <w:p w14:paraId="57C10C23" w14:textId="77777777" w:rsidR="00AF38CF" w:rsidRPr="00FD1F14" w:rsidRDefault="00AF38CF" w:rsidP="00F20AB7">
      <w:pPr>
        <w:pStyle w:val="BodyText"/>
        <w:spacing w:line="360" w:lineRule="auto"/>
        <w:ind w:left="720"/>
        <w:jc w:val="both"/>
        <w:rPr>
          <w:rStyle w:val="Hyperlink"/>
          <w:rFonts w:cs="Times New Roman"/>
          <w:color w:val="auto"/>
          <w:lang w:val="it-IT"/>
        </w:rPr>
      </w:pPr>
    </w:p>
    <w:p w14:paraId="4CD57E27" w14:textId="77777777" w:rsidR="00E2715E" w:rsidRPr="00FD1F14" w:rsidRDefault="00E2715E" w:rsidP="00F20AB7">
      <w:pPr>
        <w:spacing w:line="360" w:lineRule="auto"/>
        <w:rPr>
          <w:rFonts w:ascii="Times New Roman" w:hAnsi="Times New Roman" w:cs="Times New Roman"/>
        </w:rPr>
      </w:pPr>
    </w:p>
    <w:p w14:paraId="59D2E291" w14:textId="77777777" w:rsidR="002A1276" w:rsidRPr="00FD1F14" w:rsidRDefault="002A1276" w:rsidP="00F20AB7">
      <w:pPr>
        <w:pStyle w:val="Heading2"/>
        <w:spacing w:line="360" w:lineRule="auto"/>
        <w:rPr>
          <w:rFonts w:ascii="Times New Roman" w:hAnsi="Times New Roman" w:cs="Times New Roman"/>
          <w:sz w:val="24"/>
          <w:szCs w:val="24"/>
        </w:rPr>
      </w:pPr>
      <w:bookmarkStart w:id="44" w:name="section-2"/>
    </w:p>
    <w:bookmarkEnd w:id="42"/>
    <w:bookmarkEnd w:id="44"/>
    <w:bookmarkEnd w:id="0"/>
    <w:p w14:paraId="0A4AA9A6" w14:textId="7C70C94A" w:rsidR="002A1276" w:rsidRPr="00FD1F14" w:rsidRDefault="002A1276" w:rsidP="00F20AB7">
      <w:pPr>
        <w:spacing w:line="360" w:lineRule="auto"/>
        <w:rPr>
          <w:rFonts w:ascii="Times New Roman" w:hAnsi="Times New Roman" w:cs="Times New Roman"/>
        </w:rPr>
      </w:pPr>
    </w:p>
    <w:sectPr w:rsidR="002A1276" w:rsidRPr="00FD1F14" w:rsidSect="00124C25">
      <w:headerReference w:type="even" r:id="rId56"/>
      <w:headerReference w:type="default" r:id="rId57"/>
      <w:footerReference w:type="even" r:id="rId58"/>
      <w:footerReference w:type="default" r:id="rId59"/>
      <w:headerReference w:type="first" r:id="rId60"/>
      <w:footerReference w:type="first" r:id="rId61"/>
      <w:pgSz w:w="12240" w:h="15840"/>
      <w:pgMar w:top="1080" w:right="81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E727E" w14:textId="77777777" w:rsidR="00DB7D10" w:rsidRDefault="00DB7D10" w:rsidP="00124C25">
      <w:pPr>
        <w:spacing w:after="0"/>
      </w:pPr>
      <w:r>
        <w:separator/>
      </w:r>
    </w:p>
  </w:endnote>
  <w:endnote w:type="continuationSeparator" w:id="0">
    <w:p w14:paraId="06AEEAD1" w14:textId="77777777" w:rsidR="00DB7D10" w:rsidRDefault="00DB7D10" w:rsidP="00124C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A70B6" w14:textId="77777777" w:rsidR="00124C25" w:rsidRDefault="00124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D07B" w14:textId="77777777" w:rsidR="00124C25" w:rsidRDefault="00124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7DAB7" w14:textId="77777777" w:rsidR="00124C25" w:rsidRDefault="00124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11F19" w14:textId="77777777" w:rsidR="00DB7D10" w:rsidRDefault="00DB7D10" w:rsidP="00124C25">
      <w:pPr>
        <w:spacing w:after="0"/>
      </w:pPr>
      <w:r>
        <w:separator/>
      </w:r>
    </w:p>
  </w:footnote>
  <w:footnote w:type="continuationSeparator" w:id="0">
    <w:p w14:paraId="12706009" w14:textId="77777777" w:rsidR="00DB7D10" w:rsidRDefault="00DB7D10" w:rsidP="00124C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D0B8" w14:textId="1BBEF03C" w:rsidR="00124C25" w:rsidRDefault="00124C25">
    <w:pPr>
      <w:pStyle w:val="Header"/>
    </w:pPr>
    <w:r>
      <w:rPr>
        <w:noProof/>
      </w:rPr>
      <w:pict w14:anchorId="192782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9094" o:spid="_x0000_s2050" type="#_x0000_t136" style="position:absolute;margin-left:0;margin-top:0;width:633.8pt;height:70.4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3A189" w14:textId="728EEDD8" w:rsidR="00124C25" w:rsidRDefault="00124C25">
    <w:pPr>
      <w:pStyle w:val="Header"/>
    </w:pPr>
    <w:r>
      <w:rPr>
        <w:noProof/>
      </w:rPr>
      <w:pict w14:anchorId="32A15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9095" o:spid="_x0000_s2051" type="#_x0000_t136" style="position:absolute;margin-left:0;margin-top:0;width:633.8pt;height:70.4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26293" w14:textId="124578E7" w:rsidR="00124C25" w:rsidRDefault="00124C25">
    <w:pPr>
      <w:pStyle w:val="Header"/>
    </w:pPr>
    <w:r>
      <w:rPr>
        <w:noProof/>
      </w:rPr>
      <w:pict w14:anchorId="5BA2D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9093" o:spid="_x0000_s2049" type="#_x0000_t136" style="position:absolute;margin-left:0;margin-top:0;width:633.8pt;height:70.4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5F98D95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E0ADDF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B1AA6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21870022"/>
    <w:multiLevelType w:val="hybridMultilevel"/>
    <w:tmpl w:val="AD7CE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33FCF"/>
    <w:multiLevelType w:val="multilevel"/>
    <w:tmpl w:val="75E2D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3"/>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stylePaneFormatFilter w:val="8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2"/>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EE7"/>
    <w:rsid w:val="000436E4"/>
    <w:rsid w:val="000A6B7E"/>
    <w:rsid w:val="00124C25"/>
    <w:rsid w:val="00130103"/>
    <w:rsid w:val="00142AE0"/>
    <w:rsid w:val="00151F5E"/>
    <w:rsid w:val="0018756F"/>
    <w:rsid w:val="001968BE"/>
    <w:rsid w:val="001A7295"/>
    <w:rsid w:val="002069BA"/>
    <w:rsid w:val="00272263"/>
    <w:rsid w:val="002811B4"/>
    <w:rsid w:val="00285E47"/>
    <w:rsid w:val="002A1276"/>
    <w:rsid w:val="002B01FE"/>
    <w:rsid w:val="003569D6"/>
    <w:rsid w:val="00362BE0"/>
    <w:rsid w:val="00365016"/>
    <w:rsid w:val="00383A83"/>
    <w:rsid w:val="003B7F0D"/>
    <w:rsid w:val="00421ECC"/>
    <w:rsid w:val="004505D5"/>
    <w:rsid w:val="004E4B9F"/>
    <w:rsid w:val="00550D79"/>
    <w:rsid w:val="005926EF"/>
    <w:rsid w:val="005A056E"/>
    <w:rsid w:val="005B3AC8"/>
    <w:rsid w:val="0061129A"/>
    <w:rsid w:val="006231C1"/>
    <w:rsid w:val="00654138"/>
    <w:rsid w:val="00673B53"/>
    <w:rsid w:val="006C48AC"/>
    <w:rsid w:val="00711FA8"/>
    <w:rsid w:val="007803D7"/>
    <w:rsid w:val="0078639B"/>
    <w:rsid w:val="007C5611"/>
    <w:rsid w:val="00810FE8"/>
    <w:rsid w:val="008245C2"/>
    <w:rsid w:val="00877E38"/>
    <w:rsid w:val="008E4D7E"/>
    <w:rsid w:val="009257D8"/>
    <w:rsid w:val="00943C8A"/>
    <w:rsid w:val="00945E61"/>
    <w:rsid w:val="00964033"/>
    <w:rsid w:val="00997AEA"/>
    <w:rsid w:val="009E0377"/>
    <w:rsid w:val="00A96BC8"/>
    <w:rsid w:val="00AA3FD6"/>
    <w:rsid w:val="00AF38CF"/>
    <w:rsid w:val="00B34A25"/>
    <w:rsid w:val="00B919C1"/>
    <w:rsid w:val="00BD4EC2"/>
    <w:rsid w:val="00BE4EDB"/>
    <w:rsid w:val="00BF5158"/>
    <w:rsid w:val="00C05919"/>
    <w:rsid w:val="00C413C7"/>
    <w:rsid w:val="00C41EE7"/>
    <w:rsid w:val="00C46DD1"/>
    <w:rsid w:val="00C528CD"/>
    <w:rsid w:val="00C60ECD"/>
    <w:rsid w:val="00C666BF"/>
    <w:rsid w:val="00CD4429"/>
    <w:rsid w:val="00D310AC"/>
    <w:rsid w:val="00D76F99"/>
    <w:rsid w:val="00D80582"/>
    <w:rsid w:val="00DB7D10"/>
    <w:rsid w:val="00E054EE"/>
    <w:rsid w:val="00E05716"/>
    <w:rsid w:val="00E235B4"/>
    <w:rsid w:val="00E2715E"/>
    <w:rsid w:val="00E40A3E"/>
    <w:rsid w:val="00E501F8"/>
    <w:rsid w:val="00E82D6E"/>
    <w:rsid w:val="00E85B92"/>
    <w:rsid w:val="00EB5976"/>
    <w:rsid w:val="00F00D35"/>
    <w:rsid w:val="00F20AB7"/>
    <w:rsid w:val="00F23403"/>
    <w:rsid w:val="00F54082"/>
    <w:rsid w:val="00F614E2"/>
    <w:rsid w:val="00F9232E"/>
    <w:rsid w:val="00FD1F14"/>
    <w:rsid w:val="00FE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036D01"/>
  <w15:docId w15:val="{DD28DF9B-9267-4D13-AA1B-BB1392BCD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926EF"/>
  </w:style>
  <w:style w:type="paragraph" w:styleId="Heading1">
    <w:name w:val="heading 1"/>
    <w:basedOn w:val="Normal"/>
    <w:next w:val="BodyText"/>
    <w:link w:val="Heading1Char"/>
    <w:uiPriority w:val="9"/>
    <w:qFormat/>
    <w:rsid w:val="0061129A"/>
    <w:pPr>
      <w:keepNext/>
      <w:keepLines/>
      <w:spacing w:before="360" w:after="80"/>
      <w:outlineLvl w:val="0"/>
    </w:pPr>
    <w:rPr>
      <w:rFonts w:ascii="Times New Roman" w:eastAsiaTheme="majorEastAsia" w:hAnsi="Times New Roman"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61129A"/>
    <w:pPr>
      <w:keepNext/>
      <w:keepLines/>
      <w:spacing w:before="160" w:after="80"/>
      <w:outlineLvl w:val="2"/>
    </w:pPr>
    <w:rPr>
      <w:rFonts w:ascii="Times New Roman" w:eastAsiaTheme="majorEastAsia" w:hAnsi="Times New Roman"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61129A"/>
    <w:pPr>
      <w:keepNext/>
      <w:keepLines/>
      <w:spacing w:before="80" w:after="40"/>
      <w:outlineLvl w:val="3"/>
    </w:pPr>
    <w:rPr>
      <w:rFonts w:ascii="Times New Roman" w:eastAsiaTheme="majorEastAsia" w:hAnsi="Times New Roman" w:cstheme="majorBidi"/>
      <w:i/>
      <w:iCs/>
      <w:color w:val="0F4761" w:themeColor="accent1" w:themeShade="BF"/>
    </w:rPr>
  </w:style>
  <w:style w:type="paragraph" w:styleId="Heading5">
    <w:name w:val="heading 5"/>
    <w:basedOn w:val="Normal"/>
    <w:next w:val="BodyText"/>
    <w:link w:val="Heading5Char"/>
    <w:uiPriority w:val="9"/>
    <w:semiHidden/>
    <w:unhideWhenUsed/>
    <w:qFormat/>
    <w:rsid w:val="0061129A"/>
    <w:pPr>
      <w:keepNext/>
      <w:keepLines/>
      <w:spacing w:before="80" w:after="40"/>
      <w:outlineLvl w:val="4"/>
    </w:pPr>
    <w:rPr>
      <w:rFonts w:ascii="Times New Roman" w:eastAsiaTheme="majorEastAsia" w:hAnsi="Times New Roman" w:cstheme="majorBidi"/>
      <w:color w:val="0F4761" w:themeColor="accent1" w:themeShade="BF"/>
    </w:rPr>
  </w:style>
  <w:style w:type="paragraph" w:styleId="Heading6">
    <w:name w:val="heading 6"/>
    <w:basedOn w:val="Normal"/>
    <w:next w:val="BodyText"/>
    <w:link w:val="Heading6Char"/>
    <w:uiPriority w:val="9"/>
    <w:semiHidden/>
    <w:unhideWhenUsed/>
    <w:qFormat/>
    <w:rsid w:val="0061129A"/>
    <w:pPr>
      <w:keepNext/>
      <w:keepLines/>
      <w:spacing w:before="40" w:after="0"/>
      <w:outlineLvl w:val="5"/>
    </w:pPr>
    <w:rPr>
      <w:rFonts w:ascii="Times New Roman" w:eastAsiaTheme="majorEastAsia" w:hAnsi="Times New Roman" w:cstheme="majorBidi"/>
      <w:i/>
      <w:iCs/>
      <w:color w:val="595959" w:themeColor="text1" w:themeTint="A6"/>
    </w:rPr>
  </w:style>
  <w:style w:type="paragraph" w:styleId="Heading7">
    <w:name w:val="heading 7"/>
    <w:basedOn w:val="Normal"/>
    <w:next w:val="BodyText"/>
    <w:link w:val="Heading7Char"/>
    <w:uiPriority w:val="9"/>
    <w:semiHidden/>
    <w:unhideWhenUsed/>
    <w:qFormat/>
    <w:rsid w:val="0061129A"/>
    <w:pPr>
      <w:keepNext/>
      <w:keepLines/>
      <w:spacing w:before="40" w:after="0"/>
      <w:outlineLvl w:val="6"/>
    </w:pPr>
    <w:rPr>
      <w:rFonts w:ascii="Times New Roman" w:eastAsiaTheme="majorEastAsia" w:hAnsi="Times New Roman" w:cstheme="majorBidi"/>
      <w:color w:val="595959" w:themeColor="text1" w:themeTint="A6"/>
    </w:rPr>
  </w:style>
  <w:style w:type="paragraph" w:styleId="Heading8">
    <w:name w:val="heading 8"/>
    <w:basedOn w:val="Normal"/>
    <w:next w:val="BodyText"/>
    <w:link w:val="Heading8Char"/>
    <w:uiPriority w:val="9"/>
    <w:semiHidden/>
    <w:unhideWhenUsed/>
    <w:qFormat/>
    <w:rsid w:val="0061129A"/>
    <w:pPr>
      <w:keepNext/>
      <w:keepLines/>
      <w:spacing w:after="0"/>
      <w:outlineLvl w:val="7"/>
    </w:pPr>
    <w:rPr>
      <w:rFonts w:ascii="Times New Roman" w:eastAsiaTheme="majorEastAsia" w:hAnsi="Times New Roman" w:cstheme="majorBidi"/>
      <w:i/>
      <w:iCs/>
      <w:color w:val="272727" w:themeColor="text1" w:themeTint="D8"/>
    </w:rPr>
  </w:style>
  <w:style w:type="paragraph" w:styleId="Heading9">
    <w:name w:val="heading 9"/>
    <w:basedOn w:val="Normal"/>
    <w:next w:val="BodyText"/>
    <w:link w:val="Heading9Char"/>
    <w:uiPriority w:val="9"/>
    <w:semiHidden/>
    <w:unhideWhenUsed/>
    <w:qFormat/>
    <w:rsid w:val="0061129A"/>
    <w:pPr>
      <w:keepNext/>
      <w:keepLines/>
      <w:spacing w:after="0"/>
      <w:outlineLvl w:val="8"/>
    </w:pPr>
    <w:rPr>
      <w:rFonts w:ascii="Times New Roman" w:eastAsiaTheme="majorEastAsia" w:hAnsi="Times New Roman"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80582"/>
    <w:pPr>
      <w:spacing w:before="180" w:after="180"/>
    </w:pPr>
    <w:rPr>
      <w:rFonts w:ascii="Times New Roman" w:hAnsi="Times New Roman"/>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E054EE"/>
    <w:pPr>
      <w:spacing w:after="80"/>
      <w:contextualSpacing/>
      <w:jc w:val="center"/>
    </w:pPr>
    <w:rPr>
      <w:rFonts w:ascii="Times New Roman" w:eastAsiaTheme="majorEastAsia" w:hAnsi="Times New Roman" w:cstheme="majorBidi"/>
      <w:spacing w:val="-10"/>
      <w:kern w:val="28"/>
      <w:sz w:val="56"/>
      <w:szCs w:val="56"/>
    </w:rPr>
  </w:style>
  <w:style w:type="character" w:customStyle="1" w:styleId="TitleChar">
    <w:name w:val="Title Char"/>
    <w:basedOn w:val="DefaultParagraphFont"/>
    <w:link w:val="Title"/>
    <w:uiPriority w:val="10"/>
    <w:rsid w:val="00E054EE"/>
    <w:rPr>
      <w:rFonts w:ascii="Times New Roman" w:eastAsiaTheme="majorEastAsia" w:hAnsi="Times New Roman"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autoRedefine/>
    <w:qFormat/>
    <w:rsid w:val="00E05716"/>
    <w:pPr>
      <w:keepNext/>
      <w:keepLines/>
      <w:jc w:val="center"/>
    </w:pPr>
    <w:rPr>
      <w:rFonts w:ascii="Times New Roman" w:hAnsi="Times New Roman"/>
    </w:rPr>
  </w:style>
  <w:style w:type="paragraph" w:styleId="Date">
    <w:name w:val="Date"/>
    <w:next w:val="BodyText"/>
    <w:qFormat/>
    <w:rsid w:val="0061129A"/>
    <w:pPr>
      <w:keepNext/>
      <w:keepLines/>
      <w:jc w:val="center"/>
    </w:pPr>
    <w:rPr>
      <w:rFonts w:ascii="Times New Roman" w:hAnsi="Times New Roman"/>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rsid w:val="0061129A"/>
    <w:pPr>
      <w:keepNext/>
      <w:keepLines/>
      <w:spacing w:before="100" w:after="300"/>
    </w:pPr>
    <w:rPr>
      <w:rFonts w:ascii="Times New Roman" w:hAnsi="Times New Roman"/>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61129A"/>
    <w:rPr>
      <w:rFonts w:ascii="Times New Roman" w:eastAsiaTheme="majorEastAsia" w:hAnsi="Times New Roman"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129A"/>
    <w:rPr>
      <w:rFonts w:ascii="Times New Roman" w:eastAsiaTheme="majorEastAsia" w:hAnsi="Times New Roman"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129A"/>
    <w:rPr>
      <w:rFonts w:ascii="Times New Roman" w:eastAsiaTheme="majorEastAsia" w:hAnsi="Times New Roman" w:cstheme="majorBidi"/>
      <w:i/>
      <w:iCs/>
      <w:color w:val="0F4761" w:themeColor="accent1" w:themeShade="BF"/>
    </w:rPr>
  </w:style>
  <w:style w:type="character" w:customStyle="1" w:styleId="Heading5Char">
    <w:name w:val="Heading 5 Char"/>
    <w:basedOn w:val="DefaultParagraphFont"/>
    <w:link w:val="Heading5"/>
    <w:uiPriority w:val="9"/>
    <w:semiHidden/>
    <w:rsid w:val="0061129A"/>
    <w:rPr>
      <w:rFonts w:ascii="Times New Roman" w:eastAsiaTheme="majorEastAsia" w:hAnsi="Times New Roman" w:cstheme="majorBidi"/>
      <w:color w:val="0F4761" w:themeColor="accent1" w:themeShade="BF"/>
    </w:rPr>
  </w:style>
  <w:style w:type="character" w:customStyle="1" w:styleId="Heading6Char">
    <w:name w:val="Heading 6 Char"/>
    <w:basedOn w:val="DefaultParagraphFont"/>
    <w:link w:val="Heading6"/>
    <w:uiPriority w:val="9"/>
    <w:semiHidden/>
    <w:rsid w:val="0061129A"/>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61129A"/>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61129A"/>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61129A"/>
    <w:rPr>
      <w:rFonts w:ascii="Times New Roman" w:eastAsiaTheme="majorEastAsia" w:hAnsi="Times New Roman"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2069BA"/>
    <w:rPr>
      <w:rFonts w:ascii="Times New Roman" w:hAnsi="Times New Roman"/>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rsid w:val="00C46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2069BA"/>
    <w:pPr>
      <w:keepNext/>
      <w:keepLines/>
      <w:spacing w:after="0"/>
    </w:pPr>
    <w:rPr>
      <w:rFonts w:ascii="Times New Roman" w:hAnsi="Times New Roman"/>
      <w:b/>
    </w:rPr>
  </w:style>
  <w:style w:type="paragraph" w:customStyle="1" w:styleId="Definition">
    <w:name w:val="Definition"/>
    <w:basedOn w:val="Normal"/>
    <w:rsid w:val="002069BA"/>
    <w:rPr>
      <w:rFonts w:ascii="Times New Roman" w:hAnsi="Times New Roman"/>
    </w:rPr>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rsid w:val="002069BA"/>
    <w:rPr>
      <w:rFonts w:ascii="Times New Roman" w:hAnsi="Times New Roman"/>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character" w:customStyle="1" w:styleId="BodyTextChar">
    <w:name w:val="Body Text Char"/>
    <w:basedOn w:val="DefaultParagraphFont"/>
    <w:link w:val="BodyText"/>
    <w:rsid w:val="005926EF"/>
    <w:rPr>
      <w:rFonts w:ascii="Times New Roman" w:hAnsi="Times New Roman"/>
    </w:rPr>
  </w:style>
  <w:style w:type="paragraph" w:customStyle="1" w:styleId="StyleHeading2TimesNewRoman">
    <w:name w:val="Style Heading 2 + Times New Roman"/>
    <w:basedOn w:val="Heading2"/>
    <w:rsid w:val="0061129A"/>
    <w:rPr>
      <w:rFonts w:ascii="Times New Roman" w:hAnsi="Times New Roman"/>
    </w:rPr>
  </w:style>
  <w:style w:type="paragraph" w:styleId="ListParagraph">
    <w:name w:val="List Paragraph"/>
    <w:basedOn w:val="Normal"/>
    <w:qFormat/>
    <w:rsid w:val="00E2715E"/>
    <w:pPr>
      <w:spacing w:after="160" w:line="278" w:lineRule="auto"/>
      <w:ind w:left="720"/>
      <w:contextualSpacing/>
    </w:pPr>
    <w:rPr>
      <w:kern w:val="2"/>
      <w14:ligatures w14:val="standardContextual"/>
    </w:rPr>
  </w:style>
  <w:style w:type="character" w:styleId="Emphasis">
    <w:name w:val="Emphasis"/>
    <w:basedOn w:val="DefaultParagraphFont"/>
    <w:uiPriority w:val="20"/>
    <w:qFormat/>
    <w:rsid w:val="00E2715E"/>
    <w:rPr>
      <w:i/>
      <w:iCs/>
    </w:rPr>
  </w:style>
  <w:style w:type="character" w:styleId="UnresolvedMention">
    <w:name w:val="Unresolved Mention"/>
    <w:basedOn w:val="DefaultParagraphFont"/>
    <w:uiPriority w:val="99"/>
    <w:semiHidden/>
    <w:unhideWhenUsed/>
    <w:rsid w:val="00D76F99"/>
    <w:rPr>
      <w:color w:val="605E5C"/>
      <w:shd w:val="clear" w:color="auto" w:fill="E1DFDD"/>
    </w:rPr>
  </w:style>
  <w:style w:type="paragraph" w:styleId="Revision">
    <w:name w:val="Revision"/>
    <w:hidden/>
    <w:rsid w:val="00E501F8"/>
    <w:pPr>
      <w:spacing w:after="0"/>
    </w:pPr>
  </w:style>
  <w:style w:type="character" w:styleId="LineNumber">
    <w:name w:val="line number"/>
    <w:basedOn w:val="DefaultParagraphFont"/>
    <w:rsid w:val="00E501F8"/>
  </w:style>
  <w:style w:type="paragraph" w:styleId="Header">
    <w:name w:val="header"/>
    <w:basedOn w:val="Normal"/>
    <w:link w:val="HeaderChar"/>
    <w:rsid w:val="00124C25"/>
    <w:pPr>
      <w:tabs>
        <w:tab w:val="center" w:pos="4680"/>
        <w:tab w:val="right" w:pos="9360"/>
      </w:tabs>
      <w:spacing w:after="0"/>
    </w:pPr>
  </w:style>
  <w:style w:type="character" w:customStyle="1" w:styleId="HeaderChar">
    <w:name w:val="Header Char"/>
    <w:basedOn w:val="DefaultParagraphFont"/>
    <w:link w:val="Header"/>
    <w:rsid w:val="00124C25"/>
  </w:style>
  <w:style w:type="paragraph" w:styleId="Footer">
    <w:name w:val="footer"/>
    <w:basedOn w:val="Normal"/>
    <w:link w:val="FooterChar"/>
    <w:rsid w:val="00124C25"/>
    <w:pPr>
      <w:tabs>
        <w:tab w:val="center" w:pos="4680"/>
        <w:tab w:val="right" w:pos="9360"/>
      </w:tabs>
      <w:spacing w:after="0"/>
    </w:pPr>
  </w:style>
  <w:style w:type="character" w:customStyle="1" w:styleId="FooterChar">
    <w:name w:val="Footer Char"/>
    <w:basedOn w:val="DefaultParagraphFont"/>
    <w:link w:val="Footer"/>
    <w:rsid w:val="00124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doi.org/10.1007/s43832-024-00185-8" TargetMode="External"/><Relationship Id="rId26" Type="http://schemas.openxmlformats.org/officeDocument/2006/relationships/hyperlink" Target="https://doi.org/10.1080/00207233.2022.2081471" TargetMode="External"/><Relationship Id="rId39" Type="http://schemas.openxmlformats.org/officeDocument/2006/relationships/hyperlink" Target="https://www.britannica.com/place/Nigeria" TargetMode="External"/><Relationship Id="rId21" Type="http://schemas.openxmlformats.org/officeDocument/2006/relationships/hyperlink" Target="https://doi.org/10.63623/kkx1m906" TargetMode="External"/><Relationship Id="rId34" Type="http://schemas.openxmlformats.org/officeDocument/2006/relationships/hyperlink" Target="https://doi.org/10.1186/s44147-022-00094-4" TargetMode="External"/><Relationship Id="rId42" Type="http://schemas.openxmlformats.org/officeDocument/2006/relationships/hyperlink" Target="https://doi.org/10.1130/0016-7606(1956)67%5B597:EODSAS%5D2.0.CO;2" TargetMode="External"/><Relationship Id="rId47" Type="http://schemas.openxmlformats.org/officeDocument/2006/relationships/hyperlink" Target="https://doi.org/10.1038/s41598-024-53535-w" TargetMode="External"/><Relationship Id="rId50" Type="http://schemas.openxmlformats.org/officeDocument/2006/relationships/hyperlink" Target="https://doi.org/10.9734/JGEESI/2016/23379" TargetMode="External"/><Relationship Id="rId55" Type="http://schemas.openxmlformats.org/officeDocument/2006/relationships/hyperlink" Target="https://doi.org/10.7717/peerj.947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1101-024-00324-1" TargetMode="External"/><Relationship Id="rId29" Type="http://schemas.openxmlformats.org/officeDocument/2006/relationships/hyperlink" Target="https://doi.org/10.1029/2021WR029595" TargetMode="External"/><Relationship Id="rId11" Type="http://schemas.openxmlformats.org/officeDocument/2006/relationships/image" Target="media/image4.jpg"/><Relationship Id="rId24" Type="http://schemas.openxmlformats.org/officeDocument/2006/relationships/hyperlink" Target="https://doi.org/10.30564/jasr.v5i1.3873" TargetMode="External"/><Relationship Id="rId32" Type="http://schemas.openxmlformats.org/officeDocument/2006/relationships/hyperlink" Target="https://doi.org/10.1002/esp.5140" TargetMode="External"/><Relationship Id="rId37" Type="http://schemas.openxmlformats.org/officeDocument/2006/relationships/hyperlink" Target="https://doi.org/10.1016/j.geomorph.2021.107807" TargetMode="External"/><Relationship Id="rId40" Type="http://schemas.openxmlformats.org/officeDocument/2006/relationships/hyperlink" Target="https://doi.org/10.1130/0016-7606(1945)56%5B275:EDOSAT%5D2.0.CO;2" TargetMode="External"/><Relationship Id="rId45" Type="http://schemas.openxmlformats.org/officeDocument/2006/relationships/hyperlink" Target="https://doi.org/10.1016/j.envc.2024.100890" TargetMode="External"/><Relationship Id="rId53" Type="http://schemas.openxmlformats.org/officeDocument/2006/relationships/hyperlink" Target="https://doi.org/10.1186/s44329-024-00009-z"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9734/ajgr/2025/v8i2260" TargetMode="External"/><Relationship Id="rId14" Type="http://schemas.openxmlformats.org/officeDocument/2006/relationships/image" Target="media/image7.jpg"/><Relationship Id="rId22" Type="http://schemas.openxmlformats.org/officeDocument/2006/relationships/hyperlink" Target="https://doi.org/10.24294/jgc11707" TargetMode="External"/><Relationship Id="rId27" Type="http://schemas.openxmlformats.org/officeDocument/2006/relationships/hyperlink" Target="https://doi.org/10.1186/s12889-022-12584-4" TargetMode="External"/><Relationship Id="rId30" Type="http://schemas.openxmlformats.org/officeDocument/2006/relationships/hyperlink" Target="https://doi.org/10.1016/j.wsee.2023.12.001" TargetMode="External"/><Relationship Id="rId35" Type="http://schemas.openxmlformats.org/officeDocument/2006/relationships/hyperlink" Target="https://doi.org/10.55493/5003.v13i1.4719" TargetMode="External"/><Relationship Id="rId43" Type="http://schemas.openxmlformats.org/officeDocument/2006/relationships/hyperlink" Target="http://dx.doi.org/10.1086/626527" TargetMode="External"/><Relationship Id="rId48" Type="http://schemas.openxmlformats.org/officeDocument/2006/relationships/hyperlink" Target="https://doi.org/10.1016/j.ijdrr.2021.102573"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16/j.geogeo.2024.100251"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doi.org/10.9734/ijecc/2025/v15i24721" TargetMode="External"/><Relationship Id="rId25" Type="http://schemas.openxmlformats.org/officeDocument/2006/relationships/hyperlink" Target="https://doi.org/10.1016/j.scitotenv.2023.168388" TargetMode="External"/><Relationship Id="rId33" Type="http://schemas.openxmlformats.org/officeDocument/2006/relationships/hyperlink" Target="https://doi.org/10.1016/j.wsee.2023.12.001" TargetMode="External"/><Relationship Id="rId38" Type="http://schemas.openxmlformats.org/officeDocument/2006/relationships/hyperlink" Target="https://doi.org/10.31124/advance.172611915.58295101/v1" TargetMode="External"/><Relationship Id="rId46" Type="http://schemas.openxmlformats.org/officeDocument/2006/relationships/hyperlink" Target="https://doi.org/10.1007/s41748-023-00358-w" TargetMode="External"/><Relationship Id="rId59" Type="http://schemas.openxmlformats.org/officeDocument/2006/relationships/footer" Target="footer2.xml"/><Relationship Id="rId20" Type="http://schemas.openxmlformats.org/officeDocument/2006/relationships/hyperlink" Target="https://doi.org/10.54905/disssi.v2i3.e2dn1041" TargetMode="External"/><Relationship Id="rId41" Type="http://schemas.openxmlformats.org/officeDocument/2006/relationships/hyperlink" Target="https://doi.org/10.1029/TR038i006p00913" TargetMode="External"/><Relationship Id="rId54" Type="http://schemas.openxmlformats.org/officeDocument/2006/relationships/hyperlink" Target="https://doi.org/10.1088/1755-1315/424/1/0120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44288-025-00178-7" TargetMode="External"/><Relationship Id="rId23" Type="http://schemas.openxmlformats.org/officeDocument/2006/relationships/hyperlink" Target="https://doi.org/10.1007/s12145-025-01974-y" TargetMode="External"/><Relationship Id="rId28" Type="http://schemas.openxmlformats.org/officeDocument/2006/relationships/hyperlink" Target="https://doi.org/10.1073/pnas.2119399119" TargetMode="External"/><Relationship Id="rId36" Type="http://schemas.openxmlformats.org/officeDocument/2006/relationships/hyperlink" Target="https://doi.org/10.20546/ijcmas.2019.801.287" TargetMode="External"/><Relationship Id="rId49" Type="http://schemas.openxmlformats.org/officeDocument/2006/relationships/hyperlink" Target="https://doi.org/10.1111/jfr3.12857" TargetMode="External"/><Relationship Id="rId57" Type="http://schemas.openxmlformats.org/officeDocument/2006/relationships/header" Target="header2.xml"/><Relationship Id="rId10" Type="http://schemas.openxmlformats.org/officeDocument/2006/relationships/image" Target="media/image3.jpg"/><Relationship Id="rId31" Type="http://schemas.openxmlformats.org/officeDocument/2006/relationships/hyperlink" Target="https://doi.org/10.1080/19475683.2021.1960603" TargetMode="External"/><Relationship Id="rId44" Type="http://schemas.openxmlformats.org/officeDocument/2006/relationships/hyperlink" Target="https://doi.org/10.5539/esr.v7n2p58" TargetMode="External"/><Relationship Id="rId52" Type="http://schemas.openxmlformats.org/officeDocument/2006/relationships/hyperlink" Target="https://doi.org/10.1080/24749508.2022.2097376"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14931-54AA-4BE2-8334-716913A2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7691</Words>
  <Characters>43843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SDI 1084</cp:lastModifiedBy>
  <cp:revision>5</cp:revision>
  <cp:lastPrinted>2025-09-14T12:26:00Z</cp:lastPrinted>
  <dcterms:created xsi:type="dcterms:W3CDTF">2025-09-15T17:40:00Z</dcterms:created>
  <dcterms:modified xsi:type="dcterms:W3CDTF">2025-09-18T06:57:00Z</dcterms:modified>
</cp:coreProperties>
</file>