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1C9C9" w14:textId="77777777" w:rsidR="009F760C" w:rsidRDefault="009F760C">
      <w:pPr>
        <w:pStyle w:val="Title"/>
        <w:spacing w:after="0"/>
        <w:jc w:val="both"/>
        <w:rPr>
          <w:rFonts w:ascii="Arial" w:hAnsi="Arial" w:cs="Arial"/>
        </w:rPr>
      </w:pPr>
    </w:p>
    <w:p w14:paraId="72F6CEA7" w14:textId="77777777" w:rsidR="009F760C" w:rsidRDefault="003023A6">
      <w:pPr>
        <w:pStyle w:val="Author"/>
        <w:spacing w:line="240" w:lineRule="auto"/>
        <w:rPr>
          <w:rFonts w:ascii="Arial" w:hAnsi="Arial" w:cs="Arial"/>
          <w:bCs/>
          <w:iCs/>
          <w:kern w:val="28"/>
          <w:sz w:val="36"/>
        </w:rPr>
      </w:pPr>
      <w:r>
        <w:rPr>
          <w:rFonts w:ascii="Arial" w:hAnsi="Arial" w:cs="Arial"/>
          <w:bCs/>
          <w:iCs/>
          <w:kern w:val="28"/>
          <w:sz w:val="36"/>
        </w:rPr>
        <w:t xml:space="preserve">Modeling land use land cover change along with the underlying drivers in </w:t>
      </w:r>
      <w:proofErr w:type="spellStart"/>
      <w:r>
        <w:rPr>
          <w:rFonts w:ascii="Arial" w:hAnsi="Arial" w:cs="Arial"/>
          <w:bCs/>
          <w:iCs/>
          <w:kern w:val="28"/>
          <w:sz w:val="36"/>
        </w:rPr>
        <w:t>Taita</w:t>
      </w:r>
      <w:proofErr w:type="spellEnd"/>
      <w:r>
        <w:rPr>
          <w:rFonts w:ascii="Arial" w:hAnsi="Arial" w:cs="Arial"/>
          <w:bCs/>
          <w:iCs/>
          <w:kern w:val="28"/>
          <w:sz w:val="36"/>
        </w:rPr>
        <w:t xml:space="preserve"> Taveta County between the years 2000-2022  </w:t>
      </w:r>
    </w:p>
    <w:p w14:paraId="2CCA488E" w14:textId="77777777" w:rsidR="001F3609" w:rsidRDefault="001F3609">
      <w:pPr>
        <w:pStyle w:val="Author"/>
        <w:spacing w:line="240" w:lineRule="auto"/>
        <w:rPr>
          <w:rFonts w:ascii="Arial" w:hAnsi="Arial" w:cs="Arial"/>
          <w:bCs/>
          <w:iCs/>
          <w:kern w:val="28"/>
          <w:sz w:val="36"/>
        </w:rPr>
      </w:pPr>
    </w:p>
    <w:p w14:paraId="0162C413" w14:textId="77777777" w:rsidR="009F760C" w:rsidRDefault="009F760C">
      <w:pPr>
        <w:pStyle w:val="Author"/>
        <w:spacing w:line="240" w:lineRule="auto"/>
        <w:jc w:val="both"/>
        <w:rPr>
          <w:rFonts w:ascii="Arial" w:hAnsi="Arial" w:cs="Arial"/>
          <w:sz w:val="36"/>
        </w:rPr>
      </w:pPr>
    </w:p>
    <w:p w14:paraId="23F8320E" w14:textId="77777777" w:rsidR="009F760C" w:rsidRDefault="009F760C">
      <w:pPr>
        <w:pStyle w:val="Affiliation"/>
        <w:spacing w:after="0" w:line="240" w:lineRule="auto"/>
        <w:rPr>
          <w:rFonts w:ascii="Arial" w:hAnsi="Arial" w:cs="Arial"/>
          <w:i/>
        </w:rPr>
      </w:pPr>
    </w:p>
    <w:p w14:paraId="03A5028E" w14:textId="77777777" w:rsidR="009F760C" w:rsidRDefault="009F760C">
      <w:pPr>
        <w:pStyle w:val="Affiliation"/>
        <w:spacing w:after="0" w:line="240" w:lineRule="auto"/>
        <w:jc w:val="both"/>
        <w:rPr>
          <w:rFonts w:ascii="Arial" w:hAnsi="Arial" w:cs="Arial"/>
        </w:rPr>
      </w:pPr>
    </w:p>
    <w:p w14:paraId="6C5FAF4A" w14:textId="77777777" w:rsidR="009F760C" w:rsidRDefault="009F760C">
      <w:pPr>
        <w:pStyle w:val="Affiliation"/>
        <w:spacing w:after="0" w:line="240" w:lineRule="auto"/>
        <w:jc w:val="both"/>
        <w:rPr>
          <w:rFonts w:ascii="Arial" w:hAnsi="Arial" w:cs="Arial"/>
        </w:rPr>
      </w:pPr>
    </w:p>
    <w:p w14:paraId="2DD4A272" w14:textId="77777777" w:rsidR="009F760C" w:rsidRDefault="003023A6">
      <w:pPr>
        <w:pStyle w:val="Copyright"/>
        <w:spacing w:after="0" w:line="240" w:lineRule="auto"/>
        <w:jc w:val="both"/>
        <w:rPr>
          <w:rFonts w:ascii="Arial" w:hAnsi="Arial" w:cs="Arial"/>
        </w:rPr>
        <w:sectPr w:rsidR="009F760C" w:rsidSect="00997DA7">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46271A5C" wp14:editId="652B1FC0">
                <wp:extent cx="5303520" cy="0"/>
                <wp:effectExtent l="0" t="9525" r="5080" b="15875"/>
                <wp:docPr id="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05058B7F"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7kygEAAJMDAAAOAAAAZHJzL2Uyb0RvYy54bWysU8tuGzEMvBfIPwi617t24KJdeB0UdtNL&#10;0Rpo8gG0HrsC9IKoeO2/LyU7TppeiqI+yJRIDjlD7uru6Cw7qIQm+J7PZy1nyosgjR96/vhw//4j&#10;Z5jBS7DBq56fFPK79c271RQ7tQhjsFIlRiAeuyn2fMw5dk2DYlQOcBai8uTUITnIdE1DIxNMhO5s&#10;s2jbD80UkowpCIVIr9uzk68rvtZK5B9ao8rM9px6y/VM9dyXs1mvoBsSxNGISxvwD104MJ6KXqG2&#10;kIE9JfMHlDMiBQw6z0RwTdDaCFU5EJt5+4bNzxGiqlxIHIxXmfD/wYrvh11iRtLsOPPgaESfn3Ko&#10;ldmiyDNF7Chq43fpcsO4S4XrUSdX/okFO1ZJT1dJ1TEzQY/L2/Z2uSDlxbOveUmMCfNXFRwrRs8x&#10;JzDDmDfBexpcSPMqKRy+YabSlPicUKpazybq+lO7LOhAu6MtZDJdJDboh5qMwRp5b6wtKZiG/cYm&#10;doCyDfVXGBLwb2GlyhZwPMdV13lPRgXyi5csnyLp5GmheenBKcmZVbT/xSJA6DIY+zeRVNp66qCI&#10;fJa1WPsgT1Xt+k6Trz1etrSs1ut7zX75lta/AAAA//8DAFBLAwQUAAYACAAAACEAEUgwYNYAAAAC&#10;AQAADwAAAGRycy9kb3ducmV2LnhtbEyPwUrEQBBE74L/MLTgRdyJKy4hZrKI4MmDcdcP6GTaJJjp&#10;CZnJZvx7e73opaCopup1uU9uVCeaw+DZwN0mA0XcejtwZ+Dj+HKbgwoR2eLomQx8U4B9dXlRYmH9&#10;yu90OsROSQmHAg30MU6F1qHtyWHY+IlYsk8/O4xi507bGVcpd6PeZtlOOxxYFnqc6Lmn9uuwOAPp&#10;bccx1XlqVl5eQ35TJ3S1MddX6ekRVKQU/47hjC/oUAlT4xe2QY0G5JH4q5Ll9w9bUM3Z6qrU/9Gr&#10;HwAAAP//AwBQSwECLQAUAAYACAAAACEAtoM4kv4AAADhAQAAEwAAAAAAAAAAAAAAAAAAAAAAW0Nv&#10;bnRlbnRfVHlwZXNdLnhtbFBLAQItABQABgAIAAAAIQA4/SH/1gAAAJQBAAALAAAAAAAAAAAAAAAA&#10;AC8BAABfcmVscy8ucmVsc1BLAQItABQABgAIAAAAIQBZvq7kygEAAJMDAAAOAAAAAAAAAAAAAAAA&#10;AC4CAABkcnMvZTJvRG9jLnhtbFBLAQItABQABgAIAAAAIQARSDBg1gAAAAIBAAAPAAAAAAAAAAAA&#10;AAAAACQEAABkcnMvZG93bnJldi54bWxQSwUGAAAAAAQABADzAAAAJwUAAAAA&#10;" strokeweight="1.5pt">
                <w10:anchorlock/>
              </v:shape>
            </w:pict>
          </mc:Fallback>
        </mc:AlternateContent>
      </w:r>
      <w:r>
        <w:rPr>
          <w:rFonts w:ascii="Arial" w:hAnsi="Arial" w:cs="Arial"/>
        </w:rPr>
        <w:t>.</w:t>
      </w:r>
    </w:p>
    <w:p w14:paraId="5168ACEE" w14:textId="77777777" w:rsidR="009F760C" w:rsidRDefault="003023A6">
      <w:pPr>
        <w:pStyle w:val="AbstHead"/>
        <w:spacing w:after="0"/>
        <w:jc w:val="both"/>
        <w:rPr>
          <w:rFonts w:ascii="Arial" w:hAnsi="Arial" w:cs="Arial"/>
        </w:rPr>
      </w:pPr>
      <w:r>
        <w:rPr>
          <w:rFonts w:ascii="Arial" w:hAnsi="Arial" w:cs="Arial"/>
        </w:rPr>
        <w:t xml:space="preserve">ABSTRACT </w:t>
      </w:r>
    </w:p>
    <w:p w14:paraId="37BF052C" w14:textId="77777777" w:rsidR="009F760C" w:rsidRDefault="009F760C">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9F760C" w14:paraId="682DDEB9" w14:textId="77777777">
        <w:tc>
          <w:tcPr>
            <w:tcW w:w="9576" w:type="dxa"/>
            <w:shd w:val="clear" w:color="auto" w:fill="F2F2F2"/>
          </w:tcPr>
          <w:p w14:paraId="3636333D" w14:textId="77777777" w:rsidR="009F760C" w:rsidRDefault="009F760C">
            <w:pPr>
              <w:pStyle w:val="Body"/>
              <w:spacing w:after="0"/>
              <w:rPr>
                <w:rFonts w:ascii="Arial" w:eastAsia="Calibri" w:hAnsi="Arial" w:cs="Arial"/>
                <w:b/>
                <w:szCs w:val="22"/>
              </w:rPr>
            </w:pPr>
          </w:p>
          <w:p w14:paraId="58588539" w14:textId="77777777" w:rsidR="009F760C" w:rsidRDefault="003023A6">
            <w:pPr>
              <w:pStyle w:val="Body"/>
              <w:spacing w:after="0"/>
              <w:rPr>
                <w:rFonts w:ascii="Arial" w:eastAsia="Calibri" w:hAnsi="Arial" w:cs="Arial"/>
                <w:szCs w:val="22"/>
              </w:rPr>
            </w:pPr>
            <w:r>
              <w:rPr>
                <w:rFonts w:ascii="Arial" w:eastAsia="Calibri" w:hAnsi="Arial" w:cs="Arial"/>
                <w:b/>
                <w:szCs w:val="22"/>
              </w:rPr>
              <w:t xml:space="preserve">Aims: </w:t>
            </w:r>
            <w:r>
              <w:rPr>
                <w:rFonts w:ascii="Arial" w:eastAsia="Calibri" w:hAnsi="Arial" w:cs="Arial"/>
                <w:szCs w:val="22"/>
              </w:rPr>
              <w:t xml:space="preserve">Due to a variety of natural occurrence and socioeconomic activities, the earth's </w:t>
            </w:r>
            <w:r>
              <w:rPr>
                <w:rFonts w:ascii="Arial" w:eastAsia="Calibri" w:hAnsi="Arial" w:cs="Arial"/>
                <w:szCs w:val="22"/>
              </w:rPr>
              <w:t xml:space="preserve">surface is undergoing speedy changes in land-use and land-cover (LULC). This study's main objective was to render a quantitative understanding of the alteration in land cover and use in </w:t>
            </w:r>
            <w:proofErr w:type="spellStart"/>
            <w:r>
              <w:rPr>
                <w:rFonts w:ascii="Arial" w:eastAsia="Calibri" w:hAnsi="Arial" w:cs="Arial"/>
                <w:szCs w:val="22"/>
              </w:rPr>
              <w:t>Taita</w:t>
            </w:r>
            <w:proofErr w:type="spellEnd"/>
            <w:r>
              <w:rPr>
                <w:rFonts w:ascii="Arial" w:eastAsia="Calibri" w:hAnsi="Arial" w:cs="Arial"/>
                <w:szCs w:val="22"/>
              </w:rPr>
              <w:t xml:space="preserve"> Taveta County between 2000 and 2022, as well as a projection for</w:t>
            </w:r>
            <w:r>
              <w:rPr>
                <w:rFonts w:ascii="Arial" w:eastAsia="Calibri" w:hAnsi="Arial" w:cs="Arial"/>
                <w:szCs w:val="22"/>
              </w:rPr>
              <w:t xml:space="preserve"> the year 2030 and thereafter analyze the driving forces.</w:t>
            </w:r>
          </w:p>
          <w:p w14:paraId="56FBC248" w14:textId="77777777" w:rsidR="009F760C" w:rsidRDefault="003023A6">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szCs w:val="22"/>
              </w:rPr>
              <w:t xml:space="preserve">  Remote sensing and GIS for LUCCC and SPSS for the driving forces.</w:t>
            </w:r>
          </w:p>
          <w:p w14:paraId="1359378D" w14:textId="77777777" w:rsidR="009F760C" w:rsidRDefault="003023A6">
            <w:pPr>
              <w:pStyle w:val="Body"/>
              <w:spacing w:after="0"/>
              <w:rPr>
                <w:rFonts w:ascii="Arial" w:eastAsia="Calibri" w:hAnsi="Arial" w:cs="Arial"/>
                <w:szCs w:val="22"/>
              </w:rPr>
            </w:pPr>
            <w:r>
              <w:rPr>
                <w:rFonts w:ascii="Arial" w:eastAsia="Calibri" w:hAnsi="Arial" w:cs="Arial"/>
                <w:b/>
                <w:szCs w:val="22"/>
              </w:rPr>
              <w:t xml:space="preserve">Place and Duration of </w:t>
            </w:r>
            <w:proofErr w:type="spellStart"/>
            <w:proofErr w:type="gramStart"/>
            <w:r>
              <w:rPr>
                <w:rFonts w:ascii="Arial" w:eastAsia="Calibri" w:hAnsi="Arial" w:cs="Arial"/>
                <w:b/>
                <w:szCs w:val="22"/>
              </w:rPr>
              <w:t>Study:</w:t>
            </w:r>
            <w:r>
              <w:rPr>
                <w:rFonts w:ascii="Arial" w:eastAsia="Calibri" w:hAnsi="Arial" w:cs="Arial"/>
                <w:szCs w:val="22"/>
              </w:rPr>
              <w:t>Taita</w:t>
            </w:r>
            <w:proofErr w:type="spellEnd"/>
            <w:proofErr w:type="gramEnd"/>
            <w:r>
              <w:rPr>
                <w:rFonts w:ascii="Arial" w:eastAsia="Calibri" w:hAnsi="Arial" w:cs="Arial"/>
                <w:szCs w:val="22"/>
              </w:rPr>
              <w:t xml:space="preserve"> Taveta </w:t>
            </w:r>
            <w:proofErr w:type="spellStart"/>
            <w:r>
              <w:rPr>
                <w:rFonts w:ascii="Arial" w:eastAsia="Calibri" w:hAnsi="Arial" w:cs="Arial"/>
                <w:szCs w:val="22"/>
              </w:rPr>
              <w:t>County,Kenya</w:t>
            </w:r>
            <w:proofErr w:type="spellEnd"/>
            <w:r>
              <w:rPr>
                <w:rFonts w:ascii="Arial" w:eastAsia="Calibri" w:hAnsi="Arial" w:cs="Arial"/>
                <w:szCs w:val="22"/>
              </w:rPr>
              <w:t xml:space="preserve"> for a period between December 2020 and august 2023</w:t>
            </w:r>
          </w:p>
          <w:p w14:paraId="60B4C535" w14:textId="77777777" w:rsidR="009F760C" w:rsidRDefault="003023A6">
            <w:pPr>
              <w:pStyle w:val="Body"/>
              <w:spacing w:after="0"/>
              <w:rPr>
                <w:rFonts w:ascii="Arial" w:eastAsia="Calibri" w:hAnsi="Arial" w:cs="Arial"/>
                <w:szCs w:val="22"/>
              </w:rPr>
            </w:pPr>
            <w:r>
              <w:rPr>
                <w:rFonts w:ascii="Arial" w:eastAsia="Calibri" w:hAnsi="Arial" w:cs="Arial"/>
                <w:b/>
                <w:bCs/>
                <w:szCs w:val="22"/>
              </w:rPr>
              <w:t>Methodology:</w:t>
            </w:r>
            <w:r>
              <w:rPr>
                <w:rFonts w:ascii="Arial" w:eastAsia="Calibri" w:hAnsi="Arial" w:cs="Arial"/>
                <w:szCs w:val="22"/>
              </w:rPr>
              <w:t xml:space="preserve"> Landsat images for the year 2000, 2010 and 2022 were used in modelling LULCC. Imageries were digitized through the polygon-making function of the software QGIS and classified with correct labels by the identified class. ArcGIS desktop software was used fo</w:t>
            </w:r>
            <w:r>
              <w:rPr>
                <w:rFonts w:ascii="Arial" w:eastAsia="Calibri" w:hAnsi="Arial" w:cs="Arial"/>
                <w:szCs w:val="22"/>
              </w:rPr>
              <w:t xml:space="preserve">r mapping to evaluate the LULC changes and Support Vector Machine (SVM) and machine learning Spectral Angle Mapper (SAM) algorithms were used in classifying the images. Accuracy assessments were conducted for each reference year with overall accuracies of </w:t>
            </w:r>
            <w:r>
              <w:rPr>
                <w:rFonts w:ascii="Arial" w:eastAsia="Calibri" w:hAnsi="Arial" w:cs="Arial"/>
                <w:szCs w:val="22"/>
              </w:rPr>
              <w:t xml:space="preserve">more than 87.5% and Kappa coefficients greater than 0.89 </w:t>
            </w:r>
            <w:proofErr w:type="spellStart"/>
            <w:proofErr w:type="gramStart"/>
            <w:r>
              <w:rPr>
                <w:rFonts w:ascii="Arial" w:eastAsia="Calibri" w:hAnsi="Arial" w:cs="Arial"/>
                <w:szCs w:val="22"/>
              </w:rPr>
              <w:t>calculated.SPSS</w:t>
            </w:r>
            <w:proofErr w:type="spellEnd"/>
            <w:proofErr w:type="gramEnd"/>
            <w:r>
              <w:rPr>
                <w:rFonts w:ascii="Arial" w:eastAsia="Calibri" w:hAnsi="Arial" w:cs="Arial"/>
                <w:szCs w:val="22"/>
              </w:rPr>
              <w:t xml:space="preserve"> was used for the analysis of livelihood of the residents.</w:t>
            </w:r>
          </w:p>
          <w:p w14:paraId="11FE69CF" w14:textId="77777777" w:rsidR="009F760C" w:rsidRDefault="003023A6">
            <w:pPr>
              <w:pStyle w:val="Body"/>
              <w:spacing w:after="0"/>
              <w:rPr>
                <w:rFonts w:ascii="Arial" w:eastAsia="Calibri" w:hAnsi="Arial" w:cs="Arial"/>
                <w:szCs w:val="22"/>
              </w:rPr>
            </w:pPr>
            <w:r>
              <w:rPr>
                <w:rFonts w:ascii="Arial" w:eastAsia="Calibri" w:hAnsi="Arial" w:cs="Arial"/>
                <w:b/>
                <w:bCs/>
                <w:szCs w:val="22"/>
              </w:rPr>
              <w:t>Results:</w:t>
            </w:r>
            <w:r>
              <w:rPr>
                <w:rFonts w:ascii="Arial" w:eastAsia="Calibri" w:hAnsi="Arial" w:cs="Arial"/>
                <w:szCs w:val="22"/>
              </w:rPr>
              <w:t xml:space="preserve">  </w:t>
            </w:r>
            <w:r>
              <w:rPr>
                <w:rFonts w:ascii="Arial" w:eastAsia="Calibri" w:hAnsi="Arial" w:cs="Arial"/>
                <w:szCs w:val="22"/>
                <w:lang w:eastAsia="zh-CN"/>
              </w:rPr>
              <w:t>From the analysis there was increase in built up area from 17.93% to 39.59%, crop land5.17% to 9.03%, bush land 30.</w:t>
            </w:r>
            <w:r>
              <w:rPr>
                <w:rFonts w:ascii="Arial" w:eastAsia="Calibri" w:hAnsi="Arial" w:cs="Arial"/>
                <w:szCs w:val="22"/>
                <w:lang w:eastAsia="zh-CN"/>
              </w:rPr>
              <w:t>96 to 43.19% and bare land 14.75% to 18.95% insignificant reduction in water bodies was noted 34.02% to 33.93%where there was reduction in forest cover 4.12% to 2.77% for the year 2000 to 2022.It was observed that there was in drastic reduction in the area</w:t>
            </w:r>
            <w:r>
              <w:rPr>
                <w:rFonts w:ascii="Arial" w:eastAsia="Calibri" w:hAnsi="Arial" w:cs="Arial"/>
                <w:szCs w:val="22"/>
                <w:lang w:eastAsia="zh-CN"/>
              </w:rPr>
              <w:t xml:space="preserve"> covered by grass for the year 2000 to 2010 which was approximately 59.405 to 35.69% but an increase for the year 2020 was noted to 44.21% The main activities majorly associated with the changes included population growth, urban development, deforestation </w:t>
            </w:r>
            <w:r>
              <w:rPr>
                <w:rFonts w:ascii="Arial" w:eastAsia="Calibri" w:hAnsi="Arial" w:cs="Arial"/>
                <w:szCs w:val="22"/>
                <w:lang w:eastAsia="zh-CN"/>
              </w:rPr>
              <w:t>over grazing and mining activities.</w:t>
            </w:r>
          </w:p>
        </w:tc>
      </w:tr>
    </w:tbl>
    <w:p w14:paraId="42C645B6" w14:textId="77777777" w:rsidR="009F760C" w:rsidRDefault="009F760C">
      <w:pPr>
        <w:pStyle w:val="Body"/>
        <w:spacing w:after="0"/>
        <w:rPr>
          <w:rFonts w:ascii="Arial" w:hAnsi="Arial" w:cs="Arial"/>
          <w:i/>
        </w:rPr>
      </w:pPr>
    </w:p>
    <w:p w14:paraId="4B6D1D2D" w14:textId="77777777" w:rsidR="009F760C" w:rsidRDefault="003023A6">
      <w:pPr>
        <w:pStyle w:val="Body"/>
        <w:spacing w:after="0"/>
        <w:rPr>
          <w:rFonts w:ascii="Arial" w:hAnsi="Arial" w:cs="Arial"/>
          <w:i/>
        </w:rPr>
      </w:pPr>
      <w:r>
        <w:rPr>
          <w:rFonts w:ascii="Arial" w:hAnsi="Arial" w:cs="Arial"/>
          <w:i/>
        </w:rPr>
        <w:t xml:space="preserve">Keywords: Land use, Land cover, </w:t>
      </w:r>
      <w:proofErr w:type="spellStart"/>
      <w:proofErr w:type="gramStart"/>
      <w:r>
        <w:rPr>
          <w:rFonts w:ascii="Arial" w:hAnsi="Arial" w:cs="Arial"/>
          <w:i/>
        </w:rPr>
        <w:t>livehood,remote</w:t>
      </w:r>
      <w:proofErr w:type="spellEnd"/>
      <w:proofErr w:type="gramEnd"/>
      <w:r>
        <w:rPr>
          <w:rFonts w:ascii="Arial" w:hAnsi="Arial" w:cs="Arial"/>
          <w:i/>
        </w:rPr>
        <w:t xml:space="preserve"> sensing ,satellite imagery </w:t>
      </w:r>
    </w:p>
    <w:p w14:paraId="34051AD2" w14:textId="77777777" w:rsidR="009F760C" w:rsidRDefault="009F760C">
      <w:pPr>
        <w:pStyle w:val="Body"/>
        <w:spacing w:after="0"/>
        <w:rPr>
          <w:rFonts w:ascii="Arial" w:hAnsi="Arial" w:cs="Arial"/>
          <w:i/>
        </w:rPr>
      </w:pPr>
    </w:p>
    <w:p w14:paraId="42E2AB1A" w14:textId="77777777" w:rsidR="009F760C" w:rsidRDefault="009F760C">
      <w:pPr>
        <w:pStyle w:val="Body"/>
        <w:spacing w:after="0"/>
        <w:rPr>
          <w:rFonts w:ascii="Arial" w:hAnsi="Arial" w:cs="Arial"/>
          <w:i/>
        </w:rPr>
      </w:pPr>
    </w:p>
    <w:p w14:paraId="0CCAE2DC" w14:textId="77777777" w:rsidR="009F760C" w:rsidRDefault="003023A6">
      <w:pPr>
        <w:pStyle w:val="AbstHead"/>
        <w:spacing w:after="0"/>
        <w:rPr>
          <w:rFonts w:ascii="Arial" w:hAnsi="Arial" w:cs="Arial"/>
        </w:rPr>
      </w:pPr>
      <w:r>
        <w:rPr>
          <w:rFonts w:ascii="Arial" w:hAnsi="Arial" w:cs="Arial"/>
        </w:rPr>
        <w:t>1.</w:t>
      </w:r>
      <w:r>
        <w:rPr>
          <w:rStyle w:val="Heading1Char"/>
          <w:b/>
          <w:sz w:val="22"/>
          <w:szCs w:val="22"/>
        </w:rPr>
        <w:t xml:space="preserve"> INTRODUCTION</w:t>
      </w:r>
    </w:p>
    <w:p w14:paraId="5E6DC04D" w14:textId="77777777" w:rsidR="009F760C" w:rsidRDefault="003023A6">
      <w:pPr>
        <w:pStyle w:val="Body"/>
        <w:spacing w:after="0"/>
        <w:rPr>
          <w:rFonts w:ascii="Arial" w:hAnsi="Arial" w:cs="Arial"/>
        </w:rPr>
      </w:pPr>
      <w:r>
        <w:rPr>
          <w:rFonts w:ascii="Arial" w:hAnsi="Arial" w:cs="Arial"/>
        </w:rPr>
        <w:t xml:space="preserve"> </w:t>
      </w:r>
    </w:p>
    <w:p w14:paraId="33773486" w14:textId="77777777" w:rsidR="009F760C" w:rsidRDefault="003023A6">
      <w:pPr>
        <w:pStyle w:val="Body"/>
        <w:spacing w:after="0"/>
        <w:rPr>
          <w:rFonts w:ascii="Arial" w:hAnsi="Arial" w:cs="Arial"/>
        </w:rPr>
      </w:pPr>
      <w:r>
        <w:rPr>
          <w:rFonts w:ascii="Arial" w:hAnsi="Arial" w:cs="Arial"/>
        </w:rPr>
        <w:t xml:space="preserve">The land cover and land use in the County of </w:t>
      </w:r>
      <w:proofErr w:type="spellStart"/>
      <w:r>
        <w:rPr>
          <w:rFonts w:ascii="Arial" w:hAnsi="Arial" w:cs="Arial"/>
        </w:rPr>
        <w:t>Taita</w:t>
      </w:r>
      <w:proofErr w:type="spellEnd"/>
      <w:r>
        <w:rPr>
          <w:rFonts w:ascii="Arial" w:hAnsi="Arial" w:cs="Arial"/>
        </w:rPr>
        <w:t xml:space="preserve"> Taveta have changed significantly in the </w:t>
      </w:r>
      <w:r>
        <w:rPr>
          <w:rFonts w:ascii="Arial" w:hAnsi="Arial" w:cs="Arial"/>
        </w:rPr>
        <w:t>past. In an attempt to maintain their agricultural productivity and meet their daily quotas, farmers have spread their farms into natural habitats as a result of the high population and lack of available land. A growing population has forced people to clea</w:t>
      </w:r>
      <w:r>
        <w:rPr>
          <w:rFonts w:ascii="Arial" w:hAnsi="Arial" w:cs="Arial"/>
        </w:rPr>
        <w:t xml:space="preserve">r land for settlement and improvements so they can carry out daily tasks like farming and </w:t>
      </w:r>
      <w:r>
        <w:rPr>
          <w:rFonts w:ascii="Arial" w:hAnsi="Arial" w:cs="Arial"/>
        </w:rPr>
        <w:lastRenderedPageBreak/>
        <w:t>animal husbandry, which has led to the rapid deforestation of the majority of the natural cover. These factors all play a part in land modifications, which have put t</w:t>
      </w:r>
      <w:r>
        <w:rPr>
          <w:rFonts w:ascii="Arial" w:hAnsi="Arial" w:cs="Arial"/>
        </w:rPr>
        <w:t>he region's biodiversity at risk. Urbanization in </w:t>
      </w:r>
      <w:proofErr w:type="spellStart"/>
      <w:r>
        <w:rPr>
          <w:rFonts w:ascii="Arial" w:hAnsi="Arial" w:cs="Arial"/>
        </w:rPr>
        <w:t>Taita</w:t>
      </w:r>
      <w:proofErr w:type="spellEnd"/>
      <w:r>
        <w:rPr>
          <w:rFonts w:ascii="Arial" w:hAnsi="Arial" w:cs="Arial"/>
        </w:rPr>
        <w:t xml:space="preserve"> Taveta County is a result of both rural-urban migration and urban growth and expansion. To make room for urbanization and agricultural growth, the majority of the lands that were once range lands, gra</w:t>
      </w:r>
      <w:r>
        <w:rPr>
          <w:rFonts w:ascii="Arial" w:hAnsi="Arial" w:cs="Arial"/>
        </w:rPr>
        <w:t>sslands, shrub-lands, and forests have been cleared.</w:t>
      </w:r>
    </w:p>
    <w:p w14:paraId="7F26B764" w14:textId="77777777" w:rsidR="009F760C" w:rsidRDefault="009F760C">
      <w:pPr>
        <w:pStyle w:val="Body"/>
        <w:spacing w:after="0"/>
        <w:rPr>
          <w:rFonts w:ascii="Arial" w:hAnsi="Arial" w:cs="Arial"/>
        </w:rPr>
      </w:pPr>
    </w:p>
    <w:p w14:paraId="0B5678CF" w14:textId="77777777" w:rsidR="009F760C" w:rsidRDefault="003023A6">
      <w:pPr>
        <w:pStyle w:val="Body"/>
        <w:spacing w:after="0"/>
        <w:rPr>
          <w:rFonts w:ascii="Arial" w:hAnsi="Arial" w:cs="Arial"/>
        </w:rPr>
      </w:pPr>
      <w:r>
        <w:rPr>
          <w:rFonts w:ascii="Arial" w:hAnsi="Arial" w:cs="Arial"/>
        </w:rPr>
        <w:t>Urban and regional planners, the research community, policy developers, and decision makers will all benefit greatly from the study's substantial information on the factors influencing changes in land u</w:t>
      </w:r>
      <w:r>
        <w:rPr>
          <w:rFonts w:ascii="Arial" w:hAnsi="Arial" w:cs="Arial"/>
        </w:rPr>
        <w:t xml:space="preserve">se and land cover, which will inform policies and strategic development. Additionally, the study will provide monitoring tools to help guide future decisions, particularly those pertaining to the sustainability of the county's natural resources. The study </w:t>
      </w:r>
      <w:r>
        <w:rPr>
          <w:rFonts w:ascii="Arial" w:hAnsi="Arial" w:cs="Arial"/>
        </w:rPr>
        <w:t>will also provide information on changes in land use and land cover to planners at the County and National Governments, as well as provide a basis for further research</w:t>
      </w:r>
    </w:p>
    <w:p w14:paraId="0F654BE2" w14:textId="77777777" w:rsidR="009F760C" w:rsidRDefault="003023A6">
      <w:pPr>
        <w:pStyle w:val="Body"/>
        <w:spacing w:after="0"/>
        <w:rPr>
          <w:rFonts w:ascii="Arial" w:hAnsi="Arial" w:cs="Arial"/>
        </w:rPr>
      </w:pPr>
      <w:r>
        <w:rPr>
          <w:rFonts w:ascii="Arial" w:hAnsi="Arial" w:cs="Arial"/>
        </w:rPr>
        <w:t xml:space="preserve">The study was conducted in </w:t>
      </w:r>
      <w:proofErr w:type="spellStart"/>
      <w:r>
        <w:rPr>
          <w:rFonts w:ascii="Arial" w:hAnsi="Arial" w:cs="Arial"/>
        </w:rPr>
        <w:t>Taita</w:t>
      </w:r>
      <w:proofErr w:type="spellEnd"/>
      <w:r>
        <w:rPr>
          <w:rFonts w:ascii="Arial" w:hAnsi="Arial" w:cs="Arial"/>
        </w:rPr>
        <w:t xml:space="preserve"> Taveta County and focused on examining alterations in l</w:t>
      </w:r>
      <w:r>
        <w:rPr>
          <w:rFonts w:ascii="Arial" w:hAnsi="Arial" w:cs="Arial"/>
        </w:rPr>
        <w:t>and use and land cover (LULC) on significant elements such as forest cover, bare land, water bodies, bush-lands, grasslands, croplands, and urban areas from 2000 to 2022, with projections through 2030. Remote sensing techniques and geographic information s</w:t>
      </w:r>
      <w:r>
        <w:rPr>
          <w:rFonts w:ascii="Arial" w:hAnsi="Arial" w:cs="Arial"/>
        </w:rPr>
        <w:t>ystems were utilized to facilitate data collection and analysis.</w:t>
      </w:r>
    </w:p>
    <w:p w14:paraId="3C1CD6CC" w14:textId="77777777" w:rsidR="009F760C" w:rsidRDefault="003023A6">
      <w:pPr>
        <w:pStyle w:val="Body"/>
        <w:spacing w:after="0"/>
        <w:rPr>
          <w:rFonts w:ascii="Arial" w:hAnsi="Arial" w:cs="Arial"/>
        </w:rPr>
      </w:pPr>
      <w:r>
        <w:rPr>
          <w:rFonts w:ascii="Arial" w:hAnsi="Arial" w:cs="Arial"/>
        </w:rPr>
        <w:t>The land cover is undergoing swift changes, primarily concerning alterations in land use and land cover. This rapid transformation has raised global concerns, making it a focal point for nume</w:t>
      </w:r>
      <w:r>
        <w:rPr>
          <w:rFonts w:ascii="Arial" w:hAnsi="Arial" w:cs="Arial"/>
        </w:rPr>
        <w:t>rous researchers. Land refers to areas where human activities occur; thus, land use pertains to the utilization of land resources by individuals (Ellis, et al., 2007). The purpose for which land is used varies, encompassing crop production, housing, recrea</w:t>
      </w:r>
      <w:r>
        <w:rPr>
          <w:rFonts w:ascii="Arial" w:hAnsi="Arial" w:cs="Arial"/>
        </w:rPr>
        <w:t>tion, mining, processing, and the biophysical characteristics of the land itself (Hayes, et al., 2002).</w:t>
      </w:r>
    </w:p>
    <w:p w14:paraId="396924B4" w14:textId="77777777" w:rsidR="009F760C" w:rsidRDefault="003023A6">
      <w:pPr>
        <w:pStyle w:val="Body"/>
        <w:spacing w:after="0"/>
        <w:rPr>
          <w:rFonts w:ascii="Arial" w:hAnsi="Arial" w:cs="Arial"/>
        </w:rPr>
      </w:pPr>
      <w:r>
        <w:rPr>
          <w:rFonts w:ascii="Arial" w:hAnsi="Arial" w:cs="Arial"/>
        </w:rPr>
        <w:t>Land use affects land transformation (</w:t>
      </w:r>
      <w:proofErr w:type="spellStart"/>
      <w:r>
        <w:rPr>
          <w:rFonts w:ascii="Arial" w:hAnsi="Arial" w:cs="Arial"/>
        </w:rPr>
        <w:t>Haghla</w:t>
      </w:r>
      <w:proofErr w:type="spellEnd"/>
      <w:r>
        <w:rPr>
          <w:rFonts w:ascii="Arial" w:hAnsi="Arial" w:cs="Arial"/>
        </w:rPr>
        <w:t xml:space="preserve"> Parveen1, 2018). It is not a requirement that a change in one will necessarily cause a change in the other.</w:t>
      </w:r>
      <w:r>
        <w:rPr>
          <w:rFonts w:ascii="Arial" w:hAnsi="Arial" w:cs="Arial"/>
        </w:rPr>
        <w:t xml:space="preserve"> However, the majority of land use modifications are initiated by a variety of social factors that subsequently lead to changes in land cover. These factors impact biodiversity, water and radiation balances, and other processes that collectively contribute</w:t>
      </w:r>
      <w:r>
        <w:rPr>
          <w:rFonts w:ascii="Arial" w:hAnsi="Arial" w:cs="Arial"/>
        </w:rPr>
        <w:t xml:space="preserve"> to alterations in the climate and biosphere (</w:t>
      </w:r>
      <w:proofErr w:type="spellStart"/>
      <w:r>
        <w:rPr>
          <w:rFonts w:ascii="Arial" w:hAnsi="Arial" w:cs="Arial"/>
        </w:rPr>
        <w:t>Riebsame</w:t>
      </w:r>
      <w:proofErr w:type="spellEnd"/>
      <w:r>
        <w:rPr>
          <w:rFonts w:ascii="Arial" w:hAnsi="Arial" w:cs="Arial"/>
        </w:rPr>
        <w:t xml:space="preserve"> et al. 1994).</w:t>
      </w:r>
    </w:p>
    <w:p w14:paraId="11B1EA01" w14:textId="77777777" w:rsidR="009F760C" w:rsidRDefault="003023A6">
      <w:pPr>
        <w:pStyle w:val="Body"/>
        <w:spacing w:after="0"/>
        <w:rPr>
          <w:rFonts w:ascii="Arial" w:hAnsi="Arial" w:cs="Arial"/>
        </w:rPr>
      </w:pPr>
      <w:r>
        <w:rPr>
          <w:rFonts w:ascii="Arial" w:hAnsi="Arial" w:cs="Arial"/>
        </w:rPr>
        <w:t>Ongoing training and awareness initiatives are being implemented for both national and county governments regarding the driving forces and methods to enhance the changes that have already</w:t>
      </w:r>
      <w:r>
        <w:rPr>
          <w:rFonts w:ascii="Arial" w:hAnsi="Arial" w:cs="Arial"/>
        </w:rPr>
        <w:t xml:space="preserve"> taken place and to avert additional changes. Local residents are receiving training on appropriate agricultural and economic practices to promote sustainable changes over the years.</w:t>
      </w:r>
    </w:p>
    <w:p w14:paraId="716AEF51" w14:textId="77777777" w:rsidR="009F760C" w:rsidRDefault="009F760C">
      <w:pPr>
        <w:pStyle w:val="Body"/>
        <w:spacing w:after="0"/>
        <w:rPr>
          <w:rFonts w:ascii="Arial" w:hAnsi="Arial" w:cs="Arial"/>
        </w:rPr>
      </w:pPr>
    </w:p>
    <w:p w14:paraId="2E6BF727" w14:textId="0175F4AB" w:rsidR="009F760C" w:rsidRDefault="003023A6">
      <w:pPr>
        <w:pStyle w:val="AbstHead"/>
        <w:spacing w:after="0"/>
        <w:rPr>
          <w:rFonts w:ascii="Arial" w:hAnsi="Arial" w:cs="Arial"/>
        </w:rPr>
      </w:pPr>
      <w:r>
        <w:rPr>
          <w:rFonts w:ascii="Arial" w:hAnsi="Arial" w:cs="Arial"/>
        </w:rPr>
        <w:t>2</w:t>
      </w:r>
      <w:r>
        <w:rPr>
          <w:rStyle w:val="Heading2Char"/>
          <w:rFonts w:ascii="Arial" w:hAnsi="Arial" w:cs="Arial"/>
          <w:b/>
          <w:sz w:val="22"/>
          <w:szCs w:val="22"/>
        </w:rPr>
        <w:t xml:space="preserve">. material and methods </w:t>
      </w:r>
    </w:p>
    <w:p w14:paraId="7EF56F67" w14:textId="77777777" w:rsidR="009F760C" w:rsidRDefault="009F760C">
      <w:pPr>
        <w:pStyle w:val="Body"/>
        <w:spacing w:after="0"/>
        <w:rPr>
          <w:rFonts w:ascii="Arial" w:hAnsi="Arial" w:cs="Arial"/>
        </w:rPr>
      </w:pPr>
    </w:p>
    <w:p w14:paraId="28BFB343" w14:textId="77777777" w:rsidR="009F760C" w:rsidRDefault="003023A6">
      <w:pPr>
        <w:pStyle w:val="Heading2"/>
        <w:numPr>
          <w:ilvl w:val="1"/>
          <w:numId w:val="0"/>
        </w:numPr>
      </w:pPr>
      <w:proofErr w:type="gramStart"/>
      <w:r>
        <w:t xml:space="preserve">2.1  </w:t>
      </w:r>
      <w:r>
        <w:rPr>
          <w:lang w:eastAsia="zh-CN"/>
        </w:rPr>
        <w:t>Study</w:t>
      </w:r>
      <w:proofErr w:type="gramEnd"/>
      <w:r>
        <w:rPr>
          <w:lang w:eastAsia="zh-CN"/>
        </w:rPr>
        <w:t xml:space="preserve"> Area</w:t>
      </w:r>
    </w:p>
    <w:p w14:paraId="5D4CDA18" w14:textId="77777777" w:rsidR="009F760C" w:rsidRDefault="003023A6">
      <w:pPr>
        <w:pStyle w:val="Body"/>
        <w:spacing w:after="0"/>
        <w:rPr>
          <w:rFonts w:ascii="Arial" w:hAnsi="Arial" w:cs="Arial"/>
        </w:rPr>
      </w:pPr>
      <w:proofErr w:type="spellStart"/>
      <w:r>
        <w:rPr>
          <w:rFonts w:ascii="Arial" w:hAnsi="Arial" w:cs="Arial"/>
        </w:rPr>
        <w:t>Taita</w:t>
      </w:r>
      <w:proofErr w:type="spellEnd"/>
      <w:r>
        <w:rPr>
          <w:rFonts w:ascii="Arial" w:hAnsi="Arial" w:cs="Arial"/>
        </w:rPr>
        <w:t xml:space="preserve"> Taveta County is </w:t>
      </w:r>
      <w:r>
        <w:rPr>
          <w:rFonts w:ascii="Arial" w:hAnsi="Arial" w:cs="Arial"/>
        </w:rPr>
        <w:t>situated between 37 º 36" east and 30 º 14" east longitude and 2 º 46" south and 4 º 10" south latitude (</w:t>
      </w:r>
      <w:proofErr w:type="spellStart"/>
      <w:r>
        <w:rPr>
          <w:rFonts w:ascii="Arial" w:hAnsi="Arial" w:cs="Arial"/>
        </w:rPr>
        <w:t>GoK</w:t>
      </w:r>
      <w:proofErr w:type="spellEnd"/>
      <w:r>
        <w:rPr>
          <w:rFonts w:ascii="Arial" w:hAnsi="Arial" w:cs="Arial"/>
        </w:rPr>
        <w:t xml:space="preserve">, 2013) in the coastal region and approximately 200km Northwest of Mombasa and 360km Southeast of </w:t>
      </w:r>
      <w:proofErr w:type="spellStart"/>
      <w:proofErr w:type="gramStart"/>
      <w:r>
        <w:rPr>
          <w:rFonts w:ascii="Arial" w:hAnsi="Arial" w:cs="Arial"/>
        </w:rPr>
        <w:t>Nairobi,Kenya’s</w:t>
      </w:r>
      <w:proofErr w:type="spellEnd"/>
      <w:proofErr w:type="gramEnd"/>
      <w:r>
        <w:rPr>
          <w:rFonts w:ascii="Arial" w:hAnsi="Arial" w:cs="Arial"/>
        </w:rPr>
        <w:t xml:space="preserve"> Capital City  . The county is appr</w:t>
      </w:r>
      <w:r>
        <w:rPr>
          <w:rFonts w:ascii="Arial" w:hAnsi="Arial" w:cs="Arial"/>
        </w:rPr>
        <w:t xml:space="preserve">oximately 17,084.1km2 with 10,649.9 km2 (62.3 per cent) covered by the Tsavo East and Tsavo West National Parks.  The County borders Kitui, and Tana River Counties in the north; Kilifi and Kwale Counties in the East; </w:t>
      </w:r>
      <w:proofErr w:type="spellStart"/>
      <w:r>
        <w:rPr>
          <w:rFonts w:ascii="Arial" w:hAnsi="Arial" w:cs="Arial"/>
        </w:rPr>
        <w:t>Kajiado</w:t>
      </w:r>
      <w:proofErr w:type="spellEnd"/>
      <w:r>
        <w:rPr>
          <w:rFonts w:ascii="Arial" w:hAnsi="Arial" w:cs="Arial"/>
        </w:rPr>
        <w:t xml:space="preserve"> County in the north-west and th</w:t>
      </w:r>
      <w:r>
        <w:rPr>
          <w:rFonts w:ascii="Arial" w:hAnsi="Arial" w:cs="Arial"/>
        </w:rPr>
        <w:t>e Republic of Tanzania to the south.</w:t>
      </w:r>
    </w:p>
    <w:p w14:paraId="6857B2DE" w14:textId="77777777" w:rsidR="009F760C" w:rsidRDefault="009F760C">
      <w:pPr>
        <w:pStyle w:val="Body"/>
        <w:spacing w:after="0"/>
        <w:rPr>
          <w:rFonts w:ascii="Arial" w:hAnsi="Arial" w:cs="Arial"/>
        </w:rPr>
      </w:pPr>
    </w:p>
    <w:p w14:paraId="0775DAEC" w14:textId="77777777" w:rsidR="009F760C" w:rsidRDefault="003023A6">
      <w:pPr>
        <w:pStyle w:val="Caption"/>
        <w:rPr>
          <w:rFonts w:eastAsia="Calibri" w:cs="Times New Roman"/>
          <w:color w:val="auto"/>
          <w:szCs w:val="24"/>
        </w:rPr>
      </w:pPr>
      <w:r>
        <w:rPr>
          <w:color w:val="auto"/>
        </w:rPr>
        <w:t xml:space="preserve">Figure </w:t>
      </w:r>
      <w:r>
        <w:rPr>
          <w:color w:val="auto"/>
        </w:rPr>
        <w:fldChar w:fldCharType="begin"/>
      </w:r>
      <w:r>
        <w:rPr>
          <w:color w:val="auto"/>
        </w:rPr>
        <w:instrText xml:space="preserve"> SEQ Figure \* ARABIC </w:instrText>
      </w:r>
      <w:r>
        <w:rPr>
          <w:color w:val="auto"/>
        </w:rPr>
        <w:fldChar w:fldCharType="separate"/>
      </w:r>
      <w:r>
        <w:rPr>
          <w:color w:val="auto"/>
        </w:rPr>
        <w:t>1</w:t>
      </w:r>
      <w:r>
        <w:rPr>
          <w:color w:val="auto"/>
        </w:rPr>
        <w:fldChar w:fldCharType="end"/>
      </w:r>
      <w:r>
        <w:rPr>
          <w:color w:val="auto"/>
        </w:rPr>
        <w:t xml:space="preserve">: Map of </w:t>
      </w:r>
      <w:proofErr w:type="spellStart"/>
      <w:r>
        <w:rPr>
          <w:color w:val="auto"/>
        </w:rPr>
        <w:t>Taita</w:t>
      </w:r>
      <w:proofErr w:type="spellEnd"/>
      <w:r>
        <w:rPr>
          <w:color w:val="auto"/>
        </w:rPr>
        <w:t xml:space="preserve"> Taveta County</w:t>
      </w:r>
    </w:p>
    <w:p w14:paraId="4F5C5544" w14:textId="77777777" w:rsidR="009F760C" w:rsidRDefault="003023A6">
      <w:pPr>
        <w:pStyle w:val="Body"/>
        <w:spacing w:after="0"/>
        <w:rPr>
          <w:rFonts w:ascii="Times New Roman" w:eastAsia="Calibri" w:hAnsi="Times New Roman"/>
          <w:sz w:val="24"/>
          <w:szCs w:val="24"/>
        </w:rPr>
      </w:pPr>
      <w:r>
        <w:rPr>
          <w:rFonts w:ascii="Times New Roman" w:eastAsia="Calibri" w:hAnsi="Times New Roman"/>
          <w:noProof/>
          <w:sz w:val="24"/>
          <w:szCs w:val="24"/>
        </w:rPr>
        <w:lastRenderedPageBreak/>
        <w:drawing>
          <wp:inline distT="0" distB="0" distL="0" distR="0" wp14:anchorId="426DEAE8" wp14:editId="0DD99E2D">
            <wp:extent cx="5943600" cy="4375785"/>
            <wp:effectExtent l="0" t="0" r="0" b="5715"/>
            <wp:docPr id="67" name="Picture 67" descr="C:\Users\h\Downloads\ttcwith 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C:\Users\h\Downloads\ttcwith tit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3600" cy="4375976"/>
                    </a:xfrm>
                    <a:prstGeom prst="rect">
                      <a:avLst/>
                    </a:prstGeom>
                    <a:noFill/>
                    <a:ln>
                      <a:noFill/>
                    </a:ln>
                  </pic:spPr>
                </pic:pic>
              </a:graphicData>
            </a:graphic>
          </wp:inline>
        </w:drawing>
      </w:r>
    </w:p>
    <w:p w14:paraId="24400120" w14:textId="77777777" w:rsidR="009F760C" w:rsidRDefault="009F760C">
      <w:pPr>
        <w:pStyle w:val="Heading2"/>
        <w:numPr>
          <w:ilvl w:val="1"/>
          <w:numId w:val="0"/>
        </w:numPr>
      </w:pPr>
    </w:p>
    <w:p w14:paraId="4677DFEC" w14:textId="77777777" w:rsidR="009F760C" w:rsidRDefault="003023A6">
      <w:pPr>
        <w:pStyle w:val="Heading2"/>
        <w:numPr>
          <w:ilvl w:val="1"/>
          <w:numId w:val="0"/>
        </w:numPr>
      </w:pPr>
      <w:r>
        <w:t>2.2 Data collection</w:t>
      </w:r>
    </w:p>
    <w:p w14:paraId="7FD63C85" w14:textId="77777777" w:rsidR="009F760C" w:rsidRDefault="003023A6">
      <w:pPr>
        <w:pStyle w:val="Body"/>
        <w:spacing w:after="0"/>
        <w:rPr>
          <w:rFonts w:ascii="Arial" w:hAnsi="Arial" w:cs="Arial"/>
        </w:rPr>
      </w:pPr>
      <w:r>
        <w:rPr>
          <w:rFonts w:ascii="Arial" w:hAnsi="Arial" w:cs="Arial"/>
        </w:rPr>
        <w:t>The statistical package for the social sciences (SPSS 2002) was used to analyze the socioeconomic data that was gathered through the survey. Temporal Landsat images from 2000 to 2022 were obtained for the Land Use and Land Cover study from the USGS's Earth</w:t>
      </w:r>
      <w:r>
        <w:rPr>
          <w:rFonts w:ascii="Arial" w:hAnsi="Arial" w:cs="Arial"/>
        </w:rPr>
        <w:t xml:space="preserve"> Explorer and GLOVIS archives. Three images for the years 2000, 2010, and 2022 were produced using Landsat 7 tiles. The photos were filtered to preserve imagery with less than 20% cloud cover because of the cloud cover in the study area. To </w:t>
      </w:r>
      <w:proofErr w:type="gramStart"/>
      <w:r>
        <w:rPr>
          <w:rFonts w:ascii="Arial" w:hAnsi="Arial" w:cs="Arial"/>
        </w:rPr>
        <w:t>avoid  misinter</w:t>
      </w:r>
      <w:r>
        <w:rPr>
          <w:rFonts w:ascii="Arial" w:hAnsi="Arial" w:cs="Arial"/>
        </w:rPr>
        <w:t>pretation</w:t>
      </w:r>
      <w:proofErr w:type="gramEnd"/>
      <w:r>
        <w:rPr>
          <w:rFonts w:ascii="Arial" w:hAnsi="Arial" w:cs="Arial"/>
        </w:rPr>
        <w:t xml:space="preserve"> of the building and sand percentage coverage, the cloud was masked using Arc GIS 10.5's Mask tool. The dates of acquisition for the images used are displayed in </w:t>
      </w:r>
      <w:r w:rsidRPr="001F3609">
        <w:rPr>
          <w:rFonts w:ascii="Arial" w:hAnsi="Arial" w:cs="Arial"/>
        </w:rPr>
        <w:t>Table</w:t>
      </w:r>
      <w:r>
        <w:rPr>
          <w:rFonts w:ascii="Arial" w:hAnsi="Arial" w:cs="Arial"/>
        </w:rPr>
        <w:t xml:space="preserve"> 1. A multi-spectral image was created for each scene by stacking the panchromat</w:t>
      </w:r>
      <w:r>
        <w:rPr>
          <w:rFonts w:ascii="Arial" w:hAnsi="Arial" w:cs="Arial"/>
        </w:rPr>
        <w:t>ic bands that were downloaded for that scene.</w:t>
      </w:r>
    </w:p>
    <w:p w14:paraId="58DCA7B6" w14:textId="77777777" w:rsidR="009F760C" w:rsidRDefault="009F760C">
      <w:pPr>
        <w:pStyle w:val="Body"/>
        <w:spacing w:after="0"/>
        <w:rPr>
          <w:rFonts w:ascii="Arial" w:hAnsi="Arial" w:cs="Arial"/>
        </w:rPr>
      </w:pPr>
    </w:p>
    <w:p w14:paraId="241AD273" w14:textId="77777777" w:rsidR="009F760C" w:rsidRDefault="009F760C">
      <w:pPr>
        <w:pStyle w:val="Body"/>
        <w:spacing w:after="0"/>
        <w:rPr>
          <w:rFonts w:ascii="Arial" w:hAnsi="Arial" w:cs="Arial"/>
        </w:rPr>
      </w:pPr>
    </w:p>
    <w:p w14:paraId="34085DBF" w14:textId="77777777" w:rsidR="009F760C" w:rsidRDefault="009F760C">
      <w:pPr>
        <w:pStyle w:val="Body"/>
        <w:spacing w:after="0"/>
        <w:rPr>
          <w:rFonts w:ascii="Arial" w:hAnsi="Arial" w:cs="Arial"/>
        </w:rPr>
      </w:pPr>
    </w:p>
    <w:p w14:paraId="4001254E" w14:textId="77777777" w:rsidR="009F760C" w:rsidRDefault="009F760C">
      <w:pPr>
        <w:pStyle w:val="Body"/>
        <w:spacing w:after="0"/>
        <w:rPr>
          <w:rFonts w:ascii="Arial" w:hAnsi="Arial" w:cs="Arial"/>
        </w:rPr>
      </w:pPr>
    </w:p>
    <w:p w14:paraId="0700EEAA" w14:textId="77777777" w:rsidR="009F760C" w:rsidRDefault="009F760C">
      <w:pPr>
        <w:pStyle w:val="Body"/>
        <w:spacing w:after="0"/>
        <w:rPr>
          <w:rFonts w:ascii="Arial" w:hAnsi="Arial" w:cs="Arial"/>
        </w:rPr>
      </w:pPr>
    </w:p>
    <w:p w14:paraId="49D0B49E" w14:textId="77777777" w:rsidR="009F760C" w:rsidRDefault="009F760C">
      <w:pPr>
        <w:pStyle w:val="Body"/>
        <w:spacing w:after="0"/>
        <w:rPr>
          <w:rFonts w:ascii="Arial" w:hAnsi="Arial" w:cs="Arial"/>
        </w:rPr>
      </w:pPr>
    </w:p>
    <w:p w14:paraId="66ADE877" w14:textId="77777777" w:rsidR="009F760C" w:rsidRDefault="009F760C">
      <w:pPr>
        <w:pStyle w:val="Body"/>
        <w:spacing w:after="0"/>
        <w:rPr>
          <w:rFonts w:ascii="Arial" w:hAnsi="Arial" w:cs="Arial"/>
        </w:rPr>
      </w:pPr>
    </w:p>
    <w:p w14:paraId="38BBF99E" w14:textId="77777777" w:rsidR="009F760C" w:rsidRDefault="003023A6">
      <w:pPr>
        <w:pStyle w:val="Caption"/>
        <w:rPr>
          <w:color w:val="auto"/>
        </w:rPr>
      </w:pPr>
      <w:r w:rsidRPr="001F3609">
        <w:rPr>
          <w:color w:val="auto"/>
        </w:rPr>
        <w:lastRenderedPageBreak/>
        <w:t>Table</w:t>
      </w:r>
      <w:r>
        <w:rPr>
          <w:color w:val="auto"/>
        </w:rPr>
        <w:t xml:space="preserve"> </w:t>
      </w:r>
      <w:r>
        <w:rPr>
          <w:color w:val="auto"/>
        </w:rPr>
        <w:fldChar w:fldCharType="begin"/>
      </w:r>
      <w:r>
        <w:rPr>
          <w:color w:val="auto"/>
        </w:rPr>
        <w:instrText xml:space="preserve"> SEQ Table \* ARABIC </w:instrText>
      </w:r>
      <w:r>
        <w:rPr>
          <w:color w:val="auto"/>
        </w:rPr>
        <w:fldChar w:fldCharType="separate"/>
      </w:r>
      <w:r>
        <w:rPr>
          <w:color w:val="auto"/>
        </w:rPr>
        <w:t>1</w:t>
      </w:r>
      <w:r>
        <w:rPr>
          <w:color w:val="auto"/>
        </w:rPr>
        <w:fldChar w:fldCharType="end"/>
      </w:r>
      <w:r>
        <w:rPr>
          <w:color w:val="auto"/>
        </w:rPr>
        <w:t>: Satellite images</w:t>
      </w:r>
    </w:p>
    <w:p w14:paraId="1E63FAD1" w14:textId="77777777" w:rsidR="009F760C" w:rsidRDefault="009F760C"/>
    <w:tbl>
      <w:tblPr>
        <w:tblW w:w="0" w:type="auto"/>
        <w:tblLook w:val="04A0" w:firstRow="1" w:lastRow="0" w:firstColumn="1" w:lastColumn="0" w:noHBand="0" w:noVBand="1"/>
      </w:tblPr>
      <w:tblGrid>
        <w:gridCol w:w="1143"/>
        <w:gridCol w:w="2133"/>
        <w:gridCol w:w="1727"/>
        <w:gridCol w:w="1728"/>
        <w:gridCol w:w="1693"/>
      </w:tblGrid>
      <w:tr w:rsidR="009F760C" w14:paraId="6C4797AC" w14:textId="77777777">
        <w:tc>
          <w:tcPr>
            <w:tcW w:w="1271" w:type="dxa"/>
            <w:tcBorders>
              <w:top w:val="single" w:sz="4" w:space="0" w:color="auto"/>
              <w:left w:val="single" w:sz="4" w:space="0" w:color="auto"/>
              <w:bottom w:val="single" w:sz="4" w:space="0" w:color="auto"/>
              <w:right w:val="single" w:sz="4" w:space="0" w:color="auto"/>
            </w:tcBorders>
          </w:tcPr>
          <w:p w14:paraId="7C99E449" w14:textId="77777777" w:rsidR="009F760C" w:rsidRDefault="003023A6">
            <w:pPr>
              <w:pStyle w:val="Body"/>
              <w:spacing w:after="0"/>
              <w:rPr>
                <w:rFonts w:ascii="Arial" w:hAnsi="Arial" w:cs="Arial"/>
              </w:rPr>
            </w:pPr>
            <w:r>
              <w:rPr>
                <w:rFonts w:ascii="Arial" w:hAnsi="Arial" w:cs="Arial"/>
              </w:rPr>
              <w:t>Year</w:t>
            </w:r>
          </w:p>
        </w:tc>
        <w:tc>
          <w:tcPr>
            <w:tcW w:w="2449" w:type="dxa"/>
            <w:tcBorders>
              <w:top w:val="single" w:sz="4" w:space="0" w:color="auto"/>
              <w:left w:val="single" w:sz="4" w:space="0" w:color="auto"/>
              <w:bottom w:val="single" w:sz="4" w:space="0" w:color="auto"/>
              <w:right w:val="single" w:sz="4" w:space="0" w:color="auto"/>
            </w:tcBorders>
          </w:tcPr>
          <w:p w14:paraId="36D7C5D9" w14:textId="77777777" w:rsidR="009F760C" w:rsidRDefault="003023A6">
            <w:pPr>
              <w:pStyle w:val="Body"/>
              <w:spacing w:after="0"/>
              <w:rPr>
                <w:rFonts w:ascii="Arial" w:hAnsi="Arial" w:cs="Arial"/>
              </w:rPr>
            </w:pPr>
            <w:r>
              <w:rPr>
                <w:rFonts w:ascii="Arial" w:hAnsi="Arial" w:cs="Arial"/>
              </w:rPr>
              <w:t>Day and Month</w:t>
            </w:r>
          </w:p>
        </w:tc>
        <w:tc>
          <w:tcPr>
            <w:tcW w:w="1879" w:type="dxa"/>
            <w:tcBorders>
              <w:top w:val="single" w:sz="4" w:space="0" w:color="auto"/>
              <w:left w:val="single" w:sz="4" w:space="0" w:color="auto"/>
              <w:bottom w:val="single" w:sz="4" w:space="0" w:color="auto"/>
              <w:right w:val="single" w:sz="4" w:space="0" w:color="auto"/>
            </w:tcBorders>
          </w:tcPr>
          <w:p w14:paraId="0ECDDD18" w14:textId="77777777" w:rsidR="009F760C" w:rsidRDefault="003023A6">
            <w:pPr>
              <w:pStyle w:val="Body"/>
              <w:spacing w:after="0"/>
              <w:rPr>
                <w:rFonts w:ascii="Arial" w:hAnsi="Arial" w:cs="Arial"/>
              </w:rPr>
            </w:pPr>
            <w:r>
              <w:rPr>
                <w:rFonts w:ascii="Arial" w:hAnsi="Arial" w:cs="Arial"/>
              </w:rPr>
              <w:t>Scene/Tile</w:t>
            </w:r>
          </w:p>
        </w:tc>
        <w:tc>
          <w:tcPr>
            <w:tcW w:w="1880" w:type="dxa"/>
            <w:tcBorders>
              <w:top w:val="single" w:sz="4" w:space="0" w:color="auto"/>
              <w:left w:val="single" w:sz="4" w:space="0" w:color="auto"/>
              <w:bottom w:val="single" w:sz="4" w:space="0" w:color="auto"/>
              <w:right w:val="single" w:sz="4" w:space="0" w:color="auto"/>
            </w:tcBorders>
          </w:tcPr>
          <w:p w14:paraId="0AA78B3C" w14:textId="77777777" w:rsidR="009F760C" w:rsidRDefault="003023A6">
            <w:pPr>
              <w:pStyle w:val="Body"/>
              <w:spacing w:after="0"/>
              <w:rPr>
                <w:rFonts w:ascii="Arial" w:hAnsi="Arial" w:cs="Arial"/>
              </w:rPr>
            </w:pPr>
            <w:r>
              <w:rPr>
                <w:rFonts w:ascii="Arial" w:hAnsi="Arial" w:cs="Arial"/>
              </w:rPr>
              <w:t>Pixel Resolution</w:t>
            </w:r>
          </w:p>
        </w:tc>
        <w:tc>
          <w:tcPr>
            <w:tcW w:w="1871" w:type="dxa"/>
            <w:tcBorders>
              <w:top w:val="single" w:sz="4" w:space="0" w:color="auto"/>
              <w:left w:val="single" w:sz="4" w:space="0" w:color="auto"/>
              <w:bottom w:val="single" w:sz="4" w:space="0" w:color="auto"/>
              <w:right w:val="single" w:sz="4" w:space="0" w:color="auto"/>
            </w:tcBorders>
          </w:tcPr>
          <w:p w14:paraId="58952209" w14:textId="77777777" w:rsidR="009F760C" w:rsidRDefault="003023A6">
            <w:pPr>
              <w:pStyle w:val="Body"/>
              <w:spacing w:after="0"/>
              <w:rPr>
                <w:rFonts w:ascii="Arial" w:hAnsi="Arial" w:cs="Arial"/>
              </w:rPr>
            </w:pPr>
            <w:r>
              <w:rPr>
                <w:rFonts w:ascii="Arial" w:hAnsi="Arial" w:cs="Arial"/>
              </w:rPr>
              <w:t>Producer</w:t>
            </w:r>
          </w:p>
        </w:tc>
      </w:tr>
      <w:tr w:rsidR="009F760C" w14:paraId="3DDE1547" w14:textId="77777777">
        <w:tc>
          <w:tcPr>
            <w:tcW w:w="1271" w:type="dxa"/>
            <w:tcBorders>
              <w:top w:val="single" w:sz="4" w:space="0" w:color="auto"/>
              <w:left w:val="single" w:sz="4" w:space="0" w:color="auto"/>
              <w:bottom w:val="single" w:sz="4" w:space="0" w:color="auto"/>
              <w:right w:val="single" w:sz="4" w:space="0" w:color="auto"/>
            </w:tcBorders>
          </w:tcPr>
          <w:p w14:paraId="11928A9D" w14:textId="77777777" w:rsidR="009F760C" w:rsidRDefault="003023A6">
            <w:pPr>
              <w:pStyle w:val="Body"/>
              <w:spacing w:after="0"/>
              <w:rPr>
                <w:rFonts w:ascii="Arial" w:hAnsi="Arial" w:cs="Arial"/>
              </w:rPr>
            </w:pPr>
            <w:r>
              <w:rPr>
                <w:rFonts w:ascii="Arial" w:hAnsi="Arial" w:cs="Arial"/>
              </w:rPr>
              <w:t>2000</w:t>
            </w:r>
          </w:p>
        </w:tc>
        <w:tc>
          <w:tcPr>
            <w:tcW w:w="2449" w:type="dxa"/>
            <w:tcBorders>
              <w:top w:val="single" w:sz="4" w:space="0" w:color="auto"/>
              <w:left w:val="single" w:sz="4" w:space="0" w:color="auto"/>
              <w:bottom w:val="single" w:sz="4" w:space="0" w:color="auto"/>
              <w:right w:val="single" w:sz="4" w:space="0" w:color="auto"/>
            </w:tcBorders>
          </w:tcPr>
          <w:p w14:paraId="3DDC5684" w14:textId="77777777" w:rsidR="009F760C" w:rsidRDefault="003023A6">
            <w:pPr>
              <w:pStyle w:val="Body"/>
              <w:spacing w:after="0"/>
              <w:rPr>
                <w:rFonts w:ascii="Arial" w:hAnsi="Arial" w:cs="Arial"/>
              </w:rPr>
            </w:pPr>
            <w:r>
              <w:rPr>
                <w:rFonts w:ascii="Arial" w:hAnsi="Arial" w:cs="Arial"/>
              </w:rPr>
              <w:t>11TH FEB</w:t>
            </w:r>
          </w:p>
          <w:p w14:paraId="48EFE99C" w14:textId="77777777" w:rsidR="009F760C" w:rsidRDefault="003023A6">
            <w:pPr>
              <w:pStyle w:val="Body"/>
              <w:spacing w:after="0"/>
              <w:rPr>
                <w:rFonts w:ascii="Arial" w:hAnsi="Arial" w:cs="Arial"/>
              </w:rPr>
            </w:pPr>
            <w:r>
              <w:rPr>
                <w:rFonts w:ascii="Arial" w:hAnsi="Arial" w:cs="Arial"/>
              </w:rPr>
              <w:t>11TH FEB</w:t>
            </w:r>
          </w:p>
          <w:p w14:paraId="36E1CF7A" w14:textId="77777777" w:rsidR="009F760C" w:rsidRDefault="003023A6">
            <w:pPr>
              <w:pStyle w:val="Body"/>
              <w:spacing w:after="0"/>
              <w:rPr>
                <w:rFonts w:ascii="Arial" w:hAnsi="Arial" w:cs="Arial"/>
              </w:rPr>
            </w:pPr>
            <w:r>
              <w:rPr>
                <w:rFonts w:ascii="Arial" w:hAnsi="Arial" w:cs="Arial"/>
              </w:rPr>
              <w:t>4TH FEB</w:t>
            </w:r>
          </w:p>
          <w:p w14:paraId="0FE151F1" w14:textId="77777777" w:rsidR="009F760C" w:rsidRDefault="003023A6">
            <w:pPr>
              <w:pStyle w:val="Body"/>
              <w:spacing w:after="0"/>
              <w:rPr>
                <w:rFonts w:ascii="Arial" w:hAnsi="Arial" w:cs="Arial"/>
              </w:rPr>
            </w:pPr>
            <w:r>
              <w:rPr>
                <w:rFonts w:ascii="Arial" w:hAnsi="Arial" w:cs="Arial"/>
              </w:rPr>
              <w:t>3RD FEB</w:t>
            </w:r>
          </w:p>
        </w:tc>
        <w:tc>
          <w:tcPr>
            <w:tcW w:w="1879" w:type="dxa"/>
            <w:tcBorders>
              <w:top w:val="single" w:sz="4" w:space="0" w:color="auto"/>
              <w:left w:val="single" w:sz="4" w:space="0" w:color="auto"/>
              <w:bottom w:val="single" w:sz="4" w:space="0" w:color="auto"/>
              <w:right w:val="single" w:sz="4" w:space="0" w:color="auto"/>
            </w:tcBorders>
          </w:tcPr>
          <w:p w14:paraId="52113D20" w14:textId="77777777" w:rsidR="009F760C" w:rsidRDefault="003023A6">
            <w:pPr>
              <w:pStyle w:val="Body"/>
              <w:spacing w:after="0"/>
              <w:rPr>
                <w:rFonts w:ascii="Arial" w:hAnsi="Arial" w:cs="Arial"/>
              </w:rPr>
            </w:pPr>
            <w:r>
              <w:rPr>
                <w:rFonts w:ascii="Arial" w:hAnsi="Arial" w:cs="Arial"/>
              </w:rPr>
              <w:t>167062</w:t>
            </w:r>
          </w:p>
          <w:p w14:paraId="7A62E5C3" w14:textId="77777777" w:rsidR="009F760C" w:rsidRDefault="003023A6">
            <w:pPr>
              <w:pStyle w:val="Body"/>
              <w:spacing w:after="0"/>
              <w:rPr>
                <w:rFonts w:ascii="Arial" w:hAnsi="Arial" w:cs="Arial"/>
              </w:rPr>
            </w:pPr>
            <w:r>
              <w:rPr>
                <w:rFonts w:ascii="Arial" w:hAnsi="Arial" w:cs="Arial"/>
              </w:rPr>
              <w:t>167063</w:t>
            </w:r>
          </w:p>
          <w:p w14:paraId="3F1574AF" w14:textId="77777777" w:rsidR="009F760C" w:rsidRDefault="003023A6">
            <w:pPr>
              <w:pStyle w:val="Body"/>
              <w:spacing w:after="0"/>
              <w:rPr>
                <w:rFonts w:ascii="Arial" w:hAnsi="Arial" w:cs="Arial"/>
              </w:rPr>
            </w:pPr>
            <w:r>
              <w:rPr>
                <w:rFonts w:ascii="Arial" w:hAnsi="Arial" w:cs="Arial"/>
              </w:rPr>
              <w:t>166063</w:t>
            </w:r>
          </w:p>
          <w:p w14:paraId="352A2761" w14:textId="77777777" w:rsidR="009F760C" w:rsidRDefault="003023A6">
            <w:pPr>
              <w:pStyle w:val="Body"/>
              <w:spacing w:after="0"/>
              <w:rPr>
                <w:rFonts w:ascii="Arial" w:hAnsi="Arial" w:cs="Arial"/>
              </w:rPr>
            </w:pPr>
            <w:r>
              <w:rPr>
                <w:rFonts w:ascii="Arial" w:hAnsi="Arial" w:cs="Arial"/>
              </w:rPr>
              <w:t>166062</w:t>
            </w:r>
          </w:p>
        </w:tc>
        <w:tc>
          <w:tcPr>
            <w:tcW w:w="1880" w:type="dxa"/>
            <w:tcBorders>
              <w:top w:val="single" w:sz="4" w:space="0" w:color="auto"/>
              <w:left w:val="single" w:sz="4" w:space="0" w:color="auto"/>
              <w:bottom w:val="single" w:sz="4" w:space="0" w:color="auto"/>
              <w:right w:val="single" w:sz="4" w:space="0" w:color="auto"/>
            </w:tcBorders>
          </w:tcPr>
          <w:p w14:paraId="2D358ADB" w14:textId="77777777" w:rsidR="009F760C" w:rsidRDefault="003023A6">
            <w:pPr>
              <w:pStyle w:val="Body"/>
              <w:spacing w:after="0"/>
              <w:rPr>
                <w:rFonts w:ascii="Arial" w:hAnsi="Arial" w:cs="Arial"/>
              </w:rPr>
            </w:pPr>
            <w:r>
              <w:rPr>
                <w:rFonts w:ascii="Arial" w:hAnsi="Arial" w:cs="Arial"/>
              </w:rPr>
              <w:t>30M</w:t>
            </w:r>
          </w:p>
        </w:tc>
        <w:tc>
          <w:tcPr>
            <w:tcW w:w="1871" w:type="dxa"/>
            <w:tcBorders>
              <w:top w:val="single" w:sz="4" w:space="0" w:color="auto"/>
              <w:left w:val="single" w:sz="4" w:space="0" w:color="auto"/>
              <w:bottom w:val="single" w:sz="4" w:space="0" w:color="auto"/>
              <w:right w:val="single" w:sz="4" w:space="0" w:color="auto"/>
            </w:tcBorders>
          </w:tcPr>
          <w:p w14:paraId="7A1CCC7F" w14:textId="77777777" w:rsidR="009F760C" w:rsidRDefault="003023A6">
            <w:pPr>
              <w:pStyle w:val="Body"/>
              <w:spacing w:after="0"/>
              <w:rPr>
                <w:rFonts w:ascii="Arial" w:hAnsi="Arial" w:cs="Arial"/>
              </w:rPr>
            </w:pPr>
            <w:r>
              <w:rPr>
                <w:rFonts w:ascii="Arial" w:hAnsi="Arial" w:cs="Arial"/>
              </w:rPr>
              <w:t>USGS</w:t>
            </w:r>
          </w:p>
        </w:tc>
      </w:tr>
      <w:tr w:rsidR="009F760C" w14:paraId="75EFFB74" w14:textId="77777777">
        <w:tc>
          <w:tcPr>
            <w:tcW w:w="1271" w:type="dxa"/>
            <w:tcBorders>
              <w:top w:val="single" w:sz="4" w:space="0" w:color="auto"/>
              <w:left w:val="single" w:sz="4" w:space="0" w:color="auto"/>
              <w:bottom w:val="single" w:sz="4" w:space="0" w:color="auto"/>
              <w:right w:val="single" w:sz="4" w:space="0" w:color="auto"/>
            </w:tcBorders>
          </w:tcPr>
          <w:p w14:paraId="0BE3296D" w14:textId="77777777" w:rsidR="009F760C" w:rsidRDefault="003023A6">
            <w:pPr>
              <w:pStyle w:val="Body"/>
              <w:spacing w:after="0"/>
              <w:rPr>
                <w:rFonts w:ascii="Arial" w:hAnsi="Arial" w:cs="Arial"/>
              </w:rPr>
            </w:pPr>
            <w:r>
              <w:rPr>
                <w:rFonts w:ascii="Arial" w:hAnsi="Arial" w:cs="Arial"/>
              </w:rPr>
              <w:t>2010</w:t>
            </w:r>
          </w:p>
        </w:tc>
        <w:tc>
          <w:tcPr>
            <w:tcW w:w="2449" w:type="dxa"/>
            <w:tcBorders>
              <w:top w:val="single" w:sz="4" w:space="0" w:color="auto"/>
              <w:left w:val="single" w:sz="4" w:space="0" w:color="auto"/>
              <w:bottom w:val="single" w:sz="4" w:space="0" w:color="auto"/>
              <w:right w:val="single" w:sz="4" w:space="0" w:color="auto"/>
            </w:tcBorders>
          </w:tcPr>
          <w:p w14:paraId="24B8EBE7" w14:textId="77777777" w:rsidR="009F760C" w:rsidRDefault="003023A6">
            <w:pPr>
              <w:pStyle w:val="Body"/>
              <w:spacing w:after="0"/>
              <w:rPr>
                <w:rFonts w:ascii="Arial" w:hAnsi="Arial" w:cs="Arial"/>
              </w:rPr>
            </w:pPr>
            <w:r>
              <w:rPr>
                <w:rFonts w:ascii="Arial" w:hAnsi="Arial" w:cs="Arial"/>
              </w:rPr>
              <w:t>1ST MARCH</w:t>
            </w:r>
          </w:p>
          <w:p w14:paraId="653EC453" w14:textId="77777777" w:rsidR="009F760C" w:rsidRDefault="003023A6">
            <w:pPr>
              <w:pStyle w:val="Body"/>
              <w:spacing w:after="0"/>
              <w:rPr>
                <w:rFonts w:ascii="Arial" w:hAnsi="Arial" w:cs="Arial"/>
              </w:rPr>
            </w:pPr>
            <w:r>
              <w:rPr>
                <w:rFonts w:ascii="Arial" w:hAnsi="Arial" w:cs="Arial"/>
              </w:rPr>
              <w:t>17TH MARCH</w:t>
            </w:r>
          </w:p>
          <w:p w14:paraId="33FE81F7" w14:textId="77777777" w:rsidR="009F760C" w:rsidRDefault="003023A6">
            <w:pPr>
              <w:pStyle w:val="Body"/>
              <w:spacing w:after="0"/>
              <w:rPr>
                <w:rFonts w:ascii="Arial" w:hAnsi="Arial" w:cs="Arial"/>
              </w:rPr>
            </w:pPr>
            <w:r>
              <w:rPr>
                <w:rFonts w:ascii="Arial" w:hAnsi="Arial" w:cs="Arial"/>
              </w:rPr>
              <w:t>22ND JAN</w:t>
            </w:r>
          </w:p>
          <w:p w14:paraId="45CCA417" w14:textId="77777777" w:rsidR="009F760C" w:rsidRDefault="003023A6">
            <w:pPr>
              <w:pStyle w:val="Body"/>
              <w:spacing w:after="0"/>
              <w:rPr>
                <w:rFonts w:ascii="Arial" w:hAnsi="Arial" w:cs="Arial"/>
              </w:rPr>
            </w:pPr>
            <w:r>
              <w:rPr>
                <w:rFonts w:ascii="Arial" w:hAnsi="Arial" w:cs="Arial"/>
              </w:rPr>
              <w:t>22ND JAN</w:t>
            </w:r>
          </w:p>
        </w:tc>
        <w:tc>
          <w:tcPr>
            <w:tcW w:w="1879" w:type="dxa"/>
            <w:tcBorders>
              <w:top w:val="single" w:sz="4" w:space="0" w:color="auto"/>
              <w:left w:val="single" w:sz="4" w:space="0" w:color="auto"/>
              <w:bottom w:val="single" w:sz="4" w:space="0" w:color="auto"/>
              <w:right w:val="single" w:sz="4" w:space="0" w:color="auto"/>
            </w:tcBorders>
          </w:tcPr>
          <w:p w14:paraId="56BFEB82" w14:textId="77777777" w:rsidR="009F760C" w:rsidRDefault="003023A6">
            <w:pPr>
              <w:pStyle w:val="Body"/>
              <w:spacing w:after="0"/>
              <w:rPr>
                <w:rFonts w:ascii="Arial" w:hAnsi="Arial" w:cs="Arial"/>
              </w:rPr>
            </w:pPr>
            <w:r>
              <w:rPr>
                <w:rFonts w:ascii="Arial" w:hAnsi="Arial" w:cs="Arial"/>
              </w:rPr>
              <w:t>167062</w:t>
            </w:r>
          </w:p>
          <w:p w14:paraId="1BBABC4F" w14:textId="77777777" w:rsidR="009F760C" w:rsidRDefault="003023A6">
            <w:pPr>
              <w:pStyle w:val="Body"/>
              <w:spacing w:after="0"/>
              <w:rPr>
                <w:rFonts w:ascii="Arial" w:hAnsi="Arial" w:cs="Arial"/>
              </w:rPr>
            </w:pPr>
            <w:r>
              <w:rPr>
                <w:rFonts w:ascii="Arial" w:hAnsi="Arial" w:cs="Arial"/>
              </w:rPr>
              <w:t>167063</w:t>
            </w:r>
          </w:p>
          <w:p w14:paraId="65D6F39F" w14:textId="77777777" w:rsidR="009F760C" w:rsidRDefault="003023A6">
            <w:pPr>
              <w:pStyle w:val="Body"/>
              <w:spacing w:after="0"/>
              <w:rPr>
                <w:rFonts w:ascii="Arial" w:hAnsi="Arial" w:cs="Arial"/>
              </w:rPr>
            </w:pPr>
            <w:r>
              <w:rPr>
                <w:rFonts w:ascii="Arial" w:hAnsi="Arial" w:cs="Arial"/>
              </w:rPr>
              <w:t>166062</w:t>
            </w:r>
          </w:p>
          <w:p w14:paraId="024CFB33" w14:textId="77777777" w:rsidR="009F760C" w:rsidRDefault="003023A6">
            <w:pPr>
              <w:pStyle w:val="Body"/>
              <w:spacing w:after="0"/>
              <w:rPr>
                <w:rFonts w:ascii="Arial" w:hAnsi="Arial" w:cs="Arial"/>
              </w:rPr>
            </w:pPr>
            <w:r>
              <w:rPr>
                <w:rFonts w:ascii="Arial" w:hAnsi="Arial" w:cs="Arial"/>
              </w:rPr>
              <w:t>166063</w:t>
            </w:r>
          </w:p>
        </w:tc>
        <w:tc>
          <w:tcPr>
            <w:tcW w:w="1880" w:type="dxa"/>
            <w:tcBorders>
              <w:top w:val="single" w:sz="4" w:space="0" w:color="auto"/>
              <w:left w:val="single" w:sz="4" w:space="0" w:color="auto"/>
              <w:bottom w:val="single" w:sz="4" w:space="0" w:color="auto"/>
              <w:right w:val="single" w:sz="4" w:space="0" w:color="auto"/>
            </w:tcBorders>
          </w:tcPr>
          <w:p w14:paraId="5E4D7E3C" w14:textId="77777777" w:rsidR="009F760C" w:rsidRDefault="003023A6">
            <w:pPr>
              <w:pStyle w:val="Body"/>
              <w:spacing w:after="0"/>
              <w:rPr>
                <w:rFonts w:ascii="Arial" w:hAnsi="Arial" w:cs="Arial"/>
              </w:rPr>
            </w:pPr>
            <w:r>
              <w:rPr>
                <w:rFonts w:ascii="Arial" w:hAnsi="Arial" w:cs="Arial"/>
              </w:rPr>
              <w:t>30M</w:t>
            </w:r>
          </w:p>
        </w:tc>
        <w:tc>
          <w:tcPr>
            <w:tcW w:w="1871" w:type="dxa"/>
            <w:tcBorders>
              <w:top w:val="single" w:sz="4" w:space="0" w:color="auto"/>
              <w:left w:val="single" w:sz="4" w:space="0" w:color="auto"/>
              <w:bottom w:val="single" w:sz="4" w:space="0" w:color="auto"/>
              <w:right w:val="single" w:sz="4" w:space="0" w:color="auto"/>
            </w:tcBorders>
          </w:tcPr>
          <w:p w14:paraId="5DF0B22B" w14:textId="77777777" w:rsidR="009F760C" w:rsidRDefault="003023A6">
            <w:pPr>
              <w:pStyle w:val="Body"/>
              <w:spacing w:after="0"/>
              <w:rPr>
                <w:rFonts w:ascii="Arial" w:hAnsi="Arial" w:cs="Arial"/>
              </w:rPr>
            </w:pPr>
            <w:r>
              <w:rPr>
                <w:rFonts w:ascii="Arial" w:hAnsi="Arial" w:cs="Arial"/>
              </w:rPr>
              <w:t>USGS</w:t>
            </w:r>
          </w:p>
        </w:tc>
      </w:tr>
      <w:tr w:rsidR="009F760C" w14:paraId="291AEBE0" w14:textId="77777777">
        <w:tc>
          <w:tcPr>
            <w:tcW w:w="1271" w:type="dxa"/>
            <w:tcBorders>
              <w:top w:val="single" w:sz="4" w:space="0" w:color="auto"/>
              <w:left w:val="single" w:sz="4" w:space="0" w:color="auto"/>
              <w:bottom w:val="single" w:sz="4" w:space="0" w:color="auto"/>
              <w:right w:val="single" w:sz="4" w:space="0" w:color="auto"/>
            </w:tcBorders>
          </w:tcPr>
          <w:p w14:paraId="128E7732" w14:textId="77777777" w:rsidR="009F760C" w:rsidRDefault="003023A6">
            <w:pPr>
              <w:pStyle w:val="Body"/>
              <w:spacing w:after="0"/>
              <w:rPr>
                <w:rFonts w:ascii="Arial" w:hAnsi="Arial" w:cs="Arial"/>
              </w:rPr>
            </w:pPr>
            <w:r>
              <w:rPr>
                <w:rFonts w:ascii="Arial" w:hAnsi="Arial" w:cs="Arial"/>
              </w:rPr>
              <w:t>2022</w:t>
            </w:r>
          </w:p>
        </w:tc>
        <w:tc>
          <w:tcPr>
            <w:tcW w:w="2449" w:type="dxa"/>
            <w:tcBorders>
              <w:top w:val="single" w:sz="4" w:space="0" w:color="auto"/>
              <w:left w:val="single" w:sz="4" w:space="0" w:color="auto"/>
              <w:bottom w:val="single" w:sz="4" w:space="0" w:color="auto"/>
              <w:right w:val="single" w:sz="4" w:space="0" w:color="auto"/>
            </w:tcBorders>
          </w:tcPr>
          <w:p w14:paraId="7E7F7BEC" w14:textId="77777777" w:rsidR="009F760C" w:rsidRDefault="003023A6">
            <w:pPr>
              <w:pStyle w:val="Body"/>
              <w:spacing w:after="0"/>
              <w:rPr>
                <w:rFonts w:ascii="Arial" w:hAnsi="Arial" w:cs="Arial"/>
              </w:rPr>
            </w:pPr>
            <w:r>
              <w:rPr>
                <w:rFonts w:ascii="Arial" w:hAnsi="Arial" w:cs="Arial"/>
              </w:rPr>
              <w:t>19TH MARCH</w:t>
            </w:r>
          </w:p>
          <w:p w14:paraId="7BC206DD" w14:textId="77777777" w:rsidR="009F760C" w:rsidRDefault="003023A6">
            <w:pPr>
              <w:pStyle w:val="Body"/>
              <w:spacing w:after="0"/>
              <w:rPr>
                <w:rFonts w:ascii="Arial" w:hAnsi="Arial" w:cs="Arial"/>
              </w:rPr>
            </w:pPr>
            <w:r>
              <w:rPr>
                <w:rFonts w:ascii="Arial" w:hAnsi="Arial" w:cs="Arial"/>
              </w:rPr>
              <w:t>19TH MARCH</w:t>
            </w:r>
          </w:p>
          <w:p w14:paraId="5D8E4F7C" w14:textId="77777777" w:rsidR="009F760C" w:rsidRDefault="003023A6">
            <w:pPr>
              <w:pStyle w:val="Body"/>
              <w:spacing w:after="0"/>
              <w:rPr>
                <w:rFonts w:ascii="Arial" w:hAnsi="Arial" w:cs="Arial"/>
              </w:rPr>
            </w:pPr>
            <w:r>
              <w:rPr>
                <w:rFonts w:ascii="Arial" w:hAnsi="Arial" w:cs="Arial"/>
              </w:rPr>
              <w:t>12TH FEB</w:t>
            </w:r>
          </w:p>
          <w:p w14:paraId="378C23FC" w14:textId="77777777" w:rsidR="009F760C" w:rsidRDefault="003023A6">
            <w:pPr>
              <w:pStyle w:val="Body"/>
              <w:spacing w:after="0"/>
              <w:rPr>
                <w:rFonts w:ascii="Arial" w:hAnsi="Arial" w:cs="Arial"/>
              </w:rPr>
            </w:pPr>
            <w:r>
              <w:rPr>
                <w:rFonts w:ascii="Arial" w:hAnsi="Arial" w:cs="Arial"/>
              </w:rPr>
              <w:t>12TH FEB</w:t>
            </w:r>
          </w:p>
        </w:tc>
        <w:tc>
          <w:tcPr>
            <w:tcW w:w="1879" w:type="dxa"/>
            <w:tcBorders>
              <w:top w:val="single" w:sz="4" w:space="0" w:color="auto"/>
              <w:left w:val="single" w:sz="4" w:space="0" w:color="auto"/>
              <w:bottom w:val="single" w:sz="4" w:space="0" w:color="auto"/>
              <w:right w:val="single" w:sz="4" w:space="0" w:color="auto"/>
            </w:tcBorders>
          </w:tcPr>
          <w:p w14:paraId="164D4F85" w14:textId="77777777" w:rsidR="009F760C" w:rsidRDefault="003023A6">
            <w:pPr>
              <w:pStyle w:val="Body"/>
              <w:spacing w:after="0"/>
              <w:rPr>
                <w:rFonts w:ascii="Arial" w:hAnsi="Arial" w:cs="Arial"/>
              </w:rPr>
            </w:pPr>
            <w:r>
              <w:rPr>
                <w:rFonts w:ascii="Arial" w:hAnsi="Arial" w:cs="Arial"/>
              </w:rPr>
              <w:t>166062</w:t>
            </w:r>
          </w:p>
          <w:p w14:paraId="2EF0540B" w14:textId="77777777" w:rsidR="009F760C" w:rsidRDefault="003023A6">
            <w:pPr>
              <w:pStyle w:val="Body"/>
              <w:spacing w:after="0"/>
              <w:rPr>
                <w:rFonts w:ascii="Arial" w:hAnsi="Arial" w:cs="Arial"/>
              </w:rPr>
            </w:pPr>
            <w:r>
              <w:rPr>
                <w:rFonts w:ascii="Arial" w:hAnsi="Arial" w:cs="Arial"/>
              </w:rPr>
              <w:t>166063</w:t>
            </w:r>
          </w:p>
          <w:p w14:paraId="54D502B6" w14:textId="77777777" w:rsidR="009F760C" w:rsidRDefault="003023A6">
            <w:pPr>
              <w:pStyle w:val="Body"/>
              <w:spacing w:after="0"/>
              <w:rPr>
                <w:rFonts w:ascii="Arial" w:hAnsi="Arial" w:cs="Arial"/>
              </w:rPr>
            </w:pPr>
            <w:r>
              <w:rPr>
                <w:rFonts w:ascii="Arial" w:hAnsi="Arial" w:cs="Arial"/>
              </w:rPr>
              <w:t>167062</w:t>
            </w:r>
          </w:p>
          <w:p w14:paraId="0AD5DC5C" w14:textId="77777777" w:rsidR="009F760C" w:rsidRDefault="003023A6">
            <w:pPr>
              <w:pStyle w:val="Body"/>
              <w:spacing w:after="0"/>
              <w:rPr>
                <w:rFonts w:ascii="Arial" w:hAnsi="Arial" w:cs="Arial"/>
              </w:rPr>
            </w:pPr>
            <w:r>
              <w:rPr>
                <w:rFonts w:ascii="Arial" w:hAnsi="Arial" w:cs="Arial"/>
              </w:rPr>
              <w:t>167063</w:t>
            </w:r>
          </w:p>
        </w:tc>
        <w:tc>
          <w:tcPr>
            <w:tcW w:w="1880" w:type="dxa"/>
            <w:tcBorders>
              <w:top w:val="single" w:sz="4" w:space="0" w:color="auto"/>
              <w:left w:val="single" w:sz="4" w:space="0" w:color="auto"/>
              <w:bottom w:val="single" w:sz="4" w:space="0" w:color="auto"/>
              <w:right w:val="single" w:sz="4" w:space="0" w:color="auto"/>
            </w:tcBorders>
          </w:tcPr>
          <w:p w14:paraId="49735989" w14:textId="77777777" w:rsidR="009F760C" w:rsidRDefault="003023A6">
            <w:pPr>
              <w:pStyle w:val="Body"/>
              <w:spacing w:after="0"/>
              <w:rPr>
                <w:rFonts w:ascii="Arial" w:hAnsi="Arial" w:cs="Arial"/>
              </w:rPr>
            </w:pPr>
            <w:r>
              <w:rPr>
                <w:rFonts w:ascii="Arial" w:hAnsi="Arial" w:cs="Arial"/>
              </w:rPr>
              <w:t>30M</w:t>
            </w:r>
          </w:p>
        </w:tc>
        <w:tc>
          <w:tcPr>
            <w:tcW w:w="1871" w:type="dxa"/>
            <w:tcBorders>
              <w:top w:val="single" w:sz="4" w:space="0" w:color="auto"/>
              <w:left w:val="single" w:sz="4" w:space="0" w:color="auto"/>
              <w:bottom w:val="single" w:sz="4" w:space="0" w:color="auto"/>
              <w:right w:val="single" w:sz="4" w:space="0" w:color="auto"/>
            </w:tcBorders>
          </w:tcPr>
          <w:p w14:paraId="693ECBBC" w14:textId="77777777" w:rsidR="009F760C" w:rsidRDefault="003023A6">
            <w:pPr>
              <w:pStyle w:val="Body"/>
              <w:spacing w:after="0"/>
              <w:rPr>
                <w:rFonts w:ascii="Arial" w:hAnsi="Arial" w:cs="Arial"/>
              </w:rPr>
            </w:pPr>
            <w:r>
              <w:rPr>
                <w:rFonts w:ascii="Arial" w:hAnsi="Arial" w:cs="Arial"/>
              </w:rPr>
              <w:t>USGS</w:t>
            </w:r>
          </w:p>
        </w:tc>
      </w:tr>
    </w:tbl>
    <w:p w14:paraId="08D7BE87" w14:textId="77777777" w:rsidR="009F760C" w:rsidRDefault="003023A6">
      <w:pPr>
        <w:pStyle w:val="Heading2"/>
        <w:numPr>
          <w:ilvl w:val="1"/>
          <w:numId w:val="0"/>
        </w:numPr>
      </w:pPr>
      <w:r>
        <w:t>2.3 Image Preprocessing</w:t>
      </w:r>
    </w:p>
    <w:p w14:paraId="57B505D3" w14:textId="77777777" w:rsidR="009F760C" w:rsidRDefault="003023A6">
      <w:pPr>
        <w:rPr>
          <w:rFonts w:ascii="Arial" w:hAnsi="Arial" w:cs="Arial"/>
        </w:rPr>
      </w:pPr>
      <w:r>
        <w:rPr>
          <w:rFonts w:ascii="Arial" w:hAnsi="Arial" w:cs="Arial"/>
        </w:rPr>
        <w:t xml:space="preserve">The first image processing task was to identify the seven land cover classes as shown in </w:t>
      </w:r>
      <w:r w:rsidRPr="001F3609">
        <w:rPr>
          <w:rFonts w:ascii="Arial" w:hAnsi="Arial" w:cs="Arial"/>
        </w:rPr>
        <w:t>table</w:t>
      </w:r>
      <w:r>
        <w:rPr>
          <w:rFonts w:ascii="Arial" w:hAnsi="Arial" w:cs="Arial"/>
        </w:rPr>
        <w:t xml:space="preserve"> 2. During sampling and ground truth, the number of classes was established by combining the downloaded images' surface reflectance or spectral features.</w:t>
      </w:r>
    </w:p>
    <w:p w14:paraId="56AD661D" w14:textId="77777777" w:rsidR="009F760C" w:rsidRDefault="009F760C">
      <w:pPr>
        <w:rPr>
          <w:rFonts w:ascii="Arial" w:hAnsi="Arial" w:cs="Arial"/>
        </w:rPr>
      </w:pPr>
    </w:p>
    <w:p w14:paraId="5533470B" w14:textId="77777777" w:rsidR="009F760C" w:rsidRDefault="003023A6">
      <w:pPr>
        <w:pStyle w:val="Caption"/>
        <w:rPr>
          <w:color w:val="auto"/>
        </w:rPr>
      </w:pPr>
      <w:r w:rsidRPr="001F3609">
        <w:rPr>
          <w:color w:val="auto"/>
        </w:rPr>
        <w:t>Table</w:t>
      </w:r>
      <w:r>
        <w:rPr>
          <w:color w:val="auto"/>
        </w:rPr>
        <w:t xml:space="preserve"> </w:t>
      </w:r>
      <w:r>
        <w:rPr>
          <w:color w:val="auto"/>
        </w:rPr>
        <w:fldChar w:fldCharType="begin"/>
      </w:r>
      <w:r>
        <w:rPr>
          <w:color w:val="auto"/>
        </w:rPr>
        <w:instrText xml:space="preserve"> SEQ Table \* ARABIC </w:instrText>
      </w:r>
      <w:r>
        <w:rPr>
          <w:color w:val="auto"/>
        </w:rPr>
        <w:fldChar w:fldCharType="separate"/>
      </w:r>
      <w:r>
        <w:rPr>
          <w:color w:val="auto"/>
        </w:rPr>
        <w:t>2</w:t>
      </w:r>
      <w:r>
        <w:rPr>
          <w:color w:val="auto"/>
        </w:rPr>
        <w:fldChar w:fldCharType="end"/>
      </w:r>
      <w:r>
        <w:rPr>
          <w:color w:val="auto"/>
        </w:rPr>
        <w:t xml:space="preserve">:  </w:t>
      </w:r>
      <w:r>
        <w:rPr>
          <w:rFonts w:ascii="Arial" w:hAnsi="Arial" w:cs="Arial"/>
          <w:color w:val="auto"/>
          <w:sz w:val="20"/>
          <w:szCs w:val="20"/>
        </w:rPr>
        <w:t>Land Use Land Cover Classes</w:t>
      </w:r>
    </w:p>
    <w:tbl>
      <w:tblPr>
        <w:tblW w:w="9074"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606"/>
        <w:gridCol w:w="1909"/>
        <w:gridCol w:w="6559"/>
      </w:tblGrid>
      <w:tr w:rsidR="009F760C" w14:paraId="57FD5CEA" w14:textId="77777777">
        <w:trPr>
          <w:jc w:val="center"/>
        </w:trPr>
        <w:tc>
          <w:tcPr>
            <w:tcW w:w="606" w:type="dxa"/>
            <w:tcBorders>
              <w:top w:val="single" w:sz="4" w:space="0" w:color="999999"/>
              <w:left w:val="single" w:sz="4" w:space="0" w:color="999999"/>
              <w:bottom w:val="single" w:sz="4" w:space="0" w:color="999999"/>
              <w:right w:val="single" w:sz="4" w:space="0" w:color="999999"/>
            </w:tcBorders>
          </w:tcPr>
          <w:p w14:paraId="2B39490A" w14:textId="77777777" w:rsidR="009F760C" w:rsidRDefault="003023A6">
            <w:pPr>
              <w:pStyle w:val="Body"/>
              <w:spacing w:after="0"/>
              <w:rPr>
                <w:rFonts w:ascii="Arial" w:hAnsi="Arial" w:cs="Arial"/>
              </w:rPr>
            </w:pPr>
            <w:r>
              <w:rPr>
                <w:rFonts w:ascii="Arial" w:hAnsi="Arial" w:cs="Arial"/>
              </w:rPr>
              <w:t>No.</w:t>
            </w:r>
          </w:p>
        </w:tc>
        <w:tc>
          <w:tcPr>
            <w:tcW w:w="1909" w:type="dxa"/>
            <w:tcBorders>
              <w:top w:val="single" w:sz="4" w:space="0" w:color="999999"/>
              <w:left w:val="nil"/>
              <w:bottom w:val="single" w:sz="4" w:space="0" w:color="999999"/>
              <w:right w:val="single" w:sz="4" w:space="0" w:color="999999"/>
            </w:tcBorders>
          </w:tcPr>
          <w:p w14:paraId="4FB3C884" w14:textId="77777777" w:rsidR="009F760C" w:rsidRDefault="003023A6">
            <w:pPr>
              <w:pStyle w:val="Body"/>
              <w:spacing w:after="0"/>
              <w:rPr>
                <w:rFonts w:ascii="Arial" w:hAnsi="Arial" w:cs="Arial"/>
              </w:rPr>
            </w:pPr>
            <w:r>
              <w:rPr>
                <w:rFonts w:ascii="Arial" w:hAnsi="Arial" w:cs="Arial"/>
              </w:rPr>
              <w:t>Habitat Class</w:t>
            </w:r>
          </w:p>
        </w:tc>
        <w:tc>
          <w:tcPr>
            <w:tcW w:w="6559" w:type="dxa"/>
            <w:tcBorders>
              <w:top w:val="single" w:sz="4" w:space="0" w:color="999999"/>
              <w:left w:val="nil"/>
              <w:bottom w:val="single" w:sz="4" w:space="0" w:color="999999"/>
              <w:right w:val="single" w:sz="4" w:space="0" w:color="999999"/>
            </w:tcBorders>
          </w:tcPr>
          <w:p w14:paraId="3F205F86" w14:textId="77777777" w:rsidR="009F760C" w:rsidRDefault="003023A6">
            <w:pPr>
              <w:pStyle w:val="Body"/>
              <w:spacing w:after="0"/>
              <w:rPr>
                <w:rFonts w:ascii="Arial" w:hAnsi="Arial" w:cs="Arial"/>
              </w:rPr>
            </w:pPr>
            <w:r>
              <w:rPr>
                <w:rFonts w:ascii="Arial" w:hAnsi="Arial" w:cs="Arial"/>
              </w:rPr>
              <w:t>Description</w:t>
            </w:r>
          </w:p>
        </w:tc>
      </w:tr>
      <w:tr w:rsidR="009F760C" w14:paraId="3B4324CF" w14:textId="77777777">
        <w:trPr>
          <w:jc w:val="center"/>
        </w:trPr>
        <w:tc>
          <w:tcPr>
            <w:tcW w:w="606" w:type="dxa"/>
            <w:tcBorders>
              <w:top w:val="single" w:sz="4" w:space="0" w:color="999999"/>
              <w:left w:val="single" w:sz="4" w:space="0" w:color="999999"/>
              <w:bottom w:val="single" w:sz="4" w:space="0" w:color="999999"/>
              <w:right w:val="single" w:sz="4" w:space="0" w:color="999999"/>
            </w:tcBorders>
          </w:tcPr>
          <w:p w14:paraId="2DE2508E" w14:textId="77777777" w:rsidR="009F760C" w:rsidRDefault="003023A6">
            <w:pPr>
              <w:pStyle w:val="Body"/>
              <w:spacing w:after="0"/>
              <w:rPr>
                <w:rFonts w:ascii="Arial" w:hAnsi="Arial" w:cs="Arial"/>
              </w:rPr>
            </w:pPr>
            <w:r>
              <w:rPr>
                <w:rFonts w:ascii="Arial" w:hAnsi="Arial" w:cs="Arial"/>
              </w:rPr>
              <w:t>1.</w:t>
            </w:r>
          </w:p>
        </w:tc>
        <w:tc>
          <w:tcPr>
            <w:tcW w:w="1909" w:type="dxa"/>
            <w:tcBorders>
              <w:top w:val="single" w:sz="4" w:space="0" w:color="999999"/>
              <w:left w:val="nil"/>
              <w:bottom w:val="single" w:sz="4" w:space="0" w:color="999999"/>
              <w:right w:val="single" w:sz="4" w:space="0" w:color="999999"/>
            </w:tcBorders>
            <w:vAlign w:val="center"/>
          </w:tcPr>
          <w:p w14:paraId="5E391F5E" w14:textId="77777777" w:rsidR="009F760C" w:rsidRDefault="003023A6">
            <w:pPr>
              <w:pStyle w:val="Body"/>
              <w:spacing w:after="0"/>
              <w:rPr>
                <w:rFonts w:ascii="Arial" w:hAnsi="Arial" w:cs="Arial"/>
              </w:rPr>
            </w:pPr>
            <w:r>
              <w:rPr>
                <w:rFonts w:ascii="Arial" w:hAnsi="Arial" w:cs="Arial"/>
              </w:rPr>
              <w:t>Forest Cover</w:t>
            </w:r>
          </w:p>
        </w:tc>
        <w:tc>
          <w:tcPr>
            <w:tcW w:w="6559" w:type="dxa"/>
            <w:tcBorders>
              <w:top w:val="single" w:sz="4" w:space="0" w:color="999999"/>
              <w:left w:val="nil"/>
              <w:bottom w:val="single" w:sz="4" w:space="0" w:color="999999"/>
              <w:right w:val="single" w:sz="4" w:space="0" w:color="999999"/>
            </w:tcBorders>
          </w:tcPr>
          <w:p w14:paraId="50753370" w14:textId="77777777" w:rsidR="009F760C" w:rsidRDefault="003023A6">
            <w:pPr>
              <w:pStyle w:val="Body"/>
              <w:spacing w:after="0"/>
              <w:rPr>
                <w:rFonts w:ascii="Arial" w:hAnsi="Arial" w:cs="Arial"/>
              </w:rPr>
            </w:pPr>
            <w:r>
              <w:rPr>
                <w:rFonts w:ascii="Arial" w:hAnsi="Arial" w:cs="Arial"/>
              </w:rPr>
              <w:t>Any dense clustering of tall (~15-m or greater) dense vegetation, normally with a closed or dense canopy</w:t>
            </w:r>
          </w:p>
        </w:tc>
      </w:tr>
      <w:tr w:rsidR="009F760C" w14:paraId="02A986BF" w14:textId="77777777">
        <w:trPr>
          <w:jc w:val="center"/>
        </w:trPr>
        <w:tc>
          <w:tcPr>
            <w:tcW w:w="606" w:type="dxa"/>
            <w:tcBorders>
              <w:top w:val="single" w:sz="4" w:space="0" w:color="999999"/>
              <w:left w:val="single" w:sz="4" w:space="0" w:color="999999"/>
              <w:bottom w:val="single" w:sz="4" w:space="0" w:color="999999"/>
              <w:right w:val="single" w:sz="4" w:space="0" w:color="999999"/>
            </w:tcBorders>
          </w:tcPr>
          <w:p w14:paraId="19E7D9DD" w14:textId="77777777" w:rsidR="009F760C" w:rsidRDefault="003023A6">
            <w:pPr>
              <w:pStyle w:val="Body"/>
              <w:spacing w:after="0"/>
              <w:rPr>
                <w:rFonts w:ascii="Arial" w:hAnsi="Arial" w:cs="Arial"/>
              </w:rPr>
            </w:pPr>
            <w:r>
              <w:rPr>
                <w:rFonts w:ascii="Arial" w:hAnsi="Arial" w:cs="Arial"/>
              </w:rPr>
              <w:t>2.</w:t>
            </w:r>
          </w:p>
        </w:tc>
        <w:tc>
          <w:tcPr>
            <w:tcW w:w="1909" w:type="dxa"/>
            <w:tcBorders>
              <w:top w:val="single" w:sz="4" w:space="0" w:color="999999"/>
              <w:left w:val="nil"/>
              <w:bottom w:val="single" w:sz="4" w:space="0" w:color="999999"/>
              <w:right w:val="single" w:sz="4" w:space="0" w:color="999999"/>
            </w:tcBorders>
            <w:vAlign w:val="center"/>
          </w:tcPr>
          <w:p w14:paraId="6E9DC3C1" w14:textId="77777777" w:rsidR="009F760C" w:rsidRDefault="003023A6">
            <w:pPr>
              <w:pStyle w:val="Body"/>
              <w:spacing w:after="0"/>
              <w:rPr>
                <w:rFonts w:ascii="Arial" w:hAnsi="Arial" w:cs="Arial"/>
              </w:rPr>
            </w:pPr>
            <w:r>
              <w:rPr>
                <w:rFonts w:ascii="Arial" w:hAnsi="Arial" w:cs="Arial"/>
              </w:rPr>
              <w:t xml:space="preserve">Bushland   </w:t>
            </w:r>
            <w:r>
              <w:rPr>
                <w:rFonts w:ascii="Arial" w:hAnsi="Arial" w:cs="Arial"/>
              </w:rPr>
              <w:tab/>
            </w:r>
          </w:p>
        </w:tc>
        <w:tc>
          <w:tcPr>
            <w:tcW w:w="6559" w:type="dxa"/>
            <w:tcBorders>
              <w:top w:val="single" w:sz="4" w:space="0" w:color="999999"/>
              <w:left w:val="nil"/>
              <w:bottom w:val="single" w:sz="4" w:space="0" w:color="999999"/>
              <w:right w:val="single" w:sz="4" w:space="0" w:color="999999"/>
            </w:tcBorders>
          </w:tcPr>
          <w:p w14:paraId="356BC677" w14:textId="77777777" w:rsidR="009F760C" w:rsidRDefault="003023A6">
            <w:pPr>
              <w:pStyle w:val="Body"/>
              <w:spacing w:after="0"/>
              <w:rPr>
                <w:rFonts w:ascii="Arial" w:hAnsi="Arial" w:cs="Arial"/>
              </w:rPr>
            </w:pPr>
            <w:r>
              <w:rPr>
                <w:rFonts w:ascii="Arial" w:hAnsi="Arial" w:cs="Arial"/>
              </w:rPr>
              <w:t xml:space="preserve">Mosaic of small clusters of </w:t>
            </w:r>
            <w:r>
              <w:rPr>
                <w:rFonts w:ascii="Arial" w:hAnsi="Arial" w:cs="Arial"/>
              </w:rPr>
              <w:t xml:space="preserve">vegetation or individual plants scattered on an open landscape with visible ground or rock; scrubby patches in closed forests which are unmistakably lower than trees; examples: sparse to open cover of shrubs and bushes and clumps of grasses, savannas with </w:t>
            </w:r>
            <w:r>
              <w:rPr>
                <w:rFonts w:ascii="Arial" w:hAnsi="Arial" w:cs="Arial"/>
              </w:rPr>
              <w:t>extremely open grasses, trees or other vegetation</w:t>
            </w:r>
          </w:p>
        </w:tc>
      </w:tr>
      <w:tr w:rsidR="009F760C" w14:paraId="32778CBB" w14:textId="77777777">
        <w:trPr>
          <w:jc w:val="center"/>
        </w:trPr>
        <w:tc>
          <w:tcPr>
            <w:tcW w:w="606" w:type="dxa"/>
            <w:tcBorders>
              <w:top w:val="single" w:sz="4" w:space="0" w:color="999999"/>
              <w:left w:val="single" w:sz="4" w:space="0" w:color="999999"/>
              <w:bottom w:val="single" w:sz="4" w:space="0" w:color="999999"/>
              <w:right w:val="single" w:sz="4" w:space="0" w:color="999999"/>
            </w:tcBorders>
          </w:tcPr>
          <w:p w14:paraId="3CA2F3C0" w14:textId="77777777" w:rsidR="009F760C" w:rsidRDefault="003023A6">
            <w:pPr>
              <w:pStyle w:val="Body"/>
              <w:spacing w:after="0"/>
              <w:rPr>
                <w:rFonts w:ascii="Arial" w:hAnsi="Arial" w:cs="Arial"/>
              </w:rPr>
            </w:pPr>
            <w:r>
              <w:rPr>
                <w:rFonts w:ascii="Arial" w:hAnsi="Arial" w:cs="Arial"/>
              </w:rPr>
              <w:t>3.</w:t>
            </w:r>
          </w:p>
        </w:tc>
        <w:tc>
          <w:tcPr>
            <w:tcW w:w="1909" w:type="dxa"/>
            <w:tcBorders>
              <w:top w:val="single" w:sz="4" w:space="0" w:color="999999"/>
              <w:left w:val="nil"/>
              <w:bottom w:val="single" w:sz="4" w:space="0" w:color="999999"/>
              <w:right w:val="single" w:sz="4" w:space="0" w:color="999999"/>
            </w:tcBorders>
            <w:vAlign w:val="center"/>
          </w:tcPr>
          <w:p w14:paraId="526DE697" w14:textId="77777777" w:rsidR="009F760C" w:rsidRDefault="003023A6">
            <w:pPr>
              <w:pStyle w:val="Body"/>
              <w:spacing w:after="0"/>
              <w:rPr>
                <w:rFonts w:ascii="Arial" w:hAnsi="Arial" w:cs="Arial"/>
              </w:rPr>
            </w:pPr>
            <w:r>
              <w:rPr>
                <w:rFonts w:ascii="Arial" w:hAnsi="Arial" w:cs="Arial"/>
              </w:rPr>
              <w:t>Grassland</w:t>
            </w:r>
          </w:p>
        </w:tc>
        <w:tc>
          <w:tcPr>
            <w:tcW w:w="6559" w:type="dxa"/>
            <w:tcBorders>
              <w:top w:val="single" w:sz="4" w:space="0" w:color="999999"/>
              <w:left w:val="nil"/>
              <w:bottom w:val="single" w:sz="4" w:space="0" w:color="999999"/>
              <w:right w:val="single" w:sz="4" w:space="0" w:color="999999"/>
            </w:tcBorders>
          </w:tcPr>
          <w:p w14:paraId="5D341787" w14:textId="77777777" w:rsidR="009F760C" w:rsidRDefault="003023A6">
            <w:pPr>
              <w:pStyle w:val="Body"/>
              <w:spacing w:after="0"/>
              <w:rPr>
                <w:rFonts w:ascii="Arial" w:hAnsi="Arial" w:cs="Arial"/>
              </w:rPr>
            </w:pPr>
            <w:r>
              <w:rPr>
                <w:rFonts w:ascii="Arial" w:hAnsi="Arial" w:cs="Arial"/>
              </w:rPr>
              <w:t>Open spaces with even-heighted grasses with minimal to no tall growth</w:t>
            </w:r>
          </w:p>
        </w:tc>
      </w:tr>
      <w:tr w:rsidR="009F760C" w14:paraId="76FE7944" w14:textId="77777777">
        <w:trPr>
          <w:jc w:val="center"/>
        </w:trPr>
        <w:tc>
          <w:tcPr>
            <w:tcW w:w="606" w:type="dxa"/>
            <w:tcBorders>
              <w:top w:val="single" w:sz="4" w:space="0" w:color="999999"/>
              <w:left w:val="single" w:sz="4" w:space="0" w:color="999999"/>
              <w:bottom w:val="single" w:sz="4" w:space="0" w:color="999999"/>
              <w:right w:val="single" w:sz="4" w:space="0" w:color="999999"/>
            </w:tcBorders>
          </w:tcPr>
          <w:p w14:paraId="2F5EB0FC" w14:textId="77777777" w:rsidR="009F760C" w:rsidRDefault="003023A6">
            <w:pPr>
              <w:pStyle w:val="Body"/>
              <w:spacing w:after="0"/>
              <w:rPr>
                <w:rFonts w:ascii="Arial" w:hAnsi="Arial" w:cs="Arial"/>
              </w:rPr>
            </w:pPr>
            <w:r>
              <w:rPr>
                <w:rFonts w:ascii="Arial" w:hAnsi="Arial" w:cs="Arial"/>
              </w:rPr>
              <w:t>4.</w:t>
            </w:r>
          </w:p>
        </w:tc>
        <w:tc>
          <w:tcPr>
            <w:tcW w:w="1909" w:type="dxa"/>
            <w:tcBorders>
              <w:top w:val="single" w:sz="4" w:space="0" w:color="999999"/>
              <w:left w:val="nil"/>
              <w:bottom w:val="single" w:sz="4" w:space="0" w:color="999999"/>
              <w:right w:val="single" w:sz="4" w:space="0" w:color="999999"/>
            </w:tcBorders>
          </w:tcPr>
          <w:p w14:paraId="5EB87F39" w14:textId="77777777" w:rsidR="009F760C" w:rsidRDefault="003023A6">
            <w:pPr>
              <w:pStyle w:val="Body"/>
              <w:spacing w:after="0"/>
              <w:rPr>
                <w:rFonts w:ascii="Arial" w:hAnsi="Arial" w:cs="Arial"/>
              </w:rPr>
            </w:pPr>
            <w:r>
              <w:rPr>
                <w:rFonts w:ascii="Arial" w:hAnsi="Arial" w:cs="Arial"/>
              </w:rPr>
              <w:t xml:space="preserve">Cropland </w:t>
            </w:r>
          </w:p>
        </w:tc>
        <w:tc>
          <w:tcPr>
            <w:tcW w:w="6559" w:type="dxa"/>
            <w:tcBorders>
              <w:top w:val="single" w:sz="4" w:space="0" w:color="999999"/>
              <w:left w:val="nil"/>
              <w:bottom w:val="single" w:sz="4" w:space="0" w:color="999999"/>
              <w:right w:val="single" w:sz="4" w:space="0" w:color="999999"/>
            </w:tcBorders>
          </w:tcPr>
          <w:p w14:paraId="66F59914" w14:textId="77777777" w:rsidR="009F760C" w:rsidRDefault="003023A6">
            <w:pPr>
              <w:pStyle w:val="Body"/>
              <w:spacing w:after="0"/>
              <w:rPr>
                <w:rFonts w:ascii="Arial" w:hAnsi="Arial" w:cs="Arial"/>
              </w:rPr>
            </w:pPr>
            <w:r>
              <w:rPr>
                <w:rFonts w:ascii="Arial" w:hAnsi="Arial" w:cs="Arial"/>
              </w:rPr>
              <w:t>Human planted/plotted grains, grasses, and crops not up to tree level</w:t>
            </w:r>
          </w:p>
        </w:tc>
      </w:tr>
      <w:tr w:rsidR="009F760C" w14:paraId="471CD3C3" w14:textId="77777777">
        <w:trPr>
          <w:jc w:val="center"/>
        </w:trPr>
        <w:tc>
          <w:tcPr>
            <w:tcW w:w="606" w:type="dxa"/>
            <w:tcBorders>
              <w:top w:val="single" w:sz="4" w:space="0" w:color="999999"/>
              <w:left w:val="single" w:sz="4" w:space="0" w:color="999999"/>
              <w:bottom w:val="single" w:sz="4" w:space="0" w:color="999999"/>
              <w:right w:val="single" w:sz="4" w:space="0" w:color="999999"/>
            </w:tcBorders>
          </w:tcPr>
          <w:p w14:paraId="1B7F2037" w14:textId="77777777" w:rsidR="009F760C" w:rsidRDefault="003023A6">
            <w:pPr>
              <w:pStyle w:val="Body"/>
              <w:spacing w:after="0"/>
              <w:rPr>
                <w:rFonts w:ascii="Arial" w:hAnsi="Arial" w:cs="Arial"/>
              </w:rPr>
            </w:pPr>
            <w:r>
              <w:rPr>
                <w:rFonts w:ascii="Arial" w:hAnsi="Arial" w:cs="Arial"/>
              </w:rPr>
              <w:t>5.</w:t>
            </w:r>
          </w:p>
        </w:tc>
        <w:tc>
          <w:tcPr>
            <w:tcW w:w="1909" w:type="dxa"/>
            <w:tcBorders>
              <w:top w:val="single" w:sz="4" w:space="0" w:color="999999"/>
              <w:left w:val="nil"/>
              <w:bottom w:val="single" w:sz="4" w:space="0" w:color="999999"/>
              <w:right w:val="single" w:sz="4" w:space="0" w:color="999999"/>
            </w:tcBorders>
            <w:vAlign w:val="center"/>
          </w:tcPr>
          <w:p w14:paraId="770390DB" w14:textId="77777777" w:rsidR="009F760C" w:rsidRDefault="003023A6">
            <w:pPr>
              <w:pStyle w:val="Body"/>
              <w:spacing w:after="0"/>
              <w:rPr>
                <w:rFonts w:ascii="Arial" w:hAnsi="Arial" w:cs="Arial"/>
              </w:rPr>
            </w:pPr>
            <w:r>
              <w:rPr>
                <w:rFonts w:ascii="Arial" w:hAnsi="Arial" w:cs="Arial"/>
              </w:rPr>
              <w:t>Built up</w:t>
            </w:r>
          </w:p>
        </w:tc>
        <w:tc>
          <w:tcPr>
            <w:tcW w:w="6559" w:type="dxa"/>
            <w:tcBorders>
              <w:top w:val="single" w:sz="4" w:space="0" w:color="999999"/>
              <w:left w:val="nil"/>
              <w:bottom w:val="single" w:sz="4" w:space="0" w:color="999999"/>
              <w:right w:val="single" w:sz="4" w:space="0" w:color="999999"/>
            </w:tcBorders>
          </w:tcPr>
          <w:p w14:paraId="5ED90835" w14:textId="77777777" w:rsidR="009F760C" w:rsidRDefault="003023A6">
            <w:pPr>
              <w:pStyle w:val="Body"/>
              <w:spacing w:after="0"/>
              <w:rPr>
                <w:rFonts w:ascii="Arial" w:hAnsi="Arial" w:cs="Arial"/>
              </w:rPr>
            </w:pPr>
            <w:r>
              <w:rPr>
                <w:rFonts w:ascii="Arial" w:hAnsi="Arial" w:cs="Arial"/>
              </w:rPr>
              <w:t xml:space="preserve">Man-made structures; </w:t>
            </w:r>
            <w:r>
              <w:rPr>
                <w:rFonts w:ascii="Arial" w:hAnsi="Arial" w:cs="Arial"/>
              </w:rPr>
              <w:t>extensive road and rail networks; huge homogeneous impermeable surfaces such as parking facilities, office towers and residential dwellings</w:t>
            </w:r>
          </w:p>
        </w:tc>
      </w:tr>
      <w:tr w:rsidR="009F760C" w14:paraId="33BFFA2D" w14:textId="77777777">
        <w:trPr>
          <w:trHeight w:val="77"/>
          <w:jc w:val="center"/>
        </w:trPr>
        <w:tc>
          <w:tcPr>
            <w:tcW w:w="606" w:type="dxa"/>
            <w:tcBorders>
              <w:top w:val="single" w:sz="4" w:space="0" w:color="999999"/>
              <w:left w:val="single" w:sz="4" w:space="0" w:color="999999"/>
              <w:bottom w:val="single" w:sz="4" w:space="0" w:color="999999"/>
              <w:right w:val="single" w:sz="4" w:space="0" w:color="999999"/>
            </w:tcBorders>
          </w:tcPr>
          <w:p w14:paraId="37F4B901" w14:textId="77777777" w:rsidR="009F760C" w:rsidRDefault="003023A6">
            <w:pPr>
              <w:pStyle w:val="Body"/>
              <w:spacing w:after="0"/>
              <w:rPr>
                <w:rFonts w:ascii="Arial" w:hAnsi="Arial" w:cs="Arial"/>
              </w:rPr>
            </w:pPr>
            <w:r>
              <w:rPr>
                <w:rFonts w:ascii="Arial" w:hAnsi="Arial" w:cs="Arial"/>
              </w:rPr>
              <w:t>6.</w:t>
            </w:r>
          </w:p>
        </w:tc>
        <w:tc>
          <w:tcPr>
            <w:tcW w:w="1909" w:type="dxa"/>
            <w:tcBorders>
              <w:top w:val="single" w:sz="4" w:space="0" w:color="999999"/>
              <w:left w:val="nil"/>
              <w:bottom w:val="single" w:sz="4" w:space="0" w:color="999999"/>
              <w:right w:val="single" w:sz="4" w:space="0" w:color="999999"/>
            </w:tcBorders>
            <w:vAlign w:val="center"/>
          </w:tcPr>
          <w:p w14:paraId="426A3B0C" w14:textId="77777777" w:rsidR="009F760C" w:rsidRDefault="003023A6">
            <w:pPr>
              <w:pStyle w:val="Body"/>
              <w:spacing w:after="0"/>
              <w:rPr>
                <w:rFonts w:ascii="Arial" w:hAnsi="Arial" w:cs="Arial"/>
              </w:rPr>
            </w:pPr>
            <w:r>
              <w:rPr>
                <w:rFonts w:ascii="Arial" w:hAnsi="Arial" w:cs="Arial"/>
              </w:rPr>
              <w:t xml:space="preserve">Bare    </w:t>
            </w:r>
          </w:p>
        </w:tc>
        <w:tc>
          <w:tcPr>
            <w:tcW w:w="6559" w:type="dxa"/>
            <w:tcBorders>
              <w:top w:val="single" w:sz="4" w:space="0" w:color="999999"/>
              <w:left w:val="nil"/>
              <w:bottom w:val="single" w:sz="4" w:space="0" w:color="999999"/>
              <w:right w:val="single" w:sz="4" w:space="0" w:color="999999"/>
            </w:tcBorders>
          </w:tcPr>
          <w:p w14:paraId="0068137B" w14:textId="77777777" w:rsidR="009F760C" w:rsidRDefault="003023A6">
            <w:pPr>
              <w:pStyle w:val="Body"/>
              <w:spacing w:after="0"/>
              <w:rPr>
                <w:rFonts w:ascii="Arial" w:hAnsi="Arial" w:cs="Arial"/>
              </w:rPr>
            </w:pPr>
            <w:r>
              <w:rPr>
                <w:rFonts w:ascii="Arial" w:hAnsi="Arial" w:cs="Arial"/>
              </w:rPr>
              <w:t>Areas of rock or soil with very sparse to no vegetation for the entire year</w:t>
            </w:r>
          </w:p>
        </w:tc>
      </w:tr>
    </w:tbl>
    <w:p w14:paraId="66ED556E" w14:textId="77777777" w:rsidR="009F760C" w:rsidRDefault="003023A6">
      <w:pPr>
        <w:pStyle w:val="Heading2"/>
        <w:numPr>
          <w:ilvl w:val="1"/>
          <w:numId w:val="0"/>
        </w:numPr>
      </w:pPr>
      <w:bookmarkStart w:id="1" w:name="_Toc208327574"/>
      <w:r>
        <w:t>2.4 Image Classification</w:t>
      </w:r>
      <w:bookmarkEnd w:id="1"/>
    </w:p>
    <w:p w14:paraId="39F35752" w14:textId="77777777" w:rsidR="009F760C" w:rsidRDefault="003023A6">
      <w:pPr>
        <w:pStyle w:val="Body"/>
        <w:spacing w:after="0"/>
        <w:rPr>
          <w:rFonts w:ascii="Arial" w:hAnsi="Arial" w:cs="Arial"/>
        </w:rPr>
      </w:pPr>
      <w:r>
        <w:rPr>
          <w:rFonts w:ascii="Arial" w:hAnsi="Arial" w:cs="Arial"/>
        </w:rPr>
        <w:t>Each image was analyzed alongside its metadata data to detect different classes on the image. Imageries were digitized through the polygon-making function of the software QGIS and classified with correct labels by the identified class.</w:t>
      </w:r>
    </w:p>
    <w:p w14:paraId="4769B004" w14:textId="77777777" w:rsidR="009F760C" w:rsidRDefault="003023A6">
      <w:pPr>
        <w:pStyle w:val="Body"/>
        <w:spacing w:after="0"/>
        <w:rPr>
          <w:rFonts w:ascii="Arial" w:hAnsi="Arial" w:cs="Arial"/>
        </w:rPr>
      </w:pPr>
      <w:r>
        <w:rPr>
          <w:rFonts w:ascii="Arial" w:hAnsi="Arial" w:cs="Arial"/>
        </w:rPr>
        <w:t>For building a class</w:t>
      </w:r>
      <w:r>
        <w:rPr>
          <w:rFonts w:ascii="Arial" w:hAnsi="Arial" w:cs="Arial"/>
        </w:rPr>
        <w:t>ification model, spectra samples were taken out from the images. The model construction strategy was to take a representative example of all individual classes within the images. For this purpose, 20-30 individual sample polygons per class of all recogniza</w:t>
      </w:r>
      <w:r>
        <w:rPr>
          <w:rFonts w:ascii="Arial" w:hAnsi="Arial" w:cs="Arial"/>
        </w:rPr>
        <w:t>ble classes present in the image are utilized. This was accomplished through digitizing these polygons in QGIS Desktop using Landsat images and Google Earth Images.</w:t>
      </w:r>
    </w:p>
    <w:p w14:paraId="3C927161" w14:textId="77777777" w:rsidR="009F760C" w:rsidRDefault="003023A6">
      <w:pPr>
        <w:pStyle w:val="Body"/>
        <w:spacing w:after="0"/>
        <w:rPr>
          <w:rFonts w:ascii="Arial" w:hAnsi="Arial" w:cs="Arial"/>
        </w:rPr>
      </w:pPr>
      <w:r>
        <w:rPr>
          <w:rFonts w:ascii="Arial" w:hAnsi="Arial" w:cs="Arial"/>
        </w:rPr>
        <w:t>After developing the model, Support Vector Machine (SVM) and machine learning</w:t>
      </w:r>
      <w:bookmarkStart w:id="2" w:name="_Hlk195257870"/>
      <w:r>
        <w:rPr>
          <w:rFonts w:ascii="Arial" w:hAnsi="Arial" w:cs="Arial"/>
        </w:rPr>
        <w:t xml:space="preserve"> Spectral Angl</w:t>
      </w:r>
      <w:r>
        <w:rPr>
          <w:rFonts w:ascii="Arial" w:hAnsi="Arial" w:cs="Arial"/>
        </w:rPr>
        <w:t xml:space="preserve">e Mapper (SAM) </w:t>
      </w:r>
      <w:bookmarkEnd w:id="2"/>
      <w:r>
        <w:rPr>
          <w:rFonts w:ascii="Arial" w:hAnsi="Arial" w:cs="Arial"/>
        </w:rPr>
        <w:t xml:space="preserve">algorithms were used in classifying the images. </w:t>
      </w:r>
      <w:bookmarkStart w:id="3" w:name="_Hlk195257845"/>
      <w:r>
        <w:rPr>
          <w:rFonts w:ascii="Arial" w:hAnsi="Arial" w:cs="Arial"/>
        </w:rPr>
        <w:t xml:space="preserve">Support Vector </w:t>
      </w:r>
      <w:r>
        <w:rPr>
          <w:rFonts w:ascii="Arial" w:hAnsi="Arial" w:cs="Arial"/>
        </w:rPr>
        <w:lastRenderedPageBreak/>
        <w:t>Machine (SVM)</w:t>
      </w:r>
      <w:bookmarkEnd w:id="3"/>
      <w:r>
        <w:rPr>
          <w:rFonts w:ascii="Arial" w:hAnsi="Arial" w:cs="Arial"/>
        </w:rPr>
        <w:t xml:space="preserve"> possesses an ability to process large numbers of continuous and categorical variables. Moreover, this algorithm can be utilized even with small training data sets a</w:t>
      </w:r>
      <w:r>
        <w:rPr>
          <w:rFonts w:ascii="Arial" w:hAnsi="Arial" w:cs="Arial"/>
        </w:rPr>
        <w:t xml:space="preserve">nd high‐dimensional data, a feature this project was well suited to. SVM classification was conducted with the help of </w:t>
      </w:r>
      <w:proofErr w:type="spellStart"/>
      <w:r>
        <w:rPr>
          <w:rFonts w:ascii="Arial" w:hAnsi="Arial" w:cs="Arial"/>
        </w:rPr>
        <w:t>Dzetsaka</w:t>
      </w:r>
      <w:proofErr w:type="spellEnd"/>
      <w:r>
        <w:rPr>
          <w:rFonts w:ascii="Arial" w:hAnsi="Arial" w:cs="Arial"/>
        </w:rPr>
        <w:t xml:space="preserve"> Plugin in QGIS. The resultant model obtained during this step was then validated in accuracy with the r. Kappa tool in QGIS.</w:t>
      </w:r>
    </w:p>
    <w:p w14:paraId="59146D9A" w14:textId="77777777" w:rsidR="009F760C" w:rsidRDefault="009F760C">
      <w:pPr>
        <w:pStyle w:val="Body"/>
        <w:spacing w:after="0"/>
        <w:rPr>
          <w:rFonts w:ascii="Arial" w:hAnsi="Arial" w:cs="Arial"/>
        </w:rPr>
      </w:pPr>
    </w:p>
    <w:p w14:paraId="7FBDA534" w14:textId="77777777" w:rsidR="009F760C" w:rsidRDefault="003023A6">
      <w:pPr>
        <w:pStyle w:val="Heading2"/>
        <w:numPr>
          <w:ilvl w:val="1"/>
          <w:numId w:val="0"/>
        </w:numPr>
      </w:pPr>
      <w:bookmarkStart w:id="4" w:name="_Toc208327575"/>
      <w:r>
        <w:t>2.</w:t>
      </w:r>
      <w:r>
        <w:t>5 Accuracy Assessment</w:t>
      </w:r>
      <w:bookmarkEnd w:id="4"/>
    </w:p>
    <w:p w14:paraId="2977AA30" w14:textId="77777777" w:rsidR="009F760C" w:rsidRDefault="003023A6">
      <w:pPr>
        <w:pStyle w:val="Body"/>
        <w:spacing w:after="0"/>
        <w:rPr>
          <w:rFonts w:ascii="Arial" w:hAnsi="Arial" w:cs="Arial"/>
        </w:rPr>
      </w:pPr>
      <w:r>
        <w:rPr>
          <w:rFonts w:ascii="Arial" w:hAnsi="Arial" w:cs="Arial"/>
        </w:rPr>
        <w:t>The accuracy test was conducted to evaluate the accuracy level of the thematic map yielded by the four classification methods. This accuracy test was based on the development of a confusion matrix and three universal parameters from t</w:t>
      </w:r>
      <w:r>
        <w:rPr>
          <w:rFonts w:ascii="Arial" w:hAnsi="Arial" w:cs="Arial"/>
        </w:rPr>
        <w:t xml:space="preserve">he said matrix, namely </w:t>
      </w:r>
      <w:bookmarkStart w:id="5" w:name="_Hlk195257781"/>
      <w:r>
        <w:rPr>
          <w:rFonts w:ascii="Arial" w:hAnsi="Arial" w:cs="Arial"/>
        </w:rPr>
        <w:t>the overall accuracy (OA), the producer's accuracy (PA), and the user's accuracy (UA).</w:t>
      </w:r>
      <w:bookmarkEnd w:id="5"/>
    </w:p>
    <w:p w14:paraId="6EC8B54C" w14:textId="77777777" w:rsidR="009F760C" w:rsidRDefault="003023A6">
      <w:pPr>
        <w:pStyle w:val="Body"/>
        <w:spacing w:after="0"/>
        <w:rPr>
          <w:rFonts w:ascii="Arial" w:hAnsi="Arial" w:cs="Arial"/>
        </w:rPr>
      </w:pPr>
      <w:r>
        <w:rPr>
          <w:rFonts w:ascii="Arial" w:hAnsi="Arial" w:cs="Arial"/>
        </w:rPr>
        <w:t>OA is presented as the proportion of the amount of data used as a validation sample and is clearly defined against classes defined. UA is interpre</w:t>
      </w:r>
      <w:r>
        <w:rPr>
          <w:rFonts w:ascii="Arial" w:hAnsi="Arial" w:cs="Arial"/>
        </w:rPr>
        <w:t>ted as the mean correctness probability (%) that an object is classified and, on the mean, characterizing the quality of classification of each class in the scene. UA is the mean correctness probability (%) that an object of a classified imagery, character</w:t>
      </w:r>
      <w:r>
        <w:rPr>
          <w:rFonts w:ascii="Arial" w:hAnsi="Arial" w:cs="Arial"/>
        </w:rPr>
        <w:t>izing the classes in the scene. The Kappa statistic value was also obtained from each classification results.</w:t>
      </w:r>
    </w:p>
    <w:p w14:paraId="24E017DA" w14:textId="77777777" w:rsidR="009F760C" w:rsidRDefault="003023A6">
      <w:pPr>
        <w:pStyle w:val="Heading2"/>
        <w:numPr>
          <w:ilvl w:val="1"/>
          <w:numId w:val="0"/>
        </w:numPr>
      </w:pPr>
      <w:bookmarkStart w:id="6" w:name="_Toc208327577"/>
      <w:r>
        <w:t>2.6 Post-Classification Processing</w:t>
      </w:r>
      <w:bookmarkEnd w:id="6"/>
    </w:p>
    <w:p w14:paraId="43FFC7C2" w14:textId="77777777" w:rsidR="009F760C" w:rsidRDefault="003023A6">
      <w:pPr>
        <w:pStyle w:val="Body"/>
        <w:spacing w:after="0"/>
        <w:rPr>
          <w:rFonts w:ascii="Arial" w:hAnsi="Arial" w:cs="Arial"/>
        </w:rPr>
      </w:pPr>
      <w:r>
        <w:rPr>
          <w:rFonts w:ascii="Arial" w:hAnsi="Arial" w:cs="Arial"/>
        </w:rPr>
        <w:t>After the accuracy assessment was completed, the classification results were "cleaned" to make them ready for e</w:t>
      </w:r>
      <w:r>
        <w:rPr>
          <w:rFonts w:ascii="Arial" w:hAnsi="Arial" w:cs="Arial"/>
        </w:rPr>
        <w:t>nd-user use. Following Lillesand and Kiefer's (2010) recommendation, statistical filtering was used to remove "salt and pepper appearance" and improve the cartographic appearance of the resulting land cover types.  Majority filter was applied with a kernel</w:t>
      </w:r>
      <w:r>
        <w:rPr>
          <w:rFonts w:ascii="Arial" w:hAnsi="Arial" w:cs="Arial"/>
        </w:rPr>
        <w:t xml:space="preserve"> window of 21 pixels (3 x 3 window).  Once this was done the outputs were ready for map production and comparison to detecting change.</w:t>
      </w:r>
    </w:p>
    <w:p w14:paraId="469F34D8" w14:textId="77777777" w:rsidR="009F760C" w:rsidRDefault="009F760C">
      <w:pPr>
        <w:pStyle w:val="Heading2"/>
        <w:numPr>
          <w:ilvl w:val="1"/>
          <w:numId w:val="0"/>
        </w:numPr>
      </w:pPr>
      <w:bookmarkStart w:id="7" w:name="_Toc207831886"/>
      <w:bookmarkStart w:id="8" w:name="_Toc192516476"/>
      <w:bookmarkStart w:id="9" w:name="_Toc207642611"/>
      <w:bookmarkStart w:id="10" w:name="_Toc195371628"/>
      <w:bookmarkStart w:id="11" w:name="_Toc207643581"/>
      <w:bookmarkStart w:id="12" w:name="_Toc207898958"/>
      <w:bookmarkStart w:id="13" w:name="_Toc195370935"/>
      <w:bookmarkStart w:id="14" w:name="_Toc195298504"/>
      <w:bookmarkStart w:id="15" w:name="_Toc207022670"/>
      <w:bookmarkStart w:id="16" w:name="_Toc207791536"/>
      <w:bookmarkStart w:id="17" w:name="_Toc195025010"/>
      <w:bookmarkStart w:id="18" w:name="_Toc195026096"/>
      <w:bookmarkStart w:id="19" w:name="_Toc207642752"/>
      <w:bookmarkStart w:id="20" w:name="_Toc192516223"/>
      <w:bookmarkStart w:id="21" w:name="_Toc195298613"/>
      <w:bookmarkStart w:id="22" w:name="_Toc195290617"/>
      <w:bookmarkStart w:id="23" w:name="_Toc208327580"/>
      <w:bookmarkStart w:id="24" w:name="_Toc192521807"/>
      <w:bookmarkStart w:id="25" w:name="_Toc207888265"/>
      <w:bookmarkStart w:id="26" w:name="_Toc207022082"/>
      <w:bookmarkStart w:id="27" w:name="_Toc192521900"/>
      <w:bookmarkStart w:id="28" w:name="_Toc207888376"/>
      <w:bookmarkStart w:id="29" w:name="_Toc192522086"/>
      <w:bookmarkStart w:id="30" w:name="_Toc192516383"/>
      <w:bookmarkStart w:id="31" w:name="_Toc207791647"/>
      <w:bookmarkStart w:id="32" w:name="_Toc207831996"/>
      <w:bookmarkStart w:id="33" w:name="_Toc192521993"/>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64BB145D" w14:textId="77777777" w:rsidR="009F760C" w:rsidRDefault="003023A6">
      <w:pPr>
        <w:pStyle w:val="Heading2"/>
        <w:numPr>
          <w:ilvl w:val="1"/>
          <w:numId w:val="0"/>
        </w:numPr>
      </w:pPr>
      <w:bookmarkStart w:id="34" w:name="_Toc195371629"/>
      <w:bookmarkStart w:id="35" w:name="_Toc208327581"/>
      <w:bookmarkEnd w:id="34"/>
      <w:r>
        <w:t>2.6 Land Cover Modeling Procedure</w:t>
      </w:r>
      <w:bookmarkEnd w:id="35"/>
    </w:p>
    <w:p w14:paraId="78092214" w14:textId="77777777" w:rsidR="009F760C" w:rsidRDefault="003023A6">
      <w:pPr>
        <w:pStyle w:val="Body"/>
        <w:spacing w:after="0"/>
        <w:rPr>
          <w:rFonts w:ascii="Arial" w:hAnsi="Arial" w:cs="Arial"/>
        </w:rPr>
      </w:pPr>
      <w:proofErr w:type="spellStart"/>
      <w:r>
        <w:rPr>
          <w:rFonts w:ascii="Arial" w:hAnsi="Arial" w:cs="Arial"/>
        </w:rPr>
        <w:t>Geosos</w:t>
      </w:r>
      <w:proofErr w:type="spellEnd"/>
      <w:r>
        <w:rPr>
          <w:rFonts w:ascii="Arial" w:hAnsi="Arial" w:cs="Arial"/>
        </w:rPr>
        <w:t xml:space="preserve">-FLUS software was used to project LULC for the year 2030 based on classified satellite imagery. </w:t>
      </w:r>
      <w:bookmarkStart w:id="36" w:name="_Hlk195295895"/>
      <w:proofErr w:type="spellStart"/>
      <w:r>
        <w:rPr>
          <w:rFonts w:ascii="Arial" w:hAnsi="Arial" w:cs="Arial"/>
        </w:rPr>
        <w:t>GeoSOS</w:t>
      </w:r>
      <w:proofErr w:type="spellEnd"/>
      <w:r>
        <w:rPr>
          <w:rFonts w:ascii="Arial" w:hAnsi="Arial" w:cs="Arial"/>
        </w:rPr>
        <w:t xml:space="preserve">-FLUS </w:t>
      </w:r>
      <w:bookmarkEnd w:id="36"/>
      <w:r>
        <w:rPr>
          <w:rFonts w:ascii="Arial" w:hAnsi="Arial" w:cs="Arial"/>
        </w:rPr>
        <w:t xml:space="preserve">has the capability to utilize an </w:t>
      </w:r>
      <w:bookmarkStart w:id="37" w:name="_Hlk195257925"/>
      <w:r>
        <w:rPr>
          <w:rFonts w:ascii="Arial" w:hAnsi="Arial" w:cs="Arial"/>
        </w:rPr>
        <w:t xml:space="preserve">artificial neural network (ANN) </w:t>
      </w:r>
      <w:bookmarkEnd w:id="37"/>
      <w:r>
        <w:rPr>
          <w:rFonts w:ascii="Arial" w:hAnsi="Arial" w:cs="Arial"/>
        </w:rPr>
        <w:t>algorithm to get the conversion probability of different land use types with</w:t>
      </w:r>
      <w:r>
        <w:rPr>
          <w:rFonts w:ascii="Arial" w:hAnsi="Arial" w:cs="Arial"/>
        </w:rPr>
        <w:t>in the study area through the initial stage of land use data and other driving factors such as natural effects and human activities. The output of the neural network will be a value that indicates the chance or probability of the first land use type in the</w:t>
      </w:r>
      <w:r>
        <w:rPr>
          <w:rFonts w:ascii="Arial" w:hAnsi="Arial" w:cs="Arial"/>
        </w:rPr>
        <w:t xml:space="preserve"> grid cell. A high value means a grid cell has a high chance of conversion to the destination land use type.</w:t>
      </w:r>
    </w:p>
    <w:p w14:paraId="116D417E" w14:textId="77777777" w:rsidR="009F760C" w:rsidRDefault="003023A6">
      <w:pPr>
        <w:pStyle w:val="Body"/>
        <w:spacing w:after="0"/>
        <w:rPr>
          <w:rFonts w:ascii="Arial" w:hAnsi="Arial" w:cs="Arial"/>
        </w:rPr>
      </w:pPr>
      <w:bookmarkStart w:id="38" w:name="_Toc208327595"/>
      <w:r>
        <w:rPr>
          <w:rFonts w:ascii="Arial" w:hAnsi="Arial" w:cs="Arial"/>
        </w:rPr>
        <w:t>Possible underlying drivers of LULCC</w:t>
      </w:r>
      <w:bookmarkEnd w:id="38"/>
    </w:p>
    <w:p w14:paraId="27764BBA" w14:textId="77777777" w:rsidR="009F760C" w:rsidRDefault="003023A6">
      <w:pPr>
        <w:pStyle w:val="Body"/>
        <w:spacing w:after="0"/>
        <w:rPr>
          <w:rFonts w:ascii="Arial" w:hAnsi="Arial" w:cs="Arial"/>
        </w:rPr>
      </w:pPr>
      <w:r>
        <w:rPr>
          <w:rFonts w:ascii="Arial" w:hAnsi="Arial" w:cs="Arial"/>
        </w:rPr>
        <w:t xml:space="preserve">The third objective of this study was to identify the key drivers of the land use land cover change in </w:t>
      </w:r>
      <w:proofErr w:type="spellStart"/>
      <w:r>
        <w:rPr>
          <w:rFonts w:ascii="Arial" w:hAnsi="Arial" w:cs="Arial"/>
        </w:rPr>
        <w:t>Taita</w:t>
      </w:r>
      <w:proofErr w:type="spellEnd"/>
      <w:r>
        <w:rPr>
          <w:rFonts w:ascii="Arial" w:hAnsi="Arial" w:cs="Arial"/>
        </w:rPr>
        <w:t xml:space="preserve"> T</w:t>
      </w:r>
      <w:r>
        <w:rPr>
          <w:rFonts w:ascii="Arial" w:hAnsi="Arial" w:cs="Arial"/>
        </w:rPr>
        <w:t xml:space="preserve">aveta County. To achieve this, 250 questionnaires were issued to residents of the four sub counties:  </w:t>
      </w:r>
      <w:proofErr w:type="spellStart"/>
      <w:r>
        <w:rPr>
          <w:rFonts w:ascii="Arial" w:hAnsi="Arial" w:cs="Arial"/>
        </w:rPr>
        <w:t>Voi</w:t>
      </w:r>
      <w:proofErr w:type="spellEnd"/>
      <w:r>
        <w:rPr>
          <w:rFonts w:ascii="Arial" w:hAnsi="Arial" w:cs="Arial"/>
        </w:rPr>
        <w:t xml:space="preserve">, </w:t>
      </w:r>
      <w:proofErr w:type="spellStart"/>
      <w:r>
        <w:rPr>
          <w:rFonts w:ascii="Arial" w:hAnsi="Arial" w:cs="Arial"/>
        </w:rPr>
        <w:t>Wundanyi</w:t>
      </w:r>
      <w:proofErr w:type="spellEnd"/>
      <w:r>
        <w:rPr>
          <w:rFonts w:ascii="Arial" w:hAnsi="Arial" w:cs="Arial"/>
        </w:rPr>
        <w:t xml:space="preserve">, </w:t>
      </w:r>
      <w:proofErr w:type="spellStart"/>
      <w:r>
        <w:rPr>
          <w:rFonts w:ascii="Arial" w:hAnsi="Arial" w:cs="Arial"/>
        </w:rPr>
        <w:t>Mwatate</w:t>
      </w:r>
      <w:proofErr w:type="spellEnd"/>
      <w:r>
        <w:rPr>
          <w:rFonts w:ascii="Arial" w:hAnsi="Arial" w:cs="Arial"/>
        </w:rPr>
        <w:t xml:space="preserve"> and Taveta in </w:t>
      </w:r>
      <w:proofErr w:type="spellStart"/>
      <w:r>
        <w:rPr>
          <w:rFonts w:ascii="Arial" w:hAnsi="Arial" w:cs="Arial"/>
        </w:rPr>
        <w:t>Taita</w:t>
      </w:r>
      <w:proofErr w:type="spellEnd"/>
      <w:r>
        <w:rPr>
          <w:rFonts w:ascii="Arial" w:hAnsi="Arial" w:cs="Arial"/>
        </w:rPr>
        <w:t xml:space="preserve"> Taveta County. The sampling calculator was utilized in the determination of the number of samples to utilize. P</w:t>
      </w:r>
      <w:r>
        <w:rPr>
          <w:rFonts w:ascii="Arial" w:hAnsi="Arial" w:cs="Arial"/>
        </w:rPr>
        <w:t>urposive sampling was done to get data from respondents and key informants in areas with changes and who have been the resident from 2010. Standard questionnaires were administered to locals in each of the identified LULC categories. Key informants include</w:t>
      </w:r>
      <w:r>
        <w:rPr>
          <w:rFonts w:ascii="Arial" w:hAnsi="Arial" w:cs="Arial"/>
        </w:rPr>
        <w:t>d Forest department, mining, meteorological, agriculture and urban planning departments.  SPSS (statistical package for the social sciences) was used for the analysis of the collected data.</w:t>
      </w:r>
    </w:p>
    <w:p w14:paraId="0043E6F5" w14:textId="77777777" w:rsidR="009F760C" w:rsidRDefault="003023A6">
      <w:pPr>
        <w:pStyle w:val="Heading1"/>
        <w:numPr>
          <w:ilvl w:val="0"/>
          <w:numId w:val="3"/>
        </w:numPr>
        <w:rPr>
          <w:sz w:val="22"/>
          <w:szCs w:val="22"/>
        </w:rPr>
      </w:pPr>
      <w:r>
        <w:rPr>
          <w:sz w:val="22"/>
          <w:szCs w:val="22"/>
        </w:rPr>
        <w:lastRenderedPageBreak/>
        <w:t>RESULTS AND DISCUSSION</w:t>
      </w:r>
    </w:p>
    <w:p w14:paraId="47FFE3F3" w14:textId="77777777" w:rsidR="009F760C" w:rsidRDefault="003023A6">
      <w:pPr>
        <w:pStyle w:val="Heading2"/>
        <w:numPr>
          <w:ilvl w:val="1"/>
          <w:numId w:val="0"/>
        </w:numPr>
      </w:pPr>
      <w:r>
        <w:t xml:space="preserve">3.1 </w:t>
      </w:r>
      <w:r>
        <w:rPr>
          <w:rFonts w:ascii="Arial" w:hAnsi="Arial" w:cs="Arial"/>
          <w:sz w:val="20"/>
          <w:szCs w:val="20"/>
        </w:rPr>
        <w:t>Land use land cover change</w:t>
      </w:r>
    </w:p>
    <w:p w14:paraId="3ED8BBCB" w14:textId="77777777" w:rsidR="009F760C" w:rsidRDefault="003023A6">
      <w:pPr>
        <w:pStyle w:val="Body"/>
        <w:spacing w:after="0"/>
        <w:rPr>
          <w:rFonts w:ascii="Arial" w:hAnsi="Arial" w:cs="Arial"/>
        </w:rPr>
      </w:pPr>
      <w:r>
        <w:rPr>
          <w:rFonts w:ascii="Arial" w:hAnsi="Arial" w:cs="Arial"/>
        </w:rPr>
        <w:t xml:space="preserve">It can be ascertained from </w:t>
      </w:r>
      <w:r w:rsidRPr="001F3609">
        <w:rPr>
          <w:rFonts w:ascii="Arial" w:hAnsi="Arial" w:cs="Arial"/>
        </w:rPr>
        <w:t>table</w:t>
      </w:r>
      <w:r>
        <w:rPr>
          <w:rFonts w:ascii="Arial" w:hAnsi="Arial" w:cs="Arial"/>
        </w:rPr>
        <w:t xml:space="preserve"> 2 that varied LULC classes changed year by year from the year 2000 to the year 2022.It is predicted that, if all other factors remain the same, there will be a change in 2030. Some categories have increased in area coverage</w:t>
      </w:r>
      <w:r>
        <w:rPr>
          <w:rFonts w:ascii="Arial" w:hAnsi="Arial" w:cs="Arial"/>
        </w:rPr>
        <w:t xml:space="preserve"> and others decreased. It can be considered that there are changes from one LULC class to another class. It was the primary purpose of this study to quantify land use land cover changes and have a projection of the same. It was essential to estimate the ch</w:t>
      </w:r>
      <w:r>
        <w:rPr>
          <w:rFonts w:ascii="Arial" w:hAnsi="Arial" w:cs="Arial"/>
        </w:rPr>
        <w:t>ange detection matrices of 2000 to 2022 and a projection of the same for 2030.</w:t>
      </w:r>
    </w:p>
    <w:p w14:paraId="1BA92CCC" w14:textId="77777777" w:rsidR="009F760C" w:rsidRDefault="003023A6">
      <w:pPr>
        <w:pStyle w:val="Body"/>
        <w:spacing w:after="0"/>
        <w:rPr>
          <w:rFonts w:ascii="Arial" w:hAnsi="Arial" w:cs="Arial"/>
        </w:rPr>
      </w:pPr>
      <w:r>
        <w:rPr>
          <w:rFonts w:ascii="Arial" w:hAnsi="Arial" w:cs="Arial"/>
        </w:rPr>
        <w:t xml:space="preserve">From </w:t>
      </w:r>
      <w:r w:rsidRPr="001F3609">
        <w:rPr>
          <w:rFonts w:ascii="Arial" w:hAnsi="Arial" w:cs="Arial"/>
        </w:rPr>
        <w:t>table</w:t>
      </w:r>
      <w:r>
        <w:rPr>
          <w:rFonts w:ascii="Arial" w:hAnsi="Arial" w:cs="Arial"/>
        </w:rPr>
        <w:t xml:space="preserve"> 2 the whole land area is about 17km square and in the year 2000 the largest proportion was covered with grassland which was about 59% of the whole area which has decr</w:t>
      </w:r>
      <w:r>
        <w:rPr>
          <w:rFonts w:ascii="Arial" w:hAnsi="Arial" w:cs="Arial"/>
        </w:rPr>
        <w:t xml:space="preserve">eased to 43% over the years and an estimation of the same indicates by 2030 it will decline to 42%. </w:t>
      </w:r>
    </w:p>
    <w:p w14:paraId="3B1FDD60" w14:textId="77777777" w:rsidR="003E2E98" w:rsidRDefault="003E2E98">
      <w:pPr>
        <w:pStyle w:val="Body"/>
        <w:spacing w:after="0"/>
        <w:rPr>
          <w:rFonts w:ascii="Arial" w:hAnsi="Arial" w:cs="Arial"/>
        </w:rPr>
      </w:pPr>
    </w:p>
    <w:p w14:paraId="44283D9D" w14:textId="77777777" w:rsidR="009F760C" w:rsidRDefault="003023A6">
      <w:pPr>
        <w:pStyle w:val="Body"/>
        <w:spacing w:after="0"/>
        <w:rPr>
          <w:rFonts w:ascii="Arial" w:hAnsi="Arial" w:cs="Arial"/>
        </w:rPr>
      </w:pPr>
      <w:r>
        <w:rPr>
          <w:rFonts w:ascii="Arial" w:hAnsi="Arial" w:cs="Arial"/>
        </w:rPr>
        <w:t>Built-up area occupies approximately 0.6% of the county and have increased over time spanning an area of approximately 39km2 and expected to increase to 5</w:t>
      </w:r>
      <w:r>
        <w:rPr>
          <w:rFonts w:ascii="Arial" w:hAnsi="Arial" w:cs="Arial"/>
        </w:rPr>
        <w:t xml:space="preserve">3.2 km2 by 2030. This is due to urbanization and increase in human population over the years. </w:t>
      </w:r>
    </w:p>
    <w:p w14:paraId="56D09004" w14:textId="77777777" w:rsidR="009F760C" w:rsidRDefault="003023A6">
      <w:pPr>
        <w:pStyle w:val="Body"/>
        <w:spacing w:after="0"/>
        <w:rPr>
          <w:rFonts w:ascii="Arial" w:hAnsi="Arial" w:cs="Arial"/>
        </w:rPr>
      </w:pPr>
      <w:r>
        <w:rPr>
          <w:rFonts w:ascii="Arial" w:hAnsi="Arial" w:cs="Arial"/>
        </w:rPr>
        <w:t xml:space="preserve">Waterbodies have remained relatively unchanged since the year 2000 as the extent of land covered by water that encompassed lake </w:t>
      </w:r>
      <w:proofErr w:type="spellStart"/>
      <w:r>
        <w:rPr>
          <w:rFonts w:ascii="Arial" w:hAnsi="Arial" w:cs="Arial"/>
        </w:rPr>
        <w:t>Challa</w:t>
      </w:r>
      <w:proofErr w:type="spellEnd"/>
      <w:r>
        <w:rPr>
          <w:rFonts w:ascii="Arial" w:hAnsi="Arial" w:cs="Arial"/>
        </w:rPr>
        <w:t xml:space="preserve">, lake </w:t>
      </w:r>
      <w:proofErr w:type="spellStart"/>
      <w:r>
        <w:rPr>
          <w:rFonts w:ascii="Arial" w:hAnsi="Arial" w:cs="Arial"/>
        </w:rPr>
        <w:t>Jipe</w:t>
      </w:r>
      <w:proofErr w:type="spellEnd"/>
      <w:r>
        <w:rPr>
          <w:rFonts w:ascii="Arial" w:hAnsi="Arial" w:cs="Arial"/>
        </w:rPr>
        <w:t xml:space="preserve">, </w:t>
      </w:r>
      <w:proofErr w:type="spellStart"/>
      <w:r>
        <w:rPr>
          <w:rFonts w:ascii="Arial" w:hAnsi="Arial" w:cs="Arial"/>
        </w:rPr>
        <w:t>Mzima</w:t>
      </w:r>
      <w:proofErr w:type="spellEnd"/>
      <w:r>
        <w:rPr>
          <w:rFonts w:ascii="Arial" w:hAnsi="Arial" w:cs="Arial"/>
        </w:rPr>
        <w:t xml:space="preserve"> springs </w:t>
      </w:r>
      <w:r>
        <w:rPr>
          <w:rFonts w:ascii="Arial" w:hAnsi="Arial" w:cs="Arial"/>
        </w:rPr>
        <w:t>and other perennial and seasonal rivers covered a sum of approximately 35km2, owing to prolonged droughts accelerated by deforestation at the catchments a slight change was detected reducing by 0.4%.</w:t>
      </w:r>
    </w:p>
    <w:p w14:paraId="411491B4" w14:textId="77777777" w:rsidR="003E2E98" w:rsidRDefault="003E2E98">
      <w:pPr>
        <w:pStyle w:val="Body"/>
        <w:spacing w:after="0"/>
        <w:rPr>
          <w:rFonts w:ascii="Arial" w:hAnsi="Arial" w:cs="Arial"/>
        </w:rPr>
      </w:pPr>
    </w:p>
    <w:p w14:paraId="1A31DD72" w14:textId="77777777" w:rsidR="009F760C" w:rsidRDefault="003023A6">
      <w:pPr>
        <w:pStyle w:val="Body"/>
        <w:spacing w:after="0"/>
        <w:rPr>
          <w:rFonts w:ascii="Arial" w:hAnsi="Arial" w:cs="Arial"/>
        </w:rPr>
      </w:pPr>
      <w:r>
        <w:rPr>
          <w:rFonts w:ascii="Arial" w:hAnsi="Arial" w:cs="Arial"/>
        </w:rPr>
        <w:t xml:space="preserve"> Deforestation has taken place years and 2% of the fore</w:t>
      </w:r>
      <w:r>
        <w:rPr>
          <w:rFonts w:ascii="Arial" w:hAnsi="Arial" w:cs="Arial"/>
        </w:rPr>
        <w:t>sts were cut down between 2000 and 2022 with a 1% projected decrease by 2030. Crop land cultivation has resulted in cutting of trees and thus practice agricultural farming in the areas that were covered by the forests. Cutting down trees from the forests h</w:t>
      </w:r>
      <w:r>
        <w:rPr>
          <w:rFonts w:ascii="Arial" w:hAnsi="Arial" w:cs="Arial"/>
        </w:rPr>
        <w:t>as resulted in regeneration of bushes from the areas which were initially under trees and the primary activity being carried out such is agriculture because of fertile land and favorable climatic conditions near the forested areas. Cutting down the trees h</w:t>
      </w:r>
      <w:r>
        <w:rPr>
          <w:rFonts w:ascii="Arial" w:hAnsi="Arial" w:cs="Arial"/>
        </w:rPr>
        <w:t>as resulted in increase in area under bushes from 30% to 43% of land.</w:t>
      </w:r>
    </w:p>
    <w:p w14:paraId="060918C9" w14:textId="77777777" w:rsidR="009F760C" w:rsidRDefault="009F760C">
      <w:pPr>
        <w:pStyle w:val="Body"/>
        <w:spacing w:after="0"/>
        <w:rPr>
          <w:rFonts w:ascii="Arial" w:hAnsi="Arial" w:cs="Arial"/>
        </w:rPr>
      </w:pPr>
    </w:p>
    <w:p w14:paraId="26089D9B" w14:textId="77777777" w:rsidR="009F760C" w:rsidRDefault="009F760C">
      <w:pPr>
        <w:pStyle w:val="Caption"/>
      </w:pPr>
    </w:p>
    <w:p w14:paraId="3392FAD5" w14:textId="77777777" w:rsidR="009F760C" w:rsidRDefault="009F760C">
      <w:pPr>
        <w:pStyle w:val="Caption"/>
      </w:pPr>
    </w:p>
    <w:p w14:paraId="18E9C759" w14:textId="3E5D370E" w:rsidR="009F760C" w:rsidRDefault="001F3609">
      <w:pPr>
        <w:pStyle w:val="Caption"/>
      </w:pPr>
      <w:r w:rsidRPr="001F3609">
        <w:t>Table</w:t>
      </w:r>
      <w:r>
        <w:t xml:space="preserve"> </w:t>
      </w:r>
      <w:proofErr w:type="gramStart"/>
      <w:r>
        <w:t>3 :Area</w:t>
      </w:r>
      <w:proofErr w:type="gramEnd"/>
      <w:r>
        <w:t xml:space="preserve"> transition between the year 2000,2010,2022 </w:t>
      </w:r>
      <w:proofErr w:type="spellStart"/>
      <w:r>
        <w:t>ans</w:t>
      </w:r>
      <w:proofErr w:type="spellEnd"/>
      <w:r>
        <w:t xml:space="preserve"> 2030</w:t>
      </w:r>
    </w:p>
    <w:tbl>
      <w:tblPr>
        <w:tblW w:w="9429" w:type="dxa"/>
        <w:tblInd w:w="-495" w:type="dxa"/>
        <w:tblLook w:val="04A0" w:firstRow="1" w:lastRow="0" w:firstColumn="1" w:lastColumn="0" w:noHBand="0" w:noVBand="1"/>
      </w:tblPr>
      <w:tblGrid>
        <w:gridCol w:w="1610"/>
        <w:gridCol w:w="1134"/>
        <w:gridCol w:w="948"/>
        <w:gridCol w:w="1134"/>
        <w:gridCol w:w="947"/>
        <w:gridCol w:w="1134"/>
        <w:gridCol w:w="947"/>
        <w:gridCol w:w="1134"/>
        <w:gridCol w:w="947"/>
      </w:tblGrid>
      <w:tr w:rsidR="009F760C" w14:paraId="34041248"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5B91728E" w14:textId="77777777" w:rsidR="009F760C" w:rsidRDefault="003023A6">
            <w:pPr>
              <w:pStyle w:val="Head1"/>
              <w:spacing w:after="0"/>
              <w:jc w:val="both"/>
              <w:rPr>
                <w:rFonts w:ascii="Arial" w:hAnsi="Arial" w:cs="Arial"/>
              </w:rPr>
            </w:pPr>
            <w:r>
              <w:rPr>
                <w:rFonts w:ascii="Arial" w:hAnsi="Arial" w:cs="Arial"/>
              </w:rPr>
              <w:lastRenderedPageBreak/>
              <w:t>Year</w:t>
            </w:r>
          </w:p>
        </w:tc>
        <w:tc>
          <w:tcPr>
            <w:tcW w:w="2064" w:type="dxa"/>
            <w:gridSpan w:val="2"/>
            <w:tcBorders>
              <w:top w:val="single" w:sz="4" w:space="0" w:color="auto"/>
              <w:left w:val="single" w:sz="4" w:space="0" w:color="auto"/>
              <w:bottom w:val="single" w:sz="4" w:space="0" w:color="auto"/>
              <w:right w:val="single" w:sz="4" w:space="0" w:color="auto"/>
            </w:tcBorders>
            <w:noWrap/>
          </w:tcPr>
          <w:p w14:paraId="75E48787" w14:textId="77777777" w:rsidR="009F760C" w:rsidRDefault="003023A6">
            <w:pPr>
              <w:pStyle w:val="Head1"/>
              <w:spacing w:after="0"/>
              <w:jc w:val="both"/>
              <w:rPr>
                <w:rFonts w:ascii="Arial" w:hAnsi="Arial" w:cs="Arial"/>
              </w:rPr>
            </w:pPr>
            <w:r>
              <w:rPr>
                <w:rFonts w:ascii="Arial" w:hAnsi="Arial" w:cs="Arial"/>
              </w:rPr>
              <w:t>2000</w:t>
            </w:r>
          </w:p>
        </w:tc>
        <w:tc>
          <w:tcPr>
            <w:tcW w:w="2063" w:type="dxa"/>
            <w:gridSpan w:val="2"/>
            <w:tcBorders>
              <w:top w:val="single" w:sz="4" w:space="0" w:color="auto"/>
              <w:left w:val="single" w:sz="4" w:space="0" w:color="auto"/>
              <w:bottom w:val="single" w:sz="4" w:space="0" w:color="auto"/>
              <w:right w:val="single" w:sz="4" w:space="0" w:color="auto"/>
            </w:tcBorders>
            <w:noWrap/>
          </w:tcPr>
          <w:p w14:paraId="5B302CFE" w14:textId="77777777" w:rsidR="009F760C" w:rsidRDefault="003023A6">
            <w:pPr>
              <w:pStyle w:val="Head1"/>
              <w:spacing w:after="0"/>
              <w:jc w:val="both"/>
              <w:rPr>
                <w:rFonts w:ascii="Arial" w:hAnsi="Arial" w:cs="Arial"/>
              </w:rPr>
            </w:pPr>
            <w:r>
              <w:rPr>
                <w:rFonts w:ascii="Arial" w:hAnsi="Arial" w:cs="Arial"/>
              </w:rPr>
              <w:t>2010</w:t>
            </w:r>
          </w:p>
        </w:tc>
        <w:tc>
          <w:tcPr>
            <w:tcW w:w="2063" w:type="dxa"/>
            <w:gridSpan w:val="2"/>
            <w:tcBorders>
              <w:top w:val="single" w:sz="4" w:space="0" w:color="auto"/>
              <w:left w:val="single" w:sz="4" w:space="0" w:color="auto"/>
              <w:bottom w:val="single" w:sz="4" w:space="0" w:color="auto"/>
              <w:right w:val="single" w:sz="4" w:space="0" w:color="auto"/>
            </w:tcBorders>
            <w:noWrap/>
          </w:tcPr>
          <w:p w14:paraId="623AFC4A" w14:textId="77777777" w:rsidR="009F760C" w:rsidRDefault="003023A6">
            <w:pPr>
              <w:pStyle w:val="Head1"/>
              <w:spacing w:after="0"/>
              <w:jc w:val="both"/>
              <w:rPr>
                <w:rFonts w:ascii="Arial" w:hAnsi="Arial" w:cs="Arial"/>
              </w:rPr>
            </w:pPr>
            <w:r>
              <w:rPr>
                <w:rFonts w:ascii="Arial" w:hAnsi="Arial" w:cs="Arial"/>
              </w:rPr>
              <w:t>2022</w:t>
            </w:r>
          </w:p>
        </w:tc>
        <w:tc>
          <w:tcPr>
            <w:tcW w:w="2063" w:type="dxa"/>
            <w:gridSpan w:val="2"/>
            <w:tcBorders>
              <w:top w:val="single" w:sz="4" w:space="0" w:color="auto"/>
              <w:left w:val="single" w:sz="4" w:space="0" w:color="auto"/>
              <w:bottom w:val="single" w:sz="4" w:space="0" w:color="auto"/>
              <w:right w:val="single" w:sz="4" w:space="0" w:color="auto"/>
            </w:tcBorders>
            <w:noWrap/>
          </w:tcPr>
          <w:p w14:paraId="0BED91EE" w14:textId="77777777" w:rsidR="009F760C" w:rsidRDefault="003023A6">
            <w:pPr>
              <w:pStyle w:val="Head1"/>
              <w:spacing w:after="0"/>
              <w:jc w:val="both"/>
              <w:rPr>
                <w:rFonts w:ascii="Arial" w:hAnsi="Arial" w:cs="Arial"/>
              </w:rPr>
            </w:pPr>
            <w:r>
              <w:rPr>
                <w:rFonts w:ascii="Arial" w:hAnsi="Arial" w:cs="Arial"/>
              </w:rPr>
              <w:t>2030</w:t>
            </w:r>
          </w:p>
        </w:tc>
      </w:tr>
      <w:tr w:rsidR="009F760C" w14:paraId="18D5B558"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1B3E1E30" w14:textId="77777777" w:rsidR="009F760C" w:rsidRDefault="003023A6">
            <w:pPr>
              <w:pStyle w:val="Head1"/>
              <w:spacing w:after="0"/>
              <w:jc w:val="both"/>
              <w:rPr>
                <w:rFonts w:ascii="Arial" w:hAnsi="Arial" w:cs="Arial"/>
              </w:rPr>
            </w:pPr>
            <w:r>
              <w:rPr>
                <w:rFonts w:ascii="Arial" w:hAnsi="Arial" w:cs="Arial"/>
              </w:rPr>
              <w:t>Feature</w:t>
            </w:r>
          </w:p>
        </w:tc>
        <w:tc>
          <w:tcPr>
            <w:tcW w:w="1116" w:type="dxa"/>
            <w:tcBorders>
              <w:top w:val="single" w:sz="4" w:space="0" w:color="auto"/>
              <w:left w:val="single" w:sz="4" w:space="0" w:color="auto"/>
              <w:bottom w:val="single" w:sz="4" w:space="0" w:color="auto"/>
              <w:right w:val="single" w:sz="4" w:space="0" w:color="auto"/>
            </w:tcBorders>
            <w:noWrap/>
          </w:tcPr>
          <w:p w14:paraId="3918DC99" w14:textId="77777777" w:rsidR="009F760C" w:rsidRDefault="003023A6">
            <w:pPr>
              <w:pStyle w:val="Head1"/>
              <w:spacing w:after="0"/>
              <w:jc w:val="both"/>
              <w:rPr>
                <w:rFonts w:ascii="Arial" w:hAnsi="Arial" w:cs="Arial"/>
              </w:rPr>
            </w:pPr>
            <w:r>
              <w:rPr>
                <w:rFonts w:ascii="Arial" w:hAnsi="Arial" w:cs="Arial"/>
              </w:rPr>
              <w:t>Km2</w:t>
            </w:r>
          </w:p>
        </w:tc>
        <w:tc>
          <w:tcPr>
            <w:tcW w:w="948" w:type="dxa"/>
            <w:tcBorders>
              <w:top w:val="single" w:sz="4" w:space="0" w:color="auto"/>
              <w:left w:val="single" w:sz="4" w:space="0" w:color="auto"/>
              <w:bottom w:val="single" w:sz="4" w:space="0" w:color="auto"/>
              <w:right w:val="single" w:sz="4" w:space="0" w:color="auto"/>
            </w:tcBorders>
            <w:noWrap/>
          </w:tcPr>
          <w:p w14:paraId="09D3A62A" w14:textId="77777777" w:rsidR="009F760C" w:rsidRDefault="003023A6">
            <w:pPr>
              <w:pStyle w:val="Head1"/>
              <w:spacing w:after="0"/>
              <w:jc w:val="both"/>
              <w:rPr>
                <w:rFonts w:ascii="Arial" w:hAnsi="Arial" w:cs="Arial"/>
              </w:rPr>
            </w:pPr>
            <w:r>
              <w:rPr>
                <w:rFonts w:ascii="Arial" w:hAnsi="Arial" w:cs="Arial"/>
              </w:rPr>
              <w:t>%</w:t>
            </w:r>
          </w:p>
        </w:tc>
        <w:tc>
          <w:tcPr>
            <w:tcW w:w="1116" w:type="dxa"/>
            <w:tcBorders>
              <w:top w:val="single" w:sz="4" w:space="0" w:color="auto"/>
              <w:left w:val="single" w:sz="4" w:space="0" w:color="auto"/>
              <w:bottom w:val="single" w:sz="4" w:space="0" w:color="auto"/>
              <w:right w:val="single" w:sz="4" w:space="0" w:color="auto"/>
            </w:tcBorders>
            <w:noWrap/>
          </w:tcPr>
          <w:p w14:paraId="179A3ECD" w14:textId="77777777" w:rsidR="009F760C" w:rsidRDefault="003023A6">
            <w:pPr>
              <w:pStyle w:val="Head1"/>
              <w:spacing w:after="0"/>
              <w:jc w:val="both"/>
              <w:rPr>
                <w:rFonts w:ascii="Arial" w:hAnsi="Arial" w:cs="Arial"/>
              </w:rPr>
            </w:pPr>
            <w:r>
              <w:rPr>
                <w:rFonts w:ascii="Arial" w:hAnsi="Arial" w:cs="Arial"/>
              </w:rPr>
              <w:t>Km2</w:t>
            </w:r>
          </w:p>
        </w:tc>
        <w:tc>
          <w:tcPr>
            <w:tcW w:w="947" w:type="dxa"/>
            <w:tcBorders>
              <w:top w:val="single" w:sz="4" w:space="0" w:color="auto"/>
              <w:left w:val="single" w:sz="4" w:space="0" w:color="auto"/>
              <w:bottom w:val="single" w:sz="4" w:space="0" w:color="auto"/>
              <w:right w:val="single" w:sz="4" w:space="0" w:color="auto"/>
            </w:tcBorders>
            <w:noWrap/>
          </w:tcPr>
          <w:p w14:paraId="1367F207" w14:textId="77777777" w:rsidR="009F760C" w:rsidRDefault="003023A6">
            <w:pPr>
              <w:pStyle w:val="Head1"/>
              <w:spacing w:after="0"/>
              <w:jc w:val="both"/>
              <w:rPr>
                <w:rFonts w:ascii="Arial" w:hAnsi="Arial" w:cs="Arial"/>
              </w:rPr>
            </w:pPr>
            <w:r>
              <w:rPr>
                <w:rFonts w:ascii="Arial" w:hAnsi="Arial" w:cs="Arial"/>
              </w:rPr>
              <w:t>%</w:t>
            </w:r>
          </w:p>
        </w:tc>
        <w:tc>
          <w:tcPr>
            <w:tcW w:w="1116" w:type="dxa"/>
            <w:tcBorders>
              <w:top w:val="single" w:sz="4" w:space="0" w:color="auto"/>
              <w:left w:val="single" w:sz="4" w:space="0" w:color="auto"/>
              <w:bottom w:val="single" w:sz="4" w:space="0" w:color="auto"/>
              <w:right w:val="single" w:sz="4" w:space="0" w:color="auto"/>
            </w:tcBorders>
            <w:noWrap/>
          </w:tcPr>
          <w:p w14:paraId="15BCA8D3" w14:textId="77777777" w:rsidR="009F760C" w:rsidRDefault="003023A6">
            <w:pPr>
              <w:pStyle w:val="Head1"/>
              <w:spacing w:after="0"/>
              <w:jc w:val="both"/>
              <w:rPr>
                <w:rFonts w:ascii="Arial" w:hAnsi="Arial" w:cs="Arial"/>
              </w:rPr>
            </w:pPr>
            <w:r>
              <w:rPr>
                <w:rFonts w:ascii="Arial" w:hAnsi="Arial" w:cs="Arial"/>
              </w:rPr>
              <w:t>Km2</w:t>
            </w:r>
          </w:p>
        </w:tc>
        <w:tc>
          <w:tcPr>
            <w:tcW w:w="947" w:type="dxa"/>
            <w:tcBorders>
              <w:top w:val="single" w:sz="4" w:space="0" w:color="auto"/>
              <w:left w:val="single" w:sz="4" w:space="0" w:color="auto"/>
              <w:bottom w:val="single" w:sz="4" w:space="0" w:color="auto"/>
              <w:right w:val="single" w:sz="4" w:space="0" w:color="auto"/>
            </w:tcBorders>
            <w:noWrap/>
          </w:tcPr>
          <w:p w14:paraId="01A55590" w14:textId="77777777" w:rsidR="009F760C" w:rsidRDefault="003023A6">
            <w:pPr>
              <w:pStyle w:val="Head1"/>
              <w:spacing w:after="0"/>
              <w:jc w:val="both"/>
              <w:rPr>
                <w:rFonts w:ascii="Arial" w:hAnsi="Arial" w:cs="Arial"/>
              </w:rPr>
            </w:pPr>
            <w:r>
              <w:rPr>
                <w:rFonts w:ascii="Arial" w:hAnsi="Arial" w:cs="Arial"/>
              </w:rPr>
              <w:t>%</w:t>
            </w:r>
          </w:p>
        </w:tc>
        <w:tc>
          <w:tcPr>
            <w:tcW w:w="1116" w:type="dxa"/>
            <w:tcBorders>
              <w:top w:val="single" w:sz="4" w:space="0" w:color="auto"/>
              <w:left w:val="single" w:sz="4" w:space="0" w:color="auto"/>
              <w:bottom w:val="single" w:sz="4" w:space="0" w:color="auto"/>
              <w:right w:val="single" w:sz="4" w:space="0" w:color="auto"/>
            </w:tcBorders>
            <w:noWrap/>
          </w:tcPr>
          <w:p w14:paraId="3ED01D8D" w14:textId="77777777" w:rsidR="009F760C" w:rsidRDefault="003023A6">
            <w:pPr>
              <w:pStyle w:val="Head1"/>
              <w:spacing w:after="0"/>
              <w:jc w:val="both"/>
              <w:rPr>
                <w:rFonts w:ascii="Arial" w:hAnsi="Arial" w:cs="Arial"/>
              </w:rPr>
            </w:pPr>
            <w:r>
              <w:rPr>
                <w:rFonts w:ascii="Arial" w:hAnsi="Arial" w:cs="Arial"/>
              </w:rPr>
              <w:t>Km2</w:t>
            </w:r>
          </w:p>
        </w:tc>
        <w:tc>
          <w:tcPr>
            <w:tcW w:w="947" w:type="dxa"/>
            <w:tcBorders>
              <w:top w:val="single" w:sz="4" w:space="0" w:color="auto"/>
              <w:left w:val="single" w:sz="4" w:space="0" w:color="auto"/>
              <w:bottom w:val="single" w:sz="4" w:space="0" w:color="auto"/>
              <w:right w:val="single" w:sz="4" w:space="0" w:color="auto"/>
            </w:tcBorders>
            <w:noWrap/>
          </w:tcPr>
          <w:p w14:paraId="510A7274" w14:textId="77777777" w:rsidR="009F760C" w:rsidRDefault="003023A6">
            <w:pPr>
              <w:pStyle w:val="Head1"/>
              <w:spacing w:after="0"/>
              <w:jc w:val="both"/>
              <w:rPr>
                <w:rFonts w:ascii="Arial" w:hAnsi="Arial" w:cs="Arial"/>
              </w:rPr>
            </w:pPr>
            <w:r>
              <w:rPr>
                <w:rFonts w:ascii="Arial" w:hAnsi="Arial" w:cs="Arial"/>
              </w:rPr>
              <w:t>%</w:t>
            </w:r>
          </w:p>
        </w:tc>
      </w:tr>
      <w:tr w:rsidR="009F760C" w14:paraId="1A259133"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599AA558" w14:textId="77777777" w:rsidR="009F760C" w:rsidRDefault="003023A6">
            <w:pPr>
              <w:pStyle w:val="Head1"/>
              <w:spacing w:after="0"/>
              <w:jc w:val="both"/>
              <w:rPr>
                <w:rFonts w:ascii="Arial" w:hAnsi="Arial" w:cs="Arial"/>
              </w:rPr>
            </w:pPr>
            <w:r>
              <w:rPr>
                <w:rFonts w:ascii="Arial" w:hAnsi="Arial" w:cs="Arial"/>
              </w:rPr>
              <w:t>Forest</w:t>
            </w:r>
          </w:p>
        </w:tc>
        <w:tc>
          <w:tcPr>
            <w:tcW w:w="1116" w:type="dxa"/>
            <w:tcBorders>
              <w:top w:val="single" w:sz="4" w:space="0" w:color="auto"/>
              <w:left w:val="single" w:sz="4" w:space="0" w:color="auto"/>
              <w:bottom w:val="single" w:sz="4" w:space="0" w:color="auto"/>
              <w:right w:val="single" w:sz="4" w:space="0" w:color="auto"/>
            </w:tcBorders>
            <w:noWrap/>
          </w:tcPr>
          <w:p w14:paraId="1CC5F989" w14:textId="77777777" w:rsidR="009F760C" w:rsidRDefault="003023A6">
            <w:pPr>
              <w:pStyle w:val="Head1"/>
              <w:spacing w:after="0"/>
              <w:jc w:val="both"/>
              <w:rPr>
                <w:rFonts w:ascii="Arial" w:hAnsi="Arial" w:cs="Arial"/>
              </w:rPr>
            </w:pPr>
            <w:r>
              <w:rPr>
                <w:rFonts w:ascii="Arial" w:hAnsi="Arial" w:cs="Arial"/>
              </w:rPr>
              <w:t>704.44</w:t>
            </w:r>
          </w:p>
        </w:tc>
        <w:tc>
          <w:tcPr>
            <w:tcW w:w="948" w:type="dxa"/>
            <w:tcBorders>
              <w:top w:val="single" w:sz="4" w:space="0" w:color="auto"/>
              <w:left w:val="single" w:sz="4" w:space="0" w:color="auto"/>
              <w:bottom w:val="single" w:sz="4" w:space="0" w:color="auto"/>
              <w:right w:val="single" w:sz="4" w:space="0" w:color="auto"/>
            </w:tcBorders>
            <w:noWrap/>
          </w:tcPr>
          <w:p w14:paraId="7202CB11" w14:textId="77777777" w:rsidR="009F760C" w:rsidRDefault="003023A6">
            <w:pPr>
              <w:pStyle w:val="Head1"/>
              <w:spacing w:after="0"/>
              <w:jc w:val="both"/>
              <w:rPr>
                <w:rFonts w:ascii="Arial" w:hAnsi="Arial" w:cs="Arial"/>
              </w:rPr>
            </w:pPr>
            <w:r>
              <w:rPr>
                <w:rFonts w:ascii="Arial" w:hAnsi="Arial" w:cs="Arial"/>
              </w:rPr>
              <w:t>4.12</w:t>
            </w:r>
          </w:p>
        </w:tc>
        <w:tc>
          <w:tcPr>
            <w:tcW w:w="1116" w:type="dxa"/>
            <w:tcBorders>
              <w:top w:val="single" w:sz="4" w:space="0" w:color="auto"/>
              <w:left w:val="single" w:sz="4" w:space="0" w:color="auto"/>
              <w:bottom w:val="single" w:sz="4" w:space="0" w:color="auto"/>
              <w:right w:val="single" w:sz="4" w:space="0" w:color="auto"/>
            </w:tcBorders>
            <w:noWrap/>
          </w:tcPr>
          <w:p w14:paraId="70354442" w14:textId="77777777" w:rsidR="009F760C" w:rsidRDefault="003023A6">
            <w:pPr>
              <w:pStyle w:val="Head1"/>
              <w:spacing w:after="0"/>
              <w:jc w:val="both"/>
              <w:rPr>
                <w:rFonts w:ascii="Arial" w:hAnsi="Arial" w:cs="Arial"/>
              </w:rPr>
            </w:pPr>
            <w:r>
              <w:rPr>
                <w:rFonts w:ascii="Arial" w:hAnsi="Arial" w:cs="Arial"/>
              </w:rPr>
              <w:t>632.60</w:t>
            </w:r>
          </w:p>
        </w:tc>
        <w:tc>
          <w:tcPr>
            <w:tcW w:w="947" w:type="dxa"/>
            <w:tcBorders>
              <w:top w:val="single" w:sz="4" w:space="0" w:color="auto"/>
              <w:left w:val="single" w:sz="4" w:space="0" w:color="auto"/>
              <w:bottom w:val="single" w:sz="4" w:space="0" w:color="auto"/>
              <w:right w:val="single" w:sz="4" w:space="0" w:color="auto"/>
            </w:tcBorders>
            <w:noWrap/>
          </w:tcPr>
          <w:p w14:paraId="46888632" w14:textId="77777777" w:rsidR="009F760C" w:rsidRDefault="003023A6">
            <w:pPr>
              <w:pStyle w:val="Head1"/>
              <w:spacing w:after="0"/>
              <w:jc w:val="both"/>
              <w:rPr>
                <w:rFonts w:ascii="Arial" w:hAnsi="Arial" w:cs="Arial"/>
              </w:rPr>
            </w:pPr>
            <w:r>
              <w:rPr>
                <w:rFonts w:ascii="Arial" w:hAnsi="Arial" w:cs="Arial"/>
              </w:rPr>
              <w:t>3.70</w:t>
            </w:r>
          </w:p>
        </w:tc>
        <w:tc>
          <w:tcPr>
            <w:tcW w:w="1116" w:type="dxa"/>
            <w:tcBorders>
              <w:top w:val="single" w:sz="4" w:space="0" w:color="auto"/>
              <w:left w:val="single" w:sz="4" w:space="0" w:color="auto"/>
              <w:bottom w:val="single" w:sz="4" w:space="0" w:color="auto"/>
              <w:right w:val="single" w:sz="4" w:space="0" w:color="auto"/>
            </w:tcBorders>
            <w:noWrap/>
          </w:tcPr>
          <w:p w14:paraId="7E910D7E" w14:textId="77777777" w:rsidR="009F760C" w:rsidRDefault="003023A6">
            <w:pPr>
              <w:pStyle w:val="Head1"/>
              <w:spacing w:after="0"/>
              <w:jc w:val="both"/>
              <w:rPr>
                <w:rFonts w:ascii="Arial" w:hAnsi="Arial" w:cs="Arial"/>
              </w:rPr>
            </w:pPr>
            <w:r>
              <w:rPr>
                <w:rFonts w:ascii="Arial" w:hAnsi="Arial" w:cs="Arial"/>
              </w:rPr>
              <w:t>473.36</w:t>
            </w:r>
          </w:p>
        </w:tc>
        <w:tc>
          <w:tcPr>
            <w:tcW w:w="947" w:type="dxa"/>
            <w:tcBorders>
              <w:top w:val="single" w:sz="4" w:space="0" w:color="auto"/>
              <w:left w:val="single" w:sz="4" w:space="0" w:color="auto"/>
              <w:bottom w:val="single" w:sz="4" w:space="0" w:color="auto"/>
              <w:right w:val="single" w:sz="4" w:space="0" w:color="auto"/>
            </w:tcBorders>
            <w:noWrap/>
          </w:tcPr>
          <w:p w14:paraId="1DBF991B" w14:textId="77777777" w:rsidR="009F760C" w:rsidRDefault="003023A6">
            <w:pPr>
              <w:pStyle w:val="Head1"/>
              <w:spacing w:after="0"/>
              <w:jc w:val="both"/>
              <w:rPr>
                <w:rFonts w:ascii="Arial" w:hAnsi="Arial" w:cs="Arial"/>
              </w:rPr>
            </w:pPr>
            <w:r>
              <w:rPr>
                <w:rFonts w:ascii="Arial" w:hAnsi="Arial" w:cs="Arial"/>
              </w:rPr>
              <w:t>2.77</w:t>
            </w:r>
          </w:p>
        </w:tc>
        <w:tc>
          <w:tcPr>
            <w:tcW w:w="1116" w:type="dxa"/>
            <w:tcBorders>
              <w:top w:val="single" w:sz="4" w:space="0" w:color="auto"/>
              <w:left w:val="single" w:sz="4" w:space="0" w:color="auto"/>
              <w:bottom w:val="single" w:sz="4" w:space="0" w:color="auto"/>
              <w:right w:val="single" w:sz="4" w:space="0" w:color="auto"/>
            </w:tcBorders>
            <w:noWrap/>
          </w:tcPr>
          <w:p w14:paraId="5A615DE0" w14:textId="77777777" w:rsidR="009F760C" w:rsidRDefault="003023A6">
            <w:pPr>
              <w:pStyle w:val="Head1"/>
              <w:spacing w:after="0"/>
              <w:jc w:val="both"/>
              <w:rPr>
                <w:rFonts w:ascii="Arial" w:hAnsi="Arial" w:cs="Arial"/>
              </w:rPr>
            </w:pPr>
            <w:r>
              <w:rPr>
                <w:rFonts w:ascii="Arial" w:hAnsi="Arial" w:cs="Arial"/>
              </w:rPr>
              <w:t>446.16</w:t>
            </w:r>
          </w:p>
        </w:tc>
        <w:tc>
          <w:tcPr>
            <w:tcW w:w="947" w:type="dxa"/>
            <w:tcBorders>
              <w:top w:val="single" w:sz="4" w:space="0" w:color="auto"/>
              <w:left w:val="single" w:sz="4" w:space="0" w:color="auto"/>
              <w:bottom w:val="single" w:sz="4" w:space="0" w:color="auto"/>
              <w:right w:val="single" w:sz="4" w:space="0" w:color="auto"/>
            </w:tcBorders>
            <w:noWrap/>
          </w:tcPr>
          <w:p w14:paraId="645B35A3" w14:textId="77777777" w:rsidR="009F760C" w:rsidRDefault="003023A6">
            <w:pPr>
              <w:pStyle w:val="Head1"/>
              <w:spacing w:after="0"/>
              <w:jc w:val="both"/>
              <w:rPr>
                <w:rFonts w:ascii="Arial" w:hAnsi="Arial" w:cs="Arial"/>
              </w:rPr>
            </w:pPr>
            <w:r>
              <w:rPr>
                <w:rFonts w:ascii="Arial" w:hAnsi="Arial" w:cs="Arial"/>
              </w:rPr>
              <w:t>2.60</w:t>
            </w:r>
          </w:p>
        </w:tc>
      </w:tr>
      <w:tr w:rsidR="009F760C" w14:paraId="2EF5CD54"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2E4002FB" w14:textId="77777777" w:rsidR="009F760C" w:rsidRDefault="003023A6">
            <w:pPr>
              <w:pStyle w:val="Head1"/>
              <w:spacing w:after="0"/>
              <w:jc w:val="both"/>
              <w:rPr>
                <w:rFonts w:ascii="Arial" w:hAnsi="Arial" w:cs="Arial"/>
              </w:rPr>
            </w:pPr>
            <w:r>
              <w:rPr>
                <w:rFonts w:ascii="Arial" w:hAnsi="Arial" w:cs="Arial"/>
              </w:rPr>
              <w:t>Bushland</w:t>
            </w:r>
          </w:p>
        </w:tc>
        <w:tc>
          <w:tcPr>
            <w:tcW w:w="1116" w:type="dxa"/>
            <w:tcBorders>
              <w:top w:val="single" w:sz="4" w:space="0" w:color="auto"/>
              <w:left w:val="single" w:sz="4" w:space="0" w:color="auto"/>
              <w:bottom w:val="single" w:sz="4" w:space="0" w:color="auto"/>
              <w:right w:val="single" w:sz="4" w:space="0" w:color="auto"/>
            </w:tcBorders>
            <w:noWrap/>
          </w:tcPr>
          <w:p w14:paraId="68BF2C86" w14:textId="77777777" w:rsidR="009F760C" w:rsidRDefault="003023A6">
            <w:pPr>
              <w:pStyle w:val="Head1"/>
              <w:spacing w:after="0"/>
              <w:jc w:val="both"/>
              <w:rPr>
                <w:rFonts w:ascii="Arial" w:hAnsi="Arial" w:cs="Arial"/>
              </w:rPr>
            </w:pPr>
            <w:r>
              <w:rPr>
                <w:rFonts w:ascii="Arial" w:hAnsi="Arial" w:cs="Arial"/>
              </w:rPr>
              <w:t>5309.62</w:t>
            </w:r>
          </w:p>
        </w:tc>
        <w:tc>
          <w:tcPr>
            <w:tcW w:w="948" w:type="dxa"/>
            <w:tcBorders>
              <w:top w:val="single" w:sz="4" w:space="0" w:color="auto"/>
              <w:left w:val="single" w:sz="4" w:space="0" w:color="auto"/>
              <w:bottom w:val="single" w:sz="4" w:space="0" w:color="auto"/>
              <w:right w:val="single" w:sz="4" w:space="0" w:color="auto"/>
            </w:tcBorders>
            <w:noWrap/>
          </w:tcPr>
          <w:p w14:paraId="091C0C9D" w14:textId="77777777" w:rsidR="009F760C" w:rsidRDefault="003023A6">
            <w:pPr>
              <w:pStyle w:val="Head1"/>
              <w:spacing w:after="0"/>
              <w:jc w:val="both"/>
              <w:rPr>
                <w:rFonts w:ascii="Arial" w:hAnsi="Arial" w:cs="Arial"/>
              </w:rPr>
            </w:pPr>
            <w:r>
              <w:rPr>
                <w:rFonts w:ascii="Arial" w:hAnsi="Arial" w:cs="Arial"/>
              </w:rPr>
              <w:t>30.96</w:t>
            </w:r>
          </w:p>
        </w:tc>
        <w:tc>
          <w:tcPr>
            <w:tcW w:w="1116" w:type="dxa"/>
            <w:tcBorders>
              <w:top w:val="single" w:sz="4" w:space="0" w:color="auto"/>
              <w:left w:val="single" w:sz="4" w:space="0" w:color="auto"/>
              <w:bottom w:val="single" w:sz="4" w:space="0" w:color="auto"/>
              <w:right w:val="single" w:sz="4" w:space="0" w:color="auto"/>
            </w:tcBorders>
            <w:noWrap/>
          </w:tcPr>
          <w:p w14:paraId="141CA726" w14:textId="77777777" w:rsidR="009F760C" w:rsidRDefault="003023A6">
            <w:pPr>
              <w:pStyle w:val="Head1"/>
              <w:spacing w:after="0"/>
              <w:jc w:val="both"/>
              <w:rPr>
                <w:rFonts w:ascii="Arial" w:hAnsi="Arial" w:cs="Arial"/>
              </w:rPr>
            </w:pPr>
            <w:r>
              <w:rPr>
                <w:rFonts w:ascii="Arial" w:hAnsi="Arial" w:cs="Arial"/>
              </w:rPr>
              <w:t>9205.37</w:t>
            </w:r>
          </w:p>
        </w:tc>
        <w:tc>
          <w:tcPr>
            <w:tcW w:w="947" w:type="dxa"/>
            <w:tcBorders>
              <w:top w:val="single" w:sz="4" w:space="0" w:color="auto"/>
              <w:left w:val="single" w:sz="4" w:space="0" w:color="auto"/>
              <w:bottom w:val="single" w:sz="4" w:space="0" w:color="auto"/>
              <w:right w:val="single" w:sz="4" w:space="0" w:color="auto"/>
            </w:tcBorders>
            <w:noWrap/>
          </w:tcPr>
          <w:p w14:paraId="2A45148E" w14:textId="77777777" w:rsidR="009F760C" w:rsidRDefault="003023A6">
            <w:pPr>
              <w:pStyle w:val="Head1"/>
              <w:spacing w:after="0"/>
              <w:jc w:val="both"/>
              <w:rPr>
                <w:rFonts w:ascii="Arial" w:hAnsi="Arial" w:cs="Arial"/>
              </w:rPr>
            </w:pPr>
            <w:r>
              <w:rPr>
                <w:rFonts w:ascii="Arial" w:hAnsi="Arial" w:cs="Arial"/>
              </w:rPr>
              <w:t>53.68</w:t>
            </w:r>
          </w:p>
        </w:tc>
        <w:tc>
          <w:tcPr>
            <w:tcW w:w="1116" w:type="dxa"/>
            <w:tcBorders>
              <w:top w:val="single" w:sz="4" w:space="0" w:color="auto"/>
              <w:left w:val="single" w:sz="4" w:space="0" w:color="auto"/>
              <w:bottom w:val="single" w:sz="4" w:space="0" w:color="auto"/>
              <w:right w:val="single" w:sz="4" w:space="0" w:color="auto"/>
            </w:tcBorders>
            <w:noWrap/>
          </w:tcPr>
          <w:p w14:paraId="37324475" w14:textId="77777777" w:rsidR="009F760C" w:rsidRDefault="003023A6">
            <w:pPr>
              <w:pStyle w:val="Head1"/>
              <w:spacing w:after="0"/>
              <w:jc w:val="both"/>
              <w:rPr>
                <w:rFonts w:ascii="Arial" w:hAnsi="Arial" w:cs="Arial"/>
              </w:rPr>
            </w:pPr>
            <w:r>
              <w:rPr>
                <w:rFonts w:ascii="Arial" w:hAnsi="Arial" w:cs="Arial"/>
              </w:rPr>
              <w:t>7457.06</w:t>
            </w:r>
          </w:p>
        </w:tc>
        <w:tc>
          <w:tcPr>
            <w:tcW w:w="947" w:type="dxa"/>
            <w:tcBorders>
              <w:top w:val="single" w:sz="4" w:space="0" w:color="auto"/>
              <w:left w:val="single" w:sz="4" w:space="0" w:color="auto"/>
              <w:bottom w:val="single" w:sz="4" w:space="0" w:color="auto"/>
              <w:right w:val="single" w:sz="4" w:space="0" w:color="auto"/>
            </w:tcBorders>
            <w:noWrap/>
          </w:tcPr>
          <w:p w14:paraId="1E79112D" w14:textId="77777777" w:rsidR="009F760C" w:rsidRDefault="003023A6">
            <w:pPr>
              <w:pStyle w:val="Head1"/>
              <w:spacing w:after="0"/>
              <w:jc w:val="both"/>
              <w:rPr>
                <w:rFonts w:ascii="Arial" w:hAnsi="Arial" w:cs="Arial"/>
              </w:rPr>
            </w:pPr>
            <w:r>
              <w:rPr>
                <w:rFonts w:ascii="Arial" w:hAnsi="Arial" w:cs="Arial"/>
              </w:rPr>
              <w:t>43.49</w:t>
            </w:r>
          </w:p>
        </w:tc>
        <w:tc>
          <w:tcPr>
            <w:tcW w:w="1116" w:type="dxa"/>
            <w:tcBorders>
              <w:top w:val="single" w:sz="4" w:space="0" w:color="auto"/>
              <w:left w:val="single" w:sz="4" w:space="0" w:color="auto"/>
              <w:bottom w:val="single" w:sz="4" w:space="0" w:color="auto"/>
              <w:right w:val="single" w:sz="4" w:space="0" w:color="auto"/>
            </w:tcBorders>
            <w:noWrap/>
          </w:tcPr>
          <w:p w14:paraId="2594A891" w14:textId="77777777" w:rsidR="009F760C" w:rsidRDefault="003023A6">
            <w:pPr>
              <w:pStyle w:val="Head1"/>
              <w:spacing w:after="0"/>
              <w:jc w:val="both"/>
              <w:rPr>
                <w:rFonts w:ascii="Arial" w:hAnsi="Arial" w:cs="Arial"/>
              </w:rPr>
            </w:pPr>
            <w:r>
              <w:rPr>
                <w:rFonts w:ascii="Arial" w:hAnsi="Arial" w:cs="Arial"/>
              </w:rPr>
              <w:t>7584.26</w:t>
            </w:r>
          </w:p>
        </w:tc>
        <w:tc>
          <w:tcPr>
            <w:tcW w:w="947" w:type="dxa"/>
            <w:tcBorders>
              <w:top w:val="single" w:sz="4" w:space="0" w:color="auto"/>
              <w:left w:val="single" w:sz="4" w:space="0" w:color="auto"/>
              <w:bottom w:val="single" w:sz="4" w:space="0" w:color="auto"/>
              <w:right w:val="single" w:sz="4" w:space="0" w:color="auto"/>
            </w:tcBorders>
            <w:noWrap/>
          </w:tcPr>
          <w:p w14:paraId="53138583" w14:textId="77777777" w:rsidR="009F760C" w:rsidRDefault="003023A6">
            <w:pPr>
              <w:pStyle w:val="Head1"/>
              <w:spacing w:after="0"/>
              <w:jc w:val="both"/>
              <w:rPr>
                <w:rFonts w:ascii="Arial" w:hAnsi="Arial" w:cs="Arial"/>
              </w:rPr>
            </w:pPr>
            <w:r>
              <w:rPr>
                <w:rFonts w:ascii="Arial" w:hAnsi="Arial" w:cs="Arial"/>
              </w:rPr>
              <w:t>44.28</w:t>
            </w:r>
          </w:p>
        </w:tc>
      </w:tr>
      <w:tr w:rsidR="009F760C" w14:paraId="4A38BA07"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26D2E815" w14:textId="77777777" w:rsidR="009F760C" w:rsidRDefault="003023A6">
            <w:pPr>
              <w:pStyle w:val="Head1"/>
              <w:spacing w:after="0"/>
              <w:jc w:val="both"/>
              <w:rPr>
                <w:rFonts w:ascii="Arial" w:hAnsi="Arial" w:cs="Arial"/>
              </w:rPr>
            </w:pPr>
            <w:r>
              <w:rPr>
                <w:rFonts w:ascii="Arial" w:hAnsi="Arial" w:cs="Arial"/>
              </w:rPr>
              <w:t>Grassland</w:t>
            </w:r>
          </w:p>
        </w:tc>
        <w:tc>
          <w:tcPr>
            <w:tcW w:w="1116" w:type="dxa"/>
            <w:tcBorders>
              <w:top w:val="single" w:sz="4" w:space="0" w:color="auto"/>
              <w:left w:val="single" w:sz="4" w:space="0" w:color="auto"/>
              <w:bottom w:val="single" w:sz="4" w:space="0" w:color="auto"/>
              <w:right w:val="single" w:sz="4" w:space="0" w:color="auto"/>
            </w:tcBorders>
            <w:noWrap/>
          </w:tcPr>
          <w:p w14:paraId="041E3BEF" w14:textId="77777777" w:rsidR="009F760C" w:rsidRDefault="003023A6">
            <w:pPr>
              <w:pStyle w:val="Head1"/>
              <w:spacing w:after="0"/>
              <w:jc w:val="both"/>
              <w:rPr>
                <w:rFonts w:ascii="Arial" w:hAnsi="Arial" w:cs="Arial"/>
              </w:rPr>
            </w:pPr>
            <w:r>
              <w:rPr>
                <w:rFonts w:ascii="Arial" w:hAnsi="Arial" w:cs="Arial"/>
              </w:rPr>
              <w:t>10195.52</w:t>
            </w:r>
          </w:p>
        </w:tc>
        <w:tc>
          <w:tcPr>
            <w:tcW w:w="948" w:type="dxa"/>
            <w:tcBorders>
              <w:top w:val="single" w:sz="4" w:space="0" w:color="auto"/>
              <w:left w:val="single" w:sz="4" w:space="0" w:color="auto"/>
              <w:bottom w:val="single" w:sz="4" w:space="0" w:color="auto"/>
              <w:right w:val="single" w:sz="4" w:space="0" w:color="auto"/>
            </w:tcBorders>
            <w:noWrap/>
          </w:tcPr>
          <w:p w14:paraId="16EDEC2F" w14:textId="77777777" w:rsidR="009F760C" w:rsidRDefault="003023A6">
            <w:pPr>
              <w:pStyle w:val="Head1"/>
              <w:spacing w:after="0"/>
              <w:jc w:val="both"/>
              <w:rPr>
                <w:rFonts w:ascii="Arial" w:hAnsi="Arial" w:cs="Arial"/>
              </w:rPr>
            </w:pPr>
            <w:r>
              <w:rPr>
                <w:rFonts w:ascii="Arial" w:hAnsi="Arial" w:cs="Arial"/>
              </w:rPr>
              <w:t>59.40</w:t>
            </w:r>
          </w:p>
        </w:tc>
        <w:tc>
          <w:tcPr>
            <w:tcW w:w="1116" w:type="dxa"/>
            <w:tcBorders>
              <w:top w:val="single" w:sz="4" w:space="0" w:color="auto"/>
              <w:left w:val="single" w:sz="4" w:space="0" w:color="auto"/>
              <w:bottom w:val="single" w:sz="4" w:space="0" w:color="auto"/>
              <w:right w:val="single" w:sz="4" w:space="0" w:color="auto"/>
            </w:tcBorders>
            <w:noWrap/>
          </w:tcPr>
          <w:p w14:paraId="408A8EEE" w14:textId="77777777" w:rsidR="009F760C" w:rsidRDefault="003023A6">
            <w:pPr>
              <w:pStyle w:val="Head1"/>
              <w:spacing w:after="0"/>
              <w:jc w:val="both"/>
              <w:rPr>
                <w:rFonts w:ascii="Arial" w:hAnsi="Arial" w:cs="Arial"/>
              </w:rPr>
            </w:pPr>
            <w:r>
              <w:rPr>
                <w:rFonts w:ascii="Arial" w:hAnsi="Arial" w:cs="Arial"/>
              </w:rPr>
              <w:t>6129.73</w:t>
            </w:r>
          </w:p>
        </w:tc>
        <w:tc>
          <w:tcPr>
            <w:tcW w:w="947" w:type="dxa"/>
            <w:tcBorders>
              <w:top w:val="single" w:sz="4" w:space="0" w:color="auto"/>
              <w:left w:val="single" w:sz="4" w:space="0" w:color="auto"/>
              <w:bottom w:val="single" w:sz="4" w:space="0" w:color="auto"/>
              <w:right w:val="single" w:sz="4" w:space="0" w:color="auto"/>
            </w:tcBorders>
            <w:noWrap/>
          </w:tcPr>
          <w:p w14:paraId="1E9A21B8" w14:textId="77777777" w:rsidR="009F760C" w:rsidRDefault="003023A6">
            <w:pPr>
              <w:pStyle w:val="Head1"/>
              <w:spacing w:after="0"/>
              <w:jc w:val="both"/>
              <w:rPr>
                <w:rFonts w:ascii="Arial" w:hAnsi="Arial" w:cs="Arial"/>
              </w:rPr>
            </w:pPr>
            <w:r>
              <w:rPr>
                <w:rFonts w:ascii="Arial" w:hAnsi="Arial" w:cs="Arial"/>
              </w:rPr>
              <w:t>35.69</w:t>
            </w:r>
          </w:p>
        </w:tc>
        <w:tc>
          <w:tcPr>
            <w:tcW w:w="1116" w:type="dxa"/>
            <w:tcBorders>
              <w:top w:val="single" w:sz="4" w:space="0" w:color="auto"/>
              <w:left w:val="single" w:sz="4" w:space="0" w:color="auto"/>
              <w:bottom w:val="single" w:sz="4" w:space="0" w:color="auto"/>
              <w:right w:val="single" w:sz="4" w:space="0" w:color="auto"/>
            </w:tcBorders>
            <w:noWrap/>
          </w:tcPr>
          <w:p w14:paraId="1A0C60D8" w14:textId="77777777" w:rsidR="009F760C" w:rsidRDefault="003023A6">
            <w:pPr>
              <w:pStyle w:val="Head1"/>
              <w:spacing w:after="0"/>
              <w:jc w:val="both"/>
              <w:rPr>
                <w:rFonts w:ascii="Arial" w:hAnsi="Arial" w:cs="Arial"/>
              </w:rPr>
            </w:pPr>
            <w:r>
              <w:rPr>
                <w:rFonts w:ascii="Arial" w:hAnsi="Arial" w:cs="Arial"/>
              </w:rPr>
              <w:t>7591.34</w:t>
            </w:r>
          </w:p>
        </w:tc>
        <w:tc>
          <w:tcPr>
            <w:tcW w:w="947" w:type="dxa"/>
            <w:tcBorders>
              <w:top w:val="single" w:sz="4" w:space="0" w:color="auto"/>
              <w:left w:val="single" w:sz="4" w:space="0" w:color="auto"/>
              <w:bottom w:val="single" w:sz="4" w:space="0" w:color="auto"/>
              <w:right w:val="single" w:sz="4" w:space="0" w:color="auto"/>
            </w:tcBorders>
            <w:noWrap/>
          </w:tcPr>
          <w:p w14:paraId="67EBFF81" w14:textId="77777777" w:rsidR="009F760C" w:rsidRDefault="003023A6">
            <w:pPr>
              <w:pStyle w:val="Head1"/>
              <w:spacing w:after="0"/>
              <w:jc w:val="both"/>
              <w:rPr>
                <w:rFonts w:ascii="Arial" w:hAnsi="Arial" w:cs="Arial"/>
              </w:rPr>
            </w:pPr>
            <w:r>
              <w:rPr>
                <w:rFonts w:ascii="Arial" w:hAnsi="Arial" w:cs="Arial"/>
              </w:rPr>
              <w:t>44.21</w:t>
            </w:r>
          </w:p>
        </w:tc>
        <w:tc>
          <w:tcPr>
            <w:tcW w:w="1116" w:type="dxa"/>
            <w:tcBorders>
              <w:top w:val="single" w:sz="4" w:space="0" w:color="auto"/>
              <w:left w:val="single" w:sz="4" w:space="0" w:color="auto"/>
              <w:bottom w:val="single" w:sz="4" w:space="0" w:color="auto"/>
              <w:right w:val="single" w:sz="4" w:space="0" w:color="auto"/>
            </w:tcBorders>
            <w:noWrap/>
          </w:tcPr>
          <w:p w14:paraId="63B5EB2D" w14:textId="77777777" w:rsidR="009F760C" w:rsidRDefault="003023A6">
            <w:pPr>
              <w:pStyle w:val="Head1"/>
              <w:spacing w:after="0"/>
              <w:jc w:val="both"/>
              <w:rPr>
                <w:rFonts w:ascii="Arial" w:hAnsi="Arial" w:cs="Arial"/>
              </w:rPr>
            </w:pPr>
            <w:r>
              <w:rPr>
                <w:rFonts w:ascii="Arial" w:hAnsi="Arial" w:cs="Arial"/>
              </w:rPr>
              <w:t>7365.52</w:t>
            </w:r>
          </w:p>
        </w:tc>
        <w:tc>
          <w:tcPr>
            <w:tcW w:w="947" w:type="dxa"/>
            <w:tcBorders>
              <w:top w:val="single" w:sz="4" w:space="0" w:color="auto"/>
              <w:left w:val="single" w:sz="4" w:space="0" w:color="auto"/>
              <w:bottom w:val="single" w:sz="4" w:space="0" w:color="auto"/>
              <w:right w:val="single" w:sz="4" w:space="0" w:color="auto"/>
            </w:tcBorders>
            <w:noWrap/>
          </w:tcPr>
          <w:p w14:paraId="550C0C17" w14:textId="77777777" w:rsidR="009F760C" w:rsidRDefault="003023A6">
            <w:pPr>
              <w:pStyle w:val="Head1"/>
              <w:spacing w:after="0"/>
              <w:jc w:val="both"/>
              <w:rPr>
                <w:rFonts w:ascii="Arial" w:hAnsi="Arial" w:cs="Arial"/>
              </w:rPr>
            </w:pPr>
            <w:r>
              <w:rPr>
                <w:rFonts w:ascii="Arial" w:hAnsi="Arial" w:cs="Arial"/>
              </w:rPr>
              <w:t>42.95</w:t>
            </w:r>
          </w:p>
        </w:tc>
      </w:tr>
      <w:tr w:rsidR="009F760C" w14:paraId="79A6E8D2"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7D45790E" w14:textId="77777777" w:rsidR="009F760C" w:rsidRDefault="003023A6">
            <w:pPr>
              <w:pStyle w:val="Head1"/>
              <w:spacing w:after="0"/>
              <w:jc w:val="both"/>
              <w:rPr>
                <w:rFonts w:ascii="Arial" w:hAnsi="Arial" w:cs="Arial"/>
              </w:rPr>
            </w:pPr>
            <w:r>
              <w:rPr>
                <w:rFonts w:ascii="Arial" w:hAnsi="Arial" w:cs="Arial"/>
              </w:rPr>
              <w:t>Cropland</w:t>
            </w:r>
          </w:p>
        </w:tc>
        <w:tc>
          <w:tcPr>
            <w:tcW w:w="1116" w:type="dxa"/>
            <w:tcBorders>
              <w:top w:val="single" w:sz="4" w:space="0" w:color="auto"/>
              <w:left w:val="single" w:sz="4" w:space="0" w:color="auto"/>
              <w:bottom w:val="single" w:sz="4" w:space="0" w:color="auto"/>
              <w:right w:val="single" w:sz="4" w:space="0" w:color="auto"/>
            </w:tcBorders>
            <w:noWrap/>
          </w:tcPr>
          <w:p w14:paraId="6D41F81B" w14:textId="77777777" w:rsidR="009F760C" w:rsidRDefault="003023A6">
            <w:pPr>
              <w:pStyle w:val="Head1"/>
              <w:spacing w:after="0"/>
              <w:jc w:val="both"/>
              <w:rPr>
                <w:rFonts w:ascii="Arial" w:hAnsi="Arial" w:cs="Arial"/>
              </w:rPr>
            </w:pPr>
            <w:r>
              <w:rPr>
                <w:rFonts w:ascii="Arial" w:hAnsi="Arial" w:cs="Arial"/>
              </w:rPr>
              <w:t>883.49</w:t>
            </w:r>
          </w:p>
        </w:tc>
        <w:tc>
          <w:tcPr>
            <w:tcW w:w="948" w:type="dxa"/>
            <w:tcBorders>
              <w:top w:val="single" w:sz="4" w:space="0" w:color="auto"/>
              <w:left w:val="single" w:sz="4" w:space="0" w:color="auto"/>
              <w:bottom w:val="single" w:sz="4" w:space="0" w:color="auto"/>
              <w:right w:val="single" w:sz="4" w:space="0" w:color="auto"/>
            </w:tcBorders>
            <w:noWrap/>
          </w:tcPr>
          <w:p w14:paraId="16D824EA" w14:textId="77777777" w:rsidR="009F760C" w:rsidRDefault="003023A6">
            <w:pPr>
              <w:pStyle w:val="Head1"/>
              <w:spacing w:after="0"/>
              <w:jc w:val="both"/>
              <w:rPr>
                <w:rFonts w:ascii="Arial" w:hAnsi="Arial" w:cs="Arial"/>
              </w:rPr>
            </w:pPr>
            <w:r>
              <w:rPr>
                <w:rFonts w:ascii="Arial" w:hAnsi="Arial" w:cs="Arial"/>
              </w:rPr>
              <w:t>5.17</w:t>
            </w:r>
          </w:p>
        </w:tc>
        <w:tc>
          <w:tcPr>
            <w:tcW w:w="1116" w:type="dxa"/>
            <w:tcBorders>
              <w:top w:val="single" w:sz="4" w:space="0" w:color="auto"/>
              <w:left w:val="single" w:sz="4" w:space="0" w:color="auto"/>
              <w:bottom w:val="single" w:sz="4" w:space="0" w:color="auto"/>
              <w:right w:val="single" w:sz="4" w:space="0" w:color="auto"/>
            </w:tcBorders>
            <w:noWrap/>
          </w:tcPr>
          <w:p w14:paraId="7D0CD748" w14:textId="77777777" w:rsidR="009F760C" w:rsidRDefault="003023A6">
            <w:pPr>
              <w:pStyle w:val="Head1"/>
              <w:spacing w:after="0"/>
              <w:jc w:val="both"/>
              <w:rPr>
                <w:rFonts w:ascii="Arial" w:hAnsi="Arial" w:cs="Arial"/>
              </w:rPr>
            </w:pPr>
            <w:r>
              <w:rPr>
                <w:rFonts w:ascii="Arial" w:hAnsi="Arial" w:cs="Arial"/>
              </w:rPr>
              <w:t>1136.16</w:t>
            </w:r>
          </w:p>
        </w:tc>
        <w:tc>
          <w:tcPr>
            <w:tcW w:w="947" w:type="dxa"/>
            <w:tcBorders>
              <w:top w:val="single" w:sz="4" w:space="0" w:color="auto"/>
              <w:left w:val="single" w:sz="4" w:space="0" w:color="auto"/>
              <w:bottom w:val="single" w:sz="4" w:space="0" w:color="auto"/>
              <w:right w:val="single" w:sz="4" w:space="0" w:color="auto"/>
            </w:tcBorders>
            <w:noWrap/>
          </w:tcPr>
          <w:p w14:paraId="70ABE0C9" w14:textId="77777777" w:rsidR="009F760C" w:rsidRDefault="003023A6">
            <w:pPr>
              <w:pStyle w:val="Head1"/>
              <w:spacing w:after="0"/>
              <w:jc w:val="both"/>
              <w:rPr>
                <w:rFonts w:ascii="Arial" w:hAnsi="Arial" w:cs="Arial"/>
              </w:rPr>
            </w:pPr>
            <w:r>
              <w:rPr>
                <w:rFonts w:ascii="Arial" w:hAnsi="Arial" w:cs="Arial"/>
              </w:rPr>
              <w:t>6.66</w:t>
            </w:r>
          </w:p>
        </w:tc>
        <w:tc>
          <w:tcPr>
            <w:tcW w:w="1116" w:type="dxa"/>
            <w:tcBorders>
              <w:top w:val="single" w:sz="4" w:space="0" w:color="auto"/>
              <w:left w:val="single" w:sz="4" w:space="0" w:color="auto"/>
              <w:bottom w:val="single" w:sz="4" w:space="0" w:color="auto"/>
              <w:right w:val="single" w:sz="4" w:space="0" w:color="auto"/>
            </w:tcBorders>
            <w:noWrap/>
          </w:tcPr>
          <w:p w14:paraId="0CDB7423" w14:textId="77777777" w:rsidR="009F760C" w:rsidRDefault="003023A6">
            <w:pPr>
              <w:pStyle w:val="Head1"/>
              <w:spacing w:after="0"/>
              <w:jc w:val="both"/>
              <w:rPr>
                <w:rFonts w:ascii="Arial" w:hAnsi="Arial" w:cs="Arial"/>
              </w:rPr>
            </w:pPr>
            <w:r>
              <w:rPr>
                <w:rFonts w:ascii="Arial" w:hAnsi="Arial" w:cs="Arial"/>
              </w:rPr>
              <w:t>1545.55</w:t>
            </w:r>
          </w:p>
        </w:tc>
        <w:tc>
          <w:tcPr>
            <w:tcW w:w="947" w:type="dxa"/>
            <w:tcBorders>
              <w:top w:val="single" w:sz="4" w:space="0" w:color="auto"/>
              <w:left w:val="single" w:sz="4" w:space="0" w:color="auto"/>
              <w:bottom w:val="single" w:sz="4" w:space="0" w:color="auto"/>
              <w:right w:val="single" w:sz="4" w:space="0" w:color="auto"/>
            </w:tcBorders>
            <w:noWrap/>
          </w:tcPr>
          <w:p w14:paraId="5A031298" w14:textId="77777777" w:rsidR="009F760C" w:rsidRDefault="003023A6">
            <w:pPr>
              <w:pStyle w:val="Head1"/>
              <w:spacing w:after="0"/>
              <w:jc w:val="both"/>
              <w:rPr>
                <w:rFonts w:ascii="Arial" w:hAnsi="Arial" w:cs="Arial"/>
              </w:rPr>
            </w:pPr>
            <w:r>
              <w:rPr>
                <w:rFonts w:ascii="Arial" w:hAnsi="Arial" w:cs="Arial"/>
              </w:rPr>
              <w:t>9.03</w:t>
            </w:r>
          </w:p>
        </w:tc>
        <w:tc>
          <w:tcPr>
            <w:tcW w:w="1116" w:type="dxa"/>
            <w:tcBorders>
              <w:top w:val="single" w:sz="4" w:space="0" w:color="auto"/>
              <w:left w:val="single" w:sz="4" w:space="0" w:color="auto"/>
              <w:bottom w:val="single" w:sz="4" w:space="0" w:color="auto"/>
              <w:right w:val="single" w:sz="4" w:space="0" w:color="auto"/>
            </w:tcBorders>
            <w:noWrap/>
          </w:tcPr>
          <w:p w14:paraId="42ED2DAE" w14:textId="77777777" w:rsidR="009F760C" w:rsidRDefault="003023A6">
            <w:pPr>
              <w:pStyle w:val="Head1"/>
              <w:spacing w:after="0"/>
              <w:jc w:val="both"/>
              <w:rPr>
                <w:rFonts w:ascii="Arial" w:hAnsi="Arial" w:cs="Arial"/>
              </w:rPr>
            </w:pPr>
            <w:r>
              <w:rPr>
                <w:rFonts w:ascii="Arial" w:hAnsi="Arial" w:cs="Arial"/>
              </w:rPr>
              <w:t>1650.23</w:t>
            </w:r>
          </w:p>
        </w:tc>
        <w:tc>
          <w:tcPr>
            <w:tcW w:w="947" w:type="dxa"/>
            <w:tcBorders>
              <w:top w:val="single" w:sz="4" w:space="0" w:color="auto"/>
              <w:left w:val="single" w:sz="4" w:space="0" w:color="auto"/>
              <w:bottom w:val="single" w:sz="4" w:space="0" w:color="auto"/>
              <w:right w:val="single" w:sz="4" w:space="0" w:color="auto"/>
            </w:tcBorders>
            <w:noWrap/>
          </w:tcPr>
          <w:p w14:paraId="1FFE4B99" w14:textId="77777777" w:rsidR="009F760C" w:rsidRDefault="003023A6">
            <w:pPr>
              <w:pStyle w:val="Head1"/>
              <w:spacing w:after="0"/>
              <w:jc w:val="both"/>
              <w:rPr>
                <w:rFonts w:ascii="Arial" w:hAnsi="Arial" w:cs="Arial"/>
              </w:rPr>
            </w:pPr>
            <w:r>
              <w:rPr>
                <w:rFonts w:ascii="Arial" w:hAnsi="Arial" w:cs="Arial"/>
              </w:rPr>
              <w:t>9.62</w:t>
            </w:r>
          </w:p>
        </w:tc>
      </w:tr>
      <w:tr w:rsidR="009F760C" w14:paraId="3C871BC9"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133EC1FE" w14:textId="77777777" w:rsidR="009F760C" w:rsidRDefault="003023A6">
            <w:pPr>
              <w:pStyle w:val="Head1"/>
              <w:spacing w:after="0"/>
              <w:jc w:val="both"/>
              <w:rPr>
                <w:rFonts w:ascii="Arial" w:hAnsi="Arial" w:cs="Arial"/>
              </w:rPr>
            </w:pPr>
            <w:r>
              <w:rPr>
                <w:rFonts w:ascii="Arial" w:hAnsi="Arial" w:cs="Arial"/>
              </w:rPr>
              <w:t>Builtup</w:t>
            </w:r>
          </w:p>
        </w:tc>
        <w:tc>
          <w:tcPr>
            <w:tcW w:w="1116" w:type="dxa"/>
            <w:tcBorders>
              <w:top w:val="single" w:sz="4" w:space="0" w:color="auto"/>
              <w:left w:val="single" w:sz="4" w:space="0" w:color="auto"/>
              <w:bottom w:val="single" w:sz="4" w:space="0" w:color="auto"/>
              <w:right w:val="single" w:sz="4" w:space="0" w:color="auto"/>
            </w:tcBorders>
            <w:noWrap/>
          </w:tcPr>
          <w:p w14:paraId="69A4F0EE" w14:textId="77777777" w:rsidR="009F760C" w:rsidRDefault="003023A6">
            <w:pPr>
              <w:pStyle w:val="Head1"/>
              <w:spacing w:after="0"/>
              <w:jc w:val="both"/>
              <w:rPr>
                <w:rFonts w:ascii="Arial" w:hAnsi="Arial" w:cs="Arial"/>
              </w:rPr>
            </w:pPr>
            <w:r>
              <w:rPr>
                <w:rFonts w:ascii="Arial" w:hAnsi="Arial" w:cs="Arial"/>
              </w:rPr>
              <w:t>17.93</w:t>
            </w:r>
          </w:p>
        </w:tc>
        <w:tc>
          <w:tcPr>
            <w:tcW w:w="948" w:type="dxa"/>
            <w:tcBorders>
              <w:top w:val="single" w:sz="4" w:space="0" w:color="auto"/>
              <w:left w:val="single" w:sz="4" w:space="0" w:color="auto"/>
              <w:bottom w:val="single" w:sz="4" w:space="0" w:color="auto"/>
              <w:right w:val="single" w:sz="4" w:space="0" w:color="auto"/>
            </w:tcBorders>
            <w:noWrap/>
          </w:tcPr>
          <w:p w14:paraId="77BBDB7C" w14:textId="77777777" w:rsidR="009F760C" w:rsidRDefault="003023A6">
            <w:pPr>
              <w:pStyle w:val="Head1"/>
              <w:spacing w:after="0"/>
              <w:jc w:val="both"/>
              <w:rPr>
                <w:rFonts w:ascii="Arial" w:hAnsi="Arial" w:cs="Arial"/>
              </w:rPr>
            </w:pPr>
            <w:r>
              <w:rPr>
                <w:rFonts w:ascii="Arial" w:hAnsi="Arial" w:cs="Arial"/>
              </w:rPr>
              <w:t>0.06</w:t>
            </w:r>
          </w:p>
        </w:tc>
        <w:tc>
          <w:tcPr>
            <w:tcW w:w="1116" w:type="dxa"/>
            <w:tcBorders>
              <w:top w:val="single" w:sz="4" w:space="0" w:color="auto"/>
              <w:left w:val="single" w:sz="4" w:space="0" w:color="auto"/>
              <w:bottom w:val="single" w:sz="4" w:space="0" w:color="auto"/>
              <w:right w:val="single" w:sz="4" w:space="0" w:color="auto"/>
            </w:tcBorders>
            <w:noWrap/>
          </w:tcPr>
          <w:p w14:paraId="7CE01C01" w14:textId="77777777" w:rsidR="009F760C" w:rsidRDefault="003023A6">
            <w:pPr>
              <w:pStyle w:val="Head1"/>
              <w:spacing w:after="0"/>
              <w:jc w:val="both"/>
              <w:rPr>
                <w:rFonts w:ascii="Arial" w:hAnsi="Arial" w:cs="Arial"/>
              </w:rPr>
            </w:pPr>
            <w:r>
              <w:rPr>
                <w:rFonts w:ascii="Arial" w:hAnsi="Arial" w:cs="Arial"/>
              </w:rPr>
              <w:t>19.37</w:t>
            </w:r>
          </w:p>
        </w:tc>
        <w:tc>
          <w:tcPr>
            <w:tcW w:w="947" w:type="dxa"/>
            <w:tcBorders>
              <w:top w:val="single" w:sz="4" w:space="0" w:color="auto"/>
              <w:left w:val="single" w:sz="4" w:space="0" w:color="auto"/>
              <w:bottom w:val="single" w:sz="4" w:space="0" w:color="auto"/>
              <w:right w:val="single" w:sz="4" w:space="0" w:color="auto"/>
            </w:tcBorders>
            <w:noWrap/>
          </w:tcPr>
          <w:p w14:paraId="3C9F4B39" w14:textId="77777777" w:rsidR="009F760C" w:rsidRDefault="003023A6">
            <w:pPr>
              <w:pStyle w:val="Head1"/>
              <w:spacing w:after="0"/>
              <w:jc w:val="both"/>
              <w:rPr>
                <w:rFonts w:ascii="Arial" w:hAnsi="Arial" w:cs="Arial"/>
              </w:rPr>
            </w:pPr>
            <w:r>
              <w:rPr>
                <w:rFonts w:ascii="Arial" w:hAnsi="Arial" w:cs="Arial"/>
              </w:rPr>
              <w:t>0.06</w:t>
            </w:r>
          </w:p>
        </w:tc>
        <w:tc>
          <w:tcPr>
            <w:tcW w:w="1116" w:type="dxa"/>
            <w:tcBorders>
              <w:top w:val="single" w:sz="4" w:space="0" w:color="auto"/>
              <w:left w:val="single" w:sz="4" w:space="0" w:color="auto"/>
              <w:bottom w:val="single" w:sz="4" w:space="0" w:color="auto"/>
              <w:right w:val="single" w:sz="4" w:space="0" w:color="auto"/>
            </w:tcBorders>
            <w:noWrap/>
          </w:tcPr>
          <w:p w14:paraId="4615A319" w14:textId="77777777" w:rsidR="009F760C" w:rsidRDefault="003023A6">
            <w:pPr>
              <w:pStyle w:val="Head1"/>
              <w:spacing w:after="0"/>
              <w:jc w:val="both"/>
              <w:rPr>
                <w:rFonts w:ascii="Arial" w:hAnsi="Arial" w:cs="Arial"/>
              </w:rPr>
            </w:pPr>
            <w:r>
              <w:rPr>
                <w:rFonts w:ascii="Arial" w:hAnsi="Arial" w:cs="Arial"/>
              </w:rPr>
              <w:t>39.59</w:t>
            </w:r>
          </w:p>
        </w:tc>
        <w:tc>
          <w:tcPr>
            <w:tcW w:w="947" w:type="dxa"/>
            <w:tcBorders>
              <w:top w:val="single" w:sz="4" w:space="0" w:color="auto"/>
              <w:left w:val="single" w:sz="4" w:space="0" w:color="auto"/>
              <w:bottom w:val="single" w:sz="4" w:space="0" w:color="auto"/>
              <w:right w:val="single" w:sz="4" w:space="0" w:color="auto"/>
            </w:tcBorders>
            <w:noWrap/>
          </w:tcPr>
          <w:p w14:paraId="471EC44F" w14:textId="77777777" w:rsidR="009F760C" w:rsidRDefault="003023A6">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14:paraId="025DD675" w14:textId="77777777" w:rsidR="009F760C" w:rsidRDefault="003023A6">
            <w:pPr>
              <w:pStyle w:val="Head1"/>
              <w:spacing w:after="0"/>
              <w:jc w:val="both"/>
              <w:rPr>
                <w:rFonts w:ascii="Arial" w:hAnsi="Arial" w:cs="Arial"/>
              </w:rPr>
            </w:pPr>
            <w:r>
              <w:rPr>
                <w:rFonts w:ascii="Arial" w:hAnsi="Arial" w:cs="Arial"/>
              </w:rPr>
              <w:t>53.2</w:t>
            </w:r>
          </w:p>
        </w:tc>
        <w:tc>
          <w:tcPr>
            <w:tcW w:w="947" w:type="dxa"/>
            <w:tcBorders>
              <w:top w:val="single" w:sz="4" w:space="0" w:color="auto"/>
              <w:left w:val="single" w:sz="4" w:space="0" w:color="auto"/>
              <w:bottom w:val="single" w:sz="4" w:space="0" w:color="auto"/>
              <w:right w:val="single" w:sz="4" w:space="0" w:color="auto"/>
            </w:tcBorders>
            <w:noWrap/>
          </w:tcPr>
          <w:p w14:paraId="64F8EC1E" w14:textId="77777777" w:rsidR="009F760C" w:rsidRDefault="003023A6">
            <w:pPr>
              <w:pStyle w:val="Head1"/>
              <w:spacing w:after="0"/>
              <w:jc w:val="both"/>
              <w:rPr>
                <w:rFonts w:ascii="Arial" w:hAnsi="Arial" w:cs="Arial"/>
              </w:rPr>
            </w:pPr>
            <w:r>
              <w:rPr>
                <w:rFonts w:ascii="Arial" w:hAnsi="Arial" w:cs="Arial"/>
              </w:rPr>
              <w:t>0.20</w:t>
            </w:r>
          </w:p>
        </w:tc>
      </w:tr>
      <w:tr w:rsidR="009F760C" w14:paraId="4003EF41"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2641B32E" w14:textId="77777777" w:rsidR="009F760C" w:rsidRDefault="003023A6">
            <w:pPr>
              <w:pStyle w:val="Head1"/>
              <w:spacing w:after="0"/>
              <w:jc w:val="both"/>
              <w:rPr>
                <w:rFonts w:ascii="Arial" w:hAnsi="Arial" w:cs="Arial"/>
              </w:rPr>
            </w:pPr>
            <w:r>
              <w:rPr>
                <w:rFonts w:ascii="Arial" w:hAnsi="Arial" w:cs="Arial"/>
              </w:rPr>
              <w:t>Bare</w:t>
            </w:r>
          </w:p>
        </w:tc>
        <w:tc>
          <w:tcPr>
            <w:tcW w:w="1116" w:type="dxa"/>
            <w:tcBorders>
              <w:top w:val="single" w:sz="4" w:space="0" w:color="auto"/>
              <w:left w:val="single" w:sz="4" w:space="0" w:color="auto"/>
              <w:bottom w:val="single" w:sz="4" w:space="0" w:color="auto"/>
              <w:right w:val="single" w:sz="4" w:space="0" w:color="auto"/>
            </w:tcBorders>
            <w:noWrap/>
          </w:tcPr>
          <w:p w14:paraId="4183B84A" w14:textId="77777777" w:rsidR="009F760C" w:rsidRDefault="003023A6">
            <w:pPr>
              <w:pStyle w:val="Head1"/>
              <w:spacing w:after="0"/>
              <w:jc w:val="both"/>
              <w:rPr>
                <w:rFonts w:ascii="Arial" w:hAnsi="Arial" w:cs="Arial"/>
              </w:rPr>
            </w:pPr>
            <w:r>
              <w:rPr>
                <w:rFonts w:ascii="Arial" w:hAnsi="Arial" w:cs="Arial"/>
              </w:rPr>
              <w:t>14.75</w:t>
            </w:r>
          </w:p>
        </w:tc>
        <w:tc>
          <w:tcPr>
            <w:tcW w:w="948" w:type="dxa"/>
            <w:tcBorders>
              <w:top w:val="single" w:sz="4" w:space="0" w:color="auto"/>
              <w:left w:val="single" w:sz="4" w:space="0" w:color="auto"/>
              <w:bottom w:val="single" w:sz="4" w:space="0" w:color="auto"/>
              <w:right w:val="single" w:sz="4" w:space="0" w:color="auto"/>
            </w:tcBorders>
            <w:noWrap/>
          </w:tcPr>
          <w:p w14:paraId="7541BAC8" w14:textId="77777777" w:rsidR="009F760C" w:rsidRDefault="003023A6">
            <w:pPr>
              <w:pStyle w:val="Head1"/>
              <w:spacing w:after="0"/>
              <w:jc w:val="both"/>
              <w:rPr>
                <w:rFonts w:ascii="Arial" w:hAnsi="Arial" w:cs="Arial"/>
              </w:rPr>
            </w:pPr>
            <w:r>
              <w:rPr>
                <w:rFonts w:ascii="Arial" w:hAnsi="Arial" w:cs="Arial"/>
              </w:rPr>
              <w:t>0.09</w:t>
            </w:r>
          </w:p>
        </w:tc>
        <w:tc>
          <w:tcPr>
            <w:tcW w:w="1116" w:type="dxa"/>
            <w:tcBorders>
              <w:top w:val="single" w:sz="4" w:space="0" w:color="auto"/>
              <w:left w:val="single" w:sz="4" w:space="0" w:color="auto"/>
              <w:bottom w:val="single" w:sz="4" w:space="0" w:color="auto"/>
              <w:right w:val="single" w:sz="4" w:space="0" w:color="auto"/>
            </w:tcBorders>
            <w:noWrap/>
          </w:tcPr>
          <w:p w14:paraId="75A78AEE" w14:textId="77777777" w:rsidR="009F760C" w:rsidRDefault="003023A6">
            <w:pPr>
              <w:pStyle w:val="Head1"/>
              <w:spacing w:after="0"/>
              <w:jc w:val="both"/>
              <w:rPr>
                <w:rFonts w:ascii="Arial" w:hAnsi="Arial" w:cs="Arial"/>
              </w:rPr>
            </w:pPr>
            <w:r>
              <w:rPr>
                <w:rFonts w:ascii="Arial" w:hAnsi="Arial" w:cs="Arial"/>
              </w:rPr>
              <w:t>2.51</w:t>
            </w:r>
          </w:p>
        </w:tc>
        <w:tc>
          <w:tcPr>
            <w:tcW w:w="947" w:type="dxa"/>
            <w:tcBorders>
              <w:top w:val="single" w:sz="4" w:space="0" w:color="auto"/>
              <w:left w:val="single" w:sz="4" w:space="0" w:color="auto"/>
              <w:bottom w:val="single" w:sz="4" w:space="0" w:color="auto"/>
              <w:right w:val="single" w:sz="4" w:space="0" w:color="auto"/>
            </w:tcBorders>
            <w:noWrap/>
          </w:tcPr>
          <w:p w14:paraId="3789CB77" w14:textId="77777777" w:rsidR="009F760C" w:rsidRDefault="003023A6">
            <w:pPr>
              <w:pStyle w:val="Head1"/>
              <w:spacing w:after="0"/>
              <w:jc w:val="both"/>
              <w:rPr>
                <w:rFonts w:ascii="Arial" w:hAnsi="Arial" w:cs="Arial"/>
              </w:rPr>
            </w:pPr>
            <w:r>
              <w:rPr>
                <w:rFonts w:ascii="Arial" w:hAnsi="Arial" w:cs="Arial"/>
              </w:rPr>
              <w:t>0.01</w:t>
            </w:r>
          </w:p>
        </w:tc>
        <w:tc>
          <w:tcPr>
            <w:tcW w:w="1116" w:type="dxa"/>
            <w:tcBorders>
              <w:top w:val="single" w:sz="4" w:space="0" w:color="auto"/>
              <w:left w:val="single" w:sz="4" w:space="0" w:color="auto"/>
              <w:bottom w:val="single" w:sz="4" w:space="0" w:color="auto"/>
              <w:right w:val="single" w:sz="4" w:space="0" w:color="auto"/>
            </w:tcBorders>
            <w:noWrap/>
          </w:tcPr>
          <w:p w14:paraId="3C4F6993" w14:textId="77777777" w:rsidR="009F760C" w:rsidRDefault="003023A6">
            <w:pPr>
              <w:pStyle w:val="Head1"/>
              <w:spacing w:after="0"/>
              <w:jc w:val="both"/>
              <w:rPr>
                <w:rFonts w:ascii="Arial" w:hAnsi="Arial" w:cs="Arial"/>
              </w:rPr>
            </w:pPr>
            <w:r>
              <w:rPr>
                <w:rFonts w:ascii="Arial" w:hAnsi="Arial" w:cs="Arial"/>
              </w:rPr>
              <w:t>18.95</w:t>
            </w:r>
          </w:p>
        </w:tc>
        <w:tc>
          <w:tcPr>
            <w:tcW w:w="947" w:type="dxa"/>
            <w:tcBorders>
              <w:top w:val="single" w:sz="4" w:space="0" w:color="auto"/>
              <w:left w:val="single" w:sz="4" w:space="0" w:color="auto"/>
              <w:bottom w:val="single" w:sz="4" w:space="0" w:color="auto"/>
              <w:right w:val="single" w:sz="4" w:space="0" w:color="auto"/>
            </w:tcBorders>
            <w:noWrap/>
          </w:tcPr>
          <w:p w14:paraId="4D9201F8" w14:textId="77777777" w:rsidR="009F760C" w:rsidRDefault="003023A6">
            <w:pPr>
              <w:pStyle w:val="Head1"/>
              <w:spacing w:after="0"/>
              <w:jc w:val="both"/>
              <w:rPr>
                <w:rFonts w:ascii="Arial" w:hAnsi="Arial" w:cs="Arial"/>
              </w:rPr>
            </w:pPr>
            <w:r>
              <w:rPr>
                <w:rFonts w:ascii="Arial" w:hAnsi="Arial" w:cs="Arial"/>
              </w:rPr>
              <w:t>0.11</w:t>
            </w:r>
          </w:p>
        </w:tc>
        <w:tc>
          <w:tcPr>
            <w:tcW w:w="1116" w:type="dxa"/>
            <w:tcBorders>
              <w:top w:val="single" w:sz="4" w:space="0" w:color="auto"/>
              <w:left w:val="single" w:sz="4" w:space="0" w:color="auto"/>
              <w:bottom w:val="single" w:sz="4" w:space="0" w:color="auto"/>
              <w:right w:val="single" w:sz="4" w:space="0" w:color="auto"/>
            </w:tcBorders>
            <w:noWrap/>
          </w:tcPr>
          <w:p w14:paraId="75627190" w14:textId="77777777" w:rsidR="009F760C" w:rsidRDefault="003023A6">
            <w:pPr>
              <w:pStyle w:val="Head1"/>
              <w:spacing w:after="0"/>
              <w:jc w:val="both"/>
              <w:rPr>
                <w:rFonts w:ascii="Arial" w:hAnsi="Arial" w:cs="Arial"/>
              </w:rPr>
            </w:pPr>
            <w:r>
              <w:rPr>
                <w:rFonts w:ascii="Arial" w:hAnsi="Arial" w:cs="Arial"/>
              </w:rPr>
              <w:t>25.07</w:t>
            </w:r>
          </w:p>
        </w:tc>
        <w:tc>
          <w:tcPr>
            <w:tcW w:w="947" w:type="dxa"/>
            <w:tcBorders>
              <w:top w:val="single" w:sz="4" w:space="0" w:color="auto"/>
              <w:left w:val="single" w:sz="4" w:space="0" w:color="auto"/>
              <w:bottom w:val="single" w:sz="4" w:space="0" w:color="auto"/>
              <w:right w:val="single" w:sz="4" w:space="0" w:color="auto"/>
            </w:tcBorders>
            <w:noWrap/>
          </w:tcPr>
          <w:p w14:paraId="5CABA5C9" w14:textId="77777777" w:rsidR="009F760C" w:rsidRDefault="003023A6">
            <w:pPr>
              <w:pStyle w:val="Head1"/>
              <w:spacing w:after="0"/>
              <w:jc w:val="both"/>
              <w:rPr>
                <w:rFonts w:ascii="Arial" w:hAnsi="Arial" w:cs="Arial"/>
              </w:rPr>
            </w:pPr>
            <w:r>
              <w:rPr>
                <w:rFonts w:ascii="Arial" w:hAnsi="Arial" w:cs="Arial"/>
              </w:rPr>
              <w:t>0.15</w:t>
            </w:r>
          </w:p>
        </w:tc>
      </w:tr>
      <w:tr w:rsidR="009F760C" w14:paraId="455ABF70"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71FE6548" w14:textId="77777777" w:rsidR="009F760C" w:rsidRDefault="003023A6">
            <w:pPr>
              <w:pStyle w:val="Head1"/>
              <w:spacing w:after="0"/>
              <w:jc w:val="both"/>
              <w:rPr>
                <w:rFonts w:ascii="Arial" w:hAnsi="Arial" w:cs="Arial"/>
              </w:rPr>
            </w:pPr>
            <w:r>
              <w:rPr>
                <w:rFonts w:ascii="Arial" w:hAnsi="Arial" w:cs="Arial"/>
              </w:rPr>
              <w:t>Water</w:t>
            </w:r>
          </w:p>
        </w:tc>
        <w:tc>
          <w:tcPr>
            <w:tcW w:w="1116" w:type="dxa"/>
            <w:tcBorders>
              <w:top w:val="single" w:sz="4" w:space="0" w:color="auto"/>
              <w:left w:val="single" w:sz="4" w:space="0" w:color="auto"/>
              <w:bottom w:val="single" w:sz="4" w:space="0" w:color="auto"/>
              <w:right w:val="single" w:sz="4" w:space="0" w:color="auto"/>
            </w:tcBorders>
            <w:noWrap/>
          </w:tcPr>
          <w:p w14:paraId="47805EBC" w14:textId="77777777" w:rsidR="009F760C" w:rsidRDefault="003023A6">
            <w:pPr>
              <w:pStyle w:val="Head1"/>
              <w:spacing w:after="0"/>
              <w:jc w:val="both"/>
              <w:rPr>
                <w:rFonts w:ascii="Arial" w:hAnsi="Arial" w:cs="Arial"/>
              </w:rPr>
            </w:pPr>
            <w:r>
              <w:rPr>
                <w:rFonts w:ascii="Arial" w:hAnsi="Arial" w:cs="Arial"/>
              </w:rPr>
              <w:t>34.02</w:t>
            </w:r>
          </w:p>
        </w:tc>
        <w:tc>
          <w:tcPr>
            <w:tcW w:w="948" w:type="dxa"/>
            <w:tcBorders>
              <w:top w:val="single" w:sz="4" w:space="0" w:color="auto"/>
              <w:left w:val="single" w:sz="4" w:space="0" w:color="auto"/>
              <w:bottom w:val="single" w:sz="4" w:space="0" w:color="auto"/>
              <w:right w:val="single" w:sz="4" w:space="0" w:color="auto"/>
            </w:tcBorders>
            <w:noWrap/>
          </w:tcPr>
          <w:p w14:paraId="22BF3B93" w14:textId="77777777" w:rsidR="009F760C" w:rsidRDefault="003023A6">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14:paraId="1D5D31BF" w14:textId="77777777" w:rsidR="009F760C" w:rsidRDefault="003023A6">
            <w:pPr>
              <w:pStyle w:val="Head1"/>
              <w:spacing w:after="0"/>
              <w:jc w:val="both"/>
              <w:rPr>
                <w:rFonts w:ascii="Arial" w:hAnsi="Arial" w:cs="Arial"/>
              </w:rPr>
            </w:pPr>
            <w:r>
              <w:rPr>
                <w:rFonts w:ascii="Arial" w:hAnsi="Arial" w:cs="Arial"/>
              </w:rPr>
              <w:t>34.02</w:t>
            </w:r>
          </w:p>
        </w:tc>
        <w:tc>
          <w:tcPr>
            <w:tcW w:w="947" w:type="dxa"/>
            <w:tcBorders>
              <w:top w:val="single" w:sz="4" w:space="0" w:color="auto"/>
              <w:left w:val="single" w:sz="4" w:space="0" w:color="auto"/>
              <w:bottom w:val="single" w:sz="4" w:space="0" w:color="auto"/>
              <w:right w:val="single" w:sz="4" w:space="0" w:color="auto"/>
            </w:tcBorders>
            <w:noWrap/>
          </w:tcPr>
          <w:p w14:paraId="1B4A40D5" w14:textId="77777777" w:rsidR="009F760C" w:rsidRDefault="003023A6">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14:paraId="0AA5FA0F" w14:textId="77777777" w:rsidR="009F760C" w:rsidRDefault="003023A6">
            <w:pPr>
              <w:pStyle w:val="Head1"/>
              <w:spacing w:after="0"/>
              <w:jc w:val="both"/>
              <w:rPr>
                <w:rFonts w:ascii="Arial" w:hAnsi="Arial" w:cs="Arial"/>
              </w:rPr>
            </w:pPr>
            <w:r>
              <w:rPr>
                <w:rFonts w:ascii="Arial" w:hAnsi="Arial" w:cs="Arial"/>
              </w:rPr>
              <w:t>33.93</w:t>
            </w:r>
          </w:p>
        </w:tc>
        <w:tc>
          <w:tcPr>
            <w:tcW w:w="947" w:type="dxa"/>
            <w:tcBorders>
              <w:top w:val="single" w:sz="4" w:space="0" w:color="auto"/>
              <w:left w:val="single" w:sz="4" w:space="0" w:color="auto"/>
              <w:bottom w:val="single" w:sz="4" w:space="0" w:color="auto"/>
              <w:right w:val="single" w:sz="4" w:space="0" w:color="auto"/>
            </w:tcBorders>
            <w:noWrap/>
          </w:tcPr>
          <w:p w14:paraId="1C76BA4A" w14:textId="77777777" w:rsidR="009F760C" w:rsidRDefault="003023A6">
            <w:pPr>
              <w:pStyle w:val="Head1"/>
              <w:spacing w:after="0"/>
              <w:jc w:val="both"/>
              <w:rPr>
                <w:rFonts w:ascii="Arial" w:hAnsi="Arial" w:cs="Arial"/>
              </w:rPr>
            </w:pPr>
            <w:r>
              <w:rPr>
                <w:rFonts w:ascii="Arial" w:hAnsi="Arial" w:cs="Arial"/>
              </w:rPr>
              <w:t>0.20</w:t>
            </w:r>
          </w:p>
        </w:tc>
        <w:tc>
          <w:tcPr>
            <w:tcW w:w="1116" w:type="dxa"/>
            <w:tcBorders>
              <w:top w:val="single" w:sz="4" w:space="0" w:color="auto"/>
              <w:left w:val="single" w:sz="4" w:space="0" w:color="auto"/>
              <w:bottom w:val="single" w:sz="4" w:space="0" w:color="auto"/>
              <w:right w:val="single" w:sz="4" w:space="0" w:color="auto"/>
            </w:tcBorders>
            <w:noWrap/>
          </w:tcPr>
          <w:p w14:paraId="11D55C23" w14:textId="77777777" w:rsidR="009F760C" w:rsidRDefault="003023A6">
            <w:pPr>
              <w:pStyle w:val="Head1"/>
              <w:spacing w:after="0"/>
              <w:jc w:val="both"/>
              <w:rPr>
                <w:rFonts w:ascii="Arial" w:hAnsi="Arial" w:cs="Arial"/>
              </w:rPr>
            </w:pPr>
            <w:r>
              <w:rPr>
                <w:rFonts w:ascii="Arial" w:hAnsi="Arial" w:cs="Arial"/>
              </w:rPr>
              <w:t>33.93</w:t>
            </w:r>
          </w:p>
        </w:tc>
        <w:tc>
          <w:tcPr>
            <w:tcW w:w="947" w:type="dxa"/>
            <w:tcBorders>
              <w:top w:val="single" w:sz="4" w:space="0" w:color="auto"/>
              <w:left w:val="single" w:sz="4" w:space="0" w:color="auto"/>
              <w:bottom w:val="single" w:sz="4" w:space="0" w:color="auto"/>
              <w:right w:val="single" w:sz="4" w:space="0" w:color="auto"/>
            </w:tcBorders>
            <w:noWrap/>
          </w:tcPr>
          <w:p w14:paraId="413C677B" w14:textId="77777777" w:rsidR="009F760C" w:rsidRDefault="003023A6">
            <w:pPr>
              <w:pStyle w:val="Head1"/>
              <w:spacing w:after="0"/>
              <w:jc w:val="both"/>
              <w:rPr>
                <w:rFonts w:ascii="Arial" w:hAnsi="Arial" w:cs="Arial"/>
              </w:rPr>
            </w:pPr>
            <w:r>
              <w:rPr>
                <w:rFonts w:ascii="Arial" w:hAnsi="Arial" w:cs="Arial"/>
              </w:rPr>
              <w:t>0.20</w:t>
            </w:r>
          </w:p>
        </w:tc>
      </w:tr>
      <w:tr w:rsidR="009F760C" w14:paraId="21B366C7" w14:textId="77777777">
        <w:trPr>
          <w:trHeight w:val="300"/>
        </w:trPr>
        <w:tc>
          <w:tcPr>
            <w:tcW w:w="1176" w:type="dxa"/>
            <w:tcBorders>
              <w:top w:val="single" w:sz="4" w:space="0" w:color="auto"/>
              <w:left w:val="single" w:sz="4" w:space="0" w:color="auto"/>
              <w:bottom w:val="single" w:sz="4" w:space="0" w:color="auto"/>
              <w:right w:val="single" w:sz="4" w:space="0" w:color="auto"/>
            </w:tcBorders>
            <w:noWrap/>
          </w:tcPr>
          <w:p w14:paraId="456EF8CA" w14:textId="77777777" w:rsidR="009F760C" w:rsidRDefault="003023A6">
            <w:pPr>
              <w:pStyle w:val="Head1"/>
              <w:spacing w:after="0"/>
              <w:jc w:val="both"/>
              <w:rPr>
                <w:rFonts w:ascii="Arial" w:hAnsi="Arial" w:cs="Arial"/>
              </w:rPr>
            </w:pPr>
            <w:r>
              <w:rPr>
                <w:rFonts w:ascii="Arial" w:hAnsi="Arial" w:cs="Arial"/>
              </w:rPr>
              <w:t>Total</w:t>
            </w:r>
          </w:p>
        </w:tc>
        <w:tc>
          <w:tcPr>
            <w:tcW w:w="1116" w:type="dxa"/>
            <w:tcBorders>
              <w:top w:val="single" w:sz="4" w:space="0" w:color="auto"/>
              <w:left w:val="single" w:sz="4" w:space="0" w:color="auto"/>
              <w:bottom w:val="single" w:sz="4" w:space="0" w:color="auto"/>
              <w:right w:val="single" w:sz="4" w:space="0" w:color="auto"/>
            </w:tcBorders>
            <w:noWrap/>
          </w:tcPr>
          <w:p w14:paraId="4D4B33B3" w14:textId="77777777" w:rsidR="009F760C" w:rsidRDefault="003023A6">
            <w:pPr>
              <w:pStyle w:val="Head1"/>
              <w:spacing w:after="0"/>
              <w:jc w:val="both"/>
              <w:rPr>
                <w:rFonts w:ascii="Arial" w:hAnsi="Arial" w:cs="Arial"/>
              </w:rPr>
            </w:pPr>
            <w:r>
              <w:rPr>
                <w:rFonts w:ascii="Arial" w:hAnsi="Arial" w:cs="Arial"/>
              </w:rPr>
              <w:t>17159.77</w:t>
            </w:r>
          </w:p>
        </w:tc>
        <w:tc>
          <w:tcPr>
            <w:tcW w:w="948" w:type="dxa"/>
            <w:tcBorders>
              <w:top w:val="single" w:sz="4" w:space="0" w:color="auto"/>
              <w:left w:val="single" w:sz="4" w:space="0" w:color="auto"/>
              <w:bottom w:val="single" w:sz="4" w:space="0" w:color="auto"/>
              <w:right w:val="single" w:sz="4" w:space="0" w:color="auto"/>
            </w:tcBorders>
            <w:noWrap/>
          </w:tcPr>
          <w:p w14:paraId="590B3D75" w14:textId="77777777" w:rsidR="009F760C" w:rsidRDefault="003023A6">
            <w:pPr>
              <w:pStyle w:val="Head1"/>
              <w:spacing w:after="0"/>
              <w:jc w:val="both"/>
              <w:rPr>
                <w:rFonts w:ascii="Arial" w:hAnsi="Arial" w:cs="Arial"/>
              </w:rPr>
            </w:pPr>
            <w:r>
              <w:rPr>
                <w:rFonts w:ascii="Arial" w:hAnsi="Arial" w:cs="Arial"/>
              </w:rPr>
              <w:t>100</w:t>
            </w:r>
          </w:p>
        </w:tc>
        <w:tc>
          <w:tcPr>
            <w:tcW w:w="1116" w:type="dxa"/>
            <w:tcBorders>
              <w:top w:val="single" w:sz="4" w:space="0" w:color="auto"/>
              <w:left w:val="single" w:sz="4" w:space="0" w:color="auto"/>
              <w:bottom w:val="single" w:sz="4" w:space="0" w:color="auto"/>
              <w:right w:val="single" w:sz="4" w:space="0" w:color="auto"/>
            </w:tcBorders>
            <w:noWrap/>
          </w:tcPr>
          <w:p w14:paraId="1F418CC5" w14:textId="77777777" w:rsidR="009F760C" w:rsidRDefault="003023A6">
            <w:pPr>
              <w:pStyle w:val="Head1"/>
              <w:spacing w:after="0"/>
              <w:jc w:val="both"/>
              <w:rPr>
                <w:rFonts w:ascii="Arial" w:hAnsi="Arial" w:cs="Arial"/>
              </w:rPr>
            </w:pPr>
            <w:r>
              <w:rPr>
                <w:rFonts w:ascii="Arial" w:hAnsi="Arial" w:cs="Arial"/>
              </w:rPr>
              <w:t>17159.77</w:t>
            </w:r>
          </w:p>
        </w:tc>
        <w:tc>
          <w:tcPr>
            <w:tcW w:w="947" w:type="dxa"/>
            <w:tcBorders>
              <w:top w:val="single" w:sz="4" w:space="0" w:color="auto"/>
              <w:left w:val="single" w:sz="4" w:space="0" w:color="auto"/>
              <w:bottom w:val="single" w:sz="4" w:space="0" w:color="auto"/>
              <w:right w:val="single" w:sz="4" w:space="0" w:color="auto"/>
            </w:tcBorders>
            <w:noWrap/>
          </w:tcPr>
          <w:p w14:paraId="30C21E2F" w14:textId="77777777" w:rsidR="009F760C" w:rsidRDefault="003023A6">
            <w:pPr>
              <w:pStyle w:val="Head1"/>
              <w:spacing w:after="0"/>
              <w:jc w:val="both"/>
              <w:rPr>
                <w:rFonts w:ascii="Arial" w:hAnsi="Arial" w:cs="Arial"/>
              </w:rPr>
            </w:pPr>
            <w:r>
              <w:rPr>
                <w:rFonts w:ascii="Arial" w:hAnsi="Arial" w:cs="Arial"/>
              </w:rPr>
              <w:t>100</w:t>
            </w:r>
          </w:p>
        </w:tc>
        <w:tc>
          <w:tcPr>
            <w:tcW w:w="1116" w:type="dxa"/>
            <w:tcBorders>
              <w:top w:val="single" w:sz="4" w:space="0" w:color="auto"/>
              <w:left w:val="single" w:sz="4" w:space="0" w:color="auto"/>
              <w:bottom w:val="single" w:sz="4" w:space="0" w:color="auto"/>
              <w:right w:val="single" w:sz="4" w:space="0" w:color="auto"/>
            </w:tcBorders>
            <w:noWrap/>
          </w:tcPr>
          <w:p w14:paraId="220CC8E4" w14:textId="77777777" w:rsidR="009F760C" w:rsidRDefault="003023A6">
            <w:pPr>
              <w:pStyle w:val="Head1"/>
              <w:spacing w:after="0"/>
              <w:jc w:val="both"/>
              <w:rPr>
                <w:rFonts w:ascii="Arial" w:hAnsi="Arial" w:cs="Arial"/>
              </w:rPr>
            </w:pPr>
            <w:r>
              <w:rPr>
                <w:rFonts w:ascii="Arial" w:hAnsi="Arial" w:cs="Arial"/>
              </w:rPr>
              <w:t>17159.77</w:t>
            </w:r>
          </w:p>
        </w:tc>
        <w:tc>
          <w:tcPr>
            <w:tcW w:w="947" w:type="dxa"/>
            <w:tcBorders>
              <w:top w:val="single" w:sz="4" w:space="0" w:color="auto"/>
              <w:left w:val="single" w:sz="4" w:space="0" w:color="auto"/>
              <w:bottom w:val="single" w:sz="4" w:space="0" w:color="auto"/>
              <w:right w:val="single" w:sz="4" w:space="0" w:color="auto"/>
            </w:tcBorders>
            <w:noWrap/>
          </w:tcPr>
          <w:p w14:paraId="5F83A82B" w14:textId="77777777" w:rsidR="009F760C" w:rsidRDefault="003023A6">
            <w:pPr>
              <w:pStyle w:val="Head1"/>
              <w:spacing w:after="0"/>
              <w:jc w:val="both"/>
              <w:rPr>
                <w:rFonts w:ascii="Arial" w:hAnsi="Arial" w:cs="Arial"/>
              </w:rPr>
            </w:pPr>
            <w:r>
              <w:rPr>
                <w:rFonts w:ascii="Arial" w:hAnsi="Arial" w:cs="Arial"/>
              </w:rPr>
              <w:t>100</w:t>
            </w:r>
          </w:p>
        </w:tc>
        <w:tc>
          <w:tcPr>
            <w:tcW w:w="1116" w:type="dxa"/>
            <w:tcBorders>
              <w:top w:val="single" w:sz="4" w:space="0" w:color="auto"/>
              <w:left w:val="single" w:sz="4" w:space="0" w:color="auto"/>
              <w:bottom w:val="single" w:sz="4" w:space="0" w:color="auto"/>
              <w:right w:val="single" w:sz="4" w:space="0" w:color="auto"/>
            </w:tcBorders>
            <w:noWrap/>
          </w:tcPr>
          <w:p w14:paraId="58D7758D" w14:textId="77777777" w:rsidR="009F760C" w:rsidRDefault="003023A6">
            <w:pPr>
              <w:pStyle w:val="Head1"/>
              <w:spacing w:after="0"/>
              <w:jc w:val="both"/>
              <w:rPr>
                <w:rFonts w:ascii="Arial" w:hAnsi="Arial" w:cs="Arial"/>
              </w:rPr>
            </w:pPr>
            <w:r>
              <w:rPr>
                <w:rFonts w:ascii="Arial" w:hAnsi="Arial" w:cs="Arial"/>
              </w:rPr>
              <w:t>17159.77</w:t>
            </w:r>
          </w:p>
        </w:tc>
        <w:tc>
          <w:tcPr>
            <w:tcW w:w="947" w:type="dxa"/>
            <w:tcBorders>
              <w:top w:val="single" w:sz="4" w:space="0" w:color="auto"/>
              <w:left w:val="single" w:sz="4" w:space="0" w:color="auto"/>
              <w:bottom w:val="single" w:sz="4" w:space="0" w:color="auto"/>
              <w:right w:val="single" w:sz="4" w:space="0" w:color="auto"/>
            </w:tcBorders>
            <w:noWrap/>
          </w:tcPr>
          <w:p w14:paraId="5CC58CB2" w14:textId="77777777" w:rsidR="009F760C" w:rsidRDefault="003023A6">
            <w:pPr>
              <w:pStyle w:val="Head1"/>
              <w:spacing w:after="0"/>
              <w:jc w:val="both"/>
              <w:rPr>
                <w:rFonts w:ascii="Arial" w:hAnsi="Arial" w:cs="Arial"/>
              </w:rPr>
            </w:pPr>
            <w:r>
              <w:rPr>
                <w:rFonts w:ascii="Arial" w:hAnsi="Arial" w:cs="Arial"/>
              </w:rPr>
              <w:t>100</w:t>
            </w:r>
          </w:p>
        </w:tc>
      </w:tr>
    </w:tbl>
    <w:p w14:paraId="7A7A9929" w14:textId="77777777" w:rsidR="009F760C" w:rsidRDefault="009F760C">
      <w:pPr>
        <w:pStyle w:val="Heading2"/>
        <w:numPr>
          <w:ilvl w:val="1"/>
          <w:numId w:val="0"/>
        </w:numPr>
        <w:jc w:val="left"/>
        <w:rPr>
          <w:rFonts w:ascii="Arial" w:hAnsi="Arial" w:cs="Arial"/>
          <w:sz w:val="22"/>
          <w:szCs w:val="22"/>
        </w:rPr>
      </w:pPr>
    </w:p>
    <w:p w14:paraId="4C52B4ED" w14:textId="77777777" w:rsidR="009F760C" w:rsidRDefault="003023A6">
      <w:pPr>
        <w:pStyle w:val="Heading2"/>
        <w:numPr>
          <w:ilvl w:val="1"/>
          <w:numId w:val="0"/>
        </w:numPr>
        <w:jc w:val="left"/>
        <w:rPr>
          <w:rFonts w:ascii="Arial" w:hAnsi="Arial" w:cs="Arial"/>
          <w:sz w:val="22"/>
          <w:szCs w:val="22"/>
        </w:rPr>
      </w:pPr>
      <w:r>
        <w:rPr>
          <w:rFonts w:ascii="Arial" w:hAnsi="Arial" w:cs="Arial"/>
          <w:sz w:val="22"/>
          <w:szCs w:val="22"/>
        </w:rPr>
        <w:t>3.2 Land use Land cover Maps</w:t>
      </w:r>
    </w:p>
    <w:p w14:paraId="1BF3CBD4" w14:textId="129506D6" w:rsidR="009F760C" w:rsidRDefault="003023A6">
      <w:pPr>
        <w:pStyle w:val="Caption"/>
        <w:rPr>
          <w:color w:val="auto"/>
        </w:rPr>
      </w:pPr>
      <w:r>
        <w:rPr>
          <w:color w:val="auto"/>
        </w:rPr>
        <w:t xml:space="preserve">Figure </w:t>
      </w:r>
      <w:proofErr w:type="gramStart"/>
      <w:r w:rsidR="001F3609">
        <w:rPr>
          <w:color w:val="auto"/>
        </w:rPr>
        <w:t>2</w:t>
      </w:r>
      <w:r>
        <w:rPr>
          <w:color w:val="auto"/>
        </w:rPr>
        <w:t xml:space="preserve"> :Land</w:t>
      </w:r>
      <w:proofErr w:type="gramEnd"/>
      <w:r>
        <w:rPr>
          <w:color w:val="auto"/>
        </w:rPr>
        <w:t xml:space="preserve"> Use Land Cover 2000</w:t>
      </w:r>
    </w:p>
    <w:p w14:paraId="72DF54C9" w14:textId="77777777" w:rsidR="009F760C" w:rsidRDefault="003023A6">
      <w:r>
        <w:rPr>
          <w:noProof/>
        </w:rPr>
        <w:drawing>
          <wp:inline distT="0" distB="0" distL="114300" distR="114300" wp14:anchorId="7095DA4B" wp14:editId="3FE4670F">
            <wp:extent cx="5942965" cy="4264025"/>
            <wp:effectExtent l="0" t="0" r="635" b="3175"/>
            <wp:docPr id="57" name="Picture 57" descr="Picture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icture2000"/>
                    <pic:cNvPicPr>
                      <a:picLocks noChangeAspect="1"/>
                    </pic:cNvPicPr>
                  </pic:nvPicPr>
                  <pic:blipFill>
                    <a:blip r:embed="rId16"/>
                    <a:stretch>
                      <a:fillRect/>
                    </a:stretch>
                  </pic:blipFill>
                  <pic:spPr>
                    <a:xfrm>
                      <a:off x="0" y="0"/>
                      <a:ext cx="5942965" cy="4264025"/>
                    </a:xfrm>
                    <a:prstGeom prst="rect">
                      <a:avLst/>
                    </a:prstGeom>
                  </pic:spPr>
                </pic:pic>
              </a:graphicData>
            </a:graphic>
          </wp:inline>
        </w:drawing>
      </w:r>
    </w:p>
    <w:p w14:paraId="7ECAA33B" w14:textId="77777777" w:rsidR="00926BBB" w:rsidRDefault="00926BBB">
      <w:pPr>
        <w:pStyle w:val="Caption"/>
        <w:rPr>
          <w:color w:val="auto"/>
        </w:rPr>
      </w:pPr>
    </w:p>
    <w:p w14:paraId="656846AC" w14:textId="77777777" w:rsidR="00926BBB" w:rsidRDefault="00926BBB">
      <w:pPr>
        <w:pStyle w:val="Caption"/>
        <w:rPr>
          <w:color w:val="auto"/>
        </w:rPr>
      </w:pPr>
    </w:p>
    <w:p w14:paraId="7CC49BE0" w14:textId="24C99BBC" w:rsidR="009F760C" w:rsidRDefault="003023A6">
      <w:pPr>
        <w:pStyle w:val="Caption"/>
        <w:rPr>
          <w:rFonts w:cs="Times New Roman"/>
          <w:color w:val="auto"/>
          <w:szCs w:val="24"/>
        </w:rPr>
      </w:pPr>
      <w:r>
        <w:rPr>
          <w:color w:val="auto"/>
        </w:rPr>
        <w:t xml:space="preserve">Figure </w:t>
      </w:r>
      <w:r w:rsidR="001F3609">
        <w:rPr>
          <w:color w:val="auto"/>
        </w:rPr>
        <w:t>3</w:t>
      </w:r>
      <w:r>
        <w:rPr>
          <w:color w:val="auto"/>
        </w:rPr>
        <w:t xml:space="preserve">: </w:t>
      </w:r>
      <w:proofErr w:type="spellStart"/>
      <w:r>
        <w:rPr>
          <w:color w:val="auto"/>
        </w:rPr>
        <w:t>BarGraph</w:t>
      </w:r>
      <w:proofErr w:type="spellEnd"/>
      <w:r>
        <w:rPr>
          <w:color w:val="auto"/>
        </w:rPr>
        <w:t xml:space="preserve"> of LULC ,2000</w:t>
      </w:r>
    </w:p>
    <w:p w14:paraId="1D9CE021" w14:textId="77777777" w:rsidR="009F760C" w:rsidRDefault="003023A6">
      <w:pPr>
        <w:rPr>
          <w:rFonts w:ascii="Times New Roman" w:hAnsi="Times New Roman"/>
          <w:sz w:val="24"/>
          <w:szCs w:val="24"/>
        </w:rPr>
      </w:pPr>
      <w:r>
        <w:rPr>
          <w:rFonts w:ascii="Times New Roman" w:hAnsi="Times New Roman"/>
          <w:noProof/>
          <w:sz w:val="24"/>
          <w:szCs w:val="24"/>
        </w:rPr>
        <w:lastRenderedPageBreak/>
        <w:drawing>
          <wp:inline distT="0" distB="0" distL="0" distR="0" wp14:anchorId="38526F02" wp14:editId="4D798148">
            <wp:extent cx="4578350" cy="2749550"/>
            <wp:effectExtent l="0" t="0" r="6350" b="6350"/>
            <wp:docPr id="48" name="Picture 48" descr="C:\Users\h\AppData\Local\Temp\ksohtml144112\wps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h\AppData\Local\Temp\ksohtml144112\wps9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578350" cy="2749550"/>
                    </a:xfrm>
                    <a:prstGeom prst="rect">
                      <a:avLst/>
                    </a:prstGeom>
                    <a:noFill/>
                    <a:ln>
                      <a:noFill/>
                    </a:ln>
                  </pic:spPr>
                </pic:pic>
              </a:graphicData>
            </a:graphic>
          </wp:inline>
        </w:drawing>
      </w:r>
    </w:p>
    <w:p w14:paraId="3D386C75" w14:textId="77777777" w:rsidR="00926BBB" w:rsidRDefault="00926BBB">
      <w:pPr>
        <w:pStyle w:val="Caption"/>
        <w:rPr>
          <w:color w:val="auto"/>
        </w:rPr>
      </w:pPr>
    </w:p>
    <w:p w14:paraId="264F204A" w14:textId="25C9791F" w:rsidR="009F760C" w:rsidRDefault="003023A6">
      <w:pPr>
        <w:pStyle w:val="Caption"/>
        <w:rPr>
          <w:color w:val="auto"/>
        </w:rPr>
      </w:pPr>
      <w:r>
        <w:rPr>
          <w:color w:val="auto"/>
        </w:rPr>
        <w:t xml:space="preserve">Figure </w:t>
      </w:r>
      <w:proofErr w:type="gramStart"/>
      <w:r w:rsidR="001F3609">
        <w:rPr>
          <w:color w:val="auto"/>
        </w:rPr>
        <w:t>4</w:t>
      </w:r>
      <w:r>
        <w:rPr>
          <w:color w:val="auto"/>
        </w:rPr>
        <w:t xml:space="preserve"> :</w:t>
      </w:r>
      <w:proofErr w:type="gramEnd"/>
      <w:r>
        <w:rPr>
          <w:color w:val="auto"/>
        </w:rPr>
        <w:t xml:space="preserve"> Land Use Land Cover , 2010</w:t>
      </w:r>
    </w:p>
    <w:p w14:paraId="4496899B" w14:textId="77777777" w:rsidR="009F760C" w:rsidRDefault="009F760C">
      <w:pPr>
        <w:rPr>
          <w:rFonts w:ascii="Times New Roman" w:hAnsi="Times New Roman"/>
          <w:sz w:val="24"/>
          <w:szCs w:val="24"/>
        </w:rPr>
      </w:pPr>
    </w:p>
    <w:p w14:paraId="5E29C72A" w14:textId="77777777" w:rsidR="009F760C" w:rsidRDefault="003023A6">
      <w:r>
        <w:rPr>
          <w:noProof/>
        </w:rPr>
        <w:drawing>
          <wp:inline distT="0" distB="0" distL="114300" distR="114300" wp14:anchorId="49619407" wp14:editId="3F78A776">
            <wp:extent cx="5941060" cy="4070350"/>
            <wp:effectExtent l="0" t="0" r="2540" b="6350"/>
            <wp:docPr id="58" name="Picture 58" descr="Pictur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icture2010"/>
                    <pic:cNvPicPr>
                      <a:picLocks noChangeAspect="1"/>
                    </pic:cNvPicPr>
                  </pic:nvPicPr>
                  <pic:blipFill>
                    <a:blip r:embed="rId18"/>
                    <a:stretch>
                      <a:fillRect/>
                    </a:stretch>
                  </pic:blipFill>
                  <pic:spPr>
                    <a:xfrm>
                      <a:off x="0" y="0"/>
                      <a:ext cx="5941060" cy="4070350"/>
                    </a:xfrm>
                    <a:prstGeom prst="rect">
                      <a:avLst/>
                    </a:prstGeom>
                  </pic:spPr>
                </pic:pic>
              </a:graphicData>
            </a:graphic>
          </wp:inline>
        </w:drawing>
      </w:r>
    </w:p>
    <w:p w14:paraId="03CA7785" w14:textId="181AFC3F" w:rsidR="009F760C" w:rsidRDefault="003023A6">
      <w:pPr>
        <w:pStyle w:val="Caption"/>
        <w:rPr>
          <w:rFonts w:ascii="Arial" w:hAnsi="Arial" w:cs="Arial"/>
          <w:b/>
          <w:bCs/>
          <w:color w:val="auto"/>
          <w:sz w:val="20"/>
          <w:szCs w:val="20"/>
        </w:rPr>
      </w:pPr>
      <w:r>
        <w:rPr>
          <w:rFonts w:ascii="Arial" w:hAnsi="Arial" w:cs="Arial"/>
          <w:b/>
          <w:bCs/>
          <w:color w:val="auto"/>
          <w:sz w:val="20"/>
          <w:szCs w:val="20"/>
        </w:rPr>
        <w:t xml:space="preserve">Figure </w:t>
      </w:r>
      <w:proofErr w:type="gramStart"/>
      <w:r w:rsidR="001F3609">
        <w:rPr>
          <w:rFonts w:ascii="Arial" w:hAnsi="Arial" w:cs="Arial"/>
          <w:b/>
          <w:bCs/>
          <w:color w:val="auto"/>
          <w:sz w:val="20"/>
          <w:szCs w:val="20"/>
        </w:rPr>
        <w:t>5</w:t>
      </w:r>
      <w:r>
        <w:rPr>
          <w:rFonts w:ascii="Arial" w:hAnsi="Arial" w:cs="Arial"/>
          <w:b/>
          <w:bCs/>
          <w:color w:val="auto"/>
          <w:sz w:val="20"/>
          <w:szCs w:val="20"/>
        </w:rPr>
        <w:t xml:space="preserve"> :</w:t>
      </w:r>
      <w:proofErr w:type="gramEnd"/>
      <w:r>
        <w:rPr>
          <w:rFonts w:ascii="Arial" w:hAnsi="Arial" w:cs="Arial"/>
          <w:b/>
          <w:bCs/>
          <w:color w:val="auto"/>
          <w:sz w:val="20"/>
          <w:szCs w:val="20"/>
        </w:rPr>
        <w:t xml:space="preserve"> Bar Graph of LULC ,2010</w:t>
      </w:r>
    </w:p>
    <w:p w14:paraId="0957D3F4" w14:textId="77777777" w:rsidR="009F760C" w:rsidRDefault="003023A6">
      <w:pPr>
        <w:rPr>
          <w:rFonts w:ascii="Times New Roman" w:hAnsi="Times New Roman"/>
          <w:sz w:val="24"/>
          <w:szCs w:val="24"/>
        </w:rPr>
      </w:pPr>
      <w:r>
        <w:rPr>
          <w:rFonts w:ascii="Times New Roman" w:hAnsi="Times New Roman"/>
          <w:noProof/>
          <w:sz w:val="24"/>
          <w:szCs w:val="24"/>
        </w:rPr>
        <w:lastRenderedPageBreak/>
        <w:drawing>
          <wp:inline distT="0" distB="0" distL="0" distR="0" wp14:anchorId="12BD2852" wp14:editId="7DC08C14">
            <wp:extent cx="4578350" cy="2749550"/>
            <wp:effectExtent l="0" t="0" r="6350" b="6350"/>
            <wp:docPr id="47" name="Picture 47" descr="C:\Users\h\AppData\Local\Temp\ksohtml144112\wps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h\AppData\Local\Temp\ksohtml144112\wps9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78350" cy="2749550"/>
                    </a:xfrm>
                    <a:prstGeom prst="rect">
                      <a:avLst/>
                    </a:prstGeom>
                    <a:noFill/>
                    <a:ln>
                      <a:noFill/>
                    </a:ln>
                  </pic:spPr>
                </pic:pic>
              </a:graphicData>
            </a:graphic>
          </wp:inline>
        </w:drawing>
      </w:r>
    </w:p>
    <w:p w14:paraId="096AF8AF" w14:textId="77777777" w:rsidR="009F760C" w:rsidRDefault="009F760C">
      <w:pPr>
        <w:rPr>
          <w:rFonts w:ascii="Times New Roman" w:hAnsi="Times New Roman"/>
          <w:sz w:val="24"/>
          <w:szCs w:val="24"/>
        </w:rPr>
      </w:pPr>
    </w:p>
    <w:p w14:paraId="67D2F829" w14:textId="572AE394" w:rsidR="009F760C" w:rsidRDefault="003023A6">
      <w:pPr>
        <w:pStyle w:val="Caption"/>
        <w:rPr>
          <w:color w:val="auto"/>
        </w:rPr>
      </w:pPr>
      <w:r>
        <w:rPr>
          <w:color w:val="auto"/>
        </w:rPr>
        <w:t>Figure</w:t>
      </w:r>
      <w:r w:rsidR="001F3609">
        <w:rPr>
          <w:color w:val="auto"/>
        </w:rPr>
        <w:t xml:space="preserve"> </w:t>
      </w:r>
      <w:proofErr w:type="gramStart"/>
      <w:r w:rsidR="001F3609">
        <w:rPr>
          <w:color w:val="auto"/>
        </w:rPr>
        <w:t>6</w:t>
      </w:r>
      <w:r>
        <w:rPr>
          <w:color w:val="auto"/>
        </w:rPr>
        <w:t xml:space="preserve"> :</w:t>
      </w:r>
      <w:proofErr w:type="gramEnd"/>
      <w:r>
        <w:rPr>
          <w:color w:val="auto"/>
        </w:rPr>
        <w:t xml:space="preserve"> Land Use Land Cover ,2022</w:t>
      </w:r>
    </w:p>
    <w:p w14:paraId="23872BA4" w14:textId="77777777" w:rsidR="009F760C" w:rsidRDefault="009F760C">
      <w:pPr>
        <w:rPr>
          <w:rFonts w:ascii="Times New Roman" w:hAnsi="Times New Roman"/>
          <w:sz w:val="24"/>
          <w:szCs w:val="24"/>
        </w:rPr>
      </w:pPr>
    </w:p>
    <w:p w14:paraId="13A1F7E4" w14:textId="77777777" w:rsidR="009F760C" w:rsidRDefault="003023A6">
      <w:r>
        <w:rPr>
          <w:noProof/>
        </w:rPr>
        <w:drawing>
          <wp:inline distT="0" distB="0" distL="114300" distR="114300" wp14:anchorId="5ECAE79B" wp14:editId="29240764">
            <wp:extent cx="5938520" cy="4196080"/>
            <wp:effectExtent l="0" t="0" r="5080" b="7620"/>
            <wp:docPr id="62" name="Picture 6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icture1"/>
                    <pic:cNvPicPr>
                      <a:picLocks noChangeAspect="1"/>
                    </pic:cNvPicPr>
                  </pic:nvPicPr>
                  <pic:blipFill>
                    <a:blip r:embed="rId20"/>
                    <a:stretch>
                      <a:fillRect/>
                    </a:stretch>
                  </pic:blipFill>
                  <pic:spPr>
                    <a:xfrm>
                      <a:off x="0" y="0"/>
                      <a:ext cx="5938520" cy="4196080"/>
                    </a:xfrm>
                    <a:prstGeom prst="rect">
                      <a:avLst/>
                    </a:prstGeom>
                  </pic:spPr>
                </pic:pic>
              </a:graphicData>
            </a:graphic>
          </wp:inline>
        </w:drawing>
      </w:r>
    </w:p>
    <w:p w14:paraId="47AF99FA" w14:textId="025A5E6C" w:rsidR="009F760C" w:rsidRDefault="003023A6">
      <w:pPr>
        <w:pStyle w:val="Caption"/>
        <w:rPr>
          <w:rFonts w:ascii="Arial" w:hAnsi="Arial" w:cs="Arial"/>
          <w:b/>
          <w:bCs/>
          <w:color w:val="auto"/>
          <w:sz w:val="20"/>
          <w:szCs w:val="20"/>
        </w:rPr>
      </w:pPr>
      <w:r>
        <w:rPr>
          <w:rFonts w:ascii="Arial" w:hAnsi="Arial" w:cs="Arial"/>
          <w:b/>
          <w:bCs/>
          <w:color w:val="auto"/>
          <w:sz w:val="20"/>
          <w:szCs w:val="20"/>
        </w:rPr>
        <w:t xml:space="preserve">Figure </w:t>
      </w:r>
      <w:proofErr w:type="gramStart"/>
      <w:r w:rsidR="001F3609">
        <w:rPr>
          <w:rFonts w:ascii="Arial" w:hAnsi="Arial" w:cs="Arial"/>
          <w:b/>
          <w:bCs/>
          <w:color w:val="auto"/>
          <w:sz w:val="20"/>
          <w:szCs w:val="20"/>
        </w:rPr>
        <w:t>7</w:t>
      </w:r>
      <w:r>
        <w:rPr>
          <w:rFonts w:ascii="Arial" w:hAnsi="Arial" w:cs="Arial"/>
          <w:b/>
          <w:bCs/>
          <w:color w:val="auto"/>
          <w:sz w:val="20"/>
          <w:szCs w:val="20"/>
        </w:rPr>
        <w:t xml:space="preserve"> :</w:t>
      </w:r>
      <w:proofErr w:type="gramEnd"/>
      <w:r>
        <w:rPr>
          <w:rFonts w:ascii="Arial" w:hAnsi="Arial" w:cs="Arial"/>
          <w:b/>
          <w:bCs/>
          <w:color w:val="auto"/>
          <w:sz w:val="20"/>
          <w:szCs w:val="20"/>
        </w:rPr>
        <w:t xml:space="preserve"> Bar Graph of LULC, 2022</w:t>
      </w:r>
    </w:p>
    <w:p w14:paraId="36B2F5D8" w14:textId="77777777" w:rsidR="009F760C" w:rsidRDefault="003023A6">
      <w:r>
        <w:rPr>
          <w:rFonts w:ascii="Times New Roman" w:hAnsi="Times New Roman"/>
          <w:noProof/>
          <w:sz w:val="24"/>
          <w:szCs w:val="24"/>
        </w:rPr>
        <w:lastRenderedPageBreak/>
        <w:drawing>
          <wp:inline distT="0" distB="0" distL="0" distR="0" wp14:anchorId="663C5840" wp14:editId="34126FAF">
            <wp:extent cx="4578350" cy="2749550"/>
            <wp:effectExtent l="0" t="0" r="6350" b="6350"/>
            <wp:docPr id="46" name="Picture 46" descr="C:\Users\h\AppData\Local\Temp\ksohtml144112\wps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h\AppData\Local\Temp\ksohtml144112\wps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578350" cy="2749550"/>
                    </a:xfrm>
                    <a:prstGeom prst="rect">
                      <a:avLst/>
                    </a:prstGeom>
                    <a:noFill/>
                    <a:ln>
                      <a:noFill/>
                    </a:ln>
                  </pic:spPr>
                </pic:pic>
              </a:graphicData>
            </a:graphic>
          </wp:inline>
        </w:drawing>
      </w:r>
    </w:p>
    <w:p w14:paraId="0A8E3A23" w14:textId="7A3FA5EF" w:rsidR="009F760C" w:rsidRDefault="003023A6">
      <w:pPr>
        <w:pStyle w:val="Caption"/>
        <w:rPr>
          <w:color w:val="auto"/>
        </w:rPr>
      </w:pPr>
      <w:r>
        <w:rPr>
          <w:color w:val="auto"/>
        </w:rPr>
        <w:t xml:space="preserve">Figure </w:t>
      </w:r>
      <w:proofErr w:type="gramStart"/>
      <w:r w:rsidR="001F3609">
        <w:rPr>
          <w:color w:val="auto"/>
        </w:rPr>
        <w:t>8</w:t>
      </w:r>
      <w:r>
        <w:rPr>
          <w:color w:val="auto"/>
        </w:rPr>
        <w:t xml:space="preserve"> :</w:t>
      </w:r>
      <w:proofErr w:type="gramEnd"/>
      <w:r>
        <w:rPr>
          <w:color w:val="auto"/>
        </w:rPr>
        <w:t xml:space="preserve"> Land Use Land Cover, 2030</w:t>
      </w:r>
    </w:p>
    <w:p w14:paraId="0D58FBF4" w14:textId="77777777" w:rsidR="009F760C" w:rsidRDefault="003023A6">
      <w:r>
        <w:rPr>
          <w:noProof/>
        </w:rPr>
        <w:drawing>
          <wp:inline distT="0" distB="0" distL="114300" distR="114300" wp14:anchorId="42535DA6" wp14:editId="133C7150">
            <wp:extent cx="5936615" cy="4171950"/>
            <wp:effectExtent l="0" t="0" r="6985" b="6350"/>
            <wp:docPr id="63" name="Picture 63" descr="Picture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icture2030"/>
                    <pic:cNvPicPr>
                      <a:picLocks noChangeAspect="1"/>
                    </pic:cNvPicPr>
                  </pic:nvPicPr>
                  <pic:blipFill>
                    <a:blip r:embed="rId22"/>
                    <a:stretch>
                      <a:fillRect/>
                    </a:stretch>
                  </pic:blipFill>
                  <pic:spPr>
                    <a:xfrm>
                      <a:off x="0" y="0"/>
                      <a:ext cx="5936615" cy="4171950"/>
                    </a:xfrm>
                    <a:prstGeom prst="rect">
                      <a:avLst/>
                    </a:prstGeom>
                  </pic:spPr>
                </pic:pic>
              </a:graphicData>
            </a:graphic>
          </wp:inline>
        </w:drawing>
      </w:r>
    </w:p>
    <w:p w14:paraId="29C66BB3" w14:textId="498555F8" w:rsidR="009F760C" w:rsidRDefault="003023A6">
      <w:pPr>
        <w:pStyle w:val="Caption"/>
        <w:tabs>
          <w:tab w:val="left" w:pos="200"/>
        </w:tabs>
        <w:rPr>
          <w:rFonts w:ascii="Arial" w:hAnsi="Arial" w:cs="Arial"/>
          <w:b/>
          <w:bCs/>
          <w:color w:val="auto"/>
          <w:sz w:val="20"/>
          <w:szCs w:val="20"/>
        </w:rPr>
      </w:pPr>
      <w:r>
        <w:rPr>
          <w:rFonts w:ascii="Arial" w:hAnsi="Arial" w:cs="Arial"/>
          <w:b/>
          <w:bCs/>
          <w:color w:val="auto"/>
          <w:sz w:val="20"/>
          <w:szCs w:val="20"/>
        </w:rPr>
        <w:t>Figure</w:t>
      </w:r>
      <w:r w:rsidR="001F3609">
        <w:rPr>
          <w:rFonts w:ascii="Arial" w:hAnsi="Arial" w:cs="Arial"/>
          <w:b/>
          <w:bCs/>
          <w:color w:val="auto"/>
          <w:sz w:val="20"/>
          <w:szCs w:val="20"/>
        </w:rPr>
        <w:t xml:space="preserve"> 9</w:t>
      </w:r>
      <w:r>
        <w:rPr>
          <w:rFonts w:ascii="Arial" w:hAnsi="Arial" w:cs="Arial"/>
          <w:b/>
          <w:bCs/>
          <w:color w:val="auto"/>
          <w:sz w:val="20"/>
          <w:szCs w:val="20"/>
        </w:rPr>
        <w:t>: Bar Graph for LUCC,2030</w:t>
      </w:r>
    </w:p>
    <w:p w14:paraId="3C1E8460" w14:textId="77777777" w:rsidR="009F760C" w:rsidRDefault="003023A6">
      <w:pPr>
        <w:rPr>
          <w:rFonts w:ascii="Times New Roman" w:hAnsi="Times New Roman"/>
          <w:sz w:val="24"/>
          <w:szCs w:val="24"/>
        </w:rPr>
      </w:pPr>
      <w:r>
        <w:rPr>
          <w:rFonts w:ascii="Times New Roman" w:hAnsi="Times New Roman"/>
          <w:noProof/>
          <w:sz w:val="24"/>
          <w:szCs w:val="24"/>
        </w:rPr>
        <w:lastRenderedPageBreak/>
        <w:drawing>
          <wp:inline distT="0" distB="0" distL="0" distR="0" wp14:anchorId="10D3D2E5" wp14:editId="294E63F3">
            <wp:extent cx="4578350" cy="2749550"/>
            <wp:effectExtent l="0" t="0" r="6350" b="6350"/>
            <wp:docPr id="45" name="Picture 45" descr="C:\Users\h\AppData\Local\Temp\ksohtml144112\wps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h\AppData\Local\Temp\ksohtml144112\wps9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78350" cy="2749550"/>
                    </a:xfrm>
                    <a:prstGeom prst="rect">
                      <a:avLst/>
                    </a:prstGeom>
                    <a:noFill/>
                    <a:ln>
                      <a:noFill/>
                    </a:ln>
                  </pic:spPr>
                </pic:pic>
              </a:graphicData>
            </a:graphic>
          </wp:inline>
        </w:drawing>
      </w:r>
    </w:p>
    <w:p w14:paraId="79C92240" w14:textId="77777777" w:rsidR="009F760C" w:rsidRDefault="003023A6">
      <w:pPr>
        <w:rPr>
          <w:rFonts w:ascii="Arial" w:hAnsi="Arial" w:cs="Arial"/>
          <w:b/>
          <w:bCs/>
        </w:rPr>
      </w:pPr>
      <w:r>
        <w:rPr>
          <w:rFonts w:ascii="Arial" w:hAnsi="Arial" w:cs="Arial"/>
          <w:b/>
          <w:bCs/>
        </w:rPr>
        <w:t xml:space="preserve">Change detection </w:t>
      </w:r>
      <w:proofErr w:type="spellStart"/>
      <w:r>
        <w:rPr>
          <w:rFonts w:ascii="Arial" w:hAnsi="Arial" w:cs="Arial"/>
          <w:b/>
          <w:bCs/>
        </w:rPr>
        <w:t>matricies</w:t>
      </w:r>
      <w:proofErr w:type="spellEnd"/>
    </w:p>
    <w:p w14:paraId="3433E71D" w14:textId="77777777" w:rsidR="009F760C" w:rsidRDefault="009F760C">
      <w:pPr>
        <w:pStyle w:val="Caption"/>
      </w:pPr>
    </w:p>
    <w:p w14:paraId="463612BC" w14:textId="15AA28A1" w:rsidR="009F760C" w:rsidRDefault="003023A6">
      <w:pPr>
        <w:pStyle w:val="Caption"/>
        <w:rPr>
          <w:rFonts w:ascii="Arial" w:hAnsi="Arial" w:cs="Arial"/>
          <w:color w:val="auto"/>
          <w:sz w:val="20"/>
          <w:szCs w:val="20"/>
        </w:rPr>
      </w:pPr>
      <w:r w:rsidRPr="001F3609">
        <w:rPr>
          <w:rFonts w:ascii="Arial" w:hAnsi="Arial" w:cs="Arial"/>
          <w:sz w:val="20"/>
          <w:szCs w:val="20"/>
        </w:rPr>
        <w:t>Table</w:t>
      </w:r>
      <w:r>
        <w:rPr>
          <w:rFonts w:ascii="Arial" w:hAnsi="Arial" w:cs="Arial"/>
          <w:sz w:val="20"/>
          <w:szCs w:val="20"/>
        </w:rPr>
        <w:t xml:space="preserve"> </w:t>
      </w:r>
      <w:r w:rsidR="001F3609">
        <w:rPr>
          <w:rFonts w:ascii="Arial" w:hAnsi="Arial" w:cs="Arial"/>
          <w:sz w:val="20"/>
          <w:szCs w:val="20"/>
        </w:rPr>
        <w:t>4</w:t>
      </w:r>
      <w:r>
        <w:rPr>
          <w:rFonts w:ascii="Arial" w:hAnsi="Arial" w:cs="Arial"/>
          <w:sz w:val="20"/>
          <w:szCs w:val="20"/>
        </w:rPr>
        <w:t>: Change matrix for the year 2000 to 2010</w:t>
      </w:r>
    </w:p>
    <w:p w14:paraId="23798FEA" w14:textId="77777777" w:rsidR="009F760C" w:rsidRDefault="009F760C">
      <w:pPr>
        <w:rPr>
          <w:rFonts w:ascii="Arial" w:hAnsi="Arial" w:cs="Arial"/>
          <w:b/>
          <w:bCs/>
        </w:rPr>
      </w:pPr>
    </w:p>
    <w:p w14:paraId="0992C0C7" w14:textId="77777777" w:rsidR="009F760C" w:rsidRDefault="003023A6">
      <w:pPr>
        <w:rPr>
          <w:rFonts w:ascii="Times New Roman" w:hAnsi="Times New Roman"/>
          <w:sz w:val="24"/>
          <w:szCs w:val="24"/>
        </w:rPr>
      </w:pPr>
      <w:r>
        <w:rPr>
          <w:rFonts w:ascii="Times New Roman" w:hAnsi="Times New Roman"/>
          <w:sz w:val="24"/>
          <w:szCs w:val="24"/>
        </w:rPr>
        <w:object w:dxaOrig="9625" w:dyaOrig="3094" w14:anchorId="3F5D23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75pt;height:154.55pt" o:ole="">
            <v:imagedata r:id="rId24" o:title=""/>
          </v:shape>
          <o:OLEObject Type="Embed" ProgID="Excel.Sheet.12" ShapeID="_x0000_i1025" DrawAspect="Content" ObjectID="_1819546490" r:id="rId25"/>
        </w:object>
      </w:r>
    </w:p>
    <w:p w14:paraId="5DFA51AE" w14:textId="77777777" w:rsidR="009F760C" w:rsidRDefault="009F760C">
      <w:pPr>
        <w:pStyle w:val="Caption"/>
        <w:rPr>
          <w:rFonts w:ascii="Arial" w:hAnsi="Arial" w:cs="Arial"/>
          <w:color w:val="auto"/>
          <w:sz w:val="20"/>
          <w:szCs w:val="20"/>
        </w:rPr>
      </w:pPr>
    </w:p>
    <w:p w14:paraId="671C73AC" w14:textId="77777777" w:rsidR="009F760C" w:rsidRDefault="009F760C">
      <w:pPr>
        <w:pStyle w:val="Caption"/>
        <w:rPr>
          <w:rFonts w:ascii="Arial" w:hAnsi="Arial" w:cs="Arial"/>
          <w:color w:val="auto"/>
          <w:sz w:val="20"/>
          <w:szCs w:val="20"/>
        </w:rPr>
      </w:pPr>
    </w:p>
    <w:p w14:paraId="498E8A2A" w14:textId="77777777" w:rsidR="009F760C" w:rsidRDefault="009F760C">
      <w:pPr>
        <w:pStyle w:val="Caption"/>
        <w:rPr>
          <w:rFonts w:ascii="Arial" w:hAnsi="Arial" w:cs="Arial"/>
          <w:color w:val="auto"/>
          <w:sz w:val="20"/>
          <w:szCs w:val="20"/>
        </w:rPr>
      </w:pPr>
    </w:p>
    <w:p w14:paraId="7C5750AF" w14:textId="77777777" w:rsidR="009F760C" w:rsidRDefault="009F760C">
      <w:pPr>
        <w:pStyle w:val="Caption"/>
        <w:rPr>
          <w:rFonts w:ascii="Arial" w:hAnsi="Arial" w:cs="Arial"/>
          <w:color w:val="auto"/>
          <w:sz w:val="20"/>
          <w:szCs w:val="20"/>
        </w:rPr>
      </w:pPr>
    </w:p>
    <w:p w14:paraId="3CBF4B33" w14:textId="77777777" w:rsidR="009F760C" w:rsidRDefault="009F760C">
      <w:pPr>
        <w:pStyle w:val="Caption"/>
        <w:rPr>
          <w:rFonts w:ascii="Arial" w:hAnsi="Arial" w:cs="Arial"/>
          <w:color w:val="auto"/>
          <w:sz w:val="20"/>
          <w:szCs w:val="20"/>
        </w:rPr>
      </w:pPr>
    </w:p>
    <w:p w14:paraId="11B4C6A9" w14:textId="77777777" w:rsidR="009F760C" w:rsidRDefault="009F760C">
      <w:pPr>
        <w:pStyle w:val="Caption"/>
        <w:rPr>
          <w:rFonts w:ascii="Arial" w:hAnsi="Arial" w:cs="Arial"/>
          <w:color w:val="auto"/>
          <w:sz w:val="20"/>
          <w:szCs w:val="20"/>
        </w:rPr>
      </w:pPr>
    </w:p>
    <w:p w14:paraId="5F3600C8" w14:textId="77777777" w:rsidR="009F760C" w:rsidRDefault="009F760C">
      <w:pPr>
        <w:pStyle w:val="Caption"/>
        <w:rPr>
          <w:rFonts w:ascii="Arial" w:hAnsi="Arial" w:cs="Arial"/>
          <w:color w:val="auto"/>
          <w:sz w:val="20"/>
          <w:szCs w:val="20"/>
        </w:rPr>
      </w:pPr>
    </w:p>
    <w:p w14:paraId="35C8EC1F" w14:textId="77777777" w:rsidR="009F760C" w:rsidRDefault="009F760C">
      <w:pPr>
        <w:pStyle w:val="Caption"/>
        <w:rPr>
          <w:rFonts w:ascii="Arial" w:hAnsi="Arial" w:cs="Arial"/>
          <w:color w:val="auto"/>
          <w:sz w:val="20"/>
          <w:szCs w:val="20"/>
        </w:rPr>
      </w:pPr>
    </w:p>
    <w:p w14:paraId="78173793" w14:textId="77777777" w:rsidR="009F760C" w:rsidRDefault="009F760C">
      <w:pPr>
        <w:pStyle w:val="Caption"/>
        <w:rPr>
          <w:rFonts w:ascii="Arial" w:hAnsi="Arial" w:cs="Arial"/>
          <w:color w:val="auto"/>
          <w:sz w:val="20"/>
          <w:szCs w:val="20"/>
        </w:rPr>
      </w:pPr>
    </w:p>
    <w:p w14:paraId="2DBC0C32" w14:textId="77777777" w:rsidR="009F760C" w:rsidRDefault="009F760C">
      <w:pPr>
        <w:pStyle w:val="Caption"/>
        <w:rPr>
          <w:rFonts w:ascii="Arial" w:hAnsi="Arial" w:cs="Arial"/>
          <w:color w:val="auto"/>
          <w:sz w:val="20"/>
          <w:szCs w:val="20"/>
        </w:rPr>
      </w:pPr>
    </w:p>
    <w:p w14:paraId="222CB581" w14:textId="77777777" w:rsidR="009F760C" w:rsidRDefault="009F760C">
      <w:pPr>
        <w:pStyle w:val="Caption"/>
        <w:rPr>
          <w:rFonts w:ascii="Arial" w:hAnsi="Arial" w:cs="Arial"/>
          <w:color w:val="auto"/>
          <w:sz w:val="20"/>
          <w:szCs w:val="20"/>
        </w:rPr>
      </w:pPr>
    </w:p>
    <w:p w14:paraId="283BD973" w14:textId="77777777" w:rsidR="009F760C" w:rsidRDefault="009F760C">
      <w:pPr>
        <w:pStyle w:val="Caption"/>
        <w:rPr>
          <w:rFonts w:ascii="Arial" w:hAnsi="Arial" w:cs="Arial"/>
          <w:color w:val="auto"/>
          <w:sz w:val="20"/>
          <w:szCs w:val="20"/>
        </w:rPr>
      </w:pPr>
    </w:p>
    <w:p w14:paraId="1B11E47A" w14:textId="77777777" w:rsidR="009F760C" w:rsidRDefault="009F760C">
      <w:pPr>
        <w:pStyle w:val="Caption"/>
        <w:rPr>
          <w:rFonts w:ascii="Arial" w:hAnsi="Arial" w:cs="Arial"/>
          <w:color w:val="auto"/>
          <w:sz w:val="20"/>
          <w:szCs w:val="20"/>
        </w:rPr>
      </w:pPr>
    </w:p>
    <w:p w14:paraId="1876CBAE" w14:textId="77777777" w:rsidR="009F760C" w:rsidRDefault="009F760C">
      <w:pPr>
        <w:pStyle w:val="Caption"/>
        <w:rPr>
          <w:rFonts w:ascii="Arial" w:hAnsi="Arial" w:cs="Arial"/>
          <w:color w:val="auto"/>
          <w:sz w:val="20"/>
          <w:szCs w:val="20"/>
        </w:rPr>
      </w:pPr>
    </w:p>
    <w:p w14:paraId="20707DE5" w14:textId="77777777" w:rsidR="009F760C" w:rsidRDefault="009F760C">
      <w:pPr>
        <w:pStyle w:val="Caption"/>
        <w:rPr>
          <w:rFonts w:ascii="Arial" w:hAnsi="Arial" w:cs="Arial"/>
          <w:color w:val="auto"/>
          <w:sz w:val="20"/>
          <w:szCs w:val="20"/>
        </w:rPr>
      </w:pPr>
    </w:p>
    <w:p w14:paraId="169A9010" w14:textId="77777777" w:rsidR="009F760C" w:rsidRDefault="009F760C">
      <w:pPr>
        <w:pStyle w:val="Caption"/>
        <w:rPr>
          <w:rFonts w:ascii="Arial" w:hAnsi="Arial" w:cs="Arial"/>
          <w:color w:val="auto"/>
          <w:sz w:val="20"/>
          <w:szCs w:val="20"/>
        </w:rPr>
      </w:pPr>
    </w:p>
    <w:p w14:paraId="42956F6F" w14:textId="37AE3F3A" w:rsidR="009F760C" w:rsidRDefault="003023A6">
      <w:pPr>
        <w:pStyle w:val="Caption"/>
        <w:rPr>
          <w:rFonts w:ascii="Arial" w:hAnsi="Arial" w:cs="Arial"/>
          <w:color w:val="auto"/>
          <w:sz w:val="20"/>
          <w:szCs w:val="20"/>
        </w:rPr>
      </w:pPr>
      <w:r w:rsidRPr="001F3609">
        <w:rPr>
          <w:rFonts w:ascii="Arial" w:hAnsi="Arial" w:cs="Arial"/>
          <w:color w:val="auto"/>
          <w:sz w:val="20"/>
          <w:szCs w:val="20"/>
        </w:rPr>
        <w:lastRenderedPageBreak/>
        <w:t>Table</w:t>
      </w:r>
      <w:r>
        <w:rPr>
          <w:rFonts w:ascii="Arial" w:hAnsi="Arial" w:cs="Arial"/>
          <w:color w:val="auto"/>
          <w:sz w:val="20"/>
          <w:szCs w:val="20"/>
        </w:rPr>
        <w:t xml:space="preserve"> </w:t>
      </w:r>
      <w:proofErr w:type="gramStart"/>
      <w:r w:rsidR="001F3609">
        <w:rPr>
          <w:rFonts w:ascii="Arial" w:hAnsi="Arial" w:cs="Arial"/>
          <w:color w:val="auto"/>
          <w:sz w:val="20"/>
          <w:szCs w:val="20"/>
        </w:rPr>
        <w:t>5</w:t>
      </w:r>
      <w:r>
        <w:rPr>
          <w:rFonts w:ascii="Arial" w:hAnsi="Arial" w:cs="Arial"/>
          <w:color w:val="auto"/>
          <w:sz w:val="20"/>
          <w:szCs w:val="20"/>
        </w:rPr>
        <w:t>:Change</w:t>
      </w:r>
      <w:proofErr w:type="gramEnd"/>
      <w:r>
        <w:rPr>
          <w:rFonts w:ascii="Arial" w:hAnsi="Arial" w:cs="Arial"/>
          <w:color w:val="auto"/>
          <w:sz w:val="20"/>
          <w:szCs w:val="20"/>
        </w:rPr>
        <w:t xml:space="preserve"> matrix for the year 2010 to 2022</w:t>
      </w:r>
    </w:p>
    <w:p w14:paraId="79E0C2F2" w14:textId="77777777" w:rsidR="009F760C" w:rsidRDefault="009F760C">
      <w:pPr>
        <w:rPr>
          <w:rFonts w:ascii="Times New Roman" w:hAnsi="Times New Roman"/>
          <w:sz w:val="24"/>
          <w:szCs w:val="24"/>
        </w:rPr>
      </w:pPr>
    </w:p>
    <w:p w14:paraId="3EA3C503" w14:textId="77777777" w:rsidR="009F760C" w:rsidRDefault="003023A6">
      <w:pPr>
        <w:rPr>
          <w:rFonts w:ascii="Times New Roman" w:hAnsi="Times New Roman"/>
          <w:sz w:val="24"/>
          <w:szCs w:val="24"/>
        </w:rPr>
      </w:pPr>
      <w:r>
        <w:rPr>
          <w:rFonts w:ascii="Times New Roman" w:hAnsi="Times New Roman"/>
          <w:sz w:val="24"/>
          <w:szCs w:val="24"/>
        </w:rPr>
        <w:object w:dxaOrig="9718" w:dyaOrig="3005" w14:anchorId="73170915">
          <v:shape id="_x0000_i1026" type="#_x0000_t75" style="width:485.9pt;height:149.95pt" o:ole="">
            <v:imagedata r:id="rId26" o:title=""/>
          </v:shape>
          <o:OLEObject Type="Embed" ProgID="Excel.Sheet.12" ShapeID="_x0000_i1026" DrawAspect="Content" ObjectID="_1819546491" r:id="rId27"/>
        </w:object>
      </w:r>
    </w:p>
    <w:p w14:paraId="2BC9CAC0" w14:textId="20D75AE0" w:rsidR="009F760C" w:rsidRDefault="003023A6">
      <w:pPr>
        <w:pStyle w:val="Caption"/>
        <w:rPr>
          <w:rFonts w:ascii="Arial" w:hAnsi="Arial" w:cs="Arial"/>
          <w:color w:val="auto"/>
          <w:sz w:val="20"/>
          <w:szCs w:val="20"/>
        </w:rPr>
      </w:pPr>
      <w:r w:rsidRPr="001F3609">
        <w:rPr>
          <w:rFonts w:ascii="Arial" w:hAnsi="Arial" w:cs="Arial"/>
          <w:color w:val="auto"/>
          <w:sz w:val="20"/>
          <w:szCs w:val="20"/>
        </w:rPr>
        <w:t>Table</w:t>
      </w:r>
      <w:r>
        <w:rPr>
          <w:rFonts w:ascii="Arial" w:hAnsi="Arial" w:cs="Arial"/>
          <w:color w:val="auto"/>
          <w:sz w:val="20"/>
          <w:szCs w:val="20"/>
        </w:rPr>
        <w:t xml:space="preserve"> </w:t>
      </w:r>
      <w:r w:rsidR="001F3609">
        <w:rPr>
          <w:rFonts w:ascii="Arial" w:hAnsi="Arial" w:cs="Arial"/>
          <w:color w:val="auto"/>
          <w:sz w:val="20"/>
          <w:szCs w:val="20"/>
        </w:rPr>
        <w:t>6</w:t>
      </w:r>
      <w:r>
        <w:rPr>
          <w:rFonts w:ascii="Arial" w:hAnsi="Arial" w:cs="Arial"/>
          <w:color w:val="auto"/>
          <w:sz w:val="20"/>
          <w:szCs w:val="20"/>
        </w:rPr>
        <w:t>: Change matrix for the year 2000 to 2022</w:t>
      </w:r>
    </w:p>
    <w:p w14:paraId="7773E63D" w14:textId="77777777" w:rsidR="009F760C" w:rsidRDefault="003023A6">
      <w:pPr>
        <w:rPr>
          <w:rFonts w:ascii="Times New Roman" w:hAnsi="Times New Roman"/>
          <w:sz w:val="24"/>
          <w:szCs w:val="24"/>
        </w:rPr>
      </w:pPr>
      <w:r>
        <w:rPr>
          <w:rFonts w:ascii="Times New Roman" w:eastAsia="Calibri" w:hAnsi="Times New Roman"/>
          <w:sz w:val="24"/>
          <w:szCs w:val="24"/>
        </w:rPr>
        <w:object w:dxaOrig="9699" w:dyaOrig="3134" w14:anchorId="55C45686">
          <v:shape id="_x0000_i1027" type="#_x0000_t75" style="width:485.45pt;height:156.7pt" o:ole="">
            <v:imagedata r:id="rId28" o:title=""/>
          </v:shape>
          <o:OLEObject Type="Embed" ProgID="Excel.Sheet.12" ShapeID="_x0000_i1027" DrawAspect="Content" ObjectID="_1819546492" r:id="rId29"/>
        </w:object>
      </w:r>
    </w:p>
    <w:p w14:paraId="34549EBB" w14:textId="77777777" w:rsidR="009F760C" w:rsidRDefault="003023A6">
      <w:pPr>
        <w:pStyle w:val="Heading2"/>
      </w:pPr>
      <w:r>
        <w:t>Results from questionnaires</w:t>
      </w:r>
    </w:p>
    <w:p w14:paraId="2D5A4D6B" w14:textId="77777777" w:rsidR="009F760C" w:rsidRDefault="003023A6">
      <w:pPr>
        <w:pStyle w:val="Body"/>
        <w:spacing w:after="0"/>
        <w:rPr>
          <w:rFonts w:ascii="Arial" w:hAnsi="Arial" w:cs="Arial"/>
        </w:rPr>
      </w:pPr>
      <w:r>
        <w:rPr>
          <w:rFonts w:ascii="Arial" w:hAnsi="Arial" w:cs="Arial"/>
        </w:rPr>
        <w:t>The main drivers of LULC changes were mining, deforestation, and social economic activity. The results of the spatial analysis that was conducted provide validation for the changes that the local population underwent. According </w:t>
      </w:r>
      <w:r>
        <w:rPr>
          <w:rFonts w:ascii="Arial" w:hAnsi="Arial" w:cs="Arial"/>
        </w:rPr>
        <w:t xml:space="preserve">to the respondents, land subdivision and inheritance practices have resulted in a reduction in the amount of arable land. The department of agriculture also reported that the county's extension services delivery has increased, which has led to an increase </w:t>
      </w:r>
      <w:r>
        <w:rPr>
          <w:rFonts w:ascii="Arial" w:hAnsi="Arial" w:cs="Arial"/>
        </w:rPr>
        <w:t>in staffing and development partner support. 30% of farmers received training, twenty percent received better planting materials, and seventy percent of farmers' capacity was based on the adoption of livestock innovations and technologies, which raised cro</w:t>
      </w:r>
      <w:r>
        <w:rPr>
          <w:rFonts w:ascii="Arial" w:hAnsi="Arial" w:cs="Arial"/>
        </w:rPr>
        <w:t>p and livestock production's productivity, commercialization, and competitiveness (CIDP 2023-27). As a result, more crops were produced to feed the growing metropolitan areas. Seventy percent of those surveyed had relocated to the present area of residence</w:t>
      </w:r>
      <w:r>
        <w:rPr>
          <w:rFonts w:ascii="Arial" w:hAnsi="Arial" w:cs="Arial"/>
        </w:rPr>
        <w:t>.</w:t>
      </w:r>
    </w:p>
    <w:p w14:paraId="36FA0588" w14:textId="77777777" w:rsidR="003E2E98" w:rsidRDefault="003E2E98">
      <w:pPr>
        <w:pStyle w:val="Body"/>
        <w:spacing w:after="0"/>
        <w:rPr>
          <w:rFonts w:ascii="Arial" w:hAnsi="Arial" w:cs="Arial"/>
        </w:rPr>
      </w:pPr>
    </w:p>
    <w:p w14:paraId="7C58C168" w14:textId="77777777" w:rsidR="009F760C" w:rsidRDefault="003023A6">
      <w:pPr>
        <w:pStyle w:val="Body"/>
        <w:spacing w:after="0"/>
        <w:rPr>
          <w:rFonts w:ascii="Arial" w:hAnsi="Arial" w:cs="Arial"/>
        </w:rPr>
      </w:pPr>
      <w:r>
        <w:rPr>
          <w:rFonts w:ascii="Arial" w:hAnsi="Arial" w:cs="Arial"/>
        </w:rPr>
        <w:t>According to the mining department, government cooperation with miners has resulted in the rehabilitation of a few mined areas, increasing the amount of grassland, which is consistent with our findings. Additionally, over the past 2 years, a program run</w:t>
      </w:r>
      <w:r>
        <w:rPr>
          <w:rFonts w:ascii="Arial" w:hAnsi="Arial" w:cs="Arial"/>
        </w:rPr>
        <w:t xml:space="preserve"> by SNV Netherlands that focuses primarily on fodder production has made a substantial contribution to grass coverage. The department of urban planning claims that the </w:t>
      </w:r>
      <w:r>
        <w:rPr>
          <w:rFonts w:ascii="Arial" w:hAnsi="Arial" w:cs="Arial"/>
        </w:rPr>
        <w:lastRenderedPageBreak/>
        <w:t>rise in built-up areas is a result of both migration and population growth, which is als</w:t>
      </w:r>
      <w:r>
        <w:rPr>
          <w:rFonts w:ascii="Arial" w:hAnsi="Arial" w:cs="Arial"/>
        </w:rPr>
        <w:t>o supported by the respondents' statements. The towns' surrounding residential areas, including </w:t>
      </w:r>
      <w:proofErr w:type="spellStart"/>
      <w:r>
        <w:rPr>
          <w:rFonts w:ascii="Arial" w:hAnsi="Arial" w:cs="Arial"/>
        </w:rPr>
        <w:t>Voi</w:t>
      </w:r>
      <w:proofErr w:type="spellEnd"/>
      <w:r>
        <w:rPr>
          <w:rFonts w:ascii="Arial" w:hAnsi="Arial" w:cs="Arial"/>
        </w:rPr>
        <w:t xml:space="preserve">, </w:t>
      </w:r>
      <w:proofErr w:type="spellStart"/>
      <w:r>
        <w:rPr>
          <w:rFonts w:ascii="Arial" w:hAnsi="Arial" w:cs="Arial"/>
        </w:rPr>
        <w:t>Wundanyi</w:t>
      </w:r>
      <w:proofErr w:type="spellEnd"/>
      <w:r>
        <w:rPr>
          <w:rFonts w:ascii="Arial" w:hAnsi="Arial" w:cs="Arial"/>
        </w:rPr>
        <w:t>, </w:t>
      </w:r>
      <w:proofErr w:type="spellStart"/>
      <w:r>
        <w:rPr>
          <w:rFonts w:ascii="Arial" w:hAnsi="Arial" w:cs="Arial"/>
        </w:rPr>
        <w:t>Mwatate</w:t>
      </w:r>
      <w:proofErr w:type="spellEnd"/>
      <w:r>
        <w:rPr>
          <w:rFonts w:ascii="Arial" w:hAnsi="Arial" w:cs="Arial"/>
        </w:rPr>
        <w:t>, and Taveta, are flourishing. There has been 1,195. 5 km of graded roads, 100km of graveled roads, and 100km of newly constructed roads (</w:t>
      </w:r>
      <w:r>
        <w:rPr>
          <w:rFonts w:ascii="Arial" w:hAnsi="Arial" w:cs="Arial"/>
        </w:rPr>
        <w:t>CIDP 2018–22), as a result of this people have begun to settle and construct in rural areas. In order to guarantee better quality, it was also stated that the government intended to build new roads while renovating and improving existing ones.</w:t>
      </w:r>
    </w:p>
    <w:p w14:paraId="7FBD5727" w14:textId="77777777" w:rsidR="003E2E98" w:rsidRDefault="003E2E98">
      <w:pPr>
        <w:pStyle w:val="Body"/>
        <w:spacing w:after="0"/>
        <w:rPr>
          <w:rFonts w:ascii="Arial" w:hAnsi="Arial" w:cs="Arial"/>
        </w:rPr>
      </w:pPr>
    </w:p>
    <w:p w14:paraId="7400B42E" w14:textId="77777777" w:rsidR="009F760C" w:rsidRDefault="003023A6">
      <w:pPr>
        <w:pStyle w:val="Body"/>
        <w:spacing w:after="0"/>
        <w:rPr>
          <w:rFonts w:ascii="Arial" w:hAnsi="Arial" w:cs="Arial"/>
        </w:rPr>
      </w:pPr>
      <w:r>
        <w:rPr>
          <w:rFonts w:ascii="Arial" w:hAnsi="Arial" w:cs="Arial"/>
        </w:rPr>
        <w:t>According t</w:t>
      </w:r>
      <w:r>
        <w:rPr>
          <w:rFonts w:ascii="Arial" w:hAnsi="Arial" w:cs="Arial"/>
        </w:rPr>
        <w:t>o a forest department official, deforestation has occurred over time. Because of farming and settlements, trees were being cut down. Five Community Forest Associations were formed in order to facilitate appropriate and sustainable management of forest reso</w:t>
      </w:r>
      <w:r>
        <w:rPr>
          <w:rFonts w:ascii="Arial" w:hAnsi="Arial" w:cs="Arial"/>
        </w:rPr>
        <w:t>urces; four of these associations currently possess Forest Management Plans, while one does not. They confirmed that squatters have encroached on several forests in spite of the efforts. These forests are </w:t>
      </w:r>
      <w:proofErr w:type="spellStart"/>
      <w:r>
        <w:rPr>
          <w:rFonts w:ascii="Arial" w:hAnsi="Arial" w:cs="Arial"/>
        </w:rPr>
        <w:t>Goye</w:t>
      </w:r>
      <w:proofErr w:type="spellEnd"/>
      <w:r>
        <w:rPr>
          <w:rFonts w:ascii="Arial" w:hAnsi="Arial" w:cs="Arial"/>
        </w:rPr>
        <w:t>, Macha, </w:t>
      </w:r>
      <w:proofErr w:type="spellStart"/>
      <w:r>
        <w:rPr>
          <w:rFonts w:ascii="Arial" w:hAnsi="Arial" w:cs="Arial"/>
        </w:rPr>
        <w:t>Iyale</w:t>
      </w:r>
      <w:proofErr w:type="spellEnd"/>
      <w:r>
        <w:rPr>
          <w:rFonts w:ascii="Arial" w:hAnsi="Arial" w:cs="Arial"/>
        </w:rPr>
        <w:t>, and </w:t>
      </w:r>
      <w:proofErr w:type="spellStart"/>
      <w:r>
        <w:rPr>
          <w:rFonts w:ascii="Arial" w:hAnsi="Arial" w:cs="Arial"/>
        </w:rPr>
        <w:t>Mwandongo.The</w:t>
      </w:r>
      <w:proofErr w:type="spellEnd"/>
      <w:r>
        <w:rPr>
          <w:rFonts w:ascii="Arial" w:hAnsi="Arial" w:cs="Arial"/>
        </w:rPr>
        <w:t xml:space="preserve"> clearing of f</w:t>
      </w:r>
      <w:r>
        <w:rPr>
          <w:rFonts w:ascii="Arial" w:hAnsi="Arial" w:cs="Arial"/>
        </w:rPr>
        <w:t xml:space="preserve">orest has also </w:t>
      </w:r>
      <w:proofErr w:type="gramStart"/>
      <w:r>
        <w:rPr>
          <w:rFonts w:ascii="Arial" w:hAnsi="Arial" w:cs="Arial"/>
        </w:rPr>
        <w:t>lead</w:t>
      </w:r>
      <w:proofErr w:type="gramEnd"/>
      <w:r>
        <w:rPr>
          <w:rFonts w:ascii="Arial" w:hAnsi="Arial" w:cs="Arial"/>
        </w:rPr>
        <w:t xml:space="preserve"> to increase in bushland.</w:t>
      </w:r>
    </w:p>
    <w:p w14:paraId="3255F750" w14:textId="77777777" w:rsidR="003E2E98" w:rsidRDefault="003E2E98">
      <w:pPr>
        <w:pStyle w:val="Body"/>
        <w:spacing w:after="0"/>
        <w:rPr>
          <w:rFonts w:ascii="Arial" w:hAnsi="Arial" w:cs="Arial"/>
        </w:rPr>
      </w:pPr>
    </w:p>
    <w:p w14:paraId="5A0D3D39" w14:textId="77777777" w:rsidR="009F760C" w:rsidRDefault="003023A6">
      <w:pPr>
        <w:pStyle w:val="Body"/>
        <w:spacing w:after="0"/>
      </w:pPr>
      <w:r>
        <w:t xml:space="preserve">According to the department of mining, </w:t>
      </w:r>
      <w:proofErr w:type="spellStart"/>
      <w:r>
        <w:t>Taita</w:t>
      </w:r>
      <w:proofErr w:type="spellEnd"/>
      <w:r>
        <w:t xml:space="preserve"> Taveta County is the leading producer of minerals in Kenya. Mining department officer stated that sand harvesting is additional mining activity in the county mainly </w:t>
      </w:r>
      <w:r>
        <w:t xml:space="preserve">undertaken in major dry rivers such as </w:t>
      </w:r>
      <w:proofErr w:type="spellStart"/>
      <w:r>
        <w:t>Voi</w:t>
      </w:r>
      <w:proofErr w:type="spellEnd"/>
      <w:r>
        <w:t xml:space="preserve"> </w:t>
      </w:r>
      <w:proofErr w:type="spellStart"/>
      <w:r>
        <w:t>River.Because</w:t>
      </w:r>
      <w:proofErr w:type="spellEnd"/>
      <w:r>
        <w:t xml:space="preserve"> more land has been cleared for mining operations, there is now more bare land and bush land as a result of these activities.</w:t>
      </w:r>
    </w:p>
    <w:p w14:paraId="48F29EEE" w14:textId="77777777" w:rsidR="009F760C" w:rsidRDefault="009F760C">
      <w:pPr>
        <w:pStyle w:val="Body"/>
        <w:spacing w:after="0"/>
        <w:rPr>
          <w:rFonts w:ascii="Arial" w:hAnsi="Arial" w:cs="Arial"/>
        </w:rPr>
      </w:pPr>
    </w:p>
    <w:p w14:paraId="1EC7E788" w14:textId="77777777" w:rsidR="009F760C" w:rsidRDefault="009F760C">
      <w:pPr>
        <w:pStyle w:val="Body"/>
        <w:spacing w:after="0"/>
        <w:rPr>
          <w:rFonts w:ascii="Arial" w:hAnsi="Arial" w:cs="Arial"/>
        </w:rPr>
      </w:pPr>
    </w:p>
    <w:p w14:paraId="760A026D" w14:textId="77777777" w:rsidR="009F760C" w:rsidRDefault="003023A6">
      <w:pPr>
        <w:pStyle w:val="ConcHead"/>
        <w:spacing w:after="0"/>
        <w:jc w:val="both"/>
        <w:rPr>
          <w:rFonts w:ascii="Arial" w:hAnsi="Arial" w:cs="Arial"/>
        </w:rPr>
      </w:pPr>
      <w:r>
        <w:rPr>
          <w:rFonts w:ascii="Arial" w:hAnsi="Arial" w:cs="Arial"/>
        </w:rPr>
        <w:t>4. Conclusion</w:t>
      </w:r>
    </w:p>
    <w:p w14:paraId="790C0E60" w14:textId="77777777" w:rsidR="009F760C" w:rsidRDefault="003023A6">
      <w:pPr>
        <w:pStyle w:val="Body"/>
        <w:spacing w:after="0"/>
        <w:rPr>
          <w:rFonts w:ascii="Arial" w:hAnsi="Arial" w:cs="Arial"/>
        </w:rPr>
      </w:pPr>
      <w:r>
        <w:rPr>
          <w:rFonts w:ascii="Arial" w:hAnsi="Arial" w:cs="Arial"/>
        </w:rPr>
        <w:t>The results clearly demonstrated that Land Use and Land Co</w:t>
      </w:r>
      <w:r>
        <w:rPr>
          <w:rFonts w:ascii="Arial" w:hAnsi="Arial" w:cs="Arial"/>
        </w:rPr>
        <w:t xml:space="preserve">ver Change (LULCC) has taken place in </w:t>
      </w:r>
      <w:proofErr w:type="spellStart"/>
      <w:r>
        <w:rPr>
          <w:rFonts w:ascii="Arial" w:hAnsi="Arial" w:cs="Arial"/>
        </w:rPr>
        <w:t>Taita</w:t>
      </w:r>
      <w:proofErr w:type="spellEnd"/>
      <w:r>
        <w:rPr>
          <w:rFonts w:ascii="Arial" w:hAnsi="Arial" w:cs="Arial"/>
        </w:rPr>
        <w:t xml:space="preserve"> Taveta County, exhibiting varying degrees of area alterations from one Land Use and Land Cover (LULC) category to another during the specified study periods. Over the years, there has been a noticeable decline in</w:t>
      </w:r>
      <w:r>
        <w:rPr>
          <w:rFonts w:ascii="Arial" w:hAnsi="Arial" w:cs="Arial"/>
        </w:rPr>
        <w:t xml:space="preserve"> forest cover, signifying a distinct transition to alternative land cover types. Specifically, forest cover diminished by 1.6 % from 2000 to 2022. This reduction has been attributed to local residents who cleared the forest for both settlement and agricult</w:t>
      </w:r>
      <w:r>
        <w:rPr>
          <w:rFonts w:ascii="Arial" w:hAnsi="Arial" w:cs="Arial"/>
        </w:rPr>
        <w:t xml:space="preserve">ural purposes. The transformation of forested areas into cropland and urban </w:t>
      </w:r>
      <w:proofErr w:type="spellStart"/>
      <w:r>
        <w:rPr>
          <w:rFonts w:ascii="Arial" w:hAnsi="Arial" w:cs="Arial"/>
        </w:rPr>
        <w:t>developments</w:t>
      </w:r>
      <w:proofErr w:type="spellEnd"/>
      <w:r>
        <w:rPr>
          <w:rFonts w:ascii="Arial" w:hAnsi="Arial" w:cs="Arial"/>
        </w:rPr>
        <w:t xml:space="preserve"> serves as a clear testament to this trend. Consequently, as other land cover classes were converted to bush-land, the area occupied by bushes saw an increase of 14.7 %</w:t>
      </w:r>
      <w:r>
        <w:rPr>
          <w:rFonts w:ascii="Arial" w:hAnsi="Arial" w:cs="Arial"/>
        </w:rPr>
        <w:t>. Deforestation stands out as the main land cover category driving the growth of bush-land. Nevertheless, between 2000 and 2010, grassland experienced a growth of 7.3 %, followed by a decline of 24 % from 2010 to 2022. The area dedicated to crop production</w:t>
      </w:r>
      <w:r>
        <w:rPr>
          <w:rFonts w:ascii="Arial" w:hAnsi="Arial" w:cs="Arial"/>
        </w:rPr>
        <w:t xml:space="preserve"> has risen by 4.5% over time. This increase has been accompanied by the conversion of various land cover classes into cropland. The rise in population, advancements in agricultural technology, and farmer training have all been linked to the expansion of cr</w:t>
      </w:r>
      <w:r>
        <w:rPr>
          <w:rFonts w:ascii="Arial" w:hAnsi="Arial" w:cs="Arial"/>
        </w:rPr>
        <w:t>opland. Bare land has seen a slight increase of 0.08%, primarily due to mining operations and overgrazing. The area designated for water has shown negligible change, with a reduction of 0.09 hectares from 2010 to 2022, while it remained s</w:t>
      </w:r>
      <w:r w:rsidRPr="001F3609">
        <w:rPr>
          <w:rFonts w:ascii="Arial" w:hAnsi="Arial" w:cs="Arial"/>
        </w:rPr>
        <w:t>table</w:t>
      </w:r>
      <w:r>
        <w:rPr>
          <w:rFonts w:ascii="Arial" w:hAnsi="Arial" w:cs="Arial"/>
        </w:rPr>
        <w:t xml:space="preserve"> from 2000 to</w:t>
      </w:r>
      <w:r>
        <w:rPr>
          <w:rFonts w:ascii="Arial" w:hAnsi="Arial" w:cs="Arial"/>
        </w:rPr>
        <w:t xml:space="preserve"> 2010.</w:t>
      </w:r>
    </w:p>
    <w:p w14:paraId="75FCA1E2" w14:textId="77777777" w:rsidR="009F760C" w:rsidRDefault="009F760C"/>
    <w:p w14:paraId="77DB5AC7" w14:textId="77777777" w:rsidR="009F760C" w:rsidRDefault="009F760C"/>
    <w:p w14:paraId="353671EA" w14:textId="77777777" w:rsidR="009F760C" w:rsidRDefault="003023A6">
      <w:pPr>
        <w:pStyle w:val="ReferHead"/>
        <w:spacing w:after="0"/>
        <w:jc w:val="both"/>
        <w:rPr>
          <w:rFonts w:ascii="Arial" w:hAnsi="Arial" w:cs="Arial"/>
        </w:rPr>
      </w:pPr>
      <w:r>
        <w:rPr>
          <w:rFonts w:ascii="Arial" w:hAnsi="Arial" w:cs="Arial"/>
        </w:rPr>
        <w:t>References</w:t>
      </w:r>
    </w:p>
    <w:p w14:paraId="04BCEDF6" w14:textId="77777777" w:rsidR="009F760C" w:rsidRDefault="009F760C">
      <w:pPr>
        <w:pStyle w:val="ReferHead"/>
        <w:spacing w:after="0"/>
        <w:jc w:val="both"/>
        <w:rPr>
          <w:rFonts w:ascii="Arial" w:hAnsi="Arial" w:cs="Arial"/>
        </w:rPr>
      </w:pPr>
    </w:p>
    <w:p w14:paraId="5F01A293" w14:textId="77777777" w:rsidR="009F760C" w:rsidRDefault="003023A6">
      <w:pPr>
        <w:pStyle w:val="Body"/>
        <w:numPr>
          <w:ilvl w:val="0"/>
          <w:numId w:val="4"/>
        </w:numPr>
        <w:spacing w:after="0"/>
      </w:pPr>
      <w:r>
        <w:t xml:space="preserve">Agarwal C, </w:t>
      </w:r>
      <w:r>
        <w:t xml:space="preserve">Green GM, Grove JM, Evans TP, </w:t>
      </w:r>
      <w:proofErr w:type="spellStart"/>
      <w:r>
        <w:t>Schweik</w:t>
      </w:r>
      <w:proofErr w:type="spellEnd"/>
      <w:r>
        <w:t xml:space="preserve"> CM (2002) A Review and Assessment of Land-Use Change Models: Dynamics of Space, Time</w:t>
      </w:r>
      <w:r>
        <w:br/>
        <w:t>and Human Choice. Center for the Study of Institutions, Population, and Environmental Change, USDA Forest Service Northeastern Forest</w:t>
      </w:r>
      <w:r>
        <w:t xml:space="preserve"> </w:t>
      </w:r>
      <w:proofErr w:type="spellStart"/>
      <w:r>
        <w:t>ResearchStation</w:t>
      </w:r>
      <w:proofErr w:type="spellEnd"/>
      <w:r>
        <w:t>, USA, pp: 1-62.</w:t>
      </w:r>
    </w:p>
    <w:p w14:paraId="5CC6C1AF" w14:textId="77777777" w:rsidR="009F760C" w:rsidRDefault="003023A6">
      <w:pPr>
        <w:pStyle w:val="Body"/>
        <w:numPr>
          <w:ilvl w:val="0"/>
          <w:numId w:val="4"/>
        </w:numPr>
        <w:spacing w:after="0"/>
      </w:pPr>
      <w:r>
        <w:t>Allen, J.C. and Barnes, D.F. 1985. The Causes of Deforestation in Developing Countries.</w:t>
      </w:r>
      <w:r>
        <w:br/>
        <w:t>Annals of the Association of American Geographers 75: 163-84.</w:t>
      </w:r>
    </w:p>
    <w:p w14:paraId="50014013" w14:textId="77777777" w:rsidR="009F760C" w:rsidRDefault="003023A6">
      <w:pPr>
        <w:pStyle w:val="Body"/>
        <w:numPr>
          <w:ilvl w:val="0"/>
          <w:numId w:val="4"/>
        </w:numPr>
        <w:spacing w:after="0"/>
      </w:pPr>
      <w:r>
        <w:lastRenderedPageBreak/>
        <w:t xml:space="preserve">Alemu, B., </w:t>
      </w:r>
      <w:proofErr w:type="spellStart"/>
      <w:r>
        <w:t>Garedew</w:t>
      </w:r>
      <w:proofErr w:type="spellEnd"/>
      <w:r>
        <w:t xml:space="preserve">, E., </w:t>
      </w:r>
      <w:proofErr w:type="spellStart"/>
      <w:r>
        <w:t>Eshetu</w:t>
      </w:r>
      <w:proofErr w:type="spellEnd"/>
      <w:r>
        <w:t xml:space="preserve">, Z., and </w:t>
      </w:r>
      <w:proofErr w:type="spellStart"/>
      <w:r>
        <w:t>Kassa</w:t>
      </w:r>
      <w:proofErr w:type="spellEnd"/>
      <w:r>
        <w:t>, H. (2015). Land Use and La</w:t>
      </w:r>
      <w:r>
        <w:t>nd</w:t>
      </w:r>
      <w:r>
        <w:br/>
        <w:t>Cover Changes and Associated Driving Forces in North Western Lowlands of</w:t>
      </w:r>
      <w:r>
        <w:br/>
        <w:t>Ethiopia. Int. Res. J. Agric. Sci. Soil Sci. 5(1):28-44</w:t>
      </w:r>
    </w:p>
    <w:p w14:paraId="5B03E926" w14:textId="77777777" w:rsidR="009F760C" w:rsidRDefault="003023A6">
      <w:pPr>
        <w:pStyle w:val="Body"/>
        <w:numPr>
          <w:ilvl w:val="0"/>
          <w:numId w:val="4"/>
        </w:numPr>
        <w:spacing w:after="0"/>
      </w:pPr>
      <w:proofErr w:type="spellStart"/>
      <w:r>
        <w:t>Anyona</w:t>
      </w:r>
      <w:proofErr w:type="spellEnd"/>
      <w:r>
        <w:t>, S., &amp;</w:t>
      </w:r>
      <w:proofErr w:type="spellStart"/>
      <w:r>
        <w:t>Rop</w:t>
      </w:r>
      <w:proofErr w:type="spellEnd"/>
      <w:r>
        <w:t>, B. (2015, May</w:t>
      </w:r>
      <w:proofErr w:type="gramStart"/>
      <w:r>
        <w:t>).Environmental</w:t>
      </w:r>
      <w:proofErr w:type="gramEnd"/>
      <w:r>
        <w:t xml:space="preserve"> Impacts of Artisanal and Small-scale Mining in </w:t>
      </w:r>
      <w:proofErr w:type="spellStart"/>
      <w:r>
        <w:t>TaitaTaveta</w:t>
      </w:r>
      <w:proofErr w:type="spellEnd"/>
      <w:r>
        <w:t xml:space="preserve"> </w:t>
      </w:r>
      <w:proofErr w:type="spellStart"/>
      <w:r>
        <w:t>County.In</w:t>
      </w:r>
      <w:proofErr w:type="spellEnd"/>
      <w:r>
        <w:t xml:space="preserve"> Proceedi</w:t>
      </w:r>
      <w:r>
        <w:t>ngs of Sustainable Research and Innovation Conference (pp. 228-241).</w:t>
      </w:r>
    </w:p>
    <w:p w14:paraId="40144540" w14:textId="77777777" w:rsidR="009F760C" w:rsidRDefault="003023A6">
      <w:pPr>
        <w:pStyle w:val="Body"/>
        <w:numPr>
          <w:ilvl w:val="0"/>
          <w:numId w:val="4"/>
        </w:numPr>
        <w:spacing w:after="0"/>
      </w:pPr>
      <w:proofErr w:type="spellStart"/>
      <w:r>
        <w:t>Aplin</w:t>
      </w:r>
      <w:proofErr w:type="spellEnd"/>
      <w:r>
        <w:t>, P., Atkinson, P. M., &amp; Curran, P. J. (1997</w:t>
      </w:r>
      <w:proofErr w:type="gramStart"/>
      <w:r>
        <w:t>).Fine</w:t>
      </w:r>
      <w:proofErr w:type="gramEnd"/>
      <w:r>
        <w:t xml:space="preserve"> spatial resolution satellite</w:t>
      </w:r>
      <w:r>
        <w:br/>
        <w:t xml:space="preserve">sensors for the next </w:t>
      </w:r>
      <w:proofErr w:type="spellStart"/>
      <w:r>
        <w:t>decade.International</w:t>
      </w:r>
      <w:proofErr w:type="spellEnd"/>
      <w:r>
        <w:t xml:space="preserve"> Journal of Remote Sensing, 18 (18), 3873-3881</w:t>
      </w:r>
    </w:p>
    <w:p w14:paraId="64B1780C" w14:textId="77777777" w:rsidR="009F760C" w:rsidRDefault="003023A6">
      <w:pPr>
        <w:pStyle w:val="Body"/>
        <w:numPr>
          <w:ilvl w:val="0"/>
          <w:numId w:val="4"/>
        </w:numPr>
        <w:spacing w:after="0"/>
      </w:pPr>
      <w:r>
        <w:t>Bai ZG, Dent D</w:t>
      </w:r>
      <w:r>
        <w:t xml:space="preserve">L, Olsson L and </w:t>
      </w:r>
      <w:proofErr w:type="spellStart"/>
      <w:r>
        <w:t>Schaepman</w:t>
      </w:r>
      <w:proofErr w:type="spellEnd"/>
      <w:r>
        <w:t xml:space="preserve"> ME 2008. Global assessment of land degradation and improvement. 1. Identification by remote sensing. Report 2008/01, ISRIC – World Soil </w:t>
      </w:r>
      <w:proofErr w:type="spellStart"/>
      <w:r>
        <w:t>D’Odorico</w:t>
      </w:r>
      <w:proofErr w:type="spellEnd"/>
      <w:r>
        <w:t>, P., &amp; Ravi, S. (2016</w:t>
      </w:r>
      <w:proofErr w:type="gramStart"/>
      <w:r>
        <w:t>).Land</w:t>
      </w:r>
      <w:proofErr w:type="gramEnd"/>
      <w:r>
        <w:t xml:space="preserve"> degradation and environmental </w:t>
      </w:r>
      <w:proofErr w:type="spellStart"/>
      <w:r>
        <w:t>change.Biological</w:t>
      </w:r>
      <w:proofErr w:type="spellEnd"/>
      <w:r>
        <w:t xml:space="preserve"> and Envi</w:t>
      </w:r>
      <w:r>
        <w:t>ronmental Hazards, Risks, and Disasters. Netherlands: Elsevier, 219-227.</w:t>
      </w:r>
    </w:p>
    <w:p w14:paraId="07574F5C" w14:textId="77777777" w:rsidR="009F760C" w:rsidRDefault="003023A6">
      <w:pPr>
        <w:pStyle w:val="Body"/>
        <w:numPr>
          <w:ilvl w:val="0"/>
          <w:numId w:val="4"/>
        </w:numPr>
        <w:spacing w:after="0"/>
      </w:pPr>
      <w:proofErr w:type="spellStart"/>
      <w:r>
        <w:t>Briassoulis</w:t>
      </w:r>
      <w:proofErr w:type="spellEnd"/>
      <w:r>
        <w:t>, H. (2000). Analysis of Land-use Change: Theoretical and Modeling</w:t>
      </w:r>
      <w:r>
        <w:br/>
        <w:t>Approaches. The web book of regional science. West Virginia University, Regional</w:t>
      </w:r>
      <w:r>
        <w:br/>
        <w:t>Research Institute, Morg</w:t>
      </w:r>
      <w:r>
        <w:t>antown,</w:t>
      </w:r>
    </w:p>
    <w:p w14:paraId="3B8C3E96" w14:textId="77777777" w:rsidR="009F760C" w:rsidRDefault="003023A6">
      <w:pPr>
        <w:pStyle w:val="Body"/>
        <w:numPr>
          <w:ilvl w:val="0"/>
          <w:numId w:val="4"/>
        </w:numPr>
        <w:spacing w:after="0"/>
      </w:pPr>
      <w:r>
        <w:t xml:space="preserve">Campbell, J. B. (2002). Introduction to remote </w:t>
      </w:r>
      <w:proofErr w:type="spellStart"/>
      <w:proofErr w:type="gramStart"/>
      <w:r>
        <w:t>sensing.Taylor</w:t>
      </w:r>
      <w:proofErr w:type="spellEnd"/>
      <w:proofErr w:type="gramEnd"/>
      <w:r>
        <w:t xml:space="preserve"> and Francis.</w:t>
      </w:r>
    </w:p>
    <w:p w14:paraId="0E49C2E2" w14:textId="77777777" w:rsidR="009F760C" w:rsidRDefault="003023A6">
      <w:pPr>
        <w:pStyle w:val="Body"/>
        <w:numPr>
          <w:ilvl w:val="0"/>
          <w:numId w:val="4"/>
        </w:numPr>
        <w:spacing w:after="0"/>
      </w:pPr>
      <w:r>
        <w:t xml:space="preserve">Campbell. D.J., </w:t>
      </w:r>
      <w:proofErr w:type="spellStart"/>
      <w:r>
        <w:t>Lusch</w:t>
      </w:r>
      <w:proofErr w:type="spellEnd"/>
      <w:r>
        <w:t xml:space="preserve">, D.P., Smucker, T. and </w:t>
      </w:r>
      <w:proofErr w:type="spellStart"/>
      <w:r>
        <w:t>Wangui</w:t>
      </w:r>
      <w:proofErr w:type="spellEnd"/>
      <w:r>
        <w:t xml:space="preserve">, E.E. (2003). Root causes of land use change in the </w:t>
      </w:r>
      <w:proofErr w:type="spellStart"/>
      <w:r>
        <w:t>Loitoktok</w:t>
      </w:r>
      <w:proofErr w:type="spellEnd"/>
      <w:r>
        <w:t xml:space="preserve"> area, </w:t>
      </w:r>
      <w:proofErr w:type="spellStart"/>
      <w:r>
        <w:t>Kajiado</w:t>
      </w:r>
      <w:proofErr w:type="spellEnd"/>
      <w:r>
        <w:t xml:space="preserve"> county, Kenya LUCID Working paper series No.1</w:t>
      </w:r>
      <w:r>
        <w:t>9</w:t>
      </w:r>
    </w:p>
    <w:p w14:paraId="3EC60908" w14:textId="77777777" w:rsidR="009F760C" w:rsidRDefault="003023A6">
      <w:pPr>
        <w:pStyle w:val="Body"/>
        <w:numPr>
          <w:ilvl w:val="0"/>
          <w:numId w:val="4"/>
        </w:numPr>
        <w:spacing w:after="0"/>
      </w:pPr>
      <w:proofErr w:type="spellStart"/>
      <w:r>
        <w:t>Cheruto</w:t>
      </w:r>
      <w:proofErr w:type="spellEnd"/>
      <w:r>
        <w:t xml:space="preserve"> MC, </w:t>
      </w:r>
      <w:proofErr w:type="spellStart"/>
      <w:r>
        <w:t>Kauti</w:t>
      </w:r>
      <w:proofErr w:type="spellEnd"/>
      <w:r>
        <w:t xml:space="preserve"> MK, </w:t>
      </w:r>
      <w:proofErr w:type="spellStart"/>
      <w:r>
        <w:t>Kisangau</w:t>
      </w:r>
      <w:proofErr w:type="spellEnd"/>
      <w:r>
        <w:t xml:space="preserve"> PD, Kariuki P (2016) Assessment of Land Use and Land Cover Change Using GIS and Remote Sensing</w:t>
      </w:r>
      <w:r>
        <w:br/>
        <w:t xml:space="preserve">Techniques: A Case Study of </w:t>
      </w:r>
      <w:proofErr w:type="spellStart"/>
      <w:r>
        <w:t>Taita</w:t>
      </w:r>
      <w:proofErr w:type="spellEnd"/>
      <w:r>
        <w:t xml:space="preserve"> Taveta County, Kenya. J Remote Sensing &amp; GIS 5: 175. </w:t>
      </w:r>
      <w:proofErr w:type="spellStart"/>
      <w:r>
        <w:t>doi</w:t>
      </w:r>
      <w:proofErr w:type="spellEnd"/>
      <w:r>
        <w:t>: 10.4175/2469-4134.1000175</w:t>
      </w:r>
    </w:p>
    <w:p w14:paraId="4E5542D6" w14:textId="77777777" w:rsidR="009F760C" w:rsidRDefault="003023A6">
      <w:pPr>
        <w:pStyle w:val="Body"/>
        <w:numPr>
          <w:ilvl w:val="0"/>
          <w:numId w:val="4"/>
        </w:numPr>
        <w:spacing w:after="0"/>
      </w:pPr>
      <w:r>
        <w:t>Clark, B.,</w:t>
      </w:r>
      <w:r>
        <w:t xml:space="preserve"> &amp;</w:t>
      </w:r>
      <w:proofErr w:type="spellStart"/>
      <w:r>
        <w:t>Pellikka</w:t>
      </w:r>
      <w:proofErr w:type="spellEnd"/>
      <w:r>
        <w:t>, P. (2007, July</w:t>
      </w:r>
      <w:proofErr w:type="gramStart"/>
      <w:r>
        <w:t>).Mapping</w:t>
      </w:r>
      <w:proofErr w:type="gramEnd"/>
      <w:r>
        <w:t xml:space="preserve"> land cover change in the </w:t>
      </w:r>
      <w:proofErr w:type="spellStart"/>
      <w:r>
        <w:t>Taita</w:t>
      </w:r>
      <w:proofErr w:type="spellEnd"/>
      <w:r>
        <w:t xml:space="preserve"> Hills, Kenya, utilizing multi-scale segmentation and object-oriented classification of SPOT imagery. In 2007 IEEE International Geoscience and Remote Sensing Symposium (pp. 1918-1921). IEEE</w:t>
      </w:r>
      <w:r>
        <w:t>.</w:t>
      </w:r>
    </w:p>
    <w:p w14:paraId="37F1D7CC" w14:textId="77777777" w:rsidR="009F760C" w:rsidRDefault="003023A6">
      <w:pPr>
        <w:pStyle w:val="Body"/>
        <w:numPr>
          <w:ilvl w:val="0"/>
          <w:numId w:val="4"/>
        </w:numPr>
        <w:spacing w:after="0"/>
      </w:pPr>
      <w:r>
        <w:t xml:space="preserve">Coppin, P., </w:t>
      </w:r>
      <w:proofErr w:type="spellStart"/>
      <w:r>
        <w:t>Jonckheere</w:t>
      </w:r>
      <w:proofErr w:type="spellEnd"/>
      <w:r>
        <w:t xml:space="preserve">, I., </w:t>
      </w:r>
      <w:proofErr w:type="spellStart"/>
      <w:r>
        <w:t>Nackaerts</w:t>
      </w:r>
      <w:proofErr w:type="spellEnd"/>
      <w:r>
        <w:t xml:space="preserve">, K., </w:t>
      </w:r>
      <w:proofErr w:type="spellStart"/>
      <w:r>
        <w:t>Muys</w:t>
      </w:r>
      <w:proofErr w:type="spellEnd"/>
      <w:r>
        <w:t xml:space="preserve">, B., and </w:t>
      </w:r>
      <w:proofErr w:type="spellStart"/>
      <w:r>
        <w:t>Lambin</w:t>
      </w:r>
      <w:proofErr w:type="spellEnd"/>
      <w:r>
        <w:t>, E. (2004). Digital</w:t>
      </w:r>
      <w:r>
        <w:br/>
        <w:t>change detection methods in ecosystem monitoring: a review. International Journal</w:t>
      </w:r>
      <w:r>
        <w:br/>
        <w:t>of Remote Sensing, 25(9):1565–1596</w:t>
      </w:r>
    </w:p>
    <w:p w14:paraId="53F06E99" w14:textId="77777777" w:rsidR="009F760C" w:rsidRDefault="003023A6">
      <w:pPr>
        <w:pStyle w:val="Body"/>
        <w:numPr>
          <w:ilvl w:val="0"/>
          <w:numId w:val="4"/>
        </w:numPr>
        <w:spacing w:after="0"/>
      </w:pPr>
      <w:r>
        <w:t>Ellis, E., &amp; Pontius, R. (2007). Land-use and land-co</w:t>
      </w:r>
      <w:r>
        <w:t>ver change. Encyclopedia of earth, 1, 1-4.</w:t>
      </w:r>
    </w:p>
    <w:p w14:paraId="49CFB3FB" w14:textId="77777777" w:rsidR="009F760C" w:rsidRDefault="003023A6">
      <w:pPr>
        <w:pStyle w:val="Body"/>
        <w:numPr>
          <w:ilvl w:val="0"/>
          <w:numId w:val="4"/>
        </w:numPr>
        <w:spacing w:after="0"/>
      </w:pPr>
      <w:r>
        <w:t>Erle, E., &amp; Pontius, R. (2007</w:t>
      </w:r>
      <w:proofErr w:type="gramStart"/>
      <w:r>
        <w:t>).Land</w:t>
      </w:r>
      <w:proofErr w:type="gramEnd"/>
      <w:r>
        <w:t xml:space="preserve">-use and land-cover change. </w:t>
      </w:r>
      <w:proofErr w:type="spellStart"/>
      <w:r>
        <w:t>Encyclopaedia</w:t>
      </w:r>
      <w:proofErr w:type="spellEnd"/>
      <w:r>
        <w:t xml:space="preserve"> of </w:t>
      </w:r>
      <w:proofErr w:type="gramStart"/>
      <w:r>
        <w:t>Earth.(</w:t>
      </w:r>
      <w:proofErr w:type="gramEnd"/>
      <w:r>
        <w:t xml:space="preserve">Eds.). Cutler J. </w:t>
      </w:r>
      <w:proofErr w:type="gramStart"/>
      <w:r>
        <w:t>Cleveland(</w:t>
      </w:r>
      <w:proofErr w:type="gramEnd"/>
      <w:r>
        <w:t>Washington, DC: Environmental Information Coalition, National Council for Science and the Environme</w:t>
      </w:r>
      <w:r>
        <w:t xml:space="preserve">nt). </w:t>
      </w:r>
      <w:proofErr w:type="spellStart"/>
      <w:r>
        <w:t>LastRetrieved</w:t>
      </w:r>
      <w:proofErr w:type="spellEnd"/>
      <w:r>
        <w:t xml:space="preserve"> January, 19, 2008.</w:t>
      </w:r>
    </w:p>
    <w:p w14:paraId="40387A34" w14:textId="77777777" w:rsidR="009F760C" w:rsidRDefault="003023A6">
      <w:pPr>
        <w:pStyle w:val="Body"/>
        <w:numPr>
          <w:ilvl w:val="0"/>
          <w:numId w:val="4"/>
        </w:numPr>
        <w:spacing w:after="0"/>
      </w:pPr>
      <w:r>
        <w:t>Food and Agriculture Organization (FAO) (2009</w:t>
      </w:r>
      <w:proofErr w:type="gramStart"/>
      <w:r>
        <w:t>).Forest</w:t>
      </w:r>
      <w:proofErr w:type="gramEnd"/>
      <w:r>
        <w:t xml:space="preserve"> resources assessment 1990. A survey of tropical forest cover and study of change processes. United Nations Food and Agriculture Organization, Rome</w:t>
      </w:r>
    </w:p>
    <w:p w14:paraId="51B4E472" w14:textId="77777777" w:rsidR="009F760C" w:rsidRDefault="003023A6">
      <w:pPr>
        <w:pStyle w:val="Body"/>
        <w:numPr>
          <w:ilvl w:val="0"/>
          <w:numId w:val="4"/>
        </w:numPr>
        <w:spacing w:after="0"/>
      </w:pPr>
      <w:r>
        <w:t xml:space="preserve">FAO. 2022. The State of the World’s Land and Water Resources for Food and Agriculture – Systems at breaking point. Main report. Rome. </w:t>
      </w:r>
      <w:hyperlink r:id="rId30" w:history="1">
        <w:r w:rsidR="009F760C">
          <w:t>https://doi.org/10.4060/cb9910en</w:t>
        </w:r>
      </w:hyperlink>
    </w:p>
    <w:p w14:paraId="23ACD52A" w14:textId="77777777" w:rsidR="009F760C" w:rsidRDefault="009F760C">
      <w:pPr>
        <w:pStyle w:val="Body"/>
        <w:spacing w:after="0"/>
      </w:pPr>
    </w:p>
    <w:p w14:paraId="387A6761" w14:textId="77777777" w:rsidR="009F760C" w:rsidRDefault="003023A6">
      <w:pPr>
        <w:pStyle w:val="Body"/>
        <w:numPr>
          <w:ilvl w:val="0"/>
          <w:numId w:val="4"/>
        </w:numPr>
        <w:spacing w:after="0"/>
      </w:pPr>
      <w:r>
        <w:t xml:space="preserve">Geoghegan, Jacqueline, Sergio Cortina </w:t>
      </w:r>
      <w:proofErr w:type="spellStart"/>
      <w:r>
        <w:t>V</w:t>
      </w:r>
      <w:r>
        <w:t>illar</w:t>
      </w:r>
      <w:proofErr w:type="spellEnd"/>
      <w:r>
        <w:t xml:space="preserve">, Peter </w:t>
      </w:r>
      <w:proofErr w:type="spellStart"/>
      <w:r>
        <w:t>Klepeis</w:t>
      </w:r>
      <w:proofErr w:type="spellEnd"/>
      <w:r>
        <w:t xml:space="preserve">, Pedro </w:t>
      </w:r>
      <w:proofErr w:type="spellStart"/>
      <w:r>
        <w:t>Macario</w:t>
      </w:r>
      <w:proofErr w:type="spellEnd"/>
      <w:r>
        <w:t xml:space="preserve"> Mendoza,</w:t>
      </w:r>
      <w:r>
        <w:br/>
        <w:t xml:space="preserve">Yelena </w:t>
      </w:r>
      <w:proofErr w:type="spellStart"/>
      <w:r>
        <w:t>Ogneva-Himmelberger</w:t>
      </w:r>
      <w:proofErr w:type="spellEnd"/>
      <w:r>
        <w:t>, Rinku Roy Chowdhury, B. L. Turner II, and</w:t>
      </w:r>
      <w:r>
        <w:br/>
        <w:t>Colin Vance. 2001. Modeling Tropical Deforestation in the Southern Yucatan</w:t>
      </w:r>
    </w:p>
    <w:p w14:paraId="4ADCB3C7" w14:textId="77777777" w:rsidR="009F760C" w:rsidRDefault="003023A6">
      <w:pPr>
        <w:pStyle w:val="Body"/>
        <w:numPr>
          <w:ilvl w:val="0"/>
          <w:numId w:val="4"/>
        </w:numPr>
        <w:spacing w:after="0"/>
      </w:pPr>
      <w:hyperlink r:id="rId31" w:anchor="bbib17" w:history="1">
        <w:r w:rsidR="009F760C">
          <w:t>Government of Kenya/Ministry of Environment and Natural Resources, 2016</w:t>
        </w:r>
      </w:hyperlink>
    </w:p>
    <w:p w14:paraId="0FE9B456" w14:textId="77777777" w:rsidR="009F760C" w:rsidRDefault="003023A6">
      <w:pPr>
        <w:pStyle w:val="Body"/>
        <w:numPr>
          <w:ilvl w:val="0"/>
          <w:numId w:val="4"/>
        </w:numPr>
        <w:spacing w:after="0"/>
      </w:pPr>
      <w:r>
        <w:t xml:space="preserve">Government of Kenya/Ministry of Environment and Natural </w:t>
      </w:r>
      <w:proofErr w:type="spellStart"/>
      <w:r>
        <w:t>ResourcesTechnical</w:t>
      </w:r>
      <w:proofErr w:type="spellEnd"/>
      <w:r>
        <w:t xml:space="preserve"> Report on the National Assessment of Forest and Landscape Restoration Opport</w:t>
      </w:r>
      <w:r>
        <w:t xml:space="preserve">unities in </w:t>
      </w:r>
      <w:proofErr w:type="gramStart"/>
      <w:r>
        <w:t>Kenya(</w:t>
      </w:r>
      <w:proofErr w:type="gramEnd"/>
      <w:r>
        <w:t>2016)</w:t>
      </w:r>
    </w:p>
    <w:p w14:paraId="13B7EEF5" w14:textId="77777777" w:rsidR="009F760C" w:rsidRDefault="003023A6">
      <w:pPr>
        <w:pStyle w:val="Body"/>
        <w:numPr>
          <w:ilvl w:val="0"/>
          <w:numId w:val="4"/>
        </w:numPr>
        <w:spacing w:after="0"/>
      </w:pPr>
      <w:proofErr w:type="spellStart"/>
      <w:r>
        <w:t>Mwichabe</w:t>
      </w:r>
      <w:proofErr w:type="spellEnd"/>
      <w:r>
        <w:t>, S. (1996</w:t>
      </w:r>
      <w:proofErr w:type="gramStart"/>
      <w:r>
        <w:t>).Nomadic</w:t>
      </w:r>
      <w:proofErr w:type="gramEnd"/>
      <w:r>
        <w:t xml:space="preserve"> Pastoralism and Environmental Legislation in </w:t>
      </w:r>
      <w:proofErr w:type="spellStart"/>
      <w:r>
        <w:t>Kenya.KENGO</w:t>
      </w:r>
      <w:proofErr w:type="spellEnd"/>
      <w:r>
        <w:t>/UNEP.</w:t>
      </w:r>
    </w:p>
    <w:p w14:paraId="1256EAD3" w14:textId="77777777" w:rsidR="009F760C" w:rsidRDefault="003023A6">
      <w:pPr>
        <w:pStyle w:val="Body"/>
        <w:numPr>
          <w:ilvl w:val="0"/>
          <w:numId w:val="4"/>
        </w:numPr>
        <w:spacing w:after="0"/>
      </w:pPr>
      <w:r>
        <w:lastRenderedPageBreak/>
        <w:t xml:space="preserve">Hayes, Daniel J., Steven A. </w:t>
      </w:r>
      <w:proofErr w:type="spellStart"/>
      <w:r>
        <w:t>Sader</w:t>
      </w:r>
      <w:proofErr w:type="spellEnd"/>
      <w:r>
        <w:t>, and Norman B. Schwartz. 2002. Analyzing a Forest</w:t>
      </w:r>
      <w:r>
        <w:br/>
        <w:t xml:space="preserve">Conversion History </w:t>
      </w:r>
      <w:proofErr w:type="spellStart"/>
      <w:r>
        <w:t>Datatbase</w:t>
      </w:r>
      <w:proofErr w:type="spellEnd"/>
      <w:r>
        <w:t xml:space="preserve"> to Explore the Spatial and Te</w:t>
      </w:r>
      <w:r>
        <w:t>mporal</w:t>
      </w:r>
      <w:r>
        <w:br/>
        <w:t>Characteristics of Land Cover Change in Guatemala’s Maya Biosphere Reserve.</w:t>
      </w:r>
      <w:r>
        <w:br/>
        <w:t>Landscape Ecology. 17: 299:314.</w:t>
      </w:r>
    </w:p>
    <w:p w14:paraId="2B7B4E83" w14:textId="77777777" w:rsidR="009F760C" w:rsidRDefault="003023A6">
      <w:pPr>
        <w:pStyle w:val="Body"/>
        <w:numPr>
          <w:ilvl w:val="0"/>
          <w:numId w:val="4"/>
        </w:numPr>
        <w:spacing w:after="0"/>
      </w:pPr>
      <w:r>
        <w:t>Hinton, J. C. (1996). GIS and remote sensing integration for environmental applications. International Journal of Geographical Information Sy</w:t>
      </w:r>
      <w:r>
        <w:t>stems, 10(7), 877-890.</w:t>
      </w:r>
    </w:p>
    <w:p w14:paraId="347FB15C" w14:textId="77777777" w:rsidR="009F760C" w:rsidRDefault="003023A6">
      <w:pPr>
        <w:pStyle w:val="Body"/>
        <w:numPr>
          <w:ilvl w:val="0"/>
          <w:numId w:val="4"/>
        </w:numPr>
        <w:spacing w:after="0"/>
      </w:pPr>
      <w:r>
        <w:t>Hua W, Chen H, Sun S, et al. Assessing climatic impacts of future land use and land cover change</w:t>
      </w:r>
      <w:r>
        <w:br/>
        <w:t>projected with the CanESM2 model [J]. International Journal of Climatology, 2015,</w:t>
      </w:r>
      <w:r>
        <w:br/>
        <w:t>35(12):3661-3675</w:t>
      </w:r>
    </w:p>
    <w:p w14:paraId="21C3F1FD" w14:textId="77777777" w:rsidR="009F760C" w:rsidRDefault="003023A6">
      <w:pPr>
        <w:pStyle w:val="Body"/>
        <w:numPr>
          <w:ilvl w:val="0"/>
          <w:numId w:val="4"/>
        </w:numPr>
        <w:spacing w:after="0"/>
      </w:pPr>
      <w:proofErr w:type="spellStart"/>
      <w:r>
        <w:t>Kamande</w:t>
      </w:r>
      <w:proofErr w:type="spellEnd"/>
      <w:r>
        <w:t xml:space="preserve"> LM (2008). An evaluation of </w:t>
      </w:r>
      <w:r>
        <w:t xml:space="preserve">the contribution of human-wildlife conflicts to poverty in Taveta division, </w:t>
      </w:r>
      <w:proofErr w:type="spellStart"/>
      <w:r>
        <w:t>Taita</w:t>
      </w:r>
      <w:proofErr w:type="spellEnd"/>
      <w:r>
        <w:t xml:space="preserve">-Taveta County, </w:t>
      </w:r>
      <w:proofErr w:type="spellStart"/>
      <w:r>
        <w:t>Kenya.MSc</w:t>
      </w:r>
      <w:proofErr w:type="spellEnd"/>
      <w:r>
        <w:t xml:space="preserve"> thesis, Kenyatta University, Kenya.</w:t>
      </w:r>
    </w:p>
    <w:p w14:paraId="75272909" w14:textId="77777777" w:rsidR="009F760C" w:rsidRDefault="003023A6">
      <w:pPr>
        <w:pStyle w:val="Body"/>
        <w:numPr>
          <w:ilvl w:val="0"/>
          <w:numId w:val="4"/>
        </w:numPr>
        <w:spacing w:after="0"/>
      </w:pPr>
      <w:proofErr w:type="spellStart"/>
      <w:r>
        <w:t>Kiage</w:t>
      </w:r>
      <w:proofErr w:type="spellEnd"/>
      <w:r>
        <w:t>, L. M., Liu, K. B., Walker, N. D., Lam, N., &amp; Huh, O. K. (2007). Recent land-cover/use change associated wi</w:t>
      </w:r>
      <w:r>
        <w:t>th land degradation in the Lake Baringo catchment, Kenya, East Africa: evidence from Landsat TM and ETM+. International Journal of Remote Sensing,28(19), 4285–4309.</w:t>
      </w:r>
    </w:p>
    <w:p w14:paraId="7A5E2BF6" w14:textId="77777777" w:rsidR="009F760C" w:rsidRDefault="003023A6">
      <w:pPr>
        <w:pStyle w:val="Body"/>
        <w:numPr>
          <w:ilvl w:val="0"/>
          <w:numId w:val="4"/>
        </w:numPr>
        <w:spacing w:after="0"/>
      </w:pPr>
      <w:r>
        <w:t>J. Rogan and D. M. Chen, “Remote Sensing Technology for Mapping and Monitoring Land-Cover a</w:t>
      </w:r>
      <w:r>
        <w:t>nd Land-Use Change,” Progress in Planning, Vol. 61, No. 4, 2004, pp. 301-325.</w:t>
      </w:r>
    </w:p>
    <w:p w14:paraId="09C97993" w14:textId="77777777" w:rsidR="009F760C" w:rsidRDefault="003023A6">
      <w:pPr>
        <w:pStyle w:val="Body"/>
        <w:numPr>
          <w:ilvl w:val="0"/>
          <w:numId w:val="4"/>
        </w:numPr>
        <w:spacing w:after="0"/>
      </w:pPr>
      <w:r>
        <w:t xml:space="preserve">Maeda, E. E., Clark, B., </w:t>
      </w:r>
      <w:proofErr w:type="spellStart"/>
      <w:r>
        <w:t>Pellikka</w:t>
      </w:r>
      <w:proofErr w:type="spellEnd"/>
      <w:r>
        <w:t xml:space="preserve">, P., </w:t>
      </w:r>
      <w:proofErr w:type="spellStart"/>
      <w:r>
        <w:t>Siljander</w:t>
      </w:r>
      <w:proofErr w:type="spellEnd"/>
      <w:r>
        <w:t xml:space="preserve">, M., &amp;Vi, P. T. (2010, May). Driving forces of land-use change in the </w:t>
      </w:r>
      <w:proofErr w:type="spellStart"/>
      <w:r>
        <w:t>Taita</w:t>
      </w:r>
      <w:proofErr w:type="spellEnd"/>
      <w:r>
        <w:t xml:space="preserve"> Hills, Kenya. In 13th AGILE international conference </w:t>
      </w:r>
      <w:r>
        <w:t>on geographic information science (pp. 2-5)</w:t>
      </w:r>
    </w:p>
    <w:p w14:paraId="1149C3F6" w14:textId="77777777" w:rsidR="009F760C" w:rsidRDefault="003023A6">
      <w:pPr>
        <w:pStyle w:val="Body"/>
        <w:numPr>
          <w:ilvl w:val="0"/>
          <w:numId w:val="4"/>
        </w:numPr>
        <w:spacing w:after="0"/>
      </w:pPr>
      <w:proofErr w:type="spellStart"/>
      <w:r>
        <w:t>Masek</w:t>
      </w:r>
      <w:proofErr w:type="spellEnd"/>
      <w:r>
        <w:t xml:space="preserve">, J. G., Lindsay, F. E. and </w:t>
      </w:r>
      <w:proofErr w:type="spellStart"/>
      <w:r>
        <w:t>Goward</w:t>
      </w:r>
      <w:proofErr w:type="spellEnd"/>
      <w:r>
        <w:t xml:space="preserve">, S. N.2000.Dynamics of urban growth in the Washington DC metropolitan area, 1973–1996, from Landsat </w:t>
      </w:r>
      <w:proofErr w:type="spellStart"/>
      <w:proofErr w:type="gramStart"/>
      <w:r>
        <w:t>observations..</w:t>
      </w:r>
      <w:proofErr w:type="gramEnd"/>
      <w:r>
        <w:t>International</w:t>
      </w:r>
      <w:proofErr w:type="spellEnd"/>
      <w:r>
        <w:t xml:space="preserve"> Journal of Remote Sensing, 21: 3473–3486.</w:t>
      </w:r>
    </w:p>
    <w:p w14:paraId="55EF79C0" w14:textId="77777777" w:rsidR="009F760C" w:rsidRDefault="003023A6">
      <w:pPr>
        <w:pStyle w:val="Body"/>
        <w:numPr>
          <w:ilvl w:val="0"/>
          <w:numId w:val="4"/>
        </w:numPr>
        <w:spacing w:after="0"/>
      </w:pPr>
      <w:r>
        <w:t>Me</w:t>
      </w:r>
      <w:r>
        <w:t>yer, W. B., Meyer, W. B., &amp; BL Turner, I. I. (Eds.). (1994). Changes in land use and land cover: a global perspective (Vol. 4). Cambridge University Press.</w:t>
      </w:r>
    </w:p>
    <w:p w14:paraId="5F1E9C3B" w14:textId="77777777" w:rsidR="009F760C" w:rsidRDefault="003023A6">
      <w:pPr>
        <w:pStyle w:val="Body"/>
        <w:numPr>
          <w:ilvl w:val="0"/>
          <w:numId w:val="4"/>
        </w:numPr>
        <w:spacing w:after="0"/>
      </w:pPr>
      <w:proofErr w:type="spellStart"/>
      <w:r>
        <w:t>Muia</w:t>
      </w:r>
      <w:proofErr w:type="spellEnd"/>
      <w:r>
        <w:t>, V. K., &amp;</w:t>
      </w:r>
      <w:proofErr w:type="spellStart"/>
      <w:r>
        <w:t>Ndunda</w:t>
      </w:r>
      <w:proofErr w:type="spellEnd"/>
      <w:r>
        <w:t>, E. (2013</w:t>
      </w:r>
      <w:proofErr w:type="gramStart"/>
      <w:r>
        <w:t>).Evaluating</w:t>
      </w:r>
      <w:proofErr w:type="gramEnd"/>
      <w:r>
        <w:t xml:space="preserve"> the impact of direct anthropogenic activities on land deg</w:t>
      </w:r>
      <w:r>
        <w:t xml:space="preserve">radation in arid and semi-arid regions in Kenya. Nairobi, Kenya: Kenyatta University. </w:t>
      </w:r>
    </w:p>
    <w:p w14:paraId="345C6956" w14:textId="77777777" w:rsidR="009F760C" w:rsidRDefault="003023A6">
      <w:pPr>
        <w:pStyle w:val="Body"/>
        <w:numPr>
          <w:ilvl w:val="0"/>
          <w:numId w:val="4"/>
        </w:numPr>
        <w:spacing w:after="0"/>
      </w:pPr>
      <w:proofErr w:type="spellStart"/>
      <w:r>
        <w:t>Okembo</w:t>
      </w:r>
      <w:proofErr w:type="spellEnd"/>
      <w:r>
        <w:t xml:space="preserve">, C., </w:t>
      </w:r>
      <w:proofErr w:type="spellStart"/>
      <w:r>
        <w:t>Lemmen</w:t>
      </w:r>
      <w:proofErr w:type="spellEnd"/>
      <w:r>
        <w:t xml:space="preserve">, C., Kuria, D., &amp; </w:t>
      </w:r>
      <w:proofErr w:type="spellStart"/>
      <w:r>
        <w:t>Zevenbergen</w:t>
      </w:r>
      <w:proofErr w:type="spellEnd"/>
      <w:r>
        <w:t>, J. (2022). Developing an adapted land administration domain model profile for Kenya. Land use policy, 117, 106087.</w:t>
      </w:r>
    </w:p>
    <w:p w14:paraId="5841E347" w14:textId="77777777" w:rsidR="009F760C" w:rsidRDefault="009F760C">
      <w:pPr>
        <w:pStyle w:val="Body"/>
        <w:numPr>
          <w:ilvl w:val="0"/>
          <w:numId w:val="4"/>
        </w:numPr>
        <w:spacing w:after="0"/>
      </w:pPr>
    </w:p>
    <w:p w14:paraId="72B90F3B" w14:textId="77777777" w:rsidR="009F760C" w:rsidRDefault="009F760C">
      <w:pPr>
        <w:pStyle w:val="Body"/>
        <w:spacing w:after="0"/>
      </w:pPr>
    </w:p>
    <w:p w14:paraId="408A2E9D" w14:textId="77777777" w:rsidR="009F760C" w:rsidRDefault="003023A6">
      <w:pPr>
        <w:pStyle w:val="Body"/>
        <w:numPr>
          <w:ilvl w:val="0"/>
          <w:numId w:val="4"/>
        </w:numPr>
        <w:spacing w:after="0"/>
      </w:pPr>
      <w:r>
        <w:t>Pe</w:t>
      </w:r>
      <w:r>
        <w:t>ninsular Region: Comparing Survey and Satellite Data. Agriculture, Ecosystems and Environment. 85(1-3): 25-46</w:t>
      </w:r>
    </w:p>
    <w:p w14:paraId="102B1155" w14:textId="77777777" w:rsidR="009F760C" w:rsidRDefault="003023A6">
      <w:pPr>
        <w:pStyle w:val="Body"/>
        <w:numPr>
          <w:ilvl w:val="0"/>
          <w:numId w:val="4"/>
        </w:numPr>
        <w:spacing w:after="0"/>
      </w:pPr>
      <w:r>
        <w:t xml:space="preserve">Petit C, Scudder T, </w:t>
      </w:r>
      <w:proofErr w:type="spellStart"/>
      <w:r>
        <w:t>Lambin</w:t>
      </w:r>
      <w:proofErr w:type="spellEnd"/>
      <w:r>
        <w:t xml:space="preserve"> E (2001). Quantifying processes of landcover change by remote sensing: resettlements and rapid land-cover changes in so</w:t>
      </w:r>
      <w:r>
        <w:t>uth-eastern Zambia. Int. J. Remote Sens. 22:3435- 3456.</w:t>
      </w:r>
    </w:p>
    <w:p w14:paraId="5F44AA9E" w14:textId="77777777" w:rsidR="009F760C" w:rsidRDefault="003023A6">
      <w:pPr>
        <w:pStyle w:val="Body"/>
        <w:numPr>
          <w:ilvl w:val="0"/>
          <w:numId w:val="4"/>
        </w:numPr>
        <w:spacing w:after="0"/>
      </w:pPr>
      <w:r>
        <w:t>Republic of Kenya (2009</w:t>
      </w:r>
      <w:proofErr w:type="gramStart"/>
      <w:r>
        <w:t>).Kenya</w:t>
      </w:r>
      <w:proofErr w:type="gramEnd"/>
      <w:r>
        <w:t xml:space="preserve"> National Bureau of Statistics (KNBS).Kenya Population and Housing Census, Nairobi, Kenya.</w:t>
      </w:r>
    </w:p>
    <w:p w14:paraId="685246D6" w14:textId="77777777" w:rsidR="009F760C" w:rsidRDefault="003023A6">
      <w:pPr>
        <w:pStyle w:val="Body"/>
        <w:numPr>
          <w:ilvl w:val="0"/>
          <w:numId w:val="4"/>
        </w:numPr>
        <w:spacing w:after="0"/>
      </w:pPr>
      <w:proofErr w:type="spellStart"/>
      <w:r>
        <w:t>Schowengerdt</w:t>
      </w:r>
      <w:proofErr w:type="spellEnd"/>
      <w:r>
        <w:t>, R. A. (2006). Remote sensing: models and methods for image proces</w:t>
      </w:r>
      <w:r>
        <w:t>sing. Elsevier.</w:t>
      </w:r>
    </w:p>
    <w:p w14:paraId="37747EF9" w14:textId="1A6C6F38" w:rsidR="009F760C" w:rsidRDefault="003023A6">
      <w:pPr>
        <w:pStyle w:val="Body"/>
        <w:numPr>
          <w:ilvl w:val="0"/>
          <w:numId w:val="4"/>
        </w:numPr>
        <w:spacing w:after="0"/>
      </w:pPr>
      <w:proofErr w:type="spellStart"/>
      <w:r>
        <w:t>Shaghla</w:t>
      </w:r>
      <w:proofErr w:type="spellEnd"/>
      <w:r w:rsidR="003E2E98">
        <w:t xml:space="preserve"> </w:t>
      </w:r>
      <w:r>
        <w:t xml:space="preserve">Parveen, </w:t>
      </w:r>
      <w:proofErr w:type="spellStart"/>
      <w:r>
        <w:t>Jasmeen</w:t>
      </w:r>
      <w:proofErr w:type="spellEnd"/>
      <w:r w:rsidR="003E2E98">
        <w:t xml:space="preserve"> </w:t>
      </w:r>
      <w:r>
        <w:t>Basheer</w:t>
      </w:r>
      <w:r w:rsidR="003E2E98">
        <w:t xml:space="preserve"> </w:t>
      </w:r>
      <w:r>
        <w:t>and</w:t>
      </w:r>
      <w:r w:rsidR="003E2E98">
        <w:t xml:space="preserve"> </w:t>
      </w:r>
      <w:r>
        <w:t xml:space="preserve">Bushra </w:t>
      </w:r>
      <w:proofErr w:type="gramStart"/>
      <w:r>
        <w:t>Praveen.2018.A</w:t>
      </w:r>
      <w:proofErr w:type="gramEnd"/>
      <w:r>
        <w:t xml:space="preserve"> Literature Review On Land Use Land Cover </w:t>
      </w:r>
      <w:proofErr w:type="spellStart"/>
      <w:r>
        <w:t>Changes.ISSN</w:t>
      </w:r>
      <w:proofErr w:type="spellEnd"/>
      <w:r>
        <w:t>: 2320-5407</w:t>
      </w:r>
    </w:p>
    <w:p w14:paraId="0B37DA45" w14:textId="77777777" w:rsidR="009F760C" w:rsidRDefault="003023A6">
      <w:pPr>
        <w:pStyle w:val="Body"/>
        <w:numPr>
          <w:ilvl w:val="0"/>
          <w:numId w:val="4"/>
        </w:numPr>
        <w:spacing w:after="0"/>
      </w:pPr>
      <w:r>
        <w:t>Singh, A. K. (2003). Modeling land use land cover changes using cellular automata in a</w:t>
      </w:r>
      <w:r>
        <w:br/>
        <w:t>geo-spatial environment. Unpu</w:t>
      </w:r>
      <w:r>
        <w:t xml:space="preserve">blished </w:t>
      </w:r>
      <w:proofErr w:type="spellStart"/>
      <w:proofErr w:type="gramStart"/>
      <w:r>
        <w:t>thesis.Enschede</w:t>
      </w:r>
      <w:proofErr w:type="spellEnd"/>
      <w:proofErr w:type="gramEnd"/>
      <w:r>
        <w:t>, The Netherlands: ITC.</w:t>
      </w:r>
    </w:p>
    <w:p w14:paraId="78BD4B4D" w14:textId="77777777" w:rsidR="009F760C" w:rsidRDefault="003023A6">
      <w:pPr>
        <w:pStyle w:val="Body"/>
        <w:numPr>
          <w:ilvl w:val="0"/>
          <w:numId w:val="4"/>
        </w:numPr>
        <w:spacing w:after="0"/>
      </w:pPr>
      <w:proofErr w:type="spellStart"/>
      <w:r>
        <w:t>TaitaTaveta</w:t>
      </w:r>
      <w:proofErr w:type="spellEnd"/>
      <w:r>
        <w:t xml:space="preserve"> County Government. (2013</w:t>
      </w:r>
      <w:proofErr w:type="gramStart"/>
      <w:r>
        <w:t>).County</w:t>
      </w:r>
      <w:proofErr w:type="gramEnd"/>
      <w:r>
        <w:t xml:space="preserve"> integrated development plan.</w:t>
      </w:r>
    </w:p>
    <w:p w14:paraId="10FEB8B2" w14:textId="77777777" w:rsidR="009F760C" w:rsidRDefault="003023A6">
      <w:pPr>
        <w:pStyle w:val="Body"/>
        <w:numPr>
          <w:ilvl w:val="0"/>
          <w:numId w:val="4"/>
        </w:numPr>
        <w:spacing w:after="0"/>
      </w:pPr>
      <w:proofErr w:type="spellStart"/>
      <w:r>
        <w:t>Riebsame</w:t>
      </w:r>
      <w:proofErr w:type="spellEnd"/>
      <w:r>
        <w:t>, W. E., Meyer, W. B., &amp; Turner, B. L. (1994</w:t>
      </w:r>
      <w:proofErr w:type="gramStart"/>
      <w:r>
        <w:t>).Modeling</w:t>
      </w:r>
      <w:proofErr w:type="gramEnd"/>
      <w:r>
        <w:t xml:space="preserve"> land use and cover as part of </w:t>
      </w:r>
      <w:proofErr w:type="spellStart"/>
      <w:r>
        <w:t>globalenvironmental</w:t>
      </w:r>
      <w:proofErr w:type="spellEnd"/>
      <w:r>
        <w:t xml:space="preserve"> change. Climatic chang</w:t>
      </w:r>
      <w:r>
        <w:t>e, 28(1-2), 45-64</w:t>
      </w:r>
    </w:p>
    <w:p w14:paraId="1700318D" w14:textId="77777777" w:rsidR="009F760C" w:rsidRDefault="003023A6">
      <w:pPr>
        <w:pStyle w:val="Body"/>
        <w:numPr>
          <w:ilvl w:val="0"/>
          <w:numId w:val="4"/>
        </w:numPr>
        <w:spacing w:after="0"/>
      </w:pPr>
      <w:r>
        <w:t>(</w:t>
      </w:r>
      <w:proofErr w:type="spellStart"/>
      <w:r>
        <w:t>Shaghla</w:t>
      </w:r>
      <w:proofErr w:type="spellEnd"/>
      <w:r>
        <w:t xml:space="preserve"> Parveen, 2018</w:t>
      </w:r>
      <w:proofErr w:type="gramStart"/>
      <w:r>
        <w:t>).A</w:t>
      </w:r>
      <w:proofErr w:type="gramEnd"/>
      <w:r>
        <w:t xml:space="preserve"> Literature Review On Land Use Land Cover </w:t>
      </w:r>
      <w:proofErr w:type="spellStart"/>
      <w:r>
        <w:t>Changes.ISSN</w:t>
      </w:r>
      <w:proofErr w:type="spellEnd"/>
      <w:r>
        <w:t>: 2320-5407</w:t>
      </w:r>
    </w:p>
    <w:p w14:paraId="7D799A21" w14:textId="77777777" w:rsidR="009F760C" w:rsidRDefault="003023A6">
      <w:pPr>
        <w:pStyle w:val="Body"/>
        <w:numPr>
          <w:ilvl w:val="0"/>
          <w:numId w:val="4"/>
        </w:numPr>
        <w:spacing w:after="0"/>
      </w:pPr>
      <w:r>
        <w:lastRenderedPageBreak/>
        <w:t>Stabile, M. (2012</w:t>
      </w:r>
      <w:proofErr w:type="gramStart"/>
      <w:r>
        <w:t>).Deconstructing</w:t>
      </w:r>
      <w:proofErr w:type="gramEnd"/>
      <w:r>
        <w:t xml:space="preserve"> the complexity of land use and cover classification and</w:t>
      </w:r>
      <w:r>
        <w:br/>
        <w:t xml:space="preserve">land change </w:t>
      </w:r>
      <w:proofErr w:type="spellStart"/>
      <w:r>
        <w:t>modeling.Unpublished</w:t>
      </w:r>
      <w:proofErr w:type="spellEnd"/>
      <w:r>
        <w:t xml:space="preserve"> thesis. New South Wales,</w:t>
      </w:r>
      <w:r>
        <w:t xml:space="preserve"> Australia: Faculty of</w:t>
      </w:r>
      <w:r>
        <w:br/>
        <w:t>Agriculture, Food and Natural Resources, The University of Sydney.</w:t>
      </w:r>
    </w:p>
    <w:p w14:paraId="3D1ACEC3" w14:textId="77777777" w:rsidR="009F760C" w:rsidRDefault="003023A6">
      <w:pPr>
        <w:pStyle w:val="Body"/>
        <w:numPr>
          <w:ilvl w:val="0"/>
          <w:numId w:val="4"/>
        </w:numPr>
        <w:spacing w:after="0"/>
      </w:pPr>
      <w:r>
        <w:t>Stocking, M. (1996). Soil erosion: Breaking new ground. In: The lie of the land: Challenging</w:t>
      </w:r>
      <w:r>
        <w:br/>
        <w:t>received wisdom on the African environment, (Leach, M. and Mears, R. eds)</w:t>
      </w:r>
      <w:r>
        <w:t>. African</w:t>
      </w:r>
      <w:r>
        <w:br/>
      </w:r>
      <w:proofErr w:type="spellStart"/>
      <w:r>
        <w:t>issues.Villiers</w:t>
      </w:r>
      <w:proofErr w:type="spellEnd"/>
      <w:r>
        <w:t xml:space="preserve"> Publications. UK. 240 pp</w:t>
      </w:r>
    </w:p>
    <w:p w14:paraId="487AE289" w14:textId="77777777" w:rsidR="009F760C" w:rsidRDefault="003023A6">
      <w:pPr>
        <w:pStyle w:val="Body"/>
        <w:numPr>
          <w:ilvl w:val="0"/>
          <w:numId w:val="4"/>
        </w:numPr>
        <w:spacing w:after="0"/>
      </w:pPr>
      <w:r>
        <w:t xml:space="preserve">Turner, B.L., Skole, D., Sanderson, S. Fischer, G., Fresco, L. and </w:t>
      </w:r>
      <w:proofErr w:type="spellStart"/>
      <w:r>
        <w:t>Leemans</w:t>
      </w:r>
      <w:proofErr w:type="spellEnd"/>
      <w:r>
        <w:t>, R. (1995</w:t>
      </w:r>
      <w:proofErr w:type="gramStart"/>
      <w:r>
        <w:t>).</w:t>
      </w:r>
      <w:proofErr w:type="spellStart"/>
      <w:r>
        <w:t>LandUse</w:t>
      </w:r>
      <w:proofErr w:type="spellEnd"/>
      <w:proofErr w:type="gramEnd"/>
      <w:r>
        <w:t xml:space="preserve"> and Land-Cover Change Science/Research Plan. HDP Report Series No. 7.</w:t>
      </w:r>
      <w:r>
        <w:br/>
        <w:t>http://www.ihdp.uni-bonn.de/html/publicat</w:t>
      </w:r>
      <w:r>
        <w:t>ions/reports/report07/luccsp.htm. Accessed,</w:t>
      </w:r>
      <w:r>
        <w:br/>
        <w:t>May 10, 2004</w:t>
      </w:r>
    </w:p>
    <w:p w14:paraId="2D51777D" w14:textId="77777777" w:rsidR="009F760C" w:rsidRDefault="003023A6">
      <w:pPr>
        <w:pStyle w:val="Body"/>
        <w:numPr>
          <w:ilvl w:val="0"/>
          <w:numId w:val="4"/>
        </w:numPr>
        <w:spacing w:after="0"/>
      </w:pPr>
      <w:r>
        <w:t>T. Ramachandra and U. Kumar, “Geographic Resources Decision Support System for Land Use, Land Cover Dynamics Analysis,” Proceedings of the FOSS/GRASS Users Conference, Bangkok, September 2004.</w:t>
      </w:r>
    </w:p>
    <w:p w14:paraId="2961C875" w14:textId="77777777" w:rsidR="009F760C" w:rsidRDefault="003023A6">
      <w:pPr>
        <w:pStyle w:val="Body"/>
        <w:numPr>
          <w:ilvl w:val="0"/>
          <w:numId w:val="4"/>
        </w:numPr>
        <w:spacing w:after="0"/>
      </w:pPr>
      <w:r>
        <w:t>UNEP (</w:t>
      </w:r>
      <w:r>
        <w:t xml:space="preserve">United Nations Environmental </w:t>
      </w:r>
      <w:proofErr w:type="spellStart"/>
      <w:proofErr w:type="gramStart"/>
      <w:r>
        <w:t>Programme</w:t>
      </w:r>
      <w:proofErr w:type="spellEnd"/>
      <w:r>
        <w:t>)(</w:t>
      </w:r>
      <w:proofErr w:type="gramEnd"/>
      <w:r>
        <w:t xml:space="preserve">2009). Turning the Land Degradation </w:t>
      </w:r>
      <w:proofErr w:type="spellStart"/>
      <w:r>
        <w:t>Tide.World</w:t>
      </w:r>
      <w:proofErr w:type="spellEnd"/>
      <w:r>
        <w:t xml:space="preserve"> Desertification Report. UNEP, Nairobi</w:t>
      </w:r>
    </w:p>
    <w:p w14:paraId="27540660" w14:textId="77777777" w:rsidR="009F760C" w:rsidRDefault="003023A6">
      <w:pPr>
        <w:pStyle w:val="Body"/>
        <w:numPr>
          <w:ilvl w:val="0"/>
          <w:numId w:val="4"/>
        </w:numPr>
        <w:spacing w:after="0"/>
      </w:pPr>
      <w:r>
        <w:t>UNDP, H. (2015). Human Development Report 2015 Technical notes.</w:t>
      </w:r>
    </w:p>
    <w:p w14:paraId="5D854A7E" w14:textId="77777777" w:rsidR="009F760C" w:rsidRDefault="003023A6">
      <w:pPr>
        <w:pStyle w:val="Body"/>
        <w:numPr>
          <w:ilvl w:val="0"/>
          <w:numId w:val="4"/>
        </w:numPr>
        <w:spacing w:after="0"/>
      </w:pPr>
      <w:proofErr w:type="spellStart"/>
      <w:r>
        <w:t>Verburg</w:t>
      </w:r>
      <w:proofErr w:type="spellEnd"/>
      <w:r>
        <w:t xml:space="preserve">, P. H., </w:t>
      </w:r>
      <w:proofErr w:type="spellStart"/>
      <w:r>
        <w:t>Schot</w:t>
      </w:r>
      <w:proofErr w:type="spellEnd"/>
      <w:r>
        <w:t xml:space="preserve">, P. P., </w:t>
      </w:r>
      <w:proofErr w:type="spellStart"/>
      <w:r>
        <w:t>Dijst</w:t>
      </w:r>
      <w:proofErr w:type="spellEnd"/>
      <w:r>
        <w:t>, M. J., &amp;</w:t>
      </w:r>
      <w:proofErr w:type="spellStart"/>
      <w:r>
        <w:t>Veldkamp</w:t>
      </w:r>
      <w:proofErr w:type="spellEnd"/>
      <w:r>
        <w:t>, A. (2004). L</w:t>
      </w:r>
      <w:r>
        <w:t xml:space="preserve">and use change modelling: current practice and research priorities. </w:t>
      </w:r>
      <w:proofErr w:type="spellStart"/>
      <w:r>
        <w:t>GeoJournal</w:t>
      </w:r>
      <w:proofErr w:type="spellEnd"/>
      <w:r>
        <w:t>, 61(4), 309-324.</w:t>
      </w:r>
    </w:p>
    <w:p w14:paraId="5D87B7C3" w14:textId="77777777" w:rsidR="009F760C" w:rsidRDefault="003023A6">
      <w:pPr>
        <w:pStyle w:val="Body"/>
        <w:numPr>
          <w:ilvl w:val="0"/>
          <w:numId w:val="4"/>
        </w:numPr>
        <w:spacing w:after="0"/>
      </w:pPr>
      <w:proofErr w:type="spellStart"/>
      <w:r>
        <w:t>Wekesa</w:t>
      </w:r>
      <w:proofErr w:type="spellEnd"/>
      <w:r>
        <w:t xml:space="preserve">, C., </w:t>
      </w:r>
      <w:proofErr w:type="spellStart"/>
      <w:r>
        <w:t>Kirui</w:t>
      </w:r>
      <w:proofErr w:type="spellEnd"/>
      <w:r>
        <w:t xml:space="preserve">, B. K., </w:t>
      </w:r>
      <w:proofErr w:type="spellStart"/>
      <w:r>
        <w:t>Maranga</w:t>
      </w:r>
      <w:proofErr w:type="spellEnd"/>
      <w:r>
        <w:t xml:space="preserve">, E. K., &amp; Muturi, G. M. (2019). The fate of </w:t>
      </w:r>
      <w:proofErr w:type="spellStart"/>
      <w:r>
        <w:t>Taita</w:t>
      </w:r>
      <w:proofErr w:type="spellEnd"/>
      <w:r>
        <w:t xml:space="preserve"> Hills forest fragments: Evaluation of forest cover change between 1973 and 2</w:t>
      </w:r>
      <w:r>
        <w:t xml:space="preserve">016 using Landsat </w:t>
      </w:r>
      <w:proofErr w:type="spellStart"/>
      <w:r>
        <w:t>magery</w:t>
      </w:r>
      <w:proofErr w:type="spellEnd"/>
      <w:r>
        <w:t>.</w:t>
      </w:r>
    </w:p>
    <w:p w14:paraId="3AA19493" w14:textId="77777777" w:rsidR="009F760C" w:rsidRDefault="009F760C">
      <w:pPr>
        <w:pStyle w:val="Body"/>
        <w:spacing w:after="0"/>
      </w:pPr>
    </w:p>
    <w:p w14:paraId="63CD91FC" w14:textId="77777777" w:rsidR="009F760C" w:rsidRDefault="003023A6">
      <w:pPr>
        <w:pStyle w:val="Body"/>
        <w:numPr>
          <w:ilvl w:val="0"/>
          <w:numId w:val="4"/>
        </w:numPr>
        <w:spacing w:after="0"/>
      </w:pPr>
      <w:proofErr w:type="spellStart"/>
      <w:r>
        <w:t>Zollo</w:t>
      </w:r>
      <w:proofErr w:type="spellEnd"/>
      <w:r>
        <w:t xml:space="preserve">, N. J. (2019). A Study on Artisanal and Small-Scale Gemstones Mining in </w:t>
      </w:r>
      <w:proofErr w:type="spellStart"/>
      <w:r>
        <w:t>TaitaTaveta</w:t>
      </w:r>
      <w:proofErr w:type="spellEnd"/>
      <w:r>
        <w:t xml:space="preserve"> County, Kenya (Doctoral dissertation, University of Ghana).</w:t>
      </w:r>
    </w:p>
    <w:p w14:paraId="60664E6E" w14:textId="77777777" w:rsidR="009F760C" w:rsidRDefault="009F760C">
      <w:pPr>
        <w:pStyle w:val="Body"/>
        <w:spacing w:after="0"/>
      </w:pPr>
    </w:p>
    <w:p w14:paraId="4FDBC2A7" w14:textId="77777777" w:rsidR="009F760C" w:rsidRDefault="009F760C">
      <w:pPr>
        <w:pStyle w:val="Body"/>
        <w:spacing w:after="0"/>
        <w:jc w:val="left"/>
      </w:pPr>
    </w:p>
    <w:p w14:paraId="3CC761B3" w14:textId="77777777" w:rsidR="009F760C" w:rsidRDefault="009F760C">
      <w:pPr>
        <w:pStyle w:val="Body"/>
        <w:spacing w:after="0"/>
        <w:jc w:val="left"/>
        <w:rPr>
          <w:rFonts w:ascii="Arial" w:hAnsi="Arial" w:cs="Arial"/>
        </w:rPr>
      </w:pPr>
    </w:p>
    <w:p w14:paraId="47FBF27C" w14:textId="77777777" w:rsidR="009F760C" w:rsidRDefault="009F760C">
      <w:pPr>
        <w:pStyle w:val="Reference"/>
        <w:numPr>
          <w:ilvl w:val="0"/>
          <w:numId w:val="0"/>
        </w:numPr>
        <w:spacing w:line="240" w:lineRule="auto"/>
        <w:rPr>
          <w:rFonts w:ascii="Arial" w:hAnsi="Arial" w:cs="Arial"/>
        </w:rPr>
      </w:pPr>
    </w:p>
    <w:p w14:paraId="27924C73" w14:textId="77777777" w:rsidR="009F760C" w:rsidRDefault="003023A6">
      <w:pPr>
        <w:pStyle w:val="DefAcrHead"/>
        <w:spacing w:after="0"/>
        <w:jc w:val="both"/>
        <w:rPr>
          <w:rFonts w:ascii="Arial" w:hAnsi="Arial" w:cs="Arial"/>
        </w:rPr>
      </w:pPr>
      <w:r>
        <w:rPr>
          <w:rFonts w:ascii="Arial" w:hAnsi="Arial" w:cs="Arial"/>
        </w:rPr>
        <w:t>Definitions, Acronyms, Abbreviations</w:t>
      </w:r>
    </w:p>
    <w:p w14:paraId="32104441" w14:textId="77777777" w:rsidR="009F760C" w:rsidRDefault="003023A6">
      <w:pPr>
        <w:pStyle w:val="Body"/>
        <w:spacing w:after="0"/>
        <w:rPr>
          <w:rFonts w:ascii="Arial" w:hAnsi="Arial" w:cs="Arial"/>
        </w:rPr>
      </w:pPr>
      <w:r>
        <w:rPr>
          <w:rFonts w:ascii="Arial" w:hAnsi="Arial" w:cs="Arial"/>
        </w:rPr>
        <w:t xml:space="preserve">CIDP-County Integrated Development </w:t>
      </w:r>
      <w:r>
        <w:rPr>
          <w:rFonts w:ascii="Arial" w:hAnsi="Arial" w:cs="Arial"/>
        </w:rPr>
        <w:t>Plan</w:t>
      </w:r>
    </w:p>
    <w:p w14:paraId="35174E60" w14:textId="77777777" w:rsidR="009F760C" w:rsidRDefault="003023A6">
      <w:pPr>
        <w:pStyle w:val="Body"/>
        <w:spacing w:after="0"/>
        <w:rPr>
          <w:rFonts w:ascii="Arial" w:hAnsi="Arial" w:cs="Arial"/>
        </w:rPr>
      </w:pPr>
      <w:r>
        <w:rPr>
          <w:rFonts w:ascii="Arial" w:hAnsi="Arial" w:cs="Arial"/>
        </w:rPr>
        <w:t>LULCC -Land Use Land Cover Changes</w:t>
      </w:r>
    </w:p>
    <w:p w14:paraId="5A268DC4" w14:textId="77777777" w:rsidR="009F760C" w:rsidRDefault="003023A6">
      <w:pPr>
        <w:pStyle w:val="Body"/>
        <w:spacing w:after="0"/>
        <w:rPr>
          <w:rFonts w:ascii="Arial" w:hAnsi="Arial" w:cs="Arial"/>
        </w:rPr>
      </w:pPr>
      <w:r>
        <w:rPr>
          <w:rFonts w:ascii="Arial" w:hAnsi="Arial" w:cs="Arial"/>
        </w:rPr>
        <w:t>LULC-Land Use Land Cover</w:t>
      </w:r>
    </w:p>
    <w:p w14:paraId="141990B1" w14:textId="77777777" w:rsidR="009F760C" w:rsidRDefault="003023A6">
      <w:pPr>
        <w:pStyle w:val="Body"/>
        <w:spacing w:after="0"/>
        <w:rPr>
          <w:rFonts w:ascii="Arial" w:hAnsi="Arial" w:cs="Arial"/>
        </w:rPr>
      </w:pPr>
      <w:r>
        <w:rPr>
          <w:rFonts w:ascii="Arial" w:hAnsi="Arial" w:cs="Arial"/>
        </w:rPr>
        <w:t>NGOs- Non-Governmental Organizations</w:t>
      </w:r>
    </w:p>
    <w:p w14:paraId="33D08CC6" w14:textId="77777777" w:rsidR="009F760C" w:rsidRDefault="003023A6">
      <w:pPr>
        <w:pStyle w:val="Body"/>
        <w:spacing w:after="0"/>
        <w:rPr>
          <w:rFonts w:ascii="Arial" w:hAnsi="Arial" w:cs="Arial"/>
        </w:rPr>
      </w:pPr>
      <w:r>
        <w:rPr>
          <w:rFonts w:ascii="Arial" w:hAnsi="Arial" w:cs="Arial"/>
        </w:rPr>
        <w:t>OA-overall accuracy (OA)</w:t>
      </w:r>
    </w:p>
    <w:p w14:paraId="62B563CA" w14:textId="77777777" w:rsidR="009F760C" w:rsidRDefault="003023A6">
      <w:pPr>
        <w:pStyle w:val="Body"/>
        <w:spacing w:after="0"/>
        <w:rPr>
          <w:rFonts w:ascii="Arial" w:hAnsi="Arial" w:cs="Arial"/>
        </w:rPr>
      </w:pPr>
      <w:r>
        <w:rPr>
          <w:rFonts w:ascii="Arial" w:hAnsi="Arial" w:cs="Arial"/>
        </w:rPr>
        <w:t>PA- producer's accuracy (PA)</w:t>
      </w:r>
    </w:p>
    <w:p w14:paraId="63C230BF" w14:textId="77777777" w:rsidR="009F760C" w:rsidRDefault="003023A6">
      <w:pPr>
        <w:pStyle w:val="Body"/>
        <w:spacing w:after="0"/>
        <w:rPr>
          <w:rFonts w:ascii="Arial" w:hAnsi="Arial" w:cs="Arial"/>
        </w:rPr>
      </w:pPr>
      <w:r>
        <w:rPr>
          <w:rFonts w:ascii="Arial" w:hAnsi="Arial" w:cs="Arial"/>
        </w:rPr>
        <w:t>GIS-Geographic Information System</w:t>
      </w:r>
    </w:p>
    <w:p w14:paraId="2BD4EC99" w14:textId="77777777" w:rsidR="009F760C" w:rsidRDefault="003023A6">
      <w:pPr>
        <w:pStyle w:val="Body"/>
        <w:spacing w:after="0"/>
        <w:rPr>
          <w:rFonts w:ascii="Arial" w:hAnsi="Arial" w:cs="Arial"/>
        </w:rPr>
      </w:pPr>
      <w:r>
        <w:rPr>
          <w:rFonts w:ascii="Arial" w:hAnsi="Arial" w:cs="Arial"/>
        </w:rPr>
        <w:t>QGIS-Quantum Geographic Information System</w:t>
      </w:r>
    </w:p>
    <w:p w14:paraId="228581ED" w14:textId="77777777" w:rsidR="009F760C" w:rsidRDefault="003023A6">
      <w:pPr>
        <w:pStyle w:val="Body"/>
        <w:spacing w:after="0"/>
        <w:rPr>
          <w:rFonts w:ascii="Arial" w:hAnsi="Arial" w:cs="Arial"/>
        </w:rPr>
      </w:pPr>
      <w:r>
        <w:rPr>
          <w:rFonts w:ascii="Arial" w:hAnsi="Arial" w:cs="Arial"/>
        </w:rPr>
        <w:t xml:space="preserve"> </w:t>
      </w:r>
    </w:p>
    <w:p w14:paraId="76D61A7D" w14:textId="77777777" w:rsidR="009F760C" w:rsidRDefault="009F760C">
      <w:pPr>
        <w:pStyle w:val="Body"/>
        <w:spacing w:after="0"/>
        <w:rPr>
          <w:rFonts w:ascii="Arial" w:hAnsi="Arial" w:cs="Arial"/>
          <w:sz w:val="24"/>
        </w:rPr>
      </w:pPr>
    </w:p>
    <w:p w14:paraId="0EC332DC" w14:textId="43C8515A" w:rsidR="009F760C" w:rsidRDefault="009F760C">
      <w:pPr>
        <w:pStyle w:val="Appendix"/>
        <w:spacing w:after="0"/>
        <w:jc w:val="both"/>
        <w:rPr>
          <w:rFonts w:ascii="Arial" w:hAnsi="Arial" w:cs="Arial"/>
          <w:b w:val="0"/>
        </w:rPr>
        <w:sectPr w:rsidR="009F760C" w:rsidSect="00997DA7">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p>
    <w:p w14:paraId="7182E8BA" w14:textId="77777777" w:rsidR="009F760C" w:rsidRDefault="009F760C">
      <w:pPr>
        <w:pStyle w:val="Appendix"/>
        <w:spacing w:after="0"/>
        <w:jc w:val="both"/>
        <w:rPr>
          <w:rFonts w:ascii="Arial" w:hAnsi="Arial" w:cs="Arial"/>
          <w:b w:val="0"/>
        </w:rPr>
      </w:pPr>
    </w:p>
    <w:sectPr w:rsidR="009F760C" w:rsidSect="00997DA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431C07" w14:textId="77777777" w:rsidR="003023A6" w:rsidRDefault="003023A6">
      <w:r>
        <w:separator/>
      </w:r>
    </w:p>
  </w:endnote>
  <w:endnote w:type="continuationSeparator" w:id="0">
    <w:p w14:paraId="77FC9308" w14:textId="77777777" w:rsidR="003023A6" w:rsidRDefault="0030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B5724" w14:textId="77777777" w:rsidR="00997DA7" w:rsidRDefault="00997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4B69E" w14:textId="77777777" w:rsidR="00997DA7" w:rsidRDefault="00997D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56F3D" w14:textId="31D33B9F" w:rsidR="009F760C" w:rsidRPr="00997DA7" w:rsidRDefault="009F760C" w:rsidP="00997DA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5BB2" w14:textId="77777777" w:rsidR="009F760C" w:rsidRDefault="009F76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83066" w14:textId="77777777" w:rsidR="003023A6" w:rsidRDefault="003023A6">
      <w:r>
        <w:separator/>
      </w:r>
    </w:p>
  </w:footnote>
  <w:footnote w:type="continuationSeparator" w:id="0">
    <w:p w14:paraId="27211C50" w14:textId="77777777" w:rsidR="003023A6" w:rsidRDefault="003023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4D656" w14:textId="64C7519A" w:rsidR="00997DA7" w:rsidRDefault="00997DA7">
    <w:pPr>
      <w:pStyle w:val="Header"/>
    </w:pPr>
    <w:r>
      <w:rPr>
        <w:noProof/>
      </w:rPr>
      <w:pict w14:anchorId="5F29E1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7F2FA" w14:textId="5908B64A" w:rsidR="00997DA7" w:rsidRDefault="00997DA7">
    <w:pPr>
      <w:pStyle w:val="Header"/>
    </w:pPr>
    <w:r>
      <w:rPr>
        <w:noProof/>
      </w:rPr>
      <w:pict w14:anchorId="198331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41FA6" w14:textId="355BEBFC" w:rsidR="009F760C" w:rsidRDefault="00997DA7">
    <w:pPr>
      <w:ind w:left="2160"/>
      <w:jc w:val="center"/>
      <w:rPr>
        <w:rFonts w:ascii="Times New Roman" w:eastAsia="Calibri" w:hAnsi="Times New Roman"/>
        <w:i/>
        <w:sz w:val="18"/>
        <w:szCs w:val="22"/>
      </w:rPr>
    </w:pPr>
    <w:r>
      <w:rPr>
        <w:noProof/>
      </w:rPr>
      <w:pict w14:anchorId="49CF6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BBEF3B3" w14:textId="77777777" w:rsidR="009F760C" w:rsidRDefault="003023A6">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17981669" w14:textId="77777777" w:rsidR="009F760C" w:rsidRDefault="003023A6">
    <w:pPr>
      <w:jc w:val="center"/>
      <w:rPr>
        <w:rFonts w:ascii="Times New Roman" w:eastAsia="Calibri" w:hAnsi="Times New Roman"/>
        <w:i/>
        <w:sz w:val="18"/>
        <w:szCs w:val="22"/>
      </w:rPr>
    </w:pPr>
    <w:r>
      <w:rPr>
        <w:rFonts w:ascii="Times New Roman" w:eastAsia="Calibri" w:hAnsi="Times New Roman"/>
        <w:i/>
        <w:sz w:val="18"/>
        <w:szCs w:val="22"/>
      </w:rPr>
      <w:t>.</w:t>
    </w:r>
  </w:p>
  <w:p w14:paraId="40A081B4" w14:textId="77777777" w:rsidR="009F760C" w:rsidRDefault="003023A6">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689C9BC6" w14:textId="77777777" w:rsidR="009F760C" w:rsidRDefault="003023A6">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5B10DC69" w14:textId="77777777" w:rsidR="009F760C" w:rsidRDefault="003023A6">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30E48E0C" w14:textId="77777777" w:rsidR="009F760C" w:rsidRDefault="003023A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2BF87" w14:textId="366CBBE0" w:rsidR="00997DA7" w:rsidRDefault="00997DA7">
    <w:pPr>
      <w:pStyle w:val="Header"/>
    </w:pPr>
    <w:r>
      <w:rPr>
        <w:noProof/>
      </w:rPr>
      <w:pict w14:anchorId="2A0254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790F" w14:textId="7CC0777B" w:rsidR="00997DA7" w:rsidRDefault="00997DA7">
    <w:pPr>
      <w:pStyle w:val="Header"/>
    </w:pPr>
    <w:r>
      <w:rPr>
        <w:noProof/>
      </w:rPr>
      <w:pict w14:anchorId="51426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D83DB" w14:textId="3091D1DB" w:rsidR="00997DA7" w:rsidRDefault="00997DA7">
    <w:pPr>
      <w:pStyle w:val="Header"/>
    </w:pPr>
    <w:r>
      <w:rPr>
        <w:noProof/>
      </w:rPr>
      <w:pict w14:anchorId="098439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894617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72DEDB"/>
    <w:multiLevelType w:val="singleLevel"/>
    <w:tmpl w:val="9F72DEDB"/>
    <w:lvl w:ilvl="0">
      <w:start w:val="1"/>
      <w:numFmt w:val="decimal"/>
      <w:lvlText w:val="%1."/>
      <w:lvlJc w:val="left"/>
      <w:pPr>
        <w:tabs>
          <w:tab w:val="left" w:pos="425"/>
        </w:tabs>
        <w:ind w:left="425" w:hanging="425"/>
      </w:pPr>
      <w:rPr>
        <w:rFonts w:hint="default"/>
      </w:rPr>
    </w:lvl>
  </w:abstractNum>
  <w:abstractNum w:abstractNumId="1" w15:restartNumberingAfterBreak="0">
    <w:nsid w:val="146B5106"/>
    <w:multiLevelType w:val="singleLevel"/>
    <w:tmpl w:val="146B5106"/>
    <w:lvl w:ilvl="0">
      <w:start w:val="3"/>
      <w:numFmt w:val="decimal"/>
      <w:suff w:val="space"/>
      <w:lvlText w:val="%1."/>
      <w:lvlJc w:val="left"/>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abstractNum w:abstractNumId="3" w15:restartNumberingAfterBreak="0">
    <w:nsid w:val="7FCE5EA6"/>
    <w:multiLevelType w:val="multilevel"/>
    <w:tmpl w:val="7FCE5EA6"/>
    <w:lvl w:ilvl="0">
      <w:start w:val="1"/>
      <w:numFmt w:val="decimal"/>
      <w:lvlText w:val="%1"/>
      <w:lvlJc w:val="left"/>
      <w:pPr>
        <w:ind w:left="510" w:hanging="510"/>
      </w:pPr>
      <w:rPr>
        <w:rFonts w:hint="default"/>
      </w:rPr>
    </w:lvl>
    <w:lvl w:ilvl="1">
      <w:start w:val="10"/>
      <w:numFmt w:val="decimal"/>
      <w:pStyle w:val="Heading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1F3609"/>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023A6"/>
    <w:rsid w:val="00315186"/>
    <w:rsid w:val="0033343E"/>
    <w:rsid w:val="003512C2"/>
    <w:rsid w:val="00371FB6"/>
    <w:rsid w:val="003763C1"/>
    <w:rsid w:val="00376BBE"/>
    <w:rsid w:val="0039224F"/>
    <w:rsid w:val="003A43A4"/>
    <w:rsid w:val="003A7E18"/>
    <w:rsid w:val="003C4C86"/>
    <w:rsid w:val="003C6258"/>
    <w:rsid w:val="003E2904"/>
    <w:rsid w:val="003E2E98"/>
    <w:rsid w:val="00401927"/>
    <w:rsid w:val="0041027F"/>
    <w:rsid w:val="00412475"/>
    <w:rsid w:val="00423789"/>
    <w:rsid w:val="00440F43"/>
    <w:rsid w:val="00441B6F"/>
    <w:rsid w:val="00446221"/>
    <w:rsid w:val="00450E62"/>
    <w:rsid w:val="004539DB"/>
    <w:rsid w:val="00471A80"/>
    <w:rsid w:val="0048344D"/>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6BBB"/>
    <w:rsid w:val="00927834"/>
    <w:rsid w:val="009500A6"/>
    <w:rsid w:val="00957C18"/>
    <w:rsid w:val="009659BA"/>
    <w:rsid w:val="00983040"/>
    <w:rsid w:val="00997DA7"/>
    <w:rsid w:val="009B3FB9"/>
    <w:rsid w:val="009C2465"/>
    <w:rsid w:val="009D35A0"/>
    <w:rsid w:val="009D3880"/>
    <w:rsid w:val="009D7EB7"/>
    <w:rsid w:val="009E048A"/>
    <w:rsid w:val="009E08E9"/>
    <w:rsid w:val="009E3DB9"/>
    <w:rsid w:val="009E6E35"/>
    <w:rsid w:val="009F0EDA"/>
    <w:rsid w:val="009F760C"/>
    <w:rsid w:val="00A03B96"/>
    <w:rsid w:val="00A05B19"/>
    <w:rsid w:val="00A1134E"/>
    <w:rsid w:val="00A24E7E"/>
    <w:rsid w:val="00A258C3"/>
    <w:rsid w:val="00A347C0"/>
    <w:rsid w:val="00A51431"/>
    <w:rsid w:val="00A539AD"/>
    <w:rsid w:val="00A94063"/>
    <w:rsid w:val="00AA6219"/>
    <w:rsid w:val="00AA74E0"/>
    <w:rsid w:val="00AB703F"/>
    <w:rsid w:val="00AC6BB8"/>
    <w:rsid w:val="00AD3B8A"/>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43E0D"/>
    <w:rsid w:val="00D50E2C"/>
    <w:rsid w:val="00D56B05"/>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E651A"/>
    <w:rsid w:val="03526451"/>
    <w:rsid w:val="0FDE5E1B"/>
    <w:rsid w:val="117B04A7"/>
    <w:rsid w:val="12DE15D3"/>
    <w:rsid w:val="19846A04"/>
    <w:rsid w:val="19E325D2"/>
    <w:rsid w:val="1B145EF7"/>
    <w:rsid w:val="1B985637"/>
    <w:rsid w:val="1C1F5E22"/>
    <w:rsid w:val="1F0C367F"/>
    <w:rsid w:val="200D0CA3"/>
    <w:rsid w:val="207451CF"/>
    <w:rsid w:val="29834B02"/>
    <w:rsid w:val="2C497017"/>
    <w:rsid w:val="37B855F7"/>
    <w:rsid w:val="38A13333"/>
    <w:rsid w:val="38B81C63"/>
    <w:rsid w:val="3BE0556F"/>
    <w:rsid w:val="47F1726B"/>
    <w:rsid w:val="4BF62D77"/>
    <w:rsid w:val="4F9253F1"/>
    <w:rsid w:val="64C345A0"/>
    <w:rsid w:val="673F740E"/>
    <w:rsid w:val="68A77606"/>
    <w:rsid w:val="690D4166"/>
    <w:rsid w:val="6F9243F9"/>
    <w:rsid w:val="726063F0"/>
    <w:rsid w:val="76ED4FB3"/>
    <w:rsid w:val="78056828"/>
    <w:rsid w:val="7AFA19DE"/>
    <w:rsid w:val="7DDF5E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6E980BEE"/>
  <w15:docId w15:val="{F4E689EB-273D-44B7-BD34-B07402B5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uiPriority="9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Indent 2" w:semiHidden="1" w:unhideWhenUsed="1"/>
    <w:lsdException w:name="Body Text Indent 3" w:semiHidden="1" w:unhideWhenUsed="1"/>
    <w:lsdException w:name="Block Text" w:semiHidden="1" w:unhideWhenUsed="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qFormat/>
    <w:pPr>
      <w:keepNext/>
      <w:keepLines/>
      <w:widowControl w:val="0"/>
      <w:numPr>
        <w:ilvl w:val="1"/>
        <w:numId w:val="1"/>
      </w:numPr>
      <w:spacing w:before="120" w:after="120" w:line="480" w:lineRule="auto"/>
      <w:ind w:left="0" w:firstLine="0"/>
      <w:jc w:val="both"/>
      <w:outlineLvl w:val="1"/>
    </w:pPr>
    <w:rPr>
      <w:rFonts w:ascii="Times New Roman" w:eastAsia="SimSun" w:hAnsi="Times New Roman"/>
      <w:b/>
      <w:bCs/>
      <w:sz w:val="24"/>
      <w:szCs w:val="24"/>
    </w:rPr>
  </w:style>
  <w:style w:type="paragraph" w:styleId="Heading3">
    <w:name w:val="heading 3"/>
    <w:basedOn w:val="Normal"/>
    <w:next w:val="Normal"/>
    <w:uiPriority w:val="99"/>
    <w:qFormat/>
    <w:pPr>
      <w:keepNext/>
      <w:keepLines/>
      <w:widowControl w:val="0"/>
      <w:spacing w:before="200"/>
      <w:outlineLvl w:val="2"/>
    </w:pPr>
    <w:rPr>
      <w:rFonts w:ascii="Cambria" w:eastAsia="SimSu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pPr>
      <w:spacing w:after="120" w:line="480" w:lineRule="auto"/>
    </w:pPr>
  </w:style>
  <w:style w:type="paragraph" w:styleId="BodyText3">
    <w:name w:val="Body Text 3"/>
    <w:basedOn w:val="Normal"/>
    <w:link w:val="BodyText3Char"/>
    <w:pPr>
      <w:spacing w:after="120"/>
    </w:pPr>
    <w:rPr>
      <w:sz w:val="16"/>
      <w:szCs w:val="16"/>
    </w:rPr>
  </w:style>
  <w:style w:type="paragraph" w:styleId="Caption">
    <w:name w:val="caption"/>
    <w:basedOn w:val="Normal"/>
    <w:next w:val="Normal"/>
    <w:semiHidden/>
    <w:unhideWhenUsed/>
    <w:qFormat/>
    <w:rPr>
      <w:rFonts w:ascii="Times New Roman" w:hAnsi="Times New Roman" w:cs="SimSun"/>
      <w:iCs/>
      <w:color w:val="1F497D"/>
      <w:sz w:val="24"/>
      <w:szCs w:val="18"/>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320"/>
        <w:tab w:val="right" w:pos="8640"/>
      </w:tabs>
    </w:pPr>
  </w:style>
  <w:style w:type="paragraph" w:styleId="Header">
    <w:name w:val="header"/>
    <w:basedOn w:val="Normal"/>
    <w:pPr>
      <w:tabs>
        <w:tab w:val="center" w:pos="4320"/>
        <w:tab w:val="right" w:pos="8640"/>
      </w:tabs>
    </w:pPr>
  </w:style>
  <w:style w:type="character" w:styleId="Hyperlink">
    <w:name w:val="Hyperlink"/>
    <w:basedOn w:val="DefaultParagraphFont"/>
    <w:rPr>
      <w:color w:val="FF0080"/>
      <w:u w:val="single"/>
    </w:rPr>
  </w:style>
  <w:style w:type="character" w:styleId="LineNumber">
    <w:name w:val="line number"/>
    <w:basedOn w:val="DefaultParagraphFont"/>
    <w:qFormat/>
  </w:style>
  <w:style w:type="paragraph" w:styleId="Signature">
    <w:name w:val="Signature"/>
    <w:basedOn w:val="Normal"/>
    <w:pPr>
      <w:ind w:left="4320"/>
    </w:pPr>
  </w:style>
  <w:style w:type="table" w:styleId="TableGrid">
    <w:name w:val="Table Grid"/>
    <w:basedOn w:val="TableNormal"/>
    <w:uiPriority w:val="5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rPr>
      <w:sz w:val="22"/>
    </w:rPr>
  </w:style>
  <w:style w:type="paragraph" w:customStyle="1" w:styleId="MainHead">
    <w:name w:val="Main Head"/>
    <w:basedOn w:val="Normal"/>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pPr>
      <w:spacing w:after="960" w:line="200" w:lineRule="exact"/>
    </w:pPr>
    <w:rPr>
      <w:sz w:val="16"/>
    </w:rPr>
  </w:style>
  <w:style w:type="paragraph" w:customStyle="1" w:styleId="Reference">
    <w:name w:val="Reference"/>
    <w:basedOn w:val="Body"/>
    <w:qFormat/>
    <w:pPr>
      <w:numPr>
        <w:numId w:val="2"/>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Heading2Char">
    <w:name w:val="Heading 2 Char"/>
    <w:link w:val="Heading2"/>
    <w:uiPriority w:val="99"/>
    <w:qFormat/>
    <w:rPr>
      <w:rFonts w:ascii="Times New Roman" w:eastAsia="SimSun" w:hAnsi="Times New Roman" w:cs="Times New Roman"/>
      <w:b/>
      <w:bCs/>
      <w:sz w:val="24"/>
      <w:szCs w:val="24"/>
    </w:rPr>
  </w:style>
  <w:style w:type="character" w:customStyle="1" w:styleId="Heading1Char">
    <w:name w:val="Heading 1 Char"/>
    <w:link w:val="Heading1"/>
    <w:qFormat/>
    <w:rPr>
      <w:rFonts w:ascii="Arial" w:hAnsi="Arial"/>
      <w:b/>
      <w:kern w:val="28"/>
      <w:sz w:val="28"/>
    </w:rPr>
  </w:style>
  <w:style w:type="character" w:customStyle="1" w:styleId="26">
    <w:name w:val="26"/>
    <w:basedOn w:val="DefaultParagraphFont"/>
    <w:qFormat/>
    <w:rPr>
      <w:rFonts w:ascii="Calibri" w:hAnsi="Calibri" w:cs="Calibri" w:hint="default"/>
      <w:i/>
      <w:iCs/>
    </w:rPr>
  </w:style>
  <w:style w:type="character" w:customStyle="1" w:styleId="27">
    <w:name w:val="27"/>
    <w:basedOn w:val="DefaultParagraphFont"/>
    <w:qFormat/>
    <w:rPr>
      <w:rFonts w:ascii="Calibri" w:hAnsi="Calibri" w:cs="Calibri" w:hint="default"/>
    </w:rPr>
  </w:style>
  <w:style w:type="character" w:customStyle="1" w:styleId="28">
    <w:name w:val="28"/>
    <w:basedOn w:val="DefaultParagraphFont"/>
    <w:qFormat/>
    <w:rPr>
      <w:rFonts w:ascii="Calibri" w:hAnsi="Calibri" w:cs="Calibri" w:hint="default"/>
    </w:rPr>
  </w:style>
  <w:style w:type="character" w:customStyle="1" w:styleId="25">
    <w:name w:val="25"/>
    <w:basedOn w:val="DefaultParagraphFont"/>
    <w:qFormat/>
    <w:rPr>
      <w:rFonts w:ascii="Calibri" w:hAnsi="Calibri" w:cs="Calibri" w:hint="default"/>
    </w:rPr>
  </w:style>
  <w:style w:type="character" w:customStyle="1" w:styleId="29">
    <w:name w:val="29"/>
    <w:basedOn w:val="DefaultParagraphFont"/>
    <w:qFormat/>
    <w:rPr>
      <w:rFonts w:ascii="Calibri" w:hAnsi="Calibri" w:cs="Calibri" w:hint="default"/>
    </w:rPr>
  </w:style>
  <w:style w:type="character" w:customStyle="1" w:styleId="15">
    <w:name w:val="15"/>
    <w:basedOn w:val="DefaultParagraphFont"/>
    <w:qFormat/>
    <w:rPr>
      <w:rFonts w:ascii="Calibri" w:hAnsi="Calibri" w:cs="Calibri" w:hint="default"/>
    </w:rPr>
  </w:style>
  <w:style w:type="character" w:customStyle="1" w:styleId="16">
    <w:name w:val="16"/>
    <w:basedOn w:val="DefaultParagraphFont"/>
    <w:qFormat/>
    <w:rPr>
      <w:rFonts w:ascii="Calibri" w:hAnsi="Calibri" w:cs="Calibri" w:hint="default"/>
    </w:rPr>
  </w:style>
  <w:style w:type="character" w:customStyle="1" w:styleId="18">
    <w:name w:val="18"/>
    <w:basedOn w:val="DefaultParagraphFont"/>
    <w:qFormat/>
    <w:rPr>
      <w:rFonts w:ascii="Calibri" w:hAnsi="Calibri" w:cs="Calibri" w:hint="default"/>
    </w:rPr>
  </w:style>
  <w:style w:type="character" w:styleId="UnresolvedMention">
    <w:name w:val="Unresolved Mention"/>
    <w:basedOn w:val="DefaultParagraphFont"/>
    <w:uiPriority w:val="99"/>
    <w:semiHidden/>
    <w:unhideWhenUsed/>
    <w:rsid w:val="00D56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emf"/><Relationship Id="rId21" Type="http://schemas.openxmlformats.org/officeDocument/2006/relationships/image" Target="media/image7.jpeg"/><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package" Target="embeddings/Microsoft_Excel_Worksheet.xlsx"/><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hyperlink" Target="file:///C:\Users\h\Desktop\theisi%20changes\chegge%20changes.docx"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package" Target="embeddings/Microsoft_Excel_Worksheet1.xlsx"/><Relationship Id="rId30" Type="http://schemas.openxmlformats.org/officeDocument/2006/relationships/hyperlink" Target="https://doi.org/10.4060/cb9910en" TargetMode="External"/><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9338B1-4F93-4B4F-96D0-D69C431A6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TotalTime>
  <Pages>16</Pages>
  <Words>4486</Words>
  <Characters>25573</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30000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13</cp:revision>
  <cp:lastPrinted>1999-07-06T11:00:00Z</cp:lastPrinted>
  <dcterms:created xsi:type="dcterms:W3CDTF">2014-10-25T14:34:00Z</dcterms:created>
  <dcterms:modified xsi:type="dcterms:W3CDTF">2025-09-16T11:18:00Z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1033-12.2.0.22530</vt:lpwstr>
  </property>
  <property fmtid="{D5CDD505-2E9C-101B-9397-08002B2CF9AE}" pid="3" name="ICV">
    <vt:lpwstr>5DC3127A775F4F28B1E4FB8006D808D0_13</vt:lpwstr>
  </property>
</Properties>
</file>