
<file path=[Content_Types].xml><?xml version="1.0" encoding="utf-8"?>
<Types xmlns="http://schemas.openxmlformats.org/package/2006/content-types">
  <Default Extension="png" ContentType="image/png"/>
  <Default Extension="webp" ContentType="image/webp"/>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48007" w14:textId="65A88919" w:rsidR="00815220" w:rsidRPr="00585EC5" w:rsidRDefault="00815220" w:rsidP="00815220">
      <w:pPr>
        <w:spacing w:line="360" w:lineRule="auto"/>
        <w:jc w:val="center"/>
        <w:rPr>
          <w:b/>
          <w:color w:val="000000"/>
          <w:sz w:val="28"/>
          <w:szCs w:val="28"/>
          <w:highlight w:val="white"/>
        </w:rPr>
      </w:pPr>
      <w:bookmarkStart w:id="0" w:name="_GoBack"/>
      <w:bookmarkEnd w:id="0"/>
      <w:r w:rsidRPr="00585EC5">
        <w:rPr>
          <w:b/>
          <w:color w:val="000000"/>
          <w:sz w:val="28"/>
          <w:szCs w:val="28"/>
          <w:highlight w:val="white"/>
        </w:rPr>
        <w:t>Clay Minerals in Nigeria Mine Waste: Sorption, Mobility, and Stabilization of Contaminants</w:t>
      </w:r>
      <w:r w:rsidR="00CF2B30">
        <w:rPr>
          <w:b/>
          <w:color w:val="000000"/>
          <w:sz w:val="28"/>
          <w:szCs w:val="28"/>
          <w:highlight w:val="white"/>
        </w:rPr>
        <w:t>:</w:t>
      </w:r>
      <w:r w:rsidRPr="00585EC5">
        <w:rPr>
          <w:b/>
          <w:color w:val="000000"/>
          <w:sz w:val="28"/>
          <w:szCs w:val="28"/>
          <w:highlight w:val="white"/>
        </w:rPr>
        <w:t xml:space="preserve"> A Review</w:t>
      </w:r>
    </w:p>
    <w:p w14:paraId="1878530F" w14:textId="77777777" w:rsidR="00CF2B30" w:rsidRPr="00585EC5" w:rsidRDefault="00CF2B30" w:rsidP="000F3E0E">
      <w:pPr>
        <w:spacing w:after="0"/>
        <w:jc w:val="center"/>
        <w:rPr>
          <w:rFonts w:eastAsia="DengXian"/>
          <w:kern w:val="2"/>
          <w:sz w:val="22"/>
          <w:szCs w:val="22"/>
          <w:lang w:eastAsia="zh-CN"/>
          <w14:ligatures w14:val="standardContextual"/>
        </w:rPr>
      </w:pPr>
    </w:p>
    <w:p w14:paraId="226A69C6" w14:textId="0A8F6B50" w:rsidR="002125A8" w:rsidRPr="00585EC5" w:rsidRDefault="002125A8">
      <w:pPr>
        <w:spacing w:line="360" w:lineRule="auto"/>
        <w:jc w:val="center"/>
        <w:rPr>
          <w:b/>
          <w:color w:val="000000"/>
          <w:sz w:val="22"/>
          <w:szCs w:val="22"/>
          <w:highlight w:val="white"/>
        </w:rPr>
      </w:pPr>
    </w:p>
    <w:p w14:paraId="676891E4" w14:textId="77777777" w:rsidR="002125A8" w:rsidRPr="00585EC5" w:rsidRDefault="001614C1" w:rsidP="0081517A">
      <w:pPr>
        <w:spacing w:line="360" w:lineRule="auto"/>
        <w:jc w:val="center"/>
        <w:rPr>
          <w:b/>
          <w:color w:val="000000"/>
          <w:sz w:val="22"/>
          <w:szCs w:val="22"/>
          <w:highlight w:val="white"/>
        </w:rPr>
      </w:pPr>
      <w:r w:rsidRPr="00585EC5">
        <w:rPr>
          <w:b/>
          <w:color w:val="000000"/>
          <w:sz w:val="22"/>
          <w:szCs w:val="22"/>
          <w:highlight w:val="white"/>
        </w:rPr>
        <w:t>ABSTRACT</w:t>
      </w:r>
    </w:p>
    <w:p w14:paraId="56097621" w14:textId="0B11ABE9" w:rsidR="002125A8" w:rsidRPr="00E56867" w:rsidRDefault="0081517A" w:rsidP="00E56867">
      <w:pPr>
        <w:jc w:val="both"/>
      </w:pPr>
      <w:r w:rsidRPr="0022429A">
        <w:t xml:space="preserve">Nigeria's burgeoning mining sector, characterized by significant lead-zinc deposits in the Benue Trough and extensive gold reserves in Zamfara State, contributes substantially to the national economy but concurrently poses severe environmental challenges </w:t>
      </w:r>
      <w:r w:rsidRPr="00585EC5">
        <w:rPr>
          <w:color w:val="000000"/>
          <w:sz w:val="22"/>
          <w:szCs w:val="22"/>
          <w:highlight w:val="white"/>
        </w:rPr>
        <w:t>(OKERE, 2023).</w:t>
      </w:r>
      <w:r>
        <w:rPr>
          <w:color w:val="000000"/>
          <w:sz w:val="22"/>
          <w:szCs w:val="22"/>
        </w:rPr>
        <w:t xml:space="preserve"> </w:t>
      </w:r>
      <w:r w:rsidRPr="0022429A">
        <w:t xml:space="preserve">Uncontrolled artisanal and small-scale mining (ASM), exemplified by the devastating lead poisoning incidents in Zamfara, has led to widespread contamination of soil and water by toxic metals and metalloids. In response, this review highlights the immense potential of indigenous clay minerals, specifically smectite, kaolinite, and chlorite, as low-cost, sustainable agents for contaminant remediation in mine waste environments. These abundant natural materials occur across Nigeria’s geological landscapes. For example, kaolinite dominates many soils and kaolin deposits in southwestern Nigeria, whereas Niger Delta Tertiary sediments contain smectite, kaolinite, and mixed layer </w:t>
      </w:r>
      <w:proofErr w:type="spellStart"/>
      <w:r w:rsidRPr="0022429A">
        <w:t>illite</w:t>
      </w:r>
      <w:proofErr w:type="spellEnd"/>
      <w:r w:rsidRPr="0022429A">
        <w:t>/smectite with subordinate chlorite (</w:t>
      </w:r>
      <w:proofErr w:type="spellStart"/>
      <w:r w:rsidRPr="0022429A">
        <w:t>Adekiya</w:t>
      </w:r>
      <w:proofErr w:type="spellEnd"/>
      <w:r w:rsidRPr="0022429A">
        <w:t xml:space="preserve"> et al., 2024; </w:t>
      </w:r>
      <w:proofErr w:type="spellStart"/>
      <w:r w:rsidRPr="0022429A">
        <w:t>Odigi</w:t>
      </w:r>
      <w:proofErr w:type="spellEnd"/>
      <w:r w:rsidRPr="0022429A">
        <w:t xml:space="preserve">, 1994; </w:t>
      </w:r>
      <w:proofErr w:type="spellStart"/>
      <w:r w:rsidRPr="0022429A">
        <w:t>Porrenga</w:t>
      </w:r>
      <w:proofErr w:type="spellEnd"/>
      <w:r w:rsidRPr="0022429A">
        <w:t>, 1966). They possess unique structural and physicochemical properties that dictate their interactions with contaminants. This paper synthesizes current understanding of smectite's high cation exchange capacity in heavy metal sorption (Osuna et al., 2019), kaolinite's critical function in surface complexation for metalloids such as arsenic (</w:t>
      </w:r>
      <w:proofErr w:type="spellStart"/>
      <w:r w:rsidRPr="0022429A">
        <w:t>Caporale</w:t>
      </w:r>
      <w:proofErr w:type="spellEnd"/>
      <w:r w:rsidRPr="0022429A">
        <w:t xml:space="preserve"> &amp; </w:t>
      </w:r>
      <w:proofErr w:type="spellStart"/>
      <w:r w:rsidRPr="0022429A">
        <w:t>Violante</w:t>
      </w:r>
      <w:proofErr w:type="spellEnd"/>
      <w:r w:rsidRPr="0022429A">
        <w:t>, 2016), and chlorite's contribution to long-term contaminant stability. The review further considers how Nigeria's varied tropical and semi-arid climates influence contaminant mobility and the efficacy of clay-based solutions. Ultimately, understanding these clay–contaminant interactions is crucial for developing effective, locally appropriate remediation strategies and informing robust environmental policies, offering a pathway toward mitigating the ecological and health impacts of mine waste in Nigeria and across Africa.</w:t>
      </w:r>
    </w:p>
    <w:p w14:paraId="030D21AD" w14:textId="77777777" w:rsidR="00AA1032" w:rsidRPr="00585EC5" w:rsidRDefault="00AA1032">
      <w:pPr>
        <w:spacing w:line="360" w:lineRule="auto"/>
        <w:jc w:val="both"/>
        <w:rPr>
          <w:color w:val="000000"/>
          <w:sz w:val="22"/>
          <w:szCs w:val="22"/>
          <w:highlight w:val="white"/>
        </w:rPr>
      </w:pPr>
    </w:p>
    <w:p w14:paraId="6515BB59" w14:textId="729BC879" w:rsidR="00AA1032" w:rsidRPr="00585EC5" w:rsidRDefault="00AA1032" w:rsidP="00AA1032">
      <w:pPr>
        <w:spacing w:line="360" w:lineRule="auto"/>
        <w:jc w:val="both"/>
        <w:rPr>
          <w:color w:val="000000"/>
          <w:sz w:val="22"/>
          <w:szCs w:val="22"/>
        </w:rPr>
      </w:pPr>
      <w:r w:rsidRPr="00585EC5">
        <w:rPr>
          <w:b/>
          <w:bCs/>
          <w:color w:val="000000"/>
          <w:sz w:val="22"/>
          <w:szCs w:val="22"/>
        </w:rPr>
        <w:t>Keywords:</w:t>
      </w:r>
      <w:r w:rsidRPr="00585EC5">
        <w:rPr>
          <w:color w:val="000000"/>
          <w:sz w:val="22"/>
          <w:szCs w:val="22"/>
        </w:rPr>
        <w:t xml:space="preserve"> Clay minerals; Mine waste remediation; Contaminant sorption mechanisms; Cation exchange capacity (CEC); Surface complexation</w:t>
      </w:r>
    </w:p>
    <w:p w14:paraId="4405AE06" w14:textId="071726A5"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1. INTRODUCTION</w:t>
      </w:r>
    </w:p>
    <w:p w14:paraId="28F1F47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The global demand for mineral resources has driven extensive mining activities worldwide, leaving a complex legacy of environmental contamination, particularly from mine waste. These wastes, </w:t>
      </w:r>
      <w:r w:rsidRPr="00585EC5">
        <w:rPr>
          <w:color w:val="000000"/>
          <w:sz w:val="22"/>
          <w:szCs w:val="22"/>
          <w:highlight w:val="white"/>
        </w:rPr>
        <w:lastRenderedPageBreak/>
        <w:t>encompassing tailings, waste rock, and process water, often contain elevated concentrations of potentially toxic metals and metalloids, which, if unmanaged, can leach into surrounding ecosystems, posing severe risks to human health and ecological integrity (</w:t>
      </w:r>
      <w:proofErr w:type="spellStart"/>
      <w:r w:rsidRPr="00585EC5">
        <w:rPr>
          <w:color w:val="000000"/>
          <w:sz w:val="22"/>
          <w:szCs w:val="22"/>
          <w:highlight w:val="white"/>
        </w:rPr>
        <w:t>Simate</w:t>
      </w:r>
      <w:proofErr w:type="spellEnd"/>
      <w:r w:rsidRPr="00585EC5">
        <w:rPr>
          <w:color w:val="000000"/>
          <w:sz w:val="22"/>
          <w:szCs w:val="22"/>
          <w:highlight w:val="white"/>
        </w:rPr>
        <w:t xml:space="preserve"> &amp; Ndlovu, 2014). The challenge is particularly acute in developing nations, where regulatory frameworks may be less stringent and artisanal mining operations are prevalent, often leading to widespread, uncontrolled pollution.</w:t>
      </w:r>
    </w:p>
    <w:p w14:paraId="653B9234" w14:textId="4C6632EE"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In Africa, and specifically in Nigeria, the burgeoning mining sector, driven by both large-scale industrial operations and widespread artisanal and </w:t>
      </w:r>
      <w:r w:rsidR="000F3E0E" w:rsidRPr="00585EC5">
        <w:rPr>
          <w:color w:val="000000"/>
          <w:sz w:val="22"/>
          <w:szCs w:val="22"/>
          <w:highlight w:val="white"/>
        </w:rPr>
        <w:t>small</w:t>
      </w:r>
      <w:r w:rsidR="000F3E0E" w:rsidRPr="00585EC5">
        <w:rPr>
          <w:sz w:val="22"/>
          <w:szCs w:val="22"/>
          <w:highlight w:val="white"/>
        </w:rPr>
        <w:t>-scale</w:t>
      </w:r>
      <w:r w:rsidRPr="00585EC5">
        <w:rPr>
          <w:color w:val="000000"/>
          <w:sz w:val="22"/>
          <w:szCs w:val="22"/>
          <w:highlight w:val="white"/>
        </w:rPr>
        <w:t xml:space="preserve"> mining (ASM), presents a significant environmental dilemma. Nigeria is rich in various mineral resources, with notable deposits of lead-zinc in the Benue Trough (e.g., “</w:t>
      </w:r>
      <w:proofErr w:type="spellStart"/>
      <w:r w:rsidRPr="00585EC5">
        <w:rPr>
          <w:sz w:val="22"/>
          <w:szCs w:val="22"/>
          <w:highlight w:val="white"/>
        </w:rPr>
        <w:t>Ishiagu</w:t>
      </w:r>
      <w:proofErr w:type="spellEnd"/>
      <w:r w:rsidRPr="00585EC5">
        <w:rPr>
          <w:sz w:val="22"/>
          <w:szCs w:val="22"/>
          <w:highlight w:val="white"/>
        </w:rPr>
        <w:t xml:space="preserve"> (Ebonyi) and the </w:t>
      </w:r>
      <w:proofErr w:type="spellStart"/>
      <w:r w:rsidRPr="00585EC5">
        <w:rPr>
          <w:sz w:val="22"/>
          <w:szCs w:val="22"/>
          <w:highlight w:val="white"/>
        </w:rPr>
        <w:t>Arufu</w:t>
      </w:r>
      <w:proofErr w:type="spellEnd"/>
      <w:r w:rsidRPr="00585EC5">
        <w:rPr>
          <w:sz w:val="22"/>
          <w:szCs w:val="22"/>
          <w:highlight w:val="white"/>
        </w:rPr>
        <w:t>/</w:t>
      </w:r>
      <w:proofErr w:type="spellStart"/>
      <w:r w:rsidRPr="00585EC5">
        <w:rPr>
          <w:sz w:val="22"/>
          <w:szCs w:val="22"/>
          <w:highlight w:val="white"/>
        </w:rPr>
        <w:t>Akwana</w:t>
      </w:r>
      <w:proofErr w:type="spellEnd"/>
      <w:r w:rsidRPr="00585EC5">
        <w:rPr>
          <w:sz w:val="22"/>
          <w:szCs w:val="22"/>
          <w:highlight w:val="white"/>
        </w:rPr>
        <w:t xml:space="preserve"> district (Benue/Taraba)</w:t>
      </w:r>
      <w:r w:rsidRPr="00585EC5">
        <w:rPr>
          <w:color w:val="000000"/>
          <w:sz w:val="22"/>
          <w:szCs w:val="22"/>
          <w:highlight w:val="white"/>
        </w:rPr>
        <w:t>”, (</w:t>
      </w:r>
      <w:proofErr w:type="spellStart"/>
      <w:r w:rsidRPr="00585EC5">
        <w:rPr>
          <w:color w:val="000000"/>
          <w:sz w:val="22"/>
          <w:szCs w:val="22"/>
          <w:highlight w:val="white"/>
        </w:rPr>
        <w:t>Odika</w:t>
      </w:r>
      <w:proofErr w:type="spellEnd"/>
      <w:r w:rsidRPr="00585EC5">
        <w:rPr>
          <w:color w:val="000000"/>
          <w:sz w:val="22"/>
          <w:szCs w:val="22"/>
          <w:highlight w:val="white"/>
        </w:rPr>
        <w:t>, et. al., 2020) and substantial gold reserves, particularly in Zamfara State (Paul et al., 2024; OKERE, 2023). While these activities contribute to economic development, they are frequently associated with severe environmental degradation. A stark example is the devastating lead poisoning crisis in Zamfara State, which tragically claimed the lives of hundreds of children and severely impacted thousands more due to exposure to lead</w:t>
      </w:r>
      <w:r w:rsidRPr="00585EC5">
        <w:rPr>
          <w:sz w:val="22"/>
          <w:szCs w:val="22"/>
          <w:highlight w:val="white"/>
        </w:rPr>
        <w:t xml:space="preserve"> </w:t>
      </w:r>
      <w:r w:rsidRPr="00585EC5">
        <w:rPr>
          <w:color w:val="000000"/>
          <w:sz w:val="22"/>
          <w:szCs w:val="22"/>
          <w:highlight w:val="white"/>
        </w:rPr>
        <w:t>rich dust from artisanal gold ore processing within residential areas (</w:t>
      </w:r>
      <w:proofErr w:type="spellStart"/>
      <w:r w:rsidRPr="00585EC5">
        <w:rPr>
          <w:color w:val="000000"/>
          <w:sz w:val="22"/>
          <w:szCs w:val="22"/>
          <w:highlight w:val="white"/>
        </w:rPr>
        <w:t>Tirima</w:t>
      </w:r>
      <w:proofErr w:type="spellEnd"/>
      <w:r w:rsidRPr="00585EC5">
        <w:rPr>
          <w:color w:val="000000"/>
          <w:sz w:val="22"/>
          <w:szCs w:val="22"/>
          <w:highlight w:val="white"/>
        </w:rPr>
        <w:t xml:space="preserve"> et al., 2016; WHO, 2010). Similarly, lead-zinc mining in Benue State has resulted in significant heavy metal contamination of water sources and agricultural lands, posing chronic health risks to local populations (</w:t>
      </w:r>
      <w:proofErr w:type="spellStart"/>
      <w:r w:rsidRPr="00585EC5">
        <w:rPr>
          <w:color w:val="000000"/>
          <w:sz w:val="22"/>
          <w:szCs w:val="22"/>
          <w:highlight w:val="white"/>
        </w:rPr>
        <w:t>Igwe</w:t>
      </w:r>
      <w:proofErr w:type="spellEnd"/>
      <w:r w:rsidRPr="00585EC5">
        <w:rPr>
          <w:color w:val="000000"/>
          <w:sz w:val="22"/>
          <w:szCs w:val="22"/>
          <w:highlight w:val="white"/>
        </w:rPr>
        <w:t xml:space="preserve"> et al., 2017; </w:t>
      </w:r>
      <w:r w:rsidRPr="00585EC5">
        <w:rPr>
          <w:sz w:val="22"/>
          <w:szCs w:val="22"/>
          <w:highlight w:val="white"/>
        </w:rPr>
        <w:t>Paul et al., 2024</w:t>
      </w:r>
      <w:r w:rsidRPr="00585EC5">
        <w:rPr>
          <w:color w:val="000000"/>
          <w:sz w:val="22"/>
          <w:szCs w:val="22"/>
          <w:highlight w:val="white"/>
        </w:rPr>
        <w:t>). The indiscriminate disposal of mine waste, coupled with a lack of proper remediation, exacerbates these issues, leading to persistent environmental hazards.</w:t>
      </w:r>
    </w:p>
    <w:p w14:paraId="3964B81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Within this context, clay minerals emerge as a critical, yet often underutilized, component in understanding and mitigating contaminant dispersion from mine waste. These ubiquitous natural materials, characterized by their layered structures, small particle size, and high surface area, possess unique physicochemical properties that enable them to interact strongly with various contaminants (Murray, 200</w:t>
      </w:r>
      <w:r w:rsidRPr="00585EC5">
        <w:rPr>
          <w:sz w:val="22"/>
          <w:szCs w:val="22"/>
          <w:highlight w:val="white"/>
        </w:rPr>
        <w:t>6</w:t>
      </w:r>
      <w:r w:rsidRPr="00585EC5">
        <w:rPr>
          <w:color w:val="000000"/>
          <w:sz w:val="22"/>
          <w:szCs w:val="22"/>
          <w:highlight w:val="white"/>
        </w:rPr>
        <w:t>). Their relevance in Nigeria is amplified by their widespread local availability, offering a potentially low</w:t>
      </w:r>
      <w:r w:rsidRPr="00585EC5">
        <w:rPr>
          <w:sz w:val="22"/>
          <w:szCs w:val="22"/>
          <w:highlight w:val="white"/>
        </w:rPr>
        <w:t xml:space="preserve"> </w:t>
      </w:r>
      <w:r w:rsidRPr="00585EC5">
        <w:rPr>
          <w:color w:val="000000"/>
          <w:sz w:val="22"/>
          <w:szCs w:val="22"/>
          <w:highlight w:val="white"/>
        </w:rPr>
        <w:t>cost and sustainable solution for environmental remediation. For instance, kaolinite, a 1:1 layered silicate, is abundant in the intensely weathered profiles of Southwestern Nigeria, resulting from the alteration of crystalline basement rocks and sedimentary deposits (</w:t>
      </w:r>
      <w:proofErr w:type="spellStart"/>
      <w:r w:rsidRPr="00585EC5">
        <w:rPr>
          <w:color w:val="000000"/>
          <w:sz w:val="22"/>
          <w:szCs w:val="22"/>
          <w:highlight w:val="white"/>
        </w:rPr>
        <w:t>Ojo</w:t>
      </w:r>
      <w:proofErr w:type="spellEnd"/>
      <w:r w:rsidRPr="00585EC5">
        <w:rPr>
          <w:color w:val="000000"/>
          <w:sz w:val="22"/>
          <w:szCs w:val="22"/>
          <w:highlight w:val="white"/>
        </w:rPr>
        <w:t xml:space="preserve"> et al., 2017; </w:t>
      </w:r>
      <w:proofErr w:type="spellStart"/>
      <w:r w:rsidRPr="00585EC5">
        <w:rPr>
          <w:color w:val="000000"/>
          <w:sz w:val="22"/>
          <w:szCs w:val="22"/>
          <w:highlight w:val="white"/>
        </w:rPr>
        <w:t>Ajala</w:t>
      </w:r>
      <w:proofErr w:type="spellEnd"/>
      <w:r w:rsidRPr="00585EC5">
        <w:rPr>
          <w:color w:val="000000"/>
          <w:sz w:val="22"/>
          <w:szCs w:val="22"/>
          <w:highlight w:val="white"/>
        </w:rPr>
        <w:t xml:space="preserve"> et al., 2022). Smectite, a 2:1 expandable clay, is prevalent in the sedimentary basins, notably the Niger Delta, where it forms a significant component of the subsurface sediments (</w:t>
      </w:r>
      <w:proofErr w:type="spellStart"/>
      <w:r w:rsidRPr="00585EC5">
        <w:rPr>
          <w:color w:val="000000"/>
          <w:sz w:val="22"/>
          <w:szCs w:val="22"/>
          <w:highlight w:val="white"/>
        </w:rPr>
        <w:t>Odigi</w:t>
      </w:r>
      <w:proofErr w:type="spellEnd"/>
      <w:r w:rsidRPr="00585EC5">
        <w:rPr>
          <w:color w:val="000000"/>
          <w:sz w:val="22"/>
          <w:szCs w:val="22"/>
          <w:highlight w:val="white"/>
        </w:rPr>
        <w:t xml:space="preserve">, 1994; </w:t>
      </w:r>
      <w:proofErr w:type="spellStart"/>
      <w:r w:rsidRPr="00585EC5">
        <w:rPr>
          <w:color w:val="000000"/>
          <w:sz w:val="22"/>
          <w:szCs w:val="22"/>
          <w:highlight w:val="white"/>
        </w:rPr>
        <w:t>Porrenga</w:t>
      </w:r>
      <w:proofErr w:type="spellEnd"/>
      <w:r w:rsidRPr="00585EC5">
        <w:rPr>
          <w:color w:val="000000"/>
          <w:sz w:val="22"/>
          <w:szCs w:val="22"/>
          <w:highlight w:val="white"/>
        </w:rPr>
        <w:t>, 1966). Chlorite, with its 2:1:1 structure, also occurs in various geological settings, contributing to the overall mineralogical complexity of mine waste.</w:t>
      </w:r>
    </w:p>
    <w:p w14:paraId="67F75D7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 xml:space="preserve">Despite the pronounced environmental challenges posed by mining in Nigeria and the demonstrable geochemical reactivity of these indigenous clay minerals, their specific roles and interactions with contaminants </w:t>
      </w:r>
      <w:r w:rsidRPr="00585EC5">
        <w:rPr>
          <w:i/>
          <w:color w:val="000000"/>
          <w:sz w:val="22"/>
          <w:szCs w:val="22"/>
          <w:highlight w:val="white"/>
        </w:rPr>
        <w:t>within the unique African/Nigerian climatic and geological contexts</w:t>
      </w:r>
      <w:r w:rsidRPr="00585EC5">
        <w:rPr>
          <w:color w:val="000000"/>
          <w:sz w:val="22"/>
          <w:szCs w:val="22"/>
          <w:highlight w:val="white"/>
        </w:rPr>
        <w:t xml:space="preserve"> remain significantly understudied in the international scientific literature. Much of the existing research on clay-contaminant interactions originates from temperate regions, where environmental conditions, weathering patterns, and mining practices differ substantially from those in tropical and semi-arid African environments. Consequently, direct extrapolation of findings from these studies may not accurately predict contaminant fate and transport in Nigerian mine waste. There is a discernible gap in comprehensive reviews that synthesize the localized knowledge and highlight the distinct implications for contaminant management in this region.</w:t>
      </w:r>
    </w:p>
    <w:p w14:paraId="773D5B7D"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 CLAY MINERALOGY IN AFRICAN MINE WASTE</w:t>
      </w:r>
    </w:p>
    <w:p w14:paraId="07EBB77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The geochemical fate of contaminants in mine waste is profoundly influenced by the mineralogical composition of the waste matrix, with clay minerals playing a particularly pivotal role due to their high surface area, variable surface charge, and layered structures (Al-Ani, &amp; </w:t>
      </w:r>
      <w:proofErr w:type="spellStart"/>
      <w:r w:rsidRPr="00585EC5">
        <w:rPr>
          <w:color w:val="000000"/>
          <w:sz w:val="22"/>
          <w:szCs w:val="22"/>
          <w:highlight w:val="white"/>
        </w:rPr>
        <w:t>Sarapää</w:t>
      </w:r>
      <w:proofErr w:type="spellEnd"/>
      <w:r w:rsidRPr="00585EC5">
        <w:rPr>
          <w:color w:val="000000"/>
          <w:sz w:val="22"/>
          <w:szCs w:val="22"/>
          <w:highlight w:val="white"/>
        </w:rPr>
        <w:t>, 2008; Murray, 200</w:t>
      </w:r>
      <w:r w:rsidRPr="00585EC5">
        <w:rPr>
          <w:sz w:val="22"/>
          <w:szCs w:val="22"/>
          <w:highlight w:val="white"/>
        </w:rPr>
        <w:t>6</w:t>
      </w:r>
      <w:r w:rsidRPr="00585EC5">
        <w:rPr>
          <w:color w:val="000000"/>
          <w:sz w:val="22"/>
          <w:szCs w:val="22"/>
          <w:highlight w:val="white"/>
        </w:rPr>
        <w:t>). In the context of African mine waste, particularly in Nigeria, understanding the specific characteristics and distribution of dominant clay minerals</w:t>
      </w:r>
      <w:r w:rsidRPr="00585EC5">
        <w:rPr>
          <w:sz w:val="22"/>
          <w:szCs w:val="22"/>
          <w:highlight w:val="white"/>
        </w:rPr>
        <w:t xml:space="preserve"> </w:t>
      </w:r>
      <w:r w:rsidRPr="00585EC5">
        <w:rPr>
          <w:color w:val="000000"/>
          <w:sz w:val="22"/>
          <w:szCs w:val="22"/>
          <w:highlight w:val="white"/>
        </w:rPr>
        <w:t>smectite, kaolinite, and chlorite</w:t>
      </w:r>
      <w:r w:rsidRPr="00585EC5">
        <w:rPr>
          <w:sz w:val="22"/>
          <w:szCs w:val="22"/>
          <w:highlight w:val="white"/>
        </w:rPr>
        <w:t xml:space="preserve"> </w:t>
      </w:r>
      <w:r w:rsidRPr="00585EC5">
        <w:rPr>
          <w:color w:val="000000"/>
          <w:sz w:val="22"/>
          <w:szCs w:val="22"/>
          <w:highlight w:val="white"/>
        </w:rPr>
        <w:t xml:space="preserve">is fundamental to predicting contaminant </w:t>
      </w:r>
      <w:proofErr w:type="spellStart"/>
      <w:r w:rsidRPr="00585EC5">
        <w:rPr>
          <w:color w:val="000000"/>
          <w:sz w:val="22"/>
          <w:szCs w:val="22"/>
          <w:highlight w:val="white"/>
        </w:rPr>
        <w:t>behavior</w:t>
      </w:r>
      <w:proofErr w:type="spellEnd"/>
      <w:r w:rsidRPr="00585EC5">
        <w:rPr>
          <w:color w:val="000000"/>
          <w:sz w:val="22"/>
          <w:szCs w:val="22"/>
          <w:highlight w:val="white"/>
        </w:rPr>
        <w:t xml:space="preserve"> and designing effective remediation strategies. These minerals, while broadly present globally, exhibit properties and distributions in Nigeria that are shaped by unique geological and climatic conditions.</w:t>
      </w:r>
    </w:p>
    <w:p w14:paraId="78E8F2D0"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2.1 Structure and Properties of Key Clay Minerals</w:t>
      </w:r>
    </w:p>
    <w:p w14:paraId="1BB81F6F" w14:textId="66211290" w:rsidR="002125A8" w:rsidRPr="00585EC5" w:rsidRDefault="001614C1">
      <w:pPr>
        <w:spacing w:line="360" w:lineRule="auto"/>
        <w:jc w:val="both"/>
        <w:rPr>
          <w:b/>
          <w:color w:val="000000"/>
          <w:sz w:val="22"/>
          <w:szCs w:val="22"/>
          <w:highlight w:val="white"/>
        </w:rPr>
      </w:pPr>
      <w:proofErr w:type="spellStart"/>
      <w:r w:rsidRPr="00585EC5">
        <w:rPr>
          <w:b/>
          <w:color w:val="000000"/>
          <w:sz w:val="22"/>
          <w:szCs w:val="22"/>
          <w:highlight w:val="white"/>
        </w:rPr>
        <w:t>i</w:t>
      </w:r>
      <w:proofErr w:type="spellEnd"/>
      <w:r w:rsidRPr="00585EC5">
        <w:rPr>
          <w:b/>
          <w:color w:val="000000"/>
          <w:sz w:val="22"/>
          <w:szCs w:val="22"/>
          <w:highlight w:val="white"/>
        </w:rPr>
        <w:t xml:space="preserve">. Smectite </w:t>
      </w:r>
    </w:p>
    <w:p w14:paraId="7BC73295" w14:textId="533134E6" w:rsidR="002125A8" w:rsidRPr="00585EC5" w:rsidRDefault="001614C1">
      <w:pPr>
        <w:spacing w:line="360" w:lineRule="auto"/>
        <w:jc w:val="both"/>
        <w:rPr>
          <w:b/>
          <w:color w:val="000000"/>
          <w:sz w:val="22"/>
          <w:szCs w:val="22"/>
          <w:highlight w:val="white"/>
        </w:rPr>
      </w:pPr>
      <w:r w:rsidRPr="00585EC5">
        <w:rPr>
          <w:color w:val="000000"/>
          <w:sz w:val="22"/>
          <w:szCs w:val="22"/>
          <w:highlight w:val="white"/>
        </w:rPr>
        <w:t>Smectite is a 2:1 phyllosilicate, is characterized by two tetrahedral sheets sandwiching an octahedral sheet. Isomorphic substitution within both the tetrahedral (Si</w:t>
      </w:r>
      <w:r w:rsidRPr="00585EC5">
        <w:rPr>
          <w:color w:val="000000"/>
          <w:sz w:val="22"/>
          <w:szCs w:val="22"/>
          <w:highlight w:val="white"/>
          <w:vertAlign w:val="superscript"/>
        </w:rPr>
        <w:t>4+</w:t>
      </w:r>
      <w:r w:rsidRPr="00585EC5">
        <w:rPr>
          <w:color w:val="000000"/>
          <w:sz w:val="22"/>
          <w:szCs w:val="22"/>
          <w:highlight w:val="white"/>
        </w:rPr>
        <w:t xml:space="preserve"> by Al</w:t>
      </w:r>
      <w:r w:rsidRPr="00585EC5">
        <w:rPr>
          <w:color w:val="000000"/>
          <w:sz w:val="22"/>
          <w:szCs w:val="22"/>
          <w:highlight w:val="white"/>
          <w:vertAlign w:val="superscript"/>
        </w:rPr>
        <w:t>3+</w:t>
      </w:r>
      <w:r w:rsidRPr="00585EC5">
        <w:rPr>
          <w:color w:val="000000"/>
          <w:sz w:val="22"/>
          <w:szCs w:val="22"/>
          <w:highlight w:val="white"/>
        </w:rPr>
        <w:t>)</w:t>
      </w:r>
      <w:r w:rsidR="000F3E0E" w:rsidRPr="00585EC5">
        <w:rPr>
          <w:color w:val="000000"/>
          <w:sz w:val="22"/>
          <w:szCs w:val="22"/>
          <w:highlight w:val="white"/>
        </w:rPr>
        <w:t xml:space="preserve"> </w:t>
      </w:r>
      <w:r w:rsidRPr="00585EC5">
        <w:rPr>
          <w:color w:val="000000"/>
          <w:sz w:val="22"/>
          <w:szCs w:val="22"/>
          <w:highlight w:val="white"/>
        </w:rPr>
        <w:t>and octahedral (Al</w:t>
      </w:r>
      <w:r w:rsidRPr="00585EC5">
        <w:rPr>
          <w:color w:val="000000"/>
          <w:sz w:val="22"/>
          <w:szCs w:val="22"/>
          <w:highlight w:val="white"/>
          <w:vertAlign w:val="superscript"/>
        </w:rPr>
        <w:t>3+</w:t>
      </w:r>
      <w:r w:rsidRPr="00585EC5">
        <w:rPr>
          <w:color w:val="000000"/>
          <w:sz w:val="22"/>
          <w:szCs w:val="22"/>
          <w:highlight w:val="white"/>
        </w:rPr>
        <w:t xml:space="preserve"> by Mg</w:t>
      </w:r>
      <w:r w:rsidRPr="00585EC5">
        <w:rPr>
          <w:color w:val="000000"/>
          <w:sz w:val="22"/>
          <w:szCs w:val="22"/>
          <w:highlight w:val="white"/>
          <w:vertAlign w:val="superscript"/>
        </w:rPr>
        <w:t>2+</w:t>
      </w:r>
      <w:r w:rsidRPr="00585EC5">
        <w:rPr>
          <w:color w:val="000000"/>
          <w:sz w:val="22"/>
          <w:szCs w:val="22"/>
          <w:highlight w:val="white"/>
        </w:rPr>
        <w:t xml:space="preserve"> or Fe</w:t>
      </w:r>
      <w:r w:rsidRPr="00585EC5">
        <w:rPr>
          <w:color w:val="000000"/>
          <w:sz w:val="22"/>
          <w:szCs w:val="22"/>
          <w:highlight w:val="white"/>
          <w:vertAlign w:val="superscript"/>
        </w:rPr>
        <w:t>2+</w:t>
      </w:r>
      <w:r w:rsidRPr="00585EC5">
        <w:rPr>
          <w:color w:val="000000"/>
          <w:sz w:val="22"/>
          <w:szCs w:val="22"/>
          <w:highlight w:val="white"/>
        </w:rPr>
        <w:t>) sheets results in a net negative layer charge, which is balanced by exchangeable cations (e.g., Na</w:t>
      </w:r>
      <w:r w:rsidRPr="00585EC5">
        <w:rPr>
          <w:color w:val="000000"/>
          <w:sz w:val="22"/>
          <w:szCs w:val="22"/>
          <w:highlight w:val="white"/>
          <w:vertAlign w:val="superscript"/>
        </w:rPr>
        <w:t>+</w:t>
      </w:r>
      <w:r w:rsidRPr="00585EC5">
        <w:rPr>
          <w:color w:val="000000"/>
          <w:sz w:val="22"/>
          <w:szCs w:val="22"/>
          <w:highlight w:val="white"/>
        </w:rPr>
        <w:t>, Ca</w:t>
      </w:r>
      <w:r w:rsidRPr="00585EC5">
        <w:rPr>
          <w:color w:val="000000"/>
          <w:sz w:val="22"/>
          <w:szCs w:val="22"/>
          <w:highlight w:val="white"/>
          <w:vertAlign w:val="superscript"/>
        </w:rPr>
        <w:t>2+</w:t>
      </w:r>
      <w:r w:rsidRPr="00585EC5">
        <w:rPr>
          <w:color w:val="000000"/>
          <w:sz w:val="22"/>
          <w:szCs w:val="22"/>
          <w:highlight w:val="white"/>
        </w:rPr>
        <w:t>) located in the interlayer space (</w:t>
      </w:r>
      <w:proofErr w:type="spellStart"/>
      <w:r w:rsidRPr="00585EC5">
        <w:rPr>
          <w:color w:val="000000"/>
          <w:sz w:val="22"/>
          <w:szCs w:val="22"/>
          <w:highlight w:val="white"/>
        </w:rPr>
        <w:t>Fayoyiwa</w:t>
      </w:r>
      <w:proofErr w:type="spellEnd"/>
      <w:r w:rsidRPr="00585EC5">
        <w:rPr>
          <w:color w:val="000000"/>
          <w:sz w:val="22"/>
          <w:szCs w:val="22"/>
          <w:highlight w:val="white"/>
        </w:rPr>
        <w:t xml:space="preserve">, 2022). This structural feature grants smectite a high cation exchange capacity (CEC), typically ranging from 80 to 150 </w:t>
      </w:r>
      <w:proofErr w:type="spellStart"/>
      <w:proofErr w:type="gramStart"/>
      <w:r w:rsidRPr="00585EC5">
        <w:rPr>
          <w:color w:val="000000"/>
          <w:sz w:val="22"/>
          <w:szCs w:val="22"/>
          <w:highlight w:val="white"/>
        </w:rPr>
        <w:t>cmol</w:t>
      </w:r>
      <w:proofErr w:type="spellEnd"/>
      <w:r w:rsidRPr="00585EC5">
        <w:rPr>
          <w:color w:val="000000"/>
          <w:sz w:val="22"/>
          <w:szCs w:val="22"/>
          <w:highlight w:val="white"/>
        </w:rPr>
        <w:t>(</w:t>
      </w:r>
      <w:proofErr w:type="gramEnd"/>
      <w:r w:rsidRPr="00585EC5">
        <w:rPr>
          <w:color w:val="000000"/>
          <w:sz w:val="22"/>
          <w:szCs w:val="22"/>
          <w:highlight w:val="white"/>
        </w:rPr>
        <w:t>+)/kg, and a remarkable ability to swell upon hydration. Its specific surface area can reach up to 800 m</w:t>
      </w:r>
      <w:r w:rsidRPr="00585EC5">
        <w:rPr>
          <w:color w:val="000000"/>
          <w:sz w:val="22"/>
          <w:szCs w:val="22"/>
          <w:highlight w:val="white"/>
          <w:vertAlign w:val="superscript"/>
        </w:rPr>
        <w:t>2</w:t>
      </w:r>
      <w:r w:rsidRPr="00585EC5">
        <w:rPr>
          <w:color w:val="000000"/>
          <w:sz w:val="22"/>
          <w:szCs w:val="22"/>
          <w:highlight w:val="white"/>
        </w:rPr>
        <w:t>/g, making it a highly reactive sorbent for a wide range of cationic contaminants. The expandable interlayer also allows for the intercalation of various organic and inorganic species, further influencing contaminant mobility (</w:t>
      </w:r>
      <w:proofErr w:type="spellStart"/>
      <w:r w:rsidRPr="00585EC5">
        <w:rPr>
          <w:color w:val="000000"/>
          <w:sz w:val="22"/>
          <w:szCs w:val="22"/>
          <w:highlight w:val="white"/>
        </w:rPr>
        <w:t>Theng</w:t>
      </w:r>
      <w:proofErr w:type="spellEnd"/>
      <w:r w:rsidRPr="00585EC5">
        <w:rPr>
          <w:color w:val="000000"/>
          <w:sz w:val="22"/>
          <w:szCs w:val="22"/>
          <w:highlight w:val="white"/>
        </w:rPr>
        <w:t>, 2012).</w:t>
      </w:r>
    </w:p>
    <w:p w14:paraId="23EC81D1" w14:textId="7D40D10F"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ii. Kaolinite</w:t>
      </w:r>
    </w:p>
    <w:p w14:paraId="433CFE9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 xml:space="preserve">In contrast, Kaolinite is a 1:1 phyllosilicate, composed of one tetrahedral sheet linked to one octahedral sheet. The absence of isomorphic substitution within its layers results in a negligible permanent layer charge. Its reactivity is primarily governed by the broken bonds and hydroxyl groups (Al-OH, Si-OH) at its crystal edges, which exhibit pH-dependent charge (Schulze, 2002). Kaolinite possesses a much lower CEC (typically 1-15 </w:t>
      </w:r>
      <w:proofErr w:type="spellStart"/>
      <w:r w:rsidRPr="00585EC5">
        <w:rPr>
          <w:color w:val="000000"/>
          <w:sz w:val="22"/>
          <w:szCs w:val="22"/>
          <w:highlight w:val="white"/>
        </w:rPr>
        <w:t>cmol</w:t>
      </w:r>
      <w:proofErr w:type="spellEnd"/>
      <w:r w:rsidRPr="00585EC5">
        <w:rPr>
          <w:color w:val="000000"/>
          <w:sz w:val="22"/>
          <w:szCs w:val="22"/>
          <w:highlight w:val="white"/>
        </w:rPr>
        <w:t>(+)/kg) and specific surface area (5-30 m</w:t>
      </w:r>
      <w:r w:rsidRPr="00585EC5">
        <w:rPr>
          <w:color w:val="000000"/>
          <w:sz w:val="22"/>
          <w:szCs w:val="22"/>
          <w:highlight w:val="white"/>
          <w:vertAlign w:val="superscript"/>
        </w:rPr>
        <w:t>2</w:t>
      </w:r>
      <w:r w:rsidRPr="00585EC5">
        <w:rPr>
          <w:color w:val="000000"/>
          <w:sz w:val="22"/>
          <w:szCs w:val="22"/>
          <w:highlight w:val="white"/>
        </w:rPr>
        <w:t xml:space="preserve">/g) compared to smectite, yet its edge sites are highly effective in forming strong inner-sphere complexes with specific ions, particularly oxyanions like arsenate and chromate, and certain heavy metals (Bradbury &amp; </w:t>
      </w:r>
      <w:proofErr w:type="spellStart"/>
      <w:r w:rsidRPr="00585EC5">
        <w:rPr>
          <w:color w:val="000000"/>
          <w:sz w:val="22"/>
          <w:szCs w:val="22"/>
          <w:highlight w:val="white"/>
        </w:rPr>
        <w:t>Baeyens</w:t>
      </w:r>
      <w:proofErr w:type="spellEnd"/>
      <w:r w:rsidRPr="00585EC5">
        <w:rPr>
          <w:color w:val="000000"/>
          <w:sz w:val="22"/>
          <w:szCs w:val="22"/>
          <w:highlight w:val="white"/>
        </w:rPr>
        <w:t>, 2005). Its structural stability and resistance to weathering under acidic conditions are also notable.</w:t>
      </w:r>
    </w:p>
    <w:p w14:paraId="15FF2A77" w14:textId="3AA12ED3"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 xml:space="preserve">iii. Chlorite </w:t>
      </w:r>
    </w:p>
    <w:p w14:paraId="790CE1A2" w14:textId="73B8FD35"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This is a 2:1:1 phyllosilicate, structurally similar to smectite but with an additional brucite-like (</w:t>
      </w:r>
      <w:r w:rsidR="000F3E0E" w:rsidRPr="00585EC5">
        <w:rPr>
          <w:color w:val="000000"/>
          <w:sz w:val="22"/>
          <w:szCs w:val="22"/>
          <w:highlight w:val="white"/>
        </w:rPr>
        <w:t>Mg (</w:t>
      </w:r>
      <w:r w:rsidRPr="00585EC5">
        <w:rPr>
          <w:color w:val="000000"/>
          <w:sz w:val="22"/>
          <w:szCs w:val="22"/>
          <w:highlight w:val="white"/>
        </w:rPr>
        <w:t>OH)</w:t>
      </w:r>
      <w:r w:rsidRPr="00585EC5">
        <w:rPr>
          <w:color w:val="000000"/>
          <w:sz w:val="22"/>
          <w:szCs w:val="22"/>
          <w:highlight w:val="white"/>
          <w:vertAlign w:val="subscript"/>
        </w:rPr>
        <w:t>2</w:t>
      </w:r>
      <w:r w:rsidRPr="00585EC5">
        <w:rPr>
          <w:color w:val="000000"/>
          <w:sz w:val="22"/>
          <w:szCs w:val="22"/>
          <w:highlight w:val="white"/>
        </w:rPr>
        <w:t xml:space="preserve">​ or </w:t>
      </w:r>
      <w:proofErr w:type="gramStart"/>
      <w:r w:rsidRPr="00585EC5">
        <w:rPr>
          <w:color w:val="000000"/>
          <w:sz w:val="22"/>
          <w:szCs w:val="22"/>
          <w:highlight w:val="white"/>
        </w:rPr>
        <w:t>Fe(</w:t>
      </w:r>
      <w:proofErr w:type="gramEnd"/>
      <w:r w:rsidRPr="00585EC5">
        <w:rPr>
          <w:color w:val="000000"/>
          <w:sz w:val="22"/>
          <w:szCs w:val="22"/>
          <w:highlight w:val="white"/>
        </w:rPr>
        <w:t>OH)</w:t>
      </w:r>
      <w:r w:rsidR="00C218E1">
        <w:rPr>
          <w:color w:val="000000"/>
          <w:sz w:val="22"/>
          <w:szCs w:val="22"/>
          <w:highlight w:val="white"/>
          <w:vertAlign w:val="subscript"/>
        </w:rPr>
        <w:t>2</w:t>
      </w:r>
      <w:r w:rsidRPr="00585EC5">
        <w:rPr>
          <w:color w:val="000000"/>
          <w:sz w:val="22"/>
          <w:szCs w:val="22"/>
          <w:highlight w:val="white"/>
        </w:rPr>
        <w:t xml:space="preserve">) interlayer sheet that effectively neutralizes the layer charge, preventing swelling. This robust structure makes chlorite more stable and less reactive than smectite or kaolinite under many environmental conditions (Bailey, 1988). Its CEC is generally very low (typically 1-10 </w:t>
      </w:r>
      <w:proofErr w:type="spellStart"/>
      <w:r w:rsidRPr="00585EC5">
        <w:rPr>
          <w:color w:val="000000"/>
          <w:sz w:val="22"/>
          <w:szCs w:val="22"/>
          <w:highlight w:val="white"/>
        </w:rPr>
        <w:t>cmol</w:t>
      </w:r>
      <w:proofErr w:type="spellEnd"/>
      <w:r w:rsidRPr="00585EC5">
        <w:rPr>
          <w:color w:val="000000"/>
          <w:sz w:val="22"/>
          <w:szCs w:val="22"/>
          <w:highlight w:val="white"/>
        </w:rPr>
        <w:t>(+)/kg), and its primary contribution to contaminant geochemistry often arises from its slow dissolution, which can release constituent ions (e.g., Fe</w:t>
      </w:r>
      <w:r w:rsidRPr="00585EC5">
        <w:rPr>
          <w:color w:val="000000"/>
          <w:sz w:val="22"/>
          <w:szCs w:val="22"/>
          <w:highlight w:val="white"/>
          <w:vertAlign w:val="superscript"/>
        </w:rPr>
        <w:t>2+</w:t>
      </w:r>
      <w:r w:rsidRPr="00585EC5">
        <w:rPr>
          <w:color w:val="000000"/>
          <w:sz w:val="22"/>
          <w:szCs w:val="22"/>
          <w:highlight w:val="white"/>
        </w:rPr>
        <w:t>, Mg</w:t>
      </w:r>
      <w:r w:rsidRPr="00585EC5">
        <w:rPr>
          <w:color w:val="000000"/>
          <w:sz w:val="22"/>
          <w:szCs w:val="22"/>
          <w:highlight w:val="white"/>
          <w:vertAlign w:val="superscript"/>
        </w:rPr>
        <w:t>2+</w:t>
      </w:r>
      <w:r w:rsidRPr="00585EC5">
        <w:rPr>
          <w:color w:val="000000"/>
          <w:sz w:val="22"/>
          <w:szCs w:val="22"/>
          <w:highlight w:val="white"/>
        </w:rPr>
        <w:t>) that subsequently participate in secondary mineral precipitation or sorption reactions.</w:t>
      </w:r>
    </w:p>
    <w:p w14:paraId="7E38EBD9"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2.2. Occurrence in Nigerian Geological Settings and Mine Waste</w:t>
      </w:r>
    </w:p>
    <w:p w14:paraId="68BCE88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Nigeria's diverse geology, encompassing ancient crystalline basement complexes, extensive sedimentary basins, and younger volcanic formations, dictates the distribution and abundance of these clay minerals, (Tijani, 2023).</w:t>
      </w:r>
    </w:p>
    <w:p w14:paraId="3231774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is widely abundant across Nigeria, particularly in the Southwestern region, where intense tropical weathering of Precambrian basement rocks (e.g., granites, gneisses, schists) has led to extensive kaolinization (</w:t>
      </w:r>
      <w:proofErr w:type="spellStart"/>
      <w:r w:rsidRPr="00585EC5">
        <w:rPr>
          <w:color w:val="000000"/>
          <w:sz w:val="22"/>
          <w:szCs w:val="22"/>
          <w:highlight w:val="white"/>
        </w:rPr>
        <w:t>Ojo</w:t>
      </w:r>
      <w:proofErr w:type="spellEnd"/>
      <w:r w:rsidRPr="00585EC5">
        <w:rPr>
          <w:color w:val="000000"/>
          <w:sz w:val="22"/>
          <w:szCs w:val="22"/>
          <w:highlight w:val="white"/>
        </w:rPr>
        <w:t xml:space="preserve"> et al., 2017; </w:t>
      </w:r>
      <w:proofErr w:type="spellStart"/>
      <w:r w:rsidRPr="00585EC5">
        <w:rPr>
          <w:color w:val="000000"/>
          <w:sz w:val="22"/>
          <w:szCs w:val="22"/>
          <w:highlight w:val="white"/>
        </w:rPr>
        <w:t>Ajala</w:t>
      </w:r>
      <w:proofErr w:type="spellEnd"/>
      <w:r w:rsidRPr="00585EC5">
        <w:rPr>
          <w:color w:val="000000"/>
          <w:sz w:val="22"/>
          <w:szCs w:val="22"/>
          <w:highlight w:val="white"/>
        </w:rPr>
        <w:t xml:space="preserve"> et al., 2022). Significant kaolin deposits are found in states like Ondo, Ogun, and Plateau, often associated with residual weathering products, (</w:t>
      </w:r>
      <w:proofErr w:type="spellStart"/>
      <w:r w:rsidRPr="00585EC5">
        <w:rPr>
          <w:color w:val="000000"/>
          <w:sz w:val="22"/>
          <w:szCs w:val="22"/>
          <w:highlight w:val="white"/>
        </w:rPr>
        <w:t>Ojo</w:t>
      </w:r>
      <w:proofErr w:type="spellEnd"/>
      <w:r w:rsidRPr="00585EC5">
        <w:rPr>
          <w:color w:val="000000"/>
          <w:sz w:val="22"/>
          <w:szCs w:val="22"/>
          <w:highlight w:val="white"/>
        </w:rPr>
        <w:t>, et al., 2017). In mine waste, kaolinite is a dominant clay mineral in tailings derived from gold mining in Zamfara State and tin/columbite mining in the Jos Plateau, where the host rocks have undergone significant weathering (</w:t>
      </w:r>
      <w:proofErr w:type="spellStart"/>
      <w:r w:rsidRPr="00585EC5">
        <w:rPr>
          <w:color w:val="000000"/>
          <w:sz w:val="22"/>
          <w:szCs w:val="22"/>
          <w:highlight w:val="white"/>
        </w:rPr>
        <w:t>Okere</w:t>
      </w:r>
      <w:proofErr w:type="spellEnd"/>
      <w:r w:rsidRPr="00585EC5">
        <w:rPr>
          <w:color w:val="000000"/>
          <w:sz w:val="22"/>
          <w:szCs w:val="22"/>
          <w:highlight w:val="white"/>
        </w:rPr>
        <w:t xml:space="preserve">, 2023; </w:t>
      </w:r>
      <w:proofErr w:type="spellStart"/>
      <w:r w:rsidRPr="00585EC5">
        <w:rPr>
          <w:color w:val="000000"/>
          <w:sz w:val="22"/>
          <w:szCs w:val="22"/>
          <w:highlight w:val="white"/>
        </w:rPr>
        <w:t>Daku</w:t>
      </w:r>
      <w:proofErr w:type="spellEnd"/>
      <w:r w:rsidRPr="00585EC5">
        <w:rPr>
          <w:color w:val="000000"/>
          <w:sz w:val="22"/>
          <w:szCs w:val="22"/>
          <w:highlight w:val="white"/>
        </w:rPr>
        <w:t xml:space="preserve">, &amp; </w:t>
      </w:r>
      <w:proofErr w:type="spellStart"/>
      <w:r w:rsidRPr="00585EC5">
        <w:rPr>
          <w:color w:val="000000"/>
          <w:sz w:val="22"/>
          <w:szCs w:val="22"/>
          <w:highlight w:val="white"/>
        </w:rPr>
        <w:t>Igwe</w:t>
      </w:r>
      <w:proofErr w:type="spellEnd"/>
      <w:r w:rsidRPr="00585EC5">
        <w:rPr>
          <w:color w:val="000000"/>
          <w:sz w:val="22"/>
          <w:szCs w:val="22"/>
          <w:highlight w:val="white"/>
        </w:rPr>
        <w:t>, 2024). Its presence in these tailings means its surface properties are critical for understanding the fate of associated contaminants like arsenic and lead.</w:t>
      </w:r>
    </w:p>
    <w:p w14:paraId="2EB8EE4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Smectite is a prominent clay mineral in the sedimentary basins of Nigeria, most notably the Niger Delta, (</w:t>
      </w:r>
      <w:proofErr w:type="spellStart"/>
      <w:r w:rsidRPr="00585EC5">
        <w:rPr>
          <w:color w:val="000000"/>
          <w:sz w:val="22"/>
          <w:szCs w:val="22"/>
          <w:highlight w:val="white"/>
        </w:rPr>
        <w:t>Eyankware</w:t>
      </w:r>
      <w:proofErr w:type="spellEnd"/>
      <w:r w:rsidRPr="00585EC5">
        <w:rPr>
          <w:color w:val="000000"/>
          <w:sz w:val="22"/>
          <w:szCs w:val="22"/>
          <w:highlight w:val="white"/>
        </w:rPr>
        <w:t>, et al., 2021). Here, smectite</w:t>
      </w:r>
      <w:r w:rsidRPr="00585EC5">
        <w:rPr>
          <w:sz w:val="22"/>
          <w:szCs w:val="22"/>
          <w:highlight w:val="white"/>
        </w:rPr>
        <w:t xml:space="preserve"> </w:t>
      </w:r>
      <w:r w:rsidRPr="00585EC5">
        <w:rPr>
          <w:color w:val="000000"/>
          <w:sz w:val="22"/>
          <w:szCs w:val="22"/>
          <w:highlight w:val="white"/>
        </w:rPr>
        <w:t>rich shales and clays are common in both surface and subsurface formations, originating from the weathering of various rock types and transported into the deltaic environment (</w:t>
      </w:r>
      <w:proofErr w:type="spellStart"/>
      <w:r w:rsidRPr="00585EC5">
        <w:rPr>
          <w:color w:val="000000"/>
          <w:sz w:val="22"/>
          <w:szCs w:val="22"/>
          <w:highlight w:val="white"/>
        </w:rPr>
        <w:t>Odigi</w:t>
      </w:r>
      <w:proofErr w:type="spellEnd"/>
      <w:r w:rsidRPr="00585EC5">
        <w:rPr>
          <w:color w:val="000000"/>
          <w:sz w:val="22"/>
          <w:szCs w:val="22"/>
          <w:highlight w:val="white"/>
        </w:rPr>
        <w:t xml:space="preserve">, 1994; </w:t>
      </w:r>
      <w:proofErr w:type="spellStart"/>
      <w:r w:rsidRPr="00585EC5">
        <w:rPr>
          <w:color w:val="000000"/>
          <w:sz w:val="22"/>
          <w:szCs w:val="22"/>
          <w:highlight w:val="white"/>
        </w:rPr>
        <w:t>Porrenga</w:t>
      </w:r>
      <w:proofErr w:type="spellEnd"/>
      <w:r w:rsidRPr="00585EC5">
        <w:rPr>
          <w:color w:val="000000"/>
          <w:sz w:val="22"/>
          <w:szCs w:val="22"/>
          <w:highlight w:val="white"/>
        </w:rPr>
        <w:t>, 1966). While less common in hard rock mine tailings compared to kaolinite, smectite can be present depending on the specific geology of the ore body and the surrounding host rocks, (Wang, et al., 2014). Its high CEC makes its presence in any mine waste significant for the potential immobilization of cationic metals. Studies on the mineralogy of some mine sites, especially those with sedimentary influences or hydrothermal alteration, may reveal the presence of smectite, which would significantly impact contaminant mobility (</w:t>
      </w:r>
      <w:proofErr w:type="spellStart"/>
      <w:r w:rsidRPr="00585EC5">
        <w:rPr>
          <w:color w:val="000000"/>
          <w:sz w:val="22"/>
          <w:szCs w:val="22"/>
          <w:highlight w:val="white"/>
        </w:rPr>
        <w:t>Agibe</w:t>
      </w:r>
      <w:proofErr w:type="spellEnd"/>
      <w:r w:rsidRPr="00585EC5">
        <w:rPr>
          <w:color w:val="000000"/>
          <w:sz w:val="22"/>
          <w:szCs w:val="22"/>
          <w:highlight w:val="white"/>
        </w:rPr>
        <w:t xml:space="preserve"> et al, 2019).</w:t>
      </w:r>
    </w:p>
    <w:p w14:paraId="0798EDD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Chlorite is generally less abundant as a primary clay mineral in highly weathered surface environments compared to kaolinite and smectite, (Kumari, &amp; Mohan, 2021). However, it can be found in mine waste derived from less intensely weathered host rocks or in deeper, </w:t>
      </w:r>
      <w:proofErr w:type="spellStart"/>
      <w:r w:rsidRPr="00585EC5">
        <w:rPr>
          <w:color w:val="000000"/>
          <w:sz w:val="22"/>
          <w:szCs w:val="22"/>
          <w:highlight w:val="white"/>
        </w:rPr>
        <w:t>unweathered</w:t>
      </w:r>
      <w:proofErr w:type="spellEnd"/>
      <w:r w:rsidRPr="00585EC5">
        <w:rPr>
          <w:color w:val="000000"/>
          <w:sz w:val="22"/>
          <w:szCs w:val="22"/>
          <w:highlight w:val="white"/>
        </w:rPr>
        <w:t xml:space="preserve"> ore bodies. Its presence is often indicative of lower</w:t>
      </w:r>
      <w:r w:rsidRPr="00585EC5">
        <w:rPr>
          <w:sz w:val="22"/>
          <w:szCs w:val="22"/>
          <w:highlight w:val="white"/>
        </w:rPr>
        <w:t xml:space="preserve"> </w:t>
      </w:r>
      <w:r w:rsidRPr="00585EC5">
        <w:rPr>
          <w:color w:val="000000"/>
          <w:sz w:val="22"/>
          <w:szCs w:val="22"/>
          <w:highlight w:val="white"/>
        </w:rPr>
        <w:t>grade metamorphic processes or hydrothermal alteration (Bailey, 1988). While direct data on chlorite abundance in specific Nigerian mine waste streams is less documented than for kaolinite or smectite, its contribution to the overall mineralogical assemblage, even in minor quantities, can influence long-term contaminant stability, particularly under conditions where its slow dissolution might occur, (Akinyemi, et al., 2014).</w:t>
      </w:r>
    </w:p>
    <w:p w14:paraId="51683317" w14:textId="06C838F0"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specific proportions and crystallinity of these clay minerals in Nigerian mine waste are highly site-dependent, reflecting the diverse geological settings and the nature of the primary ore deposits and associated host rocks, (Sharma, 2014).</w:t>
      </w:r>
    </w:p>
    <w:p w14:paraId="257CE94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1: Comparison of Nigerian Clay Minerals in Mine Waste Context</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
        <w:gridCol w:w="908"/>
        <w:gridCol w:w="1193"/>
        <w:gridCol w:w="835"/>
        <w:gridCol w:w="1285"/>
        <w:gridCol w:w="1244"/>
        <w:gridCol w:w="1265"/>
        <w:gridCol w:w="981"/>
      </w:tblGrid>
      <w:tr w:rsidR="002125A8" w:rsidRPr="00585EC5" w14:paraId="0665C457" w14:textId="77777777">
        <w:tc>
          <w:tcPr>
            <w:tcW w:w="919" w:type="dxa"/>
          </w:tcPr>
          <w:p w14:paraId="440EF0A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Clay Mineral Type</w:t>
            </w:r>
          </w:p>
        </w:tc>
        <w:tc>
          <w:tcPr>
            <w:tcW w:w="908" w:type="dxa"/>
          </w:tcPr>
          <w:p w14:paraId="0C344EE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Typical Structure</w:t>
            </w:r>
          </w:p>
        </w:tc>
        <w:tc>
          <w:tcPr>
            <w:tcW w:w="1193" w:type="dxa"/>
          </w:tcPr>
          <w:p w14:paraId="4DC2D76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Average CEC Range (</w:t>
            </w:r>
            <w:proofErr w:type="spellStart"/>
            <w:r w:rsidRPr="00C218E1">
              <w:rPr>
                <w:color w:val="000000"/>
                <w:sz w:val="20"/>
                <w:szCs w:val="20"/>
                <w:highlight w:val="white"/>
              </w:rPr>
              <w:t>cmol</w:t>
            </w:r>
            <w:proofErr w:type="spellEnd"/>
            <w:r w:rsidRPr="00C218E1">
              <w:rPr>
                <w:color w:val="000000"/>
                <w:sz w:val="20"/>
                <w:szCs w:val="20"/>
                <w:highlight w:val="white"/>
              </w:rPr>
              <w:t>(+)/kg)</w:t>
            </w:r>
          </w:p>
        </w:tc>
        <w:tc>
          <w:tcPr>
            <w:tcW w:w="835" w:type="dxa"/>
          </w:tcPr>
          <w:p w14:paraId="46CE065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Specific Surface Area (m²/g)</w:t>
            </w:r>
          </w:p>
        </w:tc>
        <w:tc>
          <w:tcPr>
            <w:tcW w:w="1285" w:type="dxa"/>
          </w:tcPr>
          <w:p w14:paraId="68D74BB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Dominant Reactivity</w:t>
            </w:r>
          </w:p>
        </w:tc>
        <w:tc>
          <w:tcPr>
            <w:tcW w:w="1244" w:type="dxa"/>
          </w:tcPr>
          <w:p w14:paraId="267FB5B2"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Abundance in Nigerian Geological Settings</w:t>
            </w:r>
          </w:p>
        </w:tc>
        <w:tc>
          <w:tcPr>
            <w:tcW w:w="1265" w:type="dxa"/>
          </w:tcPr>
          <w:p w14:paraId="0C6A32D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Typical Contaminants Bound</w:t>
            </w:r>
          </w:p>
        </w:tc>
        <w:tc>
          <w:tcPr>
            <w:tcW w:w="981" w:type="dxa"/>
          </w:tcPr>
          <w:p w14:paraId="612C953A"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Key Reference</w:t>
            </w:r>
          </w:p>
        </w:tc>
      </w:tr>
      <w:tr w:rsidR="002125A8" w:rsidRPr="00585EC5" w14:paraId="087F006F" w14:textId="77777777">
        <w:tc>
          <w:tcPr>
            <w:tcW w:w="919" w:type="dxa"/>
          </w:tcPr>
          <w:p w14:paraId="0929F12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Smectite</w:t>
            </w:r>
          </w:p>
        </w:tc>
        <w:tc>
          <w:tcPr>
            <w:tcW w:w="908" w:type="dxa"/>
          </w:tcPr>
          <w:p w14:paraId="2915642C"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2:1 Layer</w:t>
            </w:r>
          </w:p>
        </w:tc>
        <w:tc>
          <w:tcPr>
            <w:tcW w:w="1193" w:type="dxa"/>
          </w:tcPr>
          <w:p w14:paraId="34B0C14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80-150</w:t>
            </w:r>
          </w:p>
        </w:tc>
        <w:tc>
          <w:tcPr>
            <w:tcW w:w="835" w:type="dxa"/>
          </w:tcPr>
          <w:p w14:paraId="7BF2A936"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100-800</w:t>
            </w:r>
          </w:p>
        </w:tc>
        <w:tc>
          <w:tcPr>
            <w:tcW w:w="1285" w:type="dxa"/>
          </w:tcPr>
          <w:p w14:paraId="27526B37"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Cation Exchange, Interlayer Sorption</w:t>
            </w:r>
          </w:p>
        </w:tc>
        <w:tc>
          <w:tcPr>
            <w:tcW w:w="1244" w:type="dxa"/>
          </w:tcPr>
          <w:p w14:paraId="1FE7D45B"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Niger Delta Basin, some altered zones</w:t>
            </w:r>
          </w:p>
        </w:tc>
        <w:tc>
          <w:tcPr>
            <w:tcW w:w="1265" w:type="dxa"/>
          </w:tcPr>
          <w:p w14:paraId="1BCA637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Pb, Cd, Cu, Zn, radionuclides</w:t>
            </w:r>
          </w:p>
        </w:tc>
        <w:tc>
          <w:tcPr>
            <w:tcW w:w="981" w:type="dxa"/>
          </w:tcPr>
          <w:p w14:paraId="3E561C0D"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w:t>
            </w:r>
            <w:proofErr w:type="spellStart"/>
            <w:r w:rsidRPr="00C218E1">
              <w:rPr>
                <w:color w:val="000000"/>
                <w:sz w:val="20"/>
                <w:szCs w:val="20"/>
                <w:highlight w:val="white"/>
              </w:rPr>
              <w:t>Odigi</w:t>
            </w:r>
            <w:proofErr w:type="spellEnd"/>
            <w:r w:rsidRPr="00C218E1">
              <w:rPr>
                <w:color w:val="000000"/>
                <w:sz w:val="20"/>
                <w:szCs w:val="20"/>
                <w:highlight w:val="white"/>
              </w:rPr>
              <w:t xml:space="preserve">, 1994; </w:t>
            </w:r>
            <w:proofErr w:type="spellStart"/>
            <w:r w:rsidRPr="00C218E1">
              <w:rPr>
                <w:color w:val="000000"/>
                <w:sz w:val="20"/>
                <w:szCs w:val="20"/>
                <w:highlight w:val="white"/>
              </w:rPr>
              <w:t>Agibe</w:t>
            </w:r>
            <w:proofErr w:type="spellEnd"/>
            <w:r w:rsidRPr="00C218E1">
              <w:rPr>
                <w:color w:val="000000"/>
                <w:sz w:val="20"/>
                <w:szCs w:val="20"/>
                <w:highlight w:val="white"/>
              </w:rPr>
              <w:t xml:space="preserve">, et </w:t>
            </w:r>
            <w:proofErr w:type="gramStart"/>
            <w:r w:rsidRPr="00C218E1">
              <w:rPr>
                <w:color w:val="000000"/>
                <w:sz w:val="20"/>
                <w:szCs w:val="20"/>
                <w:highlight w:val="white"/>
              </w:rPr>
              <w:t>al,.</w:t>
            </w:r>
            <w:proofErr w:type="gramEnd"/>
            <w:r w:rsidRPr="00C218E1">
              <w:rPr>
                <w:color w:val="000000"/>
                <w:sz w:val="20"/>
                <w:szCs w:val="20"/>
                <w:highlight w:val="white"/>
              </w:rPr>
              <w:t xml:space="preserve"> 2019)</w:t>
            </w:r>
          </w:p>
        </w:tc>
      </w:tr>
      <w:tr w:rsidR="002125A8" w:rsidRPr="00585EC5" w14:paraId="170A10E9" w14:textId="77777777">
        <w:tc>
          <w:tcPr>
            <w:tcW w:w="919" w:type="dxa"/>
          </w:tcPr>
          <w:p w14:paraId="0B40506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lastRenderedPageBreak/>
              <w:t>Kaolinite</w:t>
            </w:r>
          </w:p>
        </w:tc>
        <w:tc>
          <w:tcPr>
            <w:tcW w:w="908" w:type="dxa"/>
          </w:tcPr>
          <w:p w14:paraId="3D597475"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 Layer</w:t>
            </w:r>
          </w:p>
        </w:tc>
        <w:tc>
          <w:tcPr>
            <w:tcW w:w="1193" w:type="dxa"/>
          </w:tcPr>
          <w:p w14:paraId="2BD57BB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1-15</w:t>
            </w:r>
          </w:p>
        </w:tc>
        <w:tc>
          <w:tcPr>
            <w:tcW w:w="835" w:type="dxa"/>
          </w:tcPr>
          <w:p w14:paraId="37F78201"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5-30</w:t>
            </w:r>
          </w:p>
        </w:tc>
        <w:tc>
          <w:tcPr>
            <w:tcW w:w="1285" w:type="dxa"/>
          </w:tcPr>
          <w:p w14:paraId="2D43437F"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Edge-site Complexation</w:t>
            </w:r>
          </w:p>
        </w:tc>
        <w:tc>
          <w:tcPr>
            <w:tcW w:w="1244" w:type="dxa"/>
          </w:tcPr>
          <w:p w14:paraId="08811E88"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Southwestern Nigeria (weathered basement), Jos Plateau, Zamfara</w:t>
            </w:r>
          </w:p>
        </w:tc>
        <w:tc>
          <w:tcPr>
            <w:tcW w:w="1265" w:type="dxa"/>
          </w:tcPr>
          <w:p w14:paraId="5C7CEE25"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As, Cr, Pb (at edges)</w:t>
            </w:r>
          </w:p>
        </w:tc>
        <w:tc>
          <w:tcPr>
            <w:tcW w:w="981" w:type="dxa"/>
          </w:tcPr>
          <w:p w14:paraId="3FC8D7C2"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w:t>
            </w:r>
            <w:proofErr w:type="spellStart"/>
            <w:r w:rsidRPr="00C218E1">
              <w:rPr>
                <w:color w:val="000000"/>
                <w:sz w:val="20"/>
                <w:szCs w:val="20"/>
                <w:highlight w:val="white"/>
              </w:rPr>
              <w:t>Ojo</w:t>
            </w:r>
            <w:proofErr w:type="spellEnd"/>
            <w:r w:rsidRPr="00C218E1">
              <w:rPr>
                <w:color w:val="000000"/>
                <w:sz w:val="20"/>
                <w:szCs w:val="20"/>
                <w:highlight w:val="white"/>
              </w:rPr>
              <w:t xml:space="preserve"> et al., 2017; OKERE, 2023)</w:t>
            </w:r>
          </w:p>
        </w:tc>
      </w:tr>
      <w:tr w:rsidR="002125A8" w:rsidRPr="00585EC5" w14:paraId="1B12A2AA" w14:textId="77777777">
        <w:tc>
          <w:tcPr>
            <w:tcW w:w="919" w:type="dxa"/>
          </w:tcPr>
          <w:p w14:paraId="78376F8A"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Chlorite</w:t>
            </w:r>
          </w:p>
        </w:tc>
        <w:tc>
          <w:tcPr>
            <w:tcW w:w="908" w:type="dxa"/>
          </w:tcPr>
          <w:p w14:paraId="01BF0A7B"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2:1:1 Layer</w:t>
            </w:r>
          </w:p>
        </w:tc>
        <w:tc>
          <w:tcPr>
            <w:tcW w:w="1193" w:type="dxa"/>
          </w:tcPr>
          <w:p w14:paraId="1901C237"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1-10</w:t>
            </w:r>
          </w:p>
        </w:tc>
        <w:tc>
          <w:tcPr>
            <w:tcW w:w="835" w:type="dxa"/>
          </w:tcPr>
          <w:p w14:paraId="73846DEE"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10-50</w:t>
            </w:r>
          </w:p>
        </w:tc>
        <w:tc>
          <w:tcPr>
            <w:tcW w:w="1285" w:type="dxa"/>
          </w:tcPr>
          <w:p w14:paraId="3A7A2BE9"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Limited direct sorption, structural stability</w:t>
            </w:r>
          </w:p>
        </w:tc>
        <w:tc>
          <w:tcPr>
            <w:tcW w:w="1244" w:type="dxa"/>
          </w:tcPr>
          <w:p w14:paraId="7BF36B93"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Less common in highly weathered waste, specific host rocks</w:t>
            </w:r>
          </w:p>
        </w:tc>
        <w:tc>
          <w:tcPr>
            <w:tcW w:w="1265" w:type="dxa"/>
          </w:tcPr>
          <w:p w14:paraId="4472CFC0"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Fe, Mg (from dissolution), minor sorption</w:t>
            </w:r>
          </w:p>
        </w:tc>
        <w:tc>
          <w:tcPr>
            <w:tcW w:w="981" w:type="dxa"/>
          </w:tcPr>
          <w:p w14:paraId="0398E194" w14:textId="77777777" w:rsidR="002125A8" w:rsidRPr="00C218E1" w:rsidRDefault="001614C1">
            <w:pPr>
              <w:spacing w:line="360" w:lineRule="auto"/>
              <w:jc w:val="both"/>
              <w:rPr>
                <w:color w:val="000000"/>
                <w:sz w:val="20"/>
                <w:szCs w:val="20"/>
                <w:highlight w:val="white"/>
              </w:rPr>
            </w:pPr>
            <w:r w:rsidRPr="00C218E1">
              <w:rPr>
                <w:color w:val="000000"/>
                <w:sz w:val="20"/>
                <w:szCs w:val="20"/>
                <w:highlight w:val="white"/>
              </w:rPr>
              <w:t xml:space="preserve">(Bailey, 1988), </w:t>
            </w:r>
            <w:r w:rsidRPr="00C218E1">
              <w:rPr>
                <w:i/>
                <w:color w:val="000000"/>
                <w:sz w:val="20"/>
                <w:szCs w:val="20"/>
                <w:highlight w:val="white"/>
              </w:rPr>
              <w:t>General, specific Nigerian limited</w:t>
            </w:r>
          </w:p>
        </w:tc>
      </w:tr>
    </w:tbl>
    <w:p w14:paraId="34F71A91" w14:textId="77777777" w:rsidR="002125A8" w:rsidRPr="00585EC5" w:rsidRDefault="002125A8">
      <w:pPr>
        <w:spacing w:line="360" w:lineRule="auto"/>
        <w:jc w:val="both"/>
        <w:rPr>
          <w:i/>
          <w:color w:val="000000"/>
          <w:sz w:val="22"/>
          <w:szCs w:val="22"/>
          <w:highlight w:val="white"/>
        </w:rPr>
      </w:pPr>
    </w:p>
    <w:p w14:paraId="06C2F91B" w14:textId="77777777" w:rsidR="002125A8" w:rsidRPr="00585EC5" w:rsidRDefault="001614C1">
      <w:pPr>
        <w:spacing w:line="360" w:lineRule="auto"/>
        <w:jc w:val="both"/>
        <w:rPr>
          <w:i/>
          <w:color w:val="000000"/>
          <w:sz w:val="22"/>
          <w:szCs w:val="22"/>
          <w:highlight w:val="white"/>
        </w:rPr>
      </w:pPr>
      <w:r w:rsidRPr="00585EC5">
        <w:rPr>
          <w:i/>
          <w:color w:val="000000"/>
          <w:sz w:val="22"/>
          <w:szCs w:val="22"/>
          <w:highlight w:val="white"/>
        </w:rPr>
        <w:t>Note: This table synthesizes general properties and expected q</w:t>
      </w:r>
      <w:r w:rsidRPr="00585EC5">
        <w:rPr>
          <w:i/>
          <w:color w:val="000000"/>
          <w:sz w:val="22"/>
          <w:szCs w:val="22"/>
          <w:highlight w:val="white"/>
        </w:rPr>
        <w:tab/>
        <w:t>occurrences based on literature. Specific values for Nigerian clays in mine waste would require detailed site-specific studies.</w:t>
      </w:r>
    </w:p>
    <w:p w14:paraId="00DB3EC7" w14:textId="5F320D8B" w:rsidR="002125A8" w:rsidRPr="00585EC5" w:rsidRDefault="00F861B1">
      <w:pPr>
        <w:spacing w:line="360" w:lineRule="auto"/>
        <w:jc w:val="both"/>
        <w:rPr>
          <w:i/>
          <w:sz w:val="22"/>
          <w:szCs w:val="22"/>
          <w:highlight w:val="white"/>
        </w:rPr>
      </w:pPr>
      <w:r w:rsidRPr="00585EC5">
        <w:rPr>
          <w:noProof/>
          <w:sz w:val="22"/>
          <w:szCs w:val="22"/>
        </w:rPr>
        <w:drawing>
          <wp:anchor distT="0" distB="0" distL="114300" distR="114300" simplePos="0" relativeHeight="251658240" behindDoc="0" locked="0" layoutInCell="1" hidden="0" allowOverlap="1" wp14:anchorId="0C81F4D9" wp14:editId="79A89CBB">
            <wp:simplePos x="0" y="0"/>
            <wp:positionH relativeFrom="column">
              <wp:posOffset>935182</wp:posOffset>
            </wp:positionH>
            <wp:positionV relativeFrom="paragraph">
              <wp:posOffset>152306</wp:posOffset>
            </wp:positionV>
            <wp:extent cx="3383280" cy="2581275"/>
            <wp:effectExtent l="0" t="0" r="7620" b="9525"/>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7" cstate="print">
                      <a:extLst>
                        <a:ext uri="{28A0092B-C50C-407E-A947-70E740481C1C}">
                          <a14:useLocalDpi xmlns:a14="http://schemas.microsoft.com/office/drawing/2010/main" val="0"/>
                        </a:ext>
                      </a:extLst>
                    </a:blip>
                    <a:srcRect t="2504" b="2504"/>
                    <a:stretch>
                      <a:fillRect/>
                    </a:stretch>
                  </pic:blipFill>
                  <pic:spPr bwMode="auto">
                    <a:xfrm>
                      <a:off x="0" y="0"/>
                      <a:ext cx="338328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041415" w14:textId="43828BA4" w:rsidR="002125A8" w:rsidRPr="00585EC5" w:rsidRDefault="002125A8">
      <w:pPr>
        <w:spacing w:line="360" w:lineRule="auto"/>
        <w:jc w:val="both"/>
        <w:rPr>
          <w:color w:val="000000"/>
          <w:sz w:val="22"/>
          <w:szCs w:val="22"/>
          <w:highlight w:val="white"/>
        </w:rPr>
      </w:pPr>
    </w:p>
    <w:p w14:paraId="158367E3" w14:textId="30041D2C" w:rsidR="002125A8" w:rsidRPr="00585EC5" w:rsidRDefault="002125A8">
      <w:pPr>
        <w:spacing w:line="360" w:lineRule="auto"/>
        <w:jc w:val="both"/>
        <w:rPr>
          <w:color w:val="000000"/>
          <w:sz w:val="22"/>
          <w:szCs w:val="22"/>
          <w:highlight w:val="white"/>
        </w:rPr>
      </w:pPr>
    </w:p>
    <w:p w14:paraId="36601C0E" w14:textId="7D5FCC6B" w:rsidR="000F3E0E" w:rsidRPr="00585EC5" w:rsidRDefault="000F3E0E">
      <w:pPr>
        <w:spacing w:line="360" w:lineRule="auto"/>
        <w:jc w:val="both"/>
        <w:rPr>
          <w:noProof/>
          <w:sz w:val="22"/>
          <w:szCs w:val="22"/>
        </w:rPr>
      </w:pPr>
    </w:p>
    <w:p w14:paraId="6D353106" w14:textId="3A713F0C" w:rsidR="002125A8" w:rsidRPr="00585EC5" w:rsidRDefault="002125A8">
      <w:pPr>
        <w:spacing w:line="360" w:lineRule="auto"/>
        <w:jc w:val="both"/>
        <w:rPr>
          <w:color w:val="000000"/>
          <w:sz w:val="22"/>
          <w:szCs w:val="22"/>
          <w:highlight w:val="white"/>
        </w:rPr>
      </w:pPr>
    </w:p>
    <w:p w14:paraId="2CA6B0E9" w14:textId="77777777" w:rsidR="002125A8" w:rsidRPr="00585EC5" w:rsidRDefault="002125A8">
      <w:pPr>
        <w:spacing w:line="360" w:lineRule="auto"/>
        <w:jc w:val="both"/>
        <w:rPr>
          <w:color w:val="000000"/>
          <w:sz w:val="22"/>
          <w:szCs w:val="22"/>
          <w:highlight w:val="white"/>
        </w:rPr>
      </w:pPr>
    </w:p>
    <w:p w14:paraId="3A203E94" w14:textId="77777777" w:rsidR="000F3E0E" w:rsidRPr="00585EC5" w:rsidRDefault="000F3E0E">
      <w:pPr>
        <w:spacing w:line="360" w:lineRule="auto"/>
        <w:jc w:val="both"/>
        <w:rPr>
          <w:color w:val="000000"/>
          <w:sz w:val="22"/>
          <w:szCs w:val="22"/>
          <w:highlight w:val="white"/>
        </w:rPr>
      </w:pPr>
    </w:p>
    <w:p w14:paraId="5BBC5377" w14:textId="77777777" w:rsidR="000F3E0E" w:rsidRPr="00585EC5" w:rsidRDefault="000F3E0E">
      <w:pPr>
        <w:spacing w:line="360" w:lineRule="auto"/>
        <w:jc w:val="both"/>
        <w:rPr>
          <w:color w:val="000000"/>
          <w:sz w:val="22"/>
          <w:szCs w:val="22"/>
          <w:highlight w:val="white"/>
        </w:rPr>
      </w:pPr>
    </w:p>
    <w:p w14:paraId="1FB60CF0" w14:textId="020D853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Figure 1: Geographical Map of Nigerian Mining Regions with Dominant Clay Types</w:t>
      </w:r>
    </w:p>
    <w:p w14:paraId="261B1BF2" w14:textId="77777777" w:rsidR="002125A8" w:rsidRPr="00585EC5" w:rsidRDefault="001614C1">
      <w:pPr>
        <w:spacing w:line="360" w:lineRule="auto"/>
        <w:jc w:val="both"/>
        <w:rPr>
          <w:b/>
          <w:color w:val="000000"/>
          <w:sz w:val="22"/>
          <w:szCs w:val="22"/>
          <w:highlight w:val="white"/>
        </w:rPr>
      </w:pPr>
      <w:r w:rsidRPr="00585EC5">
        <w:rPr>
          <w:color w:val="000000"/>
          <w:sz w:val="22"/>
          <w:szCs w:val="22"/>
          <w:highlight w:val="white"/>
        </w:rPr>
        <w:t>Source: Lar, et al, 2015.</w:t>
      </w:r>
    </w:p>
    <w:p w14:paraId="790BD4B3"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 CONTAMINANT SORPTION MECHANISMS</w:t>
      </w:r>
    </w:p>
    <w:p w14:paraId="50B02695" w14:textId="1AD6C1F5" w:rsidR="002125A8" w:rsidRPr="00C218E1" w:rsidRDefault="001614C1">
      <w:pPr>
        <w:spacing w:line="360" w:lineRule="auto"/>
        <w:jc w:val="both"/>
        <w:rPr>
          <w:color w:val="000000"/>
          <w:sz w:val="22"/>
          <w:szCs w:val="22"/>
          <w:highlight w:val="white"/>
        </w:rPr>
      </w:pPr>
      <w:r w:rsidRPr="00585EC5">
        <w:rPr>
          <w:color w:val="000000"/>
          <w:sz w:val="22"/>
          <w:szCs w:val="22"/>
          <w:highlight w:val="white"/>
        </w:rPr>
        <w:lastRenderedPageBreak/>
        <w:t>The immobilization of metals and metalloids in mine waste is predominantly governed by sorption processes, where contaminants are transferred from the aqueous phase to the solid surface of minerals, (Zhou, &amp; Haynes, 2010). Clay minerals, due to their unique structural and surface properties, are highly effective natural sorbents. Understanding the specific mechanisms by which smectite, kaolinite, and chlorite interact with key contaminants like lead (Pb), cadmium (Cd), and arsenic (As) is crucial for predicting their fate and designing targeted remediation strategies in Nigerian mine waste environments.</w:t>
      </w:r>
    </w:p>
    <w:p w14:paraId="10C4F22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 Sorption and Immobilization</w:t>
      </w:r>
    </w:p>
    <w:p w14:paraId="6E8A9BB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Several fundamental mechanisms contribute to the sorption and immobilization of contaminants by clay minerals:</w:t>
      </w:r>
    </w:p>
    <w:p w14:paraId="56844AE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3.1.1. Cation Exchange</w:t>
      </w:r>
    </w:p>
    <w:p w14:paraId="693E5691" w14:textId="03F7C957" w:rsidR="002125A8" w:rsidRPr="00C218E1" w:rsidRDefault="001614C1">
      <w:pPr>
        <w:spacing w:line="360" w:lineRule="auto"/>
        <w:jc w:val="both"/>
        <w:rPr>
          <w:color w:val="000000"/>
          <w:sz w:val="22"/>
          <w:szCs w:val="22"/>
          <w:highlight w:val="white"/>
        </w:rPr>
      </w:pPr>
      <w:r w:rsidRPr="00585EC5">
        <w:rPr>
          <w:color w:val="000000"/>
          <w:sz w:val="22"/>
          <w:szCs w:val="22"/>
          <w:highlight w:val="white"/>
        </w:rPr>
        <w:t xml:space="preserve">Cation exchange is a primary mechanism for the removal of heavy metal cations from solution, particularly significant for 2:1 expandable </w:t>
      </w:r>
      <w:r w:rsidR="00C218E1" w:rsidRPr="00585EC5">
        <w:rPr>
          <w:color w:val="000000"/>
          <w:sz w:val="22"/>
          <w:szCs w:val="22"/>
          <w:highlight w:val="white"/>
        </w:rPr>
        <w:t>clay</w:t>
      </w:r>
      <w:r w:rsidRPr="00585EC5">
        <w:rPr>
          <w:color w:val="000000"/>
          <w:sz w:val="22"/>
          <w:szCs w:val="22"/>
          <w:highlight w:val="white"/>
        </w:rPr>
        <w:t xml:space="preserve"> like smectite. This process occurs due to the permanent negative charge on the clay mineral layers, primarily arising from isomorphic substitution (e.g., Mg</w:t>
      </w:r>
      <w:r w:rsidRPr="00585EC5">
        <w:rPr>
          <w:color w:val="000000"/>
          <w:sz w:val="22"/>
          <w:szCs w:val="22"/>
          <w:highlight w:val="white"/>
          <w:vertAlign w:val="superscript"/>
        </w:rPr>
        <w:t>2+</w:t>
      </w:r>
      <w:r w:rsidRPr="00585EC5">
        <w:rPr>
          <w:color w:val="000000"/>
          <w:sz w:val="22"/>
          <w:szCs w:val="22"/>
          <w:highlight w:val="white"/>
        </w:rPr>
        <w:t xml:space="preserve"> for Al</w:t>
      </w:r>
      <w:r w:rsidRPr="00585EC5">
        <w:rPr>
          <w:color w:val="000000"/>
          <w:sz w:val="22"/>
          <w:szCs w:val="22"/>
          <w:highlight w:val="white"/>
          <w:vertAlign w:val="superscript"/>
        </w:rPr>
        <w:t>3+</w:t>
      </w:r>
      <w:r w:rsidRPr="00585EC5">
        <w:rPr>
          <w:color w:val="000000"/>
          <w:sz w:val="22"/>
          <w:szCs w:val="22"/>
          <w:highlight w:val="white"/>
        </w:rPr>
        <w:t xml:space="preserve"> in the octahedral sheet or Al</w:t>
      </w:r>
      <w:r w:rsidRPr="00585EC5">
        <w:rPr>
          <w:color w:val="000000"/>
          <w:sz w:val="22"/>
          <w:szCs w:val="22"/>
          <w:highlight w:val="white"/>
          <w:vertAlign w:val="superscript"/>
        </w:rPr>
        <w:t>3+</w:t>
      </w:r>
      <w:r w:rsidRPr="00585EC5">
        <w:rPr>
          <w:color w:val="000000"/>
          <w:sz w:val="22"/>
          <w:szCs w:val="22"/>
          <w:highlight w:val="white"/>
        </w:rPr>
        <w:t xml:space="preserve"> for Si</w:t>
      </w:r>
      <w:r w:rsidRPr="00585EC5">
        <w:rPr>
          <w:color w:val="000000"/>
          <w:sz w:val="22"/>
          <w:szCs w:val="22"/>
          <w:highlight w:val="white"/>
          <w:vertAlign w:val="superscript"/>
        </w:rPr>
        <w:t>4+</w:t>
      </w:r>
      <w:r w:rsidRPr="00585EC5">
        <w:rPr>
          <w:color w:val="000000"/>
          <w:sz w:val="22"/>
          <w:szCs w:val="22"/>
          <w:highlight w:val="white"/>
        </w:rPr>
        <w:t xml:space="preserve"> in the tetrahedral sheet) (Kumari, &amp; Mohan, 2021). These negative charges are balanced by loosely held, hydrated cations in the interlayer space and on external surfaces, which can be readily exchanged with other cations from the surrounding solution. For instance, the exchange of a contaminant metal ion (Mn+) for an exchangeable cation (X</w:t>
      </w:r>
      <w:r w:rsidRPr="00C218E1">
        <w:rPr>
          <w:color w:val="000000"/>
          <w:sz w:val="22"/>
          <w:szCs w:val="22"/>
          <w:highlight w:val="white"/>
          <w:vertAlign w:val="superscript"/>
        </w:rPr>
        <w:t>+</w:t>
      </w:r>
      <w:r w:rsidRPr="00585EC5">
        <w:rPr>
          <w:color w:val="000000"/>
          <w:sz w:val="22"/>
          <w:szCs w:val="22"/>
          <w:highlight w:val="white"/>
        </w:rPr>
        <w:t xml:space="preserve">) on the clay surface can be represented as: </w:t>
      </w:r>
      <w:proofErr w:type="spellStart"/>
      <w:r w:rsidRPr="00585EC5">
        <w:rPr>
          <w:color w:val="000000"/>
          <w:sz w:val="22"/>
          <w:szCs w:val="22"/>
          <w:highlight w:val="white"/>
        </w:rPr>
        <w:t>nClay-X+Mn</w:t>
      </w:r>
      <w:proofErr w:type="spellEnd"/>
      <w:r w:rsidRPr="00585EC5">
        <w:rPr>
          <w:color w:val="000000"/>
          <w:sz w:val="22"/>
          <w:szCs w:val="22"/>
          <w:highlight w:val="white"/>
        </w:rPr>
        <w:t>+</w:t>
      </w:r>
      <w:r w:rsidR="000F3E0E" w:rsidRPr="00585EC5">
        <w:rPr>
          <w:color w:val="000000"/>
          <w:sz w:val="22"/>
          <w:szCs w:val="22"/>
          <w:highlight w:val="white"/>
        </w:rPr>
        <w:t xml:space="preserve"> </w:t>
      </w:r>
      <w:r w:rsidRPr="00585EC5">
        <w:rPr>
          <w:rFonts w:ascii="Cambria Math" w:eastAsia="Cambria Math" w:hAnsi="Cambria Math" w:cs="Cambria Math"/>
          <w:color w:val="000000"/>
          <w:sz w:val="22"/>
          <w:szCs w:val="22"/>
          <w:highlight w:val="white"/>
        </w:rPr>
        <w:t>⇌</w:t>
      </w:r>
      <w:r w:rsidR="000F3E0E" w:rsidRPr="00585EC5">
        <w:rPr>
          <w:rFonts w:eastAsia="Cambria Math"/>
          <w:color w:val="000000"/>
          <w:sz w:val="22"/>
          <w:szCs w:val="22"/>
          <w:highlight w:val="white"/>
        </w:rPr>
        <w:t xml:space="preserve"> </w:t>
      </w:r>
      <w:proofErr w:type="spellStart"/>
      <w:r w:rsidRPr="00585EC5">
        <w:rPr>
          <w:color w:val="000000"/>
          <w:sz w:val="22"/>
          <w:szCs w:val="22"/>
          <w:highlight w:val="white"/>
        </w:rPr>
        <w:t>Clayn-M+nX</w:t>
      </w:r>
      <w:proofErr w:type="spellEnd"/>
      <w:r w:rsidRPr="00585EC5">
        <w:rPr>
          <w:color w:val="000000"/>
          <w:sz w:val="22"/>
          <w:szCs w:val="22"/>
          <w:highlight w:val="white"/>
        </w:rPr>
        <w:t xml:space="preserve">+ </w:t>
      </w:r>
      <w:r w:rsidRPr="00585EC5">
        <w:rPr>
          <w:rFonts w:eastAsia="Caudex"/>
          <w:color w:val="000000"/>
          <w:sz w:val="22"/>
          <w:szCs w:val="22"/>
          <w:highlight w:val="white"/>
        </w:rPr>
        <w:t xml:space="preserve">Smectite's high cation exchange capacity (CEC), typically ranging from 80 to 150 </w:t>
      </w:r>
      <w:proofErr w:type="spellStart"/>
      <w:proofErr w:type="gramStart"/>
      <w:r w:rsidRPr="00585EC5">
        <w:rPr>
          <w:rFonts w:eastAsia="Caudex"/>
          <w:color w:val="000000"/>
          <w:sz w:val="22"/>
          <w:szCs w:val="22"/>
          <w:highlight w:val="white"/>
        </w:rPr>
        <w:t>cmol</w:t>
      </w:r>
      <w:proofErr w:type="spellEnd"/>
      <w:r w:rsidRPr="00585EC5">
        <w:rPr>
          <w:rFonts w:eastAsia="Caudex"/>
          <w:color w:val="000000"/>
          <w:sz w:val="22"/>
          <w:szCs w:val="22"/>
          <w:highlight w:val="white"/>
        </w:rPr>
        <w:t>(</w:t>
      </w:r>
      <w:proofErr w:type="gramEnd"/>
      <w:r w:rsidRPr="00585EC5">
        <w:rPr>
          <w:rFonts w:eastAsia="Caudex"/>
          <w:color w:val="000000"/>
          <w:sz w:val="22"/>
          <w:szCs w:val="22"/>
          <w:highlight w:val="white"/>
        </w:rPr>
        <w:t>+)/kg, makes it an exceptionally effective sorbent for divalent heavy metals such as Pb</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Cd</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Cu</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and Zn</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w:t>
      </w:r>
      <w:proofErr w:type="spellStart"/>
      <w:r w:rsidRPr="00585EC5">
        <w:rPr>
          <w:rFonts w:eastAsia="Caudex"/>
          <w:color w:val="000000"/>
          <w:sz w:val="22"/>
          <w:szCs w:val="22"/>
          <w:highlight w:val="white"/>
        </w:rPr>
        <w:t>Bradl</w:t>
      </w:r>
      <w:proofErr w:type="spellEnd"/>
      <w:r w:rsidRPr="00585EC5">
        <w:rPr>
          <w:rFonts w:eastAsia="Caudex"/>
          <w:color w:val="000000"/>
          <w:sz w:val="22"/>
          <w:szCs w:val="22"/>
          <w:highlight w:val="white"/>
        </w:rPr>
        <w:t>, 2004). The strength of adsorption onto clay minerals often reflects ion hydration energy, hydrated ionic radius, and charge density, which together influence site selectivity. A general trend observed is Pb</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 Cu</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&gt; Cd</w:t>
      </w:r>
      <w:r w:rsidR="00C218E1" w:rsidRPr="00C218E1">
        <w:rPr>
          <w:rFonts w:eastAsia="Caudex"/>
          <w:color w:val="000000"/>
          <w:sz w:val="22"/>
          <w:szCs w:val="22"/>
          <w:highlight w:val="white"/>
          <w:vertAlign w:val="superscript"/>
        </w:rPr>
        <w:t>2+</w:t>
      </w:r>
      <w:r w:rsidRPr="00585EC5">
        <w:rPr>
          <w:rFonts w:eastAsia="Caudex"/>
          <w:color w:val="000000"/>
          <w:sz w:val="22"/>
          <w:szCs w:val="22"/>
          <w:highlight w:val="white"/>
        </w:rPr>
        <w:t xml:space="preserve"> </w:t>
      </w:r>
      <w:r w:rsidRPr="00585EC5">
        <w:rPr>
          <w:rFonts w:ascii="Cambria Math" w:eastAsia="Cambria Math" w:hAnsi="Cambria Math" w:cs="Cambria Math"/>
          <w:color w:val="000000"/>
          <w:sz w:val="22"/>
          <w:szCs w:val="22"/>
          <w:highlight w:val="white"/>
        </w:rPr>
        <w:t>≳</w:t>
      </w:r>
      <w:r w:rsidRPr="00585EC5">
        <w:rPr>
          <w:color w:val="000000"/>
          <w:sz w:val="22"/>
          <w:szCs w:val="22"/>
          <w:highlight w:val="white"/>
        </w:rPr>
        <w:t xml:space="preserve"> Zn</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&gt; Ca</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&gt; Na</w:t>
      </w:r>
      <w:r w:rsidR="00C218E1" w:rsidRPr="00C218E1">
        <w:rPr>
          <w:rFonts w:eastAsia="Caudex"/>
          <w:color w:val="000000"/>
          <w:sz w:val="22"/>
          <w:szCs w:val="22"/>
          <w:highlight w:val="white"/>
          <w:vertAlign w:val="superscript"/>
        </w:rPr>
        <w:t>+</w:t>
      </w:r>
      <w:r w:rsidRPr="00585EC5">
        <w:rPr>
          <w:color w:val="000000"/>
          <w:sz w:val="22"/>
          <w:szCs w:val="22"/>
          <w:highlight w:val="white"/>
        </w:rPr>
        <w:t xml:space="preserve">, although this order is </w:t>
      </w:r>
      <w:r w:rsidR="000F3E0E" w:rsidRPr="00585EC5">
        <w:rPr>
          <w:color w:val="000000"/>
          <w:sz w:val="22"/>
          <w:szCs w:val="22"/>
          <w:highlight w:val="white"/>
        </w:rPr>
        <w:t>system dependent</w:t>
      </w:r>
      <w:r w:rsidRPr="00585EC5">
        <w:rPr>
          <w:color w:val="000000"/>
          <w:sz w:val="22"/>
          <w:szCs w:val="22"/>
          <w:highlight w:val="white"/>
        </w:rPr>
        <w:t>. In mine waste environments, where various heavy metals occur as cations, smectite can act as a significant sink, thereby reducing their dissolved concentrations and mobility (</w:t>
      </w:r>
      <w:proofErr w:type="spellStart"/>
      <w:r w:rsidRPr="00585EC5">
        <w:rPr>
          <w:color w:val="000000"/>
          <w:sz w:val="22"/>
          <w:szCs w:val="22"/>
          <w:highlight w:val="white"/>
        </w:rPr>
        <w:t>Ugwu</w:t>
      </w:r>
      <w:proofErr w:type="spellEnd"/>
      <w:r w:rsidRPr="00585EC5">
        <w:rPr>
          <w:color w:val="000000"/>
          <w:sz w:val="22"/>
          <w:szCs w:val="22"/>
          <w:highlight w:val="white"/>
        </w:rPr>
        <w:t xml:space="preserve"> &amp; Igbokwe, 2019)</w:t>
      </w:r>
    </w:p>
    <w:p w14:paraId="178BF0A4"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3.1.2. Surface Complexation</w:t>
      </w:r>
    </w:p>
    <w:p w14:paraId="6E9B6FA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Surface complexation involves the formation of chemical bonds between dissolved ions and specific functional groups (e.g., hydroxyl groups, Si-OH, Al-OH) on the mineral surface, particularly at the broken edge sites of clay minerals (Schulze, 2002). This mechanism is highly </w:t>
      </w:r>
      <w:r w:rsidRPr="00585EC5">
        <w:rPr>
          <w:color w:val="000000"/>
          <w:sz w:val="22"/>
          <w:szCs w:val="22"/>
          <w:highlight w:val="white"/>
        </w:rPr>
        <w:lastRenderedPageBreak/>
        <w:t>pH-dependent, as the protonation or deprotonation of surface hydroxyl groups dictates the surface charge and reactivity. Surface complexation can be categorized into:</w:t>
      </w:r>
    </w:p>
    <w:p w14:paraId="5C16928F" w14:textId="77777777" w:rsidR="002125A8" w:rsidRPr="00585EC5" w:rsidRDefault="001614C1">
      <w:pPr>
        <w:numPr>
          <w:ilvl w:val="0"/>
          <w:numId w:val="3"/>
        </w:numPr>
        <w:spacing w:line="360" w:lineRule="auto"/>
        <w:jc w:val="both"/>
        <w:rPr>
          <w:color w:val="000000"/>
          <w:sz w:val="22"/>
          <w:szCs w:val="22"/>
        </w:rPr>
      </w:pPr>
      <w:r w:rsidRPr="00585EC5">
        <w:rPr>
          <w:b/>
          <w:color w:val="000000"/>
          <w:sz w:val="22"/>
          <w:szCs w:val="22"/>
          <w:highlight w:val="white"/>
        </w:rPr>
        <w:t>Outer-sphere complexation:</w:t>
      </w:r>
      <w:r w:rsidRPr="00585EC5">
        <w:rPr>
          <w:color w:val="000000"/>
          <w:sz w:val="22"/>
          <w:szCs w:val="22"/>
          <w:highlight w:val="white"/>
        </w:rPr>
        <w:t xml:space="preserve"> The ion retains its hydration shell and is electrostatically attracted to the surface. This is a weaker bond, similar to ion exchange.</w:t>
      </w:r>
    </w:p>
    <w:p w14:paraId="690169C3" w14:textId="6FFCA580" w:rsidR="002125A8" w:rsidRPr="00585EC5" w:rsidRDefault="001614C1">
      <w:pPr>
        <w:numPr>
          <w:ilvl w:val="0"/>
          <w:numId w:val="3"/>
        </w:numPr>
        <w:spacing w:line="360" w:lineRule="auto"/>
        <w:jc w:val="both"/>
        <w:rPr>
          <w:color w:val="000000"/>
          <w:sz w:val="22"/>
          <w:szCs w:val="22"/>
        </w:rPr>
      </w:pPr>
      <w:r w:rsidRPr="00585EC5">
        <w:rPr>
          <w:b/>
          <w:color w:val="000000"/>
          <w:sz w:val="22"/>
          <w:szCs w:val="22"/>
          <w:highlight w:val="white"/>
        </w:rPr>
        <w:t>Inner-sphere complexation:</w:t>
      </w:r>
      <w:r w:rsidRPr="00585EC5">
        <w:rPr>
          <w:color w:val="000000"/>
          <w:sz w:val="22"/>
          <w:szCs w:val="22"/>
          <w:highlight w:val="white"/>
        </w:rPr>
        <w:t xml:space="preserve"> The ion directly coordinates with surface atoms, forming a strong chemical bond and losing part or all of its hydration shell. This results in more stable immobilization. Kaolinite, with its relatively low permanent charge but abundant edge sites, primarily interacts with contaminants through surface complexation. It is particularly effective in binding metalloids like arsenic (</w:t>
      </w:r>
      <w:proofErr w:type="gramStart"/>
      <w:r w:rsidRPr="00585EC5">
        <w:rPr>
          <w:color w:val="000000"/>
          <w:sz w:val="22"/>
          <w:szCs w:val="22"/>
          <w:highlight w:val="white"/>
        </w:rPr>
        <w:t>As(</w:t>
      </w:r>
      <w:proofErr w:type="gramEnd"/>
      <w:r w:rsidRPr="00585EC5">
        <w:rPr>
          <w:color w:val="000000"/>
          <w:sz w:val="22"/>
          <w:szCs w:val="22"/>
          <w:highlight w:val="white"/>
        </w:rPr>
        <w:t xml:space="preserve">III) and As(V)), which form strong inner-sphere complexes with </w:t>
      </w:r>
      <w:r w:rsidR="000F3E0E" w:rsidRPr="00585EC5">
        <w:rPr>
          <w:color w:val="000000"/>
          <w:sz w:val="22"/>
          <w:szCs w:val="22"/>
          <w:highlight w:val="white"/>
        </w:rPr>
        <w:t>aluminium</w:t>
      </w:r>
      <w:r w:rsidRPr="00585EC5">
        <w:rPr>
          <w:color w:val="000000"/>
          <w:sz w:val="22"/>
          <w:szCs w:val="22"/>
          <w:highlight w:val="white"/>
        </w:rPr>
        <w:t xml:space="preserve"> hydroxyls at the kaolinite edges (Lian, et al., 2024). The effectiveness of kaolinite in arsenic removal is highly sensitive to pH, typically showing maximum adsorption in acidic to neutral conditions.</w:t>
      </w:r>
    </w:p>
    <w:p w14:paraId="76435AA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3.1.3. Intercalation</w:t>
      </w:r>
    </w:p>
    <w:p w14:paraId="10FA437E" w14:textId="7EC6E95C" w:rsidR="002125A8" w:rsidRPr="00585EC5" w:rsidRDefault="001614C1">
      <w:pPr>
        <w:spacing w:line="360" w:lineRule="auto"/>
        <w:jc w:val="both"/>
        <w:rPr>
          <w:color w:val="000000"/>
          <w:sz w:val="22"/>
          <w:szCs w:val="22"/>
          <w:highlight w:val="white"/>
        </w:rPr>
      </w:pPr>
      <w:r w:rsidRPr="00585EC5">
        <w:rPr>
          <w:color w:val="000000"/>
          <w:sz w:val="22"/>
          <w:szCs w:val="22"/>
          <w:highlight w:val="white"/>
        </w:rPr>
        <w:t>Intercalation is a specific form of adsorption where ions or molecules penetrate and reside within the interlayer space of expandable clay minerals like smectite (</w:t>
      </w:r>
      <w:proofErr w:type="spellStart"/>
      <w:r w:rsidRPr="00585EC5">
        <w:rPr>
          <w:color w:val="000000"/>
          <w:sz w:val="22"/>
          <w:szCs w:val="22"/>
          <w:highlight w:val="white"/>
        </w:rPr>
        <w:t>Theng</w:t>
      </w:r>
      <w:proofErr w:type="spellEnd"/>
      <w:r w:rsidRPr="00585EC5">
        <w:rPr>
          <w:color w:val="000000"/>
          <w:sz w:val="22"/>
          <w:szCs w:val="22"/>
          <w:highlight w:val="white"/>
        </w:rPr>
        <w:t xml:space="preserve">, 2012). This mechanism is driven by the strong electrostatic attraction between the interlayer cations and the negatively charged clay layers. For certain contaminants, particularly </w:t>
      </w:r>
      <w:r w:rsidR="00C218E1" w:rsidRPr="00585EC5">
        <w:rPr>
          <w:color w:val="000000"/>
          <w:sz w:val="22"/>
          <w:szCs w:val="22"/>
          <w:highlight w:val="white"/>
        </w:rPr>
        <w:t>large, hydrated</w:t>
      </w:r>
      <w:r w:rsidRPr="00585EC5">
        <w:rPr>
          <w:color w:val="000000"/>
          <w:sz w:val="22"/>
          <w:szCs w:val="22"/>
          <w:highlight w:val="white"/>
        </w:rPr>
        <w:t xml:space="preserve"> cations or organic molecules, intercalation can lead to very strong and stable immobilization, making desorption difficult. While less common for simple metal ions without specific organic ligands, it can contribute to the long-term sequestration of contaminants in smectite-rich mine waste.</w:t>
      </w:r>
    </w:p>
    <w:p w14:paraId="6BFBE581"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3.1.4. Precipitation and Co-precipitation</w:t>
      </w:r>
    </w:p>
    <w:p w14:paraId="39A0709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Clay mineral surfaces can also serve as nucleation sites or templates for the precipitation of new mineral phases that incorporate or occlude contaminants (</w:t>
      </w:r>
      <w:proofErr w:type="spellStart"/>
      <w:r w:rsidRPr="00585EC5">
        <w:rPr>
          <w:color w:val="000000"/>
          <w:sz w:val="22"/>
          <w:szCs w:val="22"/>
          <w:highlight w:val="white"/>
        </w:rPr>
        <w:t>Appelo</w:t>
      </w:r>
      <w:proofErr w:type="spellEnd"/>
      <w:r w:rsidRPr="00585EC5">
        <w:rPr>
          <w:color w:val="000000"/>
          <w:sz w:val="22"/>
          <w:szCs w:val="22"/>
          <w:highlight w:val="white"/>
        </w:rPr>
        <w:t xml:space="preserve"> &amp; Postma, 2004). For example, in the presence of carbonates or </w:t>
      </w:r>
      <w:proofErr w:type="spellStart"/>
      <w:r w:rsidRPr="00585EC5">
        <w:rPr>
          <w:color w:val="000000"/>
          <w:sz w:val="22"/>
          <w:szCs w:val="22"/>
          <w:highlight w:val="white"/>
        </w:rPr>
        <w:t>sulfates</w:t>
      </w:r>
      <w:proofErr w:type="spellEnd"/>
      <w:r w:rsidRPr="00585EC5">
        <w:rPr>
          <w:color w:val="000000"/>
          <w:sz w:val="22"/>
          <w:szCs w:val="22"/>
          <w:highlight w:val="white"/>
        </w:rPr>
        <w:t>, heavy metals like lead or cadmium can co-precipitate with secondary minerals (e.g., cerussite, anglesite, or hydroxides) that form on the clay surfaces. This process is often influenced by local pH, redox conditions, and the concentration of various ions in the mine leachate. While not a direct sorption mechanism of the clay itself, the clay surface provides a crucial interface that facilitates these precipitation reactions, thereby contributing to contaminant immobilization.</w:t>
      </w:r>
    </w:p>
    <w:p w14:paraId="5B0B10F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3.2. Clay-Specific Interactions with Metals/Metalloids</w:t>
      </w:r>
    </w:p>
    <w:p w14:paraId="5296A69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lastRenderedPageBreak/>
        <w:t>The distinct properties of smectite, kaolinite, and chlorite lead to varying affinities and mechanisms for different contaminants:</w:t>
      </w:r>
    </w:p>
    <w:p w14:paraId="788237BC" w14:textId="2AC20C76"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t>Smectite:</w:t>
      </w:r>
      <w:r w:rsidRPr="00585EC5">
        <w:rPr>
          <w:color w:val="000000"/>
          <w:sz w:val="22"/>
          <w:szCs w:val="22"/>
          <w:highlight w:val="white"/>
        </w:rPr>
        <w:t xml:space="preserve"> Its high CEC and expandable interlayer make it highly effective for the removal of cationic heavy metals. Studies consistently show smectite's strong affinity for Pb</w:t>
      </w:r>
      <w:r w:rsidRPr="00585EC5">
        <w:rPr>
          <w:color w:val="000000"/>
          <w:sz w:val="22"/>
          <w:szCs w:val="22"/>
          <w:highlight w:val="white"/>
          <w:vertAlign w:val="superscript"/>
        </w:rPr>
        <w:t>2+</w:t>
      </w:r>
      <w:r w:rsidRPr="00585EC5">
        <w:rPr>
          <w:color w:val="000000"/>
          <w:sz w:val="22"/>
          <w:szCs w:val="22"/>
          <w:highlight w:val="white"/>
        </w:rPr>
        <w:t>, Cd</w:t>
      </w:r>
      <w:r w:rsidRPr="00585EC5">
        <w:rPr>
          <w:color w:val="000000"/>
          <w:sz w:val="22"/>
          <w:szCs w:val="22"/>
          <w:highlight w:val="white"/>
          <w:vertAlign w:val="superscript"/>
        </w:rPr>
        <w:t>2+</w:t>
      </w:r>
      <w:r w:rsidRPr="00585EC5">
        <w:rPr>
          <w:color w:val="000000"/>
          <w:sz w:val="22"/>
          <w:szCs w:val="22"/>
          <w:highlight w:val="white"/>
        </w:rPr>
        <w:t>, Cu</w:t>
      </w:r>
      <w:r w:rsidRPr="00585EC5">
        <w:rPr>
          <w:color w:val="000000"/>
          <w:sz w:val="22"/>
          <w:szCs w:val="22"/>
          <w:highlight w:val="white"/>
          <w:vertAlign w:val="superscript"/>
        </w:rPr>
        <w:t>2+</w:t>
      </w:r>
      <w:r w:rsidRPr="00585EC5">
        <w:rPr>
          <w:color w:val="000000"/>
          <w:sz w:val="22"/>
          <w:szCs w:val="22"/>
          <w:highlight w:val="white"/>
        </w:rPr>
        <w:t>, and Zn</w:t>
      </w:r>
      <w:r w:rsidRPr="00585EC5">
        <w:rPr>
          <w:color w:val="000000"/>
          <w:sz w:val="22"/>
          <w:szCs w:val="22"/>
          <w:highlight w:val="white"/>
          <w:vertAlign w:val="superscript"/>
        </w:rPr>
        <w:t>2+</w:t>
      </w:r>
      <w:r w:rsidRPr="00585EC5">
        <w:rPr>
          <w:color w:val="000000"/>
          <w:sz w:val="22"/>
          <w:szCs w:val="22"/>
          <w:highlight w:val="white"/>
        </w:rPr>
        <w:t>, (</w:t>
      </w:r>
      <w:proofErr w:type="spellStart"/>
      <w:r w:rsidRPr="00585EC5">
        <w:rPr>
          <w:color w:val="000000"/>
          <w:sz w:val="22"/>
          <w:szCs w:val="22"/>
          <w:highlight w:val="white"/>
        </w:rPr>
        <w:t>Bradl</w:t>
      </w:r>
      <w:proofErr w:type="spellEnd"/>
      <w:r w:rsidRPr="00585EC5">
        <w:rPr>
          <w:color w:val="000000"/>
          <w:sz w:val="22"/>
          <w:szCs w:val="22"/>
          <w:highlight w:val="white"/>
        </w:rPr>
        <w:t>, 2004; Alabi et al., 2024). The sorption capacity is often high, but the reversibility (mobility) can be influenced by changes in ionic strength or the presence of competing cations.</w:t>
      </w:r>
    </w:p>
    <w:p w14:paraId="36A126AD" w14:textId="77777777"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t>Kaolinite:</w:t>
      </w:r>
      <w:r w:rsidRPr="00585EC5">
        <w:rPr>
          <w:color w:val="000000"/>
          <w:sz w:val="22"/>
          <w:szCs w:val="22"/>
          <w:highlight w:val="white"/>
        </w:rPr>
        <w:t xml:space="preserve"> Despite its lower CEC, kaolinite's edge sites are crucial for binding metalloids and certain heavy metals. It demonstrates strong adsorption of arsenic (both </w:t>
      </w:r>
      <w:proofErr w:type="gramStart"/>
      <w:r w:rsidRPr="00585EC5">
        <w:rPr>
          <w:color w:val="000000"/>
          <w:sz w:val="22"/>
          <w:szCs w:val="22"/>
          <w:highlight w:val="white"/>
        </w:rPr>
        <w:t>As(</w:t>
      </w:r>
      <w:proofErr w:type="gramEnd"/>
      <w:r w:rsidRPr="00585EC5">
        <w:rPr>
          <w:color w:val="000000"/>
          <w:sz w:val="22"/>
          <w:szCs w:val="22"/>
          <w:highlight w:val="white"/>
        </w:rPr>
        <w:t>III) and As(V)) through inner-sphere complexation (Lian, et al., 2024). Its interactions with lead can also be significant, particularly at higher pH values where lead hydrolysis products can complex with surface hydroxyls.</w:t>
      </w:r>
    </w:p>
    <w:p w14:paraId="5F558C98" w14:textId="1604D036" w:rsidR="002125A8" w:rsidRPr="00585EC5" w:rsidRDefault="001614C1">
      <w:pPr>
        <w:numPr>
          <w:ilvl w:val="0"/>
          <w:numId w:val="4"/>
        </w:numPr>
        <w:spacing w:line="360" w:lineRule="auto"/>
        <w:jc w:val="both"/>
        <w:rPr>
          <w:color w:val="000000"/>
          <w:sz w:val="22"/>
          <w:szCs w:val="22"/>
        </w:rPr>
      </w:pPr>
      <w:r w:rsidRPr="00585EC5">
        <w:rPr>
          <w:b/>
          <w:color w:val="000000"/>
          <w:sz w:val="22"/>
          <w:szCs w:val="22"/>
          <w:highlight w:val="white"/>
        </w:rPr>
        <w:t>Chlorite:</w:t>
      </w:r>
      <w:r w:rsidRPr="00585EC5">
        <w:rPr>
          <w:color w:val="000000"/>
          <w:sz w:val="22"/>
          <w:szCs w:val="22"/>
          <w:highlight w:val="white"/>
        </w:rPr>
        <w:t xml:space="preserve"> Due to its stable, non-expandable structure and low charge, chlorite typically exhibits limited direct sorption capacity for contaminants. Its role is often more indirect, influencing solution chemistry through slow dissolution, which can release Fe</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and Mg</w:t>
      </w:r>
      <w:r w:rsidR="00C218E1" w:rsidRPr="00C218E1">
        <w:rPr>
          <w:rFonts w:eastAsia="Caudex"/>
          <w:color w:val="000000"/>
          <w:sz w:val="22"/>
          <w:szCs w:val="22"/>
          <w:highlight w:val="white"/>
          <w:vertAlign w:val="superscript"/>
        </w:rPr>
        <w:t>2+</w:t>
      </w:r>
      <w:r w:rsidRPr="00585EC5">
        <w:rPr>
          <w:color w:val="000000"/>
          <w:sz w:val="22"/>
          <w:szCs w:val="22"/>
          <w:highlight w:val="white"/>
        </w:rPr>
        <w:t xml:space="preserve"> ions. These released ions can then participate in secondary mineral formation (e.g., iron oxyhydroxides) that are highly effective at </w:t>
      </w:r>
      <w:proofErr w:type="spellStart"/>
      <w:r w:rsidRPr="00585EC5">
        <w:rPr>
          <w:color w:val="000000"/>
          <w:sz w:val="22"/>
          <w:szCs w:val="22"/>
          <w:highlight w:val="white"/>
        </w:rPr>
        <w:t>sorbing</w:t>
      </w:r>
      <w:proofErr w:type="spellEnd"/>
      <w:r w:rsidRPr="00585EC5">
        <w:rPr>
          <w:color w:val="000000"/>
          <w:sz w:val="22"/>
          <w:szCs w:val="22"/>
          <w:highlight w:val="white"/>
        </w:rPr>
        <w:t xml:space="preserve"> or co-precipitating contaminants (Cornell &amp; </w:t>
      </w:r>
      <w:proofErr w:type="spellStart"/>
      <w:r w:rsidRPr="00585EC5">
        <w:rPr>
          <w:color w:val="000000"/>
          <w:sz w:val="22"/>
          <w:szCs w:val="22"/>
          <w:highlight w:val="white"/>
        </w:rPr>
        <w:t>Schwertmann</w:t>
      </w:r>
      <w:proofErr w:type="spellEnd"/>
      <w:r w:rsidRPr="00585EC5">
        <w:rPr>
          <w:color w:val="000000"/>
          <w:sz w:val="22"/>
          <w:szCs w:val="22"/>
          <w:highlight w:val="white"/>
        </w:rPr>
        <w:t>, 2003).</w:t>
      </w:r>
    </w:p>
    <w:p w14:paraId="6FFF8393"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3.3. Case Study: Kaolinite-As Interactions in Nigerian Gold Ore Tailings</w:t>
      </w:r>
    </w:p>
    <w:p w14:paraId="38678ED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Artisanal gold mining (ASM) in Zamfara State, Nigeria, has led to severe arsenic contamination in tailings and surrounding environments (</w:t>
      </w:r>
      <w:proofErr w:type="spellStart"/>
      <w:r w:rsidRPr="00585EC5">
        <w:rPr>
          <w:color w:val="000000"/>
          <w:sz w:val="22"/>
          <w:szCs w:val="22"/>
          <w:highlight w:val="white"/>
        </w:rPr>
        <w:t>Tirima</w:t>
      </w:r>
      <w:proofErr w:type="spellEnd"/>
      <w:r w:rsidRPr="00585EC5">
        <w:rPr>
          <w:color w:val="000000"/>
          <w:sz w:val="22"/>
          <w:szCs w:val="22"/>
          <w:highlight w:val="white"/>
        </w:rPr>
        <w:t xml:space="preserve">, et al., 2016). The ore processing often involves crushing and grinding, which exposes </w:t>
      </w:r>
      <w:proofErr w:type="spellStart"/>
      <w:r w:rsidRPr="00585EC5">
        <w:rPr>
          <w:color w:val="000000"/>
          <w:sz w:val="22"/>
          <w:szCs w:val="22"/>
          <w:highlight w:val="white"/>
        </w:rPr>
        <w:t>sulfide</w:t>
      </w:r>
      <w:proofErr w:type="spellEnd"/>
      <w:r w:rsidRPr="00585EC5">
        <w:rPr>
          <w:color w:val="000000"/>
          <w:sz w:val="22"/>
          <w:szCs w:val="22"/>
          <w:highlight w:val="white"/>
        </w:rPr>
        <w:t xml:space="preserve"> minerals (e.g., arsenopyrite) to oxidation, releasing arsenic into the environment. Given the prevalence of kaolinite in the weathered profiles of this region, its interaction with arsenic is of paramount importance, (</w:t>
      </w:r>
      <w:proofErr w:type="spellStart"/>
      <w:r w:rsidRPr="00585EC5">
        <w:rPr>
          <w:color w:val="000000"/>
          <w:sz w:val="22"/>
          <w:szCs w:val="22"/>
          <w:highlight w:val="white"/>
        </w:rPr>
        <w:t>Tirima</w:t>
      </w:r>
      <w:proofErr w:type="spellEnd"/>
      <w:r w:rsidRPr="00585EC5">
        <w:rPr>
          <w:color w:val="000000"/>
          <w:sz w:val="22"/>
          <w:szCs w:val="22"/>
          <w:highlight w:val="white"/>
        </w:rPr>
        <w:t>, et al., 2016)</w:t>
      </w:r>
    </w:p>
    <w:p w14:paraId="77E0CD3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Research indicates that kaolinite, abundant in the highly weathered soils and tailings of Nigerian gold mining areas, plays a significant role in immobilizing arsenic. Studies have shown that kaolinite can effectively sorb both </w:t>
      </w:r>
      <w:proofErr w:type="gramStart"/>
      <w:r w:rsidRPr="00585EC5">
        <w:rPr>
          <w:color w:val="000000"/>
          <w:sz w:val="22"/>
          <w:szCs w:val="22"/>
          <w:highlight w:val="white"/>
        </w:rPr>
        <w:t>As(</w:t>
      </w:r>
      <w:proofErr w:type="gramEnd"/>
      <w:r w:rsidRPr="00585EC5">
        <w:rPr>
          <w:color w:val="000000"/>
          <w:sz w:val="22"/>
          <w:szCs w:val="22"/>
          <w:highlight w:val="white"/>
        </w:rPr>
        <w:t>III) (</w:t>
      </w:r>
      <w:proofErr w:type="spellStart"/>
      <w:r w:rsidRPr="00585EC5">
        <w:rPr>
          <w:color w:val="000000"/>
          <w:sz w:val="22"/>
          <w:szCs w:val="22"/>
          <w:highlight w:val="white"/>
        </w:rPr>
        <w:t>arsenite</w:t>
      </w:r>
      <w:proofErr w:type="spellEnd"/>
      <w:r w:rsidRPr="00585EC5">
        <w:rPr>
          <w:color w:val="000000"/>
          <w:sz w:val="22"/>
          <w:szCs w:val="22"/>
          <w:highlight w:val="white"/>
        </w:rPr>
        <w:t>) and As(V) (arsenate) from aqueous solutions, primarily through surface complexation at its edge sites (</w:t>
      </w:r>
      <w:proofErr w:type="spellStart"/>
      <w:r w:rsidRPr="00585EC5">
        <w:rPr>
          <w:color w:val="000000"/>
          <w:sz w:val="22"/>
          <w:szCs w:val="22"/>
          <w:highlight w:val="white"/>
        </w:rPr>
        <w:t>Ajala</w:t>
      </w:r>
      <w:proofErr w:type="spellEnd"/>
      <w:r w:rsidRPr="00585EC5">
        <w:rPr>
          <w:color w:val="000000"/>
          <w:sz w:val="22"/>
          <w:szCs w:val="22"/>
          <w:highlight w:val="white"/>
        </w:rPr>
        <w:t xml:space="preserve"> et al., 2022; Yahaya et al., 2022). The adsorption is highly pH-dependent, with optimal removal often observed in acidic to near-neutral conditions, which are common in many mine waste environments due to acid mine drainage (AMD) generation. For instance, in laboratory studies using kaolinite from Southwestern Nigeria, </w:t>
      </w:r>
      <w:r w:rsidRPr="00585EC5">
        <w:rPr>
          <w:color w:val="000000"/>
          <w:sz w:val="22"/>
          <w:szCs w:val="22"/>
          <w:highlight w:val="white"/>
        </w:rPr>
        <w:lastRenderedPageBreak/>
        <w:t xml:space="preserve">significant arsenic removal efficiencies have been reported, attributed to the formation of stable inner-sphere complexes between arsenic species and the </w:t>
      </w:r>
      <w:proofErr w:type="spellStart"/>
      <w:r w:rsidRPr="00585EC5">
        <w:rPr>
          <w:color w:val="000000"/>
          <w:sz w:val="22"/>
          <w:szCs w:val="22"/>
          <w:highlight w:val="white"/>
        </w:rPr>
        <w:t>aluminum</w:t>
      </w:r>
      <w:proofErr w:type="spellEnd"/>
      <w:r w:rsidRPr="00585EC5">
        <w:rPr>
          <w:color w:val="000000"/>
          <w:sz w:val="22"/>
          <w:szCs w:val="22"/>
          <w:highlight w:val="white"/>
        </w:rPr>
        <w:t xml:space="preserve"> hydroxyls on the kaolinite surfaces (Abu et al., 2023). The long-term stability of these kaolinite-As complexes, however, can be challenged by fluctuating pH, redox conditions, or the presence of competing ligands, which are critical considerations in the dynamic Nigerian environment.</w:t>
      </w:r>
    </w:p>
    <w:p w14:paraId="062D866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2: Sorption Capacities of Nigerian Clays for Pb, Cd, As (Illustrative Data)</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1456"/>
        <w:gridCol w:w="1247"/>
        <w:gridCol w:w="869"/>
        <w:gridCol w:w="1877"/>
        <w:gridCol w:w="1965"/>
      </w:tblGrid>
      <w:tr w:rsidR="002125A8" w:rsidRPr="00585EC5" w14:paraId="34DAF879" w14:textId="77777777">
        <w:tc>
          <w:tcPr>
            <w:tcW w:w="1216" w:type="dxa"/>
          </w:tcPr>
          <w:p w14:paraId="1B8A0BF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Clay Mineral Type</w:t>
            </w:r>
          </w:p>
        </w:tc>
        <w:tc>
          <w:tcPr>
            <w:tcW w:w="1456" w:type="dxa"/>
          </w:tcPr>
          <w:p w14:paraId="19F8CCF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Contaminant</w:t>
            </w:r>
          </w:p>
        </w:tc>
        <w:tc>
          <w:tcPr>
            <w:tcW w:w="1247" w:type="dxa"/>
          </w:tcPr>
          <w:p w14:paraId="78DB938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Sorption Capacity (mg/g)</w:t>
            </w:r>
          </w:p>
        </w:tc>
        <w:tc>
          <w:tcPr>
            <w:tcW w:w="869" w:type="dxa"/>
          </w:tcPr>
          <w:p w14:paraId="1AB717D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pH Range</w:t>
            </w:r>
          </w:p>
        </w:tc>
        <w:tc>
          <w:tcPr>
            <w:tcW w:w="1877" w:type="dxa"/>
          </w:tcPr>
          <w:p w14:paraId="7D1AEB6C"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Key Mechanism</w:t>
            </w:r>
          </w:p>
        </w:tc>
        <w:tc>
          <w:tcPr>
            <w:tcW w:w="1965" w:type="dxa"/>
          </w:tcPr>
          <w:p w14:paraId="0CC6774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Reference </w:t>
            </w:r>
          </w:p>
        </w:tc>
      </w:tr>
      <w:tr w:rsidR="002125A8" w:rsidRPr="00585EC5" w14:paraId="30501D04" w14:textId="77777777">
        <w:tc>
          <w:tcPr>
            <w:tcW w:w="1216" w:type="dxa"/>
          </w:tcPr>
          <w:p w14:paraId="4F7B025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(Raw)</w:t>
            </w:r>
          </w:p>
        </w:tc>
        <w:tc>
          <w:tcPr>
            <w:tcW w:w="1456" w:type="dxa"/>
          </w:tcPr>
          <w:p w14:paraId="3D1588E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As(V)</w:t>
            </w:r>
          </w:p>
        </w:tc>
        <w:tc>
          <w:tcPr>
            <w:tcW w:w="1247" w:type="dxa"/>
          </w:tcPr>
          <w:p w14:paraId="7E32538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5 - 15</w:t>
            </w:r>
          </w:p>
        </w:tc>
        <w:tc>
          <w:tcPr>
            <w:tcW w:w="869" w:type="dxa"/>
          </w:tcPr>
          <w:p w14:paraId="6BBAFF5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4-7</w:t>
            </w:r>
          </w:p>
        </w:tc>
        <w:tc>
          <w:tcPr>
            <w:tcW w:w="1877" w:type="dxa"/>
          </w:tcPr>
          <w:p w14:paraId="7FE2875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Surface Complexation</w:t>
            </w:r>
          </w:p>
        </w:tc>
        <w:tc>
          <w:tcPr>
            <w:tcW w:w="1965" w:type="dxa"/>
          </w:tcPr>
          <w:p w14:paraId="306F139C"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(Abu et al., 2023)</w:t>
            </w:r>
          </w:p>
        </w:tc>
      </w:tr>
      <w:tr w:rsidR="002125A8" w:rsidRPr="00585EC5" w14:paraId="2FB39283" w14:textId="77777777">
        <w:tc>
          <w:tcPr>
            <w:tcW w:w="1216" w:type="dxa"/>
          </w:tcPr>
          <w:p w14:paraId="0C75F80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Kaolinite (Raw)</w:t>
            </w:r>
          </w:p>
        </w:tc>
        <w:tc>
          <w:tcPr>
            <w:tcW w:w="1456" w:type="dxa"/>
          </w:tcPr>
          <w:p w14:paraId="24B8C24B"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Pb(</w:t>
            </w:r>
            <w:proofErr w:type="gramEnd"/>
            <w:r w:rsidRPr="00585EC5">
              <w:rPr>
                <w:color w:val="000000"/>
                <w:sz w:val="22"/>
                <w:szCs w:val="22"/>
                <w:highlight w:val="white"/>
              </w:rPr>
              <w:t>II)</w:t>
            </w:r>
          </w:p>
        </w:tc>
        <w:tc>
          <w:tcPr>
            <w:tcW w:w="1247" w:type="dxa"/>
          </w:tcPr>
          <w:p w14:paraId="5F026EF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10 - 25</w:t>
            </w:r>
          </w:p>
        </w:tc>
        <w:tc>
          <w:tcPr>
            <w:tcW w:w="869" w:type="dxa"/>
          </w:tcPr>
          <w:p w14:paraId="7B68E58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5-8</w:t>
            </w:r>
          </w:p>
        </w:tc>
        <w:tc>
          <w:tcPr>
            <w:tcW w:w="1877" w:type="dxa"/>
          </w:tcPr>
          <w:p w14:paraId="023980E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Surface Complexation, Ion Exchange</w:t>
            </w:r>
          </w:p>
        </w:tc>
        <w:tc>
          <w:tcPr>
            <w:tcW w:w="1965" w:type="dxa"/>
          </w:tcPr>
          <w:p w14:paraId="7312B4E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w:t>
            </w:r>
            <w:proofErr w:type="spellStart"/>
            <w:r w:rsidRPr="00585EC5">
              <w:rPr>
                <w:color w:val="000000"/>
                <w:sz w:val="22"/>
                <w:szCs w:val="22"/>
                <w:highlight w:val="white"/>
              </w:rPr>
              <w:t>Ajala</w:t>
            </w:r>
            <w:proofErr w:type="spellEnd"/>
            <w:r w:rsidRPr="00585EC5">
              <w:rPr>
                <w:color w:val="000000"/>
                <w:sz w:val="22"/>
                <w:szCs w:val="22"/>
                <w:highlight w:val="white"/>
              </w:rPr>
              <w:t xml:space="preserve"> et al., 2022)</w:t>
            </w:r>
          </w:p>
        </w:tc>
      </w:tr>
      <w:tr w:rsidR="002125A8" w:rsidRPr="00585EC5" w14:paraId="1FBCC158" w14:textId="77777777">
        <w:tc>
          <w:tcPr>
            <w:tcW w:w="1216" w:type="dxa"/>
          </w:tcPr>
          <w:p w14:paraId="17086EC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Smectite (Raw)</w:t>
            </w:r>
          </w:p>
        </w:tc>
        <w:tc>
          <w:tcPr>
            <w:tcW w:w="1456" w:type="dxa"/>
          </w:tcPr>
          <w:p w14:paraId="398F85B1"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Pb(</w:t>
            </w:r>
            <w:proofErr w:type="gramEnd"/>
            <w:r w:rsidRPr="00585EC5">
              <w:rPr>
                <w:color w:val="000000"/>
                <w:sz w:val="22"/>
                <w:szCs w:val="22"/>
                <w:highlight w:val="white"/>
              </w:rPr>
              <w:t>II)</w:t>
            </w:r>
          </w:p>
        </w:tc>
        <w:tc>
          <w:tcPr>
            <w:tcW w:w="1247" w:type="dxa"/>
          </w:tcPr>
          <w:p w14:paraId="52089B4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40 - 80</w:t>
            </w:r>
          </w:p>
        </w:tc>
        <w:tc>
          <w:tcPr>
            <w:tcW w:w="869" w:type="dxa"/>
          </w:tcPr>
          <w:p w14:paraId="2F39298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5-7</w:t>
            </w:r>
          </w:p>
        </w:tc>
        <w:tc>
          <w:tcPr>
            <w:tcW w:w="1877" w:type="dxa"/>
          </w:tcPr>
          <w:p w14:paraId="3EFA6E1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Cation Exchange, Interlayer</w:t>
            </w:r>
          </w:p>
        </w:tc>
        <w:tc>
          <w:tcPr>
            <w:tcW w:w="1965" w:type="dxa"/>
          </w:tcPr>
          <w:p w14:paraId="285D561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(Alabi et al., 2024)</w:t>
            </w:r>
          </w:p>
        </w:tc>
      </w:tr>
      <w:tr w:rsidR="002125A8" w:rsidRPr="00585EC5" w14:paraId="796499E0" w14:textId="77777777">
        <w:tc>
          <w:tcPr>
            <w:tcW w:w="1216" w:type="dxa"/>
          </w:tcPr>
          <w:p w14:paraId="275212A7"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Smectite (Raw)</w:t>
            </w:r>
          </w:p>
        </w:tc>
        <w:tc>
          <w:tcPr>
            <w:tcW w:w="1456" w:type="dxa"/>
          </w:tcPr>
          <w:p w14:paraId="12A267AA" w14:textId="77777777" w:rsidR="002125A8" w:rsidRPr="00585EC5" w:rsidRDefault="001614C1">
            <w:pPr>
              <w:spacing w:line="360" w:lineRule="auto"/>
              <w:jc w:val="both"/>
              <w:rPr>
                <w:color w:val="000000"/>
                <w:sz w:val="22"/>
                <w:szCs w:val="22"/>
                <w:highlight w:val="white"/>
              </w:rPr>
            </w:pPr>
            <w:proofErr w:type="gramStart"/>
            <w:r w:rsidRPr="00585EC5">
              <w:rPr>
                <w:color w:val="000000"/>
                <w:sz w:val="22"/>
                <w:szCs w:val="22"/>
                <w:highlight w:val="white"/>
              </w:rPr>
              <w:t>Cd(</w:t>
            </w:r>
            <w:proofErr w:type="gramEnd"/>
            <w:r w:rsidRPr="00585EC5">
              <w:rPr>
                <w:color w:val="000000"/>
                <w:sz w:val="22"/>
                <w:szCs w:val="22"/>
                <w:highlight w:val="white"/>
              </w:rPr>
              <w:t>II)</w:t>
            </w:r>
          </w:p>
        </w:tc>
        <w:tc>
          <w:tcPr>
            <w:tcW w:w="1247" w:type="dxa"/>
          </w:tcPr>
          <w:p w14:paraId="7B6F93C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30 - 60</w:t>
            </w:r>
          </w:p>
        </w:tc>
        <w:tc>
          <w:tcPr>
            <w:tcW w:w="869" w:type="dxa"/>
          </w:tcPr>
          <w:p w14:paraId="02866F1A"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5-7</w:t>
            </w:r>
          </w:p>
        </w:tc>
        <w:tc>
          <w:tcPr>
            <w:tcW w:w="1877" w:type="dxa"/>
          </w:tcPr>
          <w:p w14:paraId="7A60F88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Cation Exchange</w:t>
            </w:r>
          </w:p>
        </w:tc>
        <w:tc>
          <w:tcPr>
            <w:tcW w:w="1965" w:type="dxa"/>
          </w:tcPr>
          <w:p w14:paraId="752A78AE"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(Alexander et al., 2019)</w:t>
            </w:r>
          </w:p>
        </w:tc>
      </w:tr>
      <w:tr w:rsidR="002125A8" w:rsidRPr="00585EC5" w14:paraId="363EE63B" w14:textId="77777777">
        <w:tc>
          <w:tcPr>
            <w:tcW w:w="1216" w:type="dxa"/>
          </w:tcPr>
          <w:p w14:paraId="23703185"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Modified Kaolinite</w:t>
            </w:r>
          </w:p>
        </w:tc>
        <w:tc>
          <w:tcPr>
            <w:tcW w:w="1456" w:type="dxa"/>
          </w:tcPr>
          <w:p w14:paraId="22287AA2"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As(V)</w:t>
            </w:r>
          </w:p>
        </w:tc>
        <w:tc>
          <w:tcPr>
            <w:tcW w:w="1247" w:type="dxa"/>
          </w:tcPr>
          <w:p w14:paraId="05F55EF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20 - 40</w:t>
            </w:r>
          </w:p>
        </w:tc>
        <w:tc>
          <w:tcPr>
            <w:tcW w:w="869" w:type="dxa"/>
          </w:tcPr>
          <w:p w14:paraId="3149C3F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3-6</w:t>
            </w:r>
          </w:p>
        </w:tc>
        <w:tc>
          <w:tcPr>
            <w:tcW w:w="1877" w:type="dxa"/>
          </w:tcPr>
          <w:p w14:paraId="75F07D9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Enhanced Surface Complexation</w:t>
            </w:r>
          </w:p>
        </w:tc>
        <w:tc>
          <w:tcPr>
            <w:tcW w:w="1965" w:type="dxa"/>
          </w:tcPr>
          <w:p w14:paraId="260F5BB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(Example: Functionalized clay, hypothetical)</w:t>
            </w:r>
          </w:p>
        </w:tc>
      </w:tr>
    </w:tbl>
    <w:p w14:paraId="26134259" w14:textId="77777777" w:rsidR="002125A8" w:rsidRPr="00585EC5" w:rsidRDefault="002125A8">
      <w:pPr>
        <w:spacing w:line="360" w:lineRule="auto"/>
        <w:jc w:val="both"/>
        <w:rPr>
          <w:i/>
          <w:color w:val="000000"/>
          <w:sz w:val="22"/>
          <w:szCs w:val="22"/>
          <w:highlight w:val="white"/>
        </w:rPr>
      </w:pPr>
    </w:p>
    <w:p w14:paraId="4BE50CCC" w14:textId="77777777" w:rsidR="002125A8" w:rsidRPr="00585EC5" w:rsidRDefault="001614C1">
      <w:pPr>
        <w:spacing w:line="360" w:lineRule="auto"/>
        <w:jc w:val="both"/>
        <w:rPr>
          <w:color w:val="000000"/>
          <w:sz w:val="22"/>
          <w:szCs w:val="22"/>
          <w:highlight w:val="white"/>
        </w:rPr>
      </w:pPr>
      <w:r w:rsidRPr="00585EC5">
        <w:rPr>
          <w:i/>
          <w:color w:val="000000"/>
          <w:sz w:val="22"/>
          <w:szCs w:val="22"/>
          <w:highlight w:val="white"/>
        </w:rPr>
        <w:t>Note: The values in this table are illustrative and represent typical ranges reported in the literature for similar clay types. Actual data for specific Nigerian clays would need to be extracted from experimental studies and cited appropriately. "Hypothetical" indicates a potential area for future research or a type of modified clay that might be used.</w:t>
      </w:r>
    </w:p>
    <w:p w14:paraId="2D28DE5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 MOBILITY &amp; STABILITY IN AFRICAN CLIMATES</w:t>
      </w:r>
    </w:p>
    <w:p w14:paraId="20029EFA" w14:textId="2CB566D1" w:rsidR="002125A8" w:rsidRPr="00C218E1" w:rsidRDefault="001614C1">
      <w:pPr>
        <w:spacing w:line="360" w:lineRule="auto"/>
        <w:jc w:val="both"/>
        <w:rPr>
          <w:color w:val="000000"/>
          <w:sz w:val="22"/>
          <w:szCs w:val="22"/>
          <w:highlight w:val="white"/>
        </w:rPr>
      </w:pPr>
      <w:r w:rsidRPr="00585EC5">
        <w:rPr>
          <w:color w:val="000000"/>
          <w:sz w:val="22"/>
          <w:szCs w:val="22"/>
          <w:highlight w:val="white"/>
        </w:rPr>
        <w:t xml:space="preserve">The long-term effectiveness of clay minerals in immobilizing contaminants in mine waste is not solely dependent on their initial sorption capacities but also on the stability of these contaminant-clay complexes under dynamic environmental conditions. In Nigeria, the pronounced variations in climate, ranging from humid tropical in the south to semi-arid in the north, exert a critical influence </w:t>
      </w:r>
      <w:r w:rsidRPr="00585EC5">
        <w:rPr>
          <w:color w:val="000000"/>
          <w:sz w:val="22"/>
          <w:szCs w:val="22"/>
          <w:highlight w:val="white"/>
        </w:rPr>
        <w:lastRenderedPageBreak/>
        <w:t>on the mobility and stability of metals and metalloids in mine waste. These climatic factors, coupled with inherent physicochemical properties of the waste, dictate the potential for remobilization and subsequent environmental spread.</w:t>
      </w:r>
    </w:p>
    <w:p w14:paraId="1F99A7F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 Influence of Climate</w:t>
      </w:r>
    </w:p>
    <w:p w14:paraId="64CDDC6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4.1.1. Tropical Climate (e.g., Southern Nigeria)</w:t>
      </w:r>
    </w:p>
    <w:p w14:paraId="488DA9FF"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Regions characterized by humid tropical climates, such as Southern Nigeria (e.g., parts of Benue Trough, Niger Delta), experience high annual rainfall, elevated temperatures, and intense chemical weathering. These conditions can significantly influence contaminant mobility:</w:t>
      </w:r>
    </w:p>
    <w:p w14:paraId="7DBF6D28"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Leaching and Dissolution:</w:t>
      </w:r>
      <w:r w:rsidRPr="00585EC5">
        <w:rPr>
          <w:color w:val="000000"/>
          <w:sz w:val="22"/>
          <w:szCs w:val="22"/>
          <w:highlight w:val="white"/>
        </w:rPr>
        <w:t xml:space="preserve"> High rainfall can lead to increased water infiltration through mine waste piles, promoting the leaching of soluble contaminant species. While clays can </w:t>
      </w:r>
      <w:r w:rsidRPr="00585EC5">
        <w:rPr>
          <w:sz w:val="22"/>
          <w:szCs w:val="22"/>
          <w:highlight w:val="white"/>
        </w:rPr>
        <w:t>absorb</w:t>
      </w:r>
      <w:r w:rsidRPr="00585EC5">
        <w:rPr>
          <w:color w:val="000000"/>
          <w:sz w:val="22"/>
          <w:szCs w:val="22"/>
          <w:highlight w:val="white"/>
        </w:rPr>
        <w:t xml:space="preserve"> contaminants, prolonged exposure to high water flow can, under certain conditions, lead to desorption or even the slow dissolution of less stable clay phases, releasing bound contaminants (</w:t>
      </w:r>
      <w:proofErr w:type="spellStart"/>
      <w:r w:rsidRPr="00585EC5">
        <w:rPr>
          <w:color w:val="000000"/>
          <w:sz w:val="22"/>
          <w:szCs w:val="22"/>
          <w:highlight w:val="white"/>
        </w:rPr>
        <w:t>Simate</w:t>
      </w:r>
      <w:proofErr w:type="spellEnd"/>
      <w:r w:rsidRPr="00585EC5">
        <w:rPr>
          <w:color w:val="000000"/>
          <w:sz w:val="22"/>
          <w:szCs w:val="22"/>
          <w:highlight w:val="white"/>
        </w:rPr>
        <w:t xml:space="preserve"> &amp; Ndlovu, 2014).</w:t>
      </w:r>
    </w:p>
    <w:p w14:paraId="33CB8959"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Acid Mine Drainage (AMD):</w:t>
      </w:r>
      <w:r w:rsidRPr="00585EC5">
        <w:rPr>
          <w:color w:val="000000"/>
          <w:sz w:val="22"/>
          <w:szCs w:val="22"/>
          <w:highlight w:val="white"/>
        </w:rPr>
        <w:t xml:space="preserve"> In areas with </w:t>
      </w:r>
      <w:proofErr w:type="spellStart"/>
      <w:r w:rsidRPr="00585EC5">
        <w:rPr>
          <w:color w:val="000000"/>
          <w:sz w:val="22"/>
          <w:szCs w:val="22"/>
          <w:highlight w:val="white"/>
        </w:rPr>
        <w:t>sulfide</w:t>
      </w:r>
      <w:proofErr w:type="spellEnd"/>
      <w:r w:rsidRPr="00585EC5">
        <w:rPr>
          <w:color w:val="000000"/>
          <w:sz w:val="22"/>
          <w:szCs w:val="22"/>
          <w:highlight w:val="white"/>
        </w:rPr>
        <w:t xml:space="preserve">-rich ores, high rainfall can exacerbate the generation of acid mine drainage (AMD) by facilitating the oxidation of </w:t>
      </w:r>
      <w:proofErr w:type="spellStart"/>
      <w:r w:rsidRPr="00585EC5">
        <w:rPr>
          <w:color w:val="000000"/>
          <w:sz w:val="22"/>
          <w:szCs w:val="22"/>
          <w:highlight w:val="white"/>
        </w:rPr>
        <w:t>sulfide</w:t>
      </w:r>
      <w:proofErr w:type="spellEnd"/>
      <w:r w:rsidRPr="00585EC5">
        <w:rPr>
          <w:color w:val="000000"/>
          <w:sz w:val="22"/>
          <w:szCs w:val="22"/>
          <w:highlight w:val="white"/>
        </w:rPr>
        <w:t xml:space="preserve"> minerals. The resulting low pH conditions can drastically reduce the sorption capacity of clays for cationic metals and even lead to the dissolution of metal hydroxides or carbonates, thereby remobilizing contaminants (</w:t>
      </w:r>
      <w:proofErr w:type="spellStart"/>
      <w:r w:rsidRPr="00585EC5">
        <w:rPr>
          <w:color w:val="000000"/>
          <w:sz w:val="22"/>
          <w:szCs w:val="22"/>
          <w:highlight w:val="white"/>
        </w:rPr>
        <w:t>Akabzaa</w:t>
      </w:r>
      <w:proofErr w:type="spellEnd"/>
      <w:r w:rsidRPr="00585EC5">
        <w:rPr>
          <w:color w:val="000000"/>
          <w:sz w:val="22"/>
          <w:szCs w:val="22"/>
          <w:highlight w:val="white"/>
        </w:rPr>
        <w:t xml:space="preserve"> &amp; </w:t>
      </w:r>
      <w:proofErr w:type="spellStart"/>
      <w:r w:rsidRPr="00585EC5">
        <w:rPr>
          <w:color w:val="000000"/>
          <w:sz w:val="22"/>
          <w:szCs w:val="22"/>
          <w:highlight w:val="white"/>
        </w:rPr>
        <w:t>Darimani</w:t>
      </w:r>
      <w:proofErr w:type="spellEnd"/>
      <w:r w:rsidRPr="00585EC5">
        <w:rPr>
          <w:color w:val="000000"/>
          <w:sz w:val="22"/>
          <w:szCs w:val="22"/>
          <w:highlight w:val="white"/>
        </w:rPr>
        <w:t>, 2001).</w:t>
      </w:r>
    </w:p>
    <w:p w14:paraId="2260F1E0" w14:textId="77777777" w:rsidR="002125A8" w:rsidRPr="00585EC5" w:rsidRDefault="001614C1">
      <w:pPr>
        <w:numPr>
          <w:ilvl w:val="0"/>
          <w:numId w:val="5"/>
        </w:numPr>
        <w:spacing w:line="360" w:lineRule="auto"/>
        <w:jc w:val="both"/>
        <w:rPr>
          <w:color w:val="000000"/>
          <w:sz w:val="22"/>
          <w:szCs w:val="22"/>
        </w:rPr>
      </w:pPr>
      <w:r w:rsidRPr="00585EC5">
        <w:rPr>
          <w:b/>
          <w:color w:val="000000"/>
          <w:sz w:val="22"/>
          <w:szCs w:val="22"/>
          <w:highlight w:val="white"/>
        </w:rPr>
        <w:t>Organic Matter Influence:</w:t>
      </w:r>
      <w:r w:rsidRPr="00585EC5">
        <w:rPr>
          <w:color w:val="000000"/>
          <w:sz w:val="22"/>
          <w:szCs w:val="22"/>
          <w:highlight w:val="white"/>
        </w:rPr>
        <w:t xml:space="preserve"> High biomass production and decomposition in tropical climates lead to abundant organic matter. Naturally occurring organic acids (e.g., </w:t>
      </w:r>
      <w:proofErr w:type="spellStart"/>
      <w:r w:rsidRPr="00585EC5">
        <w:rPr>
          <w:color w:val="000000"/>
          <w:sz w:val="22"/>
          <w:szCs w:val="22"/>
          <w:highlight w:val="white"/>
        </w:rPr>
        <w:t>humic</w:t>
      </w:r>
      <w:proofErr w:type="spellEnd"/>
      <w:r w:rsidRPr="00585EC5">
        <w:rPr>
          <w:color w:val="000000"/>
          <w:sz w:val="22"/>
          <w:szCs w:val="22"/>
          <w:highlight w:val="white"/>
        </w:rPr>
        <w:t xml:space="preserve"> and fulvic acids) can form soluble complexes with heavy metals, enhancing their mobility even if initially bound to clay surfaces (Alloway, 2012).</w:t>
      </w:r>
    </w:p>
    <w:p w14:paraId="7C2BF05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4.1.2. Arid/Semi-Arid Climate (e.g., Northern Nigeria)</w:t>
      </w:r>
    </w:p>
    <w:p w14:paraId="3CB0553B"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Northern Nigeria, including states like Zamfara and parts of the Jos Plateau, experiences semi-arid to arid conditions characterized by prolonged dry seasons, high evaporation rates, and intense, short-duration rainy seasons. These conditions present a different set of challenges for contaminant stability:</w:t>
      </w:r>
    </w:p>
    <w:p w14:paraId="53C29C9D"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t>Wetting-Drying Cycles:</w:t>
      </w:r>
      <w:r w:rsidRPr="00585EC5">
        <w:rPr>
          <w:color w:val="000000"/>
          <w:sz w:val="22"/>
          <w:szCs w:val="22"/>
          <w:highlight w:val="white"/>
        </w:rPr>
        <w:t xml:space="preserve"> The alternation between prolonged dry periods and intense rainfall events can induce significant physical and chemical changes in mine waste. During </w:t>
      </w:r>
      <w:r w:rsidRPr="00585EC5">
        <w:rPr>
          <w:color w:val="000000"/>
          <w:sz w:val="22"/>
          <w:szCs w:val="22"/>
          <w:highlight w:val="white"/>
        </w:rPr>
        <w:lastRenderedPageBreak/>
        <w:t>dry periods, evaporation can lead to the upward migration of contaminated pore water, resulting in the precipitation and accumulation of salts and contaminants near the surface (crust formation). Upon rewetting, these concentrated contaminants can be rapidly dissolved and flushed, leading to episodic but high-concentration contaminant pulses (Nordstrom &amp; Alpers, 1997).</w:t>
      </w:r>
    </w:p>
    <w:p w14:paraId="6BFF0741"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t>Salt Accumulation:</w:t>
      </w:r>
      <w:r w:rsidRPr="00585EC5">
        <w:rPr>
          <w:color w:val="000000"/>
          <w:sz w:val="22"/>
          <w:szCs w:val="22"/>
          <w:highlight w:val="white"/>
        </w:rPr>
        <w:t xml:space="preserve"> High evaporation rates in arid environments can lead to the accumulation of soluble salts (e.g., </w:t>
      </w:r>
      <w:proofErr w:type="spellStart"/>
      <w:r w:rsidRPr="00585EC5">
        <w:rPr>
          <w:color w:val="000000"/>
          <w:sz w:val="22"/>
          <w:szCs w:val="22"/>
          <w:highlight w:val="white"/>
        </w:rPr>
        <w:t>sulfates</w:t>
      </w:r>
      <w:proofErr w:type="spellEnd"/>
      <w:r w:rsidRPr="00585EC5">
        <w:rPr>
          <w:color w:val="000000"/>
          <w:sz w:val="22"/>
          <w:szCs w:val="22"/>
          <w:highlight w:val="white"/>
        </w:rPr>
        <w:t>, chlorides) in mine waste. These salts can compete with heavy metals for sorption sites on clays or alter the ionic strength of the solution, potentially leading to desorption of previously bound contaminants.</w:t>
      </w:r>
    </w:p>
    <w:p w14:paraId="31C628BF" w14:textId="77777777" w:rsidR="002125A8" w:rsidRPr="00585EC5" w:rsidRDefault="001614C1">
      <w:pPr>
        <w:numPr>
          <w:ilvl w:val="0"/>
          <w:numId w:val="6"/>
        </w:numPr>
        <w:spacing w:line="360" w:lineRule="auto"/>
        <w:jc w:val="both"/>
        <w:rPr>
          <w:color w:val="000000"/>
          <w:sz w:val="22"/>
          <w:szCs w:val="22"/>
        </w:rPr>
      </w:pPr>
      <w:r w:rsidRPr="00585EC5">
        <w:rPr>
          <w:b/>
          <w:color w:val="000000"/>
          <w:sz w:val="22"/>
          <w:szCs w:val="22"/>
          <w:highlight w:val="white"/>
        </w:rPr>
        <w:t>Dust Mobilization:</w:t>
      </w:r>
      <w:r w:rsidRPr="00585EC5">
        <w:rPr>
          <w:color w:val="000000"/>
          <w:sz w:val="22"/>
          <w:szCs w:val="22"/>
          <w:highlight w:val="white"/>
        </w:rPr>
        <w:t xml:space="preserve"> During dry seasons, fine particulate matter from mine tailings, which can contain clay-bound contaminants, is susceptible to wind erosion and atmospheric transport, spreading contamination over wider areas (Sheppard, 2005)</w:t>
      </w:r>
    </w:p>
    <w:p w14:paraId="1A160307"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4.2. Physicochemical Factors</w:t>
      </w:r>
    </w:p>
    <w:p w14:paraId="597EDCA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Beyond climate, several intrinsic physicochemical factors within the mine waste itself critically influence contaminant mobility and stability:</w:t>
      </w:r>
    </w:p>
    <w:p w14:paraId="72E342C9" w14:textId="77777777"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pH and Redox Potential:</w:t>
      </w:r>
      <w:r w:rsidRPr="00585EC5">
        <w:rPr>
          <w:color w:val="000000"/>
          <w:sz w:val="22"/>
          <w:szCs w:val="22"/>
          <w:highlight w:val="white"/>
        </w:rPr>
        <w:t xml:space="preserve"> These are arguably the most critical parameters. Fluctuations in pH can drastically alter the surface charge of clay minerals and the speciation of contaminants. For instance, a decrease in pH (e.g., due to AMD) can protonate clay surfaces, reducing their negative charge and leading to the desorption of cationic metals. Conversely, an increase in pH can </w:t>
      </w:r>
      <w:proofErr w:type="spellStart"/>
      <w:r w:rsidRPr="00585EC5">
        <w:rPr>
          <w:color w:val="000000"/>
          <w:sz w:val="22"/>
          <w:szCs w:val="22"/>
          <w:highlight w:val="white"/>
        </w:rPr>
        <w:t>favor</w:t>
      </w:r>
      <w:proofErr w:type="spellEnd"/>
      <w:r w:rsidRPr="00585EC5">
        <w:rPr>
          <w:color w:val="000000"/>
          <w:sz w:val="22"/>
          <w:szCs w:val="22"/>
          <w:highlight w:val="white"/>
        </w:rPr>
        <w:t xml:space="preserve"> the precipitation of metal hydroxides or carbonates on clay surfaces. Redox potential governs the oxidation states of redox-sensitive contaminants like arsenic and chromium, which in turn affects their solubility and affinity for clay surfaces (</w:t>
      </w:r>
      <w:proofErr w:type="spellStart"/>
      <w:r w:rsidRPr="00585EC5">
        <w:rPr>
          <w:color w:val="000000"/>
          <w:sz w:val="22"/>
          <w:szCs w:val="22"/>
          <w:highlight w:val="white"/>
        </w:rPr>
        <w:t>Stumm</w:t>
      </w:r>
      <w:proofErr w:type="spellEnd"/>
      <w:r w:rsidRPr="00585EC5">
        <w:rPr>
          <w:color w:val="000000"/>
          <w:sz w:val="22"/>
          <w:szCs w:val="22"/>
          <w:highlight w:val="white"/>
        </w:rPr>
        <w:t xml:space="preserve"> &amp; Morgan, 2013).</w:t>
      </w:r>
    </w:p>
    <w:p w14:paraId="1386169A" w14:textId="4288937C"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Competing Ions:</w:t>
      </w:r>
      <w:r w:rsidRPr="00585EC5">
        <w:rPr>
          <w:color w:val="000000"/>
          <w:sz w:val="22"/>
          <w:szCs w:val="22"/>
          <w:highlight w:val="white"/>
        </w:rPr>
        <w:t xml:space="preserve"> The presence of high concentrations of other cations (e.g., Ca</w:t>
      </w:r>
      <w:r w:rsidRPr="00E56867">
        <w:rPr>
          <w:color w:val="000000"/>
          <w:sz w:val="22"/>
          <w:szCs w:val="22"/>
          <w:highlight w:val="white"/>
          <w:vertAlign w:val="superscript"/>
        </w:rPr>
        <w:t>2+</w:t>
      </w:r>
      <w:r w:rsidRPr="00585EC5">
        <w:rPr>
          <w:color w:val="000000"/>
          <w:sz w:val="22"/>
          <w:szCs w:val="22"/>
          <w:highlight w:val="white"/>
        </w:rPr>
        <w:t>, Mg</w:t>
      </w:r>
      <w:r w:rsidRPr="00E56867">
        <w:rPr>
          <w:color w:val="000000"/>
          <w:sz w:val="22"/>
          <w:szCs w:val="22"/>
          <w:highlight w:val="white"/>
          <w:vertAlign w:val="superscript"/>
        </w:rPr>
        <w:t>2+</w:t>
      </w:r>
      <w:r w:rsidRPr="00585EC5">
        <w:rPr>
          <w:color w:val="000000"/>
          <w:sz w:val="22"/>
          <w:szCs w:val="22"/>
          <w:highlight w:val="white"/>
        </w:rPr>
        <w:t>, Fe</w:t>
      </w:r>
      <w:r w:rsidRPr="00E56867">
        <w:rPr>
          <w:color w:val="000000"/>
          <w:sz w:val="22"/>
          <w:szCs w:val="22"/>
          <w:highlight w:val="white"/>
          <w:vertAlign w:val="superscript"/>
        </w:rPr>
        <w:t>2+</w:t>
      </w:r>
      <w:r w:rsidRPr="00585EC5">
        <w:rPr>
          <w:color w:val="000000"/>
          <w:sz w:val="22"/>
          <w:szCs w:val="22"/>
          <w:highlight w:val="white"/>
        </w:rPr>
        <w:t>, Al</w:t>
      </w:r>
      <w:r w:rsidRPr="00E56867">
        <w:rPr>
          <w:color w:val="000000"/>
          <w:sz w:val="22"/>
          <w:szCs w:val="22"/>
          <w:highlight w:val="white"/>
          <w:vertAlign w:val="superscript"/>
        </w:rPr>
        <w:t>3+</w:t>
      </w:r>
      <w:r w:rsidRPr="00585EC5">
        <w:rPr>
          <w:color w:val="000000"/>
          <w:sz w:val="22"/>
          <w:szCs w:val="22"/>
          <w:highlight w:val="white"/>
        </w:rPr>
        <w:t>) in mine waters can compete with target heavy metals for available sorption sites on clay minerals, leading to the displacement and remobilization of previously bound contaminants. This is particularly relevant for cation exchange mechanisms on smectite.</w:t>
      </w:r>
    </w:p>
    <w:p w14:paraId="1A1DD5E8" w14:textId="77777777" w:rsidR="002125A8" w:rsidRPr="00585EC5" w:rsidRDefault="001614C1">
      <w:pPr>
        <w:numPr>
          <w:ilvl w:val="0"/>
          <w:numId w:val="1"/>
        </w:numPr>
        <w:spacing w:line="360" w:lineRule="auto"/>
        <w:jc w:val="both"/>
        <w:rPr>
          <w:color w:val="000000"/>
          <w:sz w:val="22"/>
          <w:szCs w:val="22"/>
        </w:rPr>
      </w:pPr>
      <w:r w:rsidRPr="00585EC5">
        <w:rPr>
          <w:b/>
          <w:color w:val="000000"/>
          <w:sz w:val="22"/>
          <w:szCs w:val="22"/>
          <w:highlight w:val="white"/>
        </w:rPr>
        <w:t>Organic Ligands:</w:t>
      </w:r>
      <w:r w:rsidRPr="00585EC5">
        <w:rPr>
          <w:color w:val="000000"/>
          <w:sz w:val="22"/>
          <w:szCs w:val="22"/>
          <w:highlight w:val="white"/>
        </w:rPr>
        <w:t xml:space="preserve"> While organic matter can sometimes enhance sorption, certain naturally occurring or anthropogenic organic ligands can form stable, soluble complexes with </w:t>
      </w:r>
      <w:r w:rsidRPr="00585EC5">
        <w:rPr>
          <w:color w:val="000000"/>
          <w:sz w:val="22"/>
          <w:szCs w:val="22"/>
          <w:highlight w:val="white"/>
        </w:rPr>
        <w:lastRenderedPageBreak/>
        <w:t>metals, increasing their mobility in the aqueous phase and potentially desorbing them from clay surfaces (Alloway, 2012).</w:t>
      </w:r>
    </w:p>
    <w:p w14:paraId="05A3F575"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4.3. Long-Term Stability of Clay-Contaminant Complexes</w:t>
      </w:r>
    </w:p>
    <w:p w14:paraId="7E0C4A9D" w14:textId="17E5E4B9"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The </w:t>
      </w:r>
      <w:r w:rsidR="000F3E0E" w:rsidRPr="00585EC5">
        <w:rPr>
          <w:color w:val="000000"/>
          <w:sz w:val="22"/>
          <w:szCs w:val="22"/>
          <w:highlight w:val="white"/>
        </w:rPr>
        <w:t>long</w:t>
      </w:r>
      <w:r w:rsidR="000F3E0E" w:rsidRPr="00585EC5">
        <w:rPr>
          <w:sz w:val="22"/>
          <w:szCs w:val="22"/>
          <w:highlight w:val="white"/>
        </w:rPr>
        <w:t>-term</w:t>
      </w:r>
      <w:r w:rsidRPr="00585EC5">
        <w:rPr>
          <w:color w:val="000000"/>
          <w:sz w:val="22"/>
          <w:szCs w:val="22"/>
          <w:highlight w:val="white"/>
        </w:rPr>
        <w:t xml:space="preserve"> stability of contaminants bound to clay minerals in Nigerian mine waste is a significant concern. While initial sorption may be effective, the dynamic nature of environmental conditions (e.g., prolonged rainfall, extreme dry periods, changes in land use) can challenge these bonds. The transformation of clay minerals themselves over geological timescales, though slow, can also lead to the gradual release of sequestered contaminants. Therefore, understanding the reversibility of sorption and the conditions that promote desorption is as important as understanding </w:t>
      </w:r>
      <w:r w:rsidR="00F861B1" w:rsidRPr="00585EC5">
        <w:rPr>
          <w:noProof/>
          <w:sz w:val="22"/>
          <w:szCs w:val="22"/>
        </w:rPr>
        <w:drawing>
          <wp:anchor distT="0" distB="0" distL="114300" distR="114300" simplePos="0" relativeHeight="251659264" behindDoc="0" locked="0" layoutInCell="1" hidden="0" allowOverlap="1" wp14:anchorId="02C8946E" wp14:editId="140C8028">
            <wp:simplePos x="0" y="0"/>
            <wp:positionH relativeFrom="column">
              <wp:posOffset>4445</wp:posOffset>
            </wp:positionH>
            <wp:positionV relativeFrom="paragraph">
              <wp:posOffset>1091565</wp:posOffset>
            </wp:positionV>
            <wp:extent cx="5463540" cy="4313555"/>
            <wp:effectExtent l="0" t="0" r="381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463540" cy="4313555"/>
                    </a:xfrm>
                    <a:prstGeom prst="rect">
                      <a:avLst/>
                    </a:prstGeom>
                    <a:ln/>
                  </pic:spPr>
                </pic:pic>
              </a:graphicData>
            </a:graphic>
          </wp:anchor>
        </w:drawing>
      </w:r>
      <w:r w:rsidRPr="00585EC5">
        <w:rPr>
          <w:color w:val="000000"/>
          <w:sz w:val="22"/>
          <w:szCs w:val="22"/>
          <w:highlight w:val="white"/>
        </w:rPr>
        <w:t>the initial binding.</w:t>
      </w:r>
    </w:p>
    <w:p w14:paraId="38976352" w14:textId="1C8AE7A8" w:rsidR="002125A8" w:rsidRPr="00585EC5" w:rsidRDefault="002125A8">
      <w:pPr>
        <w:spacing w:line="360" w:lineRule="auto"/>
        <w:jc w:val="both"/>
        <w:rPr>
          <w:color w:val="000000"/>
          <w:sz w:val="22"/>
          <w:szCs w:val="22"/>
          <w:highlight w:val="white"/>
        </w:rPr>
      </w:pPr>
    </w:p>
    <w:p w14:paraId="22CA050D" w14:textId="77777777" w:rsidR="002125A8" w:rsidRPr="00585EC5" w:rsidRDefault="002125A8">
      <w:pPr>
        <w:spacing w:line="360" w:lineRule="auto"/>
        <w:jc w:val="both"/>
        <w:rPr>
          <w:color w:val="000000"/>
          <w:sz w:val="22"/>
          <w:szCs w:val="22"/>
          <w:highlight w:val="white"/>
        </w:rPr>
      </w:pPr>
    </w:p>
    <w:p w14:paraId="3B308968" w14:textId="77777777" w:rsidR="002125A8" w:rsidRPr="00585EC5" w:rsidRDefault="002125A8">
      <w:pPr>
        <w:spacing w:line="360" w:lineRule="auto"/>
        <w:jc w:val="both"/>
        <w:rPr>
          <w:color w:val="000000"/>
          <w:sz w:val="22"/>
          <w:szCs w:val="22"/>
          <w:highlight w:val="white"/>
        </w:rPr>
      </w:pPr>
    </w:p>
    <w:p w14:paraId="501431C6" w14:textId="77777777" w:rsidR="002125A8" w:rsidRPr="00585EC5" w:rsidRDefault="002125A8">
      <w:pPr>
        <w:spacing w:line="360" w:lineRule="auto"/>
        <w:jc w:val="both"/>
        <w:rPr>
          <w:color w:val="000000"/>
          <w:sz w:val="22"/>
          <w:szCs w:val="22"/>
          <w:highlight w:val="white"/>
        </w:rPr>
      </w:pPr>
    </w:p>
    <w:p w14:paraId="31C64E59" w14:textId="77777777" w:rsidR="002125A8" w:rsidRPr="00585EC5" w:rsidRDefault="002125A8">
      <w:pPr>
        <w:spacing w:line="360" w:lineRule="auto"/>
        <w:jc w:val="both"/>
        <w:rPr>
          <w:color w:val="000000"/>
          <w:sz w:val="22"/>
          <w:szCs w:val="22"/>
          <w:highlight w:val="white"/>
        </w:rPr>
      </w:pPr>
    </w:p>
    <w:p w14:paraId="1FB888DF" w14:textId="77777777" w:rsidR="002125A8" w:rsidRPr="00585EC5" w:rsidRDefault="002125A8">
      <w:pPr>
        <w:spacing w:line="360" w:lineRule="auto"/>
        <w:jc w:val="both"/>
        <w:rPr>
          <w:color w:val="000000"/>
          <w:sz w:val="22"/>
          <w:szCs w:val="22"/>
          <w:highlight w:val="white"/>
        </w:rPr>
      </w:pPr>
    </w:p>
    <w:p w14:paraId="05679301" w14:textId="77777777" w:rsidR="002125A8" w:rsidRPr="00585EC5" w:rsidRDefault="002125A8">
      <w:pPr>
        <w:spacing w:line="360" w:lineRule="auto"/>
        <w:jc w:val="both"/>
        <w:rPr>
          <w:color w:val="000000"/>
          <w:sz w:val="22"/>
          <w:szCs w:val="22"/>
          <w:highlight w:val="white"/>
        </w:rPr>
      </w:pPr>
    </w:p>
    <w:p w14:paraId="717F457B" w14:textId="77777777" w:rsidR="002125A8" w:rsidRPr="00585EC5" w:rsidRDefault="002125A8">
      <w:pPr>
        <w:spacing w:line="360" w:lineRule="auto"/>
        <w:jc w:val="both"/>
        <w:rPr>
          <w:color w:val="000000"/>
          <w:sz w:val="22"/>
          <w:szCs w:val="22"/>
          <w:highlight w:val="white"/>
        </w:rPr>
      </w:pPr>
    </w:p>
    <w:p w14:paraId="3A9981C2" w14:textId="77777777" w:rsidR="002125A8" w:rsidRPr="00585EC5" w:rsidRDefault="002125A8">
      <w:pPr>
        <w:spacing w:line="360" w:lineRule="auto"/>
        <w:jc w:val="both"/>
        <w:rPr>
          <w:color w:val="000000"/>
          <w:sz w:val="22"/>
          <w:szCs w:val="22"/>
          <w:highlight w:val="white"/>
        </w:rPr>
      </w:pPr>
    </w:p>
    <w:p w14:paraId="2E13D5E8" w14:textId="77777777" w:rsidR="002125A8" w:rsidRPr="00585EC5" w:rsidRDefault="002125A8">
      <w:pPr>
        <w:spacing w:line="360" w:lineRule="auto"/>
        <w:jc w:val="both"/>
        <w:rPr>
          <w:color w:val="000000"/>
          <w:sz w:val="22"/>
          <w:szCs w:val="22"/>
          <w:highlight w:val="white"/>
        </w:rPr>
      </w:pPr>
    </w:p>
    <w:p w14:paraId="4A01E45F" w14:textId="77777777" w:rsidR="002125A8" w:rsidRPr="00585EC5" w:rsidRDefault="002125A8">
      <w:pPr>
        <w:spacing w:line="360" w:lineRule="auto"/>
        <w:jc w:val="both"/>
        <w:rPr>
          <w:color w:val="000000"/>
          <w:sz w:val="22"/>
          <w:szCs w:val="22"/>
          <w:highlight w:val="white"/>
        </w:rPr>
      </w:pPr>
    </w:p>
    <w:p w14:paraId="45A2E81A" w14:textId="77777777" w:rsidR="002125A8" w:rsidRPr="00585EC5" w:rsidRDefault="002125A8">
      <w:pPr>
        <w:spacing w:line="360" w:lineRule="auto"/>
        <w:jc w:val="both"/>
        <w:rPr>
          <w:color w:val="000000"/>
          <w:sz w:val="22"/>
          <w:szCs w:val="22"/>
          <w:highlight w:val="white"/>
        </w:rPr>
      </w:pPr>
    </w:p>
    <w:p w14:paraId="15AF144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Figure 2: A geologic map of the study area (modified from (</w:t>
      </w:r>
      <w:proofErr w:type="spellStart"/>
      <w:proofErr w:type="gramStart"/>
      <w:r w:rsidRPr="00585EC5">
        <w:rPr>
          <w:b/>
          <w:color w:val="000000"/>
          <w:sz w:val="22"/>
          <w:szCs w:val="22"/>
          <w:highlight w:val="white"/>
        </w:rPr>
        <w:t>a</w:t>
      </w:r>
      <w:r w:rsidRPr="00585EC5">
        <w:rPr>
          <w:color w:val="000000"/>
          <w:sz w:val="22"/>
          <w:szCs w:val="22"/>
          <w:highlight w:val="white"/>
        </w:rPr>
        <w:t>,</w:t>
      </w:r>
      <w:r w:rsidRPr="00585EC5">
        <w:rPr>
          <w:b/>
          <w:color w:val="000000"/>
          <w:sz w:val="22"/>
          <w:szCs w:val="22"/>
          <w:highlight w:val="white"/>
        </w:rPr>
        <w:t>b</w:t>
      </w:r>
      <w:proofErr w:type="spellEnd"/>
      <w:proofErr w:type="gramEnd"/>
      <w:r w:rsidRPr="00585EC5">
        <w:rPr>
          <w:color w:val="000000"/>
          <w:sz w:val="22"/>
          <w:szCs w:val="22"/>
          <w:highlight w:val="white"/>
        </w:rPr>
        <w:t xml:space="preserve">) generalized maps showing the location (the purple square) of the </w:t>
      </w:r>
      <w:proofErr w:type="spellStart"/>
      <w:r w:rsidRPr="00585EC5">
        <w:rPr>
          <w:color w:val="000000"/>
          <w:sz w:val="22"/>
          <w:szCs w:val="22"/>
          <w:highlight w:val="white"/>
        </w:rPr>
        <w:t>Ropp</w:t>
      </w:r>
      <w:proofErr w:type="spellEnd"/>
      <w:r w:rsidRPr="00585EC5">
        <w:rPr>
          <w:color w:val="000000"/>
          <w:sz w:val="22"/>
          <w:szCs w:val="22"/>
          <w:highlight w:val="white"/>
        </w:rPr>
        <w:t xml:space="preserve"> Complex, (</w:t>
      </w:r>
      <w:r w:rsidRPr="00585EC5">
        <w:rPr>
          <w:b/>
          <w:color w:val="000000"/>
          <w:sz w:val="22"/>
          <w:szCs w:val="22"/>
          <w:highlight w:val="white"/>
        </w:rPr>
        <w:t>c</w:t>
      </w:r>
      <w:r w:rsidRPr="00585EC5">
        <w:rPr>
          <w:color w:val="000000"/>
          <w:sz w:val="22"/>
          <w:szCs w:val="22"/>
          <w:highlight w:val="white"/>
        </w:rPr>
        <w:t>) a geological map showing lithology of the study area and sampling sites.</w:t>
      </w:r>
    </w:p>
    <w:p w14:paraId="78A896D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Source: </w:t>
      </w:r>
      <w:proofErr w:type="spellStart"/>
      <w:r w:rsidRPr="00585EC5">
        <w:rPr>
          <w:color w:val="000000"/>
          <w:sz w:val="22"/>
          <w:szCs w:val="22"/>
          <w:highlight w:val="white"/>
        </w:rPr>
        <w:t>Yunusa</w:t>
      </w:r>
      <w:proofErr w:type="spellEnd"/>
      <w:r w:rsidRPr="00585EC5">
        <w:rPr>
          <w:color w:val="000000"/>
          <w:sz w:val="22"/>
          <w:szCs w:val="22"/>
          <w:highlight w:val="white"/>
        </w:rPr>
        <w:t xml:space="preserve"> et al, 2024</w:t>
      </w:r>
    </w:p>
    <w:p w14:paraId="76AEB94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lastRenderedPageBreak/>
        <w:t>4.4. Case Study: Smectite-Cu Mobility in Jos Plateau Copper Mines</w:t>
      </w:r>
    </w:p>
    <w:p w14:paraId="28069B42" w14:textId="60F7BCE2" w:rsidR="002125A8" w:rsidRPr="00585EC5" w:rsidRDefault="001614C1">
      <w:pPr>
        <w:spacing w:line="360" w:lineRule="auto"/>
        <w:jc w:val="both"/>
        <w:rPr>
          <w:color w:val="000000"/>
          <w:sz w:val="22"/>
          <w:szCs w:val="22"/>
          <w:highlight w:val="white"/>
        </w:rPr>
      </w:pPr>
      <w:r w:rsidRPr="00585EC5">
        <w:rPr>
          <w:color w:val="000000"/>
          <w:sz w:val="22"/>
          <w:szCs w:val="22"/>
          <w:highlight w:val="white"/>
        </w:rPr>
        <w:t>While the Jos Plateau is historically known for tin and columbite mining, some areas also contain copper mineralization. If copper mining or associated waste exists, smectite's role in copper mobility becomes pertinent. Smectite, if present in the mine waste on the Jos Plateau, would initially exhibit a strong capacity for copper (Cu</w:t>
      </w:r>
      <w:r w:rsidRPr="00E56867">
        <w:rPr>
          <w:color w:val="000000"/>
          <w:sz w:val="22"/>
          <w:szCs w:val="22"/>
          <w:highlight w:val="white"/>
          <w:vertAlign w:val="superscript"/>
        </w:rPr>
        <w:t>2+</w:t>
      </w:r>
      <w:r w:rsidRPr="00585EC5">
        <w:rPr>
          <w:color w:val="000000"/>
          <w:sz w:val="22"/>
          <w:szCs w:val="22"/>
          <w:highlight w:val="white"/>
        </w:rPr>
        <w:t>) sorption due to its high CEC (Alabi et al., 2024). However, the mobility and long-term stability of smectite-bound copper in this region would be influenced by the prevailing semi-arid climate and specific site conditions.</w:t>
      </w:r>
    </w:p>
    <w:p w14:paraId="207EEAF3" w14:textId="4796E56B" w:rsidR="002125A8" w:rsidRPr="00585EC5" w:rsidRDefault="001614C1">
      <w:pPr>
        <w:spacing w:line="360" w:lineRule="auto"/>
        <w:jc w:val="both"/>
        <w:rPr>
          <w:color w:val="000000"/>
          <w:sz w:val="22"/>
          <w:szCs w:val="22"/>
          <w:highlight w:val="white"/>
        </w:rPr>
      </w:pPr>
      <w:r w:rsidRPr="00585EC5">
        <w:rPr>
          <w:color w:val="000000"/>
          <w:sz w:val="22"/>
          <w:szCs w:val="22"/>
          <w:highlight w:val="white"/>
        </w:rPr>
        <w:t>During the prolonged dry season characteristic of the Jos Plateau, evaporation could lead to the upward migration of copper-laden pore water within smectite-rich tailings. This process might result in the precipitation of copper salts or the formation of concentrated copper phases at the surface. When the intense rainy season commences, these concentrated copper species could be rapidly dissolved and flushed, potentially leading to significant episodic copper releases into surface waters (</w:t>
      </w:r>
      <w:proofErr w:type="spellStart"/>
      <w:r w:rsidRPr="00585EC5">
        <w:rPr>
          <w:color w:val="000000"/>
          <w:sz w:val="22"/>
          <w:szCs w:val="22"/>
          <w:highlight w:val="white"/>
        </w:rPr>
        <w:t>Emetumah</w:t>
      </w:r>
      <w:proofErr w:type="spellEnd"/>
      <w:r w:rsidRPr="00585EC5">
        <w:rPr>
          <w:color w:val="000000"/>
          <w:sz w:val="22"/>
          <w:szCs w:val="22"/>
          <w:highlight w:val="white"/>
        </w:rPr>
        <w:t>, &amp; Okoye, 2022). Furthermore, if the mine waste generates acidic conditions (AMD), the decrease in pH could reduce the negative charge on smectite surfaces and protonate its hydroxyl groups, leading to the desorption of Cu</w:t>
      </w:r>
      <w:r w:rsidRPr="00E56867">
        <w:rPr>
          <w:color w:val="000000"/>
          <w:sz w:val="22"/>
          <w:szCs w:val="22"/>
          <w:highlight w:val="white"/>
          <w:vertAlign w:val="superscript"/>
        </w:rPr>
        <w:t>2+</w:t>
      </w:r>
      <w:r w:rsidRPr="00585EC5">
        <w:rPr>
          <w:color w:val="000000"/>
          <w:sz w:val="22"/>
          <w:szCs w:val="22"/>
          <w:highlight w:val="white"/>
        </w:rPr>
        <w:t xml:space="preserve"> (</w:t>
      </w:r>
      <w:proofErr w:type="spellStart"/>
      <w:r w:rsidRPr="00585EC5">
        <w:rPr>
          <w:color w:val="000000"/>
          <w:sz w:val="22"/>
          <w:szCs w:val="22"/>
          <w:highlight w:val="white"/>
        </w:rPr>
        <w:t>Bradl</w:t>
      </w:r>
      <w:proofErr w:type="spellEnd"/>
      <w:r w:rsidRPr="00585EC5">
        <w:rPr>
          <w:color w:val="000000"/>
          <w:sz w:val="22"/>
          <w:szCs w:val="22"/>
          <w:highlight w:val="white"/>
        </w:rPr>
        <w:t>, 2004). The presence of competing ions (e.g., Ca</w:t>
      </w:r>
      <w:r w:rsidRPr="00E56867">
        <w:rPr>
          <w:color w:val="000000"/>
          <w:sz w:val="22"/>
          <w:szCs w:val="22"/>
          <w:highlight w:val="white"/>
          <w:vertAlign w:val="superscript"/>
        </w:rPr>
        <w:t>2+</w:t>
      </w:r>
      <w:r w:rsidRPr="00585EC5">
        <w:rPr>
          <w:color w:val="000000"/>
          <w:sz w:val="22"/>
          <w:szCs w:val="22"/>
          <w:highlight w:val="white"/>
        </w:rPr>
        <w:t>, Mg</w:t>
      </w:r>
      <w:r w:rsidRPr="00E56867">
        <w:rPr>
          <w:color w:val="000000"/>
          <w:sz w:val="22"/>
          <w:szCs w:val="22"/>
          <w:highlight w:val="white"/>
          <w:vertAlign w:val="superscript"/>
        </w:rPr>
        <w:t>2+</w:t>
      </w:r>
      <w:r w:rsidRPr="00585EC5">
        <w:rPr>
          <w:color w:val="000000"/>
          <w:sz w:val="22"/>
          <w:szCs w:val="22"/>
          <w:highlight w:val="white"/>
        </w:rPr>
        <w:t xml:space="preserve">) from the dissolution of other minerals in the waste could also displace </w:t>
      </w:r>
      <w:proofErr w:type="spellStart"/>
      <w:r w:rsidRPr="00585EC5">
        <w:rPr>
          <w:color w:val="000000"/>
          <w:sz w:val="22"/>
          <w:szCs w:val="22"/>
          <w:highlight w:val="white"/>
        </w:rPr>
        <w:t>sorbed</w:t>
      </w:r>
      <w:proofErr w:type="spellEnd"/>
      <w:r w:rsidRPr="00585EC5">
        <w:rPr>
          <w:color w:val="000000"/>
          <w:sz w:val="22"/>
          <w:szCs w:val="22"/>
          <w:highlight w:val="white"/>
        </w:rPr>
        <w:t xml:space="preserve"> copper, increasing its mobility. Therefore, while smectite offers a high initial sorption capacity for copper, the dynamic climatic and geochemical conditions on the Jos Plateau necessitate careful consideration of potential remobilization pathways for effective long-term management.</w:t>
      </w:r>
    </w:p>
    <w:p w14:paraId="40083A0E"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 NIGERIAN FIELD APPLICATIONS</w:t>
      </w:r>
    </w:p>
    <w:p w14:paraId="16A7F365" w14:textId="7A1E986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theoretical understanding of clay-contaminant interactions, particularly for smectite, kaolinite, and chlorite, finds its practical relevance in the development and implementation of effective remediation strategies for mine waste. Given the abundance of these clay minerals across Nigeria, their utilization in field applications offers a promising, cost-effective, and sustainable pathway for mitigating environmental contamination. While</w:t>
      </w:r>
      <w:r w:rsidR="00E56867">
        <w:rPr>
          <w:color w:val="000000"/>
          <w:sz w:val="22"/>
          <w:szCs w:val="22"/>
          <w:highlight w:val="white"/>
        </w:rPr>
        <w:t xml:space="preserve"> </w:t>
      </w:r>
      <w:r w:rsidRPr="00585EC5">
        <w:rPr>
          <w:color w:val="000000"/>
          <w:sz w:val="22"/>
          <w:szCs w:val="22"/>
          <w:highlight w:val="white"/>
        </w:rPr>
        <w:t>comprehensive, large-scale applications specifically targeting hard rock mine waste in Nigeria are still emerging, principles from related fields and pilot studies provide valuable insights into their potential, (Adeniyi et al., 2023).</w:t>
      </w:r>
    </w:p>
    <w:p w14:paraId="44312808"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5.1. Review of Pilot Studies and Potential Applications</w:t>
      </w:r>
    </w:p>
    <w:p w14:paraId="50656F3F" w14:textId="37B8E077" w:rsidR="002125A8" w:rsidRPr="00585EC5" w:rsidRDefault="00BD0577" w:rsidP="007A6A1E">
      <w:pPr>
        <w:spacing w:line="360" w:lineRule="auto"/>
        <w:jc w:val="both"/>
        <w:rPr>
          <w:color w:val="000000"/>
          <w:sz w:val="22"/>
          <w:szCs w:val="22"/>
        </w:rPr>
      </w:pPr>
      <w:r w:rsidRPr="00BD0577">
        <w:rPr>
          <w:color w:val="000000"/>
          <w:sz w:val="22"/>
          <w:szCs w:val="22"/>
        </w:rPr>
        <w:t xml:space="preserve">Existing literature, largely from the pilot and lab scale, highlights the potential of Nigerian clays for contaminant immobilization, whether in their natural form or after simple modifications </w:t>
      </w:r>
      <w:r w:rsidRPr="00BD0577">
        <w:rPr>
          <w:color w:val="000000"/>
          <w:sz w:val="22"/>
          <w:szCs w:val="22"/>
        </w:rPr>
        <w:lastRenderedPageBreak/>
        <w:t>designed to increase their sorption potential. Field applications include the direct amendment of polluted soils and mine waste dumps in which indigenous kaolinite or smectite immobilizes metals like lead in areas affected by small-scale mining (</w:t>
      </w:r>
      <w:proofErr w:type="spellStart"/>
      <w:r w:rsidRPr="00BD0577">
        <w:rPr>
          <w:color w:val="000000"/>
          <w:sz w:val="22"/>
          <w:szCs w:val="22"/>
        </w:rPr>
        <w:t>Ajala</w:t>
      </w:r>
      <w:proofErr w:type="spellEnd"/>
      <w:r w:rsidRPr="00BD0577">
        <w:rPr>
          <w:color w:val="000000"/>
          <w:sz w:val="22"/>
          <w:szCs w:val="22"/>
        </w:rPr>
        <w:t xml:space="preserve"> et al., 2020, 2022; Paul et al., 2024). Clays can also be used in permeable reactive barriers for the </w:t>
      </w:r>
      <w:proofErr w:type="spellStart"/>
      <w:r w:rsidRPr="00BD0577">
        <w:rPr>
          <w:color w:val="000000"/>
          <w:sz w:val="22"/>
          <w:szCs w:val="22"/>
        </w:rPr>
        <w:t>cleanup</w:t>
      </w:r>
      <w:proofErr w:type="spellEnd"/>
      <w:r w:rsidRPr="00BD0577">
        <w:rPr>
          <w:color w:val="000000"/>
          <w:sz w:val="22"/>
          <w:szCs w:val="22"/>
        </w:rPr>
        <w:t xml:space="preserve"> of waters such as in groundwater, used in liners and covers in waste dumps for mine waste reduction by leachate production or as adsorbents in water treatment applications. While the use of full-scale applications in Nigeria remains limited, the evidenced </w:t>
      </w:r>
      <w:proofErr w:type="spellStart"/>
      <w:r w:rsidRPr="00BD0577">
        <w:rPr>
          <w:color w:val="000000"/>
          <w:sz w:val="22"/>
          <w:szCs w:val="22"/>
        </w:rPr>
        <w:t>flexibilty</w:t>
      </w:r>
      <w:proofErr w:type="spellEnd"/>
      <w:r w:rsidRPr="00BD0577">
        <w:rPr>
          <w:color w:val="000000"/>
          <w:sz w:val="22"/>
          <w:szCs w:val="22"/>
        </w:rPr>
        <w:t xml:space="preserve"> of the clays positions them as desirable in-place materials for the sustainability of mine waste management (</w:t>
      </w:r>
      <w:proofErr w:type="spellStart"/>
      <w:r w:rsidRPr="00BD0577">
        <w:rPr>
          <w:color w:val="000000"/>
          <w:sz w:val="22"/>
          <w:szCs w:val="22"/>
        </w:rPr>
        <w:t>Odigi</w:t>
      </w:r>
      <w:proofErr w:type="spellEnd"/>
      <w:r w:rsidRPr="00BD0577">
        <w:rPr>
          <w:color w:val="000000"/>
          <w:sz w:val="22"/>
          <w:szCs w:val="22"/>
        </w:rPr>
        <w:t>, 1994; Alexander et al., 2019; Abu et al., 2023).</w:t>
      </w:r>
    </w:p>
    <w:p w14:paraId="5E69A7D7"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5.2. Challenges of Field Application in Nigeria</w:t>
      </w:r>
    </w:p>
    <w:p w14:paraId="1658C8C9"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Implementing these applications in Nigeria faces several practical challenges:</w:t>
      </w:r>
    </w:p>
    <w:p w14:paraId="671B8D26"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Logistical Constraints:</w:t>
      </w:r>
      <w:r w:rsidRPr="00585EC5">
        <w:rPr>
          <w:color w:val="000000"/>
          <w:sz w:val="22"/>
          <w:szCs w:val="22"/>
          <w:highlight w:val="white"/>
        </w:rPr>
        <w:t xml:space="preserve"> Access to remote mining sites, especially artisanal ones, can be difficult, hindering the transport of materials and equipment.</w:t>
      </w:r>
    </w:p>
    <w:p w14:paraId="2702EB9C"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Cost-Effectiveness for ASM:</w:t>
      </w:r>
      <w:r w:rsidRPr="00585EC5">
        <w:rPr>
          <w:color w:val="000000"/>
          <w:sz w:val="22"/>
          <w:szCs w:val="22"/>
          <w:highlight w:val="white"/>
        </w:rPr>
        <w:t xml:space="preserve"> For informal artisanal mining, the economic viability of sophisticated clay-based remediation techniques can be a barrier. Simple, low-cost methods utilizing readily available materials are often preferred.</w:t>
      </w:r>
    </w:p>
    <w:p w14:paraId="36157C5D"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Technical Expertise:</w:t>
      </w:r>
      <w:r w:rsidRPr="00585EC5">
        <w:rPr>
          <w:color w:val="000000"/>
          <w:sz w:val="22"/>
          <w:szCs w:val="22"/>
          <w:highlight w:val="white"/>
        </w:rPr>
        <w:t xml:space="preserve"> A shortage of trained personnel for site characterization, design, implementation, and long-term monitoring of clay-based remediation systems can impede progress.</w:t>
      </w:r>
    </w:p>
    <w:p w14:paraId="7150DA91" w14:textId="77777777" w:rsidR="002125A8" w:rsidRPr="00585EC5" w:rsidRDefault="001614C1">
      <w:pPr>
        <w:numPr>
          <w:ilvl w:val="0"/>
          <w:numId w:val="8"/>
        </w:numPr>
        <w:spacing w:line="360" w:lineRule="auto"/>
        <w:jc w:val="both"/>
        <w:rPr>
          <w:color w:val="000000"/>
          <w:sz w:val="22"/>
          <w:szCs w:val="22"/>
        </w:rPr>
      </w:pPr>
      <w:r w:rsidRPr="00585EC5">
        <w:rPr>
          <w:b/>
          <w:color w:val="000000"/>
          <w:sz w:val="22"/>
          <w:szCs w:val="22"/>
          <w:highlight w:val="white"/>
        </w:rPr>
        <w:t>Regulatory Enforcement:</w:t>
      </w:r>
      <w:r w:rsidRPr="00585EC5">
        <w:rPr>
          <w:color w:val="000000"/>
          <w:sz w:val="22"/>
          <w:szCs w:val="22"/>
          <w:highlight w:val="white"/>
        </w:rPr>
        <w:t xml:space="preserve"> The lack of strict enforcement of environmental regulations in some mining areas allows for continued uncontrolled disposal, negating remediation efforts.</w:t>
      </w:r>
    </w:p>
    <w:p w14:paraId="45DDE443" w14:textId="77777777" w:rsidR="002125A8" w:rsidRDefault="001614C1">
      <w:pPr>
        <w:numPr>
          <w:ilvl w:val="0"/>
          <w:numId w:val="8"/>
        </w:numPr>
        <w:spacing w:line="360" w:lineRule="auto"/>
        <w:jc w:val="both"/>
        <w:rPr>
          <w:color w:val="000000"/>
          <w:sz w:val="22"/>
          <w:szCs w:val="22"/>
        </w:rPr>
      </w:pPr>
      <w:r w:rsidRPr="00585EC5">
        <w:rPr>
          <w:b/>
          <w:color w:val="000000"/>
          <w:sz w:val="22"/>
          <w:szCs w:val="22"/>
          <w:highlight w:val="white"/>
        </w:rPr>
        <w:t>Community Engagement:</w:t>
      </w:r>
      <w:r w:rsidRPr="00585EC5">
        <w:rPr>
          <w:color w:val="000000"/>
          <w:sz w:val="22"/>
          <w:szCs w:val="22"/>
          <w:highlight w:val="white"/>
        </w:rPr>
        <w:t xml:space="preserve"> Successful implementation requires active engagement and cooperation from local communities, particularly in areas dominated by artisanal mining.</w:t>
      </w:r>
    </w:p>
    <w:p w14:paraId="4FDA2377" w14:textId="77777777" w:rsidR="007A6A1E" w:rsidRPr="00585EC5" w:rsidRDefault="007A6A1E" w:rsidP="007A6A1E">
      <w:pPr>
        <w:spacing w:line="360" w:lineRule="auto"/>
        <w:jc w:val="both"/>
        <w:rPr>
          <w:color w:val="000000"/>
          <w:sz w:val="22"/>
          <w:szCs w:val="22"/>
        </w:rPr>
      </w:pPr>
    </w:p>
    <w:p w14:paraId="6C8AB448"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Table 3: Pilot Studies Using Local Clays for Mine Waste Remediation (Illustrative Examples)</w:t>
      </w:r>
    </w:p>
    <w:tbl>
      <w:tblPr>
        <w:tblpPr w:leftFromText="180" w:rightFromText="180" w:vertAnchor="text" w:horzAnchor="margin" w:tblpX="-1000" w:tblpY="-32"/>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4"/>
        <w:gridCol w:w="1233"/>
        <w:gridCol w:w="1146"/>
        <w:gridCol w:w="1400"/>
        <w:gridCol w:w="1547"/>
        <w:gridCol w:w="1287"/>
        <w:gridCol w:w="1233"/>
      </w:tblGrid>
      <w:tr w:rsidR="007A6A1E" w:rsidRPr="00585EC5" w14:paraId="7198157D" w14:textId="77777777" w:rsidTr="007A6A1E">
        <w:trPr>
          <w:trHeight w:val="2525"/>
        </w:trPr>
        <w:tc>
          <w:tcPr>
            <w:tcW w:w="1385" w:type="dxa"/>
          </w:tcPr>
          <w:p w14:paraId="2137157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lastRenderedPageBreak/>
              <w:t>Study Location (Nigerian/African)</w:t>
            </w:r>
          </w:p>
        </w:tc>
        <w:tc>
          <w:tcPr>
            <w:tcW w:w="1384" w:type="dxa"/>
          </w:tcPr>
          <w:p w14:paraId="593F663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Mine Type/Contaminant Source</w:t>
            </w:r>
          </w:p>
        </w:tc>
        <w:tc>
          <w:tcPr>
            <w:tcW w:w="1233" w:type="dxa"/>
          </w:tcPr>
          <w:p w14:paraId="70426DE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Clay Mineral Used (Raw/Modified)</w:t>
            </w:r>
          </w:p>
        </w:tc>
        <w:tc>
          <w:tcPr>
            <w:tcW w:w="1146" w:type="dxa"/>
          </w:tcPr>
          <w:p w14:paraId="3F8024A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Target Contaminants</w:t>
            </w:r>
          </w:p>
        </w:tc>
        <w:tc>
          <w:tcPr>
            <w:tcW w:w="1400" w:type="dxa"/>
          </w:tcPr>
          <w:p w14:paraId="320A980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Remediation Method</w:t>
            </w:r>
          </w:p>
        </w:tc>
        <w:tc>
          <w:tcPr>
            <w:tcW w:w="1547" w:type="dxa"/>
          </w:tcPr>
          <w:p w14:paraId="5B77D07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Key Results (e.g., % removal, immobilization efficiency)</w:t>
            </w:r>
          </w:p>
        </w:tc>
        <w:tc>
          <w:tcPr>
            <w:tcW w:w="1287" w:type="dxa"/>
          </w:tcPr>
          <w:p w14:paraId="1E8613D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Challenges/Limitations</w:t>
            </w:r>
          </w:p>
        </w:tc>
        <w:tc>
          <w:tcPr>
            <w:tcW w:w="1233" w:type="dxa"/>
          </w:tcPr>
          <w:p w14:paraId="18B4F7E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 xml:space="preserve">Reference </w:t>
            </w:r>
          </w:p>
        </w:tc>
      </w:tr>
      <w:tr w:rsidR="007A6A1E" w:rsidRPr="00585EC5" w14:paraId="3763545A" w14:textId="77777777" w:rsidTr="007A6A1E">
        <w:trPr>
          <w:trHeight w:val="2513"/>
        </w:trPr>
        <w:tc>
          <w:tcPr>
            <w:tcW w:w="1385" w:type="dxa"/>
          </w:tcPr>
          <w:p w14:paraId="727D46C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Zamfara State (Hypothetical Pilot)</w:t>
            </w:r>
          </w:p>
        </w:tc>
        <w:tc>
          <w:tcPr>
            <w:tcW w:w="1384" w:type="dxa"/>
          </w:tcPr>
          <w:p w14:paraId="4B124A57"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Gold Ore Tailings (As, Pb)</w:t>
            </w:r>
          </w:p>
        </w:tc>
        <w:tc>
          <w:tcPr>
            <w:tcW w:w="1233" w:type="dxa"/>
          </w:tcPr>
          <w:p w14:paraId="17BACF0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Raw Kaolinite (local source)</w:t>
            </w:r>
          </w:p>
        </w:tc>
        <w:tc>
          <w:tcPr>
            <w:tcW w:w="1146" w:type="dxa"/>
          </w:tcPr>
          <w:p w14:paraId="74A5678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As, Pb</w:t>
            </w:r>
          </w:p>
        </w:tc>
        <w:tc>
          <w:tcPr>
            <w:tcW w:w="1400" w:type="dxa"/>
          </w:tcPr>
          <w:p w14:paraId="0881AF64"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Direct Soil Amendment</w:t>
            </w:r>
          </w:p>
        </w:tc>
        <w:tc>
          <w:tcPr>
            <w:tcW w:w="1547" w:type="dxa"/>
          </w:tcPr>
          <w:p w14:paraId="723240D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 xml:space="preserve">~60-75% reduction in leachable </w:t>
            </w:r>
            <w:proofErr w:type="gramStart"/>
            <w:r w:rsidRPr="009E4E15">
              <w:rPr>
                <w:color w:val="000000"/>
                <w:sz w:val="20"/>
                <w:szCs w:val="20"/>
                <w:highlight w:val="white"/>
              </w:rPr>
              <w:t>As</w:t>
            </w:r>
            <w:proofErr w:type="gramEnd"/>
            <w:r w:rsidRPr="009E4E15">
              <w:rPr>
                <w:color w:val="000000"/>
                <w:sz w:val="20"/>
                <w:szCs w:val="20"/>
                <w:highlight w:val="white"/>
              </w:rPr>
              <w:t>/Pb in lab; field trial showed 30% reduction in plant uptake</w:t>
            </w:r>
          </w:p>
        </w:tc>
        <w:tc>
          <w:tcPr>
            <w:tcW w:w="1287" w:type="dxa"/>
          </w:tcPr>
          <w:p w14:paraId="0CEEEDE0"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High clay dosage needed; long-term stability unconfirmed; community acceptance</w:t>
            </w:r>
          </w:p>
        </w:tc>
        <w:tc>
          <w:tcPr>
            <w:tcW w:w="1233" w:type="dxa"/>
          </w:tcPr>
          <w:p w14:paraId="4528557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(Based on hypothetical field trial)</w:t>
            </w:r>
          </w:p>
        </w:tc>
      </w:tr>
      <w:tr w:rsidR="007A6A1E" w:rsidRPr="00585EC5" w14:paraId="5A52EE88" w14:textId="77777777" w:rsidTr="007A6A1E">
        <w:trPr>
          <w:trHeight w:val="131"/>
        </w:trPr>
        <w:tc>
          <w:tcPr>
            <w:tcW w:w="1385" w:type="dxa"/>
          </w:tcPr>
          <w:p w14:paraId="78A7DB48"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Benue Trough (Hypothetical Pilot)</w:t>
            </w:r>
          </w:p>
        </w:tc>
        <w:tc>
          <w:tcPr>
            <w:tcW w:w="1384" w:type="dxa"/>
          </w:tcPr>
          <w:p w14:paraId="5A944A2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Lead-Zinc Mine Drainage (Pb, Zn)</w:t>
            </w:r>
          </w:p>
        </w:tc>
        <w:tc>
          <w:tcPr>
            <w:tcW w:w="1233" w:type="dxa"/>
          </w:tcPr>
          <w:p w14:paraId="05ED6A5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Smectite (local source)</w:t>
            </w:r>
          </w:p>
        </w:tc>
        <w:tc>
          <w:tcPr>
            <w:tcW w:w="1146" w:type="dxa"/>
          </w:tcPr>
          <w:p w14:paraId="0015AA4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Pb, Zn</w:t>
            </w:r>
          </w:p>
        </w:tc>
        <w:tc>
          <w:tcPr>
            <w:tcW w:w="1400" w:type="dxa"/>
          </w:tcPr>
          <w:p w14:paraId="5A33413C"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Permeable Reactive Barrier (PRB)</w:t>
            </w:r>
          </w:p>
        </w:tc>
        <w:tc>
          <w:tcPr>
            <w:tcW w:w="1547" w:type="dxa"/>
          </w:tcPr>
          <w:p w14:paraId="7B5A7EE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&gt;80% Pb removal, ~50% Zn removal in column studies; field PRB showed 70% reduction in groundwater Pb</w:t>
            </w:r>
          </w:p>
        </w:tc>
        <w:tc>
          <w:tcPr>
            <w:tcW w:w="1287" w:type="dxa"/>
          </w:tcPr>
          <w:p w14:paraId="59C33ECE"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Clogging issues; limited flow rate; high initial cost</w:t>
            </w:r>
          </w:p>
        </w:tc>
        <w:tc>
          <w:tcPr>
            <w:tcW w:w="1233" w:type="dxa"/>
          </w:tcPr>
          <w:p w14:paraId="324D4B6A"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(Based on hypothetical field trial)</w:t>
            </w:r>
          </w:p>
        </w:tc>
      </w:tr>
      <w:tr w:rsidR="007A6A1E" w:rsidRPr="00585EC5" w14:paraId="172E259F" w14:textId="77777777" w:rsidTr="007A6A1E">
        <w:trPr>
          <w:trHeight w:val="2330"/>
        </w:trPr>
        <w:tc>
          <w:tcPr>
            <w:tcW w:w="1385" w:type="dxa"/>
          </w:tcPr>
          <w:p w14:paraId="3A95CD1F"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Niger Delta (Oilfield Analogy)</w:t>
            </w:r>
          </w:p>
        </w:tc>
        <w:tc>
          <w:tcPr>
            <w:tcW w:w="1384" w:type="dxa"/>
          </w:tcPr>
          <w:p w14:paraId="1FEADF74"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Hydrocarbon Contamination</w:t>
            </w:r>
          </w:p>
        </w:tc>
        <w:tc>
          <w:tcPr>
            <w:tcW w:w="1233" w:type="dxa"/>
          </w:tcPr>
          <w:p w14:paraId="108B19AB"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Local Smectite (bentonite)</w:t>
            </w:r>
          </w:p>
        </w:tc>
        <w:tc>
          <w:tcPr>
            <w:tcW w:w="1146" w:type="dxa"/>
          </w:tcPr>
          <w:p w14:paraId="43647543"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Hydrocarbons, heavy metals</w:t>
            </w:r>
          </w:p>
        </w:tc>
        <w:tc>
          <w:tcPr>
            <w:tcW w:w="1400" w:type="dxa"/>
          </w:tcPr>
          <w:p w14:paraId="7FF35165"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Engineered Clay Liner/Containment</w:t>
            </w:r>
          </w:p>
        </w:tc>
        <w:tc>
          <w:tcPr>
            <w:tcW w:w="1547" w:type="dxa"/>
          </w:tcPr>
          <w:p w14:paraId="34868987"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Effective containment of pollutants; low permeability</w:t>
            </w:r>
          </w:p>
        </w:tc>
        <w:tc>
          <w:tcPr>
            <w:tcW w:w="1287" w:type="dxa"/>
          </w:tcPr>
          <w:p w14:paraId="2856C102"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Installation complexity; integrity over time</w:t>
            </w:r>
          </w:p>
        </w:tc>
        <w:tc>
          <w:tcPr>
            <w:tcW w:w="1233" w:type="dxa"/>
          </w:tcPr>
          <w:p w14:paraId="23372FB6" w14:textId="77777777" w:rsidR="007A6A1E" w:rsidRPr="009E4E15" w:rsidRDefault="007A6A1E" w:rsidP="007A6A1E">
            <w:pPr>
              <w:spacing w:line="360" w:lineRule="auto"/>
              <w:jc w:val="both"/>
              <w:rPr>
                <w:color w:val="000000"/>
                <w:sz w:val="20"/>
                <w:szCs w:val="20"/>
                <w:highlight w:val="white"/>
              </w:rPr>
            </w:pPr>
            <w:r w:rsidRPr="009E4E15">
              <w:rPr>
                <w:color w:val="000000"/>
                <w:sz w:val="20"/>
                <w:szCs w:val="20"/>
                <w:highlight w:val="white"/>
              </w:rPr>
              <w:t>(General engineering principle, specific local studies needed)</w:t>
            </w:r>
          </w:p>
        </w:tc>
      </w:tr>
    </w:tbl>
    <w:p w14:paraId="4CD0E894" w14:textId="77777777" w:rsidR="007A6A1E" w:rsidRPr="00585EC5" w:rsidRDefault="007A6A1E">
      <w:pPr>
        <w:spacing w:line="360" w:lineRule="auto"/>
        <w:jc w:val="both"/>
        <w:rPr>
          <w:i/>
          <w:color w:val="000000"/>
          <w:sz w:val="22"/>
          <w:szCs w:val="22"/>
          <w:highlight w:val="white"/>
        </w:rPr>
      </w:pPr>
    </w:p>
    <w:p w14:paraId="154B3B26" w14:textId="77777777" w:rsidR="002125A8" w:rsidRPr="00585EC5" w:rsidRDefault="001614C1">
      <w:pPr>
        <w:spacing w:line="360" w:lineRule="auto"/>
        <w:jc w:val="both"/>
        <w:rPr>
          <w:color w:val="000000"/>
          <w:sz w:val="22"/>
          <w:szCs w:val="22"/>
          <w:highlight w:val="white"/>
        </w:rPr>
      </w:pPr>
      <w:r w:rsidRPr="00585EC5">
        <w:rPr>
          <w:i/>
          <w:color w:val="000000"/>
          <w:sz w:val="22"/>
          <w:szCs w:val="22"/>
          <w:highlight w:val="white"/>
        </w:rPr>
        <w:t>Note: This table contains illustrative examples. Actual data for "Nigerian Field Applications" would require specific published pilot studies or field trials from Nigeria. If direct mine waste applications are scarce, analogous applications from other contaminated sites in Nigeria (e.g., oil spills) or similar African mining contexts could be included with appropriate caveats.</w:t>
      </w:r>
    </w:p>
    <w:p w14:paraId="0228D1A9"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lastRenderedPageBreak/>
        <w:t>6. CHALLENGES &amp; OPPORTUNITIES</w:t>
      </w:r>
    </w:p>
    <w:p w14:paraId="2ABAC0FD" w14:textId="49DC0904" w:rsidR="002125A8" w:rsidRPr="00BD0577" w:rsidRDefault="001614C1">
      <w:pPr>
        <w:spacing w:line="360" w:lineRule="auto"/>
        <w:jc w:val="both"/>
        <w:rPr>
          <w:color w:val="000000"/>
          <w:sz w:val="22"/>
          <w:szCs w:val="22"/>
          <w:highlight w:val="white"/>
        </w:rPr>
      </w:pPr>
      <w:r w:rsidRPr="00585EC5">
        <w:rPr>
          <w:color w:val="000000"/>
          <w:sz w:val="22"/>
          <w:szCs w:val="22"/>
          <w:highlight w:val="white"/>
        </w:rPr>
        <w:t>Despite the clear potential of clay minerals in mitigating mine waste contamination, their widespread and effective application in Nigeria faces a multifaceted array of challenges. These obstacles span policy, technical, and socio-economic domains, demanding integrated solutions. Simultaneously, these challenges present unique opportunities for innovation, capacity building, and the development of sustainable, context-specific approaches.</w:t>
      </w:r>
    </w:p>
    <w:p w14:paraId="598A7BB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6.1. Policy Gaps</w:t>
      </w:r>
    </w:p>
    <w:p w14:paraId="30B99C4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A significant impediment to the systematic utilization of clay minerals in mine waste management in Nigeria is the presence of discernible policy gaps.</w:t>
      </w:r>
    </w:p>
    <w:p w14:paraId="5BAC7C52" w14:textId="77777777"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Lack of Clay-Mineral-Specific Standards:</w:t>
      </w:r>
      <w:r w:rsidRPr="00585EC5">
        <w:rPr>
          <w:color w:val="000000"/>
          <w:sz w:val="22"/>
          <w:szCs w:val="22"/>
          <w:highlight w:val="white"/>
        </w:rPr>
        <w:t xml:space="preserve"> Current Nigerian mining and environmental regulations, while addressing general waste management, often lack specific guidelines or performance standards for the use of clay minerals in remediation. For instance, there may be no explicit criteria for the required cation exchange capacity (CEC), hydraulic conductivity, or long-term stability of clay liners or reactive barriers. This absence hinders the standardized design, implementation, and evaluation of clay-based solutions, making it difficult for regulatory bodies to enforce their proper use or for project developers to ensure compliance (</w:t>
      </w:r>
      <w:proofErr w:type="spellStart"/>
      <w:r w:rsidRPr="00585EC5">
        <w:rPr>
          <w:color w:val="000000"/>
          <w:sz w:val="22"/>
          <w:szCs w:val="22"/>
          <w:highlight w:val="white"/>
        </w:rPr>
        <w:t>Olujobi</w:t>
      </w:r>
      <w:proofErr w:type="spellEnd"/>
      <w:r w:rsidRPr="00585EC5">
        <w:rPr>
          <w:color w:val="000000"/>
          <w:sz w:val="22"/>
          <w:szCs w:val="22"/>
          <w:highlight w:val="white"/>
        </w:rPr>
        <w:t xml:space="preserve">, &amp; </w:t>
      </w:r>
      <w:proofErr w:type="spellStart"/>
      <w:r w:rsidRPr="00585EC5">
        <w:rPr>
          <w:color w:val="000000"/>
          <w:sz w:val="22"/>
          <w:szCs w:val="22"/>
          <w:highlight w:val="white"/>
        </w:rPr>
        <w:t>Irumekhai</w:t>
      </w:r>
      <w:proofErr w:type="spellEnd"/>
      <w:r w:rsidRPr="00585EC5">
        <w:rPr>
          <w:color w:val="000000"/>
          <w:sz w:val="22"/>
          <w:szCs w:val="22"/>
          <w:highlight w:val="white"/>
        </w:rPr>
        <w:t>, 2024)</w:t>
      </w:r>
    </w:p>
    <w:p w14:paraId="032A48A8" w14:textId="43698621"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Enforcement Issues:</w:t>
      </w:r>
      <w:r w:rsidRPr="00585EC5">
        <w:rPr>
          <w:color w:val="000000"/>
          <w:sz w:val="22"/>
          <w:szCs w:val="22"/>
          <w:highlight w:val="white"/>
        </w:rPr>
        <w:t xml:space="preserve"> Even where general environmental regulations exist, their enforcement, particularly in the pervasive artisanal and small-scale mining (ASM) sector, remains a significant challenge. The informal nature of many operations, coupled with limited regulatory oversight and resources, means that best practices for mine waste management, including the use of local clays, are often neglected (</w:t>
      </w:r>
      <w:proofErr w:type="spellStart"/>
      <w:r w:rsidR="00DF787C" w:rsidRPr="00DF787C">
        <w:rPr>
          <w:sz w:val="22"/>
          <w:szCs w:val="22"/>
        </w:rPr>
        <w:t>Macháček</w:t>
      </w:r>
      <w:proofErr w:type="spellEnd"/>
      <w:r w:rsidRPr="00585EC5">
        <w:rPr>
          <w:color w:val="000000"/>
          <w:sz w:val="22"/>
          <w:szCs w:val="22"/>
          <w:highlight w:val="white"/>
        </w:rPr>
        <w:t>, 20</w:t>
      </w:r>
      <w:r w:rsidR="00DF787C">
        <w:rPr>
          <w:color w:val="000000"/>
          <w:sz w:val="22"/>
          <w:szCs w:val="22"/>
          <w:highlight w:val="white"/>
        </w:rPr>
        <w:t>19</w:t>
      </w:r>
      <w:r w:rsidRPr="00585EC5">
        <w:rPr>
          <w:color w:val="000000"/>
          <w:sz w:val="22"/>
          <w:szCs w:val="22"/>
          <w:highlight w:val="white"/>
        </w:rPr>
        <w:t>). This perpetuates environmental degradation and undermines efforts towards sustainable mining.</w:t>
      </w:r>
    </w:p>
    <w:p w14:paraId="083219F8" w14:textId="77777777" w:rsidR="002125A8" w:rsidRPr="00585EC5" w:rsidRDefault="001614C1">
      <w:pPr>
        <w:numPr>
          <w:ilvl w:val="0"/>
          <w:numId w:val="9"/>
        </w:numPr>
        <w:spacing w:line="360" w:lineRule="auto"/>
        <w:jc w:val="both"/>
        <w:rPr>
          <w:color w:val="000000"/>
          <w:sz w:val="22"/>
          <w:szCs w:val="22"/>
        </w:rPr>
      </w:pPr>
      <w:r w:rsidRPr="00585EC5">
        <w:rPr>
          <w:b/>
          <w:color w:val="000000"/>
          <w:sz w:val="22"/>
          <w:szCs w:val="22"/>
          <w:highlight w:val="white"/>
        </w:rPr>
        <w:t xml:space="preserve">Data Deficiencies: </w:t>
      </w:r>
      <w:r w:rsidRPr="00585EC5">
        <w:rPr>
          <w:color w:val="000000"/>
          <w:sz w:val="22"/>
          <w:szCs w:val="22"/>
          <w:highlight w:val="white"/>
        </w:rPr>
        <w:t>Policy formulation is often hampered by a lack of comprehensive, publicly accessible baseline data on the mineralogical composition of mine wastes across different Nigerian regions. Without detailed characterization of the clay mineralogy at specific sites, it is difficult to develop tailored, effective, and legally defensible remediation strategies.</w:t>
      </w:r>
    </w:p>
    <w:p w14:paraId="051AF6C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6.2. Technical Challenges</w:t>
      </w:r>
    </w:p>
    <w:p w14:paraId="057A12A4" w14:textId="3F90EBC3" w:rsidR="002125A8" w:rsidRPr="00585EC5" w:rsidRDefault="009E4E15" w:rsidP="00E259BA">
      <w:pPr>
        <w:spacing w:line="360" w:lineRule="auto"/>
        <w:jc w:val="both"/>
        <w:rPr>
          <w:color w:val="000000"/>
          <w:sz w:val="22"/>
          <w:szCs w:val="22"/>
        </w:rPr>
      </w:pPr>
      <w:r w:rsidRPr="009E4E15">
        <w:rPr>
          <w:color w:val="000000"/>
          <w:sz w:val="22"/>
          <w:szCs w:val="22"/>
        </w:rPr>
        <w:lastRenderedPageBreak/>
        <w:t>Nigerian clay-based treatment is also complicated by various technicalities limiting its scale-up for effective implementation. The nature of natural clay deposits is highly heterogeneous in terms of composition and purity and in physicochemical properties, necessitating rigorous site-specific characterization that escalates costs and technical intricacies (</w:t>
      </w:r>
      <w:proofErr w:type="spellStart"/>
      <w:r w:rsidRPr="009E4E15">
        <w:rPr>
          <w:color w:val="000000"/>
          <w:sz w:val="22"/>
          <w:szCs w:val="22"/>
        </w:rPr>
        <w:t>Ajala</w:t>
      </w:r>
      <w:proofErr w:type="spellEnd"/>
      <w:r w:rsidRPr="009E4E15">
        <w:rPr>
          <w:color w:val="000000"/>
          <w:sz w:val="22"/>
          <w:szCs w:val="22"/>
        </w:rPr>
        <w:t xml:space="preserve"> et al., 2022). Scaling up from the research laboratory to field applications also presents technical challenges like achieving effective compaction, hydraulic conductivity control and long-term structural integrity, often requiring a level of expertise not readily available locally. Additionally, the long-term effectiveness of the barrier remains questionable under Nigeria's wetting-drying cycles and variable geochemical regimes and hence requires mandatory and resource-demanding monitoring.</w:t>
      </w:r>
    </w:p>
    <w:p w14:paraId="3729C36B"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6.3. Socio-Economic Challenges</w:t>
      </w:r>
    </w:p>
    <w:p w14:paraId="3EFB7FF8" w14:textId="270CD27E" w:rsidR="002125A8" w:rsidRPr="00585EC5" w:rsidRDefault="009E4E15" w:rsidP="009E4E15">
      <w:pPr>
        <w:spacing w:line="360" w:lineRule="auto"/>
        <w:jc w:val="both"/>
        <w:rPr>
          <w:color w:val="000000"/>
          <w:sz w:val="22"/>
          <w:szCs w:val="22"/>
        </w:rPr>
      </w:pPr>
      <w:r w:rsidRPr="009E4E15">
        <w:rPr>
          <w:color w:val="000000"/>
          <w:sz w:val="22"/>
          <w:szCs w:val="22"/>
        </w:rPr>
        <w:t>Socio-economic aspects are also similarly significant in terms of impacting the efficacy of mine waste remediation activities in Nigeria. Inability of government funding and lack of private investments in capital projects render many sites untreated. The efficacy of effective remediation also is dependent upon the support and acceptance of communities, particularly in areas highly characterized by artisanal and small-scale mining (ASM), whose amicable resolution of conflicts revolving around use of lands, equitable payments, and participation by the various parties are essential for sustainability (</w:t>
      </w:r>
      <w:proofErr w:type="spellStart"/>
      <w:r w:rsidRPr="009E4E15">
        <w:rPr>
          <w:color w:val="000000"/>
          <w:sz w:val="22"/>
          <w:szCs w:val="22"/>
        </w:rPr>
        <w:t>Macháček</w:t>
      </w:r>
      <w:proofErr w:type="spellEnd"/>
      <w:r w:rsidRPr="009E4E15">
        <w:rPr>
          <w:color w:val="000000"/>
          <w:sz w:val="22"/>
          <w:szCs w:val="22"/>
        </w:rPr>
        <w:t>, 2019). Additionally, the integration of artisanal miners presents a significant barrier in the strategies having to achieve environmental effectiveness and economic sustainability by way of requiring formalization campaigns, safer processing methods, and integration into larger supply chains.</w:t>
      </w:r>
    </w:p>
    <w:p w14:paraId="516935FE"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6.4. Opportunities</w:t>
      </w:r>
    </w:p>
    <w:p w14:paraId="4C493680"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Despite these challenges, the unique context of Nigeria presents significant opportunities for advancing clay-based remediation.</w:t>
      </w:r>
    </w:p>
    <w:p w14:paraId="2FBCB58D"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Local Resource Utilization:</w:t>
      </w:r>
      <w:r w:rsidRPr="00585EC5">
        <w:rPr>
          <w:color w:val="000000"/>
          <w:sz w:val="22"/>
          <w:szCs w:val="22"/>
          <w:highlight w:val="white"/>
        </w:rPr>
        <w:t xml:space="preserve"> The abundant and widespread availability of kaolinite, smectite, and other clay minerals across Nigeria represents a substantial natural asset. Utilizing these local resources for remediation can significantly reduce material costs and transportation logistics, making solutions more economically viable and environmentally friendly (</w:t>
      </w:r>
      <w:proofErr w:type="spellStart"/>
      <w:r w:rsidRPr="00585EC5">
        <w:rPr>
          <w:color w:val="000000"/>
          <w:sz w:val="22"/>
          <w:szCs w:val="22"/>
          <w:highlight w:val="white"/>
        </w:rPr>
        <w:t>Ojo</w:t>
      </w:r>
      <w:proofErr w:type="spellEnd"/>
      <w:r w:rsidRPr="00585EC5">
        <w:rPr>
          <w:color w:val="000000"/>
          <w:sz w:val="22"/>
          <w:szCs w:val="22"/>
          <w:highlight w:val="white"/>
        </w:rPr>
        <w:t xml:space="preserve"> et al., 2017).</w:t>
      </w:r>
    </w:p>
    <w:p w14:paraId="758DAF05"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Innovation in Clay Modification:</w:t>
      </w:r>
      <w:r w:rsidRPr="00585EC5">
        <w:rPr>
          <w:color w:val="000000"/>
          <w:sz w:val="22"/>
          <w:szCs w:val="22"/>
          <w:highlight w:val="white"/>
        </w:rPr>
        <w:t xml:space="preserve"> There is a vast opportunity for research and development into simple, cost</w:t>
      </w:r>
      <w:r w:rsidRPr="00585EC5">
        <w:rPr>
          <w:sz w:val="22"/>
          <w:szCs w:val="22"/>
          <w:highlight w:val="white"/>
        </w:rPr>
        <w:t xml:space="preserve"> </w:t>
      </w:r>
      <w:r w:rsidRPr="00585EC5">
        <w:rPr>
          <w:color w:val="000000"/>
          <w:sz w:val="22"/>
          <w:szCs w:val="22"/>
          <w:highlight w:val="white"/>
        </w:rPr>
        <w:t xml:space="preserve">effective methods for modifying indigenous Nigerian clays to enhance their contaminant removal capacities. Techniques such as acid activation, </w:t>
      </w:r>
      <w:r w:rsidRPr="00585EC5">
        <w:rPr>
          <w:color w:val="000000"/>
          <w:sz w:val="22"/>
          <w:szCs w:val="22"/>
          <w:highlight w:val="white"/>
        </w:rPr>
        <w:lastRenderedPageBreak/>
        <w:t>thermal treatment, or the incorporation of iron oxides can significantly improve sorption efficiency for specific contaminants, tailoring the clays for specific mine waste challenges (Alexander et al., 2019).</w:t>
      </w:r>
    </w:p>
    <w:p w14:paraId="578059FC"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Capacity Building:</w:t>
      </w:r>
      <w:r w:rsidRPr="00585EC5">
        <w:rPr>
          <w:color w:val="000000"/>
          <w:sz w:val="22"/>
          <w:szCs w:val="22"/>
          <w:highlight w:val="white"/>
        </w:rPr>
        <w:t xml:space="preserve"> The growing awareness of environmental issues in Nigeria creates an opportunity for investing in human capital. Training local scientists, engineers, and technicians in clay mineralogy, environmental geochemistry, and remediation technologies can build the expertise necessary for sustainable solutions.</w:t>
      </w:r>
    </w:p>
    <w:p w14:paraId="72090C75"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 xml:space="preserve">Policy Development and Enforcement: </w:t>
      </w:r>
      <w:r w:rsidRPr="00585EC5">
        <w:rPr>
          <w:color w:val="000000"/>
          <w:sz w:val="22"/>
          <w:szCs w:val="22"/>
          <w:highlight w:val="white"/>
        </w:rPr>
        <w:t xml:space="preserve">The existing policy gaps present an opportunity to develop tailored, clay-mineral-informed environmental policies and regulations for the Nigerian mining sector. This includes setting specific standards for </w:t>
      </w:r>
      <w:proofErr w:type="gramStart"/>
      <w:r w:rsidRPr="00585EC5">
        <w:rPr>
          <w:color w:val="000000"/>
          <w:sz w:val="22"/>
          <w:szCs w:val="22"/>
          <w:highlight w:val="white"/>
        </w:rPr>
        <w:t>clay</w:t>
      </w:r>
      <w:r w:rsidRPr="00585EC5">
        <w:rPr>
          <w:sz w:val="22"/>
          <w:szCs w:val="22"/>
          <w:highlight w:val="white"/>
        </w:rPr>
        <w:t xml:space="preserve"> </w:t>
      </w:r>
      <w:r w:rsidRPr="00585EC5">
        <w:rPr>
          <w:color w:val="000000"/>
          <w:sz w:val="22"/>
          <w:szCs w:val="22"/>
          <w:highlight w:val="white"/>
        </w:rPr>
        <w:t>based</w:t>
      </w:r>
      <w:proofErr w:type="gramEnd"/>
      <w:r w:rsidRPr="00585EC5">
        <w:rPr>
          <w:color w:val="000000"/>
          <w:sz w:val="22"/>
          <w:szCs w:val="22"/>
          <w:highlight w:val="white"/>
        </w:rPr>
        <w:t xml:space="preserve"> barriers and encouraging their use in environmental impact assessments (EIAs) and mine closure plans. Stronger enforcement mechanisms, potentially through community-based monitoring, can ensure compliance.</w:t>
      </w:r>
    </w:p>
    <w:p w14:paraId="602FE4A1" w14:textId="77777777" w:rsidR="002125A8" w:rsidRPr="00585EC5" w:rsidRDefault="001614C1">
      <w:pPr>
        <w:numPr>
          <w:ilvl w:val="0"/>
          <w:numId w:val="12"/>
        </w:numPr>
        <w:spacing w:line="360" w:lineRule="auto"/>
        <w:jc w:val="both"/>
        <w:rPr>
          <w:color w:val="000000"/>
          <w:sz w:val="22"/>
          <w:szCs w:val="22"/>
        </w:rPr>
      </w:pPr>
      <w:r w:rsidRPr="00585EC5">
        <w:rPr>
          <w:b/>
          <w:color w:val="000000"/>
          <w:sz w:val="22"/>
          <w:szCs w:val="22"/>
          <w:highlight w:val="white"/>
        </w:rPr>
        <w:t>Interdisciplinary Collaboration:</w:t>
      </w:r>
      <w:r w:rsidRPr="00585EC5">
        <w:rPr>
          <w:color w:val="000000"/>
          <w:sz w:val="22"/>
          <w:szCs w:val="22"/>
          <w:highlight w:val="white"/>
        </w:rPr>
        <w:t xml:space="preserve"> Addressing the complex challenges of mine waste requires collaboration among geologists, environmental scientists, engineers, policymakers, economists, and local communities. Nigeria's academic and research institutions can play a leading role in fostering such interdisciplinary partnerships.</w:t>
      </w:r>
    </w:p>
    <w:p w14:paraId="2862E5B5"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 FUTURE DIRECTIONS</w:t>
      </w:r>
    </w:p>
    <w:p w14:paraId="751315D6"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preceding analysis underscores the critical role of clay minerals in managing mine waste contamination in Nigeria and highlights significant knowledge gaps and implementation challenges. To advance sustainable mine waste management in the country, future research and strategic initiatives must focus on several key directions, emphasizing a Nigeria-centric approach that leverages local resources and addresses specific environmental contexts.</w:t>
      </w:r>
    </w:p>
    <w:p w14:paraId="78399EB6"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7.1. Targeted Research</w:t>
      </w:r>
    </w:p>
    <w:p w14:paraId="558AA294"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Future research should prioritize in-depth, site-specific investigations to enhance the fundamental understanding of clay</w:t>
      </w:r>
      <w:r w:rsidRPr="00585EC5">
        <w:rPr>
          <w:sz w:val="22"/>
          <w:szCs w:val="22"/>
          <w:highlight w:val="white"/>
        </w:rPr>
        <w:t xml:space="preserve"> </w:t>
      </w:r>
      <w:r w:rsidRPr="00585EC5">
        <w:rPr>
          <w:color w:val="000000"/>
          <w:sz w:val="22"/>
          <w:szCs w:val="22"/>
          <w:highlight w:val="white"/>
        </w:rPr>
        <w:t>contaminant interactions under Nigerian conditions:</w:t>
      </w:r>
    </w:p>
    <w:p w14:paraId="428BE859"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Comprehensive Clay Mineralogical Characterization:</w:t>
      </w:r>
      <w:r w:rsidRPr="00585EC5">
        <w:rPr>
          <w:color w:val="000000"/>
          <w:sz w:val="22"/>
          <w:szCs w:val="22"/>
          <w:highlight w:val="white"/>
        </w:rPr>
        <w:t xml:space="preserve"> There is a pressing need for detailed mineralogical and geochemical characterization of clay minerals across diverse Nigerian mine waste sites, including both active and abandoned operations. This should extend beyond bulk analysis to include detailed studies of clay surface properties, </w:t>
      </w:r>
      <w:r w:rsidRPr="00585EC5">
        <w:rPr>
          <w:color w:val="000000"/>
          <w:sz w:val="22"/>
          <w:szCs w:val="22"/>
          <w:highlight w:val="white"/>
        </w:rPr>
        <w:lastRenderedPageBreak/>
        <w:t>crystallinity, and the presence of mixed-layer clays, which can significantly influence reactivity. Advanced analytical techniques such as X-ray Diffraction (XRD), Scanning Electron Microscopy (SEM) with Energy Dispersive X-ray Spectroscopy (EDS), and Transmission Electron Microscopy (TEM) are crucial for this.</w:t>
      </w:r>
    </w:p>
    <w:p w14:paraId="0C5D7D58"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Long-Term Stability Studies:</w:t>
      </w:r>
      <w:r w:rsidRPr="00585EC5">
        <w:rPr>
          <w:color w:val="000000"/>
          <w:sz w:val="22"/>
          <w:szCs w:val="22"/>
          <w:highlight w:val="white"/>
        </w:rPr>
        <w:t xml:space="preserve"> Experimental studies are needed to assess the long-term stability of clay</w:t>
      </w:r>
      <w:r w:rsidRPr="00585EC5">
        <w:rPr>
          <w:sz w:val="22"/>
          <w:szCs w:val="22"/>
          <w:highlight w:val="white"/>
        </w:rPr>
        <w:t xml:space="preserve"> </w:t>
      </w:r>
      <w:r w:rsidRPr="00585EC5">
        <w:rPr>
          <w:color w:val="000000"/>
          <w:sz w:val="22"/>
          <w:szCs w:val="22"/>
          <w:highlight w:val="white"/>
        </w:rPr>
        <w:t>contaminant complexes under fluctuating Nigerian climatic conditions, including prolonged wetting-drying cycles, varying pH, and redox potentials. Accelerated weathering tests and field-scale lysimeter experiments can provide insights into contaminant remobilization over extended periods, which is vital for designing durable remediation solutions.</w:t>
      </w:r>
    </w:p>
    <w:p w14:paraId="799E58BB"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Bio-Geochemical Interactions:</w:t>
      </w:r>
      <w:r w:rsidRPr="00585EC5">
        <w:rPr>
          <w:color w:val="000000"/>
          <w:sz w:val="22"/>
          <w:szCs w:val="22"/>
          <w:highlight w:val="white"/>
        </w:rPr>
        <w:t xml:space="preserve"> The influence of microbial communities on clay</w:t>
      </w:r>
      <w:r w:rsidRPr="00585EC5">
        <w:rPr>
          <w:sz w:val="22"/>
          <w:szCs w:val="22"/>
          <w:highlight w:val="white"/>
        </w:rPr>
        <w:t xml:space="preserve"> </w:t>
      </w:r>
      <w:r w:rsidRPr="00585EC5">
        <w:rPr>
          <w:color w:val="000000"/>
          <w:sz w:val="22"/>
          <w:szCs w:val="22"/>
          <w:highlight w:val="white"/>
        </w:rPr>
        <w:t xml:space="preserve">contaminant interactions in Nigerian mine waste is largely unexplored. Future research should investigate how microbial processes (e.g., </w:t>
      </w:r>
      <w:proofErr w:type="spellStart"/>
      <w:r w:rsidRPr="00585EC5">
        <w:rPr>
          <w:color w:val="000000"/>
          <w:sz w:val="22"/>
          <w:szCs w:val="22"/>
          <w:highlight w:val="white"/>
        </w:rPr>
        <w:t>sulfate</w:t>
      </w:r>
      <w:proofErr w:type="spellEnd"/>
      <w:r w:rsidRPr="00585EC5">
        <w:rPr>
          <w:color w:val="000000"/>
          <w:sz w:val="22"/>
          <w:szCs w:val="22"/>
          <w:highlight w:val="white"/>
        </w:rPr>
        <w:t xml:space="preserve"> reduction, iron oxidation, organic matter degradation) can alter the geochemical environment at the clay-water interface, thereby affecting contaminant speciation, mobility, and immobilization. This interdisciplinary research can lead to novel bioremediation strategies integrated with clay-based systems.</w:t>
      </w:r>
    </w:p>
    <w:p w14:paraId="4ABEEDE0" w14:textId="77777777" w:rsidR="002125A8" w:rsidRPr="00585EC5" w:rsidRDefault="001614C1">
      <w:pPr>
        <w:numPr>
          <w:ilvl w:val="0"/>
          <w:numId w:val="13"/>
        </w:numPr>
        <w:spacing w:line="360" w:lineRule="auto"/>
        <w:jc w:val="both"/>
        <w:rPr>
          <w:color w:val="000000"/>
          <w:sz w:val="22"/>
          <w:szCs w:val="22"/>
        </w:rPr>
      </w:pPr>
      <w:r w:rsidRPr="00585EC5">
        <w:rPr>
          <w:b/>
          <w:color w:val="000000"/>
          <w:sz w:val="22"/>
          <w:szCs w:val="22"/>
          <w:highlight w:val="white"/>
        </w:rPr>
        <w:t>Contaminant Speciation and Bioavailability:</w:t>
      </w:r>
      <w:r w:rsidRPr="00585EC5">
        <w:rPr>
          <w:color w:val="000000"/>
          <w:sz w:val="22"/>
          <w:szCs w:val="22"/>
          <w:highlight w:val="white"/>
        </w:rPr>
        <w:t xml:space="preserve"> More research is required on the speciation of metals and metalloids in Nigerian mine waste and how this relates to their bioavailability and toxicity. Understanding the specific chemical forms of contaminants (e.g., free ions, complexed species, precipitated phases) is crucial for accurate risk assessment and for designing remediation methods that effectively reduce exposure pathways.</w:t>
      </w:r>
    </w:p>
    <w:p w14:paraId="19B8929A"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7.2. Technological Advancement</w:t>
      </w:r>
    </w:p>
    <w:p w14:paraId="406B8F73" w14:textId="59095ABD" w:rsidR="002125A8" w:rsidRPr="00BD0577" w:rsidRDefault="00C218E1" w:rsidP="00C218E1">
      <w:pPr>
        <w:spacing w:line="360" w:lineRule="auto"/>
        <w:jc w:val="both"/>
        <w:rPr>
          <w:color w:val="000000"/>
          <w:sz w:val="22"/>
          <w:szCs w:val="22"/>
        </w:rPr>
      </w:pPr>
      <w:r w:rsidRPr="00C218E1">
        <w:rPr>
          <w:color w:val="000000"/>
          <w:sz w:val="22"/>
          <w:szCs w:val="22"/>
        </w:rPr>
        <w:t>Innovation in clay-based remediation tailored to Nigeria is crucial for advancing sustainable mine waste management. Research should prioritize cost-effective modification techniques that enhance the performance of indigenous clays, such as using locally available reagents for activation or incorporating iron-rich materials to improve adsorption capacity (Abu et al., 2023). For the artisanal mining sector, low-tech and community</w:t>
      </w:r>
      <w:r w:rsidR="0084623D">
        <w:rPr>
          <w:color w:val="000000"/>
          <w:sz w:val="22"/>
          <w:szCs w:val="22"/>
        </w:rPr>
        <w:t>-</w:t>
      </w:r>
      <w:r w:rsidRPr="00C218E1">
        <w:rPr>
          <w:color w:val="000000"/>
          <w:sz w:val="22"/>
          <w:szCs w:val="22"/>
        </w:rPr>
        <w:t>friendly solutions</w:t>
      </w:r>
      <w:r w:rsidR="0084623D">
        <w:rPr>
          <w:color w:val="000000"/>
          <w:sz w:val="22"/>
          <w:szCs w:val="22"/>
        </w:rPr>
        <w:t xml:space="preserve"> </w:t>
      </w:r>
      <w:r w:rsidRPr="00C218E1">
        <w:rPr>
          <w:color w:val="000000"/>
          <w:sz w:val="22"/>
          <w:szCs w:val="22"/>
        </w:rPr>
        <w:t>such as packed clay filtration columns for contaminated water or clay-amended soil covers for small tailings sites</w:t>
      </w:r>
      <w:r w:rsidR="0084623D">
        <w:rPr>
          <w:color w:val="000000"/>
          <w:sz w:val="22"/>
          <w:szCs w:val="22"/>
        </w:rPr>
        <w:t xml:space="preserve"> </w:t>
      </w:r>
      <w:r w:rsidRPr="00C218E1">
        <w:rPr>
          <w:color w:val="000000"/>
          <w:sz w:val="22"/>
          <w:szCs w:val="22"/>
        </w:rPr>
        <w:t xml:space="preserve">offer practical pathways with minimal equipment needs. Equally important is the development of affordable and robust monitoring systems capable of tracking parameters like pH, redox conditions, and contaminant </w:t>
      </w:r>
      <w:r w:rsidRPr="00C218E1">
        <w:rPr>
          <w:color w:val="000000"/>
          <w:sz w:val="22"/>
          <w:szCs w:val="22"/>
        </w:rPr>
        <w:lastRenderedPageBreak/>
        <w:t>concentrations, ensuring the long-term effectiveness of clay-based remediation even in remote areas</w:t>
      </w:r>
      <w:r w:rsidRPr="00585EC5">
        <w:rPr>
          <w:color w:val="000000"/>
          <w:sz w:val="22"/>
          <w:szCs w:val="22"/>
          <w:highlight w:val="white"/>
        </w:rPr>
        <w:t>.</w:t>
      </w:r>
    </w:p>
    <w:p w14:paraId="796AF31C" w14:textId="77777777" w:rsidR="002125A8" w:rsidRPr="00585EC5" w:rsidRDefault="001614C1">
      <w:pPr>
        <w:spacing w:line="360" w:lineRule="auto"/>
        <w:jc w:val="both"/>
        <w:rPr>
          <w:b/>
          <w:color w:val="000000"/>
          <w:sz w:val="22"/>
          <w:szCs w:val="22"/>
          <w:highlight w:val="white"/>
        </w:rPr>
      </w:pPr>
      <w:r w:rsidRPr="00585EC5">
        <w:rPr>
          <w:b/>
          <w:color w:val="000000"/>
          <w:sz w:val="22"/>
          <w:szCs w:val="22"/>
          <w:highlight w:val="white"/>
        </w:rPr>
        <w:t>8. CONCLUSION</w:t>
      </w:r>
    </w:p>
    <w:p w14:paraId="16FD6C31"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The pervasive challenge of mine waste contamination in Nigeria, exemplified by severe lead poisoning incidents in Zamfara and widespread heavy metal pollution in regions like Benue, necessitates urgent, sustainable, and context-specific remediation solutions. This comprehensive review has underscored the critical, yet often underutilized, potential of indigenous clay minerals</w:t>
      </w:r>
      <w:r w:rsidRPr="00585EC5">
        <w:rPr>
          <w:sz w:val="22"/>
          <w:szCs w:val="22"/>
          <w:highlight w:val="white"/>
        </w:rPr>
        <w:t xml:space="preserve"> (</w:t>
      </w:r>
      <w:r w:rsidRPr="00585EC5">
        <w:rPr>
          <w:color w:val="000000"/>
          <w:sz w:val="22"/>
          <w:szCs w:val="22"/>
          <w:highlight w:val="white"/>
        </w:rPr>
        <w:t>smectite, kaolinite, and chlorite)</w:t>
      </w:r>
      <w:r w:rsidRPr="00585EC5">
        <w:rPr>
          <w:sz w:val="22"/>
          <w:szCs w:val="22"/>
          <w:highlight w:val="white"/>
        </w:rPr>
        <w:t xml:space="preserve"> </w:t>
      </w:r>
      <w:r w:rsidRPr="00585EC5">
        <w:rPr>
          <w:color w:val="000000"/>
          <w:sz w:val="22"/>
          <w:szCs w:val="22"/>
          <w:highlight w:val="white"/>
        </w:rPr>
        <w:t>as pivotal components in mitigating the environmental and health impacts associated with these mining activities.</w:t>
      </w:r>
    </w:p>
    <w:p w14:paraId="132C4063"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We have demonstrated that these abundant natural materials possess distinct structural and physicochemical properties that govern their interactions with diverse contaminants. Smectite, with its high cation exchange capacity and expandable interlayer, serves as a powerful sink for cationic heavy metals like lead and cadmium. Kaolinite, despite its lower charge, exhibits crucial reactivity at its edge sites, making it highly effective for the surface complexation and immobilization of metalloids such as arsenic. While chlorite's direct sorption capacity may be limited, its structural stability and indirect geochemical contributions play a role in long-term contaminant stability. Crucially, the review highlighted how Nigeria's varied tropical and semi-arid climates profoundly influence contaminant mobility and the long-term integrity of clay-contaminant complexes, demanding tailored approaches to remediation design.</w:t>
      </w:r>
    </w:p>
    <w:p w14:paraId="23AECC5D" w14:textId="77777777" w:rsidR="002125A8" w:rsidRPr="00585EC5" w:rsidRDefault="001614C1">
      <w:pPr>
        <w:spacing w:line="360" w:lineRule="auto"/>
        <w:jc w:val="both"/>
        <w:rPr>
          <w:color w:val="000000"/>
          <w:sz w:val="22"/>
          <w:szCs w:val="22"/>
          <w:highlight w:val="white"/>
        </w:rPr>
      </w:pPr>
      <w:r w:rsidRPr="00585EC5">
        <w:rPr>
          <w:color w:val="000000"/>
          <w:sz w:val="22"/>
          <w:szCs w:val="22"/>
          <w:highlight w:val="white"/>
        </w:rPr>
        <w:t>Despite the theoretical promise and some nascent pilot applications, the widespread implementation of clay-based remediation in Nigeria faces significant hurdles, including policy gaps, technical complexities related to clay variability and large-scale engineering, and socio-economic constraints. However, these challenges simultaneously present unparalleled opportunities. The vast local availability of suitable clay resources offers a cost-effective and environmentally sound pathway to remediation. Opportunities abound for targeted research into clay modification, the development of low-tech, community-implementable solutions, and robust capacity building within Nigeria's scientific and engineering communities.</w:t>
      </w:r>
    </w:p>
    <w:p w14:paraId="31D24555" w14:textId="14BFA28B" w:rsidR="002125A8" w:rsidRPr="00585EC5" w:rsidRDefault="001614C1">
      <w:pPr>
        <w:spacing w:line="360" w:lineRule="auto"/>
        <w:jc w:val="both"/>
        <w:rPr>
          <w:color w:val="000000"/>
          <w:sz w:val="22"/>
          <w:szCs w:val="22"/>
          <w:highlight w:val="white"/>
        </w:rPr>
      </w:pPr>
      <w:r w:rsidRPr="00585EC5">
        <w:rPr>
          <w:color w:val="000000"/>
          <w:sz w:val="22"/>
          <w:szCs w:val="22"/>
          <w:highlight w:val="white"/>
        </w:rPr>
        <w:t xml:space="preserve">Ultimately, addressing the legacy and ongoing challenges of mine waste in Nigeria demands a concerted, interdisciplinary effort. There is an urgent call for Nigeria-centric research and funding to systematically characterize local clay resources, understand their long-term performance under specific climatic conditions, and develop innovative, scalable remediation technologies. Integrating </w:t>
      </w:r>
      <w:r w:rsidRPr="00585EC5">
        <w:rPr>
          <w:color w:val="000000"/>
          <w:sz w:val="22"/>
          <w:szCs w:val="22"/>
          <w:highlight w:val="white"/>
        </w:rPr>
        <w:lastRenderedPageBreak/>
        <w:t>these scientific advancements into robust national policies and ensuring their effective enforcement, particularly within the artisanal mining sector, is paramount. By embracing the potential of its indigenous clay minerals, Nigeria can forge a path towards more sustainable mining practices, protect its vulnerable communities, and safeguard its invaluable natural environment, potentially serving as a model for other African nations grappling with similar environmental legacies.</w:t>
      </w:r>
    </w:p>
    <w:p w14:paraId="6ABAAAB6" w14:textId="77777777" w:rsidR="002125A8" w:rsidRPr="00585EC5" w:rsidRDefault="002125A8">
      <w:pPr>
        <w:spacing w:line="360" w:lineRule="auto"/>
        <w:jc w:val="both"/>
        <w:rPr>
          <w:b/>
          <w:color w:val="000000"/>
          <w:sz w:val="22"/>
          <w:szCs w:val="22"/>
          <w:highlight w:val="white"/>
        </w:rPr>
      </w:pPr>
    </w:p>
    <w:p w14:paraId="16340A58" w14:textId="77777777" w:rsidR="002125A8" w:rsidRPr="00585EC5" w:rsidRDefault="001614C1">
      <w:pPr>
        <w:spacing w:line="360" w:lineRule="auto"/>
        <w:jc w:val="both"/>
        <w:rPr>
          <w:b/>
          <w:sz w:val="22"/>
          <w:szCs w:val="22"/>
          <w:highlight w:val="white"/>
        </w:rPr>
      </w:pPr>
      <w:r w:rsidRPr="00585EC5">
        <w:rPr>
          <w:b/>
          <w:sz w:val="22"/>
          <w:szCs w:val="22"/>
          <w:highlight w:val="white"/>
        </w:rPr>
        <w:t>9. REFERENCES</w:t>
      </w:r>
    </w:p>
    <w:p w14:paraId="657D9FF8" w14:textId="77777777" w:rsidR="002125A8" w:rsidRPr="00585EC5" w:rsidRDefault="001614C1">
      <w:pPr>
        <w:spacing w:line="360" w:lineRule="auto"/>
        <w:jc w:val="both"/>
        <w:rPr>
          <w:sz w:val="22"/>
          <w:szCs w:val="22"/>
          <w:highlight w:val="white"/>
        </w:rPr>
      </w:pPr>
      <w:r w:rsidRPr="00585EC5">
        <w:rPr>
          <w:sz w:val="22"/>
          <w:szCs w:val="22"/>
          <w:highlight w:val="white"/>
        </w:rPr>
        <w:t xml:space="preserve">Abu, T., Adegoke, H. I., &amp; </w:t>
      </w:r>
      <w:proofErr w:type="spellStart"/>
      <w:r w:rsidRPr="00585EC5">
        <w:rPr>
          <w:sz w:val="22"/>
          <w:szCs w:val="22"/>
          <w:highlight w:val="white"/>
        </w:rPr>
        <w:t>Odebunmi</w:t>
      </w:r>
      <w:proofErr w:type="spellEnd"/>
      <w:r w:rsidRPr="00585EC5">
        <w:rPr>
          <w:sz w:val="22"/>
          <w:szCs w:val="22"/>
          <w:highlight w:val="white"/>
        </w:rPr>
        <w:t>, E. O. (2023). The Optimization of Adsorption Potentials of Nigerian Kaolinite Mineral Through Acid Activation. </w:t>
      </w:r>
      <w:r w:rsidRPr="00585EC5">
        <w:rPr>
          <w:i/>
          <w:sz w:val="22"/>
          <w:szCs w:val="22"/>
          <w:highlight w:val="white"/>
        </w:rPr>
        <w:t>Fountain Journal of Natural and Applied Sciences</w:t>
      </w:r>
      <w:r w:rsidRPr="00585EC5">
        <w:rPr>
          <w:sz w:val="22"/>
          <w:szCs w:val="22"/>
          <w:highlight w:val="white"/>
        </w:rPr>
        <w:t>, </w:t>
      </w:r>
      <w:r w:rsidRPr="00585EC5">
        <w:rPr>
          <w:i/>
          <w:sz w:val="22"/>
          <w:szCs w:val="22"/>
          <w:highlight w:val="white"/>
        </w:rPr>
        <w:t>12</w:t>
      </w:r>
      <w:r w:rsidRPr="00585EC5">
        <w:rPr>
          <w:sz w:val="22"/>
          <w:szCs w:val="22"/>
          <w:highlight w:val="white"/>
        </w:rPr>
        <w:t>(2).</w:t>
      </w:r>
    </w:p>
    <w:p w14:paraId="1F6ECA4F"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Adekiya</w:t>
      </w:r>
      <w:proofErr w:type="spellEnd"/>
      <w:r w:rsidRPr="00585EC5">
        <w:rPr>
          <w:sz w:val="22"/>
          <w:szCs w:val="22"/>
          <w:highlight w:val="white"/>
        </w:rPr>
        <w:t xml:space="preserve">, A. O., Ajayi, G. A., </w:t>
      </w:r>
      <w:proofErr w:type="spellStart"/>
      <w:r w:rsidRPr="00585EC5">
        <w:rPr>
          <w:sz w:val="22"/>
          <w:szCs w:val="22"/>
          <w:highlight w:val="white"/>
        </w:rPr>
        <w:t>Adegbite</w:t>
      </w:r>
      <w:proofErr w:type="spellEnd"/>
      <w:r w:rsidRPr="00585EC5">
        <w:rPr>
          <w:sz w:val="22"/>
          <w:szCs w:val="22"/>
          <w:highlight w:val="white"/>
        </w:rPr>
        <w:t xml:space="preserve">, K. A., </w:t>
      </w:r>
      <w:proofErr w:type="spellStart"/>
      <w:r w:rsidRPr="00585EC5">
        <w:rPr>
          <w:sz w:val="22"/>
          <w:szCs w:val="22"/>
          <w:highlight w:val="white"/>
        </w:rPr>
        <w:t>Imhanze</w:t>
      </w:r>
      <w:proofErr w:type="spellEnd"/>
      <w:r w:rsidRPr="00585EC5">
        <w:rPr>
          <w:sz w:val="22"/>
          <w:szCs w:val="22"/>
          <w:highlight w:val="white"/>
        </w:rPr>
        <w:t xml:space="preserve">, F. L., &amp; </w:t>
      </w:r>
      <w:proofErr w:type="spellStart"/>
      <w:r w:rsidRPr="00585EC5">
        <w:rPr>
          <w:sz w:val="22"/>
          <w:szCs w:val="22"/>
          <w:highlight w:val="white"/>
        </w:rPr>
        <w:t>Ibaba</w:t>
      </w:r>
      <w:proofErr w:type="spellEnd"/>
      <w:r w:rsidRPr="00585EC5">
        <w:rPr>
          <w:sz w:val="22"/>
          <w:szCs w:val="22"/>
          <w:highlight w:val="white"/>
        </w:rPr>
        <w:t>, A. L. (2024). Mineralogical compositions of soils under three geological formations in some parts of Ogun state, Nigeria and their agricultural potentials. Scientific Reports, 14(1), 6905.</w:t>
      </w:r>
    </w:p>
    <w:p w14:paraId="7853EAAC" w14:textId="77777777" w:rsidR="002125A8" w:rsidRPr="00585EC5" w:rsidRDefault="001614C1">
      <w:pPr>
        <w:spacing w:line="360" w:lineRule="auto"/>
        <w:jc w:val="both"/>
        <w:rPr>
          <w:sz w:val="22"/>
          <w:szCs w:val="22"/>
          <w:highlight w:val="white"/>
        </w:rPr>
      </w:pPr>
      <w:r w:rsidRPr="00585EC5">
        <w:rPr>
          <w:sz w:val="22"/>
          <w:szCs w:val="22"/>
          <w:highlight w:val="white"/>
        </w:rPr>
        <w:t xml:space="preserve">Adeniyi, A. G., </w:t>
      </w:r>
      <w:proofErr w:type="spellStart"/>
      <w:r w:rsidRPr="00585EC5">
        <w:rPr>
          <w:sz w:val="22"/>
          <w:szCs w:val="22"/>
          <w:highlight w:val="white"/>
        </w:rPr>
        <w:t>Iwuozor</w:t>
      </w:r>
      <w:proofErr w:type="spellEnd"/>
      <w:r w:rsidRPr="00585EC5">
        <w:rPr>
          <w:sz w:val="22"/>
          <w:szCs w:val="22"/>
          <w:highlight w:val="white"/>
        </w:rPr>
        <w:t xml:space="preserve">, K. O., &amp; </w:t>
      </w:r>
      <w:proofErr w:type="spellStart"/>
      <w:r w:rsidRPr="00585EC5">
        <w:rPr>
          <w:sz w:val="22"/>
          <w:szCs w:val="22"/>
          <w:highlight w:val="white"/>
        </w:rPr>
        <w:t>Emenike</w:t>
      </w:r>
      <w:proofErr w:type="spellEnd"/>
      <w:r w:rsidRPr="00585EC5">
        <w:rPr>
          <w:sz w:val="22"/>
          <w:szCs w:val="22"/>
          <w:highlight w:val="white"/>
        </w:rPr>
        <w:t>, E. C. (2023). Material development potential of Nigeria’s Kaolin. Chemistry Africa, 6(4), 1709-1725.</w:t>
      </w:r>
    </w:p>
    <w:p w14:paraId="465ECE9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Agibe</w:t>
      </w:r>
      <w:proofErr w:type="spellEnd"/>
      <w:r w:rsidRPr="00585EC5">
        <w:rPr>
          <w:sz w:val="22"/>
          <w:szCs w:val="22"/>
          <w:highlight w:val="white"/>
        </w:rPr>
        <w:t xml:space="preserve">, A. N., </w:t>
      </w:r>
      <w:proofErr w:type="spellStart"/>
      <w:r w:rsidRPr="00585EC5">
        <w:rPr>
          <w:sz w:val="22"/>
          <w:szCs w:val="22"/>
          <w:highlight w:val="white"/>
        </w:rPr>
        <w:t>Uzoegbu</w:t>
      </w:r>
      <w:proofErr w:type="spellEnd"/>
      <w:r w:rsidRPr="00585EC5">
        <w:rPr>
          <w:sz w:val="22"/>
          <w:szCs w:val="22"/>
          <w:highlight w:val="white"/>
        </w:rPr>
        <w:t xml:space="preserve">, M. U., </w:t>
      </w:r>
      <w:proofErr w:type="spellStart"/>
      <w:r w:rsidRPr="00585EC5">
        <w:rPr>
          <w:sz w:val="22"/>
          <w:szCs w:val="22"/>
          <w:highlight w:val="white"/>
        </w:rPr>
        <w:t>Ndukwe</w:t>
      </w:r>
      <w:proofErr w:type="spellEnd"/>
      <w:r w:rsidRPr="00585EC5">
        <w:rPr>
          <w:sz w:val="22"/>
          <w:szCs w:val="22"/>
          <w:highlight w:val="white"/>
        </w:rPr>
        <w:t xml:space="preserve">, O. S., &amp; </w:t>
      </w:r>
      <w:proofErr w:type="spellStart"/>
      <w:r w:rsidRPr="00585EC5">
        <w:rPr>
          <w:sz w:val="22"/>
          <w:szCs w:val="22"/>
          <w:highlight w:val="white"/>
        </w:rPr>
        <w:t>Ndukwe</w:t>
      </w:r>
      <w:proofErr w:type="spellEnd"/>
      <w:r w:rsidRPr="00585EC5">
        <w:rPr>
          <w:sz w:val="22"/>
          <w:szCs w:val="22"/>
          <w:highlight w:val="white"/>
        </w:rPr>
        <w:t xml:space="preserve">, V. A. (2019). Composition of Smectite from Maastrichtian Sediment of the </w:t>
      </w:r>
      <w:proofErr w:type="spellStart"/>
      <w:r w:rsidRPr="00585EC5">
        <w:rPr>
          <w:sz w:val="22"/>
          <w:szCs w:val="22"/>
          <w:highlight w:val="white"/>
        </w:rPr>
        <w:t>Afikpo</w:t>
      </w:r>
      <w:proofErr w:type="spellEnd"/>
      <w:r w:rsidRPr="00585EC5">
        <w:rPr>
          <w:sz w:val="22"/>
          <w:szCs w:val="22"/>
          <w:highlight w:val="white"/>
        </w:rPr>
        <w:t xml:space="preserve"> Basin, Southeast Nigeria. Journal of Applied Sciences and Environmental Management, 23(8), 1579-1587.</w:t>
      </w:r>
    </w:p>
    <w:p w14:paraId="3E28EF8B" w14:textId="77777777" w:rsidR="002125A8" w:rsidRPr="00585EC5" w:rsidRDefault="001614C1">
      <w:pPr>
        <w:spacing w:line="360" w:lineRule="auto"/>
        <w:jc w:val="both"/>
        <w:rPr>
          <w:sz w:val="22"/>
          <w:szCs w:val="22"/>
          <w:highlight w:val="white"/>
        </w:rPr>
      </w:pPr>
      <w:r w:rsidRPr="00585EC5">
        <w:rPr>
          <w:sz w:val="22"/>
          <w:szCs w:val="22"/>
          <w:highlight w:val="white"/>
        </w:rPr>
        <w:t>AJALA, M. A., ABDULKAREEM, A. S., KOVO, A. S., TIJANI, J. O., &amp; AJALA, O. E. (2022). Adsorption studies of zinc, copper, and lead ions from pharmaceutical wastewater onto silver-modified clay adsorbent. </w:t>
      </w:r>
      <w:r w:rsidRPr="00585EC5">
        <w:rPr>
          <w:i/>
          <w:sz w:val="22"/>
          <w:szCs w:val="22"/>
          <w:highlight w:val="white"/>
        </w:rPr>
        <w:t>Southern Journal of Sciences</w:t>
      </w:r>
      <w:r w:rsidRPr="00585EC5">
        <w:rPr>
          <w:sz w:val="22"/>
          <w:szCs w:val="22"/>
          <w:highlight w:val="white"/>
        </w:rPr>
        <w:t>, </w:t>
      </w:r>
      <w:r w:rsidRPr="00585EC5">
        <w:rPr>
          <w:i/>
          <w:sz w:val="22"/>
          <w:szCs w:val="22"/>
          <w:highlight w:val="white"/>
        </w:rPr>
        <w:t>30</w:t>
      </w:r>
      <w:r w:rsidRPr="00585EC5">
        <w:rPr>
          <w:sz w:val="22"/>
          <w:szCs w:val="22"/>
          <w:highlight w:val="white"/>
        </w:rPr>
        <w:t>(33), 28-43.</w:t>
      </w:r>
    </w:p>
    <w:p w14:paraId="437A7C2A"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Akabzaa</w:t>
      </w:r>
      <w:proofErr w:type="spellEnd"/>
      <w:r w:rsidRPr="00585EC5">
        <w:rPr>
          <w:sz w:val="22"/>
          <w:szCs w:val="22"/>
          <w:highlight w:val="white"/>
        </w:rPr>
        <w:t xml:space="preserve">, T., &amp; </w:t>
      </w:r>
      <w:proofErr w:type="spellStart"/>
      <w:r w:rsidRPr="00585EC5">
        <w:rPr>
          <w:sz w:val="22"/>
          <w:szCs w:val="22"/>
          <w:highlight w:val="white"/>
        </w:rPr>
        <w:t>Darimani</w:t>
      </w:r>
      <w:proofErr w:type="spellEnd"/>
      <w:r w:rsidRPr="00585EC5">
        <w:rPr>
          <w:sz w:val="22"/>
          <w:szCs w:val="22"/>
          <w:highlight w:val="white"/>
        </w:rPr>
        <w:t>, A. (2001). Impact of mining sector investment in Ghana: A study of the Tarkwa mining region. Third World Network, 11(2), 47-61.</w:t>
      </w:r>
    </w:p>
    <w:p w14:paraId="4CFA3AD6" w14:textId="77777777" w:rsidR="002125A8" w:rsidRPr="00585EC5" w:rsidRDefault="001614C1">
      <w:pPr>
        <w:spacing w:line="360" w:lineRule="auto"/>
        <w:jc w:val="both"/>
        <w:rPr>
          <w:sz w:val="22"/>
          <w:szCs w:val="22"/>
          <w:highlight w:val="white"/>
        </w:rPr>
      </w:pPr>
      <w:r w:rsidRPr="00585EC5">
        <w:rPr>
          <w:sz w:val="22"/>
          <w:szCs w:val="22"/>
          <w:highlight w:val="white"/>
        </w:rPr>
        <w:t xml:space="preserve">Akinyemi, S. A., </w:t>
      </w:r>
      <w:proofErr w:type="spellStart"/>
      <w:r w:rsidRPr="00585EC5">
        <w:rPr>
          <w:sz w:val="22"/>
          <w:szCs w:val="22"/>
          <w:highlight w:val="white"/>
        </w:rPr>
        <w:t>Ogunniyi</w:t>
      </w:r>
      <w:proofErr w:type="spellEnd"/>
      <w:r w:rsidRPr="00585EC5">
        <w:rPr>
          <w:sz w:val="22"/>
          <w:szCs w:val="22"/>
          <w:highlight w:val="white"/>
        </w:rPr>
        <w:t xml:space="preserve">, S. O., </w:t>
      </w:r>
      <w:proofErr w:type="spellStart"/>
      <w:r w:rsidRPr="00585EC5">
        <w:rPr>
          <w:sz w:val="22"/>
          <w:szCs w:val="22"/>
          <w:highlight w:val="white"/>
        </w:rPr>
        <w:t>Ojo</w:t>
      </w:r>
      <w:proofErr w:type="spellEnd"/>
      <w:r w:rsidRPr="00585EC5">
        <w:rPr>
          <w:sz w:val="22"/>
          <w:szCs w:val="22"/>
          <w:highlight w:val="white"/>
        </w:rPr>
        <w:t xml:space="preserve">, A. O., </w:t>
      </w:r>
      <w:proofErr w:type="spellStart"/>
      <w:r w:rsidRPr="00585EC5">
        <w:rPr>
          <w:sz w:val="22"/>
          <w:szCs w:val="22"/>
          <w:highlight w:val="white"/>
        </w:rPr>
        <w:t>Gitari</w:t>
      </w:r>
      <w:proofErr w:type="spellEnd"/>
      <w:r w:rsidRPr="00585EC5">
        <w:rPr>
          <w:sz w:val="22"/>
          <w:szCs w:val="22"/>
          <w:highlight w:val="white"/>
        </w:rPr>
        <w:t>, W. M., Momoh, A., Akinola, O. O., ... &amp; Ayodele, O. S. (2014). Mineralogy, physicochemical characteristics and industrial potential of some residual clay deposits within Ekiti state, southwestern Nigeria. </w:t>
      </w:r>
      <w:r w:rsidRPr="00585EC5">
        <w:rPr>
          <w:i/>
          <w:sz w:val="22"/>
          <w:szCs w:val="22"/>
          <w:highlight w:val="white"/>
        </w:rPr>
        <w:t>Journal of Environment and Earth Science</w:t>
      </w:r>
      <w:r w:rsidRPr="00585EC5">
        <w:rPr>
          <w:sz w:val="22"/>
          <w:szCs w:val="22"/>
          <w:highlight w:val="white"/>
        </w:rPr>
        <w:t>, </w:t>
      </w:r>
      <w:r w:rsidRPr="00585EC5">
        <w:rPr>
          <w:i/>
          <w:sz w:val="22"/>
          <w:szCs w:val="22"/>
          <w:highlight w:val="white"/>
        </w:rPr>
        <w:t>4</w:t>
      </w:r>
      <w:r w:rsidRPr="00585EC5">
        <w:rPr>
          <w:sz w:val="22"/>
          <w:szCs w:val="22"/>
          <w:highlight w:val="white"/>
        </w:rPr>
        <w:t>, 17.</w:t>
      </w:r>
    </w:p>
    <w:p w14:paraId="36B00CF1" w14:textId="77777777" w:rsidR="002125A8" w:rsidRPr="00585EC5" w:rsidRDefault="001614C1">
      <w:pPr>
        <w:spacing w:line="360" w:lineRule="auto"/>
        <w:jc w:val="both"/>
        <w:rPr>
          <w:sz w:val="22"/>
          <w:szCs w:val="22"/>
          <w:highlight w:val="white"/>
        </w:rPr>
      </w:pPr>
      <w:r w:rsidRPr="00585EC5">
        <w:rPr>
          <w:sz w:val="22"/>
          <w:szCs w:val="22"/>
          <w:highlight w:val="white"/>
        </w:rPr>
        <w:lastRenderedPageBreak/>
        <w:t xml:space="preserve">Alabi, A. H., Adekunle, V. A., Azeez, A. A., </w:t>
      </w:r>
      <w:proofErr w:type="spellStart"/>
      <w:r w:rsidRPr="00585EC5">
        <w:rPr>
          <w:sz w:val="22"/>
          <w:szCs w:val="22"/>
          <w:highlight w:val="white"/>
        </w:rPr>
        <w:t>Akinwale</w:t>
      </w:r>
      <w:proofErr w:type="spellEnd"/>
      <w:r w:rsidRPr="00585EC5">
        <w:rPr>
          <w:sz w:val="22"/>
          <w:szCs w:val="22"/>
          <w:highlight w:val="white"/>
        </w:rPr>
        <w:t xml:space="preserve">, B. W., Olanrewaju, C. A., </w:t>
      </w:r>
      <w:proofErr w:type="spellStart"/>
      <w:r w:rsidRPr="00585EC5">
        <w:rPr>
          <w:sz w:val="22"/>
          <w:szCs w:val="22"/>
          <w:highlight w:val="white"/>
        </w:rPr>
        <w:t>Oladoye</w:t>
      </w:r>
      <w:proofErr w:type="spellEnd"/>
      <w:r w:rsidRPr="00585EC5">
        <w:rPr>
          <w:sz w:val="22"/>
          <w:szCs w:val="22"/>
          <w:highlight w:val="white"/>
        </w:rPr>
        <w:t xml:space="preserve">, P. O., &amp; </w:t>
      </w:r>
      <w:proofErr w:type="spellStart"/>
      <w:r w:rsidRPr="00585EC5">
        <w:rPr>
          <w:sz w:val="22"/>
          <w:szCs w:val="22"/>
          <w:highlight w:val="white"/>
        </w:rPr>
        <w:t>Obayomi</w:t>
      </w:r>
      <w:proofErr w:type="spellEnd"/>
      <w:r w:rsidRPr="00585EC5">
        <w:rPr>
          <w:sz w:val="22"/>
          <w:szCs w:val="22"/>
          <w:highlight w:val="white"/>
        </w:rPr>
        <w:t>, K. S. (2024). Sequestration of divalent heavy metal ions from aqueous environment by adsorption using biomass-bentonite composites as potential adsorbent: Equilibrium and kinetic studies. Nano-Structures &amp; Nano-Objects, 38, 101183.</w:t>
      </w:r>
    </w:p>
    <w:p w14:paraId="1AED544B" w14:textId="77777777" w:rsidR="002125A8" w:rsidRPr="00585EC5" w:rsidRDefault="001614C1">
      <w:pPr>
        <w:spacing w:line="360" w:lineRule="auto"/>
        <w:jc w:val="both"/>
        <w:rPr>
          <w:sz w:val="22"/>
          <w:szCs w:val="22"/>
          <w:highlight w:val="white"/>
        </w:rPr>
      </w:pPr>
      <w:r w:rsidRPr="00585EC5">
        <w:rPr>
          <w:sz w:val="22"/>
          <w:szCs w:val="22"/>
          <w:highlight w:val="white"/>
        </w:rPr>
        <w:t xml:space="preserve">Al-Ani, T., &amp; </w:t>
      </w:r>
      <w:proofErr w:type="spellStart"/>
      <w:r w:rsidRPr="00585EC5">
        <w:rPr>
          <w:sz w:val="22"/>
          <w:szCs w:val="22"/>
          <w:highlight w:val="white"/>
        </w:rPr>
        <w:t>Sarapää</w:t>
      </w:r>
      <w:proofErr w:type="spellEnd"/>
      <w:r w:rsidRPr="00585EC5">
        <w:rPr>
          <w:sz w:val="22"/>
          <w:szCs w:val="22"/>
          <w:highlight w:val="white"/>
        </w:rPr>
        <w:t>, O. (2008). Clay and clay mineralogy. </w:t>
      </w:r>
      <w:r w:rsidRPr="00585EC5">
        <w:rPr>
          <w:i/>
          <w:sz w:val="22"/>
          <w:szCs w:val="22"/>
          <w:highlight w:val="white"/>
        </w:rPr>
        <w:t>Physical-chemical properties and industrial uses</w:t>
      </w:r>
      <w:r w:rsidRPr="00585EC5">
        <w:rPr>
          <w:sz w:val="22"/>
          <w:szCs w:val="22"/>
          <w:highlight w:val="white"/>
        </w:rPr>
        <w:t>, 11-65.</w:t>
      </w:r>
    </w:p>
    <w:p w14:paraId="1DC77373" w14:textId="77777777" w:rsidR="002125A8" w:rsidRPr="00585EC5" w:rsidRDefault="001614C1">
      <w:pPr>
        <w:spacing w:line="360" w:lineRule="auto"/>
        <w:jc w:val="both"/>
        <w:rPr>
          <w:sz w:val="22"/>
          <w:szCs w:val="22"/>
          <w:highlight w:val="white"/>
        </w:rPr>
      </w:pPr>
      <w:r w:rsidRPr="00585EC5">
        <w:rPr>
          <w:sz w:val="22"/>
          <w:szCs w:val="22"/>
          <w:highlight w:val="white"/>
        </w:rPr>
        <w:t xml:space="preserve">Alexander, J. A., </w:t>
      </w:r>
      <w:proofErr w:type="spellStart"/>
      <w:r w:rsidRPr="00585EC5">
        <w:rPr>
          <w:sz w:val="22"/>
          <w:szCs w:val="22"/>
          <w:highlight w:val="white"/>
        </w:rPr>
        <w:t>Zaini</w:t>
      </w:r>
      <w:proofErr w:type="spellEnd"/>
      <w:r w:rsidRPr="00585EC5">
        <w:rPr>
          <w:sz w:val="22"/>
          <w:szCs w:val="22"/>
          <w:highlight w:val="white"/>
        </w:rPr>
        <w:t>, M. A. A., Abdulsalam, S., Aliyu El-</w:t>
      </w:r>
      <w:proofErr w:type="spellStart"/>
      <w:r w:rsidRPr="00585EC5">
        <w:rPr>
          <w:sz w:val="22"/>
          <w:szCs w:val="22"/>
          <w:highlight w:val="white"/>
        </w:rPr>
        <w:t>Nafaty</w:t>
      </w:r>
      <w:proofErr w:type="spellEnd"/>
      <w:r w:rsidRPr="00585EC5">
        <w:rPr>
          <w:sz w:val="22"/>
          <w:szCs w:val="22"/>
          <w:highlight w:val="white"/>
        </w:rPr>
        <w:t xml:space="preserve">, U., &amp; </w:t>
      </w:r>
      <w:proofErr w:type="spellStart"/>
      <w:r w:rsidRPr="00585EC5">
        <w:rPr>
          <w:sz w:val="22"/>
          <w:szCs w:val="22"/>
          <w:highlight w:val="white"/>
        </w:rPr>
        <w:t>Aroke</w:t>
      </w:r>
      <w:proofErr w:type="spellEnd"/>
      <w:r w:rsidRPr="00585EC5">
        <w:rPr>
          <w:sz w:val="22"/>
          <w:szCs w:val="22"/>
          <w:highlight w:val="white"/>
        </w:rPr>
        <w:t xml:space="preserve">, U. O. (2019). Isotherm studies of lead (II), manganese (II), and cadmium (II) adsorption by Nigerian bentonite clay in single and </w:t>
      </w:r>
      <w:proofErr w:type="spellStart"/>
      <w:r w:rsidRPr="00585EC5">
        <w:rPr>
          <w:sz w:val="22"/>
          <w:szCs w:val="22"/>
          <w:highlight w:val="white"/>
        </w:rPr>
        <w:t>multimetal</w:t>
      </w:r>
      <w:proofErr w:type="spellEnd"/>
      <w:r w:rsidRPr="00585EC5">
        <w:rPr>
          <w:sz w:val="22"/>
          <w:szCs w:val="22"/>
          <w:highlight w:val="white"/>
        </w:rPr>
        <w:t xml:space="preserve"> solutions. </w:t>
      </w:r>
      <w:r w:rsidRPr="00585EC5">
        <w:rPr>
          <w:i/>
          <w:sz w:val="22"/>
          <w:szCs w:val="22"/>
          <w:highlight w:val="white"/>
        </w:rPr>
        <w:t>Particulate Science and Technology</w:t>
      </w:r>
      <w:r w:rsidRPr="00585EC5">
        <w:rPr>
          <w:sz w:val="22"/>
          <w:szCs w:val="22"/>
          <w:highlight w:val="white"/>
        </w:rPr>
        <w:t>, </w:t>
      </w:r>
      <w:r w:rsidRPr="00585EC5">
        <w:rPr>
          <w:i/>
          <w:sz w:val="22"/>
          <w:szCs w:val="22"/>
          <w:highlight w:val="white"/>
        </w:rPr>
        <w:t>37</w:t>
      </w:r>
      <w:r w:rsidRPr="00585EC5">
        <w:rPr>
          <w:sz w:val="22"/>
          <w:szCs w:val="22"/>
          <w:highlight w:val="white"/>
        </w:rPr>
        <w:t>(4), 403-413.</w:t>
      </w:r>
    </w:p>
    <w:p w14:paraId="07A4D115" w14:textId="77777777" w:rsidR="002125A8" w:rsidRPr="00585EC5" w:rsidRDefault="001614C1">
      <w:pPr>
        <w:spacing w:line="360" w:lineRule="auto"/>
        <w:jc w:val="both"/>
        <w:rPr>
          <w:sz w:val="22"/>
          <w:szCs w:val="22"/>
          <w:highlight w:val="white"/>
        </w:rPr>
      </w:pPr>
      <w:r w:rsidRPr="00585EC5">
        <w:rPr>
          <w:sz w:val="22"/>
          <w:szCs w:val="22"/>
          <w:highlight w:val="white"/>
        </w:rPr>
        <w:t>Alloway, B. J. (Ed.). (2012). </w:t>
      </w:r>
      <w:r w:rsidRPr="00585EC5">
        <w:rPr>
          <w:i/>
          <w:sz w:val="22"/>
          <w:szCs w:val="22"/>
          <w:highlight w:val="white"/>
        </w:rPr>
        <w:t>Heavy metals in soils: trace metals and metalloids in soils and their bioavailability</w:t>
      </w:r>
      <w:r w:rsidRPr="00585EC5">
        <w:rPr>
          <w:sz w:val="22"/>
          <w:szCs w:val="22"/>
          <w:highlight w:val="white"/>
        </w:rPr>
        <w:t> (Vol. 22). Springer Science &amp; Business Media.</w:t>
      </w:r>
    </w:p>
    <w:p w14:paraId="58F5BEFC"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Appelo</w:t>
      </w:r>
      <w:proofErr w:type="spellEnd"/>
      <w:r w:rsidRPr="00585EC5">
        <w:rPr>
          <w:sz w:val="22"/>
          <w:szCs w:val="22"/>
          <w:highlight w:val="white"/>
        </w:rPr>
        <w:t>, C. A. J., &amp; Postma, D. (2004). </w:t>
      </w:r>
      <w:r w:rsidRPr="00585EC5">
        <w:rPr>
          <w:i/>
          <w:sz w:val="22"/>
          <w:szCs w:val="22"/>
          <w:highlight w:val="white"/>
        </w:rPr>
        <w:t>Geochemistry, groundwater and pollution</w:t>
      </w:r>
      <w:r w:rsidRPr="00585EC5">
        <w:rPr>
          <w:sz w:val="22"/>
          <w:szCs w:val="22"/>
          <w:highlight w:val="white"/>
        </w:rPr>
        <w:t>. CRC press.</w:t>
      </w:r>
    </w:p>
    <w:p w14:paraId="66ACB7C4" w14:textId="77777777" w:rsidR="002125A8" w:rsidRPr="00585EC5" w:rsidRDefault="001614C1">
      <w:pPr>
        <w:spacing w:line="360" w:lineRule="auto"/>
        <w:jc w:val="both"/>
        <w:rPr>
          <w:sz w:val="22"/>
          <w:szCs w:val="22"/>
          <w:highlight w:val="white"/>
        </w:rPr>
      </w:pPr>
      <w:r w:rsidRPr="00585EC5">
        <w:rPr>
          <w:sz w:val="22"/>
          <w:szCs w:val="22"/>
          <w:highlight w:val="white"/>
        </w:rPr>
        <w:t>Bailey, S. W. (1988). Chlorites; structures and crystal chemistry. Reviews in Mineralogy and Geochemistry, 19(1), 347-403.</w:t>
      </w:r>
    </w:p>
    <w:p w14:paraId="0B12BB77"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Bradl</w:t>
      </w:r>
      <w:proofErr w:type="spellEnd"/>
      <w:r w:rsidRPr="00585EC5">
        <w:rPr>
          <w:sz w:val="22"/>
          <w:szCs w:val="22"/>
          <w:highlight w:val="white"/>
        </w:rPr>
        <w:t>, H. B. (2004). Adsorption of heavy metal ions on soils and soils constituents. Journal of colloid and interface science, 277(1), 1-18.</w:t>
      </w:r>
    </w:p>
    <w:p w14:paraId="68AE6EDD" w14:textId="77777777" w:rsidR="002125A8" w:rsidRPr="00585EC5" w:rsidRDefault="001614C1">
      <w:pPr>
        <w:spacing w:line="360" w:lineRule="auto"/>
        <w:jc w:val="both"/>
        <w:rPr>
          <w:sz w:val="22"/>
          <w:szCs w:val="22"/>
          <w:highlight w:val="white"/>
        </w:rPr>
      </w:pPr>
      <w:r w:rsidRPr="00585EC5">
        <w:rPr>
          <w:sz w:val="22"/>
          <w:szCs w:val="22"/>
          <w:highlight w:val="white"/>
        </w:rPr>
        <w:t xml:space="preserve">Bradbury, M. H., &amp; </w:t>
      </w:r>
      <w:proofErr w:type="spellStart"/>
      <w:r w:rsidRPr="00585EC5">
        <w:rPr>
          <w:sz w:val="22"/>
          <w:szCs w:val="22"/>
          <w:highlight w:val="white"/>
        </w:rPr>
        <w:t>Baeyens</w:t>
      </w:r>
      <w:proofErr w:type="spellEnd"/>
      <w:r w:rsidRPr="00585EC5">
        <w:rPr>
          <w:sz w:val="22"/>
          <w:szCs w:val="22"/>
          <w:highlight w:val="white"/>
        </w:rPr>
        <w:t xml:space="preserve">, B. (2005). Erratum to Michael H. Bradbury and Bart </w:t>
      </w:r>
      <w:proofErr w:type="spellStart"/>
      <w:r w:rsidRPr="00585EC5">
        <w:rPr>
          <w:sz w:val="22"/>
          <w:szCs w:val="22"/>
          <w:highlight w:val="white"/>
        </w:rPr>
        <w:t>Baeyens</w:t>
      </w:r>
      <w:proofErr w:type="spellEnd"/>
      <w:r w:rsidRPr="00585EC5">
        <w:rPr>
          <w:sz w:val="22"/>
          <w:szCs w:val="22"/>
          <w:highlight w:val="white"/>
        </w:rPr>
        <w:t xml:space="preserve"> (</w:t>
      </w:r>
      <w:proofErr w:type="gramStart"/>
      <w:r w:rsidRPr="00585EC5">
        <w:rPr>
          <w:sz w:val="22"/>
          <w:szCs w:val="22"/>
          <w:highlight w:val="white"/>
        </w:rPr>
        <w:t>2005)“</w:t>
      </w:r>
      <w:proofErr w:type="gramEnd"/>
      <w:r w:rsidRPr="00585EC5">
        <w:rPr>
          <w:sz w:val="22"/>
          <w:szCs w:val="22"/>
          <w:highlight w:val="white"/>
        </w:rPr>
        <w:t xml:space="preserve">Experimental measurements and </w:t>
      </w:r>
      <w:proofErr w:type="spellStart"/>
      <w:r w:rsidRPr="00585EC5">
        <w:rPr>
          <w:sz w:val="22"/>
          <w:szCs w:val="22"/>
          <w:highlight w:val="white"/>
        </w:rPr>
        <w:t>modeling</w:t>
      </w:r>
      <w:proofErr w:type="spellEnd"/>
      <w:r w:rsidRPr="00585EC5">
        <w:rPr>
          <w:sz w:val="22"/>
          <w:szCs w:val="22"/>
          <w:highlight w:val="white"/>
        </w:rPr>
        <w:t xml:space="preserve"> of sorption competition on montmorillonite”, </w:t>
      </w:r>
      <w:proofErr w:type="spellStart"/>
      <w:r w:rsidRPr="00585EC5">
        <w:rPr>
          <w:sz w:val="22"/>
          <w:szCs w:val="22"/>
          <w:highlight w:val="white"/>
        </w:rPr>
        <w:t>Geochimica</w:t>
      </w:r>
      <w:proofErr w:type="spellEnd"/>
      <w:r w:rsidRPr="00585EC5">
        <w:rPr>
          <w:sz w:val="22"/>
          <w:szCs w:val="22"/>
          <w:highlight w:val="white"/>
        </w:rPr>
        <w:t xml:space="preserve"> et </w:t>
      </w:r>
      <w:proofErr w:type="spellStart"/>
      <w:r w:rsidRPr="00585EC5">
        <w:rPr>
          <w:sz w:val="22"/>
          <w:szCs w:val="22"/>
          <w:highlight w:val="white"/>
        </w:rPr>
        <w:t>Cosmochimica</w:t>
      </w:r>
      <w:proofErr w:type="spellEnd"/>
      <w:r w:rsidRPr="00585EC5">
        <w:rPr>
          <w:sz w:val="22"/>
          <w:szCs w:val="22"/>
          <w:highlight w:val="white"/>
        </w:rPr>
        <w:t xml:space="preserve"> Acta 69, 4187–4197. </w:t>
      </w:r>
      <w:proofErr w:type="spellStart"/>
      <w:r w:rsidRPr="00585EC5">
        <w:rPr>
          <w:sz w:val="22"/>
          <w:szCs w:val="22"/>
          <w:highlight w:val="white"/>
        </w:rPr>
        <w:t>Geochimica</w:t>
      </w:r>
      <w:proofErr w:type="spellEnd"/>
      <w:r w:rsidRPr="00585EC5">
        <w:rPr>
          <w:sz w:val="22"/>
          <w:szCs w:val="22"/>
          <w:highlight w:val="white"/>
        </w:rPr>
        <w:t xml:space="preserve"> et </w:t>
      </w:r>
      <w:proofErr w:type="spellStart"/>
      <w:r w:rsidRPr="00585EC5">
        <w:rPr>
          <w:sz w:val="22"/>
          <w:szCs w:val="22"/>
          <w:highlight w:val="white"/>
        </w:rPr>
        <w:t>Cosmochimica</w:t>
      </w:r>
      <w:proofErr w:type="spellEnd"/>
      <w:r w:rsidRPr="00585EC5">
        <w:rPr>
          <w:sz w:val="22"/>
          <w:szCs w:val="22"/>
          <w:highlight w:val="white"/>
        </w:rPr>
        <w:t xml:space="preserve"> Acta, 69(24), 5863-5864.</w:t>
      </w:r>
    </w:p>
    <w:p w14:paraId="06DFFBB1"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Caporale</w:t>
      </w:r>
      <w:proofErr w:type="spellEnd"/>
      <w:r w:rsidRPr="00585EC5">
        <w:rPr>
          <w:sz w:val="22"/>
          <w:szCs w:val="22"/>
          <w:highlight w:val="white"/>
        </w:rPr>
        <w:t xml:space="preserve">, A. G., &amp; </w:t>
      </w:r>
      <w:proofErr w:type="spellStart"/>
      <w:r w:rsidRPr="00585EC5">
        <w:rPr>
          <w:sz w:val="22"/>
          <w:szCs w:val="22"/>
          <w:highlight w:val="white"/>
        </w:rPr>
        <w:t>Violante</w:t>
      </w:r>
      <w:proofErr w:type="spellEnd"/>
      <w:r w:rsidRPr="00585EC5">
        <w:rPr>
          <w:sz w:val="22"/>
          <w:szCs w:val="22"/>
          <w:highlight w:val="white"/>
        </w:rPr>
        <w:t>, A. (2016). Chemical processes affecting the mobility of heavy metals and metalloids in soil environments. </w:t>
      </w:r>
      <w:r w:rsidRPr="00585EC5">
        <w:rPr>
          <w:i/>
          <w:sz w:val="22"/>
          <w:szCs w:val="22"/>
          <w:highlight w:val="white"/>
        </w:rPr>
        <w:t>Current Pollution Reports</w:t>
      </w:r>
      <w:r w:rsidRPr="00585EC5">
        <w:rPr>
          <w:sz w:val="22"/>
          <w:szCs w:val="22"/>
          <w:highlight w:val="white"/>
        </w:rPr>
        <w:t>, </w:t>
      </w:r>
      <w:r w:rsidRPr="00585EC5">
        <w:rPr>
          <w:i/>
          <w:sz w:val="22"/>
          <w:szCs w:val="22"/>
          <w:highlight w:val="white"/>
        </w:rPr>
        <w:t>2</w:t>
      </w:r>
      <w:r w:rsidRPr="00585EC5">
        <w:rPr>
          <w:sz w:val="22"/>
          <w:szCs w:val="22"/>
          <w:highlight w:val="white"/>
        </w:rPr>
        <w:t>(1), 15-27.</w:t>
      </w:r>
    </w:p>
    <w:p w14:paraId="59C75BE3" w14:textId="77777777" w:rsidR="002125A8" w:rsidRPr="00585EC5" w:rsidRDefault="001614C1">
      <w:pPr>
        <w:spacing w:line="360" w:lineRule="auto"/>
        <w:jc w:val="both"/>
        <w:rPr>
          <w:sz w:val="22"/>
          <w:szCs w:val="22"/>
          <w:highlight w:val="white"/>
        </w:rPr>
      </w:pPr>
      <w:r w:rsidRPr="00585EC5">
        <w:rPr>
          <w:sz w:val="22"/>
          <w:szCs w:val="22"/>
          <w:highlight w:val="white"/>
        </w:rPr>
        <w:t xml:space="preserve">Cornell, R. M., &amp; </w:t>
      </w:r>
      <w:proofErr w:type="spellStart"/>
      <w:r w:rsidRPr="00585EC5">
        <w:rPr>
          <w:sz w:val="22"/>
          <w:szCs w:val="22"/>
          <w:highlight w:val="white"/>
        </w:rPr>
        <w:t>Schwertmann</w:t>
      </w:r>
      <w:proofErr w:type="spellEnd"/>
      <w:r w:rsidRPr="00585EC5">
        <w:rPr>
          <w:sz w:val="22"/>
          <w:szCs w:val="22"/>
          <w:highlight w:val="white"/>
        </w:rPr>
        <w:t xml:space="preserve">, U. (2003). </w:t>
      </w:r>
      <w:r w:rsidRPr="00585EC5">
        <w:rPr>
          <w:i/>
          <w:sz w:val="22"/>
          <w:szCs w:val="22"/>
          <w:highlight w:val="white"/>
        </w:rPr>
        <w:t>The iron oxides: Structure, properties, reactions, occurrences and uses</w:t>
      </w:r>
      <w:r w:rsidRPr="00585EC5">
        <w:rPr>
          <w:sz w:val="22"/>
          <w:szCs w:val="22"/>
          <w:highlight w:val="white"/>
        </w:rPr>
        <w:t>. Wiley-VCH.</w:t>
      </w:r>
    </w:p>
    <w:p w14:paraId="501D023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Daku</w:t>
      </w:r>
      <w:proofErr w:type="spellEnd"/>
      <w:r w:rsidRPr="00585EC5">
        <w:rPr>
          <w:sz w:val="22"/>
          <w:szCs w:val="22"/>
          <w:highlight w:val="white"/>
        </w:rPr>
        <w:t xml:space="preserve">, S. S., &amp; </w:t>
      </w:r>
      <w:proofErr w:type="spellStart"/>
      <w:r w:rsidRPr="00585EC5">
        <w:rPr>
          <w:sz w:val="22"/>
          <w:szCs w:val="22"/>
          <w:highlight w:val="white"/>
        </w:rPr>
        <w:t>Igwe</w:t>
      </w:r>
      <w:proofErr w:type="spellEnd"/>
      <w:r w:rsidRPr="00585EC5">
        <w:rPr>
          <w:sz w:val="22"/>
          <w:szCs w:val="22"/>
          <w:highlight w:val="white"/>
        </w:rPr>
        <w:t>, O. (2024). Characterization of mine spoils for the reclamation of degraded lands of the Jos-</w:t>
      </w:r>
      <w:proofErr w:type="spellStart"/>
      <w:r w:rsidRPr="00585EC5">
        <w:rPr>
          <w:sz w:val="22"/>
          <w:szCs w:val="22"/>
          <w:highlight w:val="white"/>
        </w:rPr>
        <w:t>Bukuru</w:t>
      </w:r>
      <w:proofErr w:type="spellEnd"/>
      <w:r w:rsidRPr="00585EC5">
        <w:rPr>
          <w:sz w:val="22"/>
          <w:szCs w:val="22"/>
          <w:highlight w:val="white"/>
        </w:rPr>
        <w:t xml:space="preserve"> tin field, central Nigeria. </w:t>
      </w:r>
      <w:r w:rsidRPr="00585EC5">
        <w:rPr>
          <w:i/>
          <w:sz w:val="22"/>
          <w:szCs w:val="22"/>
          <w:highlight w:val="white"/>
        </w:rPr>
        <w:t>Journal of the Nigerian Society of Physical Sciences</w:t>
      </w:r>
      <w:r w:rsidRPr="00585EC5">
        <w:rPr>
          <w:sz w:val="22"/>
          <w:szCs w:val="22"/>
          <w:highlight w:val="white"/>
        </w:rPr>
        <w:t>, 1921-1921.</w:t>
      </w:r>
    </w:p>
    <w:p w14:paraId="03EA96EE"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lastRenderedPageBreak/>
        <w:t>Emetumah</w:t>
      </w:r>
      <w:proofErr w:type="spellEnd"/>
      <w:r w:rsidRPr="00585EC5">
        <w:rPr>
          <w:sz w:val="22"/>
          <w:szCs w:val="22"/>
          <w:highlight w:val="white"/>
        </w:rPr>
        <w:t>, F. C., &amp; Okoye, C. O. (2022). Miners’ experiences and perceptions of environmental and safety regulations: Statistical evidence from Ebonyi State, Nigeria. Work, 71(3), 693-708</w:t>
      </w:r>
    </w:p>
    <w:p w14:paraId="59ACDC9C"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Eyankware</w:t>
      </w:r>
      <w:proofErr w:type="spellEnd"/>
      <w:r w:rsidRPr="00585EC5">
        <w:rPr>
          <w:sz w:val="22"/>
          <w:szCs w:val="22"/>
          <w:highlight w:val="white"/>
        </w:rPr>
        <w:t xml:space="preserve">, M. O., </w:t>
      </w:r>
      <w:proofErr w:type="spellStart"/>
      <w:r w:rsidRPr="00585EC5">
        <w:rPr>
          <w:sz w:val="22"/>
          <w:szCs w:val="22"/>
          <w:highlight w:val="white"/>
        </w:rPr>
        <w:t>Ogwah</w:t>
      </w:r>
      <w:proofErr w:type="spellEnd"/>
      <w:r w:rsidRPr="00585EC5">
        <w:rPr>
          <w:sz w:val="22"/>
          <w:szCs w:val="22"/>
          <w:highlight w:val="white"/>
        </w:rPr>
        <w:t>, C., &amp; Ike, J. C. (2021). A synoptic review of mineralogical and chemical characteristics of clays in the southern part of Nigeria. </w:t>
      </w:r>
      <w:r w:rsidRPr="00585EC5">
        <w:rPr>
          <w:i/>
          <w:sz w:val="22"/>
          <w:szCs w:val="22"/>
          <w:highlight w:val="white"/>
        </w:rPr>
        <w:t>Research in Ecology</w:t>
      </w:r>
      <w:r w:rsidRPr="00585EC5">
        <w:rPr>
          <w:sz w:val="22"/>
          <w:szCs w:val="22"/>
          <w:highlight w:val="white"/>
        </w:rPr>
        <w:t>, </w:t>
      </w:r>
      <w:r w:rsidRPr="00585EC5">
        <w:rPr>
          <w:i/>
          <w:sz w:val="22"/>
          <w:szCs w:val="22"/>
          <w:highlight w:val="white"/>
        </w:rPr>
        <w:t>3</w:t>
      </w:r>
      <w:r w:rsidRPr="00585EC5">
        <w:rPr>
          <w:sz w:val="22"/>
          <w:szCs w:val="22"/>
          <w:highlight w:val="white"/>
        </w:rPr>
        <w:t>(2), 32-45.</w:t>
      </w:r>
    </w:p>
    <w:p w14:paraId="579836B2"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Fayoyiwa</w:t>
      </w:r>
      <w:proofErr w:type="spellEnd"/>
      <w:r w:rsidRPr="00585EC5">
        <w:rPr>
          <w:sz w:val="22"/>
          <w:szCs w:val="22"/>
          <w:highlight w:val="white"/>
        </w:rPr>
        <w:t>, A. D. (2020). </w:t>
      </w:r>
      <w:r w:rsidRPr="00585EC5">
        <w:rPr>
          <w:i/>
          <w:sz w:val="22"/>
          <w:szCs w:val="22"/>
          <w:highlight w:val="white"/>
        </w:rPr>
        <w:t>The effects of the chemical composition and interlayer cations on the swelling pressure of smectite clay minerals: a molecular dynamics study</w:t>
      </w:r>
      <w:r w:rsidRPr="00585EC5">
        <w:rPr>
          <w:sz w:val="22"/>
          <w:szCs w:val="22"/>
          <w:highlight w:val="white"/>
        </w:rPr>
        <w:t xml:space="preserve"> (Doctoral dissertation, </w:t>
      </w:r>
      <w:proofErr w:type="spellStart"/>
      <w:r w:rsidRPr="00585EC5">
        <w:rPr>
          <w:sz w:val="22"/>
          <w:szCs w:val="22"/>
          <w:highlight w:val="white"/>
        </w:rPr>
        <w:t>Itä-Suomen</w:t>
      </w:r>
      <w:proofErr w:type="spellEnd"/>
      <w:r w:rsidRPr="00585EC5">
        <w:rPr>
          <w:sz w:val="22"/>
          <w:szCs w:val="22"/>
          <w:highlight w:val="white"/>
        </w:rPr>
        <w:t xml:space="preserve"> </w:t>
      </w:r>
      <w:proofErr w:type="spellStart"/>
      <w:r w:rsidRPr="00585EC5">
        <w:rPr>
          <w:sz w:val="22"/>
          <w:szCs w:val="22"/>
          <w:highlight w:val="white"/>
        </w:rPr>
        <w:t>yliopisto</w:t>
      </w:r>
      <w:proofErr w:type="spellEnd"/>
      <w:r w:rsidRPr="00585EC5">
        <w:rPr>
          <w:sz w:val="22"/>
          <w:szCs w:val="22"/>
          <w:highlight w:val="white"/>
        </w:rPr>
        <w:t>).</w:t>
      </w:r>
    </w:p>
    <w:p w14:paraId="0577255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Igwe</w:t>
      </w:r>
      <w:proofErr w:type="spellEnd"/>
      <w:r w:rsidRPr="00585EC5">
        <w:rPr>
          <w:sz w:val="22"/>
          <w:szCs w:val="22"/>
          <w:highlight w:val="white"/>
        </w:rPr>
        <w:t xml:space="preserve">, O., Una, C. O., Abu, E., &amp; </w:t>
      </w:r>
      <w:proofErr w:type="spellStart"/>
      <w:r w:rsidRPr="00585EC5">
        <w:rPr>
          <w:sz w:val="22"/>
          <w:szCs w:val="22"/>
          <w:highlight w:val="white"/>
        </w:rPr>
        <w:t>Adepehin</w:t>
      </w:r>
      <w:proofErr w:type="spellEnd"/>
      <w:r w:rsidRPr="00585EC5">
        <w:rPr>
          <w:sz w:val="22"/>
          <w:szCs w:val="22"/>
          <w:highlight w:val="white"/>
        </w:rPr>
        <w:t xml:space="preserve">, E. J. (2017). Environmental risk assessment of lead–zinc mining: a case study of </w:t>
      </w:r>
      <w:proofErr w:type="spellStart"/>
      <w:r w:rsidRPr="00585EC5">
        <w:rPr>
          <w:sz w:val="22"/>
          <w:szCs w:val="22"/>
          <w:highlight w:val="white"/>
        </w:rPr>
        <w:t>Adudu</w:t>
      </w:r>
      <w:proofErr w:type="spellEnd"/>
      <w:r w:rsidRPr="00585EC5">
        <w:rPr>
          <w:sz w:val="22"/>
          <w:szCs w:val="22"/>
          <w:highlight w:val="white"/>
        </w:rPr>
        <w:t xml:space="preserve"> </w:t>
      </w:r>
      <w:proofErr w:type="spellStart"/>
      <w:r w:rsidRPr="00585EC5">
        <w:rPr>
          <w:sz w:val="22"/>
          <w:szCs w:val="22"/>
          <w:highlight w:val="white"/>
        </w:rPr>
        <w:t>metallogenic</w:t>
      </w:r>
      <w:proofErr w:type="spellEnd"/>
      <w:r w:rsidRPr="00585EC5">
        <w:rPr>
          <w:sz w:val="22"/>
          <w:szCs w:val="22"/>
          <w:highlight w:val="white"/>
        </w:rPr>
        <w:t xml:space="preserve"> province, middle Benue Trough, Nigeria. </w:t>
      </w:r>
      <w:r w:rsidRPr="00585EC5">
        <w:rPr>
          <w:i/>
          <w:sz w:val="22"/>
          <w:szCs w:val="22"/>
          <w:highlight w:val="white"/>
        </w:rPr>
        <w:t>Environmental Monitoring and Assessment</w:t>
      </w:r>
      <w:r w:rsidRPr="00585EC5">
        <w:rPr>
          <w:sz w:val="22"/>
          <w:szCs w:val="22"/>
          <w:highlight w:val="white"/>
        </w:rPr>
        <w:t>, </w:t>
      </w:r>
      <w:r w:rsidRPr="00585EC5">
        <w:rPr>
          <w:i/>
          <w:sz w:val="22"/>
          <w:szCs w:val="22"/>
          <w:highlight w:val="white"/>
        </w:rPr>
        <w:t>189</w:t>
      </w:r>
      <w:r w:rsidRPr="00585EC5">
        <w:rPr>
          <w:sz w:val="22"/>
          <w:szCs w:val="22"/>
          <w:highlight w:val="white"/>
        </w:rPr>
        <w:t>(10), 492.</w:t>
      </w:r>
    </w:p>
    <w:p w14:paraId="46DFD91D" w14:textId="77777777" w:rsidR="002125A8" w:rsidRPr="00585EC5" w:rsidRDefault="001614C1">
      <w:pPr>
        <w:spacing w:line="360" w:lineRule="auto"/>
        <w:jc w:val="both"/>
        <w:rPr>
          <w:sz w:val="22"/>
          <w:szCs w:val="22"/>
          <w:highlight w:val="white"/>
        </w:rPr>
      </w:pPr>
      <w:r w:rsidRPr="00585EC5">
        <w:rPr>
          <w:sz w:val="22"/>
          <w:szCs w:val="22"/>
          <w:highlight w:val="white"/>
        </w:rPr>
        <w:t>Kumari, N., &amp; Mohan, C. (2021). Basics of clay minerals and their characteristic properties. </w:t>
      </w:r>
      <w:r w:rsidRPr="00585EC5">
        <w:rPr>
          <w:i/>
          <w:sz w:val="22"/>
          <w:szCs w:val="22"/>
          <w:highlight w:val="white"/>
        </w:rPr>
        <w:t xml:space="preserve">Clay </w:t>
      </w:r>
      <w:proofErr w:type="spellStart"/>
      <w:r w:rsidRPr="00585EC5">
        <w:rPr>
          <w:i/>
          <w:sz w:val="22"/>
          <w:szCs w:val="22"/>
          <w:highlight w:val="white"/>
        </w:rPr>
        <w:t>Clay</w:t>
      </w:r>
      <w:proofErr w:type="spellEnd"/>
      <w:r w:rsidRPr="00585EC5">
        <w:rPr>
          <w:i/>
          <w:sz w:val="22"/>
          <w:szCs w:val="22"/>
          <w:highlight w:val="white"/>
        </w:rPr>
        <w:t xml:space="preserve"> Miner</w:t>
      </w:r>
      <w:r w:rsidRPr="00585EC5">
        <w:rPr>
          <w:sz w:val="22"/>
          <w:szCs w:val="22"/>
          <w:highlight w:val="white"/>
        </w:rPr>
        <w:t>, </w:t>
      </w:r>
      <w:r w:rsidRPr="00585EC5">
        <w:rPr>
          <w:i/>
          <w:sz w:val="22"/>
          <w:szCs w:val="22"/>
          <w:highlight w:val="white"/>
        </w:rPr>
        <w:t>24</w:t>
      </w:r>
      <w:r w:rsidRPr="00585EC5">
        <w:rPr>
          <w:sz w:val="22"/>
          <w:szCs w:val="22"/>
          <w:highlight w:val="white"/>
        </w:rPr>
        <w:t>(1), 1-29.</w:t>
      </w:r>
    </w:p>
    <w:p w14:paraId="33F8ACBB" w14:textId="43C8A78F" w:rsidR="000F3E0E" w:rsidRPr="00585EC5" w:rsidRDefault="000F3E0E">
      <w:pPr>
        <w:spacing w:line="360" w:lineRule="auto"/>
        <w:jc w:val="both"/>
        <w:rPr>
          <w:sz w:val="22"/>
          <w:szCs w:val="22"/>
          <w:highlight w:val="white"/>
        </w:rPr>
      </w:pPr>
      <w:r w:rsidRPr="00585EC5">
        <w:rPr>
          <w:sz w:val="22"/>
          <w:szCs w:val="22"/>
        </w:rPr>
        <w:t xml:space="preserve">Lar, U. A., </w:t>
      </w:r>
      <w:proofErr w:type="spellStart"/>
      <w:r w:rsidRPr="00585EC5">
        <w:rPr>
          <w:sz w:val="22"/>
          <w:szCs w:val="22"/>
        </w:rPr>
        <w:t>Agene</w:t>
      </w:r>
      <w:proofErr w:type="spellEnd"/>
      <w:r w:rsidRPr="00585EC5">
        <w:rPr>
          <w:sz w:val="22"/>
          <w:szCs w:val="22"/>
        </w:rPr>
        <w:t xml:space="preserve">, J. I., &amp; Umar, A. I. (2015). </w:t>
      </w:r>
      <w:proofErr w:type="spellStart"/>
      <w:r w:rsidRPr="00585EC5">
        <w:rPr>
          <w:sz w:val="22"/>
          <w:szCs w:val="22"/>
        </w:rPr>
        <w:t>Geophagic</w:t>
      </w:r>
      <w:proofErr w:type="spellEnd"/>
      <w:r w:rsidRPr="00585EC5">
        <w:rPr>
          <w:sz w:val="22"/>
          <w:szCs w:val="22"/>
        </w:rPr>
        <w:t xml:space="preserve"> clay materials from Nigeria: a potential source of heavy metals and human health implications in mostly women and children who practice it. </w:t>
      </w:r>
      <w:r w:rsidRPr="00585EC5">
        <w:rPr>
          <w:i/>
          <w:iCs/>
          <w:sz w:val="22"/>
          <w:szCs w:val="22"/>
        </w:rPr>
        <w:t>Environmental geochemistry and health, 37</w:t>
      </w:r>
      <w:r w:rsidRPr="00585EC5">
        <w:rPr>
          <w:sz w:val="22"/>
          <w:szCs w:val="22"/>
        </w:rPr>
        <w:t>(2), 363-375.</w:t>
      </w:r>
    </w:p>
    <w:p w14:paraId="4CA02C5A" w14:textId="77777777" w:rsidR="002125A8" w:rsidRPr="00585EC5" w:rsidRDefault="001614C1">
      <w:pPr>
        <w:spacing w:line="360" w:lineRule="auto"/>
        <w:jc w:val="both"/>
        <w:rPr>
          <w:sz w:val="22"/>
          <w:szCs w:val="22"/>
          <w:highlight w:val="white"/>
        </w:rPr>
      </w:pPr>
      <w:r w:rsidRPr="00585EC5">
        <w:rPr>
          <w:sz w:val="22"/>
          <w:szCs w:val="22"/>
          <w:highlight w:val="white"/>
        </w:rPr>
        <w:t xml:space="preserve">Lian, W., Yu, G., Ma, J., </w:t>
      </w:r>
      <w:proofErr w:type="spellStart"/>
      <w:r w:rsidRPr="00585EC5">
        <w:rPr>
          <w:sz w:val="22"/>
          <w:szCs w:val="22"/>
          <w:highlight w:val="white"/>
        </w:rPr>
        <w:t>Xiong</w:t>
      </w:r>
      <w:proofErr w:type="spellEnd"/>
      <w:r w:rsidRPr="00585EC5">
        <w:rPr>
          <w:sz w:val="22"/>
          <w:szCs w:val="22"/>
          <w:highlight w:val="white"/>
        </w:rPr>
        <w:t xml:space="preserve">, J., </w:t>
      </w:r>
      <w:proofErr w:type="spellStart"/>
      <w:r w:rsidRPr="00585EC5">
        <w:rPr>
          <w:sz w:val="22"/>
          <w:szCs w:val="22"/>
          <w:highlight w:val="white"/>
        </w:rPr>
        <w:t>Niu</w:t>
      </w:r>
      <w:proofErr w:type="spellEnd"/>
      <w:r w:rsidRPr="00585EC5">
        <w:rPr>
          <w:sz w:val="22"/>
          <w:szCs w:val="22"/>
          <w:highlight w:val="white"/>
        </w:rPr>
        <w:t>, C., Zhang, R., ... &amp; Weng, L. (2024). Quantitative insights into phosphate-enhanced lead immobilization on Goethite. </w:t>
      </w:r>
      <w:r w:rsidRPr="00585EC5">
        <w:rPr>
          <w:i/>
          <w:sz w:val="22"/>
          <w:szCs w:val="22"/>
          <w:highlight w:val="white"/>
        </w:rPr>
        <w:t>Environmental Science &amp; Technology</w:t>
      </w:r>
      <w:r w:rsidRPr="00585EC5">
        <w:rPr>
          <w:sz w:val="22"/>
          <w:szCs w:val="22"/>
          <w:highlight w:val="white"/>
        </w:rPr>
        <w:t>, </w:t>
      </w:r>
      <w:r w:rsidRPr="00585EC5">
        <w:rPr>
          <w:i/>
          <w:sz w:val="22"/>
          <w:szCs w:val="22"/>
          <w:highlight w:val="white"/>
        </w:rPr>
        <w:t>58</w:t>
      </w:r>
      <w:r w:rsidRPr="00585EC5">
        <w:rPr>
          <w:sz w:val="22"/>
          <w:szCs w:val="22"/>
          <w:highlight w:val="white"/>
        </w:rPr>
        <w:t>(26), 11748-11759.</w:t>
      </w:r>
    </w:p>
    <w:p w14:paraId="37D24413" w14:textId="77777777" w:rsidR="002125A8" w:rsidRPr="00585EC5" w:rsidRDefault="001614C1">
      <w:pPr>
        <w:spacing w:line="360" w:lineRule="auto"/>
        <w:jc w:val="both"/>
        <w:rPr>
          <w:sz w:val="22"/>
          <w:szCs w:val="22"/>
          <w:highlight w:val="white"/>
        </w:rPr>
      </w:pPr>
      <w:r w:rsidRPr="00585EC5">
        <w:rPr>
          <w:sz w:val="22"/>
          <w:szCs w:val="22"/>
          <w:highlight w:val="white"/>
        </w:rPr>
        <w:t xml:space="preserve">Murray, H. H. (2006). </w:t>
      </w:r>
      <w:r w:rsidRPr="00585EC5">
        <w:rPr>
          <w:i/>
          <w:sz w:val="22"/>
          <w:szCs w:val="22"/>
          <w:highlight w:val="white"/>
        </w:rPr>
        <w:t xml:space="preserve">Applied clay mineralogy: occurrences, processing and applications of </w:t>
      </w:r>
      <w:proofErr w:type="spellStart"/>
      <w:r w:rsidRPr="00585EC5">
        <w:rPr>
          <w:i/>
          <w:sz w:val="22"/>
          <w:szCs w:val="22"/>
          <w:highlight w:val="white"/>
        </w:rPr>
        <w:t>kaolins</w:t>
      </w:r>
      <w:proofErr w:type="spellEnd"/>
      <w:r w:rsidRPr="00585EC5">
        <w:rPr>
          <w:i/>
          <w:sz w:val="22"/>
          <w:szCs w:val="22"/>
          <w:highlight w:val="white"/>
        </w:rPr>
        <w:t xml:space="preserve">, bentonites, </w:t>
      </w:r>
      <w:proofErr w:type="spellStart"/>
      <w:r w:rsidRPr="00585EC5">
        <w:rPr>
          <w:i/>
          <w:sz w:val="22"/>
          <w:szCs w:val="22"/>
          <w:highlight w:val="white"/>
        </w:rPr>
        <w:t>palygorskitesepiolite</w:t>
      </w:r>
      <w:proofErr w:type="spellEnd"/>
      <w:r w:rsidRPr="00585EC5">
        <w:rPr>
          <w:i/>
          <w:sz w:val="22"/>
          <w:szCs w:val="22"/>
          <w:highlight w:val="white"/>
        </w:rPr>
        <w:t>, and common clays</w:t>
      </w:r>
      <w:r w:rsidRPr="00585EC5">
        <w:rPr>
          <w:sz w:val="22"/>
          <w:szCs w:val="22"/>
          <w:highlight w:val="white"/>
        </w:rPr>
        <w:t xml:space="preserve"> (Vol. 2). Elsevier.</w:t>
      </w:r>
    </w:p>
    <w:p w14:paraId="7727F73C" w14:textId="0F8DFA56" w:rsidR="00DF787C" w:rsidRPr="00585EC5" w:rsidRDefault="00DF787C">
      <w:pPr>
        <w:spacing w:line="360" w:lineRule="auto"/>
        <w:jc w:val="both"/>
        <w:rPr>
          <w:sz w:val="22"/>
          <w:szCs w:val="22"/>
          <w:highlight w:val="white"/>
        </w:rPr>
      </w:pPr>
      <w:proofErr w:type="spellStart"/>
      <w:r w:rsidRPr="00DF787C">
        <w:rPr>
          <w:sz w:val="22"/>
          <w:szCs w:val="22"/>
        </w:rPr>
        <w:t>Macháček</w:t>
      </w:r>
      <w:proofErr w:type="spellEnd"/>
      <w:r w:rsidRPr="00DF787C">
        <w:rPr>
          <w:sz w:val="22"/>
          <w:szCs w:val="22"/>
        </w:rPr>
        <w:t>, J. (2019). Typology of environmental impacts of artisanal and small-scale mining in African Great Lakes Region. Sustainability, 11(11), 3027.</w:t>
      </w:r>
    </w:p>
    <w:p w14:paraId="0F07AA8C" w14:textId="77777777" w:rsidR="002125A8" w:rsidRPr="00585EC5" w:rsidRDefault="001614C1">
      <w:pPr>
        <w:spacing w:line="360" w:lineRule="auto"/>
        <w:jc w:val="both"/>
        <w:rPr>
          <w:sz w:val="22"/>
          <w:szCs w:val="22"/>
          <w:highlight w:val="white"/>
        </w:rPr>
      </w:pPr>
      <w:r w:rsidRPr="00585EC5">
        <w:rPr>
          <w:sz w:val="22"/>
          <w:szCs w:val="22"/>
          <w:highlight w:val="white"/>
        </w:rPr>
        <w:t xml:space="preserve">Nordstrom, D. K., &amp; Alpers, C. N. (1997). Geochemistry of acid mine waters. </w:t>
      </w:r>
    </w:p>
    <w:p w14:paraId="3426692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Odika</w:t>
      </w:r>
      <w:proofErr w:type="spellEnd"/>
      <w:r w:rsidRPr="00585EC5">
        <w:rPr>
          <w:sz w:val="22"/>
          <w:szCs w:val="22"/>
          <w:highlight w:val="white"/>
        </w:rPr>
        <w:t xml:space="preserve">, P. O., </w:t>
      </w:r>
      <w:proofErr w:type="spellStart"/>
      <w:r w:rsidRPr="00585EC5">
        <w:rPr>
          <w:sz w:val="22"/>
          <w:szCs w:val="22"/>
          <w:highlight w:val="white"/>
        </w:rPr>
        <w:t>Anike</w:t>
      </w:r>
      <w:proofErr w:type="spellEnd"/>
      <w:r w:rsidRPr="00585EC5">
        <w:rPr>
          <w:sz w:val="22"/>
          <w:szCs w:val="22"/>
          <w:highlight w:val="white"/>
        </w:rPr>
        <w:t xml:space="preserve">, O. L., </w:t>
      </w:r>
      <w:proofErr w:type="spellStart"/>
      <w:r w:rsidRPr="00585EC5">
        <w:rPr>
          <w:sz w:val="22"/>
          <w:szCs w:val="22"/>
          <w:highlight w:val="white"/>
        </w:rPr>
        <w:t>Onwuemesi</w:t>
      </w:r>
      <w:proofErr w:type="spellEnd"/>
      <w:r w:rsidRPr="00585EC5">
        <w:rPr>
          <w:sz w:val="22"/>
          <w:szCs w:val="22"/>
          <w:highlight w:val="white"/>
        </w:rPr>
        <w:t xml:space="preserve">, A. G., </w:t>
      </w:r>
      <w:proofErr w:type="spellStart"/>
      <w:r w:rsidRPr="00585EC5">
        <w:rPr>
          <w:sz w:val="22"/>
          <w:szCs w:val="22"/>
          <w:highlight w:val="white"/>
        </w:rPr>
        <w:t>Odika</w:t>
      </w:r>
      <w:proofErr w:type="spellEnd"/>
      <w:r w:rsidRPr="00585EC5">
        <w:rPr>
          <w:sz w:val="22"/>
          <w:szCs w:val="22"/>
          <w:highlight w:val="white"/>
        </w:rPr>
        <w:t xml:space="preserve">, N. F., &amp; </w:t>
      </w:r>
      <w:proofErr w:type="spellStart"/>
      <w:r w:rsidRPr="00585EC5">
        <w:rPr>
          <w:sz w:val="22"/>
          <w:szCs w:val="22"/>
          <w:highlight w:val="white"/>
        </w:rPr>
        <w:t>Ejeckam</w:t>
      </w:r>
      <w:proofErr w:type="spellEnd"/>
      <w:r w:rsidRPr="00585EC5">
        <w:rPr>
          <w:sz w:val="22"/>
          <w:szCs w:val="22"/>
          <w:highlight w:val="white"/>
        </w:rPr>
        <w:t xml:space="preserve">, R. B. (2020). Assessment of environmental geochemistry of lead-zinc mining at </w:t>
      </w:r>
      <w:proofErr w:type="spellStart"/>
      <w:r w:rsidRPr="00585EC5">
        <w:rPr>
          <w:sz w:val="22"/>
          <w:szCs w:val="22"/>
          <w:highlight w:val="white"/>
        </w:rPr>
        <w:t>Ishiagu</w:t>
      </w:r>
      <w:proofErr w:type="spellEnd"/>
      <w:r w:rsidRPr="00585EC5">
        <w:rPr>
          <w:sz w:val="22"/>
          <w:szCs w:val="22"/>
          <w:highlight w:val="white"/>
        </w:rPr>
        <w:t xml:space="preserve"> area, lower Benue trough, </w:t>
      </w:r>
      <w:proofErr w:type="spellStart"/>
      <w:r w:rsidRPr="00585EC5">
        <w:rPr>
          <w:sz w:val="22"/>
          <w:szCs w:val="22"/>
          <w:highlight w:val="white"/>
        </w:rPr>
        <w:t>southeastern</w:t>
      </w:r>
      <w:proofErr w:type="spellEnd"/>
      <w:r w:rsidRPr="00585EC5">
        <w:rPr>
          <w:sz w:val="22"/>
          <w:szCs w:val="22"/>
          <w:highlight w:val="white"/>
        </w:rPr>
        <w:t xml:space="preserve"> Nigeria. </w:t>
      </w:r>
    </w:p>
    <w:p w14:paraId="409C7154"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Odigi</w:t>
      </w:r>
      <w:proofErr w:type="spellEnd"/>
      <w:r w:rsidRPr="00585EC5">
        <w:rPr>
          <w:sz w:val="22"/>
          <w:szCs w:val="22"/>
          <w:highlight w:val="white"/>
        </w:rPr>
        <w:t>, M. I. (1994). CLAY‐MINERAL STUDIES OF THE SUBSURFACE NIGER DELTA. </w:t>
      </w:r>
      <w:r w:rsidRPr="00585EC5">
        <w:rPr>
          <w:i/>
          <w:sz w:val="22"/>
          <w:szCs w:val="22"/>
          <w:highlight w:val="white"/>
        </w:rPr>
        <w:t>Journal of Petroleum Geology</w:t>
      </w:r>
      <w:r w:rsidRPr="00585EC5">
        <w:rPr>
          <w:sz w:val="22"/>
          <w:szCs w:val="22"/>
          <w:highlight w:val="white"/>
        </w:rPr>
        <w:t>, </w:t>
      </w:r>
      <w:r w:rsidRPr="00585EC5">
        <w:rPr>
          <w:i/>
          <w:sz w:val="22"/>
          <w:szCs w:val="22"/>
          <w:highlight w:val="white"/>
        </w:rPr>
        <w:t>17</w:t>
      </w:r>
      <w:r w:rsidRPr="00585EC5">
        <w:rPr>
          <w:sz w:val="22"/>
          <w:szCs w:val="22"/>
          <w:highlight w:val="white"/>
        </w:rPr>
        <w:t>(4), 445-460.</w:t>
      </w:r>
    </w:p>
    <w:p w14:paraId="4CB488E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lastRenderedPageBreak/>
        <w:t>Ojo</w:t>
      </w:r>
      <w:proofErr w:type="spellEnd"/>
      <w:r w:rsidRPr="00585EC5">
        <w:rPr>
          <w:sz w:val="22"/>
          <w:szCs w:val="22"/>
          <w:highlight w:val="white"/>
        </w:rPr>
        <w:t xml:space="preserve">, G. P., Igbokwe, U. G., </w:t>
      </w:r>
      <w:proofErr w:type="spellStart"/>
      <w:r w:rsidRPr="00585EC5">
        <w:rPr>
          <w:sz w:val="22"/>
          <w:szCs w:val="22"/>
          <w:highlight w:val="white"/>
        </w:rPr>
        <w:t>Egbuachor</w:t>
      </w:r>
      <w:proofErr w:type="spellEnd"/>
      <w:r w:rsidRPr="00585EC5">
        <w:rPr>
          <w:sz w:val="22"/>
          <w:szCs w:val="22"/>
          <w:highlight w:val="white"/>
        </w:rPr>
        <w:t xml:space="preserve">, C. J., &amp; </w:t>
      </w:r>
      <w:proofErr w:type="spellStart"/>
      <w:r w:rsidRPr="00585EC5">
        <w:rPr>
          <w:sz w:val="22"/>
          <w:szCs w:val="22"/>
          <w:highlight w:val="white"/>
        </w:rPr>
        <w:t>Nwozor</w:t>
      </w:r>
      <w:proofErr w:type="spellEnd"/>
      <w:r w:rsidRPr="00585EC5">
        <w:rPr>
          <w:sz w:val="22"/>
          <w:szCs w:val="22"/>
          <w:highlight w:val="white"/>
        </w:rPr>
        <w:t xml:space="preserve">, K. K. (2017). Geotechnical properties and geochemical composition of kaolin deposits in parts of </w:t>
      </w:r>
      <w:proofErr w:type="spellStart"/>
      <w:r w:rsidRPr="00585EC5">
        <w:rPr>
          <w:sz w:val="22"/>
          <w:szCs w:val="22"/>
          <w:highlight w:val="white"/>
        </w:rPr>
        <w:t>Ifon</w:t>
      </w:r>
      <w:proofErr w:type="spellEnd"/>
      <w:r w:rsidRPr="00585EC5">
        <w:rPr>
          <w:sz w:val="22"/>
          <w:szCs w:val="22"/>
          <w:highlight w:val="white"/>
        </w:rPr>
        <w:t>, Southwestern Nigeria. </w:t>
      </w:r>
      <w:r w:rsidRPr="00585EC5">
        <w:rPr>
          <w:i/>
          <w:sz w:val="22"/>
          <w:szCs w:val="22"/>
          <w:highlight w:val="white"/>
        </w:rPr>
        <w:t>Am. J. Eng. Res</w:t>
      </w:r>
      <w:r w:rsidRPr="00585EC5">
        <w:rPr>
          <w:sz w:val="22"/>
          <w:szCs w:val="22"/>
          <w:highlight w:val="white"/>
        </w:rPr>
        <w:t>, </w:t>
      </w:r>
      <w:r w:rsidRPr="00585EC5">
        <w:rPr>
          <w:i/>
          <w:sz w:val="22"/>
          <w:szCs w:val="22"/>
          <w:highlight w:val="white"/>
        </w:rPr>
        <w:t>6</w:t>
      </w:r>
      <w:r w:rsidRPr="00585EC5">
        <w:rPr>
          <w:sz w:val="22"/>
          <w:szCs w:val="22"/>
          <w:highlight w:val="white"/>
        </w:rPr>
        <w:t>, 15-24.</w:t>
      </w:r>
    </w:p>
    <w:p w14:paraId="44F489D0" w14:textId="77777777" w:rsidR="002125A8" w:rsidRPr="00585EC5" w:rsidRDefault="001614C1">
      <w:pPr>
        <w:spacing w:line="360" w:lineRule="auto"/>
        <w:jc w:val="both"/>
        <w:rPr>
          <w:sz w:val="22"/>
          <w:szCs w:val="22"/>
          <w:highlight w:val="white"/>
        </w:rPr>
      </w:pPr>
      <w:r w:rsidRPr="00585EC5">
        <w:rPr>
          <w:sz w:val="22"/>
          <w:szCs w:val="22"/>
          <w:highlight w:val="white"/>
        </w:rPr>
        <w:t>OKERE, O. J. (2023). </w:t>
      </w:r>
      <w:r w:rsidRPr="00585EC5">
        <w:rPr>
          <w:i/>
          <w:sz w:val="22"/>
          <w:szCs w:val="22"/>
          <w:highlight w:val="white"/>
        </w:rPr>
        <w:t>EFFECTS OF LEAD-ZINC MINING ON WATER SOURCES AROUND ENYIGBA SOUTH-EASTERN NIGERIA, PART OF ABAKILIKI SHEET 303 NE</w:t>
      </w:r>
      <w:r w:rsidRPr="00585EC5">
        <w:rPr>
          <w:sz w:val="22"/>
          <w:szCs w:val="22"/>
          <w:highlight w:val="white"/>
        </w:rPr>
        <w:t> (Doctoral dissertation).</w:t>
      </w:r>
    </w:p>
    <w:p w14:paraId="7457DB7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Olujobi</w:t>
      </w:r>
      <w:proofErr w:type="spellEnd"/>
      <w:r w:rsidRPr="00585EC5">
        <w:rPr>
          <w:sz w:val="22"/>
          <w:szCs w:val="22"/>
          <w:highlight w:val="white"/>
        </w:rPr>
        <w:t xml:space="preserve">, O. J., &amp; </w:t>
      </w:r>
      <w:proofErr w:type="spellStart"/>
      <w:r w:rsidRPr="00585EC5">
        <w:rPr>
          <w:sz w:val="22"/>
          <w:szCs w:val="22"/>
          <w:highlight w:val="white"/>
        </w:rPr>
        <w:t>Irumekhai</w:t>
      </w:r>
      <w:proofErr w:type="spellEnd"/>
      <w:r w:rsidRPr="00585EC5">
        <w:rPr>
          <w:sz w:val="22"/>
          <w:szCs w:val="22"/>
          <w:highlight w:val="white"/>
        </w:rPr>
        <w:t>, O. S. (2024). Strategies and regulatory measures for Combatting illicit mining operations in Nigeria: A comprehensive legal perspective. </w:t>
      </w:r>
      <w:r w:rsidRPr="00585EC5">
        <w:rPr>
          <w:i/>
          <w:sz w:val="22"/>
          <w:szCs w:val="22"/>
          <w:highlight w:val="white"/>
        </w:rPr>
        <w:t>Resources Policy</w:t>
      </w:r>
      <w:r w:rsidRPr="00585EC5">
        <w:rPr>
          <w:sz w:val="22"/>
          <w:szCs w:val="22"/>
          <w:highlight w:val="white"/>
        </w:rPr>
        <w:t>, </w:t>
      </w:r>
      <w:r w:rsidRPr="00585EC5">
        <w:rPr>
          <w:i/>
          <w:sz w:val="22"/>
          <w:szCs w:val="22"/>
          <w:highlight w:val="white"/>
        </w:rPr>
        <w:t>88</w:t>
      </w:r>
      <w:r w:rsidRPr="00585EC5">
        <w:rPr>
          <w:sz w:val="22"/>
          <w:szCs w:val="22"/>
          <w:highlight w:val="white"/>
        </w:rPr>
        <w:t>, 104459.</w:t>
      </w:r>
    </w:p>
    <w:p w14:paraId="698C059A" w14:textId="77777777" w:rsidR="002125A8" w:rsidRPr="00585EC5" w:rsidRDefault="001614C1">
      <w:pPr>
        <w:spacing w:line="360" w:lineRule="auto"/>
        <w:jc w:val="both"/>
        <w:rPr>
          <w:sz w:val="22"/>
          <w:szCs w:val="22"/>
          <w:highlight w:val="white"/>
        </w:rPr>
      </w:pPr>
      <w:r w:rsidRPr="00585EC5">
        <w:rPr>
          <w:sz w:val="22"/>
          <w:szCs w:val="22"/>
          <w:highlight w:val="white"/>
        </w:rPr>
        <w:t xml:space="preserve">Osuna, F. J., </w:t>
      </w:r>
      <w:proofErr w:type="spellStart"/>
      <w:r w:rsidRPr="00585EC5">
        <w:rPr>
          <w:sz w:val="22"/>
          <w:szCs w:val="22"/>
          <w:highlight w:val="white"/>
        </w:rPr>
        <w:t>Pavón</w:t>
      </w:r>
      <w:proofErr w:type="spellEnd"/>
      <w:r w:rsidRPr="00585EC5">
        <w:rPr>
          <w:sz w:val="22"/>
          <w:szCs w:val="22"/>
          <w:highlight w:val="white"/>
        </w:rPr>
        <w:t>, E., &amp; Alba, M. D. (2019). Design swelling micas: Insights on heavy metals cation exchange reaction. </w:t>
      </w:r>
      <w:r w:rsidRPr="00585EC5">
        <w:rPr>
          <w:i/>
          <w:sz w:val="22"/>
          <w:szCs w:val="22"/>
          <w:highlight w:val="white"/>
        </w:rPr>
        <w:t>Applied Clay Science</w:t>
      </w:r>
      <w:r w:rsidRPr="00585EC5">
        <w:rPr>
          <w:sz w:val="22"/>
          <w:szCs w:val="22"/>
          <w:highlight w:val="white"/>
        </w:rPr>
        <w:t>, </w:t>
      </w:r>
      <w:r w:rsidRPr="00585EC5">
        <w:rPr>
          <w:i/>
          <w:sz w:val="22"/>
          <w:szCs w:val="22"/>
          <w:highlight w:val="white"/>
        </w:rPr>
        <w:t>182</w:t>
      </w:r>
      <w:r w:rsidRPr="00585EC5">
        <w:rPr>
          <w:sz w:val="22"/>
          <w:szCs w:val="22"/>
          <w:highlight w:val="white"/>
        </w:rPr>
        <w:t>, 105298.</w:t>
      </w:r>
    </w:p>
    <w:p w14:paraId="3BBFD1F7" w14:textId="77777777" w:rsidR="002125A8" w:rsidRPr="00585EC5" w:rsidRDefault="001614C1">
      <w:pPr>
        <w:spacing w:line="360" w:lineRule="auto"/>
        <w:jc w:val="both"/>
        <w:rPr>
          <w:sz w:val="22"/>
          <w:szCs w:val="22"/>
          <w:highlight w:val="white"/>
        </w:rPr>
      </w:pPr>
      <w:r w:rsidRPr="00585EC5">
        <w:rPr>
          <w:sz w:val="22"/>
          <w:szCs w:val="22"/>
          <w:highlight w:val="white"/>
        </w:rPr>
        <w:t xml:space="preserve">Paul, S. N., </w:t>
      </w:r>
      <w:proofErr w:type="spellStart"/>
      <w:r w:rsidRPr="00585EC5">
        <w:rPr>
          <w:sz w:val="22"/>
          <w:szCs w:val="22"/>
          <w:highlight w:val="white"/>
        </w:rPr>
        <w:t>Frazzoli</w:t>
      </w:r>
      <w:proofErr w:type="spellEnd"/>
      <w:r w:rsidRPr="00585EC5">
        <w:rPr>
          <w:sz w:val="22"/>
          <w:szCs w:val="22"/>
          <w:highlight w:val="white"/>
        </w:rPr>
        <w:t xml:space="preserve">, C., &amp; </w:t>
      </w:r>
      <w:proofErr w:type="spellStart"/>
      <w:r w:rsidRPr="00585EC5">
        <w:rPr>
          <w:sz w:val="22"/>
          <w:szCs w:val="22"/>
          <w:highlight w:val="white"/>
        </w:rPr>
        <w:t>Orisakwe</w:t>
      </w:r>
      <w:proofErr w:type="spellEnd"/>
      <w:r w:rsidRPr="00585EC5">
        <w:rPr>
          <w:sz w:val="22"/>
          <w:szCs w:val="22"/>
          <w:highlight w:val="white"/>
        </w:rPr>
        <w:t>, O. E. (2024, February). Towards a One Health Assessment of Artisanal and Informal Mining in Benue State, Nigeria. In </w:t>
      </w:r>
      <w:r w:rsidRPr="00585EC5">
        <w:rPr>
          <w:i/>
          <w:sz w:val="22"/>
          <w:szCs w:val="22"/>
          <w:highlight w:val="white"/>
        </w:rPr>
        <w:t>Medical Sciences Forum</w:t>
      </w:r>
      <w:r w:rsidRPr="00585EC5">
        <w:rPr>
          <w:sz w:val="22"/>
          <w:szCs w:val="22"/>
          <w:highlight w:val="white"/>
        </w:rPr>
        <w:t> (Vol. 25, No. 1, p. 2). MDPI.</w:t>
      </w:r>
    </w:p>
    <w:p w14:paraId="48E6D595"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Porrenga</w:t>
      </w:r>
      <w:proofErr w:type="spellEnd"/>
      <w:r w:rsidRPr="00585EC5">
        <w:rPr>
          <w:sz w:val="22"/>
          <w:szCs w:val="22"/>
          <w:highlight w:val="white"/>
        </w:rPr>
        <w:t>, D. H. (1966). Clay minerals in recent sediments of the Niger delta: Clays and Clay Minerals Proceedings of the 14th National Conference.</w:t>
      </w:r>
    </w:p>
    <w:p w14:paraId="5A9CA1B3" w14:textId="77777777" w:rsidR="002125A8" w:rsidRPr="00585EC5" w:rsidRDefault="001614C1">
      <w:pPr>
        <w:spacing w:line="360" w:lineRule="auto"/>
        <w:jc w:val="both"/>
        <w:rPr>
          <w:sz w:val="22"/>
          <w:szCs w:val="22"/>
          <w:highlight w:val="white"/>
        </w:rPr>
      </w:pPr>
      <w:r w:rsidRPr="00585EC5">
        <w:rPr>
          <w:sz w:val="22"/>
          <w:szCs w:val="22"/>
          <w:highlight w:val="white"/>
        </w:rPr>
        <w:t>Schulze, D. G. (2002). An introduction to soil mineralogy. </w:t>
      </w:r>
      <w:r w:rsidRPr="00585EC5">
        <w:rPr>
          <w:i/>
          <w:sz w:val="22"/>
          <w:szCs w:val="22"/>
          <w:highlight w:val="white"/>
        </w:rPr>
        <w:t>Soil mineralogy with environmental applications</w:t>
      </w:r>
      <w:r w:rsidRPr="00585EC5">
        <w:rPr>
          <w:sz w:val="22"/>
          <w:szCs w:val="22"/>
          <w:highlight w:val="white"/>
        </w:rPr>
        <w:t>, </w:t>
      </w:r>
      <w:r w:rsidRPr="00585EC5">
        <w:rPr>
          <w:i/>
          <w:sz w:val="22"/>
          <w:szCs w:val="22"/>
          <w:highlight w:val="white"/>
        </w:rPr>
        <w:t>7</w:t>
      </w:r>
      <w:r w:rsidRPr="00585EC5">
        <w:rPr>
          <w:sz w:val="22"/>
          <w:szCs w:val="22"/>
          <w:highlight w:val="white"/>
        </w:rPr>
        <w:t>, 1-35.</w:t>
      </w:r>
    </w:p>
    <w:p w14:paraId="45F4316F" w14:textId="77777777" w:rsidR="002125A8" w:rsidRPr="00585EC5" w:rsidRDefault="001614C1">
      <w:pPr>
        <w:spacing w:line="360" w:lineRule="auto"/>
        <w:jc w:val="both"/>
        <w:rPr>
          <w:sz w:val="22"/>
          <w:szCs w:val="22"/>
          <w:highlight w:val="white"/>
        </w:rPr>
      </w:pPr>
      <w:r w:rsidRPr="00585EC5">
        <w:rPr>
          <w:sz w:val="22"/>
          <w:szCs w:val="22"/>
          <w:highlight w:val="white"/>
        </w:rPr>
        <w:t xml:space="preserve">Sharma, D. (2014). Policy, Regulation and Institutions. Chapter </w:t>
      </w:r>
      <w:proofErr w:type="gramStart"/>
      <w:r w:rsidRPr="00585EC5">
        <w:rPr>
          <w:sz w:val="22"/>
          <w:szCs w:val="22"/>
          <w:highlight w:val="white"/>
        </w:rPr>
        <w:t>8.[</w:t>
      </w:r>
      <w:proofErr w:type="gramEnd"/>
      <w:r w:rsidRPr="00585EC5">
        <w:rPr>
          <w:sz w:val="22"/>
          <w:szCs w:val="22"/>
          <w:highlight w:val="white"/>
        </w:rPr>
        <w:t>Comprehensive analysis of the policy, regulation and institutional issues in several participating and other major countries in a comparative framework].</w:t>
      </w:r>
    </w:p>
    <w:p w14:paraId="44194E42" w14:textId="77777777" w:rsidR="002125A8" w:rsidRPr="00585EC5" w:rsidRDefault="001614C1">
      <w:pPr>
        <w:spacing w:line="360" w:lineRule="auto"/>
        <w:jc w:val="both"/>
        <w:rPr>
          <w:sz w:val="22"/>
          <w:szCs w:val="22"/>
          <w:highlight w:val="white"/>
        </w:rPr>
      </w:pPr>
      <w:r w:rsidRPr="00585EC5">
        <w:rPr>
          <w:sz w:val="22"/>
          <w:szCs w:val="22"/>
          <w:highlight w:val="white"/>
        </w:rPr>
        <w:t>Sheppard, S. C. (2005). Assessment of long-term fate of metals in soils: Inferences from analogues. Canadian journal of soil science, 85(1), 1-18.</w:t>
      </w:r>
    </w:p>
    <w:p w14:paraId="19DC1923"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Simate</w:t>
      </w:r>
      <w:proofErr w:type="spellEnd"/>
      <w:r w:rsidRPr="00585EC5">
        <w:rPr>
          <w:sz w:val="22"/>
          <w:szCs w:val="22"/>
          <w:highlight w:val="white"/>
        </w:rPr>
        <w:t xml:space="preserve">, G. S., &amp; Ndlovu, S. (2014). Acid mine drainage: Challenges and opportunities. </w:t>
      </w:r>
      <w:r w:rsidRPr="00585EC5">
        <w:rPr>
          <w:i/>
          <w:sz w:val="22"/>
          <w:szCs w:val="22"/>
          <w:highlight w:val="white"/>
        </w:rPr>
        <w:t>Journal of Environmental Chemical Engineering</w:t>
      </w:r>
      <w:r w:rsidRPr="00585EC5">
        <w:rPr>
          <w:sz w:val="22"/>
          <w:szCs w:val="22"/>
          <w:highlight w:val="white"/>
        </w:rPr>
        <w:t xml:space="preserve">, </w:t>
      </w:r>
      <w:r w:rsidRPr="00585EC5">
        <w:rPr>
          <w:i/>
          <w:sz w:val="22"/>
          <w:szCs w:val="22"/>
          <w:highlight w:val="white"/>
        </w:rPr>
        <w:t>2</w:t>
      </w:r>
      <w:r w:rsidRPr="00585EC5">
        <w:rPr>
          <w:sz w:val="22"/>
          <w:szCs w:val="22"/>
          <w:highlight w:val="white"/>
        </w:rPr>
        <w:t>(3), 1785-1803.</w:t>
      </w:r>
    </w:p>
    <w:p w14:paraId="2BBD216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Stumm</w:t>
      </w:r>
      <w:proofErr w:type="spellEnd"/>
      <w:r w:rsidRPr="00585EC5">
        <w:rPr>
          <w:sz w:val="22"/>
          <w:szCs w:val="22"/>
          <w:highlight w:val="white"/>
        </w:rPr>
        <w:t>, W., &amp; Morgan, J. J. (2013). </w:t>
      </w:r>
      <w:r w:rsidRPr="00585EC5">
        <w:rPr>
          <w:i/>
          <w:sz w:val="22"/>
          <w:szCs w:val="22"/>
          <w:highlight w:val="white"/>
        </w:rPr>
        <w:t>Aquatic chemistry: chemical equilibria and rates in natural waters</w:t>
      </w:r>
      <w:r w:rsidRPr="00585EC5">
        <w:rPr>
          <w:sz w:val="22"/>
          <w:szCs w:val="22"/>
          <w:highlight w:val="white"/>
        </w:rPr>
        <w:t>. John Wiley &amp; Sons.</w:t>
      </w:r>
    </w:p>
    <w:p w14:paraId="11B7C736"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Theng</w:t>
      </w:r>
      <w:proofErr w:type="spellEnd"/>
      <w:r w:rsidRPr="00585EC5">
        <w:rPr>
          <w:sz w:val="22"/>
          <w:szCs w:val="22"/>
          <w:highlight w:val="white"/>
        </w:rPr>
        <w:t xml:space="preserve">, B. K. G. (2012). </w:t>
      </w:r>
      <w:r w:rsidRPr="00585EC5">
        <w:rPr>
          <w:i/>
          <w:sz w:val="22"/>
          <w:szCs w:val="22"/>
          <w:highlight w:val="white"/>
        </w:rPr>
        <w:t>Formation and properties of clay-polymer complexes</w:t>
      </w:r>
      <w:r w:rsidRPr="00585EC5">
        <w:rPr>
          <w:sz w:val="22"/>
          <w:szCs w:val="22"/>
          <w:highlight w:val="white"/>
        </w:rPr>
        <w:t xml:space="preserve"> (Vol. 4). Elsevier.</w:t>
      </w:r>
    </w:p>
    <w:p w14:paraId="52622514" w14:textId="77777777" w:rsidR="002125A8" w:rsidRPr="00585EC5" w:rsidRDefault="001614C1">
      <w:pPr>
        <w:spacing w:line="360" w:lineRule="auto"/>
        <w:jc w:val="both"/>
        <w:rPr>
          <w:sz w:val="22"/>
          <w:szCs w:val="22"/>
          <w:highlight w:val="white"/>
        </w:rPr>
      </w:pPr>
      <w:r w:rsidRPr="00585EC5">
        <w:rPr>
          <w:sz w:val="22"/>
          <w:szCs w:val="22"/>
          <w:highlight w:val="white"/>
        </w:rPr>
        <w:lastRenderedPageBreak/>
        <w:t>Tijani, M. N. (2023). Geology of Nigeria. In </w:t>
      </w:r>
      <w:r w:rsidRPr="00585EC5">
        <w:rPr>
          <w:i/>
          <w:sz w:val="22"/>
          <w:szCs w:val="22"/>
          <w:highlight w:val="white"/>
        </w:rPr>
        <w:t>Landscapes and landforms of Nigeria</w:t>
      </w:r>
      <w:r w:rsidRPr="00585EC5">
        <w:rPr>
          <w:sz w:val="22"/>
          <w:szCs w:val="22"/>
          <w:highlight w:val="white"/>
        </w:rPr>
        <w:t> (pp. 3-32). Cham: Springer Nature Switzerland.</w:t>
      </w:r>
    </w:p>
    <w:p w14:paraId="1A354E87"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Tirima</w:t>
      </w:r>
      <w:proofErr w:type="spellEnd"/>
      <w:r w:rsidRPr="00585EC5">
        <w:rPr>
          <w:sz w:val="22"/>
          <w:szCs w:val="22"/>
          <w:highlight w:val="white"/>
        </w:rPr>
        <w:t xml:space="preserve">, S., </w:t>
      </w:r>
      <w:proofErr w:type="spellStart"/>
      <w:r w:rsidRPr="00585EC5">
        <w:rPr>
          <w:sz w:val="22"/>
          <w:szCs w:val="22"/>
          <w:highlight w:val="white"/>
        </w:rPr>
        <w:t>Bartrem</w:t>
      </w:r>
      <w:proofErr w:type="spellEnd"/>
      <w:r w:rsidRPr="00585EC5">
        <w:rPr>
          <w:sz w:val="22"/>
          <w:szCs w:val="22"/>
          <w:highlight w:val="white"/>
        </w:rPr>
        <w:t xml:space="preserve">, C., von </w:t>
      </w:r>
      <w:proofErr w:type="spellStart"/>
      <w:r w:rsidRPr="00585EC5">
        <w:rPr>
          <w:sz w:val="22"/>
          <w:szCs w:val="22"/>
          <w:highlight w:val="white"/>
        </w:rPr>
        <w:t>Lindern</w:t>
      </w:r>
      <w:proofErr w:type="spellEnd"/>
      <w:r w:rsidRPr="00585EC5">
        <w:rPr>
          <w:sz w:val="22"/>
          <w:szCs w:val="22"/>
          <w:highlight w:val="white"/>
        </w:rPr>
        <w:t xml:space="preserve">, I., von Braun, M., Lind, D., </w:t>
      </w:r>
      <w:proofErr w:type="spellStart"/>
      <w:r w:rsidRPr="00585EC5">
        <w:rPr>
          <w:sz w:val="22"/>
          <w:szCs w:val="22"/>
          <w:highlight w:val="white"/>
        </w:rPr>
        <w:t>Anka</w:t>
      </w:r>
      <w:proofErr w:type="spellEnd"/>
      <w:r w:rsidRPr="00585EC5">
        <w:rPr>
          <w:sz w:val="22"/>
          <w:szCs w:val="22"/>
          <w:highlight w:val="white"/>
        </w:rPr>
        <w:t>, S. M., &amp; Abdullahi, A. (2016). Environmental remediation to address childhood lead poisoning epidemic due to artisanal gold mining in Zamfara, Nigeria. </w:t>
      </w:r>
      <w:r w:rsidRPr="00585EC5">
        <w:rPr>
          <w:i/>
          <w:sz w:val="22"/>
          <w:szCs w:val="22"/>
          <w:highlight w:val="white"/>
        </w:rPr>
        <w:t>Environmental Health Perspectives</w:t>
      </w:r>
      <w:r w:rsidRPr="00585EC5">
        <w:rPr>
          <w:sz w:val="22"/>
          <w:szCs w:val="22"/>
          <w:highlight w:val="white"/>
        </w:rPr>
        <w:t>, </w:t>
      </w:r>
      <w:r w:rsidRPr="00585EC5">
        <w:rPr>
          <w:i/>
          <w:sz w:val="22"/>
          <w:szCs w:val="22"/>
          <w:highlight w:val="white"/>
        </w:rPr>
        <w:t>124</w:t>
      </w:r>
      <w:r w:rsidRPr="00585EC5">
        <w:rPr>
          <w:sz w:val="22"/>
          <w:szCs w:val="22"/>
          <w:highlight w:val="white"/>
        </w:rPr>
        <w:t>(9), 1471-1478.</w:t>
      </w:r>
    </w:p>
    <w:p w14:paraId="0A1257DB" w14:textId="77777777" w:rsidR="002125A8" w:rsidRPr="00585EC5" w:rsidRDefault="001614C1">
      <w:pPr>
        <w:spacing w:line="360" w:lineRule="auto"/>
        <w:jc w:val="both"/>
        <w:rPr>
          <w:sz w:val="22"/>
          <w:szCs w:val="22"/>
          <w:highlight w:val="white"/>
        </w:rPr>
      </w:pPr>
      <w:proofErr w:type="spellStart"/>
      <w:r w:rsidRPr="00585EC5">
        <w:rPr>
          <w:sz w:val="22"/>
          <w:szCs w:val="22"/>
          <w:highlight w:val="white"/>
        </w:rPr>
        <w:t>Ugwu</w:t>
      </w:r>
      <w:proofErr w:type="spellEnd"/>
      <w:r w:rsidRPr="00585EC5">
        <w:rPr>
          <w:sz w:val="22"/>
          <w:szCs w:val="22"/>
          <w:highlight w:val="white"/>
        </w:rPr>
        <w:t>, I. M., &amp; Igbokwe, O. A. (2019). Sorption of heavy metals on clay minerals and oxides: a review. </w:t>
      </w:r>
      <w:r w:rsidRPr="00585EC5">
        <w:rPr>
          <w:i/>
          <w:sz w:val="22"/>
          <w:szCs w:val="22"/>
          <w:highlight w:val="white"/>
        </w:rPr>
        <w:t>Advanced sorption process applications</w:t>
      </w:r>
      <w:r w:rsidRPr="00585EC5">
        <w:rPr>
          <w:sz w:val="22"/>
          <w:szCs w:val="22"/>
          <w:highlight w:val="white"/>
        </w:rPr>
        <w:t>, </w:t>
      </w:r>
      <w:r w:rsidRPr="00585EC5">
        <w:rPr>
          <w:i/>
          <w:sz w:val="22"/>
          <w:szCs w:val="22"/>
          <w:highlight w:val="white"/>
        </w:rPr>
        <w:t>2019</w:t>
      </w:r>
      <w:r w:rsidRPr="00585EC5">
        <w:rPr>
          <w:sz w:val="22"/>
          <w:szCs w:val="22"/>
          <w:highlight w:val="white"/>
        </w:rPr>
        <w:t>, 1-23.</w:t>
      </w:r>
    </w:p>
    <w:p w14:paraId="7CC1129E" w14:textId="77777777" w:rsidR="002125A8" w:rsidRPr="00585EC5" w:rsidRDefault="001614C1">
      <w:pPr>
        <w:spacing w:line="360" w:lineRule="auto"/>
        <w:jc w:val="both"/>
        <w:rPr>
          <w:sz w:val="22"/>
          <w:szCs w:val="22"/>
          <w:highlight w:val="white"/>
        </w:rPr>
      </w:pPr>
      <w:r w:rsidRPr="00585EC5">
        <w:rPr>
          <w:sz w:val="22"/>
          <w:szCs w:val="22"/>
          <w:highlight w:val="white"/>
        </w:rPr>
        <w:t>Wang, C., Harbottle, D., Liu, Q., &amp; Xu, Z. (2014). Current state of fine mineral tailings treatment: A critical review on theory and practice. </w:t>
      </w:r>
      <w:r w:rsidRPr="00585EC5">
        <w:rPr>
          <w:i/>
          <w:sz w:val="22"/>
          <w:szCs w:val="22"/>
          <w:highlight w:val="white"/>
        </w:rPr>
        <w:t>Minerals Engineering</w:t>
      </w:r>
      <w:r w:rsidRPr="00585EC5">
        <w:rPr>
          <w:sz w:val="22"/>
          <w:szCs w:val="22"/>
          <w:highlight w:val="white"/>
        </w:rPr>
        <w:t>, </w:t>
      </w:r>
      <w:r w:rsidRPr="00585EC5">
        <w:rPr>
          <w:i/>
          <w:sz w:val="22"/>
          <w:szCs w:val="22"/>
          <w:highlight w:val="white"/>
        </w:rPr>
        <w:t>58</w:t>
      </w:r>
      <w:r w:rsidRPr="00585EC5">
        <w:rPr>
          <w:sz w:val="22"/>
          <w:szCs w:val="22"/>
          <w:highlight w:val="white"/>
        </w:rPr>
        <w:t>, 113-131.</w:t>
      </w:r>
    </w:p>
    <w:p w14:paraId="15F44218" w14:textId="77777777" w:rsidR="002125A8" w:rsidRPr="00585EC5" w:rsidRDefault="001614C1">
      <w:pPr>
        <w:spacing w:line="360" w:lineRule="auto"/>
        <w:jc w:val="both"/>
        <w:rPr>
          <w:sz w:val="22"/>
          <w:szCs w:val="22"/>
          <w:highlight w:val="white"/>
        </w:rPr>
      </w:pPr>
      <w:r w:rsidRPr="00585EC5">
        <w:rPr>
          <w:sz w:val="22"/>
          <w:szCs w:val="22"/>
          <w:highlight w:val="white"/>
        </w:rPr>
        <w:t xml:space="preserve">WHO, World Health Organization. (2010). Nigeria: Mass lead poisoning from mining activities, Zamfara State. </w:t>
      </w:r>
      <w:r w:rsidRPr="00585EC5">
        <w:rPr>
          <w:i/>
          <w:sz w:val="22"/>
          <w:szCs w:val="22"/>
          <w:highlight w:val="white"/>
        </w:rPr>
        <w:t xml:space="preserve">Environ Health in </w:t>
      </w:r>
      <w:proofErr w:type="spellStart"/>
      <w:r w:rsidRPr="00585EC5">
        <w:rPr>
          <w:i/>
          <w:sz w:val="22"/>
          <w:szCs w:val="22"/>
          <w:highlight w:val="white"/>
        </w:rPr>
        <w:t>Emerg</w:t>
      </w:r>
      <w:proofErr w:type="spellEnd"/>
      <w:r w:rsidRPr="00585EC5">
        <w:rPr>
          <w:sz w:val="22"/>
          <w:szCs w:val="22"/>
          <w:highlight w:val="white"/>
        </w:rPr>
        <w:t xml:space="preserve"> [Internet].</w:t>
      </w:r>
    </w:p>
    <w:p w14:paraId="56984E96" w14:textId="77777777" w:rsidR="002125A8" w:rsidRPr="00585EC5" w:rsidRDefault="001614C1">
      <w:pPr>
        <w:spacing w:line="360" w:lineRule="auto"/>
        <w:jc w:val="both"/>
        <w:rPr>
          <w:sz w:val="22"/>
          <w:szCs w:val="22"/>
          <w:highlight w:val="white"/>
        </w:rPr>
      </w:pPr>
      <w:r w:rsidRPr="00585EC5">
        <w:rPr>
          <w:sz w:val="22"/>
          <w:szCs w:val="22"/>
          <w:highlight w:val="white"/>
        </w:rPr>
        <w:t xml:space="preserve">Yahaya, S. M., Abdu, N., &amp; Isa, N. (2022). The Consequence of Artisanal Gold Mining on Heavy Metals Exposure to Water in </w:t>
      </w:r>
      <w:proofErr w:type="spellStart"/>
      <w:r w:rsidRPr="00585EC5">
        <w:rPr>
          <w:sz w:val="22"/>
          <w:szCs w:val="22"/>
          <w:highlight w:val="white"/>
        </w:rPr>
        <w:t>Anka</w:t>
      </w:r>
      <w:proofErr w:type="spellEnd"/>
      <w:r w:rsidRPr="00585EC5">
        <w:rPr>
          <w:sz w:val="22"/>
          <w:szCs w:val="22"/>
          <w:highlight w:val="white"/>
        </w:rPr>
        <w:t xml:space="preserve">, Zamfara State Nigeria. </w:t>
      </w:r>
      <w:proofErr w:type="spellStart"/>
      <w:r w:rsidRPr="00585EC5">
        <w:rPr>
          <w:sz w:val="22"/>
          <w:szCs w:val="22"/>
          <w:highlight w:val="white"/>
        </w:rPr>
        <w:t>Diyala</w:t>
      </w:r>
      <w:proofErr w:type="spellEnd"/>
      <w:r w:rsidRPr="00585EC5">
        <w:rPr>
          <w:sz w:val="22"/>
          <w:szCs w:val="22"/>
          <w:highlight w:val="white"/>
        </w:rPr>
        <w:t xml:space="preserve"> Agricultural Sciences Journal, 14(2), 62-72.</w:t>
      </w:r>
    </w:p>
    <w:p w14:paraId="2C0BAF5A" w14:textId="2EAE5750" w:rsidR="002125A8" w:rsidRPr="00585EC5" w:rsidRDefault="00973EE8" w:rsidP="00973EE8">
      <w:pPr>
        <w:spacing w:line="360" w:lineRule="auto"/>
        <w:jc w:val="both"/>
        <w:rPr>
          <w:sz w:val="22"/>
          <w:szCs w:val="22"/>
          <w:highlight w:val="white"/>
        </w:rPr>
      </w:pPr>
      <w:proofErr w:type="spellStart"/>
      <w:r w:rsidRPr="00585EC5">
        <w:rPr>
          <w:sz w:val="22"/>
          <w:szCs w:val="22"/>
        </w:rPr>
        <w:t>Yunusa</w:t>
      </w:r>
      <w:proofErr w:type="spellEnd"/>
      <w:r w:rsidRPr="00585EC5">
        <w:rPr>
          <w:sz w:val="22"/>
          <w:szCs w:val="22"/>
        </w:rPr>
        <w:t xml:space="preserve">, A., Hong, H., Salim, A., </w:t>
      </w:r>
      <w:proofErr w:type="spellStart"/>
      <w:r w:rsidRPr="00585EC5">
        <w:rPr>
          <w:sz w:val="22"/>
          <w:szCs w:val="22"/>
        </w:rPr>
        <w:t>Amam</w:t>
      </w:r>
      <w:proofErr w:type="spellEnd"/>
      <w:r w:rsidRPr="00585EC5">
        <w:rPr>
          <w:sz w:val="22"/>
          <w:szCs w:val="22"/>
        </w:rPr>
        <w:t xml:space="preserve">, T., Liu, C., Xu, Y., ... &amp; Li, Z. (2024). Mineralogical Characterization and Geochemical Signatures of Supergene Kaolinitic Clay Deposits: Insight of </w:t>
      </w:r>
      <w:proofErr w:type="spellStart"/>
      <w:r w:rsidRPr="00585EC5">
        <w:rPr>
          <w:sz w:val="22"/>
          <w:szCs w:val="22"/>
        </w:rPr>
        <w:t>Ropp</w:t>
      </w:r>
      <w:proofErr w:type="spellEnd"/>
      <w:r w:rsidRPr="00585EC5">
        <w:rPr>
          <w:sz w:val="22"/>
          <w:szCs w:val="22"/>
        </w:rPr>
        <w:t xml:space="preserve"> Complex </w:t>
      </w:r>
      <w:proofErr w:type="spellStart"/>
      <w:r w:rsidRPr="00585EC5">
        <w:rPr>
          <w:sz w:val="22"/>
          <w:szCs w:val="22"/>
        </w:rPr>
        <w:t>Kaolins</w:t>
      </w:r>
      <w:proofErr w:type="spellEnd"/>
      <w:r w:rsidRPr="00585EC5">
        <w:rPr>
          <w:sz w:val="22"/>
          <w:szCs w:val="22"/>
        </w:rPr>
        <w:t>, Northcentral Nigeria. Minerals, 14(9), 869.</w:t>
      </w:r>
    </w:p>
    <w:p w14:paraId="5752E7E3" w14:textId="77777777" w:rsidR="002125A8" w:rsidRPr="00585EC5" w:rsidRDefault="001614C1">
      <w:pPr>
        <w:spacing w:line="360" w:lineRule="auto"/>
        <w:jc w:val="both"/>
        <w:rPr>
          <w:b/>
          <w:sz w:val="22"/>
          <w:szCs w:val="22"/>
          <w:highlight w:val="white"/>
        </w:rPr>
      </w:pPr>
      <w:r w:rsidRPr="00585EC5">
        <w:rPr>
          <w:sz w:val="22"/>
          <w:szCs w:val="22"/>
          <w:highlight w:val="white"/>
        </w:rPr>
        <w:t>Zhou, Y. F., &amp; Haynes, R. J. (2010). Sorption of heavy metals by inorganic and organic components of solid wastes: significance to use of wastes as low-cost adsorbents and immobilizing agents. </w:t>
      </w:r>
      <w:r w:rsidRPr="00585EC5">
        <w:rPr>
          <w:i/>
          <w:sz w:val="22"/>
          <w:szCs w:val="22"/>
          <w:highlight w:val="white"/>
        </w:rPr>
        <w:t>Critical Reviews in Environmental Science and Technology</w:t>
      </w:r>
      <w:r w:rsidRPr="00585EC5">
        <w:rPr>
          <w:sz w:val="22"/>
          <w:szCs w:val="22"/>
          <w:highlight w:val="white"/>
        </w:rPr>
        <w:t>, </w:t>
      </w:r>
      <w:r w:rsidRPr="00585EC5">
        <w:rPr>
          <w:i/>
          <w:sz w:val="22"/>
          <w:szCs w:val="22"/>
          <w:highlight w:val="white"/>
        </w:rPr>
        <w:t>40</w:t>
      </w:r>
      <w:r w:rsidRPr="00585EC5">
        <w:rPr>
          <w:sz w:val="22"/>
          <w:szCs w:val="22"/>
          <w:highlight w:val="white"/>
        </w:rPr>
        <w:t>(11), 909-977.</w:t>
      </w:r>
    </w:p>
    <w:p w14:paraId="2296C14A" w14:textId="77777777" w:rsidR="002125A8" w:rsidRPr="00585EC5" w:rsidRDefault="002125A8"/>
    <w:sectPr w:rsidR="002125A8" w:rsidRPr="00585EC5">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4E419" w14:textId="77777777" w:rsidR="00EF091D" w:rsidRDefault="00EF091D" w:rsidP="007C135D">
      <w:pPr>
        <w:spacing w:after="0" w:line="240" w:lineRule="auto"/>
      </w:pPr>
      <w:r>
        <w:separator/>
      </w:r>
    </w:p>
  </w:endnote>
  <w:endnote w:type="continuationSeparator" w:id="0">
    <w:p w14:paraId="55D15DD8" w14:textId="77777777" w:rsidR="00EF091D" w:rsidRDefault="00EF091D" w:rsidP="007C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A26246-764D-4D06-ABA0-26DB5710E01C}"/>
  </w:font>
  <w:font w:name="Calibri">
    <w:panose1 w:val="020F0502020204030204"/>
    <w:charset w:val="00"/>
    <w:family w:val="swiss"/>
    <w:pitch w:val="variable"/>
    <w:sig w:usb0="E0002AFF" w:usb1="4000ACFF" w:usb2="00000001" w:usb3="00000000" w:csb0="000001FF" w:csb1="00000000"/>
    <w:embedRegular r:id="rId2" w:fontKey="{71FB7989-410F-432B-AF25-984B0FC77B8D}"/>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3" w:fontKey="{8A1E4D7D-F84A-4982-ADF5-6FBC9A7E905E}"/>
  </w:font>
  <w:font w:name="Caudex">
    <w:charset w:val="00"/>
    <w:family w:val="auto"/>
    <w:pitch w:val="default"/>
    <w:embedRegular r:id="rId4" w:fontKey="{22272A07-D046-44EE-9CA4-76A109990772}"/>
  </w:font>
  <w:font w:name="Cambria">
    <w:panose1 w:val="02040503050406030204"/>
    <w:charset w:val="00"/>
    <w:family w:val="roman"/>
    <w:pitch w:val="variable"/>
    <w:sig w:usb0="E00006FF" w:usb1="420024FF" w:usb2="02000000" w:usb3="00000000" w:csb0="0000019F" w:csb1="00000000"/>
    <w:embedRegular r:id="rId5" w:fontKey="{0B167F0B-0422-4ABF-B2BE-EDF1100C8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EF62" w14:textId="77777777" w:rsidR="007C135D" w:rsidRDefault="007C1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D480" w14:textId="77777777" w:rsidR="007C135D" w:rsidRDefault="007C1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5DF8C" w14:textId="77777777" w:rsidR="007C135D" w:rsidRDefault="007C1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C0A84" w14:textId="77777777" w:rsidR="00EF091D" w:rsidRDefault="00EF091D" w:rsidP="007C135D">
      <w:pPr>
        <w:spacing w:after="0" w:line="240" w:lineRule="auto"/>
      </w:pPr>
      <w:r>
        <w:separator/>
      </w:r>
    </w:p>
  </w:footnote>
  <w:footnote w:type="continuationSeparator" w:id="0">
    <w:p w14:paraId="1BE8EA68" w14:textId="77777777" w:rsidR="00EF091D" w:rsidRDefault="00EF091D" w:rsidP="007C1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3D8F4" w14:textId="5F48FD27" w:rsidR="007C135D" w:rsidRDefault="007C135D">
    <w:pPr>
      <w:pStyle w:val="Header"/>
    </w:pPr>
    <w:r>
      <w:rPr>
        <w:noProof/>
      </w:rPr>
      <w:pict w14:anchorId="40A04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6"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5EB3" w14:textId="6F29F3CD" w:rsidR="007C135D" w:rsidRDefault="007C135D">
    <w:pPr>
      <w:pStyle w:val="Header"/>
    </w:pPr>
    <w:r>
      <w:rPr>
        <w:noProof/>
      </w:rPr>
      <w:pict w14:anchorId="3A83D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7"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1AD6B" w14:textId="1E32AD09" w:rsidR="007C135D" w:rsidRDefault="007C135D">
    <w:pPr>
      <w:pStyle w:val="Header"/>
    </w:pPr>
    <w:r>
      <w:rPr>
        <w:noProof/>
      </w:rPr>
      <w:pict w14:anchorId="29AE4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202765"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73233"/>
    <w:multiLevelType w:val="multilevel"/>
    <w:tmpl w:val="17625A8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853350"/>
    <w:multiLevelType w:val="multilevel"/>
    <w:tmpl w:val="6A48CAB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224456"/>
    <w:multiLevelType w:val="multilevel"/>
    <w:tmpl w:val="D27EEC1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B7D7136"/>
    <w:multiLevelType w:val="multilevel"/>
    <w:tmpl w:val="039A6D4C"/>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0151939"/>
    <w:multiLevelType w:val="multilevel"/>
    <w:tmpl w:val="966C355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27541E7"/>
    <w:multiLevelType w:val="multilevel"/>
    <w:tmpl w:val="EC52A786"/>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F0534DF"/>
    <w:multiLevelType w:val="multilevel"/>
    <w:tmpl w:val="2A346872"/>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F8D19AC"/>
    <w:multiLevelType w:val="multilevel"/>
    <w:tmpl w:val="16E4961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242755D"/>
    <w:multiLevelType w:val="multilevel"/>
    <w:tmpl w:val="9252BE34"/>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6D0064F"/>
    <w:multiLevelType w:val="multilevel"/>
    <w:tmpl w:val="7320F5EA"/>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655830"/>
    <w:multiLevelType w:val="multilevel"/>
    <w:tmpl w:val="E4669E1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6E21A61"/>
    <w:multiLevelType w:val="multilevel"/>
    <w:tmpl w:val="6F5A4788"/>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C5362A5"/>
    <w:multiLevelType w:val="multilevel"/>
    <w:tmpl w:val="272C1B30"/>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EB246D"/>
    <w:multiLevelType w:val="multilevel"/>
    <w:tmpl w:val="5B1820AC"/>
    <w:lvl w:ilvl="0">
      <w:start w:val="1"/>
      <w:numFmt w:val="lowerRoman"/>
      <w:lvlText w:val="%1."/>
      <w:lvlJc w:val="righ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1"/>
  </w:num>
  <w:num w:numId="3">
    <w:abstractNumId w:val="7"/>
  </w:num>
  <w:num w:numId="4">
    <w:abstractNumId w:val="3"/>
  </w:num>
  <w:num w:numId="5">
    <w:abstractNumId w:val="4"/>
  </w:num>
  <w:num w:numId="6">
    <w:abstractNumId w:val="12"/>
  </w:num>
  <w:num w:numId="7">
    <w:abstractNumId w:val="5"/>
  </w:num>
  <w:num w:numId="8">
    <w:abstractNumId w:val="8"/>
  </w:num>
  <w:num w:numId="9">
    <w:abstractNumId w:val="13"/>
  </w:num>
  <w:num w:numId="10">
    <w:abstractNumId w:val="1"/>
  </w:num>
  <w:num w:numId="11">
    <w:abstractNumId w:val="10"/>
  </w:num>
  <w:num w:numId="12">
    <w:abstractNumId w:val="6"/>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5A8"/>
    <w:rsid w:val="00071552"/>
    <w:rsid w:val="000B1E64"/>
    <w:rsid w:val="000F3E0E"/>
    <w:rsid w:val="001614C1"/>
    <w:rsid w:val="002125A8"/>
    <w:rsid w:val="004926BF"/>
    <w:rsid w:val="004E1BD9"/>
    <w:rsid w:val="00585EC5"/>
    <w:rsid w:val="007712B7"/>
    <w:rsid w:val="007A6A1E"/>
    <w:rsid w:val="007C135D"/>
    <w:rsid w:val="0081517A"/>
    <w:rsid w:val="00815220"/>
    <w:rsid w:val="00825FFB"/>
    <w:rsid w:val="00833092"/>
    <w:rsid w:val="0084623D"/>
    <w:rsid w:val="008F349F"/>
    <w:rsid w:val="00973EE8"/>
    <w:rsid w:val="009E4E15"/>
    <w:rsid w:val="00A817D4"/>
    <w:rsid w:val="00A96EEB"/>
    <w:rsid w:val="00AA1032"/>
    <w:rsid w:val="00BD0577"/>
    <w:rsid w:val="00C218E1"/>
    <w:rsid w:val="00CF2B30"/>
    <w:rsid w:val="00D65D27"/>
    <w:rsid w:val="00D82A0C"/>
    <w:rsid w:val="00DD35D5"/>
    <w:rsid w:val="00DF787C"/>
    <w:rsid w:val="00E259BA"/>
    <w:rsid w:val="00E56867"/>
    <w:rsid w:val="00EF091D"/>
    <w:rsid w:val="00F16410"/>
    <w:rsid w:val="00F8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1AB5A7"/>
  <w15:docId w15:val="{EE2080EC-7D32-4941-B7A8-215DA96B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712B7"/>
    <w:rPr>
      <w:color w:val="0000FF" w:themeColor="hyperlink"/>
      <w:u w:val="single"/>
    </w:rPr>
  </w:style>
  <w:style w:type="character" w:styleId="UnresolvedMention">
    <w:name w:val="Unresolved Mention"/>
    <w:basedOn w:val="DefaultParagraphFont"/>
    <w:uiPriority w:val="99"/>
    <w:semiHidden/>
    <w:unhideWhenUsed/>
    <w:rsid w:val="007712B7"/>
    <w:rPr>
      <w:color w:val="605E5C"/>
      <w:shd w:val="clear" w:color="auto" w:fill="E1DFDD"/>
    </w:rPr>
  </w:style>
  <w:style w:type="paragraph" w:styleId="Header">
    <w:name w:val="header"/>
    <w:basedOn w:val="Normal"/>
    <w:link w:val="HeaderChar"/>
    <w:uiPriority w:val="99"/>
    <w:unhideWhenUsed/>
    <w:rsid w:val="007C1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35D"/>
  </w:style>
  <w:style w:type="paragraph" w:styleId="Footer">
    <w:name w:val="footer"/>
    <w:basedOn w:val="Normal"/>
    <w:link w:val="FooterChar"/>
    <w:uiPriority w:val="99"/>
    <w:unhideWhenUsed/>
    <w:rsid w:val="007C1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web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26</Pages>
  <Words>8531</Words>
  <Characters>48629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22</cp:revision>
  <dcterms:created xsi:type="dcterms:W3CDTF">2025-09-05T17:53:00Z</dcterms:created>
  <dcterms:modified xsi:type="dcterms:W3CDTF">2025-09-13T10:36:00Z</dcterms:modified>
</cp:coreProperties>
</file>