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4733CF1" w14:textId="77777777" w:rsidR="006E2EC5" w:rsidRPr="006E2EC5" w:rsidRDefault="006E2EC5" w:rsidP="006E2EC5">
      <w:pPr>
        <w:spacing w:after="160" w:line="240" w:lineRule="auto"/>
        <w:jc w:val="center"/>
        <w:rPr>
          <w:rFonts w:ascii="Times New Roman" w:eastAsia="Times New Roman" w:hAnsi="Times New Roman" w:cs="Times New Roman"/>
          <w:b/>
          <w:bCs/>
          <w:i/>
          <w:iCs/>
          <w:sz w:val="36"/>
          <w:szCs w:val="36"/>
          <w:u w:val="single"/>
          <w:lang w:val="en-US"/>
        </w:rPr>
      </w:pPr>
      <w:r w:rsidRPr="006E2EC5">
        <w:rPr>
          <w:rFonts w:ascii="Times New Roman" w:eastAsia="Times New Roman" w:hAnsi="Times New Roman" w:cs="Times New Roman"/>
          <w:b/>
          <w:bCs/>
          <w:i/>
          <w:iCs/>
          <w:sz w:val="36"/>
          <w:szCs w:val="36"/>
          <w:u w:val="single"/>
          <w:lang w:val="en-US"/>
        </w:rPr>
        <w:t>Review Article</w:t>
      </w:r>
    </w:p>
    <w:p w14:paraId="7806EB73" w14:textId="77777777" w:rsidR="006E2EC5" w:rsidRDefault="006E2EC5" w:rsidP="0047789F">
      <w:pPr>
        <w:spacing w:after="160" w:line="240" w:lineRule="auto"/>
        <w:jc w:val="center"/>
        <w:rPr>
          <w:rFonts w:ascii="Times New Roman" w:eastAsia="Times New Roman" w:hAnsi="Times New Roman" w:cs="Times New Roman"/>
          <w:b/>
          <w:i/>
          <w:sz w:val="36"/>
          <w:szCs w:val="36"/>
        </w:rPr>
      </w:pPr>
    </w:p>
    <w:p w14:paraId="1FD41193" w14:textId="1875BE01" w:rsidR="0045475A" w:rsidRPr="0047789F" w:rsidRDefault="0045475A" w:rsidP="0047789F">
      <w:pPr>
        <w:spacing w:after="160" w:line="240" w:lineRule="auto"/>
        <w:jc w:val="center"/>
        <w:rPr>
          <w:rFonts w:ascii="Times New Roman" w:eastAsia="Times New Roman" w:hAnsi="Times New Roman" w:cs="Times New Roman"/>
          <w:b/>
          <w:i/>
          <w:sz w:val="36"/>
          <w:szCs w:val="36"/>
        </w:rPr>
      </w:pPr>
      <w:r w:rsidRPr="0045475A">
        <w:rPr>
          <w:rFonts w:ascii="Times New Roman" w:eastAsia="Times New Roman" w:hAnsi="Times New Roman" w:cs="Times New Roman"/>
          <w:b/>
          <w:i/>
          <w:sz w:val="36"/>
          <w:szCs w:val="36"/>
        </w:rPr>
        <w:t>Redirecting Flow: A Behaviourally-Informed Urban Mobility Blueprint for Dehradun’s Congestion Crisis</w:t>
      </w:r>
    </w:p>
    <w:p w14:paraId="5CEA4557" w14:textId="7A6FBD19" w:rsidR="006E2EC5" w:rsidRDefault="006E2EC5" w:rsidP="0045475A">
      <w:pPr>
        <w:spacing w:after="160" w:line="240" w:lineRule="auto"/>
        <w:rPr>
          <w:rFonts w:ascii="Times New Roman" w:eastAsia="Times New Roman" w:hAnsi="Times New Roman" w:cs="Times New Roman"/>
          <w:i/>
          <w:sz w:val="24"/>
          <w:szCs w:val="28"/>
        </w:rPr>
      </w:pPr>
    </w:p>
    <w:p w14:paraId="2BB65328" w14:textId="0CA0EEBD" w:rsidR="004E754C" w:rsidRDefault="004E754C" w:rsidP="0045475A">
      <w:pPr>
        <w:spacing w:after="160" w:line="240" w:lineRule="auto"/>
        <w:rPr>
          <w:rFonts w:ascii="Times New Roman" w:eastAsia="Times New Roman" w:hAnsi="Times New Roman" w:cs="Times New Roman"/>
          <w:i/>
          <w:sz w:val="24"/>
          <w:szCs w:val="28"/>
        </w:rPr>
      </w:pPr>
    </w:p>
    <w:p w14:paraId="14F38DE6" w14:textId="5E975DBC" w:rsidR="004E754C" w:rsidRDefault="004E754C" w:rsidP="0045475A">
      <w:pPr>
        <w:spacing w:after="160" w:line="240" w:lineRule="auto"/>
        <w:rPr>
          <w:rFonts w:ascii="Times New Roman" w:eastAsia="Times New Roman" w:hAnsi="Times New Roman" w:cs="Times New Roman"/>
          <w:i/>
          <w:sz w:val="24"/>
          <w:szCs w:val="28"/>
        </w:rPr>
      </w:pPr>
    </w:p>
    <w:p w14:paraId="6FF3E370" w14:textId="7A694056" w:rsidR="004E754C" w:rsidRDefault="004E754C" w:rsidP="0045475A">
      <w:pPr>
        <w:spacing w:after="160" w:line="240" w:lineRule="auto"/>
        <w:rPr>
          <w:rFonts w:ascii="Times New Roman" w:eastAsia="Times New Roman" w:hAnsi="Times New Roman" w:cs="Times New Roman"/>
          <w:i/>
          <w:sz w:val="24"/>
          <w:szCs w:val="28"/>
        </w:rPr>
      </w:pPr>
    </w:p>
    <w:p w14:paraId="32D61ECD" w14:textId="5B68662D" w:rsidR="004E754C" w:rsidRDefault="004E754C" w:rsidP="0045475A">
      <w:pPr>
        <w:spacing w:after="160" w:line="240" w:lineRule="auto"/>
        <w:rPr>
          <w:rFonts w:ascii="Times New Roman" w:eastAsia="Times New Roman" w:hAnsi="Times New Roman" w:cs="Times New Roman"/>
          <w:i/>
          <w:sz w:val="24"/>
          <w:szCs w:val="28"/>
        </w:rPr>
      </w:pPr>
    </w:p>
    <w:p w14:paraId="4F24C608" w14:textId="50CDFA25" w:rsidR="004E754C" w:rsidRDefault="004E754C" w:rsidP="0045475A">
      <w:pPr>
        <w:spacing w:after="160" w:line="240" w:lineRule="auto"/>
        <w:rPr>
          <w:rFonts w:ascii="Times New Roman" w:eastAsia="Times New Roman" w:hAnsi="Times New Roman" w:cs="Times New Roman"/>
          <w:i/>
          <w:sz w:val="24"/>
          <w:szCs w:val="28"/>
        </w:rPr>
      </w:pPr>
    </w:p>
    <w:p w14:paraId="09024419" w14:textId="36FB20B7" w:rsidR="004E754C" w:rsidRDefault="004E754C" w:rsidP="0045475A">
      <w:pPr>
        <w:spacing w:after="160" w:line="240" w:lineRule="auto"/>
        <w:rPr>
          <w:rFonts w:ascii="Times New Roman" w:eastAsia="Times New Roman" w:hAnsi="Times New Roman" w:cs="Times New Roman"/>
          <w:i/>
          <w:sz w:val="24"/>
          <w:szCs w:val="28"/>
        </w:rPr>
      </w:pPr>
    </w:p>
    <w:p w14:paraId="5B22D7B5" w14:textId="62BA22AD" w:rsidR="004E754C" w:rsidRDefault="004E754C" w:rsidP="0045475A">
      <w:pPr>
        <w:spacing w:after="160" w:line="240" w:lineRule="auto"/>
        <w:rPr>
          <w:rFonts w:ascii="Times New Roman" w:eastAsia="Times New Roman" w:hAnsi="Times New Roman" w:cs="Times New Roman"/>
          <w:i/>
          <w:sz w:val="24"/>
          <w:szCs w:val="28"/>
        </w:rPr>
      </w:pPr>
    </w:p>
    <w:p w14:paraId="19D14494" w14:textId="77777777" w:rsidR="004E754C" w:rsidRPr="0045475A" w:rsidRDefault="004E754C" w:rsidP="0045475A">
      <w:pPr>
        <w:spacing w:after="160" w:line="240" w:lineRule="auto"/>
        <w:rPr>
          <w:rFonts w:ascii="Times New Roman" w:eastAsia="Times New Roman" w:hAnsi="Times New Roman" w:cs="Times New Roman"/>
          <w:i/>
          <w:sz w:val="24"/>
          <w:szCs w:val="28"/>
        </w:rPr>
      </w:pPr>
      <w:bookmarkStart w:id="0" w:name="_GoBack"/>
      <w:bookmarkEnd w:id="0"/>
    </w:p>
    <w:p w14:paraId="0258E6CA" w14:textId="03F11CD4" w:rsidR="0077009E" w:rsidRPr="00D1160F" w:rsidRDefault="003C63D8" w:rsidP="00692A70">
      <w:pPr>
        <w:spacing w:after="160" w:line="480" w:lineRule="auto"/>
        <w:rPr>
          <w:rFonts w:ascii="Times New Roman" w:eastAsia="Times New Roman" w:hAnsi="Times New Roman" w:cs="Times New Roman"/>
          <w:b/>
          <w:sz w:val="28"/>
          <w:szCs w:val="28"/>
        </w:rPr>
      </w:pPr>
      <w:r w:rsidRPr="00D1160F">
        <w:rPr>
          <w:rFonts w:ascii="Times New Roman" w:eastAsia="Times New Roman" w:hAnsi="Times New Roman" w:cs="Times New Roman"/>
          <w:b/>
          <w:sz w:val="28"/>
          <w:szCs w:val="28"/>
        </w:rPr>
        <w:t>Abstract</w:t>
      </w:r>
    </w:p>
    <w:p w14:paraId="279A9014" w14:textId="77777777" w:rsidR="0077009E" w:rsidRDefault="003C63D8" w:rsidP="00692A70">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Dehradun, a fast-urbanising hill city, is witnessing critical levels of vehicular traffic congestion, particularly during peak school and office hours. This report presents a strategically layered, behaviourally informed urban mobility plan to reduce congestion sustainably. Drawing on globally validated behavioural models (Behavioural Urbanism, COM-B, EAST), criminological frameworks (CPTED, SCP, Defensible Space), and national-international precedents, this proposal leverages a hybrid of digital nudges, infrastructural adaptation, and social norm activation to drive sustainable modal transition. </w:t>
      </w:r>
    </w:p>
    <w:p w14:paraId="6F9607B0" w14:textId="77777777" w:rsidR="0077009E" w:rsidRDefault="003C63D8" w:rsidP="00692A70">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Peak hour congestion is attempted to be solved from a Geographical perspective with the help of Transport Science, large scale network maps tying up with the previously mentioned Behaviour Science principles. Case studies of congestion hotspots are analysed with ground level solutions often involving changes in appearance of infrastructure and its presentation rather than changes in infrastructure capacity. </w:t>
      </w:r>
    </w:p>
    <w:p w14:paraId="2C441643" w14:textId="0617F93D" w:rsidR="00692A70" w:rsidRPr="0045475A" w:rsidRDefault="003C63D8" w:rsidP="00692A70">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solutions aim to be affordable, easy to implement and bring drastic change in how transportation is viewed in the hill city. Hotspot analysis is followed by a cost feasibility assessment, list of potential funding sources, implementation risk analysis and implementation roadmap. Lastly, areas for future research are specified.</w:t>
      </w:r>
    </w:p>
    <w:p w14:paraId="0F888DFF" w14:textId="466FA3E2" w:rsidR="00725D8B" w:rsidRDefault="00725D8B" w:rsidP="00692A70">
      <w:pPr>
        <w:spacing w:after="160" w:line="480" w:lineRule="auto"/>
        <w:jc w:val="both"/>
        <w:rPr>
          <w:rFonts w:ascii="Times New Roman" w:eastAsia="Times New Roman" w:hAnsi="Times New Roman" w:cs="Times New Roman"/>
          <w:b/>
          <w:sz w:val="28"/>
          <w:szCs w:val="24"/>
        </w:rPr>
      </w:pPr>
      <w:r>
        <w:rPr>
          <w:rFonts w:ascii="Times New Roman" w:eastAsia="Times New Roman" w:hAnsi="Times New Roman" w:cs="Times New Roman"/>
          <w:b/>
          <w:sz w:val="28"/>
          <w:szCs w:val="24"/>
        </w:rPr>
        <w:lastRenderedPageBreak/>
        <w:t>Keywords</w:t>
      </w:r>
    </w:p>
    <w:p w14:paraId="5165559B" w14:textId="40DB2535" w:rsidR="00725D8B" w:rsidRPr="00725D8B" w:rsidRDefault="00725D8B" w:rsidP="00692A70">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Behavioural urbanism, CPTED, SCP, defensible space, behavioural economics</w:t>
      </w:r>
      <w:r w:rsidR="00001870">
        <w:rPr>
          <w:rFonts w:ascii="Times New Roman" w:eastAsia="Times New Roman" w:hAnsi="Times New Roman" w:cs="Times New Roman"/>
          <w:sz w:val="24"/>
          <w:szCs w:val="24"/>
        </w:rPr>
        <w:t xml:space="preserve">, </w:t>
      </w:r>
      <w:r w:rsidR="00146E93">
        <w:rPr>
          <w:rFonts w:ascii="Times New Roman" w:eastAsia="Times New Roman" w:hAnsi="Times New Roman" w:cs="Times New Roman"/>
          <w:sz w:val="24"/>
          <w:szCs w:val="24"/>
        </w:rPr>
        <w:br/>
        <w:t>e</w:t>
      </w:r>
      <w:r w:rsidR="00001870" w:rsidRPr="00001870">
        <w:rPr>
          <w:rFonts w:ascii="Times New Roman" w:eastAsia="Times New Roman" w:hAnsi="Times New Roman" w:cs="Times New Roman"/>
          <w:sz w:val="24"/>
          <w:szCs w:val="24"/>
        </w:rPr>
        <w:t>conomical</w:t>
      </w:r>
      <w:r w:rsidR="00146E93">
        <w:rPr>
          <w:rFonts w:ascii="Times New Roman" w:eastAsia="Times New Roman" w:hAnsi="Times New Roman" w:cs="Times New Roman"/>
          <w:sz w:val="24"/>
          <w:szCs w:val="24"/>
        </w:rPr>
        <w:t>-t</w:t>
      </w:r>
      <w:r w:rsidR="00001870" w:rsidRPr="00001870">
        <w:rPr>
          <w:rFonts w:ascii="Times New Roman" w:eastAsia="Times New Roman" w:hAnsi="Times New Roman" w:cs="Times New Roman"/>
          <w:sz w:val="24"/>
          <w:szCs w:val="24"/>
        </w:rPr>
        <w:t xml:space="preserve">actical </w:t>
      </w:r>
      <w:r w:rsidR="00001870">
        <w:rPr>
          <w:rFonts w:ascii="Times New Roman" w:eastAsia="Times New Roman" w:hAnsi="Times New Roman" w:cs="Times New Roman"/>
          <w:sz w:val="24"/>
          <w:szCs w:val="24"/>
        </w:rPr>
        <w:t>u</w:t>
      </w:r>
      <w:r w:rsidR="00001870" w:rsidRPr="00001870">
        <w:rPr>
          <w:rFonts w:ascii="Times New Roman" w:eastAsia="Times New Roman" w:hAnsi="Times New Roman" w:cs="Times New Roman"/>
          <w:sz w:val="24"/>
          <w:szCs w:val="24"/>
        </w:rPr>
        <w:t>rbanism</w:t>
      </w:r>
      <w:r w:rsidR="00146E93">
        <w:rPr>
          <w:rFonts w:ascii="Times New Roman" w:eastAsia="Times New Roman" w:hAnsi="Times New Roman" w:cs="Times New Roman"/>
          <w:sz w:val="24"/>
          <w:szCs w:val="24"/>
        </w:rPr>
        <w:t>, s</w:t>
      </w:r>
      <w:r w:rsidR="00001870" w:rsidRPr="00001870">
        <w:rPr>
          <w:rFonts w:ascii="Times New Roman" w:eastAsia="Times New Roman" w:hAnsi="Times New Roman" w:cs="Times New Roman"/>
          <w:sz w:val="24"/>
          <w:szCs w:val="24"/>
        </w:rPr>
        <w:t xml:space="preserve">ustainable </w:t>
      </w:r>
      <w:r w:rsidR="00001870">
        <w:rPr>
          <w:rFonts w:ascii="Times New Roman" w:eastAsia="Times New Roman" w:hAnsi="Times New Roman" w:cs="Times New Roman"/>
          <w:sz w:val="24"/>
          <w:szCs w:val="24"/>
        </w:rPr>
        <w:t>c</w:t>
      </w:r>
      <w:r w:rsidR="00001870" w:rsidRPr="00001870">
        <w:rPr>
          <w:rFonts w:ascii="Times New Roman" w:eastAsia="Times New Roman" w:hAnsi="Times New Roman" w:cs="Times New Roman"/>
          <w:sz w:val="24"/>
          <w:szCs w:val="24"/>
        </w:rPr>
        <w:t>ongestion</w:t>
      </w:r>
      <w:r w:rsidR="00146E93">
        <w:rPr>
          <w:rFonts w:ascii="Times New Roman" w:eastAsia="Times New Roman" w:hAnsi="Times New Roman" w:cs="Times New Roman"/>
          <w:sz w:val="24"/>
          <w:szCs w:val="24"/>
        </w:rPr>
        <w:t xml:space="preserve"> </w:t>
      </w:r>
      <w:r w:rsidR="00001870">
        <w:rPr>
          <w:rFonts w:ascii="Times New Roman" w:eastAsia="Times New Roman" w:hAnsi="Times New Roman" w:cs="Times New Roman"/>
          <w:sz w:val="24"/>
          <w:szCs w:val="24"/>
        </w:rPr>
        <w:t>m</w:t>
      </w:r>
      <w:r w:rsidR="00001870" w:rsidRPr="00001870">
        <w:rPr>
          <w:rFonts w:ascii="Times New Roman" w:eastAsia="Times New Roman" w:hAnsi="Times New Roman" w:cs="Times New Roman"/>
          <w:sz w:val="24"/>
          <w:szCs w:val="24"/>
        </w:rPr>
        <w:t>anagement</w:t>
      </w:r>
    </w:p>
    <w:p w14:paraId="65FEBF35" w14:textId="2D7CE772" w:rsidR="0077009E" w:rsidRPr="00D1160F" w:rsidRDefault="003C63D8" w:rsidP="00692A70">
      <w:pPr>
        <w:spacing w:after="160" w:line="480" w:lineRule="auto"/>
        <w:rPr>
          <w:rFonts w:ascii="Times New Roman" w:eastAsia="Times New Roman" w:hAnsi="Times New Roman" w:cs="Times New Roman"/>
          <w:b/>
          <w:sz w:val="28"/>
          <w:szCs w:val="28"/>
        </w:rPr>
      </w:pPr>
      <w:r w:rsidRPr="00D1160F">
        <w:rPr>
          <w:rFonts w:ascii="Times New Roman" w:eastAsia="Times New Roman" w:hAnsi="Times New Roman" w:cs="Times New Roman"/>
          <w:b/>
          <w:sz w:val="28"/>
          <w:szCs w:val="28"/>
        </w:rPr>
        <w:t>Introduction</w:t>
      </w:r>
    </w:p>
    <w:p w14:paraId="78FA42FF" w14:textId="237E8B77" w:rsidR="0077009E" w:rsidRPr="00D1160F" w:rsidRDefault="003C63D8" w:rsidP="00692A70">
      <w:pPr>
        <w:spacing w:after="160" w:line="480" w:lineRule="auto"/>
        <w:jc w:val="both"/>
        <w:rPr>
          <w:rFonts w:ascii="Times New Roman" w:eastAsia="Times New Roman" w:hAnsi="Times New Roman" w:cs="Times New Roman"/>
          <w:sz w:val="24"/>
          <w:szCs w:val="24"/>
        </w:rPr>
      </w:pPr>
      <w:r w:rsidRPr="00D1160F">
        <w:rPr>
          <w:rFonts w:ascii="Times New Roman" w:eastAsia="Times New Roman" w:hAnsi="Times New Roman" w:cs="Times New Roman"/>
          <w:sz w:val="24"/>
          <w:szCs w:val="24"/>
        </w:rPr>
        <w:t xml:space="preserve">The state of Uttaranchal (now Uttarakhand) separated from Uttar Pradesh in the year 2000 when three new states (Uttaranchal, Chhattisgarh and Jharkhand) were carved out based on the different cultures they had to their previous counterparts. With the Himalayan region separating from the Northern Plains, Uttaranchal gained Dehradun as its capital. A small town located on the foothills, Dehradun lies at a mere elevation of 450 metres compared to the mighty Himalayas which peak as high as 8 kilometres in Nepal and Tibet. </w:t>
      </w:r>
    </w:p>
    <w:p w14:paraId="33E91C4F" w14:textId="33628378" w:rsidR="0077009E" w:rsidRDefault="003C63D8" w:rsidP="00692A70">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its inauguration as the state’s capital, the hill city has witnessed an urban area growth of nearly 200% increasing its urban land use </w:t>
      </w:r>
      <w:r w:rsidR="00CA13A9" w:rsidRPr="009D7C48">
        <w:rPr>
          <w:rFonts w:ascii="Times New Roman" w:eastAsia="Times New Roman" w:hAnsi="Times New Roman" w:cs="Times New Roman"/>
          <w:b/>
          <w:sz w:val="24"/>
          <w:szCs w:val="24"/>
        </w:rPr>
        <w:t>(Figure 1)</w:t>
      </w:r>
      <w:r w:rsidR="00CA13A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from 746 </w:t>
      </w:r>
      <w:r w:rsidR="00460645">
        <w:rPr>
          <w:rFonts w:ascii="Times New Roman" w:eastAsia="Times New Roman" w:hAnsi="Times New Roman" w:cs="Times New Roman"/>
          <w:sz w:val="24"/>
          <w:szCs w:val="24"/>
        </w:rPr>
        <w:t>hectares</w:t>
      </w:r>
      <w:r>
        <w:rPr>
          <w:rFonts w:ascii="Times New Roman" w:eastAsia="Times New Roman" w:hAnsi="Times New Roman" w:cs="Times New Roman"/>
          <w:sz w:val="24"/>
          <w:szCs w:val="24"/>
        </w:rPr>
        <w:t xml:space="preserve"> to 1,463 </w:t>
      </w:r>
      <w:r w:rsidR="00460645">
        <w:rPr>
          <w:rFonts w:ascii="Times New Roman" w:eastAsia="Times New Roman" w:hAnsi="Times New Roman" w:cs="Times New Roman"/>
          <w:sz w:val="24"/>
          <w:szCs w:val="24"/>
        </w:rPr>
        <w:t>hectares</w:t>
      </w:r>
      <w:r>
        <w:rPr>
          <w:rFonts w:ascii="Times New Roman" w:eastAsia="Times New Roman" w:hAnsi="Times New Roman" w:cs="Times New Roman"/>
          <w:sz w:val="24"/>
          <w:szCs w:val="24"/>
        </w:rPr>
        <w:t xml:space="preserve"> (Municipal Development and Development Authority, 2023). Much of this growth in urban land use and population has been haphazard, leading to congested roads, encroachment of footpaths, narrow alleyways with no room for vehicular movement and long traffic jams in the city’s central business district. The only arteries of the city are the State and National Highways which cut through the megalopolis and are crucial to movement within and through Dehradun.</w:t>
      </w:r>
    </w:p>
    <w:p w14:paraId="10EFDD4A" w14:textId="77777777" w:rsidR="0077009E" w:rsidRDefault="003C63D8" w:rsidP="00692A70">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concoction of mismanagement, unplanned growth and large-scale immigration to the once calm and relaxed small town has led to a shift from pedestrian to vehicular transport. Dehradun presents a case of extremely high ownership of private transport means, most notably two-wheelers such as scooters and motorbikes. Most residences and commercial zones have developed without adequate parking spaces or consideration for vehicular storage contributing further to the crisis. A boiling point is reaching, where traffic jams may stretch throughout the city corridors, in notable intersections like </w:t>
      </w:r>
      <w:proofErr w:type="spellStart"/>
      <w:r>
        <w:rPr>
          <w:rFonts w:ascii="Times New Roman" w:eastAsia="Times New Roman" w:hAnsi="Times New Roman" w:cs="Times New Roman"/>
          <w:sz w:val="24"/>
          <w:szCs w:val="24"/>
        </w:rPr>
        <w:t>Ghantaghar</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Rispana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Pul</w:t>
      </w:r>
      <w:proofErr w:type="spellEnd"/>
      <w:r>
        <w:rPr>
          <w:rFonts w:ascii="Times New Roman" w:eastAsia="Times New Roman" w:hAnsi="Times New Roman" w:cs="Times New Roman"/>
          <w:sz w:val="24"/>
          <w:szCs w:val="24"/>
        </w:rPr>
        <w:t xml:space="preserve"> leading to a complete standstill which can only be solved through targeted behavioural nudges, reform in the attitude towards public transport and realising that the impending disaster can be averted through simple interventions.</w:t>
      </w:r>
    </w:p>
    <w:p w14:paraId="5D092A83" w14:textId="7E01EA53" w:rsidR="0077009E" w:rsidRPr="00460645" w:rsidRDefault="0071381E" w:rsidP="00692A70">
      <w:pPr>
        <w:spacing w:after="160" w:line="480" w:lineRule="auto"/>
        <w:jc w:val="center"/>
        <w:rPr>
          <w:rFonts w:ascii="Times New Roman" w:eastAsia="Times New Roman" w:hAnsi="Times New Roman" w:cs="Times New Roman"/>
          <w:sz w:val="22"/>
        </w:rPr>
      </w:pPr>
      <w:r>
        <w:rPr>
          <w:noProof/>
        </w:rPr>
        <w:lastRenderedPageBreak/>
        <w:drawing>
          <wp:inline distT="0" distB="0" distL="0" distR="0" wp14:anchorId="2A875ECD" wp14:editId="264CA0A3">
            <wp:extent cx="5095875" cy="3819525"/>
            <wp:effectExtent l="0" t="0" r="9525" b="9525"/>
            <wp:docPr id="561848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48298" name=""/>
                    <pic:cNvPicPr/>
                  </pic:nvPicPr>
                  <pic:blipFill>
                    <a:blip r:embed="rId8"/>
                    <a:stretch>
                      <a:fillRect/>
                    </a:stretch>
                  </pic:blipFill>
                  <pic:spPr>
                    <a:xfrm>
                      <a:off x="0" y="0"/>
                      <a:ext cx="5095875" cy="3819525"/>
                    </a:xfrm>
                    <a:prstGeom prst="rect">
                      <a:avLst/>
                    </a:prstGeom>
                  </pic:spPr>
                </pic:pic>
              </a:graphicData>
            </a:graphic>
          </wp:inline>
        </w:drawing>
      </w:r>
      <w:r w:rsidR="003C63D8">
        <w:rPr>
          <w:rFonts w:ascii="Times New Roman" w:eastAsia="Times New Roman" w:hAnsi="Times New Roman" w:cs="Times New Roman"/>
          <w:sz w:val="24"/>
          <w:szCs w:val="24"/>
        </w:rPr>
        <w:br/>
      </w:r>
      <w:r w:rsidR="003C63D8" w:rsidRPr="00460645">
        <w:rPr>
          <w:rFonts w:ascii="Times New Roman" w:eastAsia="Times New Roman" w:hAnsi="Times New Roman" w:cs="Times New Roman"/>
          <w:b/>
          <w:sz w:val="22"/>
        </w:rPr>
        <w:t>Figure (</w:t>
      </w:r>
      <w:r w:rsidR="00E575AD">
        <w:rPr>
          <w:rFonts w:ascii="Times New Roman" w:eastAsia="Times New Roman" w:hAnsi="Times New Roman" w:cs="Times New Roman"/>
          <w:b/>
          <w:sz w:val="22"/>
        </w:rPr>
        <w:t>1</w:t>
      </w:r>
      <w:r w:rsidR="003C63D8" w:rsidRPr="00460645">
        <w:rPr>
          <w:rFonts w:ascii="Times New Roman" w:eastAsia="Times New Roman" w:hAnsi="Times New Roman" w:cs="Times New Roman"/>
          <w:b/>
          <w:sz w:val="22"/>
        </w:rPr>
        <w:t>):</w:t>
      </w:r>
      <w:r w:rsidR="003C63D8" w:rsidRPr="00460645">
        <w:rPr>
          <w:rFonts w:ascii="Times New Roman" w:eastAsia="Times New Roman" w:hAnsi="Times New Roman" w:cs="Times New Roman"/>
          <w:sz w:val="22"/>
        </w:rPr>
        <w:t xml:space="preserve"> LULC Comparison Maps of Dehradun City (2001-2024)</w:t>
      </w:r>
    </w:p>
    <w:p w14:paraId="43B0BA22" w14:textId="77777777" w:rsidR="0077009E" w:rsidRDefault="003C63D8" w:rsidP="00692A70">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paper shall attempt to describe and then recommend strategies to solve said problems using popular and widely recognised theories of Spatial Criminology [such as Situational Crime Prevention, Crime Prevention through Environmental Design, Capability (C)-Opportunity (O)-Motivation (M) = Behaviour (B)], Behavioural Urbanism [such as Residential Density, New Urbanism], Behavioural Economics [such as Loss Aversion and Nudges] amongst others.</w:t>
      </w:r>
    </w:p>
    <w:p w14:paraId="6DE17C52" w14:textId="77777777" w:rsidR="0077009E" w:rsidRDefault="003C63D8" w:rsidP="00692A70">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focus will be on identifying key areas of congestion complications, developing targeted solutions and also general frameworks that can be applied to any part of the city.</w:t>
      </w:r>
    </w:p>
    <w:p w14:paraId="7E6B4B0C" w14:textId="77777777" w:rsidR="0077009E" w:rsidRDefault="003C63D8" w:rsidP="00692A70">
      <w:pPr>
        <w:spacing w:after="160"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Literature Review</w:t>
      </w:r>
    </w:p>
    <w:p w14:paraId="752B15E6" w14:textId="77777777" w:rsidR="0077009E" w:rsidRDefault="003C63D8" w:rsidP="00692A70">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Designing behaviourally informed mobility interventions requires grounding in both theoretical models and context-specific empirical studies. This review synthesises key literature and policy documents that collectively frame Dehradun’s traffic congestion as not merely an infrastructural issue, but a systemic behavioural challenge. Drawing on criminological, urban design, and behavioural economics literature, along </w:t>
      </w:r>
      <w:r>
        <w:rPr>
          <w:rFonts w:ascii="Times New Roman" w:eastAsia="Times New Roman" w:hAnsi="Times New Roman" w:cs="Times New Roman"/>
          <w:sz w:val="24"/>
          <w:szCs w:val="24"/>
        </w:rPr>
        <w:lastRenderedPageBreak/>
        <w:t>with national-level policy documents and localised city assessments, this section anchors the proposed strategies in robust scholarly and applied evidence.</w:t>
      </w:r>
    </w:p>
    <w:p w14:paraId="10F41337" w14:textId="77777777" w:rsidR="0077009E" w:rsidRDefault="003C63D8" w:rsidP="00692A70">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Clarke’s (1995) pioneering framework on Situational Crime Prevention (SCP) establishes the foundation for regulating space and human behaviour through environmental cues and structural deterrents. Originally used in criminology, the SCP model is aptly repurposed here to address informal transport behaviour—such as illegal auto stops and vendor encroachments—through access control, rule-setting, and spatial structuring. Clarke’s emphasis on manipulating situational variables rather than changing intrinsic motivations directly supports the use of low-cost nudges and micro-zoning strategies in urban mobility planning.</w:t>
      </w:r>
    </w:p>
    <w:p w14:paraId="7E91E5CA" w14:textId="77777777" w:rsidR="0077009E" w:rsidRDefault="003C63D8" w:rsidP="00692A70">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Complementing Clarke’s structural orientation, Crowe’s (2000) Crime Prevention Through Environmental Design (CPTED) extends the behavioural lens to spatial aesthetics and safety perceptions. Crowe illustrates how built environments can be proactively designed to influence pro-social behaviours, reduce fear, and improve usability. For Dehradun, CPTED principles like natural surveillance, territorial reinforcement, and lighting design directly inform the deployment of safe bus shelters, walkable zones, and calm areas near schools and hospitals. This integration of environmental psychology with behavioural economics reinforces the role of design in behaviour modulation.</w:t>
      </w:r>
    </w:p>
    <w:p w14:paraId="3E297B28" w14:textId="77777777" w:rsidR="0077009E" w:rsidRDefault="003C63D8" w:rsidP="00692A70">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COM-B model introduced by </w:t>
      </w:r>
      <w:proofErr w:type="spellStart"/>
      <w:r>
        <w:rPr>
          <w:rFonts w:ascii="Times New Roman" w:eastAsia="Times New Roman" w:hAnsi="Times New Roman" w:cs="Times New Roman"/>
          <w:sz w:val="24"/>
          <w:szCs w:val="24"/>
        </w:rPr>
        <w:t>Michie</w:t>
      </w:r>
      <w:proofErr w:type="spellEnd"/>
      <w:r>
        <w:rPr>
          <w:rFonts w:ascii="Times New Roman" w:eastAsia="Times New Roman" w:hAnsi="Times New Roman" w:cs="Times New Roman"/>
          <w:sz w:val="24"/>
          <w:szCs w:val="24"/>
        </w:rPr>
        <w:t xml:space="preserve"> et al. (2011) serves as the principal theoretical scaffold for behavioural diagnosis in this report. By dissecting behaviour into Capability, Opportunity, and Motivation, the model enables a granular understanding of why Dehradun’s commuters continue to prefer private transport. The model’s multidimensional scope captures issues ranging from poor public transit literacy (capability) to unsafe commuting environments (opportunity) and status-related motivations (motivation). The COM-B model’s versatility allows for precise identification of behavioural bottlenecks and tailored intervention design.</w:t>
      </w:r>
    </w:p>
    <w:p w14:paraId="58668246" w14:textId="77777777" w:rsidR="0077009E" w:rsidRDefault="003C63D8" w:rsidP="00692A70">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Space, Time, Crime by </w:t>
      </w:r>
      <w:proofErr w:type="spellStart"/>
      <w:r>
        <w:rPr>
          <w:rFonts w:ascii="Times New Roman" w:eastAsia="Times New Roman" w:hAnsi="Times New Roman" w:cs="Times New Roman"/>
          <w:sz w:val="24"/>
          <w:szCs w:val="24"/>
        </w:rPr>
        <w:t>Chataway</w:t>
      </w:r>
      <w:proofErr w:type="spellEnd"/>
      <w:r>
        <w:rPr>
          <w:rFonts w:ascii="Times New Roman" w:eastAsia="Times New Roman" w:hAnsi="Times New Roman" w:cs="Times New Roman"/>
          <w:sz w:val="24"/>
          <w:szCs w:val="24"/>
        </w:rPr>
        <w:t xml:space="preserve"> (2020) provides the crux of all the spatial criminology principles used in our methodology and later implicitly in targeted implementation programmes. It goes into depth about CPTED, SCP as well as Defensible spaces and how it can be implemented in manners of civil offences such as traffic violations.</w:t>
      </w:r>
    </w:p>
    <w:p w14:paraId="6FA0A1FA" w14:textId="77777777" w:rsidR="0077009E" w:rsidRDefault="003C63D8" w:rsidP="00692A70">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MDDA’s Dehradun Master Plan 2041 (2023) contextualises these behavioural models within the city’s infrastructural and demographic realities. It reveals the disproportionate growth of private vehicles vis-à-vis public </w:t>
      </w:r>
      <w:r w:rsidR="00460645">
        <w:rPr>
          <w:rFonts w:ascii="Times New Roman" w:eastAsia="Times New Roman" w:hAnsi="Times New Roman" w:cs="Times New Roman"/>
          <w:sz w:val="24"/>
          <w:szCs w:val="24"/>
        </w:rPr>
        <w:t>infrastructure and</w:t>
      </w:r>
      <w:r>
        <w:rPr>
          <w:rFonts w:ascii="Times New Roman" w:eastAsia="Times New Roman" w:hAnsi="Times New Roman" w:cs="Times New Roman"/>
          <w:sz w:val="24"/>
          <w:szCs w:val="24"/>
        </w:rPr>
        <w:t xml:space="preserve"> recognises the fragmentation of traffic control across departments. While the plan is rich in spatial data, it lacks behavioural diagnostics—thereby validating the need for this report’s behaviour-first orientation. The Master Plan’s zoning priorities, pedestrianisation goals, and mobility corridor proposals offer infrastructural scaffolding onto which behavioural strategies can be layered.</w:t>
      </w:r>
    </w:p>
    <w:p w14:paraId="0072D8E7" w14:textId="77777777" w:rsidR="0077009E" w:rsidRDefault="003C63D8" w:rsidP="00692A70">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Dehradun Traffic Crisis report by the SDC Foundation (2023) delivers critical street-level insights into how the city’s mobility crisis plays out daily for different user groups. Using grounded interviews, photographic audits, and congestion timelines, it documents pedestrian neglect, traffic indiscipline, and infrastructural disrepair. This localised diagnosis helps calibrate behavioural interventions like Switch Day campaigns and reward-based modal shifts to the city's unique commuter psyche.</w:t>
      </w:r>
    </w:p>
    <w:p w14:paraId="50F7CABE" w14:textId="77777777" w:rsidR="0077009E" w:rsidRDefault="003C63D8" w:rsidP="00692A70">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IIT Roorkee’s (2024) pilot study on safer streets for children in Dehradun offers direct validation for many interventions proposed in this report. Its focus on child-friendly design, school drop zone staggering, and ambient zone demarcation provides both a methodological precedent and outcome metrics. Their use of real-time observational audits and student-parent feedback mechanisms aligns with this report’s commitment to co-design and iterative validation.</w:t>
      </w:r>
    </w:p>
    <w:p w14:paraId="4D29B709" w14:textId="77777777" w:rsidR="0077009E" w:rsidRDefault="003C63D8" w:rsidP="00692A70">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Oxford University Press’ book on Behavioural Economics (Baddeley, 2017) proves to be a great introductory literature to common terms for Behavioural Economics such as ‘Nudges, Heuristics, Loss Aversion, Bounded Rationality, Prospect Theory amongst others. The terms are used in the paper wherever interventions are spoken off and behavioural science is applied.</w:t>
      </w:r>
    </w:p>
    <w:p w14:paraId="545FBBAB" w14:textId="77777777" w:rsidR="0077009E" w:rsidRDefault="003C63D8" w:rsidP="00692A70">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road network analysis of Dehradun city from the Journal of the Indian Society of Remote Sensing (</w:t>
      </w:r>
      <w:proofErr w:type="spellStart"/>
      <w:r>
        <w:rPr>
          <w:rFonts w:ascii="Times New Roman" w:eastAsia="Times New Roman" w:hAnsi="Times New Roman" w:cs="Times New Roman"/>
          <w:sz w:val="24"/>
          <w:szCs w:val="24"/>
        </w:rPr>
        <w:t>Nijagunappa</w:t>
      </w:r>
      <w:proofErr w:type="spellEnd"/>
      <w:r>
        <w:rPr>
          <w:rFonts w:ascii="Times New Roman" w:eastAsia="Times New Roman" w:hAnsi="Times New Roman" w:cs="Times New Roman"/>
          <w:sz w:val="24"/>
          <w:szCs w:val="24"/>
        </w:rPr>
        <w:t xml:space="preserve"> et al, 2007) tries to use network analysis to find out path of least resistance between points of interest in Dehradun while also characterising the city’s road density. The study provides a base for identifying areas of importance in this paper as well as indicates areas for further research using spatial and quantitative data.</w:t>
      </w:r>
    </w:p>
    <w:p w14:paraId="77AF826F" w14:textId="77777777" w:rsidR="0077009E" w:rsidRDefault="003C63D8" w:rsidP="00692A70">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New Urbanism, tools for behavioural change and urban design are specified by </w:t>
      </w:r>
      <w:proofErr w:type="spellStart"/>
      <w:r>
        <w:rPr>
          <w:rFonts w:ascii="Times New Roman" w:eastAsia="Times New Roman" w:hAnsi="Times New Roman" w:cs="Times New Roman"/>
          <w:sz w:val="24"/>
          <w:szCs w:val="24"/>
        </w:rPr>
        <w:t>Zali’s</w:t>
      </w:r>
      <w:proofErr w:type="spellEnd"/>
      <w:r>
        <w:rPr>
          <w:rFonts w:ascii="Times New Roman" w:eastAsia="Times New Roman" w:hAnsi="Times New Roman" w:cs="Times New Roman"/>
          <w:sz w:val="24"/>
          <w:szCs w:val="24"/>
        </w:rPr>
        <w:t xml:space="preserve"> (2019) paper which makes us aware of changing functions and demands of the city since World War II and how New Urbanism comes up as a good alternative to improve material quality of life while keeping ecology in mind. Planned mixed-use development with sustainable measures if applied to Dehradun can result in massive changes to its transportation problems and rising ownership of private vehicles. </w:t>
      </w:r>
    </w:p>
    <w:p w14:paraId="232BCB12" w14:textId="77777777" w:rsidR="0077009E" w:rsidRDefault="003C63D8" w:rsidP="00692A70">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Dehradun Air Action Plan (CPCB, 2022) serves as the environmental rationale for congestion reduction. While it does not engage with behavioural theory directly, its identification of transport as a major pollution source aligns with modal shift goals. The inclusion of AQI dashboards and pollution alerts echoes the salience and time-based nudges proposed in the EAST framework.</w:t>
      </w:r>
    </w:p>
    <w:p w14:paraId="621A36FF" w14:textId="77777777" w:rsidR="0077009E" w:rsidRDefault="003C63D8" w:rsidP="00692A70">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the Inter</w:t>
      </w:r>
      <w:r w:rsidR="00460645">
        <w:rPr>
          <w:rFonts w:ascii="Times New Roman" w:eastAsia="Times New Roman" w:hAnsi="Times New Roman" w:cs="Times New Roman"/>
          <w:sz w:val="24"/>
          <w:szCs w:val="24"/>
        </w:rPr>
        <w:t>-Traffic</w:t>
      </w:r>
      <w:r>
        <w:rPr>
          <w:rFonts w:ascii="Times New Roman" w:eastAsia="Times New Roman" w:hAnsi="Times New Roman" w:cs="Times New Roman"/>
          <w:sz w:val="24"/>
          <w:szCs w:val="24"/>
        </w:rPr>
        <w:t xml:space="preserve"> Global Case Study (2024) situates Dehradun’s challenges within a global urban learning framework. It documents how cities like Mexico City, Perth, and Moscow have leveraged vending regulation, smart kiosks, and congestion dashboards to drive measurable efficiency gains. These cities’ success in behavioural design and participatory urbanism supports the feasibility and relevance of the proposed interventions.</w:t>
      </w:r>
    </w:p>
    <w:p w14:paraId="22BCBD17" w14:textId="77777777" w:rsidR="0077009E" w:rsidRDefault="003C63D8" w:rsidP="00692A70">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Together, these academic and policy references not only provide a multidisciplinary foundation for Dehradun’s behavioural mobility reset but also reinforce the replicability, contextual sensitivity, and impact potential of the proposed strategies.</w:t>
      </w:r>
    </w:p>
    <w:p w14:paraId="5E5AFAC8" w14:textId="064C8D64" w:rsidR="008B172F" w:rsidRDefault="008B172F" w:rsidP="00692A70">
      <w:pPr>
        <w:spacing w:after="160"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Data Collection</w:t>
      </w:r>
    </w:p>
    <w:p w14:paraId="5422BD14" w14:textId="4F860EE1" w:rsidR="00692A70" w:rsidRPr="008B172F" w:rsidRDefault="008B172F" w:rsidP="00692A70">
      <w:pPr>
        <w:spacing w:after="160" w:line="48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To understand the crux of the </w:t>
      </w:r>
      <w:proofErr w:type="gramStart"/>
      <w:r>
        <w:rPr>
          <w:rFonts w:ascii="Times New Roman" w:eastAsia="Times New Roman" w:hAnsi="Times New Roman" w:cs="Times New Roman"/>
          <w:sz w:val="24"/>
          <w:szCs w:val="28"/>
        </w:rPr>
        <w:t>problems</w:t>
      </w:r>
      <w:proofErr w:type="gramEnd"/>
      <w:r>
        <w:rPr>
          <w:rFonts w:ascii="Times New Roman" w:eastAsia="Times New Roman" w:hAnsi="Times New Roman" w:cs="Times New Roman"/>
          <w:sz w:val="24"/>
          <w:szCs w:val="28"/>
        </w:rPr>
        <w:t xml:space="preserve"> daily commuters face during peak and off-peak hours in Dehradun, several telephonic interviews and questionnaires were used to collect primary data from residents of the city. In total, about 25 interviews and oral questionnaire surveys were conducted whose inputs have been used to determine the areas with the </w:t>
      </w:r>
      <w:r w:rsidR="0072248E">
        <w:rPr>
          <w:rFonts w:ascii="Times New Roman" w:eastAsia="Times New Roman" w:hAnsi="Times New Roman" w:cs="Times New Roman"/>
          <w:sz w:val="24"/>
          <w:szCs w:val="28"/>
        </w:rPr>
        <w:t>direst</w:t>
      </w:r>
      <w:r>
        <w:rPr>
          <w:rFonts w:ascii="Times New Roman" w:eastAsia="Times New Roman" w:hAnsi="Times New Roman" w:cs="Times New Roman"/>
          <w:sz w:val="24"/>
          <w:szCs w:val="28"/>
        </w:rPr>
        <w:t xml:space="preserve"> conditions and used to create targeted solutions for them (mentioned later). </w:t>
      </w:r>
    </w:p>
    <w:p w14:paraId="77724557" w14:textId="131CD4F7" w:rsidR="0077009E" w:rsidRDefault="003C63D8" w:rsidP="00692A70">
      <w:pPr>
        <w:spacing w:after="160"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Geography of Dehradun</w:t>
      </w:r>
    </w:p>
    <w:p w14:paraId="75DB0B85" w14:textId="25F5DB83" w:rsidR="0077009E" w:rsidRPr="00460645" w:rsidRDefault="00E31CA1" w:rsidP="00692A70">
      <w:pPr>
        <w:spacing w:after="160" w:line="480" w:lineRule="auto"/>
        <w:jc w:val="center"/>
        <w:rPr>
          <w:rFonts w:ascii="Times New Roman" w:eastAsia="Times New Roman" w:hAnsi="Times New Roman" w:cs="Times New Roman"/>
          <w:sz w:val="22"/>
        </w:rPr>
      </w:pPr>
      <w:r>
        <w:rPr>
          <w:noProof/>
        </w:rPr>
        <w:lastRenderedPageBreak/>
        <w:drawing>
          <wp:inline distT="0" distB="0" distL="0" distR="0" wp14:anchorId="63F2EACF" wp14:editId="1DD8BF64">
            <wp:extent cx="5565869" cy="7433954"/>
            <wp:effectExtent l="0" t="0" r="0" b="0"/>
            <wp:docPr id="477488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88147" name=""/>
                    <pic:cNvPicPr/>
                  </pic:nvPicPr>
                  <pic:blipFill>
                    <a:blip r:embed="rId9"/>
                    <a:stretch>
                      <a:fillRect/>
                    </a:stretch>
                  </pic:blipFill>
                  <pic:spPr>
                    <a:xfrm>
                      <a:off x="0" y="0"/>
                      <a:ext cx="5573276" cy="7443847"/>
                    </a:xfrm>
                    <a:prstGeom prst="rect">
                      <a:avLst/>
                    </a:prstGeom>
                  </pic:spPr>
                </pic:pic>
              </a:graphicData>
            </a:graphic>
          </wp:inline>
        </w:drawing>
      </w:r>
      <w:r w:rsidR="003C63D8">
        <w:rPr>
          <w:rFonts w:ascii="Times New Roman" w:eastAsia="Times New Roman" w:hAnsi="Times New Roman" w:cs="Times New Roman"/>
          <w:sz w:val="24"/>
          <w:szCs w:val="24"/>
        </w:rPr>
        <w:br/>
      </w:r>
      <w:r w:rsidR="003C63D8" w:rsidRPr="00460645">
        <w:rPr>
          <w:rFonts w:ascii="Times New Roman" w:eastAsia="Times New Roman" w:hAnsi="Times New Roman" w:cs="Times New Roman"/>
          <w:b/>
          <w:sz w:val="22"/>
        </w:rPr>
        <w:t>Figure (</w:t>
      </w:r>
      <w:r w:rsidR="00E575AD">
        <w:rPr>
          <w:rFonts w:ascii="Times New Roman" w:eastAsia="Times New Roman" w:hAnsi="Times New Roman" w:cs="Times New Roman"/>
          <w:b/>
          <w:sz w:val="22"/>
        </w:rPr>
        <w:t>2</w:t>
      </w:r>
      <w:r w:rsidR="003C63D8" w:rsidRPr="00460645">
        <w:rPr>
          <w:rFonts w:ascii="Times New Roman" w:eastAsia="Times New Roman" w:hAnsi="Times New Roman" w:cs="Times New Roman"/>
          <w:b/>
          <w:sz w:val="22"/>
        </w:rPr>
        <w:t xml:space="preserve">): </w:t>
      </w:r>
      <w:r w:rsidR="003C63D8" w:rsidRPr="00460645">
        <w:rPr>
          <w:rFonts w:ascii="Times New Roman" w:eastAsia="Times New Roman" w:hAnsi="Times New Roman" w:cs="Times New Roman"/>
          <w:sz w:val="22"/>
        </w:rPr>
        <w:t>Topographic Map of Dehradun City</w:t>
      </w:r>
    </w:p>
    <w:p w14:paraId="6F55E353" w14:textId="611A6521" w:rsidR="0077009E" w:rsidRPr="00460645" w:rsidRDefault="0071381E" w:rsidP="00692A70">
      <w:pPr>
        <w:spacing w:after="160" w:line="480" w:lineRule="auto"/>
        <w:jc w:val="center"/>
        <w:rPr>
          <w:rFonts w:ascii="Times New Roman" w:eastAsia="Times New Roman" w:hAnsi="Times New Roman" w:cs="Times New Roman"/>
          <w:sz w:val="22"/>
        </w:rPr>
      </w:pPr>
      <w:r>
        <w:rPr>
          <w:noProof/>
        </w:rPr>
        <w:lastRenderedPageBreak/>
        <w:drawing>
          <wp:inline distT="0" distB="0" distL="0" distR="0" wp14:anchorId="4CA687FE" wp14:editId="2BBBEF6B">
            <wp:extent cx="5495925" cy="3819525"/>
            <wp:effectExtent l="0" t="0" r="9525" b="9525"/>
            <wp:docPr id="1137640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640046" name=""/>
                    <pic:cNvPicPr/>
                  </pic:nvPicPr>
                  <pic:blipFill>
                    <a:blip r:embed="rId10"/>
                    <a:stretch>
                      <a:fillRect/>
                    </a:stretch>
                  </pic:blipFill>
                  <pic:spPr>
                    <a:xfrm>
                      <a:off x="0" y="0"/>
                      <a:ext cx="5495925" cy="3819525"/>
                    </a:xfrm>
                    <a:prstGeom prst="rect">
                      <a:avLst/>
                    </a:prstGeom>
                  </pic:spPr>
                </pic:pic>
              </a:graphicData>
            </a:graphic>
          </wp:inline>
        </w:drawing>
      </w:r>
      <w:r w:rsidR="003C63D8">
        <w:rPr>
          <w:rFonts w:ascii="Times New Roman" w:eastAsia="Times New Roman" w:hAnsi="Times New Roman" w:cs="Times New Roman"/>
          <w:b/>
        </w:rPr>
        <w:br/>
      </w:r>
      <w:r w:rsidR="003C63D8" w:rsidRPr="00460645">
        <w:rPr>
          <w:rFonts w:ascii="Times New Roman" w:eastAsia="Times New Roman" w:hAnsi="Times New Roman" w:cs="Times New Roman"/>
          <w:b/>
          <w:sz w:val="22"/>
        </w:rPr>
        <w:t>Figure (</w:t>
      </w:r>
      <w:r w:rsidR="00E575AD">
        <w:rPr>
          <w:rFonts w:ascii="Times New Roman" w:eastAsia="Times New Roman" w:hAnsi="Times New Roman" w:cs="Times New Roman"/>
          <w:b/>
          <w:sz w:val="22"/>
        </w:rPr>
        <w:t>3</w:t>
      </w:r>
      <w:r w:rsidR="003C63D8" w:rsidRPr="00460645">
        <w:rPr>
          <w:rFonts w:ascii="Times New Roman" w:eastAsia="Times New Roman" w:hAnsi="Times New Roman" w:cs="Times New Roman"/>
          <w:b/>
          <w:sz w:val="22"/>
        </w:rPr>
        <w:t xml:space="preserve">): </w:t>
      </w:r>
      <w:r w:rsidR="003C63D8" w:rsidRPr="00460645">
        <w:rPr>
          <w:rFonts w:ascii="Times New Roman" w:eastAsia="Times New Roman" w:hAnsi="Times New Roman" w:cs="Times New Roman"/>
          <w:sz w:val="22"/>
        </w:rPr>
        <w:t>Dehradun’s road-network superimposed on its geographical landscape</w:t>
      </w:r>
    </w:p>
    <w:p w14:paraId="4CFEEAA7" w14:textId="1256F048" w:rsidR="0077009E" w:rsidRDefault="003C63D8" w:rsidP="00692A70">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Dehradun (also called as Dehra Doon) is a city with a population of 23.2 lakhs (2025 projection) consisting of a male majority. The city lies enveloped inside the Doon valley which itself is sandwiched between </w:t>
      </w:r>
      <w:proofErr w:type="spellStart"/>
      <w:r>
        <w:rPr>
          <w:rFonts w:ascii="Times New Roman" w:eastAsia="Times New Roman" w:hAnsi="Times New Roman" w:cs="Times New Roman"/>
          <w:sz w:val="24"/>
          <w:szCs w:val="24"/>
        </w:rPr>
        <w:t>Himadri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Shivaliks</w:t>
      </w:r>
      <w:proofErr w:type="spellEnd"/>
      <w:r>
        <w:rPr>
          <w:rFonts w:ascii="Times New Roman" w:eastAsia="Times New Roman" w:hAnsi="Times New Roman" w:cs="Times New Roman"/>
          <w:sz w:val="24"/>
          <w:szCs w:val="24"/>
        </w:rPr>
        <w:t xml:space="preserve"> of the Himalayan ranges. This valley also acts as a watershed between Yamuna and Ganga. The elevation of the hill city ranges from 410 metres in Clement Town in the South to about 700 metres</w:t>
      </w:r>
      <w:r w:rsidR="009D7C48">
        <w:rPr>
          <w:rFonts w:ascii="Times New Roman" w:eastAsia="Times New Roman" w:hAnsi="Times New Roman" w:cs="Times New Roman"/>
          <w:sz w:val="24"/>
          <w:szCs w:val="24"/>
        </w:rPr>
        <w:t xml:space="preserve"> </w:t>
      </w:r>
      <w:r w:rsidR="009D7C48">
        <w:rPr>
          <w:rFonts w:ascii="Times New Roman" w:eastAsia="Times New Roman" w:hAnsi="Times New Roman" w:cs="Times New Roman"/>
          <w:b/>
          <w:sz w:val="24"/>
          <w:szCs w:val="24"/>
        </w:rPr>
        <w:t>(Figure 2 and 3)</w:t>
      </w:r>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Malsi</w:t>
      </w:r>
      <w:proofErr w:type="spellEnd"/>
      <w:r>
        <w:rPr>
          <w:rFonts w:ascii="Times New Roman" w:eastAsia="Times New Roman" w:hAnsi="Times New Roman" w:cs="Times New Roman"/>
          <w:sz w:val="24"/>
          <w:szCs w:val="24"/>
        </w:rPr>
        <w:t xml:space="preserve"> in the North (Melbourne School of Design, 2024). The </w:t>
      </w:r>
      <w:proofErr w:type="spellStart"/>
      <w:r>
        <w:rPr>
          <w:rFonts w:ascii="Times New Roman" w:eastAsia="Times New Roman" w:hAnsi="Times New Roman" w:cs="Times New Roman"/>
          <w:sz w:val="24"/>
          <w:szCs w:val="24"/>
        </w:rPr>
        <w:t>Langha</w:t>
      </w:r>
      <w:proofErr w:type="spellEnd"/>
      <w:r>
        <w:rPr>
          <w:rFonts w:ascii="Times New Roman" w:eastAsia="Times New Roman" w:hAnsi="Times New Roman" w:cs="Times New Roman"/>
          <w:sz w:val="24"/>
          <w:szCs w:val="24"/>
        </w:rPr>
        <w:t xml:space="preserve"> Range, </w:t>
      </w:r>
      <w:proofErr w:type="spellStart"/>
      <w:r>
        <w:rPr>
          <w:rFonts w:ascii="Times New Roman" w:eastAsia="Times New Roman" w:hAnsi="Times New Roman" w:cs="Times New Roman"/>
          <w:sz w:val="24"/>
          <w:szCs w:val="24"/>
        </w:rPr>
        <w:t>Ashkrodi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Nagal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Jwalapur</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Lachhiwala</w:t>
      </w:r>
      <w:proofErr w:type="spellEnd"/>
      <w:r>
        <w:rPr>
          <w:rFonts w:ascii="Times New Roman" w:eastAsia="Times New Roman" w:hAnsi="Times New Roman" w:cs="Times New Roman"/>
          <w:sz w:val="24"/>
          <w:szCs w:val="24"/>
        </w:rPr>
        <w:t xml:space="preserve"> Range lie South to the city while Rajaji National Park is found to its South East. To the North lies </w:t>
      </w:r>
      <w:proofErr w:type="spellStart"/>
      <w:r>
        <w:rPr>
          <w:rFonts w:ascii="Times New Roman" w:eastAsia="Times New Roman" w:hAnsi="Times New Roman" w:cs="Times New Roman"/>
          <w:sz w:val="24"/>
          <w:szCs w:val="24"/>
        </w:rPr>
        <w:t>Mussoorie</w:t>
      </w:r>
      <w:proofErr w:type="spellEnd"/>
      <w:r>
        <w:rPr>
          <w:rFonts w:ascii="Times New Roman" w:eastAsia="Times New Roman" w:hAnsi="Times New Roman" w:cs="Times New Roman"/>
          <w:sz w:val="24"/>
          <w:szCs w:val="24"/>
        </w:rPr>
        <w:t xml:space="preserve"> and the </w:t>
      </w:r>
      <w:proofErr w:type="spellStart"/>
      <w:r>
        <w:rPr>
          <w:rFonts w:ascii="Times New Roman" w:eastAsia="Times New Roman" w:hAnsi="Times New Roman" w:cs="Times New Roman"/>
          <w:sz w:val="24"/>
          <w:szCs w:val="24"/>
        </w:rPr>
        <w:t>Himadri</w:t>
      </w:r>
      <w:proofErr w:type="spellEnd"/>
      <w:r>
        <w:rPr>
          <w:rFonts w:ascii="Times New Roman" w:eastAsia="Times New Roman" w:hAnsi="Times New Roman" w:cs="Times New Roman"/>
          <w:sz w:val="24"/>
          <w:szCs w:val="24"/>
        </w:rPr>
        <w:t xml:space="preserve"> Himalayan range and while to the east is the Song river. The city is found between latitudes 30°01' N and 31°2'N and longitudes 77°34' E and 78°18'E. </w:t>
      </w:r>
      <w:r w:rsidR="00207C86">
        <w:rPr>
          <w:rFonts w:ascii="Times New Roman" w:eastAsia="Times New Roman" w:hAnsi="Times New Roman" w:cs="Times New Roman"/>
          <w:sz w:val="24"/>
          <w:szCs w:val="24"/>
        </w:rPr>
        <w:t>Dehradun’s geomorphological</w:t>
      </w:r>
      <w:r>
        <w:rPr>
          <w:rFonts w:ascii="Times New Roman" w:eastAsia="Times New Roman" w:hAnsi="Times New Roman" w:cs="Times New Roman"/>
          <w:sz w:val="24"/>
          <w:szCs w:val="24"/>
        </w:rPr>
        <w:t xml:space="preserve"> and meteorological characteristics make it prone to a number of natural hazards. The area is frequented by earthquakes, landslides, floods and hailstorms.</w:t>
      </w:r>
    </w:p>
    <w:p w14:paraId="6A7CDA1D" w14:textId="77777777" w:rsidR="0077009E" w:rsidRDefault="003C63D8" w:rsidP="00692A70">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climatic conditions of the city mirror a humid subtropical classification (given by </w:t>
      </w:r>
      <w:proofErr w:type="spellStart"/>
      <w:r>
        <w:rPr>
          <w:rFonts w:ascii="Times New Roman" w:eastAsia="Times New Roman" w:hAnsi="Times New Roman" w:cs="Times New Roman"/>
          <w:sz w:val="24"/>
          <w:szCs w:val="24"/>
        </w:rPr>
        <w:t>Koppen</w:t>
      </w:r>
      <w:proofErr w:type="spellEnd"/>
      <w:r>
        <w:rPr>
          <w:rFonts w:ascii="Times New Roman" w:eastAsia="Times New Roman" w:hAnsi="Times New Roman" w:cs="Times New Roman"/>
          <w:sz w:val="24"/>
          <w:szCs w:val="24"/>
        </w:rPr>
        <w:t xml:space="preserve">). However, elevation differences give way to moderate variations in temperature and intensity of heat. The Urban Heat Island effect along with naturally hotter summers due to climate change lead to temperatures as high as 40 </w:t>
      </w:r>
      <w:r w:rsidR="00207C86">
        <w:rPr>
          <w:rFonts w:ascii="Times New Roman" w:eastAsia="Times New Roman" w:hAnsi="Times New Roman" w:cs="Times New Roman"/>
          <w:sz w:val="24"/>
          <w:szCs w:val="24"/>
        </w:rPr>
        <w:t>degrees</w:t>
      </w:r>
      <w:r>
        <w:rPr>
          <w:rFonts w:ascii="Times New Roman" w:eastAsia="Times New Roman" w:hAnsi="Times New Roman" w:cs="Times New Roman"/>
          <w:sz w:val="24"/>
          <w:szCs w:val="24"/>
        </w:rPr>
        <w:t xml:space="preserve"> Celsius in summers and may also fall below 0 degree Celsius in winters. Monsoons witness high </w:t>
      </w:r>
      <w:r>
        <w:rPr>
          <w:rFonts w:ascii="Times New Roman" w:eastAsia="Times New Roman" w:hAnsi="Times New Roman" w:cs="Times New Roman"/>
          <w:sz w:val="24"/>
          <w:szCs w:val="24"/>
        </w:rPr>
        <w:lastRenderedPageBreak/>
        <w:t>amounts of rainfall anywhere between 300-600 mm with around 20 rainy days (Government of Uttarakhand, 2025). An old canal network (Singh, 2020) also once existed in the city which contributed to its ecology and microclimate but was demolished in the process of urbanisation.</w:t>
      </w:r>
    </w:p>
    <w:p w14:paraId="5356216E" w14:textId="53BC8EB1" w:rsidR="001454E0" w:rsidRPr="00692A70" w:rsidRDefault="003C63D8" w:rsidP="00692A70">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Agriculture comprises Lychee and paddy farming while mineral deposits include Magnesite, Limestone and Gypsum (MDDA, 2023). The soil profile of the region varies greatly according to elevation but primarily consists of rich Podzol and Peaty soil.</w:t>
      </w:r>
    </w:p>
    <w:p w14:paraId="2A4D4F81" w14:textId="77777777" w:rsidR="0077009E" w:rsidRDefault="003C63D8" w:rsidP="00692A70">
      <w:pPr>
        <w:spacing w:after="160"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Methodology and Theory Framework</w:t>
      </w:r>
    </w:p>
    <w:p w14:paraId="72EFD9D5" w14:textId="77777777" w:rsidR="0077009E" w:rsidRDefault="003C63D8" w:rsidP="00692A70">
      <w:pP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employs the COM-B behavioural diagnostic framework, which conceptualises behaviour (B) as a function of the dynamic interplay between Capability (C), Opportunity (O), and Motivation (M) (</w:t>
      </w:r>
      <w:proofErr w:type="spellStart"/>
      <w:r>
        <w:rPr>
          <w:rFonts w:ascii="Times New Roman" w:eastAsia="Times New Roman" w:hAnsi="Times New Roman" w:cs="Times New Roman"/>
          <w:sz w:val="24"/>
          <w:szCs w:val="24"/>
        </w:rPr>
        <w:t>Michie</w:t>
      </w:r>
      <w:proofErr w:type="spellEnd"/>
      <w:r>
        <w:rPr>
          <w:rFonts w:ascii="Times New Roman" w:eastAsia="Times New Roman" w:hAnsi="Times New Roman" w:cs="Times New Roman"/>
          <w:sz w:val="24"/>
          <w:szCs w:val="24"/>
        </w:rPr>
        <w:t xml:space="preserve"> et al., 2011). Applied to the context of Dehradun’s urban mobility crisis, the framework enables a granular examination of commuter behaviour within a layered socio-technical system. </w:t>
      </w:r>
      <w:r>
        <w:rPr>
          <w:rFonts w:ascii="Times New Roman" w:eastAsia="Times New Roman" w:hAnsi="Times New Roman" w:cs="Times New Roman"/>
          <w:i/>
          <w:sz w:val="24"/>
          <w:szCs w:val="24"/>
        </w:rPr>
        <w:t>Capability</w:t>
      </w:r>
      <w:r>
        <w:rPr>
          <w:rFonts w:ascii="Times New Roman" w:eastAsia="Times New Roman" w:hAnsi="Times New Roman" w:cs="Times New Roman"/>
          <w:sz w:val="24"/>
          <w:szCs w:val="24"/>
        </w:rPr>
        <w:t xml:space="preserve"> constraints are evident in the limited cognitive and physical ability of residents to navigate public transportation—stemming from inadequate awareness, inaccessible informational systems, and insufficient exposure to shared mobility experiences. </w:t>
      </w:r>
      <w:r>
        <w:rPr>
          <w:rFonts w:ascii="Times New Roman" w:eastAsia="Times New Roman" w:hAnsi="Times New Roman" w:cs="Times New Roman"/>
          <w:i/>
          <w:sz w:val="24"/>
          <w:szCs w:val="24"/>
        </w:rPr>
        <w:t>Opportunity</w:t>
      </w:r>
      <w:r>
        <w:rPr>
          <w:rFonts w:ascii="Times New Roman" w:eastAsia="Times New Roman" w:hAnsi="Times New Roman" w:cs="Times New Roman"/>
          <w:sz w:val="24"/>
          <w:szCs w:val="24"/>
        </w:rPr>
        <w:t xml:space="preserve">, both physical and social, is restricted by pervasive environmental impediments such as sidewalk encroachments, the absence of functional bus shelters, and a lack of formalised vendor zones—factors that collectively suppress non-motorised transport. Furthermore, the social fabric lacks normative reinforcement for shared transit, eroding the social opportunity component. </w:t>
      </w:r>
      <w:r>
        <w:rPr>
          <w:rFonts w:ascii="Times New Roman" w:eastAsia="Times New Roman" w:hAnsi="Times New Roman" w:cs="Times New Roman"/>
          <w:i/>
          <w:sz w:val="24"/>
          <w:szCs w:val="24"/>
        </w:rPr>
        <w:t>Motivation</w:t>
      </w:r>
      <w:r>
        <w:rPr>
          <w:rFonts w:ascii="Times New Roman" w:eastAsia="Times New Roman" w:hAnsi="Times New Roman" w:cs="Times New Roman"/>
          <w:sz w:val="24"/>
          <w:szCs w:val="24"/>
        </w:rPr>
        <w:t xml:space="preserve"> remains deeply tethered to behavioural inertia, shaped by comfort-seeking biases, the aspirational status attached to private vehicle ownership, and entrenched perceptions of insecurity within public transport ecosystems. Together, these deficits across all three COM-B domains help explain the prevailing resistance to modal shift and underscore the need for behaviourally targeted mobility interventions.</w:t>
      </w:r>
    </w:p>
    <w:p w14:paraId="7684B5A4" w14:textId="77777777"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Complementing the diagnostic rigour of the COM-B model, the EAST framework—developed by the UK Behavioural Insights Team—offers a pragmatic set of design heuristics grounded in behavioural economics: interventions should be </w:t>
      </w:r>
      <w:r>
        <w:rPr>
          <w:rFonts w:ascii="Times New Roman" w:eastAsia="Times New Roman" w:hAnsi="Times New Roman" w:cs="Times New Roman"/>
          <w:i/>
          <w:sz w:val="24"/>
          <w:szCs w:val="24"/>
        </w:rPr>
        <w:t>Easy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Attractive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Social</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Timely</w:t>
      </w:r>
      <w:r>
        <w:rPr>
          <w:rFonts w:ascii="Times New Roman" w:eastAsia="Times New Roman" w:hAnsi="Times New Roman" w:cs="Times New Roman"/>
          <w:sz w:val="24"/>
          <w:szCs w:val="24"/>
        </w:rPr>
        <w:t xml:space="preserve">. Within the context of urban mobility reform in Dehradun, this framework provides an operational lens to translate behavioural insights into deployable interventions. The principle of </w:t>
      </w:r>
      <w:r>
        <w:rPr>
          <w:rFonts w:ascii="Times New Roman" w:eastAsia="Times New Roman" w:hAnsi="Times New Roman" w:cs="Times New Roman"/>
          <w:i/>
          <w:sz w:val="24"/>
          <w:szCs w:val="24"/>
        </w:rPr>
        <w:t>Ease</w:t>
      </w:r>
      <w:r>
        <w:rPr>
          <w:rFonts w:ascii="Times New Roman" w:eastAsia="Times New Roman" w:hAnsi="Times New Roman" w:cs="Times New Roman"/>
          <w:sz w:val="24"/>
          <w:szCs w:val="24"/>
        </w:rPr>
        <w:t xml:space="preserve"> is addressed through infrastructure simplifications such as floating bus </w:t>
      </w:r>
      <w:r>
        <w:rPr>
          <w:rFonts w:ascii="Times New Roman" w:eastAsia="Times New Roman" w:hAnsi="Times New Roman" w:cs="Times New Roman"/>
          <w:sz w:val="24"/>
          <w:szCs w:val="24"/>
        </w:rPr>
        <w:lastRenderedPageBreak/>
        <w:t xml:space="preserve">stops, QR-coded route maps, and intuitive POP kiosks—each calibrated to minimise cognitive and procedural friction in the adoption of public and shared transport. </w:t>
      </w:r>
      <w:r>
        <w:rPr>
          <w:rFonts w:ascii="Times New Roman" w:eastAsia="Times New Roman" w:hAnsi="Times New Roman" w:cs="Times New Roman"/>
          <w:i/>
          <w:sz w:val="24"/>
          <w:szCs w:val="24"/>
        </w:rPr>
        <w:t>Attractiveness</w:t>
      </w:r>
      <w:r>
        <w:rPr>
          <w:rFonts w:ascii="Times New Roman" w:eastAsia="Times New Roman" w:hAnsi="Times New Roman" w:cs="Times New Roman"/>
          <w:sz w:val="24"/>
          <w:szCs w:val="24"/>
        </w:rPr>
        <w:t xml:space="preserve"> is engineered through the aesthetic activation of mobility spaces—colour-coded pedestrian zones, illuminated art-based signage, and strategically placed vendor pods that link rewards with pro-social commuting choices. </w:t>
      </w:r>
      <w:r>
        <w:rPr>
          <w:rFonts w:ascii="Times New Roman" w:eastAsia="Times New Roman" w:hAnsi="Times New Roman" w:cs="Times New Roman"/>
          <w:i/>
          <w:sz w:val="24"/>
          <w:szCs w:val="24"/>
        </w:rPr>
        <w:t>Social influence</w:t>
      </w:r>
      <w:r>
        <w:rPr>
          <w:rFonts w:ascii="Times New Roman" w:eastAsia="Times New Roman" w:hAnsi="Times New Roman" w:cs="Times New Roman"/>
          <w:sz w:val="24"/>
          <w:szCs w:val="24"/>
        </w:rPr>
        <w:t xml:space="preserve"> is harnessed via community-driven mechanisms including Commute Clubs, peer-endorsed “Eco Traveller” designations, and visible Green Vendor Badges, all of which foster behavioural contagion through normative reinforcement. Lastly, </w:t>
      </w:r>
      <w:r>
        <w:rPr>
          <w:rFonts w:ascii="Times New Roman" w:eastAsia="Times New Roman" w:hAnsi="Times New Roman" w:cs="Times New Roman"/>
          <w:i/>
          <w:sz w:val="24"/>
          <w:szCs w:val="24"/>
        </w:rPr>
        <w:t>Timeliness</w:t>
      </w:r>
      <w:r>
        <w:rPr>
          <w:rFonts w:ascii="Times New Roman" w:eastAsia="Times New Roman" w:hAnsi="Times New Roman" w:cs="Times New Roman"/>
          <w:sz w:val="24"/>
          <w:szCs w:val="24"/>
        </w:rPr>
        <w:t xml:space="preserve"> is achieved through the deployment of real-time congestion dashboards and temporally aligned prompts—such as school-entry nudges—that deliver behaviourally salient information at critical decision-making junctures. Together, the EAST principles serve not merely as design tools, but as catalytic levers for embedding behavioural change within the spatial, social, and temporal rhythms of urban commuting.</w:t>
      </w:r>
    </w:p>
    <w:p w14:paraId="5C3938C2" w14:textId="77777777"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Apart from the previously stated measures, the paper also builds upon ideas of </w:t>
      </w:r>
      <w:r>
        <w:rPr>
          <w:rFonts w:ascii="Times New Roman" w:eastAsia="Times New Roman" w:hAnsi="Times New Roman" w:cs="Times New Roman"/>
          <w:i/>
          <w:sz w:val="24"/>
          <w:szCs w:val="24"/>
        </w:rPr>
        <w:t>Behavioural Urbanism</w:t>
      </w:r>
      <w:r>
        <w:rPr>
          <w:rFonts w:ascii="Times New Roman" w:eastAsia="Times New Roman" w:hAnsi="Times New Roman" w:cs="Times New Roman"/>
          <w:sz w:val="24"/>
          <w:szCs w:val="24"/>
        </w:rPr>
        <w:t xml:space="preserve">, a multi-disciplinary science concerned with psychological urban planning and environmental studies (Lockton, 2011). The field also intersects with some theories of </w:t>
      </w:r>
      <w:r>
        <w:rPr>
          <w:rFonts w:ascii="Times New Roman" w:eastAsia="Times New Roman" w:hAnsi="Times New Roman" w:cs="Times New Roman"/>
          <w:i/>
          <w:sz w:val="24"/>
          <w:szCs w:val="24"/>
        </w:rPr>
        <w:t>Behavioural Economics</w:t>
      </w:r>
      <w:r>
        <w:rPr>
          <w:rFonts w:ascii="Times New Roman" w:eastAsia="Times New Roman" w:hAnsi="Times New Roman" w:cs="Times New Roman"/>
          <w:sz w:val="24"/>
          <w:szCs w:val="24"/>
        </w:rPr>
        <w:t xml:space="preserve"> (which we shall see in a bit). Primarily theories of Behavioural Urbanism used here include </w:t>
      </w:r>
      <w:r>
        <w:rPr>
          <w:rFonts w:ascii="Times New Roman" w:eastAsia="Times New Roman" w:hAnsi="Times New Roman" w:cs="Times New Roman"/>
          <w:i/>
          <w:sz w:val="24"/>
          <w:szCs w:val="24"/>
        </w:rPr>
        <w:t xml:space="preserve">Residential and Employment Density </w:t>
      </w:r>
      <w:r>
        <w:rPr>
          <w:rFonts w:ascii="Times New Roman" w:eastAsia="Times New Roman" w:hAnsi="Times New Roman" w:cs="Times New Roman"/>
          <w:sz w:val="24"/>
          <w:szCs w:val="24"/>
        </w:rPr>
        <w:t xml:space="preserve">where proper planning of traffic flow and creation of public transport to ease pressure on roads can be possible only up to an extent owing to the residential or commercial density of the area. Planned housing and limited capacity aids in environmental design. Spatial pattern of employment also influences Network Analysis. Complementing planning density is </w:t>
      </w:r>
      <w:r>
        <w:rPr>
          <w:rFonts w:ascii="Times New Roman" w:eastAsia="Times New Roman" w:hAnsi="Times New Roman" w:cs="Times New Roman"/>
          <w:i/>
          <w:sz w:val="24"/>
          <w:szCs w:val="24"/>
        </w:rPr>
        <w:t xml:space="preserve">Accessibility and Neighbourhood design </w:t>
      </w:r>
      <w:r>
        <w:rPr>
          <w:rFonts w:ascii="Times New Roman" w:eastAsia="Times New Roman" w:hAnsi="Times New Roman" w:cs="Times New Roman"/>
          <w:sz w:val="24"/>
          <w:szCs w:val="24"/>
        </w:rPr>
        <w:t>wherein closeness of areas, walkability, road width, density, amenities available, target audience are considered. A great example of such neighbourhood design is a ban on operation of four wheelers in some neighbourhoods and colonies which drastically reduces people’s incentive of buying them and may switch to areas of less congestion/use public transport more.</w:t>
      </w:r>
    </w:p>
    <w:p w14:paraId="1A433EC6" w14:textId="77777777"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Rooted in Behavioural Urbanism are also traditional urban planning methods which emerged after sub-urbanisation of USA, most notably </w:t>
      </w:r>
      <w:r>
        <w:rPr>
          <w:rFonts w:ascii="Times New Roman" w:eastAsia="Times New Roman" w:hAnsi="Times New Roman" w:cs="Times New Roman"/>
          <w:i/>
          <w:sz w:val="24"/>
          <w:szCs w:val="24"/>
        </w:rPr>
        <w:t xml:space="preserve">New Urbanism and Compact cities </w:t>
      </w:r>
      <w:r>
        <w:rPr>
          <w:rFonts w:ascii="Times New Roman" w:eastAsia="Times New Roman" w:hAnsi="Times New Roman" w:cs="Times New Roman"/>
          <w:sz w:val="24"/>
          <w:szCs w:val="24"/>
        </w:rPr>
        <w:t xml:space="preserve">which was an urban design movement that promoted environmentally friendly habits by having cities with high densities, controlled rents, short distances to all amenities, creating walkable neighbourhoods containing a wide range of housing and job types. </w:t>
      </w:r>
      <w:r>
        <w:rPr>
          <w:rFonts w:ascii="Times New Roman" w:eastAsia="Times New Roman" w:hAnsi="Times New Roman" w:cs="Times New Roman"/>
          <w:sz w:val="24"/>
          <w:szCs w:val="24"/>
        </w:rPr>
        <w:lastRenderedPageBreak/>
        <w:t>Focus was on mixed-land use planning, incorporation of community centres, parks, walking and cycling paths. Behavioural nudges in a car-centric city like Dehradun can move people towards adopting New Urbanism and compaction of the land area. (</w:t>
      </w:r>
      <w:proofErr w:type="spellStart"/>
      <w:r>
        <w:rPr>
          <w:rFonts w:ascii="Times New Roman" w:eastAsia="Times New Roman" w:hAnsi="Times New Roman" w:cs="Times New Roman"/>
          <w:sz w:val="24"/>
          <w:szCs w:val="24"/>
        </w:rPr>
        <w:t>Viale</w:t>
      </w:r>
      <w:proofErr w:type="spellEnd"/>
      <w:r>
        <w:rPr>
          <w:rFonts w:ascii="Times New Roman" w:eastAsia="Times New Roman" w:hAnsi="Times New Roman" w:cs="Times New Roman"/>
          <w:sz w:val="24"/>
          <w:szCs w:val="24"/>
        </w:rPr>
        <w:t>, 2025)</w:t>
      </w:r>
    </w:p>
    <w:p w14:paraId="20CBF2AC" w14:textId="77777777"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Coming to </w:t>
      </w:r>
      <w:r>
        <w:rPr>
          <w:rFonts w:ascii="Times New Roman" w:eastAsia="Times New Roman" w:hAnsi="Times New Roman" w:cs="Times New Roman"/>
          <w:i/>
          <w:sz w:val="24"/>
          <w:szCs w:val="24"/>
        </w:rPr>
        <w:t>Behavioural Economics</w:t>
      </w:r>
      <w:r>
        <w:rPr>
          <w:rFonts w:ascii="Times New Roman" w:eastAsia="Times New Roman" w:hAnsi="Times New Roman" w:cs="Times New Roman"/>
          <w:sz w:val="24"/>
          <w:szCs w:val="24"/>
        </w:rPr>
        <w:t xml:space="preserve">, the borrowed theories include encouragement of a behaviour or pattern, sometimes it becomes necessary to make the behaviour opposite to it uncomfortable or discouraged through </w:t>
      </w:r>
      <w:r>
        <w:rPr>
          <w:rFonts w:ascii="Times New Roman" w:eastAsia="Times New Roman" w:hAnsi="Times New Roman" w:cs="Times New Roman"/>
          <w:i/>
          <w:sz w:val="24"/>
          <w:szCs w:val="24"/>
        </w:rPr>
        <w:t>Comfort of material prospects/services</w:t>
      </w:r>
      <w:r>
        <w:rPr>
          <w:rFonts w:ascii="Times New Roman" w:eastAsia="Times New Roman" w:hAnsi="Times New Roman" w:cs="Times New Roman"/>
          <w:sz w:val="24"/>
          <w:szCs w:val="24"/>
        </w:rPr>
        <w:t xml:space="preserve"> Example: Using rumble strips and assigning low-priority to private vehicles to encourage car-pooling, walking or public transport. </w:t>
      </w:r>
      <w:r>
        <w:rPr>
          <w:rFonts w:ascii="Times New Roman" w:eastAsia="Times New Roman" w:hAnsi="Times New Roman" w:cs="Times New Roman"/>
          <w:i/>
          <w:sz w:val="24"/>
          <w:szCs w:val="24"/>
        </w:rPr>
        <w:t>Default Options–</w:t>
      </w:r>
      <w:r>
        <w:rPr>
          <w:rFonts w:ascii="Times New Roman" w:eastAsia="Times New Roman" w:hAnsi="Times New Roman" w:cs="Times New Roman"/>
          <w:sz w:val="24"/>
          <w:szCs w:val="24"/>
        </w:rPr>
        <w:t>The concept of people being too lazy to change the status-quo. Example: A voluntary cess included in parking charges for maintenance of public transport services which is opted in by-default. And finally,</w:t>
      </w:r>
      <w:r>
        <w:rPr>
          <w:rFonts w:ascii="Times New Roman" w:eastAsia="Times New Roman" w:hAnsi="Times New Roman" w:cs="Times New Roman"/>
          <w:i/>
          <w:sz w:val="24"/>
          <w:szCs w:val="24"/>
        </w:rPr>
        <w:t xml:space="preserve"> Loss Aversion</w:t>
      </w:r>
      <w:r>
        <w:rPr>
          <w:rFonts w:ascii="Times New Roman" w:eastAsia="Times New Roman" w:hAnsi="Times New Roman" w:cs="Times New Roman"/>
          <w:sz w:val="24"/>
          <w:szCs w:val="24"/>
        </w:rPr>
        <w:t>–</w:t>
      </w:r>
      <w:r w:rsidR="00460645">
        <w:rPr>
          <w:rFonts w:ascii="Times New Roman" w:eastAsia="Times New Roman" w:hAnsi="Times New Roman" w:cs="Times New Roman"/>
          <w:sz w:val="24"/>
          <w:szCs w:val="24"/>
        </w:rPr>
        <w:t>referring</w:t>
      </w:r>
      <w:r>
        <w:rPr>
          <w:rFonts w:ascii="Times New Roman" w:eastAsia="Times New Roman" w:hAnsi="Times New Roman" w:cs="Times New Roman"/>
          <w:sz w:val="24"/>
          <w:szCs w:val="24"/>
        </w:rPr>
        <w:t xml:space="preserve"> to people’s tendency to prefer avoiding losses more strongly than acquiring equivalent gains. In the context of reducing traffic congestion, this principle can be leveraged to nudge drivers toward </w:t>
      </w:r>
      <w:r w:rsidR="00460645">
        <w:rPr>
          <w:rFonts w:ascii="Times New Roman" w:eastAsia="Times New Roman" w:hAnsi="Times New Roman" w:cs="Times New Roman"/>
          <w:sz w:val="24"/>
          <w:szCs w:val="24"/>
        </w:rPr>
        <w:t>behaviours</w:t>
      </w:r>
      <w:r>
        <w:rPr>
          <w:rFonts w:ascii="Times New Roman" w:eastAsia="Times New Roman" w:hAnsi="Times New Roman" w:cs="Times New Roman"/>
          <w:sz w:val="24"/>
          <w:szCs w:val="24"/>
        </w:rPr>
        <w:t xml:space="preserve"> that reduce overall congestion. (Behavioural economics: A very short introduction, 2017)</w:t>
      </w:r>
    </w:p>
    <w:p w14:paraId="4B296190" w14:textId="77777777"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intervention strategy is further anchored in the principles of nudge theory and choice architecture, as articulated by Thaler and Sunstein (2008), wherein subtle modifications to the decision-making environment can systematically guide behaviour without restricting individual autonomy. These behavioural levers are embedded within the spatial and temporal fabric of Dehradun’s urban mobility design. </w:t>
      </w:r>
      <w:r>
        <w:rPr>
          <w:rFonts w:ascii="Times New Roman" w:eastAsia="Times New Roman" w:hAnsi="Times New Roman" w:cs="Times New Roman"/>
          <w:i/>
          <w:sz w:val="24"/>
          <w:szCs w:val="24"/>
        </w:rPr>
        <w:t>Default settings</w:t>
      </w:r>
      <w:r>
        <w:rPr>
          <w:rFonts w:ascii="Times New Roman" w:eastAsia="Times New Roman" w:hAnsi="Times New Roman" w:cs="Times New Roman"/>
          <w:sz w:val="24"/>
          <w:szCs w:val="24"/>
        </w:rPr>
        <w:t xml:space="preserve">—such as pre-assigned school gate drop-off times and opt-in carpooling shuttles—strategically steer commuters toward congestion-reducing behaviours by minimising decision effort. </w:t>
      </w:r>
      <w:r>
        <w:rPr>
          <w:rFonts w:ascii="Times New Roman" w:eastAsia="Times New Roman" w:hAnsi="Times New Roman" w:cs="Times New Roman"/>
          <w:i/>
          <w:sz w:val="24"/>
          <w:szCs w:val="24"/>
        </w:rPr>
        <w:t>Salience cues</w:t>
      </w:r>
      <w:r>
        <w:rPr>
          <w:rFonts w:ascii="Times New Roman" w:eastAsia="Times New Roman" w:hAnsi="Times New Roman" w:cs="Times New Roman"/>
          <w:sz w:val="24"/>
          <w:szCs w:val="24"/>
        </w:rPr>
        <w:t xml:space="preserve">, including vividly painted pedestrian trails, high-contrast transit signage, and real-time bus countdowns, elevate the visibility and perceived ease of sustainable choices. Employing behavioural </w:t>
      </w:r>
      <w:r>
        <w:rPr>
          <w:rFonts w:ascii="Times New Roman" w:eastAsia="Times New Roman" w:hAnsi="Times New Roman" w:cs="Times New Roman"/>
          <w:i/>
          <w:sz w:val="24"/>
          <w:szCs w:val="24"/>
        </w:rPr>
        <w:t>framing and loss aversion</w:t>
      </w:r>
      <w:r>
        <w:rPr>
          <w:rFonts w:ascii="Times New Roman" w:eastAsia="Times New Roman" w:hAnsi="Times New Roman" w:cs="Times New Roman"/>
          <w:sz w:val="24"/>
          <w:szCs w:val="24"/>
        </w:rPr>
        <w:t xml:space="preserve">, congestion dashboards that display time penalties (e.g., “+12 minutes if you drive”) exploit cognitive biases to dissuade private vehicle use. </w:t>
      </w:r>
      <w:r>
        <w:rPr>
          <w:rFonts w:ascii="Times New Roman" w:eastAsia="Times New Roman" w:hAnsi="Times New Roman" w:cs="Times New Roman"/>
          <w:i/>
          <w:sz w:val="24"/>
          <w:szCs w:val="24"/>
        </w:rPr>
        <w:t>Gamification mechanisms</w:t>
      </w:r>
      <w:r>
        <w:rPr>
          <w:rFonts w:ascii="Times New Roman" w:eastAsia="Times New Roman" w:hAnsi="Times New Roman" w:cs="Times New Roman"/>
          <w:sz w:val="24"/>
          <w:szCs w:val="24"/>
        </w:rPr>
        <w:t xml:space="preserve">, such as point-based reward systems for walking or cycling, are integrated into local economic loops involving vendors and schools, thus linking mobility behaviour with tangible community incentives. Finally, </w:t>
      </w:r>
      <w:r>
        <w:rPr>
          <w:rFonts w:ascii="Times New Roman" w:eastAsia="Times New Roman" w:hAnsi="Times New Roman" w:cs="Times New Roman"/>
          <w:i/>
          <w:sz w:val="24"/>
          <w:szCs w:val="24"/>
        </w:rPr>
        <w:t>commitment devices</w:t>
      </w:r>
      <w:r>
        <w:rPr>
          <w:rFonts w:ascii="Times New Roman" w:eastAsia="Times New Roman" w:hAnsi="Times New Roman" w:cs="Times New Roman"/>
          <w:sz w:val="24"/>
          <w:szCs w:val="24"/>
        </w:rPr>
        <w:t xml:space="preserve">—including public pledges and visual progress trackers like “X days without car use”—leverage consistency bias and collective accountability to catalyse </w:t>
      </w:r>
      <w:r>
        <w:rPr>
          <w:rFonts w:ascii="Times New Roman" w:eastAsia="Times New Roman" w:hAnsi="Times New Roman" w:cs="Times New Roman"/>
          <w:sz w:val="24"/>
          <w:szCs w:val="24"/>
        </w:rPr>
        <w:lastRenderedPageBreak/>
        <w:t>long-term habit formation. Collectively, these tools constitute a nuanced choice architecture that recalibrates behavioural defaults in favour of sustainable, socially reinforced commuting patterns.</w:t>
      </w:r>
    </w:p>
    <w:p w14:paraId="0D90AA2E" w14:textId="0F8DAB96"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behavioural design methodology advanced in this study draws empirical validation from a series of globally recognised precedents that exemplify the efficacy of low-cost, non-coercive mobility interventions. In </w:t>
      </w:r>
      <w:r>
        <w:rPr>
          <w:rFonts w:ascii="Times New Roman" w:eastAsia="Times New Roman" w:hAnsi="Times New Roman" w:cs="Times New Roman"/>
          <w:i/>
          <w:sz w:val="24"/>
          <w:szCs w:val="24"/>
        </w:rPr>
        <w:t>Copenhagen</w:t>
      </w:r>
      <w:r>
        <w:rPr>
          <w:rFonts w:ascii="Times New Roman" w:eastAsia="Times New Roman" w:hAnsi="Times New Roman" w:cs="Times New Roman"/>
          <w:sz w:val="24"/>
          <w:szCs w:val="24"/>
        </w:rPr>
        <w:t xml:space="preserve">, the transformation of </w:t>
      </w:r>
      <w:proofErr w:type="spellStart"/>
      <w:r>
        <w:rPr>
          <w:rFonts w:ascii="Times New Roman" w:eastAsia="Times New Roman" w:hAnsi="Times New Roman" w:cs="Times New Roman"/>
          <w:sz w:val="24"/>
          <w:szCs w:val="24"/>
        </w:rPr>
        <w:t>Strøget</w:t>
      </w:r>
      <w:proofErr w:type="spellEnd"/>
      <w:r>
        <w:rPr>
          <w:rFonts w:ascii="Times New Roman" w:eastAsia="Times New Roman" w:hAnsi="Times New Roman" w:cs="Times New Roman"/>
          <w:sz w:val="24"/>
          <w:szCs w:val="24"/>
        </w:rPr>
        <w:t xml:space="preserve"> Street into a car-free pedestrian corridor yielded a 35% reduction in traffic-related injuries, affirming the safety dividends of human-centric spatial reallocation. </w:t>
      </w:r>
      <w:r>
        <w:rPr>
          <w:rFonts w:ascii="Times New Roman" w:eastAsia="Times New Roman" w:hAnsi="Times New Roman" w:cs="Times New Roman"/>
          <w:i/>
          <w:sz w:val="24"/>
          <w:szCs w:val="24"/>
        </w:rPr>
        <w:t>Shimla’s “One-Minute Pause” zones</w:t>
      </w:r>
      <w:r>
        <w:rPr>
          <w:rFonts w:ascii="Times New Roman" w:eastAsia="Times New Roman" w:hAnsi="Times New Roman" w:cs="Times New Roman"/>
          <w:sz w:val="24"/>
          <w:szCs w:val="24"/>
        </w:rPr>
        <w:t>, introduced at strategic choke points, demonstrated how temporal nudges alone can modulate traffic flow—reducing downstream congestion by up to 18% (</w:t>
      </w:r>
      <w:r w:rsidR="00D12557">
        <w:rPr>
          <w:rFonts w:ascii="Times New Roman" w:eastAsia="Times New Roman" w:hAnsi="Times New Roman" w:cs="Times New Roman"/>
          <w:sz w:val="24"/>
          <w:szCs w:val="24"/>
        </w:rPr>
        <w:t xml:space="preserve">Shimla Municipal Corporation, </w:t>
      </w:r>
      <w:r>
        <w:rPr>
          <w:rFonts w:ascii="Times New Roman" w:eastAsia="Times New Roman" w:hAnsi="Times New Roman" w:cs="Times New Roman"/>
          <w:sz w:val="24"/>
          <w:szCs w:val="24"/>
        </w:rPr>
        <w:t xml:space="preserve">2019). </w:t>
      </w:r>
      <w:r>
        <w:rPr>
          <w:rFonts w:ascii="Times New Roman" w:eastAsia="Times New Roman" w:hAnsi="Times New Roman" w:cs="Times New Roman"/>
          <w:i/>
          <w:sz w:val="24"/>
          <w:szCs w:val="24"/>
        </w:rPr>
        <w:t xml:space="preserve">Mexico City’s Terminal de </w:t>
      </w:r>
      <w:proofErr w:type="spellStart"/>
      <w:r>
        <w:rPr>
          <w:rFonts w:ascii="Times New Roman" w:eastAsia="Times New Roman" w:hAnsi="Times New Roman" w:cs="Times New Roman"/>
          <w:i/>
          <w:sz w:val="24"/>
          <w:szCs w:val="24"/>
        </w:rPr>
        <w:t>Autobuses</w:t>
      </w:r>
      <w:proofErr w:type="spellEnd"/>
      <w:r>
        <w:rPr>
          <w:rFonts w:ascii="Times New Roman" w:eastAsia="Times New Roman" w:hAnsi="Times New Roman" w:cs="Times New Roman"/>
          <w:sz w:val="24"/>
          <w:szCs w:val="24"/>
        </w:rPr>
        <w:t xml:space="preserve"> implemented behavioural flow redesign and vendor regulation, achieving a 23% gain in terminal movement efficiency by alleviating micro-level spatial conflict. Meanwhile, </w:t>
      </w:r>
      <w:r>
        <w:rPr>
          <w:rFonts w:ascii="Times New Roman" w:eastAsia="Times New Roman" w:hAnsi="Times New Roman" w:cs="Times New Roman"/>
          <w:i/>
          <w:sz w:val="24"/>
          <w:szCs w:val="24"/>
        </w:rPr>
        <w:t>Seoul’s Smart Commute Zones</w:t>
      </w:r>
      <w:r>
        <w:rPr>
          <w:rFonts w:ascii="Times New Roman" w:eastAsia="Times New Roman" w:hAnsi="Times New Roman" w:cs="Times New Roman"/>
          <w:sz w:val="24"/>
          <w:szCs w:val="24"/>
        </w:rPr>
        <w:t>, under the aegis of the Korea Transport Institute (KOTI, 2021), institutionalised time-staggered school and office timings—leading to a 21% decrease in peak-hour congestion. These international examples provide robust precedent-based scaffolding for the interventions proposed in Dehradun, reinforcing the premise that behavioural and spatial reengineering, when synergised, can generate substantial impact without requiring large-scale infrastructural overhaul.</w:t>
      </w:r>
    </w:p>
    <w:p w14:paraId="01DD6A86" w14:textId="77777777"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Adding to </w:t>
      </w:r>
      <w:proofErr w:type="spellStart"/>
      <w:r>
        <w:rPr>
          <w:rFonts w:ascii="Times New Roman" w:eastAsia="Times New Roman" w:hAnsi="Times New Roman" w:cs="Times New Roman"/>
          <w:sz w:val="24"/>
          <w:szCs w:val="24"/>
        </w:rPr>
        <w:t>Behaviouralism</w:t>
      </w:r>
      <w:proofErr w:type="spellEnd"/>
      <w:r>
        <w:rPr>
          <w:rFonts w:ascii="Times New Roman" w:eastAsia="Times New Roman" w:hAnsi="Times New Roman" w:cs="Times New Roman"/>
          <w:sz w:val="24"/>
          <w:szCs w:val="24"/>
        </w:rPr>
        <w:t xml:space="preserve"> is Spatial Criminology or Geographies of Crime theories, most notably </w:t>
      </w:r>
      <w:r>
        <w:rPr>
          <w:rFonts w:ascii="Times New Roman" w:eastAsia="Times New Roman" w:hAnsi="Times New Roman" w:cs="Times New Roman"/>
          <w:i/>
          <w:sz w:val="24"/>
          <w:szCs w:val="24"/>
        </w:rPr>
        <w:t>Defensible spaces or Crime Prevention Through Environmental Design</w:t>
      </w:r>
      <w:r>
        <w:rPr>
          <w:rFonts w:ascii="Times New Roman" w:eastAsia="Times New Roman" w:hAnsi="Times New Roman" w:cs="Times New Roman"/>
          <w:sz w:val="24"/>
          <w:szCs w:val="24"/>
        </w:rPr>
        <w:t xml:space="preserve"> proposed by Oscar Newman and C. Ray Jeffery respectively in the 1970s and inspired by the earlier works of Jane Jacobs on Urban expansion and collapse, specifically in the United States of America. Newman’s work came out at a time of rising crime rates and the lack of effectiveness in policing especially in inner cities. The theories proposed by Newman were based on the ideas of how the public housing areas had been poorly designed failing to differentiate between private and public ownership space. This lack of separation motivated the offender to access residences unrecognised. The goal of using </w:t>
      </w:r>
      <w:r>
        <w:rPr>
          <w:rFonts w:ascii="Times New Roman" w:eastAsia="Times New Roman" w:hAnsi="Times New Roman" w:cs="Times New Roman"/>
          <w:i/>
          <w:sz w:val="24"/>
          <w:szCs w:val="24"/>
        </w:rPr>
        <w:t>Defensible Space</w:t>
      </w:r>
      <w:r>
        <w:rPr>
          <w:rFonts w:ascii="Times New Roman" w:eastAsia="Times New Roman" w:hAnsi="Times New Roman" w:cs="Times New Roman"/>
          <w:sz w:val="24"/>
          <w:szCs w:val="24"/>
        </w:rPr>
        <w:t xml:space="preserve"> in Urban Planning, specifically behaviourally motivated urban planning is to view unplanned spaces or congestion as the crime one seeks to reduce. Newman’s principles included the concepts of </w:t>
      </w:r>
      <w:r>
        <w:rPr>
          <w:rFonts w:ascii="Times New Roman" w:eastAsia="Times New Roman" w:hAnsi="Times New Roman" w:cs="Times New Roman"/>
          <w:i/>
          <w:sz w:val="24"/>
          <w:szCs w:val="24"/>
        </w:rPr>
        <w:t>Territoriality</w:t>
      </w:r>
      <w:r>
        <w:rPr>
          <w:rFonts w:ascii="Times New Roman" w:eastAsia="Times New Roman" w:hAnsi="Times New Roman" w:cs="Times New Roman"/>
          <w:sz w:val="24"/>
          <w:szCs w:val="24"/>
        </w:rPr>
        <w:t xml:space="preserve">; where, by introducing ownership of space, locals are more likely to involve themselves in community policing and proactively stop encroachment of footpaths, roads and keep the area </w:t>
      </w:r>
      <w:r>
        <w:rPr>
          <w:rFonts w:ascii="Times New Roman" w:eastAsia="Times New Roman" w:hAnsi="Times New Roman" w:cs="Times New Roman"/>
          <w:sz w:val="24"/>
          <w:szCs w:val="24"/>
        </w:rPr>
        <w:lastRenderedPageBreak/>
        <w:t xml:space="preserve">clean. </w:t>
      </w:r>
      <w:r>
        <w:rPr>
          <w:rFonts w:ascii="Times New Roman" w:eastAsia="Times New Roman" w:hAnsi="Times New Roman" w:cs="Times New Roman"/>
          <w:i/>
          <w:sz w:val="24"/>
          <w:szCs w:val="24"/>
        </w:rPr>
        <w:t>Access control</w:t>
      </w:r>
      <w:r>
        <w:rPr>
          <w:rFonts w:ascii="Times New Roman" w:eastAsia="Times New Roman" w:hAnsi="Times New Roman" w:cs="Times New Roman"/>
          <w:sz w:val="24"/>
          <w:szCs w:val="24"/>
        </w:rPr>
        <w:t xml:space="preserve"> which aims at restriction of movement </w:t>
      </w:r>
      <w:r w:rsidR="00460645">
        <w:rPr>
          <w:rFonts w:ascii="Times New Roman" w:eastAsia="Times New Roman" w:hAnsi="Times New Roman" w:cs="Times New Roman"/>
          <w:sz w:val="24"/>
          <w:szCs w:val="24"/>
        </w:rPr>
        <w:t>by installing</w:t>
      </w:r>
      <w:r>
        <w:rPr>
          <w:rFonts w:ascii="Times New Roman" w:eastAsia="Times New Roman" w:hAnsi="Times New Roman" w:cs="Times New Roman"/>
          <w:sz w:val="24"/>
          <w:szCs w:val="24"/>
        </w:rPr>
        <w:t xml:space="preserve"> gates in neighbourhoods, designated entry of EVs, cycling-only zones, pedestrian-priority zones help cut down congestion and reduce pollution metrics. Symbolic barriers can also include signage, boards and notices promoting use of buses, designing the city to limit private vehicle ownership. </w:t>
      </w:r>
      <w:r>
        <w:rPr>
          <w:rFonts w:ascii="Times New Roman" w:eastAsia="Times New Roman" w:hAnsi="Times New Roman" w:cs="Times New Roman"/>
          <w:i/>
          <w:sz w:val="24"/>
          <w:szCs w:val="24"/>
        </w:rPr>
        <w:t xml:space="preserve">Natural Surveillance </w:t>
      </w:r>
      <w:r>
        <w:rPr>
          <w:rFonts w:ascii="Times New Roman" w:eastAsia="Times New Roman" w:hAnsi="Times New Roman" w:cs="Times New Roman"/>
          <w:sz w:val="24"/>
          <w:szCs w:val="24"/>
        </w:rPr>
        <w:t xml:space="preserve">whereby design promotes security through open-concept autos, buses with larger windows, panic-buttons, and a special helpline for women. Rewards for reporting crimes on all public transports will enhance women's safety and increase their footfall in public transport. </w:t>
      </w:r>
      <w:r>
        <w:rPr>
          <w:rFonts w:ascii="Times New Roman" w:eastAsia="Times New Roman" w:hAnsi="Times New Roman" w:cs="Times New Roman"/>
          <w:i/>
          <w:sz w:val="24"/>
          <w:szCs w:val="24"/>
        </w:rPr>
        <w:t>Image</w:t>
      </w:r>
      <w:r>
        <w:rPr>
          <w:rFonts w:ascii="Times New Roman" w:eastAsia="Times New Roman" w:hAnsi="Times New Roman" w:cs="Times New Roman"/>
          <w:sz w:val="24"/>
          <w:szCs w:val="24"/>
        </w:rPr>
        <w:t xml:space="preserve">, which specifically refers to retrofitting neighbourhoods with footpaths, paved roads, street lighting and access to small or large forms of public transport regardless of economic condition of the area to improve the perception of said space. And lastly, </w:t>
      </w:r>
      <w:r>
        <w:rPr>
          <w:rFonts w:ascii="Times New Roman" w:eastAsia="Times New Roman" w:hAnsi="Times New Roman" w:cs="Times New Roman"/>
          <w:i/>
          <w:sz w:val="24"/>
          <w:szCs w:val="24"/>
        </w:rPr>
        <w:t>Milieu</w:t>
      </w:r>
      <w:r>
        <w:rPr>
          <w:rFonts w:ascii="Times New Roman" w:eastAsia="Times New Roman" w:hAnsi="Times New Roman" w:cs="Times New Roman"/>
          <w:sz w:val="24"/>
          <w:szCs w:val="24"/>
        </w:rPr>
        <w:t xml:space="preserve"> which calls attention to provision of social infrastructure and implementing these behaviour-based ideas in areas of absolute dilapidation to improve welfare which contribute to improving other measures such as women choosing walking instead of hiring a taxi for short distances.</w:t>
      </w:r>
    </w:p>
    <w:p w14:paraId="264C58EB" w14:textId="77777777"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five of the principles of Defensible Space touched on here contributed to Jeffery’s work on CPTED. Apart from the principles discussed earlier, CPTED includes </w:t>
      </w:r>
      <w:r>
        <w:rPr>
          <w:rFonts w:ascii="Times New Roman" w:eastAsia="Times New Roman" w:hAnsi="Times New Roman" w:cs="Times New Roman"/>
          <w:i/>
          <w:sz w:val="24"/>
          <w:szCs w:val="24"/>
        </w:rPr>
        <w:t>target hardening</w:t>
      </w:r>
      <w:r>
        <w:rPr>
          <w:rFonts w:ascii="Times New Roman" w:eastAsia="Times New Roman" w:hAnsi="Times New Roman" w:cs="Times New Roman"/>
          <w:sz w:val="24"/>
          <w:szCs w:val="24"/>
        </w:rPr>
        <w:t xml:space="preserve"> which prevents residents from committing civil offences contributing to the problems of traffic congestion. Stricter licensing of street vendors, weekly anti-encroachment drives, increasing garbage pickup to keep cleanliness, stricter traffic laws, larger fines, increasing number of traffic policemen, fixing existing red lights etc. (</w:t>
      </w:r>
      <w:proofErr w:type="spellStart"/>
      <w:r>
        <w:rPr>
          <w:rFonts w:ascii="Times New Roman" w:eastAsia="Times New Roman" w:hAnsi="Times New Roman" w:cs="Times New Roman"/>
          <w:sz w:val="24"/>
          <w:szCs w:val="24"/>
        </w:rPr>
        <w:t>Chataway</w:t>
      </w:r>
      <w:proofErr w:type="spellEnd"/>
      <w:r>
        <w:rPr>
          <w:rFonts w:ascii="Times New Roman" w:eastAsia="Times New Roman" w:hAnsi="Times New Roman" w:cs="Times New Roman"/>
          <w:sz w:val="24"/>
          <w:szCs w:val="24"/>
        </w:rPr>
        <w:t xml:space="preserve"> et al., 2020)</w:t>
      </w:r>
    </w:p>
    <w:p w14:paraId="59FBF8BA" w14:textId="77777777" w:rsidR="0077009E" w:rsidRDefault="003C63D8" w:rsidP="00692A70">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sz w:val="24"/>
          <w:szCs w:val="24"/>
        </w:rPr>
        <w:t xml:space="preserve">While Defensible Space and CPTED talk about improving the environment to reduce opportunity of crime (or in this case, traffic congestion), </w:t>
      </w:r>
      <w:r>
        <w:rPr>
          <w:rFonts w:ascii="Times New Roman" w:eastAsia="Times New Roman" w:hAnsi="Times New Roman" w:cs="Times New Roman"/>
          <w:i/>
          <w:sz w:val="24"/>
          <w:szCs w:val="24"/>
        </w:rPr>
        <w:t>Situational Crime Prevention</w:t>
      </w:r>
      <w:r>
        <w:rPr>
          <w:rFonts w:ascii="Times New Roman" w:eastAsia="Times New Roman" w:hAnsi="Times New Roman" w:cs="Times New Roman"/>
          <w:sz w:val="24"/>
          <w:szCs w:val="24"/>
        </w:rPr>
        <w:t xml:space="preserve"> put forward by Ronald V. Clarke and Patricia Mayhew expand on circumstantial opportunities which leads to offenders committing crimes. As very beautifully written in the book ‘Space, Crime, Time’ by Kim Lersch </w:t>
      </w:r>
      <w:r>
        <w:rPr>
          <w:rFonts w:ascii="Times New Roman" w:eastAsia="Times New Roman" w:hAnsi="Times New Roman" w:cs="Times New Roman"/>
          <w:i/>
          <w:sz w:val="24"/>
          <w:szCs w:val="24"/>
        </w:rPr>
        <w:t xml:space="preserve">“SCP techniques are designed to reduce the opportunity for criminal acts by either increasing the amount of effort or by increasing the level of risk of apprehension or reducing potential reward.” </w:t>
      </w:r>
      <w:r>
        <w:rPr>
          <w:rFonts w:ascii="Times New Roman" w:eastAsia="Times New Roman" w:hAnsi="Times New Roman" w:cs="Times New Roman"/>
          <w:sz w:val="24"/>
          <w:szCs w:val="24"/>
        </w:rPr>
        <w:t xml:space="preserve">In the sense of urban planning, SCP principles simply do not let opportunity of mismanagement arise by </w:t>
      </w:r>
      <w:r>
        <w:rPr>
          <w:rFonts w:ascii="Times New Roman" w:eastAsia="Times New Roman" w:hAnsi="Times New Roman" w:cs="Times New Roman"/>
          <w:i/>
          <w:sz w:val="24"/>
          <w:szCs w:val="24"/>
        </w:rPr>
        <w:t>increasing perceived effort of crimes</w:t>
      </w:r>
      <w:r>
        <w:rPr>
          <w:rFonts w:ascii="Times New Roman" w:eastAsia="Times New Roman" w:hAnsi="Times New Roman" w:cs="Times New Roman"/>
          <w:sz w:val="24"/>
          <w:szCs w:val="24"/>
        </w:rPr>
        <w:t xml:space="preserve"> where monthly cleanliness drives, weekly encroachment drives, increasing taxes on large vehicle ownership, convenient and prominent bus routes with larger fleets to dissuade private vehicle usage. Bollard </w:t>
      </w:r>
      <w:r w:rsidR="00460645">
        <w:rPr>
          <w:rFonts w:ascii="Times New Roman" w:eastAsia="Times New Roman" w:hAnsi="Times New Roman" w:cs="Times New Roman"/>
          <w:sz w:val="24"/>
          <w:szCs w:val="24"/>
        </w:rPr>
        <w:t>instalment</w:t>
      </w:r>
      <w:r>
        <w:rPr>
          <w:rFonts w:ascii="Times New Roman" w:eastAsia="Times New Roman" w:hAnsi="Times New Roman" w:cs="Times New Roman"/>
          <w:sz w:val="24"/>
          <w:szCs w:val="24"/>
        </w:rPr>
        <w:t xml:space="preserve">, dividers, and road barriers </w:t>
      </w:r>
      <w:r>
        <w:rPr>
          <w:rFonts w:ascii="Times New Roman" w:eastAsia="Times New Roman" w:hAnsi="Times New Roman" w:cs="Times New Roman"/>
          <w:sz w:val="24"/>
          <w:szCs w:val="24"/>
        </w:rPr>
        <w:lastRenderedPageBreak/>
        <w:t xml:space="preserve">to prevent illegal U-turns and wrong-way driving, make important commercial and tourist zones inaccessible to private vehicles during peak hours, restrict non-BS6 vehicles, divert heavy traffic to outside the city etc. </w:t>
      </w:r>
      <w:r>
        <w:rPr>
          <w:rFonts w:ascii="Times New Roman" w:eastAsia="Times New Roman" w:hAnsi="Times New Roman" w:cs="Times New Roman"/>
          <w:i/>
          <w:sz w:val="24"/>
          <w:szCs w:val="24"/>
        </w:rPr>
        <w:t>Increase in perceived risks of crime</w:t>
      </w:r>
      <w:r>
        <w:rPr>
          <w:rFonts w:ascii="Times New Roman" w:eastAsia="Times New Roman" w:hAnsi="Times New Roman" w:cs="Times New Roman"/>
          <w:sz w:val="24"/>
          <w:szCs w:val="24"/>
        </w:rPr>
        <w:t xml:space="preserve"> via enrolling greater numbers of traffic policemen, traffic cameras in important areas, stricter licensing for vendors, clearly marked intersections, zebra crossings and improved street lighting for better visibility, use of automatic plate recognition software for challan </w:t>
      </w:r>
      <w:r w:rsidR="00207C86">
        <w:rPr>
          <w:rFonts w:ascii="Times New Roman" w:eastAsia="Times New Roman" w:hAnsi="Times New Roman" w:cs="Times New Roman"/>
          <w:sz w:val="24"/>
          <w:szCs w:val="24"/>
        </w:rPr>
        <w:t>etc.</w:t>
      </w:r>
      <w:r w:rsidR="00207C86">
        <w:rPr>
          <w:rFonts w:ascii="Times New Roman" w:eastAsia="Times New Roman" w:hAnsi="Times New Roman" w:cs="Times New Roman"/>
          <w:i/>
          <w:sz w:val="24"/>
          <w:szCs w:val="24"/>
        </w:rPr>
        <w:t xml:space="preserve"> Reducing</w:t>
      </w:r>
      <w:r>
        <w:rPr>
          <w:rFonts w:ascii="Times New Roman" w:eastAsia="Times New Roman" w:hAnsi="Times New Roman" w:cs="Times New Roman"/>
          <w:i/>
          <w:sz w:val="24"/>
          <w:szCs w:val="24"/>
        </w:rPr>
        <w:t xml:space="preserve"> perceived rewards of crime and provocations along with removal of excuses</w:t>
      </w:r>
      <w:r>
        <w:rPr>
          <w:rFonts w:ascii="Times New Roman" w:eastAsia="Times New Roman" w:hAnsi="Times New Roman" w:cs="Times New Roman"/>
          <w:sz w:val="24"/>
          <w:szCs w:val="24"/>
        </w:rPr>
        <w:t xml:space="preserve"> which encompass closing off shortcuts and cuts via barricades or making them one-way to reduce traffic congestion, banning on-street parking and use of shuttles in high congestion zones, mandating passes for using private vehicles in key areas (only during off-peak hours), disbanding informal street parking and cracking down on illegal parking services, immediate e-challans for traffic violations, using real time electronic signs to make people aware of congestion in areas and places to avoid, staggering school and office timings, redesigning intersections like Clock Tower, ISBT,</w:t>
      </w:r>
      <w:r w:rsidR="004606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creating mobile apps for parking throughout the city (exists but lacks implementation), creating clear boards denoting no parking zones, directions to parking etc.</w:t>
      </w:r>
    </w:p>
    <w:p w14:paraId="3281E1BF" w14:textId="21EFCBA6" w:rsidR="00460645" w:rsidRDefault="003C63D8" w:rsidP="00692A70">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sz w:val="24"/>
          <w:szCs w:val="24"/>
        </w:rPr>
        <w:t xml:space="preserve">Concluding the framework with one last theory of Economics is </w:t>
      </w:r>
      <w:r>
        <w:rPr>
          <w:rFonts w:ascii="Times New Roman" w:eastAsia="Times New Roman" w:hAnsi="Times New Roman" w:cs="Times New Roman"/>
          <w:i/>
          <w:sz w:val="24"/>
          <w:szCs w:val="24"/>
        </w:rPr>
        <w:t xml:space="preserve">Pigouvian taxes. </w:t>
      </w:r>
      <w:r>
        <w:rPr>
          <w:rFonts w:ascii="Times New Roman" w:eastAsia="Times New Roman" w:hAnsi="Times New Roman" w:cs="Times New Roman"/>
          <w:sz w:val="24"/>
          <w:szCs w:val="24"/>
        </w:rPr>
        <w:t xml:space="preserve">A Pigouvian tax is a cess on any market activity that generates negative externalities </w:t>
      </w:r>
      <w:r w:rsidR="00E1351F" w:rsidRPr="00E1351F">
        <w:rPr>
          <w:rFonts w:ascii="Times New Roman" w:eastAsia="Times New Roman" w:hAnsi="Times New Roman" w:cs="Times New Roman"/>
          <w:sz w:val="24"/>
          <w:szCs w:val="24"/>
        </w:rPr>
        <w:t xml:space="preserve">(Santora, 2017) </w:t>
      </w:r>
      <w:r>
        <w:rPr>
          <w:rFonts w:ascii="Times New Roman" w:eastAsia="Times New Roman" w:hAnsi="Times New Roman" w:cs="Times New Roman"/>
          <w:sz w:val="24"/>
          <w:szCs w:val="24"/>
        </w:rPr>
        <w:t xml:space="preserve">(i.e., external costs incurred by third parties that are not included in the market price). The tax is set by the government to correct an undesirable or inefficient market outcome and does so by being set equal to the external marginal cost of the negative externalities. In the case of Dehradun, a congestion tax in the </w:t>
      </w:r>
      <w:r w:rsidR="00460645">
        <w:rPr>
          <w:rFonts w:ascii="Times New Roman" w:eastAsia="Times New Roman" w:hAnsi="Times New Roman" w:cs="Times New Roman"/>
          <w:sz w:val="24"/>
          <w:szCs w:val="24"/>
        </w:rPr>
        <w:t>inner-city</w:t>
      </w:r>
      <w:r>
        <w:rPr>
          <w:rFonts w:ascii="Times New Roman" w:eastAsia="Times New Roman" w:hAnsi="Times New Roman" w:cs="Times New Roman"/>
          <w:sz w:val="24"/>
          <w:szCs w:val="24"/>
        </w:rPr>
        <w:t xml:space="preserve"> area via the use of GPS enabled tags or monthly subscription passes for private vehicles can increase relative cost of using private over public transport nudging people to avoid it, especially for short distances in the main congestion areas.</w:t>
      </w:r>
      <w:r w:rsidR="00E1351F">
        <w:rPr>
          <w:rFonts w:ascii="Times New Roman" w:eastAsia="Times New Roman" w:hAnsi="Times New Roman" w:cs="Times New Roman"/>
          <w:sz w:val="24"/>
          <w:szCs w:val="24"/>
        </w:rPr>
        <w:t xml:space="preserve"> </w:t>
      </w:r>
      <w:r w:rsidR="00E1351F" w:rsidRPr="00E1351F">
        <w:rPr>
          <w:rFonts w:ascii="Times New Roman" w:eastAsia="Times New Roman" w:hAnsi="Times New Roman" w:cs="Times New Roman"/>
          <w:sz w:val="24"/>
          <w:szCs w:val="24"/>
        </w:rPr>
        <w:t>(Hu &amp; Ley, 2025)</w:t>
      </w:r>
    </w:p>
    <w:p w14:paraId="3BBE1EA0" w14:textId="77777777" w:rsidR="00E30C2C" w:rsidRDefault="00E30C2C" w:rsidP="00692A70">
      <w:pPr>
        <w:spacing w:before="240" w:after="240" w:line="480" w:lineRule="auto"/>
        <w:jc w:val="both"/>
        <w:rPr>
          <w:rFonts w:ascii="Times New Roman" w:eastAsia="Times New Roman" w:hAnsi="Times New Roman" w:cs="Times New Roman"/>
        </w:rPr>
      </w:pPr>
    </w:p>
    <w:p w14:paraId="07A9A97C" w14:textId="77777777" w:rsidR="00E30C2C" w:rsidRDefault="00E30C2C" w:rsidP="00692A70">
      <w:pPr>
        <w:spacing w:before="240" w:after="240" w:line="480" w:lineRule="auto"/>
        <w:jc w:val="both"/>
        <w:rPr>
          <w:rFonts w:ascii="Times New Roman" w:eastAsia="Times New Roman" w:hAnsi="Times New Roman" w:cs="Times New Roman"/>
        </w:rPr>
      </w:pPr>
    </w:p>
    <w:p w14:paraId="12D7A6DB" w14:textId="77777777" w:rsidR="00E30C2C" w:rsidRDefault="00E30C2C" w:rsidP="00692A70">
      <w:pPr>
        <w:spacing w:before="240" w:after="240" w:line="480" w:lineRule="auto"/>
        <w:jc w:val="both"/>
        <w:rPr>
          <w:rFonts w:ascii="Times New Roman" w:eastAsia="Times New Roman" w:hAnsi="Times New Roman" w:cs="Times New Roman"/>
        </w:rPr>
      </w:pPr>
    </w:p>
    <w:p w14:paraId="1AC6E8D1" w14:textId="77777777" w:rsidR="00E30C2C" w:rsidRPr="00E30C2C" w:rsidRDefault="00E30C2C" w:rsidP="00692A70">
      <w:pPr>
        <w:spacing w:before="240" w:after="240" w:line="480" w:lineRule="auto"/>
        <w:jc w:val="both"/>
        <w:rPr>
          <w:rFonts w:ascii="Times New Roman" w:eastAsia="Times New Roman" w:hAnsi="Times New Roman" w:cs="Times New Roman"/>
        </w:rPr>
      </w:pPr>
    </w:p>
    <w:p w14:paraId="5BDE6D2B" w14:textId="5A8E3B5E" w:rsidR="0077009E" w:rsidRDefault="00B445B9" w:rsidP="00692A70">
      <w:pPr>
        <w:spacing w:after="160"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Results and </w:t>
      </w:r>
      <w:r w:rsidR="003C63D8">
        <w:rPr>
          <w:rFonts w:ascii="Times New Roman" w:eastAsia="Times New Roman" w:hAnsi="Times New Roman" w:cs="Times New Roman"/>
          <w:b/>
          <w:sz w:val="28"/>
          <w:szCs w:val="28"/>
        </w:rPr>
        <w:t>Discussion</w:t>
      </w:r>
    </w:p>
    <w:p w14:paraId="7F0F0341" w14:textId="7FF7A4BD" w:rsidR="0077009E" w:rsidRDefault="003C63D8" w:rsidP="00692A70">
      <w:pP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over 1.8 million registered vehicles for a population of one million (RTO Dehradun, 2023), Dehradun’s vehicle-per-capita rate surpasses national urban averages. Traffic delays in core nodes like Ghanta </w:t>
      </w:r>
      <w:proofErr w:type="spellStart"/>
      <w:r>
        <w:rPr>
          <w:rFonts w:ascii="Times New Roman" w:eastAsia="Times New Roman" w:hAnsi="Times New Roman" w:cs="Times New Roman"/>
          <w:sz w:val="24"/>
          <w:szCs w:val="24"/>
        </w:rPr>
        <w:t>Ghar</w:t>
      </w:r>
      <w:proofErr w:type="spellEnd"/>
      <w:r>
        <w:rPr>
          <w:rFonts w:ascii="Times New Roman" w:eastAsia="Times New Roman" w:hAnsi="Times New Roman" w:cs="Times New Roman"/>
          <w:sz w:val="24"/>
          <w:szCs w:val="24"/>
        </w:rPr>
        <w:t xml:space="preserve"> and Survey Chowk reach up to 30 minutes during peak hours (IIT-R, 2023). The Dehradun Master Plan 2041 identifies 65% of total traffic as private vehicle trips (MDDA, 2023), exacerbated by infrastructural bottlenecks</w:t>
      </w:r>
      <w:r w:rsidR="00E12E36">
        <w:rPr>
          <w:rFonts w:ascii="Times New Roman" w:eastAsia="Times New Roman" w:hAnsi="Times New Roman" w:cs="Times New Roman"/>
          <w:sz w:val="24"/>
          <w:szCs w:val="24"/>
        </w:rPr>
        <w:t xml:space="preserve"> </w:t>
      </w:r>
      <w:r w:rsidR="00E12E36">
        <w:rPr>
          <w:rFonts w:ascii="Times New Roman" w:eastAsia="Times New Roman" w:hAnsi="Times New Roman" w:cs="Times New Roman"/>
          <w:b/>
          <w:sz w:val="24"/>
          <w:szCs w:val="24"/>
        </w:rPr>
        <w:t>(shown in Figure 4 below)</w:t>
      </w:r>
      <w:r>
        <w:rPr>
          <w:rFonts w:ascii="Times New Roman" w:eastAsia="Times New Roman" w:hAnsi="Times New Roman" w:cs="Times New Roman"/>
          <w:sz w:val="24"/>
          <w:szCs w:val="24"/>
        </w:rPr>
        <w:t>, vendor encroachments, and erratic traffic behaviour.</w:t>
      </w:r>
    </w:p>
    <w:p w14:paraId="7DFCBF62" w14:textId="56E35A9F" w:rsidR="0077009E" w:rsidRDefault="0071381E" w:rsidP="00692A70">
      <w:pPr>
        <w:spacing w:after="240" w:line="480" w:lineRule="auto"/>
        <w:jc w:val="center"/>
        <w:rPr>
          <w:rFonts w:ascii="Times New Roman" w:eastAsia="Times New Roman" w:hAnsi="Times New Roman" w:cs="Times New Roman"/>
        </w:rPr>
      </w:pPr>
      <w:r>
        <w:rPr>
          <w:noProof/>
        </w:rPr>
        <w:drawing>
          <wp:inline distT="0" distB="0" distL="0" distR="0" wp14:anchorId="6B1858DB" wp14:editId="2015B442">
            <wp:extent cx="5981700" cy="4400550"/>
            <wp:effectExtent l="0" t="0" r="0" b="0"/>
            <wp:docPr id="439489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89629" name=""/>
                    <pic:cNvPicPr/>
                  </pic:nvPicPr>
                  <pic:blipFill>
                    <a:blip r:embed="rId11"/>
                    <a:stretch>
                      <a:fillRect/>
                    </a:stretch>
                  </pic:blipFill>
                  <pic:spPr>
                    <a:xfrm>
                      <a:off x="0" y="0"/>
                      <a:ext cx="5981700" cy="4400550"/>
                    </a:xfrm>
                    <a:prstGeom prst="rect">
                      <a:avLst/>
                    </a:prstGeom>
                  </pic:spPr>
                </pic:pic>
              </a:graphicData>
            </a:graphic>
          </wp:inline>
        </w:drawing>
      </w:r>
      <w:r w:rsidR="003C63D8">
        <w:rPr>
          <w:rFonts w:ascii="Times New Roman" w:eastAsia="Times New Roman" w:hAnsi="Times New Roman" w:cs="Times New Roman"/>
          <w:sz w:val="24"/>
          <w:szCs w:val="24"/>
        </w:rPr>
        <w:br/>
      </w:r>
      <w:r w:rsidR="003C63D8" w:rsidRPr="00460645">
        <w:rPr>
          <w:rFonts w:ascii="Times New Roman" w:eastAsia="Times New Roman" w:hAnsi="Times New Roman" w:cs="Times New Roman"/>
          <w:b/>
          <w:sz w:val="22"/>
        </w:rPr>
        <w:t>Figure (</w:t>
      </w:r>
      <w:r w:rsidR="00E575AD">
        <w:rPr>
          <w:rFonts w:ascii="Times New Roman" w:eastAsia="Times New Roman" w:hAnsi="Times New Roman" w:cs="Times New Roman"/>
          <w:b/>
          <w:sz w:val="22"/>
        </w:rPr>
        <w:t>4</w:t>
      </w:r>
      <w:r w:rsidR="003C63D8" w:rsidRPr="00460645">
        <w:rPr>
          <w:rFonts w:ascii="Times New Roman" w:eastAsia="Times New Roman" w:hAnsi="Times New Roman" w:cs="Times New Roman"/>
          <w:b/>
          <w:sz w:val="22"/>
        </w:rPr>
        <w:t xml:space="preserve">): </w:t>
      </w:r>
      <w:r w:rsidR="00D12557" w:rsidRPr="00460645">
        <w:rPr>
          <w:rFonts w:ascii="Times New Roman" w:eastAsia="Times New Roman" w:hAnsi="Times New Roman" w:cs="Times New Roman"/>
          <w:sz w:val="22"/>
        </w:rPr>
        <w:t>Dehradun’s Road</w:t>
      </w:r>
      <w:r w:rsidR="003C63D8" w:rsidRPr="00460645">
        <w:rPr>
          <w:rFonts w:ascii="Times New Roman" w:eastAsia="Times New Roman" w:hAnsi="Times New Roman" w:cs="Times New Roman"/>
          <w:sz w:val="22"/>
        </w:rPr>
        <w:t xml:space="preserve"> network, showcasing the apparent lack of enough arterial and trunk roads needed for high intensity movement of vehicles</w:t>
      </w:r>
    </w:p>
    <w:p w14:paraId="64470CA8" w14:textId="77777777"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 implementation of progressive infrastructural reforms—including the induction of electric bus fleets, interactive bus stop interfaces, and broader Smart Mobility initiatives—Dehradun’s commuters continue to exhibit a pronounced resistance toward public and shared transit systems. This behavioural inertia stems from a constellation of psychosocial factors: entrenched comfort biases, the habitual preference for personal convenience, status signalling associated with private vehicle ownership, and the absence of salient </w:t>
      </w:r>
      <w:r>
        <w:rPr>
          <w:rFonts w:ascii="Times New Roman" w:eastAsia="Times New Roman" w:hAnsi="Times New Roman" w:cs="Times New Roman"/>
          <w:sz w:val="24"/>
          <w:szCs w:val="24"/>
        </w:rPr>
        <w:lastRenderedPageBreak/>
        <w:t xml:space="preserve">environmental safety cues. In response, this study proposes the strategic deployment of </w:t>
      </w:r>
      <w:r>
        <w:rPr>
          <w:rFonts w:ascii="Times New Roman" w:eastAsia="Times New Roman" w:hAnsi="Times New Roman" w:cs="Times New Roman"/>
          <w:i/>
          <w:sz w:val="24"/>
          <w:szCs w:val="24"/>
        </w:rPr>
        <w:t>Safe, Smart, and Sustainable School Commute Zones</w:t>
      </w:r>
      <w:r>
        <w:rPr>
          <w:rFonts w:ascii="Times New Roman" w:eastAsia="Times New Roman" w:hAnsi="Times New Roman" w:cs="Times New Roman"/>
          <w:sz w:val="24"/>
          <w:szCs w:val="24"/>
        </w:rPr>
        <w:t xml:space="preserve"> (S³CZs), informed by the dual frameworks of </w:t>
      </w:r>
      <w:r>
        <w:rPr>
          <w:rFonts w:ascii="Times New Roman" w:eastAsia="Times New Roman" w:hAnsi="Times New Roman" w:cs="Times New Roman"/>
          <w:i/>
          <w:sz w:val="24"/>
          <w:szCs w:val="24"/>
        </w:rPr>
        <w:t>Crime Prevention Through Environmental Design (CPTED)</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Situational Crime Prevention (SCP)</w:t>
      </w:r>
      <w:r>
        <w:rPr>
          <w:rFonts w:ascii="Times New Roman" w:eastAsia="Times New Roman" w:hAnsi="Times New Roman" w:cs="Times New Roman"/>
          <w:sz w:val="24"/>
          <w:szCs w:val="24"/>
        </w:rPr>
        <w:t>. These S³CZs, situated around educational institutions and dense residential clusters, function as micro-urban mobility laboratories—designed to incubate and evaluate behaviourally intelligent interventions that recalibrate commuter norms, ease congestion, and embed long-term modal shifts within the everyday mobility culture of the city.</w:t>
      </w:r>
    </w:p>
    <w:p w14:paraId="14BD8531" w14:textId="77777777" w:rsidR="0077009E" w:rsidRDefault="003C63D8" w:rsidP="00692A70">
      <w:pPr>
        <w:spacing w:after="160"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PROPOSED BEHAVIOURAL INTERVENTIONS FOR DEHRADUN’S URBAN MOBILITY</w:t>
      </w:r>
    </w:p>
    <w:p w14:paraId="45AB5B74" w14:textId="77777777" w:rsidR="0077009E" w:rsidRDefault="003C63D8" w:rsidP="00692A70">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multi-level intervention framework is designed to shift commuter behaviour by embedding principles of CPTED (Crime Prevention Through Environmental Design), SCP (Situational Crime Prevention), behavioural urbanism and behavioural economics into the everyday commute. The goal is to rewire commuting norms, reduce private vehicle reliance, and create safe, inclusive, and low-emission mobility ecosystems across Dehradun. At the core are </w:t>
      </w:r>
      <w:r>
        <w:rPr>
          <w:rFonts w:ascii="Times New Roman" w:eastAsia="Times New Roman" w:hAnsi="Times New Roman" w:cs="Times New Roman"/>
          <w:b/>
          <w:sz w:val="24"/>
          <w:szCs w:val="24"/>
        </w:rPr>
        <w:t>Green Commute Zones and No-Honk, No-Pass Quiet Zones</w:t>
      </w:r>
      <w:r>
        <w:rPr>
          <w:rFonts w:ascii="Times New Roman" w:eastAsia="Times New Roman" w:hAnsi="Times New Roman" w:cs="Times New Roman"/>
          <w:sz w:val="24"/>
          <w:szCs w:val="24"/>
        </w:rPr>
        <w:t>, spatially demarcated within 500-metre radii of schools and office clusters. These areas become motor-restricted during peak hours, encouraging modal shift toward walking, e-rickshaws, and public transit via strategically placed physical and symbolic deterrents—bollards, green signage, and painted curbs. Tactile design features such as planters, vertical gardens, and sound-absorbing murals contribute to ambient calm, while student-led peer enforcement (e.g., “Noise-Free Hero” tokens) reinforces civic participation and behavioural visibility. These spaces exemplify low-cost tactical urbanism layered with behavioural insight and community ownership.</w:t>
      </w:r>
    </w:p>
    <w:p w14:paraId="59E042E3" w14:textId="77777777"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parallel, the </w:t>
      </w:r>
      <w:r>
        <w:rPr>
          <w:rFonts w:ascii="Times New Roman" w:eastAsia="Times New Roman" w:hAnsi="Times New Roman" w:cs="Times New Roman"/>
          <w:b/>
          <w:sz w:val="24"/>
          <w:szCs w:val="24"/>
        </w:rPr>
        <w:t>“Switch Day” Mobility Campaign</w:t>
      </w:r>
      <w:r>
        <w:rPr>
          <w:rFonts w:ascii="Times New Roman" w:eastAsia="Times New Roman" w:hAnsi="Times New Roman" w:cs="Times New Roman"/>
          <w:sz w:val="24"/>
          <w:szCs w:val="24"/>
        </w:rPr>
        <w:t xml:space="preserve"> institutionalises weekly car-free days in educational and municipal institutions. Through the use of social proof, school gamification, peer pledging, and </w:t>
      </w:r>
      <w:proofErr w:type="spellStart"/>
      <w:r>
        <w:rPr>
          <w:rFonts w:ascii="Times New Roman" w:eastAsia="Times New Roman" w:hAnsi="Times New Roman" w:cs="Times New Roman"/>
          <w:sz w:val="24"/>
          <w:szCs w:val="24"/>
        </w:rPr>
        <w:t>leaderboard</w:t>
      </w:r>
      <w:proofErr w:type="spellEnd"/>
      <w:r>
        <w:rPr>
          <w:rFonts w:ascii="Times New Roman" w:eastAsia="Times New Roman" w:hAnsi="Times New Roman" w:cs="Times New Roman"/>
          <w:sz w:val="24"/>
          <w:szCs w:val="24"/>
        </w:rPr>
        <w:t xml:space="preserve"> displays (e.g., “Greenest Department of the Month”), the intervention generates sustained behavioural momentum while normalising low-emission commuting. The campaign’s incentive structure—badges, merchant discounts, and public recognition—taps into commitment devices and habit formation principles.</w:t>
      </w:r>
    </w:p>
    <w:p w14:paraId="0B72DED3" w14:textId="77777777"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complement habit-building with immediate behavioural reinforcement, the </w:t>
      </w:r>
      <w:r>
        <w:rPr>
          <w:rFonts w:ascii="Times New Roman" w:eastAsia="Times New Roman" w:hAnsi="Times New Roman" w:cs="Times New Roman"/>
          <w:b/>
          <w:sz w:val="24"/>
          <w:szCs w:val="24"/>
        </w:rPr>
        <w:t>Eco-Travel Incentive Program (ETIP)</w:t>
      </w:r>
      <w:r>
        <w:rPr>
          <w:rFonts w:ascii="Times New Roman" w:eastAsia="Times New Roman" w:hAnsi="Times New Roman" w:cs="Times New Roman"/>
          <w:sz w:val="24"/>
          <w:szCs w:val="24"/>
        </w:rPr>
        <w:t xml:space="preserve"> introduces a QR-code-based rewards system. Commuters earn “Green Points” by walking, </w:t>
      </w:r>
      <w:r>
        <w:rPr>
          <w:rFonts w:ascii="Times New Roman" w:eastAsia="Times New Roman" w:hAnsi="Times New Roman" w:cs="Times New Roman"/>
          <w:sz w:val="24"/>
          <w:szCs w:val="24"/>
        </w:rPr>
        <w:lastRenderedPageBreak/>
        <w:t>cycling, or using public transport, which are redeemable for tangible benefits like e-rickshaw rides and café discounts. Drawing on operant conditioning and present bias, ETIP offers visible, short-term gains that make sustainable behaviour both attractive and habitual.</w:t>
      </w:r>
    </w:p>
    <w:p w14:paraId="50DB0EC1" w14:textId="77777777"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Transforming spatial awareness into real-time decisions, </w:t>
      </w:r>
      <w:r>
        <w:rPr>
          <w:rFonts w:ascii="Times New Roman" w:eastAsia="Times New Roman" w:hAnsi="Times New Roman" w:cs="Times New Roman"/>
          <w:b/>
          <w:sz w:val="24"/>
          <w:szCs w:val="24"/>
        </w:rPr>
        <w:t>Smart Congestion Visualisation Boards</w:t>
      </w:r>
      <w:r>
        <w:rPr>
          <w:rFonts w:ascii="Times New Roman" w:eastAsia="Times New Roman" w:hAnsi="Times New Roman" w:cs="Times New Roman"/>
          <w:sz w:val="24"/>
          <w:szCs w:val="24"/>
        </w:rPr>
        <w:t xml:space="preserve"> are proposed at critical junctions (e.g., Prince Chowk, </w:t>
      </w:r>
      <w:proofErr w:type="spellStart"/>
      <w:r>
        <w:rPr>
          <w:rFonts w:ascii="Times New Roman" w:eastAsia="Times New Roman" w:hAnsi="Times New Roman" w:cs="Times New Roman"/>
          <w:sz w:val="24"/>
          <w:szCs w:val="24"/>
        </w:rPr>
        <w:t>Rajpur</w:t>
      </w:r>
      <w:proofErr w:type="spellEnd"/>
      <w:r>
        <w:rPr>
          <w:rFonts w:ascii="Times New Roman" w:eastAsia="Times New Roman" w:hAnsi="Times New Roman" w:cs="Times New Roman"/>
          <w:sz w:val="24"/>
          <w:szCs w:val="24"/>
        </w:rPr>
        <w:t xml:space="preserve"> Road). These digital dashboards display real-time traffic status with behaviourally framed prompts such as “Take </w:t>
      </w:r>
      <w:proofErr w:type="spellStart"/>
      <w:r>
        <w:rPr>
          <w:rFonts w:ascii="Times New Roman" w:eastAsia="Times New Roman" w:hAnsi="Times New Roman" w:cs="Times New Roman"/>
          <w:sz w:val="24"/>
          <w:szCs w:val="24"/>
        </w:rPr>
        <w:t>Rajpur</w:t>
      </w:r>
      <w:proofErr w:type="spellEnd"/>
      <w:r>
        <w:rPr>
          <w:rFonts w:ascii="Times New Roman" w:eastAsia="Times New Roman" w:hAnsi="Times New Roman" w:cs="Times New Roman"/>
          <w:sz w:val="24"/>
          <w:szCs w:val="24"/>
        </w:rPr>
        <w:t xml:space="preserve"> Road now: Save 14 mins.” By leveraging salience and time-framing nudges, they redirect traffic flows and reduce bottlenecks, particularly during peak commuting windows.</w:t>
      </w:r>
    </w:p>
    <w:p w14:paraId="7ED1F49A" w14:textId="52AF9625"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Taking a page from Economics and the New York City case study, a potential way to shift people to public transport and walking is a </w:t>
      </w:r>
      <w:r>
        <w:rPr>
          <w:rFonts w:ascii="Times New Roman" w:eastAsia="Times New Roman" w:hAnsi="Times New Roman" w:cs="Times New Roman"/>
          <w:b/>
          <w:sz w:val="24"/>
          <w:szCs w:val="24"/>
        </w:rPr>
        <w:t>Congestion Tax</w:t>
      </w:r>
      <w:r>
        <w:rPr>
          <w:rFonts w:ascii="Times New Roman" w:eastAsia="Times New Roman" w:hAnsi="Times New Roman" w:cs="Times New Roman"/>
          <w:sz w:val="24"/>
          <w:szCs w:val="24"/>
        </w:rPr>
        <w:t xml:space="preserve"> applied in the central areas of the city (ISBT, Railway Station, Clock Tower etc.) FAST-TAGS or a card-based system will be used to charge a fee to enter the CBD of the city during rush hours (07:00-11:00 and 16:00-20:00) much like how it is in lower Manhattan</w:t>
      </w:r>
      <w:r w:rsidR="00E1351F">
        <w:rPr>
          <w:rFonts w:ascii="Times New Roman" w:eastAsia="Times New Roman" w:hAnsi="Times New Roman" w:cs="Times New Roman"/>
          <w:sz w:val="24"/>
          <w:szCs w:val="24"/>
        </w:rPr>
        <w:t xml:space="preserve"> </w:t>
      </w:r>
      <w:r w:rsidR="00E1351F" w:rsidRPr="00E1351F">
        <w:rPr>
          <w:rFonts w:ascii="Times New Roman" w:eastAsia="Times New Roman" w:hAnsi="Times New Roman" w:cs="Times New Roman"/>
          <w:sz w:val="24"/>
          <w:szCs w:val="24"/>
        </w:rPr>
        <w:t>(</w:t>
      </w:r>
      <w:r w:rsidR="00E1351F">
        <w:rPr>
          <w:rFonts w:ascii="Times New Roman" w:eastAsia="Times New Roman" w:hAnsi="Times New Roman" w:cs="Times New Roman"/>
          <w:sz w:val="24"/>
          <w:szCs w:val="24"/>
        </w:rPr>
        <w:t>Walker</w:t>
      </w:r>
      <w:r w:rsidR="00E1351F" w:rsidRPr="00E1351F">
        <w:rPr>
          <w:rFonts w:ascii="Times New Roman" w:eastAsia="Times New Roman" w:hAnsi="Times New Roman" w:cs="Times New Roman"/>
          <w:sz w:val="24"/>
          <w:szCs w:val="24"/>
        </w:rPr>
        <w:t>, 201</w:t>
      </w:r>
      <w:r w:rsidR="00E1351F">
        <w:rPr>
          <w:rFonts w:ascii="Times New Roman" w:eastAsia="Times New Roman" w:hAnsi="Times New Roman" w:cs="Times New Roman"/>
          <w:sz w:val="24"/>
          <w:szCs w:val="24"/>
        </w:rPr>
        <w:t>8</w:t>
      </w:r>
      <w:proofErr w:type="gramStart"/>
      <w:r w:rsidR="00E1351F" w:rsidRPr="00E135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for</w:t>
      </w:r>
      <w:proofErr w:type="gramEnd"/>
      <w:r>
        <w:rPr>
          <w:rFonts w:ascii="Times New Roman" w:eastAsia="Times New Roman" w:hAnsi="Times New Roman" w:cs="Times New Roman"/>
          <w:sz w:val="24"/>
          <w:szCs w:val="24"/>
        </w:rPr>
        <w:t xml:space="preserve"> cars entering from Brooklyn and New Jersey City (Hu &amp; Ley, 2025).</w:t>
      </w:r>
    </w:p>
    <w:p w14:paraId="57A1A6C3" w14:textId="77777777"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physical transit environment itself undergoes a perceptual overhaul through </w:t>
      </w:r>
      <w:r>
        <w:rPr>
          <w:rFonts w:ascii="Times New Roman" w:eastAsia="Times New Roman" w:hAnsi="Times New Roman" w:cs="Times New Roman"/>
          <w:b/>
          <w:sz w:val="24"/>
          <w:szCs w:val="24"/>
        </w:rPr>
        <w:t>Floating Transit Shelters</w:t>
      </w:r>
      <w:r>
        <w:rPr>
          <w:rFonts w:ascii="Times New Roman" w:eastAsia="Times New Roman" w:hAnsi="Times New Roman" w:cs="Times New Roman"/>
          <w:sz w:val="24"/>
          <w:szCs w:val="24"/>
        </w:rPr>
        <w:t xml:space="preserve">—bus stops redesigned as inclusive, aesthetic, and functional micro-hubs. Drawing inspiration from Bogotá’s </w:t>
      </w:r>
      <w:proofErr w:type="spellStart"/>
      <w:r>
        <w:rPr>
          <w:rFonts w:ascii="Times New Roman" w:eastAsia="Times New Roman" w:hAnsi="Times New Roman" w:cs="Times New Roman"/>
          <w:sz w:val="24"/>
          <w:szCs w:val="24"/>
        </w:rPr>
        <w:t>TransMilenio</w:t>
      </w:r>
      <w:proofErr w:type="spellEnd"/>
      <w:r>
        <w:rPr>
          <w:rFonts w:ascii="Times New Roman" w:eastAsia="Times New Roman" w:hAnsi="Times New Roman" w:cs="Times New Roman"/>
          <w:sz w:val="24"/>
          <w:szCs w:val="24"/>
        </w:rPr>
        <w:t xml:space="preserve"> and Seoul’s Smart Shelter system, these shelters include ambient lighting, public art, and interactive elements, enhancing both usability and safety. The design aligns with the EAST framework—Easy, Attractive, Social, Timely—making public transport aspirational rather than utilitarian. Similarly, </w:t>
      </w:r>
      <w:r>
        <w:rPr>
          <w:rFonts w:ascii="Times New Roman" w:eastAsia="Times New Roman" w:hAnsi="Times New Roman" w:cs="Times New Roman"/>
          <w:b/>
          <w:sz w:val="24"/>
          <w:szCs w:val="24"/>
        </w:rPr>
        <w:t>Interactive Passenger Orientation Pods (POPs)</w:t>
      </w:r>
      <w:r>
        <w:rPr>
          <w:rFonts w:ascii="Times New Roman" w:eastAsia="Times New Roman" w:hAnsi="Times New Roman" w:cs="Times New Roman"/>
          <w:sz w:val="24"/>
          <w:szCs w:val="24"/>
        </w:rPr>
        <w:t xml:space="preserve"> are deployed at high-footfall nodes like ISBT and Ghanta </w:t>
      </w:r>
      <w:proofErr w:type="spellStart"/>
      <w:r>
        <w:rPr>
          <w:rFonts w:ascii="Times New Roman" w:eastAsia="Times New Roman" w:hAnsi="Times New Roman" w:cs="Times New Roman"/>
          <w:sz w:val="24"/>
          <w:szCs w:val="24"/>
        </w:rPr>
        <w:t>Ghar</w:t>
      </w:r>
      <w:proofErr w:type="spellEnd"/>
      <w:r>
        <w:rPr>
          <w:rFonts w:ascii="Times New Roman" w:eastAsia="Times New Roman" w:hAnsi="Times New Roman" w:cs="Times New Roman"/>
          <w:sz w:val="24"/>
          <w:szCs w:val="24"/>
        </w:rPr>
        <w:t>. These AI-lite kiosks provide icon-based directions, route planning, and grievance redressal in multiple languages, improving wayfinding confidence for first-time, low-literacy, or digitally underserved users.</w:t>
      </w:r>
    </w:p>
    <w:p w14:paraId="6F87798D" w14:textId="77777777"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 </w:t>
      </w:r>
      <w:r>
        <w:rPr>
          <w:rFonts w:ascii="Times New Roman" w:eastAsia="Times New Roman" w:hAnsi="Times New Roman" w:cs="Times New Roman"/>
          <w:b/>
          <w:sz w:val="24"/>
          <w:szCs w:val="24"/>
        </w:rPr>
        <w:t>Calm Zones for Urban Mobility</w:t>
      </w:r>
      <w:r>
        <w:rPr>
          <w:rFonts w:ascii="Times New Roman" w:eastAsia="Times New Roman" w:hAnsi="Times New Roman" w:cs="Times New Roman"/>
          <w:sz w:val="24"/>
          <w:szCs w:val="24"/>
        </w:rPr>
        <w:t xml:space="preserve"> are introduced within 200 metres of sensitive areas such as schools and hospitals. Inspired by Zurich’s “Shared Space” design and Jaipur’s “Silent School Zones,” these environments integrate ambient soundscapes, silent-horn signages, LED-lit footpaths, and speed-calming </w:t>
      </w:r>
      <w:r>
        <w:rPr>
          <w:rFonts w:ascii="Times New Roman" w:eastAsia="Times New Roman" w:hAnsi="Times New Roman" w:cs="Times New Roman"/>
          <w:sz w:val="24"/>
          <w:szCs w:val="24"/>
        </w:rPr>
        <w:lastRenderedPageBreak/>
        <w:t>measures to reduce aggressive driving and reinforce spatial respect. This creates an emotionally and behaviourally calibrated zone of safety, especially for children, women, and elderly commuters.</w:t>
      </w:r>
    </w:p>
    <w:p w14:paraId="3B4F19F2" w14:textId="77777777"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the initiative includes </w:t>
      </w:r>
      <w:r>
        <w:rPr>
          <w:rFonts w:ascii="Times New Roman" w:eastAsia="Times New Roman" w:hAnsi="Times New Roman" w:cs="Times New Roman"/>
          <w:b/>
          <w:sz w:val="24"/>
          <w:szCs w:val="24"/>
        </w:rPr>
        <w:t>Apps and Gamified Bus Stop Experiences</w:t>
      </w:r>
      <w:r>
        <w:rPr>
          <w:rFonts w:ascii="Times New Roman" w:eastAsia="Times New Roman" w:hAnsi="Times New Roman" w:cs="Times New Roman"/>
          <w:sz w:val="24"/>
          <w:szCs w:val="24"/>
        </w:rPr>
        <w:t>, such as digital applications for coordinated school van pickups and community murals or puzzle installations at bus stops. These reduce the psychological burden of waiting and reposition public transport as a socially engaging and status-neutral mode of travel. Low-cost and community-designed, these spaces build affinity through interaction, especially among younger commuters.</w:t>
      </w:r>
    </w:p>
    <w:p w14:paraId="64A33F57" w14:textId="77777777"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institutionalise visible behavioural signals, </w:t>
      </w:r>
      <w:r>
        <w:rPr>
          <w:rFonts w:ascii="Times New Roman" w:eastAsia="Times New Roman" w:hAnsi="Times New Roman" w:cs="Times New Roman"/>
          <w:b/>
          <w:sz w:val="24"/>
          <w:szCs w:val="24"/>
        </w:rPr>
        <w:t>Walk Leaders</w:t>
      </w:r>
      <w:r>
        <w:rPr>
          <w:rFonts w:ascii="Times New Roman" w:eastAsia="Times New Roman" w:hAnsi="Times New Roman" w:cs="Times New Roman"/>
          <w:sz w:val="24"/>
          <w:szCs w:val="24"/>
        </w:rPr>
        <w:t>—modelled after Australia’s walking school bus programs—guide younger students along clearly demarcated safe walking routes. Visual cues such as zebra art, colourful footprints, and reflective signage reinforce safety and build student-led authority bias. Recognition systems (e.g., “Safe Route Hero” walls) reward participation, ensuring continuity and pride in active commuting.</w:t>
      </w:r>
    </w:p>
    <w:p w14:paraId="65C1D20E" w14:textId="77777777"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the initiative introduces </w:t>
      </w:r>
      <w:r>
        <w:rPr>
          <w:rFonts w:ascii="Times New Roman" w:eastAsia="Times New Roman" w:hAnsi="Times New Roman" w:cs="Times New Roman"/>
          <w:b/>
          <w:sz w:val="24"/>
          <w:szCs w:val="24"/>
        </w:rPr>
        <w:t>Micro Traffic-Free Zones for Last-Mile Delivery</w:t>
      </w:r>
      <w:r>
        <w:rPr>
          <w:rFonts w:ascii="Times New Roman" w:eastAsia="Times New Roman" w:hAnsi="Times New Roman" w:cs="Times New Roman"/>
          <w:sz w:val="24"/>
          <w:szCs w:val="24"/>
        </w:rPr>
        <w:t xml:space="preserve"> in markets such as Paltan Bazaar and Astley Hall. By restricting motor vehicle entry during peak hours and promoting cargo cycles or e-trolleys, these zones address the behavioural inertia of delivery systems while displaying real-time emissions savings. Simultaneously, </w:t>
      </w:r>
      <w:r>
        <w:rPr>
          <w:rFonts w:ascii="Times New Roman" w:eastAsia="Times New Roman" w:hAnsi="Times New Roman" w:cs="Times New Roman"/>
          <w:b/>
          <w:sz w:val="24"/>
          <w:szCs w:val="24"/>
        </w:rPr>
        <w:t>Rent-Free Ride &amp; Return Cycles</w:t>
      </w:r>
      <w:r>
        <w:rPr>
          <w:rFonts w:ascii="Times New Roman" w:eastAsia="Times New Roman" w:hAnsi="Times New Roman" w:cs="Times New Roman"/>
          <w:sz w:val="24"/>
          <w:szCs w:val="24"/>
        </w:rPr>
        <w:t>—city-branded bicycles borrowable by students—build early identification with sustainable transport while nudging intermodal habits through station placements at bus stops rather than school gates.</w:t>
      </w:r>
    </w:p>
    <w:p w14:paraId="57A4610A" w14:textId="77777777" w:rsidR="0077009E" w:rsidRPr="00207C86"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Together, this multi-layered behavioural strategy demonstrates a coherent integration of urban form, cognitive science, and social learning. It not only disrupts the habitual dominance of private motor vehicles but also reconstructs Dehradun’s mobility ecosystem into one that is inclusive, participatory, and future-ready.</w:t>
      </w:r>
    </w:p>
    <w:p w14:paraId="383F20B5" w14:textId="77777777" w:rsidR="00692A70" w:rsidRDefault="00692A70" w:rsidP="00692A70">
      <w:pPr>
        <w:spacing w:after="240" w:line="480" w:lineRule="auto"/>
        <w:rPr>
          <w:rFonts w:ascii="Times New Roman" w:eastAsia="Times New Roman" w:hAnsi="Times New Roman" w:cs="Times New Roman"/>
          <w:b/>
          <w:i/>
          <w:sz w:val="24"/>
          <w:szCs w:val="24"/>
        </w:rPr>
      </w:pPr>
    </w:p>
    <w:p w14:paraId="0800B9BC" w14:textId="77777777" w:rsidR="00692A70" w:rsidRDefault="00692A70" w:rsidP="00692A70">
      <w:pPr>
        <w:spacing w:after="240" w:line="480" w:lineRule="auto"/>
        <w:rPr>
          <w:rFonts w:ascii="Times New Roman" w:eastAsia="Times New Roman" w:hAnsi="Times New Roman" w:cs="Times New Roman"/>
          <w:b/>
          <w:i/>
          <w:sz w:val="24"/>
          <w:szCs w:val="24"/>
        </w:rPr>
      </w:pPr>
    </w:p>
    <w:p w14:paraId="6496C6D4" w14:textId="77777777" w:rsidR="00692A70" w:rsidRDefault="00692A70" w:rsidP="00692A70">
      <w:pPr>
        <w:spacing w:after="240" w:line="480" w:lineRule="auto"/>
        <w:rPr>
          <w:rFonts w:ascii="Times New Roman" w:eastAsia="Times New Roman" w:hAnsi="Times New Roman" w:cs="Times New Roman"/>
          <w:b/>
          <w:i/>
          <w:sz w:val="24"/>
          <w:szCs w:val="24"/>
        </w:rPr>
      </w:pPr>
    </w:p>
    <w:p w14:paraId="22B92D71" w14:textId="77777777" w:rsidR="00692A70" w:rsidRDefault="00692A70" w:rsidP="00692A70">
      <w:pPr>
        <w:spacing w:after="240" w:line="480" w:lineRule="auto"/>
        <w:rPr>
          <w:rFonts w:ascii="Times New Roman" w:eastAsia="Times New Roman" w:hAnsi="Times New Roman" w:cs="Times New Roman"/>
          <w:b/>
          <w:i/>
          <w:sz w:val="24"/>
          <w:szCs w:val="24"/>
        </w:rPr>
      </w:pPr>
    </w:p>
    <w:p w14:paraId="6B2EB1F1" w14:textId="77777777" w:rsidR="00692A70" w:rsidRDefault="00692A70" w:rsidP="00692A70">
      <w:pPr>
        <w:spacing w:after="240" w:line="480" w:lineRule="auto"/>
        <w:rPr>
          <w:rFonts w:ascii="Times New Roman" w:eastAsia="Times New Roman" w:hAnsi="Times New Roman" w:cs="Times New Roman"/>
          <w:b/>
          <w:i/>
          <w:sz w:val="24"/>
          <w:szCs w:val="24"/>
        </w:rPr>
      </w:pPr>
    </w:p>
    <w:p w14:paraId="582BA36F" w14:textId="351113BB" w:rsidR="0077009E" w:rsidRDefault="003C63D8" w:rsidP="00692A70">
      <w:pPr>
        <w:spacing w:after="240"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HOTSPOT SPECIFIC INTERVENTIONS</w:t>
      </w:r>
    </w:p>
    <w:p w14:paraId="1D29BB42" w14:textId="77777777" w:rsidR="00460645" w:rsidRPr="00460645" w:rsidRDefault="003C63D8" w:rsidP="00692A70">
      <w:pPr>
        <w:spacing w:before="240" w:after="240" w:line="480" w:lineRule="auto"/>
        <w:rPr>
          <w:rFonts w:ascii="Times New Roman" w:eastAsia="Times New Roman" w:hAnsi="Times New Roman" w:cs="Times New Roman"/>
          <w:b/>
          <w:sz w:val="24"/>
          <w:u w:val="single"/>
        </w:rPr>
      </w:pPr>
      <w:r w:rsidRPr="00460645">
        <w:rPr>
          <w:rFonts w:ascii="Times New Roman" w:eastAsia="Times New Roman" w:hAnsi="Times New Roman" w:cs="Times New Roman"/>
          <w:b/>
          <w:sz w:val="24"/>
          <w:u w:val="single"/>
        </w:rPr>
        <w:t xml:space="preserve">Ghanta </w:t>
      </w:r>
      <w:proofErr w:type="spellStart"/>
      <w:r w:rsidRPr="00460645">
        <w:rPr>
          <w:rFonts w:ascii="Times New Roman" w:eastAsia="Times New Roman" w:hAnsi="Times New Roman" w:cs="Times New Roman"/>
          <w:b/>
          <w:sz w:val="24"/>
          <w:u w:val="single"/>
        </w:rPr>
        <w:t>Ghar</w:t>
      </w:r>
      <w:proofErr w:type="spellEnd"/>
      <w:r w:rsidRPr="00460645">
        <w:rPr>
          <w:rFonts w:ascii="Times New Roman" w:eastAsia="Times New Roman" w:hAnsi="Times New Roman" w:cs="Times New Roman"/>
          <w:b/>
          <w:sz w:val="24"/>
          <w:u w:val="single"/>
        </w:rPr>
        <w:t xml:space="preserve"> (Clock Tower) Intersection</w:t>
      </w:r>
    </w:p>
    <w:p w14:paraId="650195F6" w14:textId="528B6207" w:rsidR="0077009E" w:rsidRPr="00460645" w:rsidRDefault="0071381E" w:rsidP="00692A70">
      <w:pPr>
        <w:spacing w:before="240" w:after="240" w:line="480" w:lineRule="auto"/>
        <w:jc w:val="center"/>
        <w:rPr>
          <w:rFonts w:ascii="Times New Roman" w:eastAsia="Times New Roman" w:hAnsi="Times New Roman" w:cs="Times New Roman"/>
          <w:b/>
          <w:u w:val="single"/>
        </w:rPr>
      </w:pPr>
      <w:r>
        <w:rPr>
          <w:noProof/>
        </w:rPr>
        <w:drawing>
          <wp:inline distT="0" distB="0" distL="0" distR="0" wp14:anchorId="483C7943" wp14:editId="5304ED8F">
            <wp:extent cx="5276850" cy="3886200"/>
            <wp:effectExtent l="0" t="0" r="0" b="0"/>
            <wp:docPr id="1382157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157701" name=""/>
                    <pic:cNvPicPr/>
                  </pic:nvPicPr>
                  <pic:blipFill>
                    <a:blip r:embed="rId12"/>
                    <a:stretch>
                      <a:fillRect/>
                    </a:stretch>
                  </pic:blipFill>
                  <pic:spPr>
                    <a:xfrm>
                      <a:off x="0" y="0"/>
                      <a:ext cx="5276850" cy="3886200"/>
                    </a:xfrm>
                    <a:prstGeom prst="rect">
                      <a:avLst/>
                    </a:prstGeom>
                  </pic:spPr>
                </pic:pic>
              </a:graphicData>
            </a:graphic>
          </wp:inline>
        </w:drawing>
      </w:r>
      <w:r w:rsidR="00460645">
        <w:rPr>
          <w:rFonts w:ascii="Times New Roman" w:eastAsia="Times New Roman" w:hAnsi="Times New Roman" w:cs="Times New Roman"/>
          <w:b/>
          <w:u w:val="single"/>
        </w:rPr>
        <w:br/>
      </w:r>
      <w:r w:rsidR="003C63D8" w:rsidRPr="00460645">
        <w:rPr>
          <w:rFonts w:ascii="Times New Roman" w:eastAsia="Times New Roman" w:hAnsi="Times New Roman" w:cs="Times New Roman"/>
          <w:b/>
          <w:sz w:val="22"/>
        </w:rPr>
        <w:t>Figure (</w:t>
      </w:r>
      <w:r w:rsidR="00E575AD">
        <w:rPr>
          <w:rFonts w:ascii="Times New Roman" w:eastAsia="Times New Roman" w:hAnsi="Times New Roman" w:cs="Times New Roman"/>
          <w:b/>
          <w:sz w:val="22"/>
        </w:rPr>
        <w:t>5</w:t>
      </w:r>
      <w:r w:rsidR="003C63D8" w:rsidRPr="00460645">
        <w:rPr>
          <w:rFonts w:ascii="Times New Roman" w:eastAsia="Times New Roman" w:hAnsi="Times New Roman" w:cs="Times New Roman"/>
          <w:b/>
          <w:sz w:val="22"/>
        </w:rPr>
        <w:t xml:space="preserve">): </w:t>
      </w:r>
      <w:r w:rsidR="003C63D8" w:rsidRPr="00460645">
        <w:rPr>
          <w:rFonts w:ascii="Times New Roman" w:eastAsia="Times New Roman" w:hAnsi="Times New Roman" w:cs="Times New Roman"/>
          <w:sz w:val="22"/>
        </w:rPr>
        <w:t>Clock Tower (Ghanta</w:t>
      </w:r>
      <w:r w:rsidR="001427CD">
        <w:rPr>
          <w:rFonts w:ascii="Times New Roman" w:eastAsia="Times New Roman" w:hAnsi="Times New Roman" w:cs="Times New Roman"/>
          <w:sz w:val="22"/>
        </w:rPr>
        <w:t xml:space="preserve"> </w:t>
      </w:r>
      <w:proofErr w:type="spellStart"/>
      <w:r w:rsidR="001427CD">
        <w:rPr>
          <w:rFonts w:ascii="Times New Roman" w:eastAsia="Times New Roman" w:hAnsi="Times New Roman" w:cs="Times New Roman"/>
          <w:sz w:val="22"/>
        </w:rPr>
        <w:t>G</w:t>
      </w:r>
      <w:r w:rsidR="003C63D8" w:rsidRPr="00460645">
        <w:rPr>
          <w:rFonts w:ascii="Times New Roman" w:eastAsia="Times New Roman" w:hAnsi="Times New Roman" w:cs="Times New Roman"/>
          <w:sz w:val="22"/>
        </w:rPr>
        <w:t>har</w:t>
      </w:r>
      <w:proofErr w:type="spellEnd"/>
      <w:r w:rsidR="003C63D8" w:rsidRPr="00460645">
        <w:rPr>
          <w:rFonts w:ascii="Times New Roman" w:eastAsia="Times New Roman" w:hAnsi="Times New Roman" w:cs="Times New Roman"/>
          <w:sz w:val="22"/>
        </w:rPr>
        <w:t>) interventions</w:t>
      </w:r>
    </w:p>
    <w:p w14:paraId="08E2E70C" w14:textId="50BCE59D"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Central Dehradun landmark—Ghanta </w:t>
      </w:r>
      <w:proofErr w:type="spellStart"/>
      <w:r>
        <w:rPr>
          <w:rFonts w:ascii="Times New Roman" w:eastAsia="Times New Roman" w:hAnsi="Times New Roman" w:cs="Times New Roman"/>
          <w:sz w:val="24"/>
          <w:szCs w:val="24"/>
        </w:rPr>
        <w:t>Ghar</w:t>
      </w:r>
      <w:proofErr w:type="spellEnd"/>
      <w:r>
        <w:rPr>
          <w:rFonts w:ascii="Times New Roman" w:eastAsia="Times New Roman" w:hAnsi="Times New Roman" w:cs="Times New Roman"/>
          <w:sz w:val="24"/>
          <w:szCs w:val="24"/>
        </w:rPr>
        <w:t xml:space="preserve"> is </w:t>
      </w:r>
      <w:r>
        <w:rPr>
          <w:rFonts w:ascii="Times New Roman" w:eastAsia="Times New Roman" w:hAnsi="Times New Roman" w:cs="Times New Roman"/>
          <w:b/>
          <w:sz w:val="24"/>
          <w:szCs w:val="24"/>
        </w:rPr>
        <w:t>a radial convergence of six major roads</w:t>
      </w:r>
      <w:r>
        <w:rPr>
          <w:rFonts w:ascii="Times New Roman" w:eastAsia="Times New Roman" w:hAnsi="Times New Roman" w:cs="Times New Roman"/>
          <w:sz w:val="24"/>
          <w:szCs w:val="24"/>
        </w:rPr>
        <w:t xml:space="preserve"> (Paltan Bazaar, </w:t>
      </w:r>
      <w:proofErr w:type="spellStart"/>
      <w:r>
        <w:rPr>
          <w:rFonts w:ascii="Times New Roman" w:eastAsia="Times New Roman" w:hAnsi="Times New Roman" w:cs="Times New Roman"/>
          <w:sz w:val="24"/>
          <w:szCs w:val="24"/>
        </w:rPr>
        <w:t>Rajpur</w:t>
      </w:r>
      <w:proofErr w:type="spellEnd"/>
      <w:r>
        <w:rPr>
          <w:rFonts w:ascii="Times New Roman" w:eastAsia="Times New Roman" w:hAnsi="Times New Roman" w:cs="Times New Roman"/>
          <w:sz w:val="24"/>
          <w:szCs w:val="24"/>
        </w:rPr>
        <w:t xml:space="preserve"> Road, </w:t>
      </w:r>
      <w:proofErr w:type="spellStart"/>
      <w:r>
        <w:rPr>
          <w:rFonts w:ascii="Times New Roman" w:eastAsia="Times New Roman" w:hAnsi="Times New Roman" w:cs="Times New Roman"/>
          <w:sz w:val="24"/>
          <w:szCs w:val="24"/>
        </w:rPr>
        <w:t>Chakrata</w:t>
      </w:r>
      <w:proofErr w:type="spellEnd"/>
      <w:r>
        <w:rPr>
          <w:rFonts w:ascii="Times New Roman" w:eastAsia="Times New Roman" w:hAnsi="Times New Roman" w:cs="Times New Roman"/>
          <w:sz w:val="24"/>
          <w:szCs w:val="24"/>
        </w:rPr>
        <w:t xml:space="preserve"> Road, Ashley Hall, etc.)</w:t>
      </w:r>
      <w:r w:rsidR="009917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Surrounded by dense </w:t>
      </w:r>
      <w:r>
        <w:rPr>
          <w:rFonts w:ascii="Times New Roman" w:eastAsia="Times New Roman" w:hAnsi="Times New Roman" w:cs="Times New Roman"/>
          <w:b/>
          <w:sz w:val="24"/>
          <w:szCs w:val="24"/>
        </w:rPr>
        <w:t xml:space="preserve">commercial markets (Paltan Bazaar, </w:t>
      </w:r>
      <w:proofErr w:type="spellStart"/>
      <w:r>
        <w:rPr>
          <w:rFonts w:ascii="Times New Roman" w:eastAsia="Times New Roman" w:hAnsi="Times New Roman" w:cs="Times New Roman"/>
          <w:b/>
          <w:sz w:val="24"/>
          <w:szCs w:val="24"/>
        </w:rPr>
        <w:t>Kanwali</w:t>
      </w:r>
      <w:proofErr w:type="spellEnd"/>
      <w:r>
        <w:rPr>
          <w:rFonts w:ascii="Times New Roman" w:eastAsia="Times New Roman" w:hAnsi="Times New Roman" w:cs="Times New Roman"/>
          <w:b/>
          <w:sz w:val="24"/>
          <w:szCs w:val="24"/>
        </w:rPr>
        <w:t xml:space="preserve"> Road)</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pedestrian traffic</w:t>
      </w:r>
      <w:r>
        <w:rPr>
          <w:rFonts w:ascii="Times New Roman" w:eastAsia="Times New Roman" w:hAnsi="Times New Roman" w:cs="Times New Roman"/>
          <w:sz w:val="24"/>
          <w:szCs w:val="24"/>
        </w:rPr>
        <w:t xml:space="preserve">, street vendors, and public transport stops. Historically congested and highly </w:t>
      </w:r>
      <w:r w:rsidR="00460645">
        <w:rPr>
          <w:rFonts w:ascii="Times New Roman" w:eastAsia="Times New Roman" w:hAnsi="Times New Roman" w:cs="Times New Roman"/>
          <w:sz w:val="24"/>
          <w:szCs w:val="24"/>
        </w:rPr>
        <w:t>pedestrianized yet</w:t>
      </w:r>
      <w:r>
        <w:rPr>
          <w:rFonts w:ascii="Times New Roman" w:eastAsia="Times New Roman" w:hAnsi="Times New Roman" w:cs="Times New Roman"/>
          <w:sz w:val="24"/>
          <w:szCs w:val="24"/>
        </w:rPr>
        <w:t xml:space="preserve"> dominated by private vehicles and two-wheelers. No clear zoning for pedestrians, deliveries, or autos to </w:t>
      </w:r>
      <w:r>
        <w:rPr>
          <w:rFonts w:ascii="Times New Roman" w:eastAsia="Times New Roman" w:hAnsi="Times New Roman" w:cs="Times New Roman"/>
          <w:b/>
          <w:sz w:val="24"/>
          <w:szCs w:val="24"/>
        </w:rPr>
        <w:t>chaotic multimodal friction</w:t>
      </w:r>
      <w:r w:rsidR="001309BE">
        <w:rPr>
          <w:rFonts w:ascii="Times New Roman" w:eastAsia="Times New Roman" w:hAnsi="Times New Roman" w:cs="Times New Roman"/>
          <w:sz w:val="24"/>
          <w:szCs w:val="24"/>
        </w:rPr>
        <w:t>.</w:t>
      </w:r>
    </w:p>
    <w:p w14:paraId="06A142F4" w14:textId="73924BD3" w:rsidR="00386CC6"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Challenges:</w:t>
      </w:r>
      <w:r>
        <w:rPr>
          <w:rFonts w:ascii="Times New Roman" w:eastAsia="Times New Roman" w:hAnsi="Times New Roman" w:cs="Times New Roman"/>
          <w:sz w:val="24"/>
          <w:szCs w:val="24"/>
        </w:rPr>
        <w:t xml:space="preserve"> The urban corridor experiences critical mobility dysfunction characterized by </w:t>
      </w:r>
      <w:r>
        <w:rPr>
          <w:rFonts w:ascii="Times New Roman" w:eastAsia="Times New Roman" w:hAnsi="Times New Roman" w:cs="Times New Roman"/>
          <w:b/>
          <w:sz w:val="24"/>
          <w:szCs w:val="24"/>
        </w:rPr>
        <w:t xml:space="preserve">pedestrian </w:t>
      </w:r>
      <w:r w:rsidR="00460645">
        <w:rPr>
          <w:rFonts w:ascii="Times New Roman" w:eastAsia="Times New Roman" w:hAnsi="Times New Roman" w:cs="Times New Roman"/>
          <w:b/>
          <w:sz w:val="24"/>
          <w:szCs w:val="24"/>
        </w:rPr>
        <w:t>spill over</w:t>
      </w:r>
      <w:r>
        <w:rPr>
          <w:rFonts w:ascii="Times New Roman" w:eastAsia="Times New Roman" w:hAnsi="Times New Roman" w:cs="Times New Roman"/>
          <w:sz w:val="24"/>
          <w:szCs w:val="24"/>
        </w:rPr>
        <w:t xml:space="preserve"> onto roadways due to inadequate sidewalk infrastructure and pervasive street obstructions. Systematic </w:t>
      </w:r>
      <w:r>
        <w:rPr>
          <w:rFonts w:ascii="Times New Roman" w:eastAsia="Times New Roman" w:hAnsi="Times New Roman" w:cs="Times New Roman"/>
          <w:b/>
          <w:sz w:val="24"/>
          <w:szCs w:val="24"/>
        </w:rPr>
        <w:t>unauthorized parking</w:t>
      </w:r>
      <w:r>
        <w:rPr>
          <w:rFonts w:ascii="Times New Roman" w:eastAsia="Times New Roman" w:hAnsi="Times New Roman" w:cs="Times New Roman"/>
          <w:sz w:val="24"/>
          <w:szCs w:val="24"/>
        </w:rPr>
        <w:t xml:space="preserve">, particularly of two-wheelers and delivery vehicles, compounds spatial constraints </w:t>
      </w:r>
      <w:r>
        <w:rPr>
          <w:rFonts w:ascii="Times New Roman" w:eastAsia="Times New Roman" w:hAnsi="Times New Roman" w:cs="Times New Roman"/>
          <w:sz w:val="24"/>
          <w:szCs w:val="24"/>
        </w:rPr>
        <w:lastRenderedPageBreak/>
        <w:t xml:space="preserve">while </w:t>
      </w:r>
      <w:r>
        <w:rPr>
          <w:rFonts w:ascii="Times New Roman" w:eastAsia="Times New Roman" w:hAnsi="Times New Roman" w:cs="Times New Roman"/>
          <w:b/>
          <w:sz w:val="24"/>
          <w:szCs w:val="24"/>
        </w:rPr>
        <w:t>heterogeneous traffic flows</w:t>
      </w:r>
      <w:r>
        <w:rPr>
          <w:rFonts w:ascii="Times New Roman" w:eastAsia="Times New Roman" w:hAnsi="Times New Roman" w:cs="Times New Roman"/>
          <w:sz w:val="24"/>
          <w:szCs w:val="24"/>
        </w:rPr>
        <w:t xml:space="preserve">—encompassing auto-rickshaws, tempos, and private vehicles—operate without regulatory oversight. The </w:t>
      </w:r>
      <w:r>
        <w:rPr>
          <w:rFonts w:ascii="Times New Roman" w:eastAsia="Times New Roman" w:hAnsi="Times New Roman" w:cs="Times New Roman"/>
          <w:b/>
          <w:sz w:val="24"/>
          <w:szCs w:val="24"/>
        </w:rPr>
        <w:t>absence of public transport incentivization mechanisms</w:t>
      </w:r>
      <w:r>
        <w:rPr>
          <w:rFonts w:ascii="Times New Roman" w:eastAsia="Times New Roman" w:hAnsi="Times New Roman" w:cs="Times New Roman"/>
          <w:sz w:val="24"/>
          <w:szCs w:val="24"/>
        </w:rPr>
        <w:t>, coupled with pedestrian safety deficits, perpetuates car-centric mobility patterns and undermines sustainable urban transportation objectives</w:t>
      </w:r>
      <w:r w:rsidR="001309BE">
        <w:rPr>
          <w:rFonts w:ascii="Times New Roman" w:eastAsia="Times New Roman" w:hAnsi="Times New Roman" w:cs="Times New Roman"/>
          <w:sz w:val="24"/>
          <w:szCs w:val="24"/>
        </w:rPr>
        <w:t xml:space="preserve"> </w:t>
      </w:r>
      <w:r w:rsidR="001309BE" w:rsidRPr="001309BE">
        <w:rPr>
          <w:rFonts w:ascii="Times New Roman" w:eastAsia="Times New Roman" w:hAnsi="Times New Roman" w:cs="Times New Roman"/>
          <w:sz w:val="24"/>
          <w:szCs w:val="24"/>
        </w:rPr>
        <w:t xml:space="preserve">(refer to </w:t>
      </w:r>
      <w:r w:rsidR="001309BE" w:rsidRPr="001309BE">
        <w:rPr>
          <w:rFonts w:ascii="Times New Roman" w:eastAsia="Times New Roman" w:hAnsi="Times New Roman" w:cs="Times New Roman"/>
          <w:b/>
          <w:bCs/>
          <w:sz w:val="24"/>
          <w:szCs w:val="24"/>
        </w:rPr>
        <w:t>Figure 5</w:t>
      </w:r>
      <w:r w:rsidR="001309BE" w:rsidRPr="001309BE">
        <w:rPr>
          <w:rFonts w:ascii="Times New Roman" w:eastAsia="Times New Roman" w:hAnsi="Times New Roman" w:cs="Times New Roman"/>
          <w:sz w:val="24"/>
          <w:szCs w:val="24"/>
        </w:rPr>
        <w:t xml:space="preserve"> and </w:t>
      </w:r>
      <w:r w:rsidR="001309BE" w:rsidRPr="001309BE">
        <w:rPr>
          <w:rFonts w:ascii="Times New Roman" w:eastAsia="Times New Roman" w:hAnsi="Times New Roman" w:cs="Times New Roman"/>
          <w:b/>
          <w:bCs/>
          <w:sz w:val="24"/>
          <w:szCs w:val="24"/>
        </w:rPr>
        <w:t>Table 1</w:t>
      </w:r>
      <w:r w:rsidR="001309BE" w:rsidRPr="001309BE">
        <w:rPr>
          <w:rFonts w:ascii="Times New Roman" w:eastAsia="Times New Roman" w:hAnsi="Times New Roman" w:cs="Times New Roman"/>
          <w:sz w:val="24"/>
          <w:szCs w:val="24"/>
        </w:rPr>
        <w:t xml:space="preserve"> for the corresponding visual and tabular syntheses of behaviourally informed interventions tailored to the Clock Tower </w:t>
      </w:r>
      <w:r w:rsidR="001309BE">
        <w:rPr>
          <w:rFonts w:ascii="Times New Roman" w:eastAsia="Times New Roman" w:hAnsi="Times New Roman" w:cs="Times New Roman"/>
          <w:sz w:val="24"/>
          <w:szCs w:val="24"/>
        </w:rPr>
        <w:t>node</w:t>
      </w:r>
      <w:r w:rsidR="001309BE" w:rsidRPr="001309BE">
        <w:rPr>
          <w:rFonts w:ascii="Times New Roman" w:eastAsia="Times New Roman" w:hAnsi="Times New Roman" w:cs="Times New Roman"/>
          <w:sz w:val="24"/>
          <w:szCs w:val="24"/>
        </w:rPr>
        <w:t>).</w:t>
      </w:r>
    </w:p>
    <w:tbl>
      <w:tblPr>
        <w:tblStyle w:val="a"/>
        <w:tblW w:w="10277"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792"/>
        <w:gridCol w:w="6485"/>
      </w:tblGrid>
      <w:tr w:rsidR="0077009E" w14:paraId="7839E4C8" w14:textId="77777777" w:rsidTr="00452247">
        <w:trPr>
          <w:trHeight w:val="285"/>
        </w:trPr>
        <w:tc>
          <w:tcPr>
            <w:tcW w:w="10277"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C9055D6" w14:textId="77777777" w:rsidR="0077009E" w:rsidRDefault="003C63D8" w:rsidP="00692A70">
            <w:pPr>
              <w:spacing w:after="16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BEHAVIORALLY INFORMED INTERVENTIONS</w:t>
            </w:r>
          </w:p>
        </w:tc>
      </w:tr>
      <w:tr w:rsidR="0077009E" w14:paraId="77CA87A7" w14:textId="77777777" w:rsidTr="00452247">
        <w:trPr>
          <w:trHeight w:val="1270"/>
        </w:trPr>
        <w:tc>
          <w:tcPr>
            <w:tcW w:w="3792" w:type="dxa"/>
            <w:tcBorders>
              <w:left w:val="single" w:sz="8" w:space="0" w:color="000000"/>
              <w:bottom w:val="single" w:sz="8" w:space="0" w:color="000000"/>
              <w:right w:val="single" w:sz="8" w:space="0" w:color="000000"/>
            </w:tcBorders>
            <w:tcMar>
              <w:top w:w="0" w:type="dxa"/>
              <w:left w:w="100" w:type="dxa"/>
              <w:bottom w:w="0" w:type="dxa"/>
              <w:right w:w="100" w:type="dxa"/>
            </w:tcMar>
          </w:tcPr>
          <w:p w14:paraId="600AB82D" w14:textId="77777777" w:rsidR="0077009E" w:rsidRDefault="003C63D8" w:rsidP="00692A70">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Radial Pedestrian Priority Ring</w:t>
            </w:r>
          </w:p>
        </w:tc>
        <w:tc>
          <w:tcPr>
            <w:tcW w:w="6484" w:type="dxa"/>
            <w:tcBorders>
              <w:bottom w:val="single" w:sz="8" w:space="0" w:color="000000"/>
              <w:right w:val="single" w:sz="8" w:space="0" w:color="000000"/>
            </w:tcBorders>
            <w:tcMar>
              <w:top w:w="0" w:type="dxa"/>
              <w:left w:w="100" w:type="dxa"/>
              <w:bottom w:w="0" w:type="dxa"/>
              <w:right w:w="100" w:type="dxa"/>
            </w:tcMar>
          </w:tcPr>
          <w:p w14:paraId="1648895E" w14:textId="77777777" w:rsidR="0077009E" w:rsidRDefault="003C63D8" w:rsidP="00692A70">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150-meter radial pedestrian-priority zone around Clock Tower will restrict vehicle access during peak hours (9-11 AM, 5-8 PM) and incorporate CPTED elements including decorative bollards, string lighting, murals, ambient music, and plantings.</w:t>
            </w:r>
          </w:p>
        </w:tc>
      </w:tr>
      <w:tr w:rsidR="0077009E" w14:paraId="47B8C1BD" w14:textId="77777777" w:rsidTr="00452247">
        <w:trPr>
          <w:trHeight w:val="1683"/>
        </w:trPr>
        <w:tc>
          <w:tcPr>
            <w:tcW w:w="3792" w:type="dxa"/>
            <w:tcBorders>
              <w:left w:val="single" w:sz="8" w:space="0" w:color="000000"/>
              <w:bottom w:val="single" w:sz="8" w:space="0" w:color="000000"/>
              <w:right w:val="single" w:sz="8" w:space="0" w:color="000000"/>
            </w:tcBorders>
            <w:tcMar>
              <w:top w:w="0" w:type="dxa"/>
              <w:left w:w="100" w:type="dxa"/>
              <w:bottom w:w="0" w:type="dxa"/>
              <w:right w:w="100" w:type="dxa"/>
            </w:tcMar>
          </w:tcPr>
          <w:p w14:paraId="2FC30DD3" w14:textId="77777777" w:rsidR="0077009E" w:rsidRDefault="003C63D8" w:rsidP="00692A70">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Digital Delivery Coordination Zone</w:t>
            </w:r>
          </w:p>
        </w:tc>
        <w:tc>
          <w:tcPr>
            <w:tcW w:w="6484" w:type="dxa"/>
            <w:tcBorders>
              <w:bottom w:val="single" w:sz="8" w:space="0" w:color="000000"/>
              <w:right w:val="single" w:sz="8" w:space="0" w:color="000000"/>
            </w:tcBorders>
            <w:tcMar>
              <w:top w:w="0" w:type="dxa"/>
              <w:left w:w="100" w:type="dxa"/>
              <w:bottom w:w="0" w:type="dxa"/>
              <w:right w:w="100" w:type="dxa"/>
            </w:tcMar>
          </w:tcPr>
          <w:p w14:paraId="68F630BD" w14:textId="77777777" w:rsidR="0077009E" w:rsidRDefault="003C63D8" w:rsidP="00692A70">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Two delivery hubs near Ashley Hall and Paltan Bazaar will feature QR-coded lockers where riders must park and load/unload, eliminating mid-road halts through Situational Crime Prevention principles. Participating vendors receive "Smart Bazaar Vendor" badges and enhanced app visibility as behavioural incentives for compliance.</w:t>
            </w:r>
          </w:p>
        </w:tc>
      </w:tr>
      <w:tr w:rsidR="0077009E" w14:paraId="5BB3FEE0" w14:textId="77777777" w:rsidTr="00452247">
        <w:trPr>
          <w:trHeight w:val="1836"/>
        </w:trPr>
        <w:tc>
          <w:tcPr>
            <w:tcW w:w="3792" w:type="dxa"/>
            <w:tcBorders>
              <w:left w:val="single" w:sz="8" w:space="0" w:color="000000"/>
              <w:bottom w:val="single" w:sz="8" w:space="0" w:color="000000"/>
              <w:right w:val="single" w:sz="8" w:space="0" w:color="000000"/>
            </w:tcBorders>
            <w:tcMar>
              <w:top w:w="0" w:type="dxa"/>
              <w:left w:w="100" w:type="dxa"/>
              <w:bottom w:w="0" w:type="dxa"/>
              <w:right w:w="100" w:type="dxa"/>
            </w:tcMar>
          </w:tcPr>
          <w:p w14:paraId="15ED4BE6" w14:textId="77777777" w:rsidR="0077009E" w:rsidRDefault="003C63D8" w:rsidP="00692A70">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Smart Walking Trails with Social Nudges</w:t>
            </w:r>
          </w:p>
        </w:tc>
        <w:tc>
          <w:tcPr>
            <w:tcW w:w="6484" w:type="dxa"/>
            <w:tcBorders>
              <w:bottom w:val="single" w:sz="8" w:space="0" w:color="000000"/>
              <w:right w:val="single" w:sz="8" w:space="0" w:color="000000"/>
            </w:tcBorders>
            <w:tcMar>
              <w:top w:w="0" w:type="dxa"/>
              <w:left w:w="100" w:type="dxa"/>
              <w:bottom w:w="0" w:type="dxa"/>
              <w:right w:w="100" w:type="dxa"/>
            </w:tcMar>
          </w:tcPr>
          <w:p w14:paraId="4B858108" w14:textId="77777777" w:rsidR="0077009E" w:rsidRDefault="003C63D8" w:rsidP="00692A70">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Painted pedestrian trails will connect Ghanta </w:t>
            </w:r>
            <w:proofErr w:type="spellStart"/>
            <w:r>
              <w:rPr>
                <w:rFonts w:ascii="Times New Roman" w:eastAsia="Times New Roman" w:hAnsi="Times New Roman" w:cs="Times New Roman"/>
                <w:sz w:val="24"/>
                <w:szCs w:val="24"/>
              </w:rPr>
              <w:t>Ghar</w:t>
            </w:r>
            <w:proofErr w:type="spellEnd"/>
            <w:r>
              <w:rPr>
                <w:rFonts w:ascii="Times New Roman" w:eastAsia="Times New Roman" w:hAnsi="Times New Roman" w:cs="Times New Roman"/>
                <w:sz w:val="24"/>
                <w:szCs w:val="24"/>
              </w:rPr>
              <w:t xml:space="preserve"> to key landmarks including Paltan Bazaar, Gandhi Park, and Survey Chowk, incorporating directional arrows, temporal indicators ("4 min walk to Café Central"), and motivational signage. These wayfinding elements utilize temporal discounting and self-image nudges to encourage walking by reducing perceived travel time and reinforcing positive pedestrian identity.</w:t>
            </w:r>
          </w:p>
        </w:tc>
      </w:tr>
      <w:tr w:rsidR="0077009E" w14:paraId="6DCB5D82" w14:textId="77777777" w:rsidTr="00386CC6">
        <w:trPr>
          <w:trHeight w:val="1830"/>
        </w:trPr>
        <w:tc>
          <w:tcPr>
            <w:tcW w:w="3792" w:type="dxa"/>
            <w:tcBorders>
              <w:left w:val="single" w:sz="8" w:space="0" w:color="000000"/>
              <w:bottom w:val="single" w:sz="8" w:space="0" w:color="000000"/>
              <w:right w:val="single" w:sz="8" w:space="0" w:color="000000"/>
            </w:tcBorders>
            <w:tcMar>
              <w:top w:w="0" w:type="dxa"/>
              <w:left w:w="100" w:type="dxa"/>
              <w:bottom w:w="0" w:type="dxa"/>
              <w:right w:w="100" w:type="dxa"/>
            </w:tcMar>
          </w:tcPr>
          <w:p w14:paraId="2345B197" w14:textId="77777777" w:rsidR="0077009E" w:rsidRDefault="003C63D8" w:rsidP="00692A70">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Quite Core: Audio-Visual Campaign</w:t>
            </w:r>
          </w:p>
        </w:tc>
        <w:tc>
          <w:tcPr>
            <w:tcW w:w="6484" w:type="dxa"/>
            <w:tcBorders>
              <w:bottom w:val="single" w:sz="8" w:space="0" w:color="000000"/>
              <w:right w:val="single" w:sz="8" w:space="0" w:color="000000"/>
            </w:tcBorders>
            <w:tcMar>
              <w:top w:w="0" w:type="dxa"/>
              <w:left w:w="100" w:type="dxa"/>
              <w:bottom w:w="0" w:type="dxa"/>
              <w:right w:w="100" w:type="dxa"/>
            </w:tcMar>
          </w:tcPr>
          <w:p w14:paraId="43BABC01" w14:textId="77777777" w:rsidR="0077009E" w:rsidRDefault="003C63D8" w:rsidP="00692A70">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Ambient interventions including calm music and LED displays ("Welcome to the Calm Clock Zone") will be deployed alongside real-time noise monitoring through volunteers or smart poles displaying daily "Noise Scores." Weekly rewards of free advertising banners for vendors during low-noise periods create compliance incentives, ensuring that calm environments enhance perceived order and reduce deviant behaviours.</w:t>
            </w:r>
          </w:p>
        </w:tc>
      </w:tr>
      <w:tr w:rsidR="0077009E" w14:paraId="07699754" w14:textId="77777777" w:rsidTr="00452247">
        <w:trPr>
          <w:trHeight w:val="1744"/>
        </w:trPr>
        <w:tc>
          <w:tcPr>
            <w:tcW w:w="3792" w:type="dxa"/>
            <w:tcBorders>
              <w:left w:val="single" w:sz="8" w:space="0" w:color="000000"/>
              <w:bottom w:val="single" w:sz="8" w:space="0" w:color="000000"/>
              <w:right w:val="single" w:sz="8" w:space="0" w:color="000000"/>
            </w:tcBorders>
            <w:tcMar>
              <w:top w:w="0" w:type="dxa"/>
              <w:left w:w="100" w:type="dxa"/>
              <w:bottom w:w="0" w:type="dxa"/>
              <w:right w:w="100" w:type="dxa"/>
            </w:tcMar>
          </w:tcPr>
          <w:p w14:paraId="2DCF3AB1" w14:textId="77777777" w:rsidR="0077009E" w:rsidRDefault="003C63D8" w:rsidP="00692A70">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Auto Ring with Token Entry</w:t>
            </w:r>
          </w:p>
        </w:tc>
        <w:tc>
          <w:tcPr>
            <w:tcW w:w="6484" w:type="dxa"/>
            <w:tcBorders>
              <w:bottom w:val="single" w:sz="8" w:space="0" w:color="000000"/>
              <w:right w:val="single" w:sz="8" w:space="0" w:color="000000"/>
            </w:tcBorders>
            <w:tcMar>
              <w:top w:w="0" w:type="dxa"/>
              <w:left w:w="100" w:type="dxa"/>
              <w:bottom w:w="0" w:type="dxa"/>
              <w:right w:w="100" w:type="dxa"/>
            </w:tcMar>
          </w:tcPr>
          <w:p w14:paraId="020B5286" w14:textId="77777777" w:rsidR="0077009E" w:rsidRDefault="003C63D8" w:rsidP="00692A70">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circular loop system around Ghanta </w:t>
            </w:r>
            <w:proofErr w:type="spellStart"/>
            <w:r>
              <w:rPr>
                <w:rFonts w:ascii="Times New Roman" w:eastAsia="Times New Roman" w:hAnsi="Times New Roman" w:cs="Times New Roman"/>
                <w:sz w:val="24"/>
                <w:szCs w:val="24"/>
              </w:rPr>
              <w:t>Ghar</w:t>
            </w:r>
            <w:proofErr w:type="spellEnd"/>
            <w:r>
              <w:rPr>
                <w:rFonts w:ascii="Times New Roman" w:eastAsia="Times New Roman" w:hAnsi="Times New Roman" w:cs="Times New Roman"/>
                <w:sz w:val="24"/>
                <w:szCs w:val="24"/>
              </w:rPr>
              <w:t xml:space="preserve"> will limit auto-rickshaw presence through digital queue management, allowing only a fixed number of vehicles within the ring at any time. Entry tokens and real-time queue status displayed on digital boards at feeder roads (</w:t>
            </w:r>
            <w:proofErr w:type="spellStart"/>
            <w:r>
              <w:rPr>
                <w:rFonts w:ascii="Times New Roman" w:eastAsia="Times New Roman" w:hAnsi="Times New Roman" w:cs="Times New Roman"/>
                <w:sz w:val="24"/>
                <w:szCs w:val="24"/>
              </w:rPr>
              <w:t>Rajpur</w:t>
            </w:r>
            <w:proofErr w:type="spellEnd"/>
            <w:r>
              <w:rPr>
                <w:rFonts w:ascii="Times New Roman" w:eastAsia="Times New Roman" w:hAnsi="Times New Roman" w:cs="Times New Roman"/>
                <w:sz w:val="24"/>
                <w:szCs w:val="24"/>
              </w:rPr>
              <w:t xml:space="preserve"> Road, </w:t>
            </w:r>
            <w:proofErr w:type="spellStart"/>
            <w:r>
              <w:rPr>
                <w:rFonts w:ascii="Times New Roman" w:eastAsia="Times New Roman" w:hAnsi="Times New Roman" w:cs="Times New Roman"/>
                <w:sz w:val="24"/>
                <w:szCs w:val="24"/>
              </w:rPr>
              <w:t>Chakrata</w:t>
            </w:r>
            <w:proofErr w:type="spellEnd"/>
            <w:r>
              <w:rPr>
                <w:rFonts w:ascii="Times New Roman" w:eastAsia="Times New Roman" w:hAnsi="Times New Roman" w:cs="Times New Roman"/>
                <w:sz w:val="24"/>
                <w:szCs w:val="24"/>
              </w:rPr>
              <w:t xml:space="preserve"> Road) manage availability without complete bans, to control congestion while maintaining transport accessibility.</w:t>
            </w:r>
          </w:p>
        </w:tc>
      </w:tr>
    </w:tbl>
    <w:p w14:paraId="4CCB7F38" w14:textId="77F9614B" w:rsidR="00E575AD" w:rsidRPr="00E1351F" w:rsidRDefault="00E575AD" w:rsidP="00692A70">
      <w:pPr>
        <w:spacing w:before="240" w:after="240" w:line="480" w:lineRule="auto"/>
        <w:jc w:val="center"/>
        <w:rPr>
          <w:rFonts w:ascii="Times New Roman" w:eastAsia="Times New Roman" w:hAnsi="Times New Roman" w:cs="Times New Roman"/>
          <w:sz w:val="22"/>
          <w:szCs w:val="24"/>
        </w:rPr>
      </w:pPr>
      <w:r w:rsidRPr="00E1351F">
        <w:rPr>
          <w:rFonts w:ascii="Times New Roman" w:eastAsia="Times New Roman" w:hAnsi="Times New Roman" w:cs="Times New Roman"/>
          <w:b/>
          <w:bCs/>
          <w:sz w:val="22"/>
          <w:szCs w:val="24"/>
        </w:rPr>
        <w:t>Table (1)</w:t>
      </w:r>
      <w:r w:rsidRPr="00E1351F">
        <w:rPr>
          <w:rFonts w:ascii="Times New Roman" w:eastAsia="Times New Roman" w:hAnsi="Times New Roman" w:cs="Times New Roman"/>
          <w:sz w:val="22"/>
          <w:szCs w:val="24"/>
        </w:rPr>
        <w:t xml:space="preserve">: Behaviourally Informed Interventions for Ghanta </w:t>
      </w:r>
      <w:proofErr w:type="spellStart"/>
      <w:r w:rsidRPr="00E1351F">
        <w:rPr>
          <w:rFonts w:ascii="Times New Roman" w:eastAsia="Times New Roman" w:hAnsi="Times New Roman" w:cs="Times New Roman"/>
          <w:sz w:val="22"/>
          <w:szCs w:val="24"/>
        </w:rPr>
        <w:t>Ghar</w:t>
      </w:r>
      <w:proofErr w:type="spellEnd"/>
      <w:r w:rsidRPr="00E1351F">
        <w:rPr>
          <w:rFonts w:ascii="Times New Roman" w:eastAsia="Times New Roman" w:hAnsi="Times New Roman" w:cs="Times New Roman"/>
          <w:sz w:val="22"/>
          <w:szCs w:val="24"/>
        </w:rPr>
        <w:t xml:space="preserve"> (Clock Tower) Intersection</w:t>
      </w:r>
    </w:p>
    <w:p w14:paraId="3A56C0EF" w14:textId="7191CEBA" w:rsidR="00E30C2C" w:rsidRDefault="003C63D8" w:rsidP="00692A7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Global Case Parallel:</w:t>
      </w:r>
      <w:r>
        <w:rPr>
          <w:rFonts w:ascii="Times New Roman" w:eastAsia="Times New Roman" w:hAnsi="Times New Roman" w:cs="Times New Roman"/>
          <w:sz w:val="24"/>
          <w:szCs w:val="24"/>
        </w:rPr>
        <w:t xml:space="preserve"> Copenhagen’s </w:t>
      </w:r>
      <w:proofErr w:type="spellStart"/>
      <w:r>
        <w:rPr>
          <w:rFonts w:ascii="Times New Roman" w:eastAsia="Times New Roman" w:hAnsi="Times New Roman" w:cs="Times New Roman"/>
          <w:sz w:val="24"/>
          <w:szCs w:val="24"/>
        </w:rPr>
        <w:t>Strøget</w:t>
      </w:r>
      <w:proofErr w:type="spellEnd"/>
      <w:r>
        <w:rPr>
          <w:rFonts w:ascii="Times New Roman" w:eastAsia="Times New Roman" w:hAnsi="Times New Roman" w:cs="Times New Roman"/>
          <w:sz w:val="24"/>
          <w:szCs w:val="24"/>
        </w:rPr>
        <w:t xml:space="preserve"> pedestrian mall reduced foot injuries and traffic incidents by 35% within 18 months.</w:t>
      </w:r>
    </w:p>
    <w:p w14:paraId="01B4B52D" w14:textId="77777777" w:rsidR="00692A70" w:rsidRPr="00692A70" w:rsidRDefault="00692A70" w:rsidP="00692A70">
      <w:pPr>
        <w:spacing w:before="240" w:after="240" w:line="480" w:lineRule="auto"/>
        <w:rPr>
          <w:rFonts w:ascii="Times New Roman" w:eastAsia="Times New Roman" w:hAnsi="Times New Roman" w:cs="Times New Roman"/>
          <w:sz w:val="24"/>
          <w:szCs w:val="24"/>
        </w:rPr>
      </w:pPr>
    </w:p>
    <w:p w14:paraId="30CA21C6" w14:textId="77777777" w:rsidR="00B75CCA" w:rsidRDefault="00B75CCA" w:rsidP="00692A70">
      <w:pPr>
        <w:spacing w:before="240" w:after="240" w:line="480" w:lineRule="auto"/>
        <w:rPr>
          <w:rFonts w:ascii="Times New Roman" w:eastAsia="Times New Roman" w:hAnsi="Times New Roman" w:cs="Times New Roman"/>
          <w:b/>
          <w:sz w:val="24"/>
          <w:u w:val="single"/>
        </w:rPr>
      </w:pPr>
    </w:p>
    <w:p w14:paraId="70351F34" w14:textId="77777777" w:rsidR="00B75CCA" w:rsidRDefault="00B75CCA" w:rsidP="00692A70">
      <w:pPr>
        <w:spacing w:before="240" w:after="240" w:line="480" w:lineRule="auto"/>
        <w:rPr>
          <w:rFonts w:ascii="Times New Roman" w:eastAsia="Times New Roman" w:hAnsi="Times New Roman" w:cs="Times New Roman"/>
          <w:b/>
          <w:sz w:val="24"/>
          <w:u w:val="single"/>
        </w:rPr>
      </w:pPr>
    </w:p>
    <w:p w14:paraId="77FCDB9F" w14:textId="77777777" w:rsidR="00B75CCA" w:rsidRDefault="00B75CCA" w:rsidP="00692A70">
      <w:pPr>
        <w:spacing w:before="240" w:after="240" w:line="480" w:lineRule="auto"/>
        <w:rPr>
          <w:rFonts w:ascii="Times New Roman" w:eastAsia="Times New Roman" w:hAnsi="Times New Roman" w:cs="Times New Roman"/>
          <w:b/>
          <w:sz w:val="24"/>
          <w:u w:val="single"/>
        </w:rPr>
      </w:pPr>
    </w:p>
    <w:p w14:paraId="358BE161" w14:textId="77777777" w:rsidR="00B75CCA" w:rsidRDefault="00B75CCA" w:rsidP="00692A70">
      <w:pPr>
        <w:spacing w:before="240" w:after="240" w:line="480" w:lineRule="auto"/>
        <w:rPr>
          <w:rFonts w:ascii="Times New Roman" w:eastAsia="Times New Roman" w:hAnsi="Times New Roman" w:cs="Times New Roman"/>
          <w:b/>
          <w:sz w:val="24"/>
          <w:u w:val="single"/>
        </w:rPr>
      </w:pPr>
    </w:p>
    <w:p w14:paraId="332F963E" w14:textId="77777777" w:rsidR="00B75CCA" w:rsidRDefault="00B75CCA" w:rsidP="00692A70">
      <w:pPr>
        <w:spacing w:before="240" w:after="240" w:line="480" w:lineRule="auto"/>
        <w:rPr>
          <w:rFonts w:ascii="Times New Roman" w:eastAsia="Times New Roman" w:hAnsi="Times New Roman" w:cs="Times New Roman"/>
          <w:b/>
          <w:sz w:val="24"/>
          <w:u w:val="single"/>
        </w:rPr>
      </w:pPr>
    </w:p>
    <w:p w14:paraId="741AA3AD" w14:textId="77777777" w:rsidR="00B75CCA" w:rsidRDefault="00B75CCA" w:rsidP="00692A70">
      <w:pPr>
        <w:spacing w:before="240" w:after="240" w:line="480" w:lineRule="auto"/>
        <w:rPr>
          <w:rFonts w:ascii="Times New Roman" w:eastAsia="Times New Roman" w:hAnsi="Times New Roman" w:cs="Times New Roman"/>
          <w:b/>
          <w:sz w:val="24"/>
          <w:u w:val="single"/>
        </w:rPr>
      </w:pPr>
    </w:p>
    <w:p w14:paraId="2C29A082" w14:textId="77777777" w:rsidR="00B75CCA" w:rsidRDefault="00B75CCA" w:rsidP="00692A70">
      <w:pPr>
        <w:spacing w:before="240" w:after="240" w:line="480" w:lineRule="auto"/>
        <w:rPr>
          <w:rFonts w:ascii="Times New Roman" w:eastAsia="Times New Roman" w:hAnsi="Times New Roman" w:cs="Times New Roman"/>
          <w:b/>
          <w:sz w:val="24"/>
          <w:u w:val="single"/>
        </w:rPr>
      </w:pPr>
    </w:p>
    <w:p w14:paraId="079D1CFC" w14:textId="77777777" w:rsidR="00B75CCA" w:rsidRDefault="00B75CCA" w:rsidP="00692A70">
      <w:pPr>
        <w:spacing w:before="240" w:after="240" w:line="480" w:lineRule="auto"/>
        <w:rPr>
          <w:rFonts w:ascii="Times New Roman" w:eastAsia="Times New Roman" w:hAnsi="Times New Roman" w:cs="Times New Roman"/>
          <w:b/>
          <w:sz w:val="24"/>
          <w:u w:val="single"/>
        </w:rPr>
      </w:pPr>
    </w:p>
    <w:p w14:paraId="4EA718E6" w14:textId="53FF639B" w:rsidR="00460645" w:rsidRPr="00460645" w:rsidRDefault="00460645" w:rsidP="00692A70">
      <w:pPr>
        <w:spacing w:before="240" w:after="240" w:line="480" w:lineRule="auto"/>
        <w:rPr>
          <w:rFonts w:ascii="Times New Roman" w:eastAsia="Times New Roman" w:hAnsi="Times New Roman" w:cs="Times New Roman"/>
          <w:b/>
          <w:sz w:val="24"/>
          <w:u w:val="single"/>
        </w:rPr>
      </w:pPr>
      <w:r w:rsidRPr="00460645">
        <w:rPr>
          <w:rFonts w:ascii="Times New Roman" w:eastAsia="Times New Roman" w:hAnsi="Times New Roman" w:cs="Times New Roman"/>
          <w:b/>
          <w:sz w:val="24"/>
          <w:u w:val="single"/>
        </w:rPr>
        <w:t>ISBT Dehradun</w:t>
      </w:r>
    </w:p>
    <w:p w14:paraId="7B7320D8" w14:textId="6C1B8A95" w:rsidR="0077009E" w:rsidRPr="00460645" w:rsidRDefault="0071381E" w:rsidP="00692A70">
      <w:pPr>
        <w:spacing w:before="240" w:after="240" w:line="480" w:lineRule="auto"/>
        <w:jc w:val="center"/>
        <w:rPr>
          <w:rFonts w:ascii="Times New Roman" w:eastAsia="Times New Roman" w:hAnsi="Times New Roman" w:cs="Times New Roman"/>
          <w:sz w:val="24"/>
          <w:szCs w:val="24"/>
        </w:rPr>
      </w:pPr>
      <w:r>
        <w:rPr>
          <w:noProof/>
        </w:rPr>
        <w:drawing>
          <wp:inline distT="0" distB="0" distL="0" distR="0" wp14:anchorId="77A062FF" wp14:editId="5F02CDFD">
            <wp:extent cx="5057775" cy="3390900"/>
            <wp:effectExtent l="0" t="0" r="9525" b="0"/>
            <wp:docPr id="1171362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62995" name=""/>
                    <pic:cNvPicPr/>
                  </pic:nvPicPr>
                  <pic:blipFill>
                    <a:blip r:embed="rId13"/>
                    <a:stretch>
                      <a:fillRect/>
                    </a:stretch>
                  </pic:blipFill>
                  <pic:spPr>
                    <a:xfrm>
                      <a:off x="0" y="0"/>
                      <a:ext cx="5057775" cy="3390900"/>
                    </a:xfrm>
                    <a:prstGeom prst="rect">
                      <a:avLst/>
                    </a:prstGeom>
                  </pic:spPr>
                </pic:pic>
              </a:graphicData>
            </a:graphic>
          </wp:inline>
        </w:drawing>
      </w:r>
      <w:r w:rsidR="00460645">
        <w:rPr>
          <w:rFonts w:ascii="Times New Roman" w:eastAsia="Times New Roman" w:hAnsi="Times New Roman" w:cs="Times New Roman"/>
          <w:sz w:val="24"/>
          <w:szCs w:val="24"/>
        </w:rPr>
        <w:br/>
      </w:r>
      <w:r w:rsidR="003C63D8" w:rsidRPr="00460645">
        <w:rPr>
          <w:rFonts w:ascii="Times New Roman" w:eastAsia="Times New Roman" w:hAnsi="Times New Roman" w:cs="Times New Roman"/>
          <w:b/>
          <w:sz w:val="22"/>
        </w:rPr>
        <w:t>Figure (</w:t>
      </w:r>
      <w:r w:rsidR="00E575AD">
        <w:rPr>
          <w:rFonts w:ascii="Times New Roman" w:eastAsia="Times New Roman" w:hAnsi="Times New Roman" w:cs="Times New Roman"/>
          <w:b/>
          <w:sz w:val="22"/>
        </w:rPr>
        <w:t>6</w:t>
      </w:r>
      <w:r w:rsidR="003C63D8" w:rsidRPr="00460645">
        <w:rPr>
          <w:rFonts w:ascii="Times New Roman" w:eastAsia="Times New Roman" w:hAnsi="Times New Roman" w:cs="Times New Roman"/>
          <w:b/>
          <w:sz w:val="22"/>
        </w:rPr>
        <w:t xml:space="preserve">): </w:t>
      </w:r>
      <w:r w:rsidR="003C63D8" w:rsidRPr="00460645">
        <w:rPr>
          <w:rFonts w:ascii="Times New Roman" w:eastAsia="Times New Roman" w:hAnsi="Times New Roman" w:cs="Times New Roman"/>
          <w:sz w:val="22"/>
        </w:rPr>
        <w:t>ISBT Dehradun interventions</w:t>
      </w:r>
    </w:p>
    <w:p w14:paraId="0ABFF0E3" w14:textId="77777777"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Dehradun’s primary </w:t>
      </w:r>
      <w:r>
        <w:rPr>
          <w:rFonts w:ascii="Times New Roman" w:eastAsia="Times New Roman" w:hAnsi="Times New Roman" w:cs="Times New Roman"/>
          <w:b/>
          <w:sz w:val="24"/>
          <w:szCs w:val="24"/>
        </w:rPr>
        <w:t>bus transit hub</w:t>
      </w:r>
      <w:r>
        <w:rPr>
          <w:rFonts w:ascii="Times New Roman" w:eastAsia="Times New Roman" w:hAnsi="Times New Roman" w:cs="Times New Roman"/>
          <w:sz w:val="24"/>
          <w:szCs w:val="24"/>
        </w:rPr>
        <w:t xml:space="preserve">, connecting Uttarakhand to Delhi, Punjab, Himachal, and other states. Heavy </w:t>
      </w:r>
      <w:r>
        <w:rPr>
          <w:rFonts w:ascii="Times New Roman" w:eastAsia="Times New Roman" w:hAnsi="Times New Roman" w:cs="Times New Roman"/>
          <w:b/>
          <w:sz w:val="24"/>
          <w:szCs w:val="24"/>
        </w:rPr>
        <w:t>footfall of interstate passengers</w:t>
      </w:r>
      <w:r>
        <w:rPr>
          <w:rFonts w:ascii="Times New Roman" w:eastAsia="Times New Roman" w:hAnsi="Times New Roman" w:cs="Times New Roman"/>
          <w:sz w:val="24"/>
          <w:szCs w:val="24"/>
        </w:rPr>
        <w:t xml:space="preserve">, autos, taxis, private pick-up vehicles, and street vendors. </w:t>
      </w:r>
      <w:r>
        <w:rPr>
          <w:rFonts w:ascii="Times New Roman" w:eastAsia="Times New Roman" w:hAnsi="Times New Roman" w:cs="Times New Roman"/>
          <w:b/>
          <w:sz w:val="24"/>
          <w:szCs w:val="24"/>
        </w:rPr>
        <w:t>Multiple entry-exit points</w:t>
      </w:r>
      <w:r>
        <w:rPr>
          <w:rFonts w:ascii="Times New Roman" w:eastAsia="Times New Roman" w:hAnsi="Times New Roman" w:cs="Times New Roman"/>
          <w:sz w:val="24"/>
          <w:szCs w:val="24"/>
        </w:rPr>
        <w:t xml:space="preserve">; unregulated flow of shared autos and taxis causes severe traffic snarls. Surrounding areas have </w:t>
      </w:r>
      <w:r>
        <w:rPr>
          <w:rFonts w:ascii="Times New Roman" w:eastAsia="Times New Roman" w:hAnsi="Times New Roman" w:cs="Times New Roman"/>
          <w:b/>
          <w:sz w:val="24"/>
          <w:szCs w:val="24"/>
        </w:rPr>
        <w:t>unplanned street layouts</w:t>
      </w:r>
      <w:r>
        <w:rPr>
          <w:rFonts w:ascii="Times New Roman" w:eastAsia="Times New Roman" w:hAnsi="Times New Roman" w:cs="Times New Roman"/>
          <w:sz w:val="24"/>
          <w:szCs w:val="24"/>
        </w:rPr>
        <w:t>, leading to bottlenecks and confusion for first-time users.</w:t>
      </w:r>
    </w:p>
    <w:p w14:paraId="0088F608" w14:textId="316DA3B3"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Challenges</w:t>
      </w:r>
      <w:r>
        <w:rPr>
          <w:rFonts w:ascii="Times New Roman" w:eastAsia="Times New Roman" w:hAnsi="Times New Roman" w:cs="Times New Roman"/>
          <w:sz w:val="24"/>
          <w:szCs w:val="24"/>
        </w:rPr>
        <w:t xml:space="preserve">: The transportation hub </w:t>
      </w:r>
      <w:r>
        <w:rPr>
          <w:rFonts w:ascii="Times New Roman" w:eastAsia="Times New Roman" w:hAnsi="Times New Roman" w:cs="Times New Roman"/>
          <w:b/>
          <w:sz w:val="24"/>
          <w:szCs w:val="24"/>
        </w:rPr>
        <w:t>lacks designated pick-up and drop-off zones</w:t>
      </w:r>
      <w:r>
        <w:rPr>
          <w:rFonts w:ascii="Times New Roman" w:eastAsia="Times New Roman" w:hAnsi="Times New Roman" w:cs="Times New Roman"/>
          <w:sz w:val="24"/>
          <w:szCs w:val="24"/>
        </w:rPr>
        <w:t xml:space="preserve">, resulting in chaotic traffic patterns as autos and taxis park haphazardly along roadsides, obstructing vehicular access. </w:t>
      </w:r>
      <w:r>
        <w:rPr>
          <w:rFonts w:ascii="Times New Roman" w:eastAsia="Times New Roman" w:hAnsi="Times New Roman" w:cs="Times New Roman"/>
          <w:b/>
          <w:sz w:val="24"/>
          <w:szCs w:val="24"/>
        </w:rPr>
        <w:t>Inadequate wayfinding signage and orientation systems</w:t>
      </w:r>
      <w:r>
        <w:rPr>
          <w:rFonts w:ascii="Times New Roman" w:eastAsia="Times New Roman" w:hAnsi="Times New Roman" w:cs="Times New Roman"/>
          <w:sz w:val="24"/>
          <w:szCs w:val="24"/>
        </w:rPr>
        <w:t xml:space="preserve"> strand unfamiliar passengers, prompting informal boarding practices, while poor lighting and crowded conditions create safety concerns that particularly compromise </w:t>
      </w:r>
      <w:proofErr w:type="spellStart"/>
      <w:r>
        <w:rPr>
          <w:rFonts w:ascii="Times New Roman" w:eastAsia="Times New Roman" w:hAnsi="Times New Roman" w:cs="Times New Roman"/>
          <w:sz w:val="24"/>
          <w:szCs w:val="24"/>
        </w:rPr>
        <w:lastRenderedPageBreak/>
        <w:t>nighttime</w:t>
      </w:r>
      <w:proofErr w:type="spellEnd"/>
      <w:r>
        <w:rPr>
          <w:rFonts w:ascii="Times New Roman" w:eastAsia="Times New Roman" w:hAnsi="Times New Roman" w:cs="Times New Roman"/>
          <w:sz w:val="24"/>
          <w:szCs w:val="24"/>
        </w:rPr>
        <w:t xml:space="preserve"> accessibility and user confidence</w:t>
      </w:r>
      <w:r w:rsidR="008E6C92">
        <w:rPr>
          <w:rFonts w:ascii="Times New Roman" w:eastAsia="Times New Roman" w:hAnsi="Times New Roman" w:cs="Times New Roman"/>
          <w:sz w:val="24"/>
          <w:szCs w:val="24"/>
        </w:rPr>
        <w:t xml:space="preserve"> </w:t>
      </w:r>
      <w:r w:rsidR="00660174" w:rsidRPr="00660174">
        <w:rPr>
          <w:rFonts w:ascii="Times New Roman" w:eastAsia="Times New Roman" w:hAnsi="Times New Roman" w:cs="Times New Roman"/>
          <w:sz w:val="24"/>
          <w:szCs w:val="24"/>
        </w:rPr>
        <w:t xml:space="preserve">(refer to </w:t>
      </w:r>
      <w:r w:rsidR="00660174" w:rsidRPr="00660174">
        <w:rPr>
          <w:rFonts w:ascii="Times New Roman" w:eastAsia="Times New Roman" w:hAnsi="Times New Roman" w:cs="Times New Roman"/>
          <w:b/>
          <w:bCs/>
          <w:sz w:val="24"/>
          <w:szCs w:val="24"/>
        </w:rPr>
        <w:t xml:space="preserve">Figure </w:t>
      </w:r>
      <w:r w:rsidR="00660174">
        <w:rPr>
          <w:rFonts w:ascii="Times New Roman" w:eastAsia="Times New Roman" w:hAnsi="Times New Roman" w:cs="Times New Roman"/>
          <w:b/>
          <w:bCs/>
          <w:sz w:val="24"/>
          <w:szCs w:val="24"/>
        </w:rPr>
        <w:t>6</w:t>
      </w:r>
      <w:r w:rsidR="00660174" w:rsidRPr="00660174">
        <w:rPr>
          <w:rFonts w:ascii="Times New Roman" w:eastAsia="Times New Roman" w:hAnsi="Times New Roman" w:cs="Times New Roman"/>
          <w:sz w:val="24"/>
          <w:szCs w:val="24"/>
        </w:rPr>
        <w:t xml:space="preserve"> and </w:t>
      </w:r>
      <w:r w:rsidR="00660174" w:rsidRPr="00660174">
        <w:rPr>
          <w:rFonts w:ascii="Times New Roman" w:eastAsia="Times New Roman" w:hAnsi="Times New Roman" w:cs="Times New Roman"/>
          <w:b/>
          <w:bCs/>
          <w:sz w:val="24"/>
          <w:szCs w:val="24"/>
        </w:rPr>
        <w:t xml:space="preserve">Table </w:t>
      </w:r>
      <w:r w:rsidR="00660174">
        <w:rPr>
          <w:rFonts w:ascii="Times New Roman" w:eastAsia="Times New Roman" w:hAnsi="Times New Roman" w:cs="Times New Roman"/>
          <w:b/>
          <w:bCs/>
          <w:sz w:val="24"/>
          <w:szCs w:val="24"/>
        </w:rPr>
        <w:t>2</w:t>
      </w:r>
      <w:r w:rsidR="00660174" w:rsidRPr="00660174">
        <w:rPr>
          <w:rFonts w:ascii="Times New Roman" w:eastAsia="Times New Roman" w:hAnsi="Times New Roman" w:cs="Times New Roman"/>
          <w:sz w:val="24"/>
          <w:szCs w:val="24"/>
        </w:rPr>
        <w:t xml:space="preserve"> for the corresponding visual and tabular syntheses of behaviourally informed interventions tailored to </w:t>
      </w:r>
      <w:r w:rsidR="00660174">
        <w:rPr>
          <w:rFonts w:ascii="Times New Roman" w:eastAsia="Times New Roman" w:hAnsi="Times New Roman" w:cs="Times New Roman"/>
          <w:sz w:val="24"/>
          <w:szCs w:val="24"/>
        </w:rPr>
        <w:t>ISBT Dehradun</w:t>
      </w:r>
      <w:r w:rsidR="00660174" w:rsidRPr="00660174">
        <w:rPr>
          <w:rFonts w:ascii="Times New Roman" w:eastAsia="Times New Roman" w:hAnsi="Times New Roman" w:cs="Times New Roman"/>
          <w:sz w:val="24"/>
          <w:szCs w:val="24"/>
        </w:rPr>
        <w:t>).</w:t>
      </w:r>
    </w:p>
    <w:p w14:paraId="562DCDB0" w14:textId="77777777" w:rsidR="00B75CCA" w:rsidRDefault="00B75CCA" w:rsidP="00692A70">
      <w:pPr>
        <w:spacing w:before="240" w:after="240" w:line="480" w:lineRule="auto"/>
        <w:jc w:val="both"/>
        <w:rPr>
          <w:rFonts w:ascii="Times New Roman" w:eastAsia="Times New Roman" w:hAnsi="Times New Roman" w:cs="Times New Roman"/>
          <w:sz w:val="24"/>
          <w:szCs w:val="24"/>
        </w:rPr>
      </w:pPr>
    </w:p>
    <w:tbl>
      <w:tblPr>
        <w:tblStyle w:val="a0"/>
        <w:tblW w:w="104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495"/>
        <w:gridCol w:w="6930"/>
      </w:tblGrid>
      <w:tr w:rsidR="0077009E" w14:paraId="1214598C" w14:textId="77777777">
        <w:trPr>
          <w:trHeight w:val="285"/>
        </w:trPr>
        <w:tc>
          <w:tcPr>
            <w:tcW w:w="10425"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15341E9" w14:textId="77777777" w:rsidR="0077009E" w:rsidRDefault="003C63D8" w:rsidP="00692A70">
            <w:pPr>
              <w:spacing w:line="48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BEHAVIORALLY INFORMED INTERVENTIONS</w:t>
            </w:r>
          </w:p>
        </w:tc>
      </w:tr>
      <w:tr w:rsidR="0077009E" w14:paraId="078F4BC0" w14:textId="77777777">
        <w:trPr>
          <w:trHeight w:val="930"/>
        </w:trPr>
        <w:tc>
          <w:tcPr>
            <w:tcW w:w="349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1BBFCEE" w14:textId="77777777" w:rsidR="0077009E" w:rsidRDefault="003C63D8" w:rsidP="00386CC6">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Designated Pick-Up Bays</w:t>
            </w:r>
          </w:p>
        </w:tc>
        <w:tc>
          <w:tcPr>
            <w:tcW w:w="6930" w:type="dxa"/>
            <w:tcBorders>
              <w:bottom w:val="single" w:sz="8" w:space="0" w:color="000000"/>
              <w:right w:val="single" w:sz="8" w:space="0" w:color="000000"/>
            </w:tcBorders>
            <w:tcMar>
              <w:top w:w="0" w:type="dxa"/>
              <w:left w:w="100" w:type="dxa"/>
              <w:bottom w:w="0" w:type="dxa"/>
              <w:right w:w="100" w:type="dxa"/>
            </w:tcMar>
          </w:tcPr>
          <w:p w14:paraId="13E306F9" w14:textId="77777777" w:rsidR="0077009E" w:rsidRDefault="003C63D8" w:rsidP="00692A7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Colour-coded zones should be designated for taxis, e-rickshaws, and private cars, with each zone subject to digital timing limits to ensure efficient turnover and prevent prolonged occupancy.</w:t>
            </w:r>
          </w:p>
        </w:tc>
      </w:tr>
      <w:tr w:rsidR="0077009E" w14:paraId="672ADB1E" w14:textId="77777777">
        <w:trPr>
          <w:trHeight w:val="1299"/>
        </w:trPr>
        <w:tc>
          <w:tcPr>
            <w:tcW w:w="349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F59B2F2" w14:textId="77777777" w:rsidR="0077009E" w:rsidRDefault="003C63D8" w:rsidP="00386CC6">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Vendor Circle Regulation</w:t>
            </w:r>
          </w:p>
        </w:tc>
        <w:tc>
          <w:tcPr>
            <w:tcW w:w="6930" w:type="dxa"/>
            <w:tcBorders>
              <w:bottom w:val="single" w:sz="8" w:space="0" w:color="000000"/>
              <w:right w:val="single" w:sz="8" w:space="0" w:color="000000"/>
            </w:tcBorders>
            <w:tcMar>
              <w:top w:w="0" w:type="dxa"/>
              <w:left w:w="100" w:type="dxa"/>
              <w:bottom w:w="0" w:type="dxa"/>
              <w:right w:w="100" w:type="dxa"/>
            </w:tcMar>
          </w:tcPr>
          <w:p w14:paraId="4F32B3DC" w14:textId="77777777" w:rsidR="0077009E" w:rsidRDefault="003C63D8" w:rsidP="00692A7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Vending activities need to be formalized through licensed modular pods that incorporate integrated waste control systems to ensure organized commercial operations and environmental compliance.</w:t>
            </w:r>
          </w:p>
        </w:tc>
      </w:tr>
      <w:tr w:rsidR="0077009E" w14:paraId="7F1BE2D0" w14:textId="77777777">
        <w:trPr>
          <w:trHeight w:val="945"/>
        </w:trPr>
        <w:tc>
          <w:tcPr>
            <w:tcW w:w="349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2250E79" w14:textId="77777777" w:rsidR="0077009E" w:rsidRDefault="003C63D8" w:rsidP="00386CC6">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Passenger Orientation Pods</w:t>
            </w:r>
          </w:p>
        </w:tc>
        <w:tc>
          <w:tcPr>
            <w:tcW w:w="6930" w:type="dxa"/>
            <w:tcBorders>
              <w:bottom w:val="single" w:sz="8" w:space="0" w:color="000000"/>
              <w:right w:val="single" w:sz="8" w:space="0" w:color="000000"/>
            </w:tcBorders>
            <w:tcMar>
              <w:top w:w="0" w:type="dxa"/>
              <w:left w:w="100" w:type="dxa"/>
              <w:bottom w:w="0" w:type="dxa"/>
              <w:right w:w="100" w:type="dxa"/>
            </w:tcMar>
          </w:tcPr>
          <w:p w14:paraId="12A92C79" w14:textId="77777777" w:rsidR="0077009E" w:rsidRDefault="003C63D8" w:rsidP="00692A7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Entry kiosk can be installed featuring a live city map, integrated booking portal, and comprehensive fare guidance system to assist passengers with navigation and transportation planning.</w:t>
            </w:r>
          </w:p>
        </w:tc>
      </w:tr>
      <w:tr w:rsidR="0077009E" w14:paraId="5D0279A0" w14:textId="77777777">
        <w:trPr>
          <w:trHeight w:val="945"/>
        </w:trPr>
        <w:tc>
          <w:tcPr>
            <w:tcW w:w="349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BD942FD" w14:textId="77777777" w:rsidR="0077009E" w:rsidRDefault="003C63D8" w:rsidP="00386CC6">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Auto Token Queue</w:t>
            </w:r>
          </w:p>
        </w:tc>
        <w:tc>
          <w:tcPr>
            <w:tcW w:w="6930" w:type="dxa"/>
            <w:tcBorders>
              <w:bottom w:val="single" w:sz="8" w:space="0" w:color="000000"/>
              <w:right w:val="single" w:sz="8" w:space="0" w:color="000000"/>
            </w:tcBorders>
            <w:tcMar>
              <w:top w:w="0" w:type="dxa"/>
              <w:left w:w="100" w:type="dxa"/>
              <w:bottom w:w="0" w:type="dxa"/>
              <w:right w:w="100" w:type="dxa"/>
            </w:tcMar>
          </w:tcPr>
          <w:p w14:paraId="08EBE6D0" w14:textId="77777777" w:rsidR="0077009E" w:rsidRDefault="003C63D8" w:rsidP="00692A7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Pre-authorized e-rickshaw orders will be displayed on LED screens positioned at the gate to provide real-time visibility of scheduled pickups.</w:t>
            </w:r>
          </w:p>
        </w:tc>
      </w:tr>
    </w:tbl>
    <w:p w14:paraId="3BBD5001" w14:textId="06130F94" w:rsidR="00E575AD" w:rsidRPr="00E1351F" w:rsidRDefault="00E575AD" w:rsidP="00692A70">
      <w:pPr>
        <w:spacing w:before="240" w:after="240" w:line="480" w:lineRule="auto"/>
        <w:jc w:val="center"/>
        <w:rPr>
          <w:rFonts w:ascii="Times New Roman" w:eastAsia="Times New Roman" w:hAnsi="Times New Roman" w:cs="Times New Roman"/>
          <w:bCs/>
          <w:sz w:val="22"/>
          <w:szCs w:val="24"/>
        </w:rPr>
      </w:pPr>
      <w:r w:rsidRPr="00E1351F">
        <w:rPr>
          <w:rFonts w:ascii="Times New Roman" w:eastAsia="Times New Roman" w:hAnsi="Times New Roman" w:cs="Times New Roman"/>
          <w:b/>
          <w:sz w:val="22"/>
          <w:szCs w:val="24"/>
        </w:rPr>
        <w:t xml:space="preserve">Table (2): </w:t>
      </w:r>
      <w:r w:rsidRPr="00E1351F">
        <w:rPr>
          <w:rFonts w:ascii="Times New Roman" w:eastAsia="Times New Roman" w:hAnsi="Times New Roman" w:cs="Times New Roman"/>
          <w:bCs/>
          <w:sz w:val="22"/>
          <w:szCs w:val="24"/>
        </w:rPr>
        <w:t>Behaviourally informed interventions for ISBT Dehradun</w:t>
      </w:r>
    </w:p>
    <w:p w14:paraId="4300D494" w14:textId="35168371"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Parallel:</w:t>
      </w:r>
      <w:r>
        <w:rPr>
          <w:rFonts w:ascii="Times New Roman" w:eastAsia="Times New Roman" w:hAnsi="Times New Roman" w:cs="Times New Roman"/>
          <w:sz w:val="24"/>
          <w:szCs w:val="24"/>
        </w:rPr>
        <w:t xml:space="preserve"> Mexico City’s Terminal de </w:t>
      </w:r>
      <w:proofErr w:type="spellStart"/>
      <w:r>
        <w:rPr>
          <w:rFonts w:ascii="Times New Roman" w:eastAsia="Times New Roman" w:hAnsi="Times New Roman" w:cs="Times New Roman"/>
          <w:sz w:val="24"/>
          <w:szCs w:val="24"/>
        </w:rPr>
        <w:t>Autobuses</w:t>
      </w:r>
      <w:proofErr w:type="spellEnd"/>
      <w:r>
        <w:rPr>
          <w:rFonts w:ascii="Times New Roman" w:eastAsia="Times New Roman" w:hAnsi="Times New Roman" w:cs="Times New Roman"/>
          <w:sz w:val="24"/>
          <w:szCs w:val="24"/>
        </w:rPr>
        <w:t xml:space="preserve"> employs vending demarcation and real-time boarding alerts, improving efficiency by 23%.</w:t>
      </w:r>
    </w:p>
    <w:p w14:paraId="384EEC8B" w14:textId="77777777" w:rsidR="00B75CCA" w:rsidRDefault="00B75CCA" w:rsidP="00692A70">
      <w:pPr>
        <w:spacing w:before="240" w:after="240" w:line="480" w:lineRule="auto"/>
        <w:rPr>
          <w:rFonts w:ascii="Times New Roman" w:eastAsia="Times New Roman" w:hAnsi="Times New Roman" w:cs="Times New Roman"/>
          <w:b/>
          <w:sz w:val="24"/>
          <w:szCs w:val="24"/>
          <w:u w:val="single"/>
        </w:rPr>
      </w:pPr>
    </w:p>
    <w:p w14:paraId="0340A3B9" w14:textId="77777777" w:rsidR="00B75CCA" w:rsidRDefault="00B75CCA" w:rsidP="00692A70">
      <w:pPr>
        <w:spacing w:before="240" w:after="240" w:line="480" w:lineRule="auto"/>
        <w:rPr>
          <w:rFonts w:ascii="Times New Roman" w:eastAsia="Times New Roman" w:hAnsi="Times New Roman" w:cs="Times New Roman"/>
          <w:b/>
          <w:sz w:val="24"/>
          <w:szCs w:val="24"/>
          <w:u w:val="single"/>
        </w:rPr>
      </w:pPr>
    </w:p>
    <w:p w14:paraId="59CA7B35" w14:textId="77777777" w:rsidR="00B75CCA" w:rsidRDefault="00B75CCA" w:rsidP="00692A70">
      <w:pPr>
        <w:spacing w:before="240" w:after="240" w:line="480" w:lineRule="auto"/>
        <w:rPr>
          <w:rFonts w:ascii="Times New Roman" w:eastAsia="Times New Roman" w:hAnsi="Times New Roman" w:cs="Times New Roman"/>
          <w:b/>
          <w:sz w:val="24"/>
          <w:szCs w:val="24"/>
          <w:u w:val="single"/>
        </w:rPr>
      </w:pPr>
    </w:p>
    <w:p w14:paraId="4B61272E" w14:textId="77777777" w:rsidR="00B75CCA" w:rsidRDefault="00B75CCA" w:rsidP="00692A70">
      <w:pPr>
        <w:spacing w:before="240" w:after="240" w:line="480" w:lineRule="auto"/>
        <w:rPr>
          <w:rFonts w:ascii="Times New Roman" w:eastAsia="Times New Roman" w:hAnsi="Times New Roman" w:cs="Times New Roman"/>
          <w:b/>
          <w:sz w:val="24"/>
          <w:szCs w:val="24"/>
          <w:u w:val="single"/>
        </w:rPr>
      </w:pPr>
    </w:p>
    <w:p w14:paraId="63B6BF52" w14:textId="77777777" w:rsidR="00B75CCA" w:rsidRDefault="00B75CCA" w:rsidP="00692A70">
      <w:pPr>
        <w:spacing w:before="240" w:after="240" w:line="480" w:lineRule="auto"/>
        <w:rPr>
          <w:rFonts w:ascii="Times New Roman" w:eastAsia="Times New Roman" w:hAnsi="Times New Roman" w:cs="Times New Roman"/>
          <w:b/>
          <w:sz w:val="24"/>
          <w:szCs w:val="24"/>
          <w:u w:val="single"/>
        </w:rPr>
      </w:pPr>
    </w:p>
    <w:p w14:paraId="11E8095C" w14:textId="6928F7C9" w:rsidR="00460645" w:rsidRDefault="003C63D8" w:rsidP="00692A70">
      <w:pPr>
        <w:spacing w:before="240" w:after="240" w:line="480" w:lineRule="auto"/>
        <w:rPr>
          <w:rFonts w:ascii="Times New Roman" w:eastAsia="Times New Roman" w:hAnsi="Times New Roman" w:cs="Times New Roman"/>
          <w:b/>
          <w:sz w:val="24"/>
          <w:szCs w:val="24"/>
          <w:u w:val="single"/>
        </w:rPr>
      </w:pPr>
      <w:proofErr w:type="spellStart"/>
      <w:r>
        <w:rPr>
          <w:rFonts w:ascii="Times New Roman" w:eastAsia="Times New Roman" w:hAnsi="Times New Roman" w:cs="Times New Roman"/>
          <w:b/>
          <w:sz w:val="24"/>
          <w:szCs w:val="24"/>
          <w:u w:val="single"/>
        </w:rPr>
        <w:t>Rispana</w:t>
      </w:r>
      <w:proofErr w:type="spellEnd"/>
      <w:r>
        <w:rPr>
          <w:rFonts w:ascii="Times New Roman" w:eastAsia="Times New Roman" w:hAnsi="Times New Roman" w:cs="Times New Roman"/>
          <w:b/>
          <w:sz w:val="24"/>
          <w:szCs w:val="24"/>
          <w:u w:val="single"/>
        </w:rPr>
        <w:t xml:space="preserve"> Bridge Corridor</w:t>
      </w:r>
    </w:p>
    <w:p w14:paraId="0DBBCEDD" w14:textId="76738903" w:rsidR="0077009E" w:rsidRPr="00460645" w:rsidRDefault="0071381E" w:rsidP="00692A70">
      <w:pPr>
        <w:spacing w:before="240" w:after="240" w:line="480" w:lineRule="auto"/>
        <w:jc w:val="center"/>
        <w:rPr>
          <w:rFonts w:ascii="Times New Roman" w:eastAsia="Times New Roman" w:hAnsi="Times New Roman" w:cs="Times New Roman"/>
          <w:b/>
          <w:sz w:val="28"/>
          <w:szCs w:val="24"/>
          <w:u w:val="single"/>
        </w:rPr>
      </w:pPr>
      <w:r>
        <w:rPr>
          <w:noProof/>
        </w:rPr>
        <w:drawing>
          <wp:inline distT="0" distB="0" distL="0" distR="0" wp14:anchorId="495C31FF" wp14:editId="70F6F1DB">
            <wp:extent cx="5172075" cy="4057650"/>
            <wp:effectExtent l="0" t="0" r="9525" b="0"/>
            <wp:docPr id="999591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591843" name=""/>
                    <pic:cNvPicPr/>
                  </pic:nvPicPr>
                  <pic:blipFill>
                    <a:blip r:embed="rId14"/>
                    <a:stretch>
                      <a:fillRect/>
                    </a:stretch>
                  </pic:blipFill>
                  <pic:spPr>
                    <a:xfrm>
                      <a:off x="0" y="0"/>
                      <a:ext cx="5172075" cy="4057650"/>
                    </a:xfrm>
                    <a:prstGeom prst="rect">
                      <a:avLst/>
                    </a:prstGeom>
                  </pic:spPr>
                </pic:pic>
              </a:graphicData>
            </a:graphic>
          </wp:inline>
        </w:drawing>
      </w:r>
      <w:r w:rsidR="00460645">
        <w:rPr>
          <w:rFonts w:ascii="Times New Roman" w:eastAsia="Times New Roman" w:hAnsi="Times New Roman" w:cs="Times New Roman"/>
          <w:b/>
          <w:sz w:val="28"/>
          <w:szCs w:val="24"/>
          <w:u w:val="single"/>
        </w:rPr>
        <w:br/>
      </w:r>
      <w:r w:rsidR="003C63D8" w:rsidRPr="00460645">
        <w:rPr>
          <w:rFonts w:ascii="Times New Roman" w:eastAsia="Times New Roman" w:hAnsi="Times New Roman" w:cs="Times New Roman"/>
          <w:b/>
          <w:sz w:val="22"/>
        </w:rPr>
        <w:t>Figure (</w:t>
      </w:r>
      <w:r w:rsidR="00E575AD">
        <w:rPr>
          <w:rFonts w:ascii="Times New Roman" w:eastAsia="Times New Roman" w:hAnsi="Times New Roman" w:cs="Times New Roman"/>
          <w:b/>
          <w:sz w:val="22"/>
        </w:rPr>
        <w:t>7</w:t>
      </w:r>
      <w:r w:rsidR="003C63D8" w:rsidRPr="00460645">
        <w:rPr>
          <w:rFonts w:ascii="Times New Roman" w:eastAsia="Times New Roman" w:hAnsi="Times New Roman" w:cs="Times New Roman"/>
          <w:b/>
          <w:sz w:val="22"/>
        </w:rPr>
        <w:t xml:space="preserve">): </w:t>
      </w:r>
      <w:proofErr w:type="spellStart"/>
      <w:r w:rsidR="003C63D8" w:rsidRPr="00460645">
        <w:rPr>
          <w:rFonts w:ascii="Times New Roman" w:eastAsia="Times New Roman" w:hAnsi="Times New Roman" w:cs="Times New Roman"/>
          <w:sz w:val="22"/>
        </w:rPr>
        <w:t>Rispana</w:t>
      </w:r>
      <w:proofErr w:type="spellEnd"/>
      <w:r w:rsidR="003C63D8" w:rsidRPr="00460645">
        <w:rPr>
          <w:rFonts w:ascii="Times New Roman" w:eastAsia="Times New Roman" w:hAnsi="Times New Roman" w:cs="Times New Roman"/>
          <w:sz w:val="22"/>
        </w:rPr>
        <w:t xml:space="preserve"> Bridge interventions</w:t>
      </w:r>
    </w:p>
    <w:p w14:paraId="78FBAFDA" w14:textId="77777777"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a critical junction connecting Haridwar Road with inner city areas like Nehru Colony and </w:t>
      </w:r>
      <w:proofErr w:type="spellStart"/>
      <w:r>
        <w:rPr>
          <w:rFonts w:ascii="Times New Roman" w:eastAsia="Times New Roman" w:hAnsi="Times New Roman" w:cs="Times New Roman"/>
          <w:sz w:val="24"/>
          <w:szCs w:val="24"/>
        </w:rPr>
        <w:t>Dharampur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Key Landmarks</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Proximity to Hotel JSR Continental and NJ Portico, indicating commercial activity. </w:t>
      </w:r>
      <w:r>
        <w:rPr>
          <w:rFonts w:ascii="Times New Roman" w:eastAsia="Times New Roman" w:hAnsi="Times New Roman" w:cs="Times New Roman"/>
          <w:b/>
          <w:i/>
          <w:sz w:val="24"/>
          <w:szCs w:val="24"/>
        </w:rPr>
        <w:t>Traffic Patterns</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High vehicular density due to mixed traffic—private vehicles, shared autos, buses, and pedestrians.</w:t>
      </w:r>
    </w:p>
    <w:p w14:paraId="7D349ED2" w14:textId="74D69CCE" w:rsidR="00660174"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Challenges</w:t>
      </w:r>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Rispana</w:t>
      </w:r>
      <w:proofErr w:type="spellEnd"/>
      <w:r>
        <w:rPr>
          <w:rFonts w:ascii="Times New Roman" w:eastAsia="Times New Roman" w:hAnsi="Times New Roman" w:cs="Times New Roman"/>
          <w:sz w:val="24"/>
          <w:szCs w:val="24"/>
        </w:rPr>
        <w:t xml:space="preserve"> Bridge experiences capacity constraints due to its </w:t>
      </w:r>
      <w:r>
        <w:rPr>
          <w:rFonts w:ascii="Times New Roman" w:eastAsia="Times New Roman" w:hAnsi="Times New Roman" w:cs="Times New Roman"/>
          <w:b/>
          <w:sz w:val="24"/>
          <w:szCs w:val="24"/>
        </w:rPr>
        <w:t>narrow width</w:t>
      </w:r>
      <w:r>
        <w:rPr>
          <w:rFonts w:ascii="Times New Roman" w:eastAsia="Times New Roman" w:hAnsi="Times New Roman" w:cs="Times New Roman"/>
          <w:sz w:val="24"/>
          <w:szCs w:val="24"/>
        </w:rPr>
        <w:t xml:space="preserve">, creating peak-hour bottlenecks exacerbated by the </w:t>
      </w:r>
      <w:r>
        <w:rPr>
          <w:rFonts w:ascii="Times New Roman" w:eastAsia="Times New Roman" w:hAnsi="Times New Roman" w:cs="Times New Roman"/>
          <w:b/>
          <w:sz w:val="24"/>
          <w:szCs w:val="24"/>
        </w:rPr>
        <w:t>absence of pedestrian infrastructure</w:t>
      </w:r>
      <w:r>
        <w:rPr>
          <w:rFonts w:ascii="Times New Roman" w:eastAsia="Times New Roman" w:hAnsi="Times New Roman" w:cs="Times New Roman"/>
          <w:sz w:val="24"/>
          <w:szCs w:val="24"/>
        </w:rPr>
        <w:t xml:space="preserve"> that intensifies vehicle-pedestrian conflicts. </w:t>
      </w:r>
      <w:r>
        <w:rPr>
          <w:rFonts w:ascii="Times New Roman" w:eastAsia="Times New Roman" w:hAnsi="Times New Roman" w:cs="Times New Roman"/>
          <w:b/>
          <w:sz w:val="24"/>
          <w:szCs w:val="24"/>
        </w:rPr>
        <w:t>Street vendor encroachments</w:t>
      </w:r>
      <w:r>
        <w:rPr>
          <w:rFonts w:ascii="Times New Roman" w:eastAsia="Times New Roman" w:hAnsi="Times New Roman" w:cs="Times New Roman"/>
          <w:sz w:val="24"/>
          <w:szCs w:val="24"/>
        </w:rPr>
        <w:t xml:space="preserve"> and unauthorized parking further reduce available road space, while </w:t>
      </w:r>
      <w:r>
        <w:rPr>
          <w:rFonts w:ascii="Times New Roman" w:eastAsia="Times New Roman" w:hAnsi="Times New Roman" w:cs="Times New Roman"/>
          <w:b/>
          <w:sz w:val="24"/>
          <w:szCs w:val="24"/>
        </w:rPr>
        <w:t>inadequate and poorly maintained public transport facilities</w:t>
      </w:r>
      <w:r>
        <w:rPr>
          <w:rFonts w:ascii="Times New Roman" w:eastAsia="Times New Roman" w:hAnsi="Times New Roman" w:cs="Times New Roman"/>
          <w:sz w:val="24"/>
          <w:szCs w:val="24"/>
        </w:rPr>
        <w:t xml:space="preserve"> discourage modal shift toward sustainable </w:t>
      </w:r>
      <w:r>
        <w:rPr>
          <w:rFonts w:ascii="Times New Roman" w:eastAsia="Times New Roman" w:hAnsi="Times New Roman" w:cs="Times New Roman"/>
          <w:sz w:val="24"/>
          <w:szCs w:val="24"/>
        </w:rPr>
        <w:lastRenderedPageBreak/>
        <w:t>transportation options</w:t>
      </w:r>
      <w:r w:rsidR="008E6C92">
        <w:rPr>
          <w:rFonts w:ascii="Times New Roman" w:eastAsia="Times New Roman" w:hAnsi="Times New Roman" w:cs="Times New Roman"/>
          <w:sz w:val="24"/>
          <w:szCs w:val="24"/>
        </w:rPr>
        <w:t xml:space="preserve"> </w:t>
      </w:r>
      <w:r w:rsidR="00660174" w:rsidRPr="00660174">
        <w:rPr>
          <w:rFonts w:ascii="Times New Roman" w:eastAsia="Times New Roman" w:hAnsi="Times New Roman" w:cs="Times New Roman"/>
          <w:sz w:val="24"/>
          <w:szCs w:val="24"/>
        </w:rPr>
        <w:t xml:space="preserve">(refer to </w:t>
      </w:r>
      <w:r w:rsidR="00660174" w:rsidRPr="00660174">
        <w:rPr>
          <w:rFonts w:ascii="Times New Roman" w:eastAsia="Times New Roman" w:hAnsi="Times New Roman" w:cs="Times New Roman"/>
          <w:b/>
          <w:bCs/>
          <w:sz w:val="24"/>
          <w:szCs w:val="24"/>
        </w:rPr>
        <w:t xml:space="preserve">Figure </w:t>
      </w:r>
      <w:r w:rsidR="00660174">
        <w:rPr>
          <w:rFonts w:ascii="Times New Roman" w:eastAsia="Times New Roman" w:hAnsi="Times New Roman" w:cs="Times New Roman"/>
          <w:b/>
          <w:bCs/>
          <w:sz w:val="24"/>
          <w:szCs w:val="24"/>
        </w:rPr>
        <w:t>7</w:t>
      </w:r>
      <w:r w:rsidR="00660174" w:rsidRPr="00660174">
        <w:rPr>
          <w:rFonts w:ascii="Times New Roman" w:eastAsia="Times New Roman" w:hAnsi="Times New Roman" w:cs="Times New Roman"/>
          <w:sz w:val="24"/>
          <w:szCs w:val="24"/>
        </w:rPr>
        <w:t xml:space="preserve"> and </w:t>
      </w:r>
      <w:r w:rsidR="00660174" w:rsidRPr="00660174">
        <w:rPr>
          <w:rFonts w:ascii="Times New Roman" w:eastAsia="Times New Roman" w:hAnsi="Times New Roman" w:cs="Times New Roman"/>
          <w:b/>
          <w:bCs/>
          <w:sz w:val="24"/>
          <w:szCs w:val="24"/>
        </w:rPr>
        <w:t xml:space="preserve">Table </w:t>
      </w:r>
      <w:r w:rsidR="00660174">
        <w:rPr>
          <w:rFonts w:ascii="Times New Roman" w:eastAsia="Times New Roman" w:hAnsi="Times New Roman" w:cs="Times New Roman"/>
          <w:b/>
          <w:bCs/>
          <w:sz w:val="24"/>
          <w:szCs w:val="24"/>
        </w:rPr>
        <w:t>3</w:t>
      </w:r>
      <w:r w:rsidR="00660174" w:rsidRPr="00660174">
        <w:rPr>
          <w:rFonts w:ascii="Times New Roman" w:eastAsia="Times New Roman" w:hAnsi="Times New Roman" w:cs="Times New Roman"/>
          <w:sz w:val="24"/>
          <w:szCs w:val="24"/>
        </w:rPr>
        <w:t xml:space="preserve"> for the corresponding visual and tabular syntheses of behaviourally informed interventions tailored to the </w:t>
      </w:r>
      <w:proofErr w:type="spellStart"/>
      <w:r w:rsidR="00660174">
        <w:rPr>
          <w:rFonts w:ascii="Times New Roman" w:eastAsia="Times New Roman" w:hAnsi="Times New Roman" w:cs="Times New Roman"/>
          <w:sz w:val="24"/>
          <w:szCs w:val="24"/>
        </w:rPr>
        <w:t>Rispana</w:t>
      </w:r>
      <w:proofErr w:type="spellEnd"/>
      <w:r w:rsidR="00660174">
        <w:rPr>
          <w:rFonts w:ascii="Times New Roman" w:eastAsia="Times New Roman" w:hAnsi="Times New Roman" w:cs="Times New Roman"/>
          <w:sz w:val="24"/>
          <w:szCs w:val="24"/>
        </w:rPr>
        <w:t xml:space="preserve"> Bridge Corridor</w:t>
      </w:r>
      <w:r w:rsidR="00660174" w:rsidRPr="00660174">
        <w:rPr>
          <w:rFonts w:ascii="Times New Roman" w:eastAsia="Times New Roman" w:hAnsi="Times New Roman" w:cs="Times New Roman"/>
          <w:sz w:val="24"/>
          <w:szCs w:val="24"/>
        </w:rPr>
        <w:t>).</w:t>
      </w:r>
    </w:p>
    <w:p w14:paraId="684A79E1" w14:textId="77777777" w:rsidR="00B75CCA" w:rsidRDefault="00B75CCA" w:rsidP="00692A70">
      <w:pPr>
        <w:spacing w:before="240" w:after="240" w:line="480" w:lineRule="auto"/>
        <w:jc w:val="both"/>
        <w:rPr>
          <w:rFonts w:ascii="Times New Roman" w:eastAsia="Times New Roman" w:hAnsi="Times New Roman" w:cs="Times New Roman"/>
          <w:sz w:val="24"/>
          <w:szCs w:val="24"/>
        </w:rPr>
      </w:pPr>
    </w:p>
    <w:tbl>
      <w:tblPr>
        <w:tblStyle w:val="a1"/>
        <w:tblW w:w="10469"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18"/>
        <w:gridCol w:w="7251"/>
      </w:tblGrid>
      <w:tr w:rsidR="0077009E" w14:paraId="1C18700D" w14:textId="77777777" w:rsidTr="00660174">
        <w:trPr>
          <w:trHeight w:val="434"/>
        </w:trPr>
        <w:tc>
          <w:tcPr>
            <w:tcW w:w="10469"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D77E853" w14:textId="77777777" w:rsidR="0077009E" w:rsidRDefault="003C63D8" w:rsidP="00692A70">
            <w:pPr>
              <w:spacing w:line="48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BEHAVIORALLY INFORMED INTERVENTIONS</w:t>
            </w:r>
          </w:p>
        </w:tc>
      </w:tr>
      <w:tr w:rsidR="0077009E" w14:paraId="7B0699B4" w14:textId="77777777" w:rsidTr="00660174">
        <w:trPr>
          <w:trHeight w:val="831"/>
        </w:trPr>
        <w:tc>
          <w:tcPr>
            <w:tcW w:w="3218" w:type="dxa"/>
            <w:tcBorders>
              <w:left w:val="single" w:sz="8" w:space="0" w:color="000000"/>
              <w:bottom w:val="single" w:sz="8" w:space="0" w:color="000000"/>
              <w:right w:val="single" w:sz="8" w:space="0" w:color="000000"/>
            </w:tcBorders>
            <w:tcMar>
              <w:top w:w="0" w:type="dxa"/>
              <w:left w:w="100" w:type="dxa"/>
              <w:bottom w:w="0" w:type="dxa"/>
              <w:right w:w="100" w:type="dxa"/>
            </w:tcMar>
          </w:tcPr>
          <w:p w14:paraId="708F6987" w14:textId="4E3B2A7F" w:rsidR="0077009E" w:rsidRDefault="003C63D8" w:rsidP="00386CC6">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Time segregated access zones</w:t>
            </w:r>
          </w:p>
        </w:tc>
        <w:tc>
          <w:tcPr>
            <w:tcW w:w="7251" w:type="dxa"/>
            <w:tcBorders>
              <w:bottom w:val="single" w:sz="8" w:space="0" w:color="000000"/>
              <w:right w:val="single" w:sz="8" w:space="0" w:color="000000"/>
            </w:tcBorders>
            <w:tcMar>
              <w:top w:w="0" w:type="dxa"/>
              <w:left w:w="100" w:type="dxa"/>
              <w:bottom w:w="0" w:type="dxa"/>
              <w:right w:w="100" w:type="dxa"/>
            </w:tcMar>
          </w:tcPr>
          <w:p w14:paraId="48D052D5" w14:textId="77777777" w:rsidR="0077009E" w:rsidRDefault="003C63D8" w:rsidP="00692A7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Peak-hour restrictions to be implemented for private vehicles, with access limited exclusively to school buses and e-bikes during specified high-traffic periods.</w:t>
            </w:r>
          </w:p>
        </w:tc>
      </w:tr>
      <w:tr w:rsidR="0077009E" w14:paraId="561B63D2" w14:textId="77777777" w:rsidTr="00452247">
        <w:trPr>
          <w:trHeight w:val="825"/>
        </w:trPr>
        <w:tc>
          <w:tcPr>
            <w:tcW w:w="3218" w:type="dxa"/>
            <w:tcBorders>
              <w:left w:val="single" w:sz="8" w:space="0" w:color="000000"/>
              <w:bottom w:val="single" w:sz="8" w:space="0" w:color="000000"/>
              <w:right w:val="single" w:sz="8" w:space="0" w:color="000000"/>
            </w:tcBorders>
            <w:tcMar>
              <w:top w:w="0" w:type="dxa"/>
              <w:left w:w="100" w:type="dxa"/>
              <w:bottom w:w="0" w:type="dxa"/>
              <w:right w:w="100" w:type="dxa"/>
            </w:tcMar>
          </w:tcPr>
          <w:p w14:paraId="474396E9" w14:textId="77777777" w:rsidR="0077009E" w:rsidRDefault="003C63D8" w:rsidP="00386CC6">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Floating Bus Platforms</w:t>
            </w:r>
          </w:p>
        </w:tc>
        <w:tc>
          <w:tcPr>
            <w:tcW w:w="7251" w:type="dxa"/>
            <w:tcBorders>
              <w:bottom w:val="single" w:sz="8" w:space="0" w:color="000000"/>
              <w:right w:val="single" w:sz="8" w:space="0" w:color="000000"/>
            </w:tcBorders>
            <w:tcMar>
              <w:top w:w="0" w:type="dxa"/>
              <w:left w:w="100" w:type="dxa"/>
              <w:bottom w:w="0" w:type="dxa"/>
              <w:right w:w="100" w:type="dxa"/>
            </w:tcMar>
          </w:tcPr>
          <w:p w14:paraId="070140B0" w14:textId="77777777" w:rsidR="0077009E" w:rsidRDefault="003C63D8" w:rsidP="00692A7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Designated stopping points to be positioned near NJ Portico and JSR Continental to facilitate timed vehicle halts at these strategic locations.</w:t>
            </w:r>
          </w:p>
        </w:tc>
      </w:tr>
      <w:tr w:rsidR="0077009E" w14:paraId="68874913" w14:textId="77777777" w:rsidTr="00452247">
        <w:trPr>
          <w:trHeight w:val="689"/>
        </w:trPr>
        <w:tc>
          <w:tcPr>
            <w:tcW w:w="3218" w:type="dxa"/>
            <w:tcBorders>
              <w:left w:val="single" w:sz="8" w:space="0" w:color="000000"/>
              <w:bottom w:val="single" w:sz="8" w:space="0" w:color="000000"/>
              <w:right w:val="single" w:sz="8" w:space="0" w:color="000000"/>
            </w:tcBorders>
            <w:tcMar>
              <w:top w:w="0" w:type="dxa"/>
              <w:left w:w="100" w:type="dxa"/>
              <w:bottom w:w="0" w:type="dxa"/>
              <w:right w:w="100" w:type="dxa"/>
            </w:tcMar>
          </w:tcPr>
          <w:p w14:paraId="73D15EDB" w14:textId="77777777" w:rsidR="0077009E" w:rsidRDefault="003C63D8" w:rsidP="00386CC6">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Walk and Save Zones</w:t>
            </w:r>
          </w:p>
        </w:tc>
        <w:tc>
          <w:tcPr>
            <w:tcW w:w="7251" w:type="dxa"/>
            <w:tcBorders>
              <w:bottom w:val="single" w:sz="8" w:space="0" w:color="000000"/>
              <w:right w:val="single" w:sz="8" w:space="0" w:color="000000"/>
            </w:tcBorders>
            <w:tcMar>
              <w:top w:w="0" w:type="dxa"/>
              <w:left w:w="100" w:type="dxa"/>
              <w:bottom w:w="0" w:type="dxa"/>
              <w:right w:w="100" w:type="dxa"/>
            </w:tcMar>
          </w:tcPr>
          <w:p w14:paraId="4230E328" w14:textId="77777777" w:rsidR="0077009E" w:rsidRDefault="003C63D8" w:rsidP="00692A7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 QR-coded sidewalk zone can be established to track and reward pedestrian movement through digital incentive systems.</w:t>
            </w:r>
          </w:p>
        </w:tc>
      </w:tr>
      <w:tr w:rsidR="0077009E" w14:paraId="6116AF6C" w14:textId="77777777" w:rsidTr="00660174">
        <w:trPr>
          <w:trHeight w:val="845"/>
        </w:trPr>
        <w:tc>
          <w:tcPr>
            <w:tcW w:w="3218" w:type="dxa"/>
            <w:tcBorders>
              <w:left w:val="single" w:sz="8" w:space="0" w:color="000000"/>
              <w:bottom w:val="single" w:sz="8" w:space="0" w:color="000000"/>
              <w:right w:val="single" w:sz="8" w:space="0" w:color="000000"/>
            </w:tcBorders>
            <w:tcMar>
              <w:top w:w="0" w:type="dxa"/>
              <w:left w:w="100" w:type="dxa"/>
              <w:bottom w:w="0" w:type="dxa"/>
              <w:right w:w="100" w:type="dxa"/>
            </w:tcMar>
          </w:tcPr>
          <w:p w14:paraId="290B4C0C" w14:textId="77777777" w:rsidR="0077009E" w:rsidRDefault="003C63D8" w:rsidP="00386CC6">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Vendor Reallocation</w:t>
            </w:r>
          </w:p>
        </w:tc>
        <w:tc>
          <w:tcPr>
            <w:tcW w:w="7251" w:type="dxa"/>
            <w:tcBorders>
              <w:bottom w:val="single" w:sz="8" w:space="0" w:color="000000"/>
              <w:right w:val="single" w:sz="8" w:space="0" w:color="000000"/>
            </w:tcBorders>
            <w:tcMar>
              <w:top w:w="0" w:type="dxa"/>
              <w:left w:w="100" w:type="dxa"/>
              <w:bottom w:w="0" w:type="dxa"/>
              <w:right w:w="100" w:type="dxa"/>
            </w:tcMar>
          </w:tcPr>
          <w:p w14:paraId="317142A6" w14:textId="77777777" w:rsidR="0077009E" w:rsidRDefault="003C63D8" w:rsidP="00692A7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 defined vending island can be established at a designated distance from the curb side to organize commercial activities and maintain traffic flow.</w:t>
            </w:r>
          </w:p>
        </w:tc>
      </w:tr>
    </w:tbl>
    <w:p w14:paraId="2D90506B" w14:textId="0835DEDB" w:rsidR="00E575AD" w:rsidRPr="00E1351F" w:rsidRDefault="00E575AD" w:rsidP="00692A70">
      <w:pPr>
        <w:spacing w:before="240" w:after="240" w:line="480" w:lineRule="auto"/>
        <w:jc w:val="center"/>
        <w:rPr>
          <w:rFonts w:ascii="Times New Roman" w:eastAsia="Times New Roman" w:hAnsi="Times New Roman" w:cs="Times New Roman"/>
          <w:sz w:val="22"/>
          <w:szCs w:val="24"/>
        </w:rPr>
      </w:pPr>
      <w:r w:rsidRPr="00E1351F">
        <w:rPr>
          <w:rFonts w:ascii="Times New Roman" w:eastAsia="Times New Roman" w:hAnsi="Times New Roman" w:cs="Times New Roman"/>
          <w:b/>
          <w:bCs/>
          <w:sz w:val="22"/>
          <w:szCs w:val="24"/>
        </w:rPr>
        <w:t>Table (3)</w:t>
      </w:r>
      <w:r w:rsidRPr="00E1351F">
        <w:rPr>
          <w:rFonts w:ascii="Times New Roman" w:eastAsia="Times New Roman" w:hAnsi="Times New Roman" w:cs="Times New Roman"/>
          <w:sz w:val="22"/>
          <w:szCs w:val="24"/>
        </w:rPr>
        <w:t xml:space="preserve">: Behaviourally informed interventions for </w:t>
      </w:r>
      <w:proofErr w:type="spellStart"/>
      <w:r w:rsidRPr="00E1351F">
        <w:rPr>
          <w:rFonts w:ascii="Times New Roman" w:eastAsia="Times New Roman" w:hAnsi="Times New Roman" w:cs="Times New Roman"/>
          <w:sz w:val="22"/>
          <w:szCs w:val="24"/>
        </w:rPr>
        <w:t>Rispana</w:t>
      </w:r>
      <w:proofErr w:type="spellEnd"/>
      <w:r w:rsidRPr="00E1351F">
        <w:rPr>
          <w:rFonts w:ascii="Times New Roman" w:eastAsia="Times New Roman" w:hAnsi="Times New Roman" w:cs="Times New Roman"/>
          <w:sz w:val="22"/>
          <w:szCs w:val="24"/>
        </w:rPr>
        <w:t xml:space="preserve"> Bridge Corridor</w:t>
      </w:r>
    </w:p>
    <w:p w14:paraId="3E54A943" w14:textId="24495D62"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Parallel Model:</w:t>
      </w:r>
      <w:r>
        <w:rPr>
          <w:rFonts w:ascii="Times New Roman" w:eastAsia="Times New Roman" w:hAnsi="Times New Roman" w:cs="Times New Roman"/>
          <w:sz w:val="24"/>
          <w:szCs w:val="24"/>
        </w:rPr>
        <w:t xml:space="preserve"> Shimla’s “One-Minute Traffic Plan” introduced pause zones before choke points, easing downstream flow by 18%.</w:t>
      </w:r>
    </w:p>
    <w:p w14:paraId="0A812082" w14:textId="77777777" w:rsidR="00B75CCA" w:rsidRDefault="00B75CCA" w:rsidP="00692A70">
      <w:pPr>
        <w:spacing w:before="240" w:after="240" w:line="480" w:lineRule="auto"/>
        <w:rPr>
          <w:rFonts w:ascii="Times New Roman" w:eastAsia="Times New Roman" w:hAnsi="Times New Roman" w:cs="Times New Roman"/>
          <w:b/>
          <w:sz w:val="24"/>
          <w:szCs w:val="24"/>
          <w:u w:val="single"/>
        </w:rPr>
      </w:pPr>
    </w:p>
    <w:p w14:paraId="3218D0C5" w14:textId="77777777" w:rsidR="00B75CCA" w:rsidRDefault="00B75CCA" w:rsidP="00692A70">
      <w:pPr>
        <w:spacing w:before="240" w:after="240" w:line="480" w:lineRule="auto"/>
        <w:rPr>
          <w:rFonts w:ascii="Times New Roman" w:eastAsia="Times New Roman" w:hAnsi="Times New Roman" w:cs="Times New Roman"/>
          <w:b/>
          <w:sz w:val="24"/>
          <w:szCs w:val="24"/>
          <w:u w:val="single"/>
        </w:rPr>
      </w:pPr>
    </w:p>
    <w:p w14:paraId="17815EAB" w14:textId="77777777" w:rsidR="00B75CCA" w:rsidRDefault="00B75CCA" w:rsidP="00692A70">
      <w:pPr>
        <w:spacing w:before="240" w:after="240" w:line="480" w:lineRule="auto"/>
        <w:rPr>
          <w:rFonts w:ascii="Times New Roman" w:eastAsia="Times New Roman" w:hAnsi="Times New Roman" w:cs="Times New Roman"/>
          <w:b/>
          <w:sz w:val="24"/>
          <w:szCs w:val="24"/>
          <w:u w:val="single"/>
        </w:rPr>
      </w:pPr>
    </w:p>
    <w:p w14:paraId="41C22F99" w14:textId="77777777" w:rsidR="00B75CCA" w:rsidRDefault="00B75CCA" w:rsidP="00692A70">
      <w:pPr>
        <w:spacing w:before="240" w:after="240" w:line="480" w:lineRule="auto"/>
        <w:rPr>
          <w:rFonts w:ascii="Times New Roman" w:eastAsia="Times New Roman" w:hAnsi="Times New Roman" w:cs="Times New Roman"/>
          <w:b/>
          <w:sz w:val="24"/>
          <w:szCs w:val="24"/>
          <w:u w:val="single"/>
        </w:rPr>
      </w:pPr>
    </w:p>
    <w:p w14:paraId="56826AE3" w14:textId="77777777" w:rsidR="00B75CCA" w:rsidRDefault="00B75CCA" w:rsidP="00692A70">
      <w:pPr>
        <w:spacing w:before="240" w:after="240" w:line="480" w:lineRule="auto"/>
        <w:rPr>
          <w:rFonts w:ascii="Times New Roman" w:eastAsia="Times New Roman" w:hAnsi="Times New Roman" w:cs="Times New Roman"/>
          <w:b/>
          <w:sz w:val="24"/>
          <w:szCs w:val="24"/>
          <w:u w:val="single"/>
        </w:rPr>
      </w:pPr>
    </w:p>
    <w:p w14:paraId="3C9D4C48" w14:textId="77777777" w:rsidR="00B75CCA" w:rsidRDefault="00B75CCA" w:rsidP="00692A70">
      <w:pPr>
        <w:spacing w:before="240" w:after="240" w:line="480" w:lineRule="auto"/>
        <w:rPr>
          <w:rFonts w:ascii="Times New Roman" w:eastAsia="Times New Roman" w:hAnsi="Times New Roman" w:cs="Times New Roman"/>
          <w:b/>
          <w:sz w:val="24"/>
          <w:szCs w:val="24"/>
          <w:u w:val="single"/>
        </w:rPr>
      </w:pPr>
    </w:p>
    <w:p w14:paraId="6141AF30" w14:textId="77777777" w:rsidR="00B75CCA" w:rsidRDefault="00B75CCA" w:rsidP="00692A70">
      <w:pPr>
        <w:spacing w:before="240" w:after="240" w:line="480" w:lineRule="auto"/>
        <w:rPr>
          <w:rFonts w:ascii="Times New Roman" w:eastAsia="Times New Roman" w:hAnsi="Times New Roman" w:cs="Times New Roman"/>
          <w:b/>
          <w:sz w:val="24"/>
          <w:szCs w:val="24"/>
          <w:u w:val="single"/>
        </w:rPr>
      </w:pPr>
    </w:p>
    <w:p w14:paraId="57FD4D7F" w14:textId="77777777" w:rsidR="00B75CCA" w:rsidRDefault="00B75CCA" w:rsidP="00692A70">
      <w:pPr>
        <w:spacing w:before="240" w:after="240" w:line="480" w:lineRule="auto"/>
        <w:rPr>
          <w:rFonts w:ascii="Times New Roman" w:eastAsia="Times New Roman" w:hAnsi="Times New Roman" w:cs="Times New Roman"/>
          <w:b/>
          <w:sz w:val="24"/>
          <w:szCs w:val="24"/>
          <w:u w:val="single"/>
        </w:rPr>
      </w:pPr>
    </w:p>
    <w:p w14:paraId="50EE3FD0" w14:textId="2FEAA65F" w:rsidR="00460645" w:rsidRDefault="003C63D8" w:rsidP="00692A70">
      <w:pPr>
        <w:spacing w:before="240" w:after="240" w:line="480" w:lineRule="auto"/>
        <w:rPr>
          <w:rFonts w:ascii="Times New Roman" w:eastAsia="Times New Roman" w:hAnsi="Times New Roman" w:cs="Times New Roman"/>
          <w:b/>
          <w:sz w:val="24"/>
          <w:szCs w:val="24"/>
          <w:u w:val="single"/>
        </w:rPr>
      </w:pPr>
      <w:proofErr w:type="spellStart"/>
      <w:r>
        <w:rPr>
          <w:rFonts w:ascii="Times New Roman" w:eastAsia="Times New Roman" w:hAnsi="Times New Roman" w:cs="Times New Roman"/>
          <w:b/>
          <w:sz w:val="24"/>
          <w:szCs w:val="24"/>
          <w:u w:val="single"/>
        </w:rPr>
        <w:t>Dharampur</w:t>
      </w:r>
      <w:proofErr w:type="spellEnd"/>
      <w:r>
        <w:rPr>
          <w:rFonts w:ascii="Times New Roman" w:eastAsia="Times New Roman" w:hAnsi="Times New Roman" w:cs="Times New Roman"/>
          <w:b/>
          <w:sz w:val="24"/>
          <w:szCs w:val="24"/>
          <w:u w:val="single"/>
        </w:rPr>
        <w:t xml:space="preserve"> and Survey Chowk Corridor</w:t>
      </w:r>
    </w:p>
    <w:p w14:paraId="5F12EB8C" w14:textId="65AD143C" w:rsidR="0077009E" w:rsidRPr="00460645" w:rsidRDefault="0071381E" w:rsidP="00692A70">
      <w:pPr>
        <w:spacing w:before="240" w:after="240" w:line="480" w:lineRule="auto"/>
        <w:jc w:val="center"/>
        <w:rPr>
          <w:rFonts w:ascii="Times New Roman" w:eastAsia="Times New Roman" w:hAnsi="Times New Roman" w:cs="Times New Roman"/>
          <w:b/>
          <w:sz w:val="24"/>
          <w:szCs w:val="24"/>
          <w:u w:val="single"/>
        </w:rPr>
      </w:pPr>
      <w:r>
        <w:rPr>
          <w:noProof/>
        </w:rPr>
        <w:drawing>
          <wp:inline distT="0" distB="0" distL="0" distR="0" wp14:anchorId="3BEE1CFC" wp14:editId="38DACB8F">
            <wp:extent cx="5200650" cy="3810000"/>
            <wp:effectExtent l="0" t="0" r="0" b="0"/>
            <wp:docPr id="734564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64890" name=""/>
                    <pic:cNvPicPr/>
                  </pic:nvPicPr>
                  <pic:blipFill>
                    <a:blip r:embed="rId15"/>
                    <a:stretch>
                      <a:fillRect/>
                    </a:stretch>
                  </pic:blipFill>
                  <pic:spPr>
                    <a:xfrm>
                      <a:off x="0" y="0"/>
                      <a:ext cx="5200650" cy="3810000"/>
                    </a:xfrm>
                    <a:prstGeom prst="rect">
                      <a:avLst/>
                    </a:prstGeom>
                  </pic:spPr>
                </pic:pic>
              </a:graphicData>
            </a:graphic>
          </wp:inline>
        </w:drawing>
      </w:r>
      <w:r w:rsidR="00460645">
        <w:rPr>
          <w:rFonts w:ascii="Times New Roman" w:eastAsia="Times New Roman" w:hAnsi="Times New Roman" w:cs="Times New Roman"/>
          <w:b/>
          <w:sz w:val="24"/>
          <w:szCs w:val="24"/>
          <w:u w:val="single"/>
        </w:rPr>
        <w:br/>
      </w:r>
      <w:r w:rsidR="003C63D8" w:rsidRPr="00460645">
        <w:rPr>
          <w:rFonts w:ascii="Times New Roman" w:eastAsia="Times New Roman" w:hAnsi="Times New Roman" w:cs="Times New Roman"/>
          <w:b/>
          <w:sz w:val="22"/>
        </w:rPr>
        <w:t>Figure (</w:t>
      </w:r>
      <w:r w:rsidR="00E575AD">
        <w:rPr>
          <w:rFonts w:ascii="Times New Roman" w:eastAsia="Times New Roman" w:hAnsi="Times New Roman" w:cs="Times New Roman"/>
          <w:b/>
          <w:sz w:val="22"/>
        </w:rPr>
        <w:t>8</w:t>
      </w:r>
      <w:r w:rsidR="003C63D8" w:rsidRPr="00460645">
        <w:rPr>
          <w:rFonts w:ascii="Times New Roman" w:eastAsia="Times New Roman" w:hAnsi="Times New Roman" w:cs="Times New Roman"/>
          <w:b/>
          <w:sz w:val="22"/>
        </w:rPr>
        <w:t xml:space="preserve">): </w:t>
      </w:r>
      <w:r w:rsidR="003C63D8" w:rsidRPr="00460645">
        <w:rPr>
          <w:rFonts w:ascii="Times New Roman" w:eastAsia="Times New Roman" w:hAnsi="Times New Roman" w:cs="Times New Roman"/>
          <w:sz w:val="22"/>
        </w:rPr>
        <w:t>Survey Chowk interventions</w:t>
      </w:r>
    </w:p>
    <w:p w14:paraId="73E343A8" w14:textId="77777777" w:rsidR="0077009E" w:rsidRDefault="003C63D8" w:rsidP="00692A70">
      <w:pPr>
        <w:spacing w:before="240" w:after="24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Dharampur</w:t>
      </w:r>
      <w:proofErr w:type="spellEnd"/>
      <w:r>
        <w:rPr>
          <w:rFonts w:ascii="Times New Roman" w:eastAsia="Times New Roman" w:hAnsi="Times New Roman" w:cs="Times New Roman"/>
          <w:sz w:val="24"/>
          <w:szCs w:val="24"/>
        </w:rPr>
        <w:t xml:space="preserve"> is one of Dehradun’s most saturated intersections—where </w:t>
      </w:r>
      <w:r>
        <w:rPr>
          <w:rFonts w:ascii="Times New Roman" w:eastAsia="Times New Roman" w:hAnsi="Times New Roman" w:cs="Times New Roman"/>
          <w:b/>
          <w:sz w:val="24"/>
          <w:szCs w:val="24"/>
        </w:rPr>
        <w:t>Haridwar Road</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EC Road</w:t>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b/>
          <w:sz w:val="24"/>
          <w:szCs w:val="24"/>
        </w:rPr>
        <w:t>Rajpur</w:t>
      </w:r>
      <w:proofErr w:type="spellEnd"/>
      <w:r>
        <w:rPr>
          <w:rFonts w:ascii="Times New Roman" w:eastAsia="Times New Roman" w:hAnsi="Times New Roman" w:cs="Times New Roman"/>
          <w:b/>
          <w:sz w:val="24"/>
          <w:szCs w:val="24"/>
        </w:rPr>
        <w:t xml:space="preserve"> Road</w:t>
      </w:r>
      <w:r>
        <w:rPr>
          <w:rFonts w:ascii="Times New Roman" w:eastAsia="Times New Roman" w:hAnsi="Times New Roman" w:cs="Times New Roman"/>
          <w:sz w:val="24"/>
          <w:szCs w:val="24"/>
        </w:rPr>
        <w:t xml:space="preserve"> traffic converges. Surrounded by schools, hospitals (e.g., Drona Hospital), coaching centres, and residential zones, it experiences chaotic peak-hour movement. High density of autos, e-rickshaws, private two-wheelers, and informal roadside parking. Major </w:t>
      </w:r>
      <w:r>
        <w:rPr>
          <w:rFonts w:ascii="Times New Roman" w:eastAsia="Times New Roman" w:hAnsi="Times New Roman" w:cs="Times New Roman"/>
          <w:b/>
          <w:sz w:val="24"/>
          <w:szCs w:val="24"/>
        </w:rPr>
        <w:t xml:space="preserve">feeder </w:t>
      </w:r>
      <w:proofErr w:type="gramStart"/>
      <w:r>
        <w:rPr>
          <w:rFonts w:ascii="Times New Roman" w:eastAsia="Times New Roman" w:hAnsi="Times New Roman" w:cs="Times New Roman"/>
          <w:b/>
          <w:sz w:val="24"/>
          <w:szCs w:val="24"/>
        </w:rPr>
        <w:t>point</w:t>
      </w:r>
      <w:proofErr w:type="gramEnd"/>
      <w:r>
        <w:rPr>
          <w:rFonts w:ascii="Times New Roman" w:eastAsia="Times New Roman" w:hAnsi="Times New Roman" w:cs="Times New Roman"/>
          <w:b/>
          <w:sz w:val="24"/>
          <w:szCs w:val="24"/>
        </w:rPr>
        <w:t xml:space="preserve"> to Survey Chowk</w:t>
      </w:r>
      <w:r>
        <w:rPr>
          <w:rFonts w:ascii="Times New Roman" w:eastAsia="Times New Roman" w:hAnsi="Times New Roman" w:cs="Times New Roman"/>
          <w:sz w:val="24"/>
          <w:szCs w:val="24"/>
        </w:rPr>
        <w:t xml:space="preserve"> and arterial road to ISBT.</w:t>
      </w:r>
    </w:p>
    <w:p w14:paraId="70A77026" w14:textId="6F6A3942"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Challenges:</w:t>
      </w:r>
      <w:r>
        <w:rPr>
          <w:rFonts w:ascii="Times New Roman" w:eastAsia="Times New Roman" w:hAnsi="Times New Roman" w:cs="Times New Roman"/>
          <w:sz w:val="24"/>
          <w:szCs w:val="24"/>
        </w:rPr>
        <w:t xml:space="preserve"> The area experiences traffic disruption from illegal U-turns and road-blocking drop-offs, while the absence of spatial separation between autos, vendors, and pedestrians creates operational chaos. Inadequate walkable infrastructure forces pedestrian </w:t>
      </w:r>
      <w:r w:rsidR="00DD0F1E">
        <w:rPr>
          <w:rFonts w:ascii="Times New Roman" w:eastAsia="Times New Roman" w:hAnsi="Times New Roman" w:cs="Times New Roman"/>
          <w:sz w:val="24"/>
          <w:szCs w:val="24"/>
        </w:rPr>
        <w:t>spill over</w:t>
      </w:r>
      <w:r>
        <w:rPr>
          <w:rFonts w:ascii="Times New Roman" w:eastAsia="Times New Roman" w:hAnsi="Times New Roman" w:cs="Times New Roman"/>
          <w:sz w:val="24"/>
          <w:szCs w:val="24"/>
        </w:rPr>
        <w:t xml:space="preserve"> into vehicle lanes, and poor waiting conditions at transport facilities result in minimal public transport adoption</w:t>
      </w:r>
      <w:r w:rsidR="008E6C92">
        <w:rPr>
          <w:rFonts w:ascii="Times New Roman" w:eastAsia="Times New Roman" w:hAnsi="Times New Roman" w:cs="Times New Roman"/>
          <w:sz w:val="24"/>
          <w:szCs w:val="24"/>
        </w:rPr>
        <w:t xml:space="preserve"> </w:t>
      </w:r>
      <w:r w:rsidR="00660174" w:rsidRPr="00660174">
        <w:rPr>
          <w:rFonts w:ascii="Times New Roman" w:eastAsia="Times New Roman" w:hAnsi="Times New Roman" w:cs="Times New Roman"/>
          <w:sz w:val="24"/>
          <w:szCs w:val="24"/>
        </w:rPr>
        <w:t xml:space="preserve">(refer to </w:t>
      </w:r>
      <w:r w:rsidR="00660174" w:rsidRPr="00660174">
        <w:rPr>
          <w:rFonts w:ascii="Times New Roman" w:eastAsia="Times New Roman" w:hAnsi="Times New Roman" w:cs="Times New Roman"/>
          <w:b/>
          <w:bCs/>
          <w:sz w:val="24"/>
          <w:szCs w:val="24"/>
        </w:rPr>
        <w:t xml:space="preserve">Figure </w:t>
      </w:r>
      <w:r w:rsidR="00660174">
        <w:rPr>
          <w:rFonts w:ascii="Times New Roman" w:eastAsia="Times New Roman" w:hAnsi="Times New Roman" w:cs="Times New Roman"/>
          <w:b/>
          <w:bCs/>
          <w:sz w:val="24"/>
          <w:szCs w:val="24"/>
        </w:rPr>
        <w:t>8</w:t>
      </w:r>
      <w:r w:rsidR="00660174" w:rsidRPr="00660174">
        <w:rPr>
          <w:rFonts w:ascii="Times New Roman" w:eastAsia="Times New Roman" w:hAnsi="Times New Roman" w:cs="Times New Roman"/>
          <w:sz w:val="24"/>
          <w:szCs w:val="24"/>
        </w:rPr>
        <w:t xml:space="preserve"> and </w:t>
      </w:r>
      <w:r w:rsidR="00660174" w:rsidRPr="00660174">
        <w:rPr>
          <w:rFonts w:ascii="Times New Roman" w:eastAsia="Times New Roman" w:hAnsi="Times New Roman" w:cs="Times New Roman"/>
          <w:b/>
          <w:bCs/>
          <w:sz w:val="24"/>
          <w:szCs w:val="24"/>
        </w:rPr>
        <w:t xml:space="preserve">Table </w:t>
      </w:r>
      <w:r w:rsidR="00660174">
        <w:rPr>
          <w:rFonts w:ascii="Times New Roman" w:eastAsia="Times New Roman" w:hAnsi="Times New Roman" w:cs="Times New Roman"/>
          <w:b/>
          <w:bCs/>
          <w:sz w:val="24"/>
          <w:szCs w:val="24"/>
        </w:rPr>
        <w:t>4</w:t>
      </w:r>
      <w:r w:rsidR="00660174" w:rsidRPr="00660174">
        <w:rPr>
          <w:rFonts w:ascii="Times New Roman" w:eastAsia="Times New Roman" w:hAnsi="Times New Roman" w:cs="Times New Roman"/>
          <w:sz w:val="24"/>
          <w:szCs w:val="24"/>
        </w:rPr>
        <w:t xml:space="preserve"> for the </w:t>
      </w:r>
      <w:r w:rsidR="00660174" w:rsidRPr="00660174">
        <w:rPr>
          <w:rFonts w:ascii="Times New Roman" w:eastAsia="Times New Roman" w:hAnsi="Times New Roman" w:cs="Times New Roman"/>
          <w:sz w:val="24"/>
          <w:szCs w:val="24"/>
        </w:rPr>
        <w:lastRenderedPageBreak/>
        <w:t xml:space="preserve">corresponding visual and tabular syntheses of behaviourally informed interventions tailored to the </w:t>
      </w:r>
      <w:r w:rsidR="008E6C92">
        <w:rPr>
          <w:rFonts w:ascii="Times New Roman" w:eastAsia="Times New Roman" w:hAnsi="Times New Roman" w:cs="Times New Roman"/>
          <w:sz w:val="24"/>
          <w:szCs w:val="24"/>
        </w:rPr>
        <w:t>Survey Chowk</w:t>
      </w:r>
      <w:r w:rsidR="00660174" w:rsidRPr="00660174">
        <w:rPr>
          <w:rFonts w:ascii="Times New Roman" w:eastAsia="Times New Roman" w:hAnsi="Times New Roman" w:cs="Times New Roman"/>
          <w:sz w:val="24"/>
          <w:szCs w:val="24"/>
        </w:rPr>
        <w:t xml:space="preserve"> precinct).</w:t>
      </w:r>
    </w:p>
    <w:p w14:paraId="234DB037" w14:textId="77777777" w:rsidR="00E1351F" w:rsidRDefault="00E1351F" w:rsidP="00692A70">
      <w:pPr>
        <w:spacing w:before="240" w:after="240" w:line="480" w:lineRule="auto"/>
        <w:jc w:val="both"/>
        <w:rPr>
          <w:rFonts w:ascii="Times New Roman" w:eastAsia="Times New Roman" w:hAnsi="Times New Roman" w:cs="Times New Roman"/>
          <w:sz w:val="24"/>
          <w:szCs w:val="24"/>
        </w:rPr>
      </w:pPr>
    </w:p>
    <w:tbl>
      <w:tblPr>
        <w:tblStyle w:val="a2"/>
        <w:tblW w:w="1048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185"/>
        <w:gridCol w:w="6295"/>
      </w:tblGrid>
      <w:tr w:rsidR="0077009E" w14:paraId="590BB13B" w14:textId="77777777" w:rsidTr="00E30C2C">
        <w:trPr>
          <w:trHeight w:val="285"/>
        </w:trPr>
        <w:tc>
          <w:tcPr>
            <w:tcW w:w="10480"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2866634" w14:textId="77777777" w:rsidR="0077009E" w:rsidRDefault="003C63D8" w:rsidP="00692A70">
            <w:pPr>
              <w:spacing w:line="48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BEHAVIORALLY INFORMED INTERVENTIONS</w:t>
            </w:r>
          </w:p>
        </w:tc>
      </w:tr>
      <w:tr w:rsidR="0077009E" w14:paraId="09348D33" w14:textId="77777777" w:rsidTr="00E30C2C">
        <w:trPr>
          <w:trHeight w:val="990"/>
        </w:trPr>
        <w:tc>
          <w:tcPr>
            <w:tcW w:w="41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09B0431" w14:textId="77777777" w:rsidR="0077009E" w:rsidRDefault="003C63D8" w:rsidP="00386CC6">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Auto Dispatch Pods</w:t>
            </w:r>
          </w:p>
        </w:tc>
        <w:tc>
          <w:tcPr>
            <w:tcW w:w="6295" w:type="dxa"/>
            <w:tcBorders>
              <w:bottom w:val="single" w:sz="8" w:space="0" w:color="000000"/>
              <w:right w:val="single" w:sz="8" w:space="0" w:color="000000"/>
            </w:tcBorders>
            <w:tcMar>
              <w:top w:w="0" w:type="dxa"/>
              <w:left w:w="100" w:type="dxa"/>
              <w:bottom w:w="0" w:type="dxa"/>
              <w:right w:w="100" w:type="dxa"/>
            </w:tcMar>
          </w:tcPr>
          <w:p w14:paraId="45FCAAE2" w14:textId="77777777" w:rsidR="0077009E" w:rsidRDefault="003C63D8" w:rsidP="00692A7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RFID-based queue stands will be implemented with rotational entry systems to manage orderly vehicle access and prevent congestion.</w:t>
            </w:r>
          </w:p>
        </w:tc>
      </w:tr>
      <w:tr w:rsidR="0077009E" w14:paraId="20B7696C" w14:textId="77777777" w:rsidTr="00E30C2C">
        <w:trPr>
          <w:trHeight w:val="1245"/>
        </w:trPr>
        <w:tc>
          <w:tcPr>
            <w:tcW w:w="41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019A2FC" w14:textId="77777777" w:rsidR="0077009E" w:rsidRDefault="003C63D8" w:rsidP="00386CC6">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Staggered School Entry &amp; Drop off System</w:t>
            </w:r>
          </w:p>
        </w:tc>
        <w:tc>
          <w:tcPr>
            <w:tcW w:w="6295" w:type="dxa"/>
            <w:tcBorders>
              <w:bottom w:val="single" w:sz="8" w:space="0" w:color="000000"/>
              <w:right w:val="single" w:sz="8" w:space="0" w:color="000000"/>
            </w:tcBorders>
            <w:tcMar>
              <w:top w:w="0" w:type="dxa"/>
              <w:left w:w="100" w:type="dxa"/>
              <w:bottom w:w="0" w:type="dxa"/>
              <w:right w:w="100" w:type="dxa"/>
            </w:tcMar>
          </w:tcPr>
          <w:p w14:paraId="328E8600" w14:textId="77777777" w:rsidR="0077009E" w:rsidRDefault="003C63D8" w:rsidP="00692A7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Schools can be assigned different gate timings, with colour-coded entry boards installed to guide parents to appropriate pickup and drop-off zones based on their designated time slots.</w:t>
            </w:r>
          </w:p>
        </w:tc>
      </w:tr>
      <w:tr w:rsidR="0077009E" w14:paraId="2B10A87A" w14:textId="77777777" w:rsidTr="00E30C2C">
        <w:trPr>
          <w:trHeight w:val="1200"/>
        </w:trPr>
        <w:tc>
          <w:tcPr>
            <w:tcW w:w="41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7540949" w14:textId="77777777" w:rsidR="0077009E" w:rsidRDefault="003C63D8" w:rsidP="00386CC6">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Congestion Display Poles</w:t>
            </w:r>
          </w:p>
        </w:tc>
        <w:tc>
          <w:tcPr>
            <w:tcW w:w="6295" w:type="dxa"/>
            <w:tcBorders>
              <w:bottom w:val="single" w:sz="8" w:space="0" w:color="000000"/>
              <w:right w:val="single" w:sz="8" w:space="0" w:color="000000"/>
            </w:tcBorders>
            <w:tcMar>
              <w:top w:w="0" w:type="dxa"/>
              <w:left w:w="100" w:type="dxa"/>
              <w:bottom w:w="0" w:type="dxa"/>
              <w:right w:w="100" w:type="dxa"/>
            </w:tcMar>
          </w:tcPr>
          <w:p w14:paraId="2DF50013" w14:textId="77777777" w:rsidR="0077009E" w:rsidRDefault="003C63D8" w:rsidP="00692A7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Dynamic route time estimators can be installed to display real-time travel information alongside nudge messages such as "Take </w:t>
            </w:r>
            <w:proofErr w:type="spellStart"/>
            <w:r>
              <w:rPr>
                <w:rFonts w:ascii="Times New Roman" w:eastAsia="Times New Roman" w:hAnsi="Times New Roman" w:cs="Times New Roman"/>
                <w:sz w:val="24"/>
                <w:szCs w:val="24"/>
              </w:rPr>
              <w:t>Rajpur</w:t>
            </w:r>
            <w:proofErr w:type="spellEnd"/>
            <w:r>
              <w:rPr>
                <w:rFonts w:ascii="Times New Roman" w:eastAsia="Times New Roman" w:hAnsi="Times New Roman" w:cs="Times New Roman"/>
                <w:sz w:val="24"/>
                <w:szCs w:val="24"/>
              </w:rPr>
              <w:t xml:space="preserve"> Rd. = -7 mins" to encourage optimal route selection.</w:t>
            </w:r>
          </w:p>
        </w:tc>
      </w:tr>
      <w:tr w:rsidR="0077009E" w14:paraId="2FE83D89" w14:textId="77777777" w:rsidTr="00E30C2C">
        <w:trPr>
          <w:trHeight w:val="960"/>
        </w:trPr>
        <w:tc>
          <w:tcPr>
            <w:tcW w:w="41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91C266A" w14:textId="77777777" w:rsidR="0077009E" w:rsidRDefault="003C63D8" w:rsidP="00386CC6">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Vendor Compliance Badges</w:t>
            </w:r>
          </w:p>
        </w:tc>
        <w:tc>
          <w:tcPr>
            <w:tcW w:w="6295" w:type="dxa"/>
            <w:tcBorders>
              <w:bottom w:val="single" w:sz="8" w:space="0" w:color="000000"/>
              <w:right w:val="single" w:sz="8" w:space="0" w:color="000000"/>
            </w:tcBorders>
            <w:tcMar>
              <w:top w:w="0" w:type="dxa"/>
              <w:left w:w="100" w:type="dxa"/>
              <w:bottom w:w="0" w:type="dxa"/>
              <w:right w:w="100" w:type="dxa"/>
            </w:tcMar>
          </w:tcPr>
          <w:p w14:paraId="07FA7F09" w14:textId="77777777" w:rsidR="0077009E" w:rsidRDefault="003C63D8" w:rsidP="00692A7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Monthly clean-vendor ratings can be implemented and linked to sales incentive coupons to reward vendors who maintain hygiene and cleanliness standards.</w:t>
            </w:r>
          </w:p>
        </w:tc>
      </w:tr>
      <w:tr w:rsidR="0077009E" w14:paraId="584A07B7" w14:textId="77777777" w:rsidTr="00E30C2C">
        <w:trPr>
          <w:trHeight w:val="1830"/>
        </w:trPr>
        <w:tc>
          <w:tcPr>
            <w:tcW w:w="41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B8D6C42" w14:textId="77777777" w:rsidR="0077009E" w:rsidRDefault="003C63D8" w:rsidP="00386CC6">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Green Points Transit Card</w:t>
            </w:r>
          </w:p>
        </w:tc>
        <w:tc>
          <w:tcPr>
            <w:tcW w:w="6295" w:type="dxa"/>
            <w:tcBorders>
              <w:bottom w:val="single" w:sz="8" w:space="0" w:color="000000"/>
              <w:right w:val="single" w:sz="8" w:space="0" w:color="000000"/>
            </w:tcBorders>
            <w:tcMar>
              <w:top w:w="0" w:type="dxa"/>
              <w:left w:w="100" w:type="dxa"/>
              <w:bottom w:w="0" w:type="dxa"/>
              <w:right w:w="100" w:type="dxa"/>
            </w:tcMar>
          </w:tcPr>
          <w:p w14:paraId="7B7F28B8" w14:textId="77777777" w:rsidR="0077009E" w:rsidRDefault="003C63D8" w:rsidP="00692A7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Dharampur</w:t>
            </w:r>
            <w:proofErr w:type="spellEnd"/>
            <w:r>
              <w:rPr>
                <w:rFonts w:ascii="Times New Roman" w:eastAsia="Times New Roman" w:hAnsi="Times New Roman" w:cs="Times New Roman"/>
                <w:sz w:val="24"/>
                <w:szCs w:val="24"/>
              </w:rPr>
              <w:t xml:space="preserve"> Pilot program can be launched where each bus ride, walk-to-school trip, or e-rickshaw journey tracked via QR codes earns "Green Points" that are redeemable at partner cafés, libraries, and tuition </w:t>
            </w:r>
            <w:r w:rsidR="00DD0F1E">
              <w:rPr>
                <w:rFonts w:ascii="Times New Roman" w:eastAsia="Times New Roman" w:hAnsi="Times New Roman" w:cs="Times New Roman"/>
                <w:sz w:val="24"/>
                <w:szCs w:val="24"/>
              </w:rPr>
              <w:t>centres</w:t>
            </w:r>
            <w:r>
              <w:rPr>
                <w:rFonts w:ascii="Times New Roman" w:eastAsia="Times New Roman" w:hAnsi="Times New Roman" w:cs="Times New Roman"/>
                <w:sz w:val="24"/>
                <w:szCs w:val="24"/>
              </w:rPr>
              <w:t xml:space="preserve">. This system encourages sustained </w:t>
            </w:r>
            <w:r w:rsidR="00DD0F1E">
              <w:rPr>
                <w:rFonts w:ascii="Times New Roman" w:eastAsia="Times New Roman" w:hAnsi="Times New Roman" w:cs="Times New Roman"/>
                <w:sz w:val="24"/>
                <w:szCs w:val="24"/>
              </w:rPr>
              <w:t>behavioural</w:t>
            </w:r>
            <w:r>
              <w:rPr>
                <w:rFonts w:ascii="Times New Roman" w:eastAsia="Times New Roman" w:hAnsi="Times New Roman" w:cs="Times New Roman"/>
                <w:sz w:val="24"/>
                <w:szCs w:val="24"/>
              </w:rPr>
              <w:t xml:space="preserve"> shift toward sustainable transportation modes through gamified incentives.</w:t>
            </w:r>
          </w:p>
        </w:tc>
      </w:tr>
    </w:tbl>
    <w:p w14:paraId="696A4E78" w14:textId="766DE6B3" w:rsidR="00E575AD" w:rsidRPr="00E1351F" w:rsidRDefault="00E575AD" w:rsidP="00692A70">
      <w:pPr>
        <w:spacing w:before="240" w:after="240" w:line="480" w:lineRule="auto"/>
        <w:jc w:val="center"/>
        <w:rPr>
          <w:rFonts w:ascii="Times New Roman" w:eastAsia="Times New Roman" w:hAnsi="Times New Roman" w:cs="Times New Roman"/>
          <w:bCs/>
          <w:sz w:val="22"/>
          <w:szCs w:val="24"/>
        </w:rPr>
      </w:pPr>
      <w:r w:rsidRPr="00E1351F">
        <w:rPr>
          <w:rFonts w:ascii="Times New Roman" w:eastAsia="Times New Roman" w:hAnsi="Times New Roman" w:cs="Times New Roman"/>
          <w:b/>
          <w:sz w:val="22"/>
          <w:szCs w:val="24"/>
        </w:rPr>
        <w:t>Table (</w:t>
      </w:r>
      <w:r w:rsidR="00D12557" w:rsidRPr="00E1351F">
        <w:rPr>
          <w:rFonts w:ascii="Times New Roman" w:eastAsia="Times New Roman" w:hAnsi="Times New Roman" w:cs="Times New Roman"/>
          <w:b/>
          <w:sz w:val="22"/>
          <w:szCs w:val="24"/>
        </w:rPr>
        <w:t>4</w:t>
      </w:r>
      <w:r w:rsidRPr="00E1351F">
        <w:rPr>
          <w:rFonts w:ascii="Times New Roman" w:eastAsia="Times New Roman" w:hAnsi="Times New Roman" w:cs="Times New Roman"/>
          <w:b/>
          <w:sz w:val="22"/>
          <w:szCs w:val="24"/>
        </w:rPr>
        <w:t xml:space="preserve">): </w:t>
      </w:r>
      <w:r w:rsidRPr="00E1351F">
        <w:rPr>
          <w:rFonts w:ascii="Times New Roman" w:eastAsia="Times New Roman" w:hAnsi="Times New Roman" w:cs="Times New Roman"/>
          <w:bCs/>
          <w:sz w:val="22"/>
          <w:szCs w:val="24"/>
        </w:rPr>
        <w:t xml:space="preserve">Behaviourally informed interventions for </w:t>
      </w:r>
      <w:proofErr w:type="spellStart"/>
      <w:r w:rsidRPr="00E1351F">
        <w:rPr>
          <w:rFonts w:ascii="Times New Roman" w:eastAsia="Times New Roman" w:hAnsi="Times New Roman" w:cs="Times New Roman"/>
          <w:bCs/>
          <w:sz w:val="22"/>
          <w:szCs w:val="24"/>
        </w:rPr>
        <w:t>Dharampur</w:t>
      </w:r>
      <w:proofErr w:type="spellEnd"/>
      <w:r w:rsidRPr="00E1351F">
        <w:rPr>
          <w:rFonts w:ascii="Times New Roman" w:eastAsia="Times New Roman" w:hAnsi="Times New Roman" w:cs="Times New Roman"/>
          <w:bCs/>
          <w:sz w:val="22"/>
          <w:szCs w:val="24"/>
        </w:rPr>
        <w:t xml:space="preserve"> and Survey Chowk Corridor</w:t>
      </w:r>
    </w:p>
    <w:p w14:paraId="2B16CE79" w14:textId="16C6F323" w:rsidR="0077009E" w:rsidRDefault="003C63D8" w:rsidP="00692A7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Benchmark:</w:t>
      </w:r>
      <w:r>
        <w:rPr>
          <w:rFonts w:ascii="Times New Roman" w:eastAsia="Times New Roman" w:hAnsi="Times New Roman" w:cs="Times New Roman"/>
          <w:sz w:val="24"/>
          <w:szCs w:val="24"/>
        </w:rPr>
        <w:t xml:space="preserve"> Seoul’s “Smart Commute Zones” synchronised school/office timings and reduced congestion by 21%.</w:t>
      </w:r>
    </w:p>
    <w:p w14:paraId="3E20A0E3" w14:textId="77777777" w:rsidR="00B75CCA" w:rsidRDefault="00B75CCA" w:rsidP="00692A70">
      <w:pPr>
        <w:spacing w:before="240" w:after="240" w:line="480" w:lineRule="auto"/>
        <w:rPr>
          <w:rFonts w:ascii="Times New Roman" w:eastAsia="Times New Roman" w:hAnsi="Times New Roman" w:cs="Times New Roman"/>
          <w:b/>
          <w:sz w:val="24"/>
          <w:szCs w:val="24"/>
          <w:u w:val="single"/>
        </w:rPr>
      </w:pPr>
    </w:p>
    <w:p w14:paraId="24FBCD61" w14:textId="2B92E9D0" w:rsidR="00460645" w:rsidRDefault="003C63D8" w:rsidP="00692A70">
      <w:pPr>
        <w:spacing w:before="240" w:after="240" w:line="48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Patel Nagar and Prince Chowk Intersection</w:t>
      </w:r>
    </w:p>
    <w:p w14:paraId="6B02B869" w14:textId="566AAE17" w:rsidR="0077009E" w:rsidRPr="00460645" w:rsidRDefault="0071381E" w:rsidP="00692A70">
      <w:pPr>
        <w:spacing w:before="240" w:after="240" w:line="480" w:lineRule="auto"/>
        <w:jc w:val="center"/>
        <w:rPr>
          <w:rFonts w:ascii="Times New Roman" w:eastAsia="Times New Roman" w:hAnsi="Times New Roman" w:cs="Times New Roman"/>
          <w:b/>
          <w:sz w:val="24"/>
          <w:szCs w:val="24"/>
          <w:u w:val="single"/>
        </w:rPr>
      </w:pPr>
      <w:r>
        <w:rPr>
          <w:noProof/>
        </w:rPr>
        <w:drawing>
          <wp:inline distT="0" distB="0" distL="0" distR="0" wp14:anchorId="55A593BA" wp14:editId="4C212B93">
            <wp:extent cx="4886325" cy="3514725"/>
            <wp:effectExtent l="0" t="0" r="9525" b="9525"/>
            <wp:docPr id="1525706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06353" name=""/>
                    <pic:cNvPicPr/>
                  </pic:nvPicPr>
                  <pic:blipFill>
                    <a:blip r:embed="rId16"/>
                    <a:stretch>
                      <a:fillRect/>
                    </a:stretch>
                  </pic:blipFill>
                  <pic:spPr>
                    <a:xfrm>
                      <a:off x="0" y="0"/>
                      <a:ext cx="4886325" cy="3514725"/>
                    </a:xfrm>
                    <a:prstGeom prst="rect">
                      <a:avLst/>
                    </a:prstGeom>
                  </pic:spPr>
                </pic:pic>
              </a:graphicData>
            </a:graphic>
          </wp:inline>
        </w:drawing>
      </w:r>
      <w:r w:rsidR="00460645">
        <w:rPr>
          <w:rFonts w:ascii="Times New Roman" w:eastAsia="Times New Roman" w:hAnsi="Times New Roman" w:cs="Times New Roman"/>
          <w:b/>
          <w:sz w:val="24"/>
          <w:szCs w:val="24"/>
          <w:u w:val="single"/>
        </w:rPr>
        <w:br/>
      </w:r>
      <w:r w:rsidR="003C63D8" w:rsidRPr="00460645">
        <w:rPr>
          <w:rFonts w:ascii="Times New Roman" w:eastAsia="Times New Roman" w:hAnsi="Times New Roman" w:cs="Times New Roman"/>
          <w:b/>
          <w:sz w:val="22"/>
        </w:rPr>
        <w:t>Figure (</w:t>
      </w:r>
      <w:r w:rsidR="00E575AD">
        <w:rPr>
          <w:rFonts w:ascii="Times New Roman" w:eastAsia="Times New Roman" w:hAnsi="Times New Roman" w:cs="Times New Roman"/>
          <w:b/>
          <w:sz w:val="22"/>
        </w:rPr>
        <w:t>9</w:t>
      </w:r>
      <w:r w:rsidR="003C63D8" w:rsidRPr="00460645">
        <w:rPr>
          <w:rFonts w:ascii="Times New Roman" w:eastAsia="Times New Roman" w:hAnsi="Times New Roman" w:cs="Times New Roman"/>
          <w:b/>
          <w:sz w:val="22"/>
        </w:rPr>
        <w:t xml:space="preserve">): </w:t>
      </w:r>
      <w:r w:rsidR="003C63D8" w:rsidRPr="00460645">
        <w:rPr>
          <w:rFonts w:ascii="Times New Roman" w:eastAsia="Times New Roman" w:hAnsi="Times New Roman" w:cs="Times New Roman"/>
          <w:sz w:val="22"/>
        </w:rPr>
        <w:t>Prince Chowk interventions</w:t>
      </w:r>
    </w:p>
    <w:p w14:paraId="62697A7F" w14:textId="77777777"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a dense </w:t>
      </w:r>
      <w:r>
        <w:rPr>
          <w:rFonts w:ascii="Times New Roman" w:eastAsia="Times New Roman" w:hAnsi="Times New Roman" w:cs="Times New Roman"/>
          <w:b/>
          <w:sz w:val="24"/>
          <w:szCs w:val="24"/>
        </w:rPr>
        <w:t>residential-commercial mixed-use area</w:t>
      </w:r>
      <w:r>
        <w:rPr>
          <w:rFonts w:ascii="Times New Roman" w:eastAsia="Times New Roman" w:hAnsi="Times New Roman" w:cs="Times New Roman"/>
          <w:sz w:val="24"/>
          <w:szCs w:val="24"/>
        </w:rPr>
        <w:t xml:space="preserve">, lying adjacent to the Dehradun Railway Station and arterial roads like </w:t>
      </w:r>
      <w:r>
        <w:rPr>
          <w:rFonts w:ascii="Times New Roman" w:eastAsia="Times New Roman" w:hAnsi="Times New Roman" w:cs="Times New Roman"/>
          <w:b/>
          <w:sz w:val="24"/>
          <w:szCs w:val="24"/>
        </w:rPr>
        <w:t>Haridwar Road</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Prince Chowk</w:t>
      </w:r>
      <w:r>
        <w:rPr>
          <w:rFonts w:ascii="Times New Roman" w:eastAsia="Times New Roman" w:hAnsi="Times New Roman" w:cs="Times New Roman"/>
          <w:sz w:val="24"/>
          <w:szCs w:val="24"/>
        </w:rPr>
        <w:t xml:space="preserve">. It acts as a key </w:t>
      </w:r>
      <w:r>
        <w:rPr>
          <w:rFonts w:ascii="Times New Roman" w:eastAsia="Times New Roman" w:hAnsi="Times New Roman" w:cs="Times New Roman"/>
          <w:b/>
          <w:sz w:val="24"/>
          <w:szCs w:val="24"/>
        </w:rPr>
        <w:t>link between the inner city and ISBT/Railway Station</w:t>
      </w:r>
      <w:r>
        <w:rPr>
          <w:rFonts w:ascii="Times New Roman" w:eastAsia="Times New Roman" w:hAnsi="Times New Roman" w:cs="Times New Roman"/>
          <w:sz w:val="24"/>
          <w:szCs w:val="24"/>
        </w:rPr>
        <w:t xml:space="preserve">, with significant through-traffic. Streets are </w:t>
      </w:r>
      <w:r>
        <w:rPr>
          <w:rFonts w:ascii="Times New Roman" w:eastAsia="Times New Roman" w:hAnsi="Times New Roman" w:cs="Times New Roman"/>
          <w:b/>
          <w:sz w:val="24"/>
          <w:szCs w:val="24"/>
        </w:rPr>
        <w:t>narrow, choked with informal vending</w:t>
      </w:r>
      <w:r>
        <w:rPr>
          <w:rFonts w:ascii="Times New Roman" w:eastAsia="Times New Roman" w:hAnsi="Times New Roman" w:cs="Times New Roman"/>
          <w:sz w:val="24"/>
          <w:szCs w:val="24"/>
        </w:rPr>
        <w:t xml:space="preserve">, roadside parking, and </w:t>
      </w:r>
      <w:r>
        <w:rPr>
          <w:rFonts w:ascii="Times New Roman" w:eastAsia="Times New Roman" w:hAnsi="Times New Roman" w:cs="Times New Roman"/>
          <w:b/>
          <w:sz w:val="24"/>
          <w:szCs w:val="24"/>
        </w:rPr>
        <w:t>multiple small commercial shops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Low public transport uptake</w:t>
      </w:r>
      <w:r>
        <w:rPr>
          <w:rFonts w:ascii="Times New Roman" w:eastAsia="Times New Roman" w:hAnsi="Times New Roman" w:cs="Times New Roman"/>
          <w:sz w:val="24"/>
          <w:szCs w:val="24"/>
        </w:rPr>
        <w:t>, with preference for personal two-wheelers and informal autos.</w:t>
      </w:r>
    </w:p>
    <w:p w14:paraId="483553D5" w14:textId="4E17A3E0" w:rsidR="00E575AD"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Challenges</w:t>
      </w:r>
      <w:r>
        <w:rPr>
          <w:rFonts w:ascii="Times New Roman" w:eastAsia="Times New Roman" w:hAnsi="Times New Roman" w:cs="Times New Roman"/>
          <w:sz w:val="24"/>
          <w:szCs w:val="24"/>
        </w:rPr>
        <w:t>: The area suffers from excessive vehicular volume on constrained streets, compounded by random stops and encroachments that create persistent congestion. Residents avoid walking or cycling due to safety concerns, footpath encroachments, and environmental pollution, while local businesses resist vehicle restrictions fearing reduced visibility and customer access. The absence of real-time travel feedback leaves road users unaware of delays until they encounter traffic bottlenecks</w:t>
      </w:r>
      <w:r w:rsidR="008E6C92">
        <w:rPr>
          <w:rFonts w:ascii="Times New Roman" w:eastAsia="Times New Roman" w:hAnsi="Times New Roman" w:cs="Times New Roman"/>
          <w:sz w:val="24"/>
          <w:szCs w:val="24"/>
        </w:rPr>
        <w:t xml:space="preserve"> </w:t>
      </w:r>
      <w:r w:rsidR="008E6C92" w:rsidRPr="008E6C92">
        <w:rPr>
          <w:rFonts w:ascii="Times New Roman" w:eastAsia="Times New Roman" w:hAnsi="Times New Roman" w:cs="Times New Roman"/>
          <w:sz w:val="24"/>
          <w:szCs w:val="24"/>
        </w:rPr>
        <w:t xml:space="preserve">(refer to </w:t>
      </w:r>
      <w:r w:rsidR="008E6C92" w:rsidRPr="008E6C92">
        <w:rPr>
          <w:rFonts w:ascii="Times New Roman" w:eastAsia="Times New Roman" w:hAnsi="Times New Roman" w:cs="Times New Roman"/>
          <w:b/>
          <w:bCs/>
          <w:sz w:val="24"/>
          <w:szCs w:val="24"/>
        </w:rPr>
        <w:t xml:space="preserve">Figure </w:t>
      </w:r>
      <w:r w:rsidR="008E6C92">
        <w:rPr>
          <w:rFonts w:ascii="Times New Roman" w:eastAsia="Times New Roman" w:hAnsi="Times New Roman" w:cs="Times New Roman"/>
          <w:b/>
          <w:bCs/>
          <w:sz w:val="24"/>
          <w:szCs w:val="24"/>
        </w:rPr>
        <w:t>9</w:t>
      </w:r>
      <w:r w:rsidR="008E6C92" w:rsidRPr="008E6C92">
        <w:rPr>
          <w:rFonts w:ascii="Times New Roman" w:eastAsia="Times New Roman" w:hAnsi="Times New Roman" w:cs="Times New Roman"/>
          <w:sz w:val="24"/>
          <w:szCs w:val="24"/>
        </w:rPr>
        <w:t xml:space="preserve"> and </w:t>
      </w:r>
      <w:r w:rsidR="008E6C92" w:rsidRPr="008E6C92">
        <w:rPr>
          <w:rFonts w:ascii="Times New Roman" w:eastAsia="Times New Roman" w:hAnsi="Times New Roman" w:cs="Times New Roman"/>
          <w:b/>
          <w:bCs/>
          <w:sz w:val="24"/>
          <w:szCs w:val="24"/>
        </w:rPr>
        <w:t xml:space="preserve">Table </w:t>
      </w:r>
      <w:r w:rsidR="008E6C92">
        <w:rPr>
          <w:rFonts w:ascii="Times New Roman" w:eastAsia="Times New Roman" w:hAnsi="Times New Roman" w:cs="Times New Roman"/>
          <w:b/>
          <w:bCs/>
          <w:sz w:val="24"/>
          <w:szCs w:val="24"/>
        </w:rPr>
        <w:t>5</w:t>
      </w:r>
      <w:r w:rsidR="008E6C92" w:rsidRPr="008E6C92">
        <w:rPr>
          <w:rFonts w:ascii="Times New Roman" w:eastAsia="Times New Roman" w:hAnsi="Times New Roman" w:cs="Times New Roman"/>
          <w:sz w:val="24"/>
          <w:szCs w:val="24"/>
        </w:rPr>
        <w:t xml:space="preserve"> for the </w:t>
      </w:r>
      <w:r w:rsidR="008E6C92" w:rsidRPr="008E6C92">
        <w:rPr>
          <w:rFonts w:ascii="Times New Roman" w:eastAsia="Times New Roman" w:hAnsi="Times New Roman" w:cs="Times New Roman"/>
          <w:sz w:val="24"/>
          <w:szCs w:val="24"/>
        </w:rPr>
        <w:lastRenderedPageBreak/>
        <w:t>corresponding visual and tabular syntheses of behaviourally informed interventions tailored to</w:t>
      </w:r>
      <w:r w:rsidR="008E6C92">
        <w:rPr>
          <w:rFonts w:ascii="Times New Roman" w:eastAsia="Times New Roman" w:hAnsi="Times New Roman" w:cs="Times New Roman"/>
          <w:sz w:val="24"/>
          <w:szCs w:val="24"/>
        </w:rPr>
        <w:t xml:space="preserve"> the Patel Nagar and Prince Chowk intersection</w:t>
      </w:r>
      <w:r w:rsidR="008E6C92" w:rsidRPr="008E6C92">
        <w:rPr>
          <w:rFonts w:ascii="Times New Roman" w:eastAsia="Times New Roman" w:hAnsi="Times New Roman" w:cs="Times New Roman"/>
          <w:sz w:val="24"/>
          <w:szCs w:val="24"/>
        </w:rPr>
        <w:t>).</w:t>
      </w:r>
    </w:p>
    <w:tbl>
      <w:tblPr>
        <w:tblStyle w:val="a3"/>
        <w:tblW w:w="1048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215"/>
        <w:gridCol w:w="6265"/>
      </w:tblGrid>
      <w:tr w:rsidR="0077009E" w14:paraId="1A32672B" w14:textId="77777777" w:rsidTr="00E30C2C">
        <w:trPr>
          <w:trHeight w:val="285"/>
        </w:trPr>
        <w:tc>
          <w:tcPr>
            <w:tcW w:w="10480"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BC7C737" w14:textId="77777777" w:rsidR="0077009E" w:rsidRDefault="003C63D8" w:rsidP="00692A70">
            <w:pPr>
              <w:spacing w:line="48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BEHAVIORALLY INFORMED INTERVENTIONS</w:t>
            </w:r>
          </w:p>
        </w:tc>
      </w:tr>
      <w:tr w:rsidR="0077009E" w14:paraId="40BD6576" w14:textId="77777777" w:rsidTr="00E30C2C">
        <w:trPr>
          <w:trHeight w:val="885"/>
        </w:trPr>
        <w:tc>
          <w:tcPr>
            <w:tcW w:w="421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AAC9C76" w14:textId="77777777" w:rsidR="0077009E" w:rsidRDefault="003C63D8" w:rsidP="00386CC6">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Smart One-Way Loops</w:t>
            </w:r>
          </w:p>
        </w:tc>
        <w:tc>
          <w:tcPr>
            <w:tcW w:w="6265" w:type="dxa"/>
            <w:tcBorders>
              <w:bottom w:val="single" w:sz="8" w:space="0" w:color="000000"/>
              <w:right w:val="single" w:sz="8" w:space="0" w:color="000000"/>
            </w:tcBorders>
            <w:tcMar>
              <w:top w:w="0" w:type="dxa"/>
              <w:left w:w="100" w:type="dxa"/>
              <w:bottom w:w="0" w:type="dxa"/>
              <w:right w:w="100" w:type="dxa"/>
            </w:tcMar>
          </w:tcPr>
          <w:p w14:paraId="6AFB2B6A" w14:textId="77777777" w:rsidR="0077009E" w:rsidRDefault="003C63D8" w:rsidP="00692A7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 circular flow system can be introduced to eliminate cross-directional halts and improve overall traffic movement efficiency.</w:t>
            </w:r>
          </w:p>
        </w:tc>
      </w:tr>
      <w:tr w:rsidR="0077009E" w14:paraId="1963AB7F" w14:textId="77777777" w:rsidTr="00E30C2C">
        <w:trPr>
          <w:trHeight w:val="600"/>
        </w:trPr>
        <w:tc>
          <w:tcPr>
            <w:tcW w:w="421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CEA45B2" w14:textId="77777777" w:rsidR="0077009E" w:rsidRDefault="003C63D8" w:rsidP="00386CC6">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Divider Wall Art by Local Schools</w:t>
            </w:r>
          </w:p>
        </w:tc>
        <w:tc>
          <w:tcPr>
            <w:tcW w:w="6265" w:type="dxa"/>
            <w:tcBorders>
              <w:bottom w:val="single" w:sz="8" w:space="0" w:color="000000"/>
              <w:right w:val="single" w:sz="8" w:space="0" w:color="000000"/>
            </w:tcBorders>
            <w:tcMar>
              <w:top w:w="0" w:type="dxa"/>
              <w:left w:w="100" w:type="dxa"/>
              <w:bottom w:w="0" w:type="dxa"/>
              <w:right w:w="100" w:type="dxa"/>
            </w:tcMar>
          </w:tcPr>
          <w:p w14:paraId="028091BD" w14:textId="77777777" w:rsidR="0077009E" w:rsidRDefault="003C63D8" w:rsidP="00692A7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Behavioural nudges should be implemented to promote lane discipline and encourage walking among road users.</w:t>
            </w:r>
          </w:p>
        </w:tc>
      </w:tr>
      <w:tr w:rsidR="0077009E" w14:paraId="35F696E6" w14:textId="77777777" w:rsidTr="00E30C2C">
        <w:trPr>
          <w:trHeight w:val="900"/>
        </w:trPr>
        <w:tc>
          <w:tcPr>
            <w:tcW w:w="421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FB6E495" w14:textId="77777777" w:rsidR="0077009E" w:rsidRDefault="003C63D8" w:rsidP="00386CC6">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Live Entry Boards</w:t>
            </w:r>
          </w:p>
        </w:tc>
        <w:tc>
          <w:tcPr>
            <w:tcW w:w="6265" w:type="dxa"/>
            <w:tcBorders>
              <w:bottom w:val="single" w:sz="8" w:space="0" w:color="000000"/>
              <w:right w:val="single" w:sz="8" w:space="0" w:color="000000"/>
            </w:tcBorders>
            <w:tcMar>
              <w:top w:w="0" w:type="dxa"/>
              <w:left w:w="100" w:type="dxa"/>
              <w:bottom w:w="0" w:type="dxa"/>
              <w:right w:w="100" w:type="dxa"/>
            </w:tcMar>
          </w:tcPr>
          <w:p w14:paraId="466BF082" w14:textId="77777777" w:rsidR="0077009E" w:rsidRDefault="003C63D8" w:rsidP="00692A7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Alert systems to be deployed to notify commuters to avoid entry during congestion periods, displaying messages such as "Next Window in 12 mins" to indicate optimal travel times.</w:t>
            </w:r>
          </w:p>
        </w:tc>
      </w:tr>
      <w:tr w:rsidR="0077009E" w14:paraId="05E8AD32" w14:textId="77777777" w:rsidTr="000A4C46">
        <w:trPr>
          <w:trHeight w:val="929"/>
        </w:trPr>
        <w:tc>
          <w:tcPr>
            <w:tcW w:w="421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007D011" w14:textId="77777777" w:rsidR="0077009E" w:rsidRDefault="003C63D8" w:rsidP="00386CC6">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Neighbourhood Guardian Groups</w:t>
            </w:r>
          </w:p>
        </w:tc>
        <w:tc>
          <w:tcPr>
            <w:tcW w:w="6265" w:type="dxa"/>
            <w:tcBorders>
              <w:bottom w:val="single" w:sz="8" w:space="0" w:color="000000"/>
              <w:right w:val="single" w:sz="8" w:space="0" w:color="000000"/>
            </w:tcBorders>
            <w:tcMar>
              <w:top w:w="0" w:type="dxa"/>
              <w:left w:w="100" w:type="dxa"/>
              <w:bottom w:w="0" w:type="dxa"/>
              <w:right w:w="100" w:type="dxa"/>
            </w:tcMar>
          </w:tcPr>
          <w:p w14:paraId="56C60633" w14:textId="77777777" w:rsidR="0077009E" w:rsidRDefault="003C63D8" w:rsidP="00692A7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Residents and vendors must ensure rule compliance by displaying visible ID tags that indicate their participation in the traffic management system.</w:t>
            </w:r>
          </w:p>
        </w:tc>
      </w:tr>
      <w:tr w:rsidR="0077009E" w14:paraId="6DEDD579" w14:textId="77777777" w:rsidTr="00E30C2C">
        <w:trPr>
          <w:trHeight w:val="930"/>
        </w:trPr>
        <w:tc>
          <w:tcPr>
            <w:tcW w:w="10480" w:type="dxa"/>
            <w:gridSpan w:val="2"/>
            <w:tcBorders>
              <w:left w:val="single" w:sz="8" w:space="0" w:color="000000"/>
              <w:bottom w:val="single" w:sz="8" w:space="0" w:color="000000"/>
              <w:right w:val="single" w:sz="8" w:space="0" w:color="000000"/>
            </w:tcBorders>
            <w:tcMar>
              <w:top w:w="0" w:type="dxa"/>
              <w:left w:w="100" w:type="dxa"/>
              <w:bottom w:w="0" w:type="dxa"/>
              <w:right w:w="100" w:type="dxa"/>
            </w:tcMar>
          </w:tcPr>
          <w:p w14:paraId="4A490266" w14:textId="77777777" w:rsidR="0077009E" w:rsidRDefault="003C63D8" w:rsidP="00692A7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LOCAL GUARDIAN APP &amp; FEEDBACK LOOP                                                                                                                   Residents and shopkeepers can report violations (e.g., illegal halts, honking) via a lightweight app.                                                                                                                                    Monthly performance stats shown publicly: “Patel Nagar Quietest Street This Month: Street No. 6!”                                                            </w:t>
            </w:r>
          </w:p>
        </w:tc>
      </w:tr>
    </w:tbl>
    <w:p w14:paraId="04FFF420" w14:textId="007976DD" w:rsidR="00E575AD" w:rsidRPr="00E1351F" w:rsidRDefault="00E575AD" w:rsidP="00692A70">
      <w:pPr>
        <w:spacing w:after="240" w:line="480" w:lineRule="auto"/>
        <w:jc w:val="center"/>
        <w:rPr>
          <w:rFonts w:ascii="Times New Roman" w:eastAsia="Times New Roman" w:hAnsi="Times New Roman" w:cs="Times New Roman"/>
          <w:sz w:val="22"/>
          <w:szCs w:val="24"/>
        </w:rPr>
      </w:pPr>
      <w:r w:rsidRPr="00E1351F">
        <w:rPr>
          <w:rFonts w:ascii="Times New Roman" w:eastAsia="Times New Roman" w:hAnsi="Times New Roman" w:cs="Times New Roman"/>
          <w:b/>
          <w:bCs/>
          <w:sz w:val="22"/>
          <w:szCs w:val="24"/>
        </w:rPr>
        <w:t>Table (</w:t>
      </w:r>
      <w:r w:rsidR="00D12557" w:rsidRPr="00E1351F">
        <w:rPr>
          <w:rFonts w:ascii="Times New Roman" w:eastAsia="Times New Roman" w:hAnsi="Times New Roman" w:cs="Times New Roman"/>
          <w:b/>
          <w:bCs/>
          <w:sz w:val="22"/>
          <w:szCs w:val="24"/>
        </w:rPr>
        <w:t>5</w:t>
      </w:r>
      <w:r w:rsidRPr="00E1351F">
        <w:rPr>
          <w:rFonts w:ascii="Times New Roman" w:eastAsia="Times New Roman" w:hAnsi="Times New Roman" w:cs="Times New Roman"/>
          <w:b/>
          <w:bCs/>
          <w:sz w:val="22"/>
          <w:szCs w:val="24"/>
        </w:rPr>
        <w:t>)</w:t>
      </w:r>
      <w:r w:rsidRPr="00E1351F">
        <w:rPr>
          <w:rFonts w:ascii="Times New Roman" w:eastAsia="Times New Roman" w:hAnsi="Times New Roman" w:cs="Times New Roman"/>
          <w:sz w:val="22"/>
          <w:szCs w:val="24"/>
        </w:rPr>
        <w:t>: Behaviourally informed interventions for Patel Nagar and Prince Chowk Intersection</w:t>
      </w:r>
    </w:p>
    <w:p w14:paraId="644C1A92" w14:textId="77777777" w:rsidR="0077009E" w:rsidRDefault="003C63D8" w:rsidP="00692A70">
      <w:pPr>
        <w:spacing w:after="240"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EQUITY AND INCLUSION COMMITMENTS</w:t>
      </w:r>
    </w:p>
    <w:p w14:paraId="56A44FDE" w14:textId="77777777" w:rsidR="0077009E" w:rsidRDefault="003C63D8" w:rsidP="00692A70">
      <w:pP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Equity and inclusion are not ancillary considerations but foundational imperatives in the architecture of behaviourally intelligent urban mobility systems. The suite of proposed interventions for Dehradun transcends mere optimisation of traffic flow; it is anchored in the principle that </w:t>
      </w:r>
      <w:r>
        <w:rPr>
          <w:rFonts w:ascii="Times New Roman" w:eastAsia="Times New Roman" w:hAnsi="Times New Roman" w:cs="Times New Roman"/>
          <w:i/>
          <w:sz w:val="24"/>
          <w:szCs w:val="24"/>
        </w:rPr>
        <w:t>every</w:t>
      </w:r>
      <w:r>
        <w:rPr>
          <w:rFonts w:ascii="Times New Roman" w:eastAsia="Times New Roman" w:hAnsi="Times New Roman" w:cs="Times New Roman"/>
          <w:sz w:val="24"/>
          <w:szCs w:val="24"/>
        </w:rPr>
        <w:t xml:space="preserve"> demographic—irrespective of age, gender, physical ability, or digital literacy—must be afforded equitable participation in the evolving urban </w:t>
      </w:r>
      <w:r>
        <w:rPr>
          <w:rFonts w:ascii="Times New Roman" w:eastAsia="Times New Roman" w:hAnsi="Times New Roman" w:cs="Times New Roman"/>
          <w:sz w:val="24"/>
          <w:szCs w:val="24"/>
        </w:rPr>
        <w:lastRenderedPageBreak/>
        <w:t>transport ecosystem. In a city marked by socio-spatial stratification and uneven infrastructural access, this commitment to inclusion is not only ethically vital but structurally transformative. By embedding universal design within behavioural frameworks, the initiative ensures that the most marginalised commuter segments are not peripheral beneficiaries but active co-creators of sustainable mobility futures.</w:t>
      </w:r>
    </w:p>
    <w:p w14:paraId="7898E903" w14:textId="77777777" w:rsidR="0077009E" w:rsidRDefault="003C63D8" w:rsidP="00692A70">
      <w:pPr>
        <w:spacing w:before="240" w:after="240" w:line="48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Gendered Mobility and Safe Access for Women</w:t>
      </w:r>
    </w:p>
    <w:p w14:paraId="34C2F928" w14:textId="04C8F385" w:rsidR="00E1351F" w:rsidRPr="00B75CCA" w:rsidRDefault="003C63D8" w:rsidP="00B75CCA">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Recognising the systemic mobility challenges faced by women, the intervention framework introduces targeted design features to enhance both the </w:t>
      </w:r>
      <w:r>
        <w:rPr>
          <w:rFonts w:ascii="Times New Roman" w:eastAsia="Times New Roman" w:hAnsi="Times New Roman" w:cs="Times New Roman"/>
          <w:i/>
          <w:sz w:val="24"/>
          <w:szCs w:val="24"/>
        </w:rPr>
        <w:t>perceived</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actual</w:t>
      </w:r>
      <w:r>
        <w:rPr>
          <w:rFonts w:ascii="Times New Roman" w:eastAsia="Times New Roman" w:hAnsi="Times New Roman" w:cs="Times New Roman"/>
          <w:sz w:val="24"/>
          <w:szCs w:val="24"/>
        </w:rPr>
        <w:t xml:space="preserve"> safety of female commuters. These include strategically placed, well-lit floating bus stops; designated women-only ride options during high-demand hours; and “Calm Zones” near educational and commercial districts, equipped with ambient lighting and sensory-scaping. Surveillance-enabled POP kiosks provide an added layer of visible safety infrastructure. Together, these spatial and behavioural interventions address deterrents such as fear, threat perception, and lack of agency—barriers that have long constrained women’s independent urban movement.</w:t>
      </w:r>
    </w:p>
    <w:p w14:paraId="581B32AF" w14:textId="1819E716" w:rsidR="0077009E" w:rsidRDefault="003C63D8" w:rsidP="00692A70">
      <w:pPr>
        <w:spacing w:before="240" w:after="240" w:line="48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Child-Centric Commute Ecosystems</w:t>
      </w:r>
    </w:p>
    <w:p w14:paraId="26745AB6" w14:textId="77777777" w:rsidR="00E30C2C"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Children, particularly school-goers, are positioned at the centre of the initiative's behavioural design logic. Interventions such as colourfully painted walking trails, illustrated and signposted drop-off zones, and structured “Buddy Travel Groups” not only enhance physical safety but also nurture autonomous mobility cultures. Positive reinforcement systems—including QR-coded reward programmes and badge-based recognition within schools—embed behavioural change early in life, while simultaneously reducing traffic volatility in school zones. This pedagogical approach to mobility instils civic values and ecological consciousness at formative stages.</w:t>
      </w:r>
    </w:p>
    <w:p w14:paraId="58C8CA9D" w14:textId="77777777" w:rsidR="0077009E" w:rsidRDefault="003C63D8" w:rsidP="00692A70">
      <w:pPr>
        <w:spacing w:before="240" w:after="240" w:line="48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Street Vendors as Spatial Stakeholders</w:t>
      </w:r>
    </w:p>
    <w:p w14:paraId="2A11C25A" w14:textId="77777777"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Often relegated to the margins of formal urban planning, street vendors are reconceptualised here as legitimate spatial actors within the mobility ecosystem. Regulated vending pods, equipped with QR-enabled payment systems and embedded within formal traffic zones, create economic opportunity while reducing informal </w:t>
      </w:r>
      <w:r>
        <w:rPr>
          <w:rFonts w:ascii="Times New Roman" w:eastAsia="Times New Roman" w:hAnsi="Times New Roman" w:cs="Times New Roman"/>
          <w:sz w:val="24"/>
          <w:szCs w:val="24"/>
        </w:rPr>
        <w:lastRenderedPageBreak/>
        <w:t>sprawl. The “Clean Vendor” badge programme further reinforces hygiene norms and civic pride, transforming vendors from congestion contributors to visible agents of order and behavioural signalling.</w:t>
      </w:r>
    </w:p>
    <w:p w14:paraId="0659BDF5" w14:textId="77777777" w:rsidR="0077009E" w:rsidRDefault="003C63D8" w:rsidP="00692A70">
      <w:pPr>
        <w:spacing w:before="240" w:after="240" w:line="48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Inclusive Design for the Elderly and Persons with Disabilities (</w:t>
      </w:r>
      <w:proofErr w:type="spellStart"/>
      <w:r>
        <w:rPr>
          <w:rFonts w:ascii="Times New Roman" w:eastAsia="Times New Roman" w:hAnsi="Times New Roman" w:cs="Times New Roman"/>
          <w:b/>
          <w:sz w:val="24"/>
          <w:szCs w:val="24"/>
          <w:u w:val="single"/>
        </w:rPr>
        <w:t>PwDs</w:t>
      </w:r>
      <w:proofErr w:type="spellEnd"/>
      <w:r>
        <w:rPr>
          <w:rFonts w:ascii="Times New Roman" w:eastAsia="Times New Roman" w:hAnsi="Times New Roman" w:cs="Times New Roman"/>
          <w:b/>
          <w:sz w:val="24"/>
          <w:szCs w:val="24"/>
          <w:u w:val="single"/>
        </w:rPr>
        <w:t>)</w:t>
      </w:r>
    </w:p>
    <w:p w14:paraId="3BD90984" w14:textId="77777777"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Mobility equity is further advanced through infrastructural adaptations for elderly citizens and persons with disabilities. High-contrast signage, tactile paving, icon-driven POP kiosks, and strategically placed rest benches create a navigable and inclusive transport environment. These elements respond to both sensory and physical impairments, enabling fuller participation in public and non-motorised transport systems without reliance on others. This infrastructural empathy not only fosters inclusion but models’ best practice for age-friendly and disability-sensitive urban planning.</w:t>
      </w:r>
    </w:p>
    <w:p w14:paraId="104ED88F" w14:textId="77777777" w:rsidR="0077009E" w:rsidRDefault="003C63D8" w:rsidP="00692A70">
      <w:pPr>
        <w:spacing w:before="240" w:after="240" w:line="48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Addressing the Digitally Underserved</w:t>
      </w:r>
    </w:p>
    <w:p w14:paraId="3CDE7E33" w14:textId="77777777" w:rsidR="008E6C92"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recognition of the city’s digital divide, the initiative incorporates alternative access mechanisms for communities lacking smartphones or digital literacy. Multilingual visual signage, audio-enabled kiosks, and analogue reward systems (e.g., physical punch cards) ensure that behavioural incentives and information systems remain universally accessible. This emphasis on parity in access safeguards against the exclusionary effects of techno-centric urbanism and reinforces the project’s foundational commitment to behavioural justice.</w:t>
      </w:r>
      <w:r w:rsidR="008E6C92">
        <w:rPr>
          <w:rFonts w:ascii="Times New Roman" w:eastAsia="Times New Roman" w:hAnsi="Times New Roman" w:cs="Times New Roman"/>
          <w:sz w:val="24"/>
          <w:szCs w:val="24"/>
        </w:rPr>
        <w:t xml:space="preserve"> </w:t>
      </w:r>
    </w:p>
    <w:p w14:paraId="345E0A09" w14:textId="1BDE5E90"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sum, by </w:t>
      </w:r>
      <w:r w:rsidR="00460645">
        <w:rPr>
          <w:rFonts w:ascii="Times New Roman" w:eastAsia="Times New Roman" w:hAnsi="Times New Roman" w:cs="Times New Roman"/>
          <w:sz w:val="24"/>
          <w:szCs w:val="24"/>
        </w:rPr>
        <w:t>giving centrality to</w:t>
      </w:r>
      <w:r>
        <w:rPr>
          <w:rFonts w:ascii="Times New Roman" w:eastAsia="Times New Roman" w:hAnsi="Times New Roman" w:cs="Times New Roman"/>
          <w:sz w:val="24"/>
          <w:szCs w:val="24"/>
        </w:rPr>
        <w:t xml:space="preserve"> equity and inclusion within a behaviourally informed design strategy, the Dehradun mobility initiative envisions a transport ecosystem that does not merely move people, but affirms their right to move with dignity, safety, and agency. Through deliberate engagement with historically underserved groups, the city sets a precedent for participatory, pluralistic, and psychologically attuned urban transformation.</w:t>
      </w:r>
    </w:p>
    <w:p w14:paraId="5B2010F1" w14:textId="77777777" w:rsidR="00671FE4" w:rsidRDefault="008E6C92" w:rsidP="00692A70">
      <w:pPr>
        <w:spacing w:before="240" w:after="240" w:line="480" w:lineRule="auto"/>
        <w:jc w:val="both"/>
        <w:rPr>
          <w:rFonts w:ascii="Times New Roman" w:eastAsia="Times New Roman" w:hAnsi="Times New Roman" w:cs="Times New Roman"/>
          <w:b/>
          <w:bCs/>
          <w:i/>
          <w:iCs/>
          <w:sz w:val="24"/>
          <w:szCs w:val="24"/>
        </w:rPr>
      </w:pPr>
      <w:r w:rsidRPr="008E6C92">
        <w:rPr>
          <w:rFonts w:ascii="Times New Roman" w:eastAsia="Times New Roman" w:hAnsi="Times New Roman" w:cs="Times New Roman"/>
          <w:b/>
          <w:bCs/>
          <w:i/>
          <w:iCs/>
          <w:sz w:val="24"/>
          <w:szCs w:val="24"/>
        </w:rPr>
        <w:t xml:space="preserve">STAKEHOLDERS INVOLVED </w:t>
      </w:r>
    </w:p>
    <w:p w14:paraId="3C1A152E" w14:textId="69CEA9CB" w:rsidR="008E6C92" w:rsidRPr="008E6C92" w:rsidRDefault="008E6C92" w:rsidP="00692A70">
      <w:pPr>
        <w:spacing w:before="240" w:after="240" w:line="480" w:lineRule="auto"/>
        <w:jc w:val="both"/>
        <w:rPr>
          <w:rFonts w:ascii="Times New Roman" w:eastAsia="Times New Roman" w:hAnsi="Times New Roman" w:cs="Times New Roman"/>
          <w:b/>
          <w:bCs/>
          <w:i/>
          <w:iCs/>
          <w:sz w:val="24"/>
          <w:szCs w:val="24"/>
        </w:rPr>
      </w:pPr>
      <w:r w:rsidRPr="008E6C92">
        <w:rPr>
          <w:rFonts w:ascii="Times New Roman" w:eastAsia="Times New Roman" w:hAnsi="Times New Roman" w:cs="Times New Roman"/>
          <w:sz w:val="24"/>
          <w:szCs w:val="24"/>
        </w:rPr>
        <w:t xml:space="preserve">Implementing behaviourally intelligent mobility interventions in Dehradun demands a coordinated, multi-stakeholder ecosystem. The Municipal Corporation of Dehradun (MCD) and Uttarakhand Transport </w:t>
      </w:r>
      <w:r w:rsidRPr="008E6C92">
        <w:rPr>
          <w:rFonts w:ascii="Times New Roman" w:eastAsia="Times New Roman" w:hAnsi="Times New Roman" w:cs="Times New Roman"/>
          <w:sz w:val="24"/>
          <w:szCs w:val="24"/>
        </w:rPr>
        <w:lastRenderedPageBreak/>
        <w:t>Corporation (UTC) anchor policy, infrastructure, and operational oversight, while the Traffic Police enforce adaptive regulatory measures. Academic partners, notably IIT Roorkee, contribute empirical diagnostics, behavioural modelling, and spatial analytics. Private mobility operators and logistics providers drive technological deployment and service innovation. Civil society actors—including resident welfare associations, women’s collectives, vendor unions, and commuter advocacy groups—facilitate co-design, community buy-in, and sustained adoption. This interdependent governance model ensures interventions are technically sound, socially legitimate, and contextually embedded for long-term scalability</w:t>
      </w:r>
      <w:r w:rsidR="004A476A">
        <w:rPr>
          <w:rFonts w:ascii="Times New Roman" w:eastAsia="Times New Roman" w:hAnsi="Times New Roman" w:cs="Times New Roman"/>
          <w:sz w:val="24"/>
          <w:szCs w:val="24"/>
        </w:rPr>
        <w:t xml:space="preserve"> (</w:t>
      </w:r>
      <w:r w:rsidR="00671FE4">
        <w:rPr>
          <w:rFonts w:ascii="Times New Roman" w:eastAsia="Times New Roman" w:hAnsi="Times New Roman" w:cs="Times New Roman"/>
          <w:sz w:val="24"/>
          <w:szCs w:val="24"/>
        </w:rPr>
        <w:t xml:space="preserve">refer </w:t>
      </w:r>
      <w:r w:rsidR="004A476A" w:rsidRPr="004A476A">
        <w:rPr>
          <w:rFonts w:ascii="Times New Roman" w:eastAsia="Times New Roman" w:hAnsi="Times New Roman" w:cs="Times New Roman"/>
          <w:b/>
          <w:bCs/>
          <w:sz w:val="24"/>
          <w:szCs w:val="24"/>
        </w:rPr>
        <w:t>Figure 10</w:t>
      </w:r>
      <w:r w:rsidR="00671FE4">
        <w:rPr>
          <w:rFonts w:ascii="Times New Roman" w:eastAsia="Times New Roman" w:hAnsi="Times New Roman" w:cs="Times New Roman"/>
          <w:b/>
          <w:bCs/>
          <w:sz w:val="24"/>
          <w:szCs w:val="24"/>
        </w:rPr>
        <w:t xml:space="preserve"> </w:t>
      </w:r>
      <w:r w:rsidR="00671FE4" w:rsidRPr="00671FE4">
        <w:rPr>
          <w:rFonts w:ascii="Times New Roman" w:eastAsia="Times New Roman" w:hAnsi="Times New Roman" w:cs="Times New Roman"/>
          <w:sz w:val="24"/>
          <w:szCs w:val="24"/>
        </w:rPr>
        <w:t>for stakeholder mapping</w:t>
      </w:r>
      <w:r w:rsidR="004A476A">
        <w:rPr>
          <w:rFonts w:ascii="Times New Roman" w:eastAsia="Times New Roman" w:hAnsi="Times New Roman" w:cs="Times New Roman"/>
          <w:sz w:val="24"/>
          <w:szCs w:val="24"/>
        </w:rPr>
        <w:t>)</w:t>
      </w:r>
      <w:r w:rsidRPr="008E6C92">
        <w:rPr>
          <w:rFonts w:ascii="Times New Roman" w:eastAsia="Times New Roman" w:hAnsi="Times New Roman" w:cs="Times New Roman"/>
          <w:sz w:val="24"/>
          <w:szCs w:val="24"/>
        </w:rPr>
        <w:t>.</w:t>
      </w:r>
      <w:r w:rsidR="004A476A">
        <w:rPr>
          <w:rFonts w:ascii="Times New Roman" w:eastAsia="Times New Roman" w:hAnsi="Times New Roman" w:cs="Times New Roman"/>
          <w:sz w:val="24"/>
          <w:szCs w:val="24"/>
        </w:rPr>
        <w:t xml:space="preserve"> </w:t>
      </w:r>
    </w:p>
    <w:p w14:paraId="16B3CF0B" w14:textId="27EB2547" w:rsidR="0077009E" w:rsidRPr="00DD0F1E" w:rsidRDefault="0071381E" w:rsidP="00692A70">
      <w:pPr>
        <w:spacing w:before="240" w:after="240" w:line="480" w:lineRule="auto"/>
        <w:jc w:val="center"/>
        <w:rPr>
          <w:rFonts w:ascii="Times New Roman" w:eastAsia="Times New Roman" w:hAnsi="Times New Roman" w:cs="Times New Roman"/>
          <w:b/>
          <w:sz w:val="24"/>
          <w:szCs w:val="24"/>
        </w:rPr>
      </w:pPr>
      <w:r>
        <w:rPr>
          <w:noProof/>
        </w:rPr>
        <w:drawing>
          <wp:inline distT="0" distB="0" distL="0" distR="0" wp14:anchorId="0301EAAA" wp14:editId="7B943560">
            <wp:extent cx="5048250" cy="4257675"/>
            <wp:effectExtent l="0" t="0" r="0" b="9525"/>
            <wp:docPr id="978265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265904" name=""/>
                    <pic:cNvPicPr/>
                  </pic:nvPicPr>
                  <pic:blipFill>
                    <a:blip r:embed="rId17"/>
                    <a:stretch>
                      <a:fillRect/>
                    </a:stretch>
                  </pic:blipFill>
                  <pic:spPr>
                    <a:xfrm>
                      <a:off x="0" y="0"/>
                      <a:ext cx="5048250" cy="4257675"/>
                    </a:xfrm>
                    <a:prstGeom prst="rect">
                      <a:avLst/>
                    </a:prstGeom>
                  </pic:spPr>
                </pic:pic>
              </a:graphicData>
            </a:graphic>
          </wp:inline>
        </w:drawing>
      </w:r>
      <w:r w:rsidR="003C63D8">
        <w:rPr>
          <w:rFonts w:ascii="Times New Roman" w:eastAsia="Times New Roman" w:hAnsi="Times New Roman" w:cs="Times New Roman"/>
          <w:sz w:val="24"/>
          <w:szCs w:val="24"/>
        </w:rPr>
        <w:br/>
      </w:r>
      <w:r w:rsidR="003C63D8" w:rsidRPr="00460645">
        <w:rPr>
          <w:rFonts w:ascii="Times New Roman" w:eastAsia="Times New Roman" w:hAnsi="Times New Roman" w:cs="Times New Roman"/>
          <w:b/>
          <w:sz w:val="22"/>
        </w:rPr>
        <w:t>Figure (</w:t>
      </w:r>
      <w:r w:rsidR="00E575AD">
        <w:rPr>
          <w:rFonts w:ascii="Times New Roman" w:eastAsia="Times New Roman" w:hAnsi="Times New Roman" w:cs="Times New Roman"/>
          <w:b/>
          <w:sz w:val="22"/>
        </w:rPr>
        <w:t>10</w:t>
      </w:r>
      <w:r w:rsidR="003C63D8" w:rsidRPr="00460645">
        <w:rPr>
          <w:rFonts w:ascii="Times New Roman" w:eastAsia="Times New Roman" w:hAnsi="Times New Roman" w:cs="Times New Roman"/>
          <w:b/>
          <w:sz w:val="22"/>
        </w:rPr>
        <w:t xml:space="preserve">): </w:t>
      </w:r>
      <w:r w:rsidR="003C63D8" w:rsidRPr="00460645">
        <w:rPr>
          <w:rFonts w:ascii="Times New Roman" w:eastAsia="Times New Roman" w:hAnsi="Times New Roman" w:cs="Times New Roman"/>
          <w:sz w:val="22"/>
        </w:rPr>
        <w:t>Stakeholders in Dehradun’s urban renewal</w:t>
      </w:r>
    </w:p>
    <w:p w14:paraId="0B1A8F53" w14:textId="77777777" w:rsidR="00E30C2C" w:rsidRDefault="003C63D8" w:rsidP="00692A70">
      <w:pPr>
        <w:spacing w:before="240" w:after="240" w:line="480" w:lineRule="auto"/>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COST FEASIBILITY AND RISK MITIGATION</w:t>
      </w:r>
    </w:p>
    <w:p w14:paraId="14F90AB8" w14:textId="71D5EBBE"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Ensuring cost-efficiency without compromising on behavioural impact is central to the proposed intervention framework. The estimated total implementation budget is capped at ₹5 </w:t>
      </w:r>
      <w:r w:rsidR="00E30C2C">
        <w:rPr>
          <w:rFonts w:ascii="Times New Roman" w:eastAsia="Times New Roman" w:hAnsi="Times New Roman" w:cs="Times New Roman"/>
          <w:sz w:val="24"/>
          <w:szCs w:val="24"/>
        </w:rPr>
        <w:t>crores</w:t>
      </w:r>
      <w:r>
        <w:rPr>
          <w:rFonts w:ascii="Times New Roman" w:eastAsia="Times New Roman" w:hAnsi="Times New Roman" w:cs="Times New Roman"/>
          <w:sz w:val="24"/>
          <w:szCs w:val="24"/>
        </w:rPr>
        <w:t xml:space="preserve"> for all five zones over a 12-month period, making it viable under most urban mobility innovation grants and Smart City initiatives. The </w:t>
      </w:r>
      <w:r>
        <w:rPr>
          <w:rFonts w:ascii="Times New Roman" w:eastAsia="Times New Roman" w:hAnsi="Times New Roman" w:cs="Times New Roman"/>
          <w:sz w:val="24"/>
          <w:szCs w:val="24"/>
        </w:rPr>
        <w:lastRenderedPageBreak/>
        <w:t>modular nature of the interventions allows phased deployment with built-in feedback loops to ensure that resource allocation remains adaptive and cost-justified</w:t>
      </w:r>
      <w:r w:rsidR="00671FE4">
        <w:rPr>
          <w:rFonts w:ascii="Times New Roman" w:eastAsia="Times New Roman" w:hAnsi="Times New Roman" w:cs="Times New Roman"/>
          <w:sz w:val="24"/>
          <w:szCs w:val="24"/>
        </w:rPr>
        <w:t xml:space="preserve"> (refer </w:t>
      </w:r>
      <w:r w:rsidR="00671FE4" w:rsidRPr="00671FE4">
        <w:rPr>
          <w:rFonts w:ascii="Times New Roman" w:eastAsia="Times New Roman" w:hAnsi="Times New Roman" w:cs="Times New Roman"/>
          <w:b/>
          <w:bCs/>
          <w:sz w:val="24"/>
          <w:szCs w:val="24"/>
        </w:rPr>
        <w:t>Table 6</w:t>
      </w:r>
      <w:r w:rsidR="00671FE4">
        <w:rPr>
          <w:rFonts w:ascii="Times New Roman" w:eastAsia="Times New Roman" w:hAnsi="Times New Roman" w:cs="Times New Roman"/>
          <w:sz w:val="24"/>
          <w:szCs w:val="24"/>
        </w:rPr>
        <w:t xml:space="preserve"> for estimated budget breakdown).</w:t>
      </w:r>
    </w:p>
    <w:p w14:paraId="36C1D4DB" w14:textId="77777777" w:rsidR="0045475A" w:rsidRPr="00E30C2C" w:rsidRDefault="0045475A" w:rsidP="00692A70">
      <w:pPr>
        <w:spacing w:before="240" w:after="240" w:line="480" w:lineRule="auto"/>
        <w:jc w:val="both"/>
        <w:rPr>
          <w:rFonts w:ascii="Times New Roman" w:eastAsia="Times New Roman" w:hAnsi="Times New Roman" w:cs="Times New Roman"/>
          <w:b/>
          <w:i/>
          <w:sz w:val="24"/>
          <w:szCs w:val="24"/>
        </w:rPr>
      </w:pPr>
    </w:p>
    <w:tbl>
      <w:tblPr>
        <w:tblStyle w:val="a4"/>
        <w:tblW w:w="104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230"/>
        <w:gridCol w:w="5195"/>
      </w:tblGrid>
      <w:tr w:rsidR="0077009E" w14:paraId="3C7F69AB" w14:textId="77777777" w:rsidTr="00452247">
        <w:trPr>
          <w:trHeight w:val="289"/>
        </w:trPr>
        <w:tc>
          <w:tcPr>
            <w:tcW w:w="10425"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11CE4B9" w14:textId="77777777" w:rsidR="0077009E" w:rsidRDefault="003C63D8" w:rsidP="00692A7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ESTIMATED BUDGET BREAKDOWN</w:t>
            </w:r>
          </w:p>
        </w:tc>
      </w:tr>
      <w:tr w:rsidR="0077009E" w14:paraId="7F7E95EE" w14:textId="77777777" w:rsidTr="00452247">
        <w:trPr>
          <w:trHeight w:val="289"/>
        </w:trPr>
        <w:tc>
          <w:tcPr>
            <w:tcW w:w="52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7F05A480" w14:textId="77777777" w:rsidR="0077009E" w:rsidRDefault="003C63D8" w:rsidP="00692A7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Components</w:t>
            </w:r>
          </w:p>
        </w:tc>
        <w:tc>
          <w:tcPr>
            <w:tcW w:w="5195" w:type="dxa"/>
            <w:tcBorders>
              <w:bottom w:val="single" w:sz="8" w:space="0" w:color="000000"/>
              <w:right w:val="single" w:sz="8" w:space="0" w:color="000000"/>
            </w:tcBorders>
            <w:tcMar>
              <w:top w:w="0" w:type="dxa"/>
              <w:left w:w="100" w:type="dxa"/>
              <w:bottom w:w="0" w:type="dxa"/>
              <w:right w:w="100" w:type="dxa"/>
            </w:tcMar>
          </w:tcPr>
          <w:p w14:paraId="1684CB79" w14:textId="77777777" w:rsidR="0077009E" w:rsidRDefault="00460645" w:rsidP="00692A7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Approx.</w:t>
            </w:r>
            <w:r w:rsidR="003C63D8">
              <w:rPr>
                <w:rFonts w:ascii="Times New Roman" w:eastAsia="Times New Roman" w:hAnsi="Times New Roman" w:cs="Times New Roman"/>
                <w:sz w:val="24"/>
                <w:szCs w:val="24"/>
              </w:rPr>
              <w:t xml:space="preserve"> Cost (in ₹)</w:t>
            </w:r>
          </w:p>
        </w:tc>
      </w:tr>
      <w:tr w:rsidR="0077009E" w14:paraId="32E1CDA2" w14:textId="77777777" w:rsidTr="00452247">
        <w:trPr>
          <w:trHeight w:val="822"/>
        </w:trPr>
        <w:tc>
          <w:tcPr>
            <w:tcW w:w="52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364AB569"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Behavioural signage, murals, and painted pedestrian paths</w:t>
            </w:r>
          </w:p>
        </w:tc>
        <w:tc>
          <w:tcPr>
            <w:tcW w:w="5195" w:type="dxa"/>
            <w:tcBorders>
              <w:bottom w:val="single" w:sz="8" w:space="0" w:color="000000"/>
              <w:right w:val="single" w:sz="8" w:space="0" w:color="000000"/>
            </w:tcBorders>
            <w:tcMar>
              <w:top w:w="0" w:type="dxa"/>
              <w:left w:w="100" w:type="dxa"/>
              <w:bottom w:w="0" w:type="dxa"/>
              <w:right w:w="100" w:type="dxa"/>
            </w:tcMar>
          </w:tcPr>
          <w:p w14:paraId="6B1E50FD"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 lakhs</w:t>
            </w:r>
          </w:p>
          <w:p w14:paraId="0515DD92" w14:textId="77777777" w:rsidR="0077009E" w:rsidRDefault="003C63D8" w:rsidP="00692A70">
            <w:pPr>
              <w:spacing w:before="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77009E" w14:paraId="523F4431" w14:textId="77777777" w:rsidTr="00452247">
        <w:trPr>
          <w:trHeight w:val="289"/>
        </w:trPr>
        <w:tc>
          <w:tcPr>
            <w:tcW w:w="52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1B9A7E0B"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 kiosks and digital feedback dashboards</w:t>
            </w:r>
          </w:p>
        </w:tc>
        <w:tc>
          <w:tcPr>
            <w:tcW w:w="5195" w:type="dxa"/>
            <w:tcBorders>
              <w:bottom w:val="single" w:sz="8" w:space="0" w:color="000000"/>
              <w:right w:val="single" w:sz="8" w:space="0" w:color="000000"/>
            </w:tcBorders>
            <w:tcMar>
              <w:top w:w="0" w:type="dxa"/>
              <w:left w:w="100" w:type="dxa"/>
              <w:bottom w:w="0" w:type="dxa"/>
              <w:right w:w="100" w:type="dxa"/>
            </w:tcMar>
          </w:tcPr>
          <w:p w14:paraId="10E23CB2"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crore</w:t>
            </w:r>
          </w:p>
        </w:tc>
      </w:tr>
      <w:tr w:rsidR="0077009E" w14:paraId="0041C965" w14:textId="77777777" w:rsidTr="00452247">
        <w:trPr>
          <w:trHeight w:val="578"/>
        </w:trPr>
        <w:tc>
          <w:tcPr>
            <w:tcW w:w="52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6027E93C"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Floating bus shelters with CPTED-compliant upgrades</w:t>
            </w:r>
          </w:p>
        </w:tc>
        <w:tc>
          <w:tcPr>
            <w:tcW w:w="5195" w:type="dxa"/>
            <w:tcBorders>
              <w:bottom w:val="single" w:sz="8" w:space="0" w:color="000000"/>
              <w:right w:val="single" w:sz="8" w:space="0" w:color="000000"/>
            </w:tcBorders>
            <w:tcMar>
              <w:top w:w="0" w:type="dxa"/>
              <w:left w:w="100" w:type="dxa"/>
              <w:bottom w:w="0" w:type="dxa"/>
              <w:right w:w="100" w:type="dxa"/>
            </w:tcMar>
          </w:tcPr>
          <w:p w14:paraId="762B900A"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 crores</w:t>
            </w:r>
          </w:p>
        </w:tc>
      </w:tr>
      <w:tr w:rsidR="0077009E" w14:paraId="69DB019E" w14:textId="77777777" w:rsidTr="00452247">
        <w:trPr>
          <w:trHeight w:val="289"/>
        </w:trPr>
        <w:tc>
          <w:tcPr>
            <w:tcW w:w="52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76D7E19C"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QR-based reward and gamification systems</w:t>
            </w:r>
          </w:p>
        </w:tc>
        <w:tc>
          <w:tcPr>
            <w:tcW w:w="5195" w:type="dxa"/>
            <w:tcBorders>
              <w:bottom w:val="single" w:sz="8" w:space="0" w:color="000000"/>
              <w:right w:val="single" w:sz="8" w:space="0" w:color="000000"/>
            </w:tcBorders>
            <w:tcMar>
              <w:top w:w="0" w:type="dxa"/>
              <w:left w:w="100" w:type="dxa"/>
              <w:bottom w:w="0" w:type="dxa"/>
              <w:right w:w="100" w:type="dxa"/>
            </w:tcMar>
          </w:tcPr>
          <w:p w14:paraId="52F7072C"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 lakhs</w:t>
            </w:r>
          </w:p>
        </w:tc>
      </w:tr>
      <w:tr w:rsidR="0077009E" w14:paraId="15F610B4" w14:textId="77777777" w:rsidTr="00452247">
        <w:trPr>
          <w:trHeight w:val="578"/>
        </w:trPr>
        <w:tc>
          <w:tcPr>
            <w:tcW w:w="52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11D9F40D"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Community workshops, outreach campaigns, school programs</w:t>
            </w:r>
          </w:p>
        </w:tc>
        <w:tc>
          <w:tcPr>
            <w:tcW w:w="5195" w:type="dxa"/>
            <w:tcBorders>
              <w:bottom w:val="single" w:sz="8" w:space="0" w:color="000000"/>
              <w:right w:val="single" w:sz="8" w:space="0" w:color="000000"/>
            </w:tcBorders>
            <w:tcMar>
              <w:top w:w="0" w:type="dxa"/>
              <w:left w:w="100" w:type="dxa"/>
              <w:bottom w:w="0" w:type="dxa"/>
              <w:right w:w="100" w:type="dxa"/>
            </w:tcMar>
          </w:tcPr>
          <w:p w14:paraId="71744E8B"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 lakhs</w:t>
            </w:r>
          </w:p>
        </w:tc>
      </w:tr>
      <w:tr w:rsidR="0077009E" w14:paraId="327032BD" w14:textId="77777777" w:rsidTr="00452247">
        <w:trPr>
          <w:trHeight w:val="578"/>
        </w:trPr>
        <w:tc>
          <w:tcPr>
            <w:tcW w:w="52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1BEB7394"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Monitoring, evaluation, and third-party validation tools</w:t>
            </w:r>
          </w:p>
        </w:tc>
        <w:tc>
          <w:tcPr>
            <w:tcW w:w="5195" w:type="dxa"/>
            <w:tcBorders>
              <w:bottom w:val="single" w:sz="8" w:space="0" w:color="000000"/>
              <w:right w:val="single" w:sz="8" w:space="0" w:color="000000"/>
            </w:tcBorders>
            <w:tcMar>
              <w:top w:w="0" w:type="dxa"/>
              <w:left w:w="100" w:type="dxa"/>
              <w:bottom w:w="0" w:type="dxa"/>
              <w:right w:w="100" w:type="dxa"/>
            </w:tcMar>
          </w:tcPr>
          <w:p w14:paraId="32BDB25C"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 lakhs</w:t>
            </w:r>
          </w:p>
        </w:tc>
      </w:tr>
      <w:tr w:rsidR="0077009E" w14:paraId="516D2E21" w14:textId="77777777" w:rsidTr="00452247">
        <w:trPr>
          <w:trHeight w:val="289"/>
        </w:trPr>
        <w:tc>
          <w:tcPr>
            <w:tcW w:w="52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155742CC"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Contingency and maintenance reserves</w:t>
            </w:r>
          </w:p>
        </w:tc>
        <w:tc>
          <w:tcPr>
            <w:tcW w:w="5195" w:type="dxa"/>
            <w:tcBorders>
              <w:bottom w:val="single" w:sz="8" w:space="0" w:color="000000"/>
              <w:right w:val="single" w:sz="8" w:space="0" w:color="000000"/>
            </w:tcBorders>
            <w:tcMar>
              <w:top w:w="0" w:type="dxa"/>
              <w:left w:w="100" w:type="dxa"/>
              <w:bottom w:w="0" w:type="dxa"/>
              <w:right w:w="100" w:type="dxa"/>
            </w:tcMar>
          </w:tcPr>
          <w:p w14:paraId="4FAA402F"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 lakhs</w:t>
            </w:r>
          </w:p>
        </w:tc>
      </w:tr>
    </w:tbl>
    <w:p w14:paraId="1A027837" w14:textId="77777777" w:rsidR="00671FE4" w:rsidRDefault="000A4C46" w:rsidP="00692A70">
      <w:pPr>
        <w:spacing w:before="240" w:after="240" w:line="480" w:lineRule="auto"/>
        <w:jc w:val="center"/>
        <w:rPr>
          <w:rFonts w:ascii="Times New Roman" w:eastAsia="Times New Roman" w:hAnsi="Times New Roman" w:cs="Times New Roman"/>
          <w:sz w:val="24"/>
          <w:szCs w:val="24"/>
        </w:rPr>
      </w:pPr>
      <w:r w:rsidRPr="000A4C46">
        <w:rPr>
          <w:rFonts w:ascii="Times New Roman" w:eastAsia="Times New Roman" w:hAnsi="Times New Roman" w:cs="Times New Roman"/>
          <w:b/>
          <w:bCs/>
          <w:sz w:val="24"/>
          <w:szCs w:val="24"/>
        </w:rPr>
        <w:t>Table (</w:t>
      </w:r>
      <w:r w:rsidR="00D12557">
        <w:rPr>
          <w:rFonts w:ascii="Times New Roman" w:eastAsia="Times New Roman" w:hAnsi="Times New Roman" w:cs="Times New Roman"/>
          <w:b/>
          <w:bCs/>
          <w:sz w:val="24"/>
          <w:szCs w:val="24"/>
        </w:rPr>
        <w:t>6</w:t>
      </w:r>
      <w:r w:rsidRPr="000A4C46">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Estimated Budget Breakdown</w:t>
      </w:r>
    </w:p>
    <w:p w14:paraId="648F86C5" w14:textId="281A74E0" w:rsidR="0077009E" w:rsidRPr="004A476A" w:rsidRDefault="003C63D8" w:rsidP="00692A7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High Impact and Low-Cost Tools:</w:t>
      </w:r>
    </w:p>
    <w:p w14:paraId="71322B26" w14:textId="77777777"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High-impact, low-cost interventions include community co-created murals to reduce visual clutter and define behavioural zones, solar-powered lighting and bollards for enhanced safety with minimal operational expenses, QR and SMS-based reward systems that bypass app download requirements, and vendor regulation through collapsible bamboo pods within designated painted boundaries.</w:t>
      </w:r>
    </w:p>
    <w:p w14:paraId="2CAE4D1D" w14:textId="77777777" w:rsidR="0077009E" w:rsidRDefault="003C63D8" w:rsidP="00692A70">
      <w:pPr>
        <w:spacing w:before="240" w:after="240"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Potential Funding Sources:</w:t>
      </w:r>
    </w:p>
    <w:p w14:paraId="35D11233" w14:textId="77777777" w:rsidR="0077009E" w:rsidRPr="00DD0F1E" w:rsidRDefault="003C63D8" w:rsidP="00692A70">
      <w:pPr>
        <w:pStyle w:val="ListParagraph"/>
        <w:numPr>
          <w:ilvl w:val="0"/>
          <w:numId w:val="9"/>
        </w:numPr>
        <w:spacing w:before="240" w:after="240" w:line="480" w:lineRule="auto"/>
        <w:rPr>
          <w:rFonts w:ascii="Times New Roman" w:eastAsia="Times New Roman" w:hAnsi="Times New Roman" w:cs="Times New Roman"/>
          <w:sz w:val="24"/>
          <w:szCs w:val="24"/>
        </w:rPr>
      </w:pPr>
      <w:r w:rsidRPr="00DD0F1E">
        <w:rPr>
          <w:rFonts w:ascii="Times New Roman" w:eastAsia="Times New Roman" w:hAnsi="Times New Roman" w:cs="Times New Roman"/>
          <w:sz w:val="24"/>
          <w:szCs w:val="24"/>
        </w:rPr>
        <w:lastRenderedPageBreak/>
        <w:t>Smart Cities Mission (</w:t>
      </w:r>
      <w:proofErr w:type="spellStart"/>
      <w:r w:rsidRPr="00DD0F1E">
        <w:rPr>
          <w:rFonts w:ascii="Times New Roman" w:eastAsia="Times New Roman" w:hAnsi="Times New Roman" w:cs="Times New Roman"/>
          <w:sz w:val="24"/>
          <w:szCs w:val="24"/>
        </w:rPr>
        <w:t>MoHUA</w:t>
      </w:r>
      <w:proofErr w:type="spellEnd"/>
      <w:r w:rsidRPr="00DD0F1E">
        <w:rPr>
          <w:rFonts w:ascii="Times New Roman" w:eastAsia="Times New Roman" w:hAnsi="Times New Roman" w:cs="Times New Roman"/>
          <w:sz w:val="24"/>
          <w:szCs w:val="24"/>
        </w:rPr>
        <w:t>)</w:t>
      </w:r>
    </w:p>
    <w:p w14:paraId="30B3FF00" w14:textId="77777777" w:rsidR="0077009E" w:rsidRPr="00DD0F1E" w:rsidRDefault="003C63D8" w:rsidP="00692A70">
      <w:pPr>
        <w:pStyle w:val="ListParagraph"/>
        <w:numPr>
          <w:ilvl w:val="0"/>
          <w:numId w:val="9"/>
        </w:numPr>
        <w:spacing w:before="240" w:after="240" w:line="480" w:lineRule="auto"/>
        <w:rPr>
          <w:rFonts w:ascii="Times New Roman" w:eastAsia="Times New Roman" w:hAnsi="Times New Roman" w:cs="Times New Roman"/>
          <w:sz w:val="24"/>
          <w:szCs w:val="24"/>
        </w:rPr>
      </w:pPr>
      <w:r w:rsidRPr="00DD0F1E">
        <w:rPr>
          <w:rFonts w:ascii="Times New Roman" w:eastAsia="Times New Roman" w:hAnsi="Times New Roman" w:cs="Times New Roman"/>
          <w:sz w:val="24"/>
          <w:szCs w:val="24"/>
        </w:rPr>
        <w:t>15th Finance Commission Urban Mobility Grants</w:t>
      </w:r>
    </w:p>
    <w:p w14:paraId="044A7FFD" w14:textId="77777777" w:rsidR="0077009E" w:rsidRPr="00DD0F1E" w:rsidRDefault="003C63D8" w:rsidP="00692A70">
      <w:pPr>
        <w:pStyle w:val="ListParagraph"/>
        <w:numPr>
          <w:ilvl w:val="0"/>
          <w:numId w:val="9"/>
        </w:numPr>
        <w:spacing w:before="240" w:after="240" w:line="480" w:lineRule="auto"/>
        <w:rPr>
          <w:rFonts w:ascii="Times New Roman" w:eastAsia="Times New Roman" w:hAnsi="Times New Roman" w:cs="Times New Roman"/>
          <w:sz w:val="24"/>
          <w:szCs w:val="24"/>
        </w:rPr>
      </w:pPr>
      <w:r w:rsidRPr="00DD0F1E">
        <w:rPr>
          <w:rFonts w:ascii="Times New Roman" w:eastAsia="Times New Roman" w:hAnsi="Times New Roman" w:cs="Times New Roman"/>
          <w:sz w:val="24"/>
          <w:szCs w:val="24"/>
        </w:rPr>
        <w:t>CSR contributions from logistics, e-mobility, and real estate sectors</w:t>
      </w:r>
    </w:p>
    <w:p w14:paraId="391CD059" w14:textId="3C5B91ED" w:rsidR="0077009E" w:rsidRPr="00671FE4" w:rsidRDefault="003C63D8" w:rsidP="00692A70">
      <w:pPr>
        <w:pStyle w:val="ListParagraph"/>
        <w:numPr>
          <w:ilvl w:val="0"/>
          <w:numId w:val="9"/>
        </w:numPr>
        <w:spacing w:line="480" w:lineRule="auto"/>
        <w:rPr>
          <w:rFonts w:ascii="Times New Roman" w:eastAsia="Times New Roman" w:hAnsi="Times New Roman" w:cs="Times New Roman"/>
          <w:b/>
          <w:sz w:val="24"/>
          <w:szCs w:val="24"/>
        </w:rPr>
      </w:pPr>
      <w:r w:rsidRPr="00DD0F1E">
        <w:rPr>
          <w:rFonts w:ascii="Times New Roman" w:eastAsia="Times New Roman" w:hAnsi="Times New Roman" w:cs="Times New Roman"/>
          <w:sz w:val="24"/>
          <w:szCs w:val="24"/>
        </w:rPr>
        <w:t>Academic partnerships for data collection and low-cost behavioural lab testing</w:t>
      </w:r>
      <w:r w:rsidR="00671FE4">
        <w:rPr>
          <w:rFonts w:ascii="Times New Roman" w:eastAsia="Times New Roman" w:hAnsi="Times New Roman" w:cs="Times New Roman"/>
          <w:sz w:val="24"/>
          <w:szCs w:val="24"/>
        </w:rPr>
        <w:t xml:space="preserve">, </w:t>
      </w:r>
      <w:r w:rsidRPr="00DD0F1E">
        <w:rPr>
          <w:rFonts w:ascii="Times New Roman" w:eastAsia="Times New Roman" w:hAnsi="Times New Roman" w:cs="Times New Roman"/>
          <w:sz w:val="24"/>
          <w:szCs w:val="24"/>
        </w:rPr>
        <w:t>e.g., IIT-R, NID</w:t>
      </w:r>
      <w:r w:rsidR="00671FE4">
        <w:rPr>
          <w:rFonts w:ascii="Times New Roman" w:eastAsia="Times New Roman" w:hAnsi="Times New Roman" w:cs="Times New Roman"/>
          <w:sz w:val="24"/>
          <w:szCs w:val="24"/>
        </w:rPr>
        <w:t xml:space="preserve"> (refer </w:t>
      </w:r>
      <w:r w:rsidR="00671FE4" w:rsidRPr="00671FE4">
        <w:rPr>
          <w:rFonts w:ascii="Times New Roman" w:eastAsia="Times New Roman" w:hAnsi="Times New Roman" w:cs="Times New Roman"/>
          <w:b/>
          <w:bCs/>
          <w:sz w:val="24"/>
          <w:szCs w:val="24"/>
        </w:rPr>
        <w:t>Figure 11</w:t>
      </w:r>
      <w:r w:rsidR="00671FE4">
        <w:rPr>
          <w:rFonts w:ascii="Times New Roman" w:eastAsia="Times New Roman" w:hAnsi="Times New Roman" w:cs="Times New Roman"/>
          <w:sz w:val="24"/>
          <w:szCs w:val="24"/>
        </w:rPr>
        <w:t xml:space="preserve"> for s</w:t>
      </w:r>
      <w:r w:rsidR="00671FE4" w:rsidRPr="00671FE4">
        <w:rPr>
          <w:rFonts w:ascii="Times New Roman" w:eastAsia="Times New Roman" w:hAnsi="Times New Roman" w:cs="Times New Roman"/>
          <w:sz w:val="24"/>
          <w:szCs w:val="24"/>
        </w:rPr>
        <w:t>ources of funds for pilot projects and implementation of initial behavioural reforms</w:t>
      </w:r>
      <w:r w:rsidR="00671FE4">
        <w:rPr>
          <w:rFonts w:ascii="Times New Roman" w:eastAsia="Times New Roman" w:hAnsi="Times New Roman" w:cs="Times New Roman"/>
          <w:sz w:val="24"/>
          <w:szCs w:val="24"/>
        </w:rPr>
        <w:t>)</w:t>
      </w:r>
    </w:p>
    <w:p w14:paraId="4614C6D6" w14:textId="5383B661" w:rsidR="00862CFE" w:rsidRPr="006465A2" w:rsidRDefault="0071381E" w:rsidP="00692A70">
      <w:pPr>
        <w:spacing w:before="240" w:after="240" w:line="480" w:lineRule="auto"/>
        <w:jc w:val="center"/>
        <w:rPr>
          <w:rFonts w:ascii="Times New Roman" w:eastAsia="Times New Roman" w:hAnsi="Times New Roman" w:cs="Times New Roman"/>
          <w:b/>
          <w:sz w:val="28"/>
          <w:szCs w:val="24"/>
        </w:rPr>
      </w:pPr>
      <w:r>
        <w:rPr>
          <w:noProof/>
        </w:rPr>
        <w:drawing>
          <wp:inline distT="0" distB="0" distL="0" distR="0" wp14:anchorId="7EF87C5A" wp14:editId="12F28C7D">
            <wp:extent cx="5942482" cy="2470068"/>
            <wp:effectExtent l="0" t="0" r="1270" b="6985"/>
            <wp:docPr id="1249713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13778" name=""/>
                    <pic:cNvPicPr/>
                  </pic:nvPicPr>
                  <pic:blipFill>
                    <a:blip r:embed="rId18"/>
                    <a:stretch>
                      <a:fillRect/>
                    </a:stretch>
                  </pic:blipFill>
                  <pic:spPr>
                    <a:xfrm>
                      <a:off x="0" y="0"/>
                      <a:ext cx="5953207" cy="2474526"/>
                    </a:xfrm>
                    <a:prstGeom prst="rect">
                      <a:avLst/>
                    </a:prstGeom>
                  </pic:spPr>
                </pic:pic>
              </a:graphicData>
            </a:graphic>
          </wp:inline>
        </w:drawing>
      </w:r>
      <w:r w:rsidR="003C63D8">
        <w:rPr>
          <w:rFonts w:ascii="Times New Roman" w:eastAsia="Times New Roman" w:hAnsi="Times New Roman" w:cs="Times New Roman"/>
          <w:sz w:val="24"/>
          <w:szCs w:val="24"/>
        </w:rPr>
        <w:br/>
      </w:r>
      <w:r w:rsidR="003C63D8" w:rsidRPr="00460645">
        <w:rPr>
          <w:rFonts w:ascii="Times New Roman" w:eastAsia="Times New Roman" w:hAnsi="Times New Roman" w:cs="Times New Roman"/>
          <w:b/>
          <w:sz w:val="22"/>
        </w:rPr>
        <w:t>Figure (</w:t>
      </w:r>
      <w:r w:rsidR="00E575AD">
        <w:rPr>
          <w:rFonts w:ascii="Times New Roman" w:eastAsia="Times New Roman" w:hAnsi="Times New Roman" w:cs="Times New Roman"/>
          <w:b/>
          <w:sz w:val="22"/>
        </w:rPr>
        <w:t>11</w:t>
      </w:r>
      <w:r w:rsidR="003C63D8" w:rsidRPr="00460645">
        <w:rPr>
          <w:rFonts w:ascii="Times New Roman" w:eastAsia="Times New Roman" w:hAnsi="Times New Roman" w:cs="Times New Roman"/>
          <w:b/>
          <w:sz w:val="22"/>
        </w:rPr>
        <w:t xml:space="preserve">): </w:t>
      </w:r>
      <w:bookmarkStart w:id="1" w:name="_Hlk206071832"/>
      <w:r w:rsidR="003C63D8" w:rsidRPr="00460645">
        <w:rPr>
          <w:rFonts w:ascii="Times New Roman" w:eastAsia="Times New Roman" w:hAnsi="Times New Roman" w:cs="Times New Roman"/>
          <w:sz w:val="22"/>
        </w:rPr>
        <w:t>Sources of funds for pilot projects and implementation of initial behavioural reforms</w:t>
      </w:r>
    </w:p>
    <w:bookmarkEnd w:id="1"/>
    <w:p w14:paraId="5E2210B9" w14:textId="4C297467" w:rsidR="00E30C2C" w:rsidRDefault="003C63D8" w:rsidP="00692A70">
      <w:pPr>
        <w:spacing w:after="160"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IDENTIFIED RISKS AND MITIGATION STRATEGIES</w:t>
      </w:r>
    </w:p>
    <w:tbl>
      <w:tblPr>
        <w:tblStyle w:val="a5"/>
        <w:tblW w:w="10438"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468"/>
        <w:gridCol w:w="3468"/>
        <w:gridCol w:w="3502"/>
      </w:tblGrid>
      <w:tr w:rsidR="0077009E" w14:paraId="6935634C" w14:textId="77777777" w:rsidTr="00862CFE">
        <w:trPr>
          <w:trHeight w:val="290"/>
        </w:trPr>
        <w:tc>
          <w:tcPr>
            <w:tcW w:w="346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BE8661E" w14:textId="77777777" w:rsidR="0077009E" w:rsidRDefault="003C63D8" w:rsidP="00692A7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RISK</w:t>
            </w:r>
          </w:p>
        </w:tc>
        <w:tc>
          <w:tcPr>
            <w:tcW w:w="3468" w:type="dxa"/>
            <w:tcBorders>
              <w:top w:val="single" w:sz="8" w:space="0" w:color="000000"/>
              <w:bottom w:val="single" w:sz="8" w:space="0" w:color="000000"/>
              <w:right w:val="single" w:sz="8" w:space="0" w:color="000000"/>
            </w:tcBorders>
            <w:tcMar>
              <w:top w:w="0" w:type="dxa"/>
              <w:left w:w="100" w:type="dxa"/>
              <w:bottom w:w="0" w:type="dxa"/>
              <w:right w:w="100" w:type="dxa"/>
            </w:tcMar>
          </w:tcPr>
          <w:p w14:paraId="7DA26FBA" w14:textId="77777777" w:rsidR="0077009E" w:rsidRDefault="003C63D8" w:rsidP="00692A7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IMPACT</w:t>
            </w:r>
          </w:p>
        </w:tc>
        <w:tc>
          <w:tcPr>
            <w:tcW w:w="3502" w:type="dxa"/>
            <w:tcBorders>
              <w:top w:val="single" w:sz="8" w:space="0" w:color="000000"/>
              <w:bottom w:val="single" w:sz="8" w:space="0" w:color="000000"/>
              <w:right w:val="single" w:sz="8" w:space="0" w:color="000000"/>
            </w:tcBorders>
            <w:tcMar>
              <w:top w:w="0" w:type="dxa"/>
              <w:left w:w="100" w:type="dxa"/>
              <w:bottom w:w="0" w:type="dxa"/>
              <w:right w:w="100" w:type="dxa"/>
            </w:tcMar>
          </w:tcPr>
          <w:p w14:paraId="5BA522D0" w14:textId="77777777" w:rsidR="0077009E" w:rsidRDefault="003C63D8" w:rsidP="00692A7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MITIGATION STRATEGY</w:t>
            </w:r>
          </w:p>
        </w:tc>
      </w:tr>
      <w:tr w:rsidR="0077009E" w14:paraId="1F5561FA" w14:textId="77777777" w:rsidTr="00862CFE">
        <w:trPr>
          <w:trHeight w:val="1131"/>
        </w:trPr>
        <w:tc>
          <w:tcPr>
            <w:tcW w:w="3468" w:type="dxa"/>
            <w:tcBorders>
              <w:left w:val="single" w:sz="8" w:space="0" w:color="000000"/>
              <w:bottom w:val="single" w:sz="8" w:space="0" w:color="000000"/>
              <w:right w:val="single" w:sz="8" w:space="0" w:color="000000"/>
            </w:tcBorders>
            <w:tcMar>
              <w:top w:w="0" w:type="dxa"/>
              <w:left w:w="100" w:type="dxa"/>
              <w:bottom w:w="0" w:type="dxa"/>
              <w:right w:w="100" w:type="dxa"/>
            </w:tcMar>
          </w:tcPr>
          <w:p w14:paraId="402F3D5D" w14:textId="77777777" w:rsidR="0077009E" w:rsidRDefault="003C63D8" w:rsidP="00692A7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Digital Divide</w:t>
            </w:r>
          </w:p>
        </w:tc>
        <w:tc>
          <w:tcPr>
            <w:tcW w:w="3468" w:type="dxa"/>
            <w:tcBorders>
              <w:bottom w:val="single" w:sz="8" w:space="0" w:color="000000"/>
              <w:right w:val="single" w:sz="8" w:space="0" w:color="000000"/>
            </w:tcBorders>
            <w:tcMar>
              <w:top w:w="0" w:type="dxa"/>
              <w:left w:w="100" w:type="dxa"/>
              <w:bottom w:w="0" w:type="dxa"/>
              <w:right w:w="100" w:type="dxa"/>
            </w:tcMar>
          </w:tcPr>
          <w:p w14:paraId="6F52020F"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Reduced participation in QR or app-based nudges</w:t>
            </w:r>
          </w:p>
        </w:tc>
        <w:tc>
          <w:tcPr>
            <w:tcW w:w="3502" w:type="dxa"/>
            <w:tcBorders>
              <w:bottom w:val="single" w:sz="8" w:space="0" w:color="000000"/>
              <w:right w:val="single" w:sz="8" w:space="0" w:color="000000"/>
            </w:tcBorders>
            <w:tcMar>
              <w:top w:w="0" w:type="dxa"/>
              <w:left w:w="100" w:type="dxa"/>
              <w:bottom w:w="0" w:type="dxa"/>
              <w:right w:w="100" w:type="dxa"/>
            </w:tcMar>
          </w:tcPr>
          <w:p w14:paraId="3825DB28"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paper-based reward cards and voice-enabled kiosks for non-smartphone users</w:t>
            </w:r>
          </w:p>
        </w:tc>
      </w:tr>
      <w:tr w:rsidR="0077009E" w14:paraId="37C859B1" w14:textId="77777777" w:rsidTr="00862CFE">
        <w:trPr>
          <w:trHeight w:val="1422"/>
        </w:trPr>
        <w:tc>
          <w:tcPr>
            <w:tcW w:w="3468" w:type="dxa"/>
            <w:tcBorders>
              <w:left w:val="single" w:sz="8" w:space="0" w:color="000000"/>
              <w:bottom w:val="single" w:sz="8" w:space="0" w:color="000000"/>
              <w:right w:val="single" w:sz="8" w:space="0" w:color="000000"/>
            </w:tcBorders>
            <w:tcMar>
              <w:top w:w="0" w:type="dxa"/>
              <w:left w:w="100" w:type="dxa"/>
              <w:bottom w:w="0" w:type="dxa"/>
              <w:right w:w="100" w:type="dxa"/>
            </w:tcMar>
          </w:tcPr>
          <w:p w14:paraId="299C827F" w14:textId="77777777" w:rsidR="0077009E" w:rsidRDefault="003C63D8" w:rsidP="00692A7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Stakeholder Resistance</w:t>
            </w:r>
          </w:p>
        </w:tc>
        <w:tc>
          <w:tcPr>
            <w:tcW w:w="3468" w:type="dxa"/>
            <w:tcBorders>
              <w:bottom w:val="single" w:sz="8" w:space="0" w:color="000000"/>
              <w:right w:val="single" w:sz="8" w:space="0" w:color="000000"/>
            </w:tcBorders>
            <w:tcMar>
              <w:top w:w="0" w:type="dxa"/>
              <w:left w:w="100" w:type="dxa"/>
              <w:bottom w:w="0" w:type="dxa"/>
              <w:right w:w="100" w:type="dxa"/>
            </w:tcMar>
          </w:tcPr>
          <w:p w14:paraId="74471155"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Lack of buy-in from auto unions or vendors</w:t>
            </w:r>
          </w:p>
        </w:tc>
        <w:tc>
          <w:tcPr>
            <w:tcW w:w="3502" w:type="dxa"/>
            <w:tcBorders>
              <w:bottom w:val="single" w:sz="8" w:space="0" w:color="000000"/>
              <w:right w:val="single" w:sz="8" w:space="0" w:color="000000"/>
            </w:tcBorders>
            <w:tcMar>
              <w:top w:w="0" w:type="dxa"/>
              <w:left w:w="100" w:type="dxa"/>
              <w:bottom w:w="0" w:type="dxa"/>
              <w:right w:w="100" w:type="dxa"/>
            </w:tcMar>
          </w:tcPr>
          <w:p w14:paraId="6570E9DB"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Incentivise participation through badge schemes, revenue assurance, and participation in governance boards</w:t>
            </w:r>
          </w:p>
        </w:tc>
      </w:tr>
      <w:tr w:rsidR="0077009E" w14:paraId="48DF4DBA" w14:textId="77777777" w:rsidTr="00862CFE">
        <w:trPr>
          <w:trHeight w:val="1131"/>
        </w:trPr>
        <w:tc>
          <w:tcPr>
            <w:tcW w:w="3468" w:type="dxa"/>
            <w:tcBorders>
              <w:left w:val="single" w:sz="8" w:space="0" w:color="000000"/>
              <w:bottom w:val="single" w:sz="8" w:space="0" w:color="000000"/>
              <w:right w:val="single" w:sz="8" w:space="0" w:color="000000"/>
            </w:tcBorders>
            <w:tcMar>
              <w:top w:w="0" w:type="dxa"/>
              <w:left w:w="100" w:type="dxa"/>
              <w:bottom w:w="0" w:type="dxa"/>
              <w:right w:w="100" w:type="dxa"/>
            </w:tcMar>
          </w:tcPr>
          <w:p w14:paraId="1C259AB1" w14:textId="77777777" w:rsidR="0077009E" w:rsidRDefault="003C63D8" w:rsidP="00692A7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Maintenance and Vandalism</w:t>
            </w:r>
          </w:p>
        </w:tc>
        <w:tc>
          <w:tcPr>
            <w:tcW w:w="3468" w:type="dxa"/>
            <w:tcBorders>
              <w:bottom w:val="single" w:sz="8" w:space="0" w:color="000000"/>
              <w:right w:val="single" w:sz="8" w:space="0" w:color="000000"/>
            </w:tcBorders>
            <w:tcMar>
              <w:top w:w="0" w:type="dxa"/>
              <w:left w:w="100" w:type="dxa"/>
              <w:bottom w:w="0" w:type="dxa"/>
              <w:right w:w="100" w:type="dxa"/>
            </w:tcMar>
          </w:tcPr>
          <w:p w14:paraId="69AC4566"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Damage to murals, signage, or kiosks</w:t>
            </w:r>
          </w:p>
        </w:tc>
        <w:tc>
          <w:tcPr>
            <w:tcW w:w="3502" w:type="dxa"/>
            <w:tcBorders>
              <w:bottom w:val="single" w:sz="8" w:space="0" w:color="000000"/>
              <w:right w:val="single" w:sz="8" w:space="0" w:color="000000"/>
            </w:tcBorders>
            <w:tcMar>
              <w:top w:w="0" w:type="dxa"/>
              <w:left w:w="100" w:type="dxa"/>
              <w:bottom w:w="0" w:type="dxa"/>
              <w:right w:w="100" w:type="dxa"/>
            </w:tcMar>
          </w:tcPr>
          <w:p w14:paraId="10EF56BD"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weatherproof paint, clear community ownership, and street guardian volunteer groups</w:t>
            </w:r>
          </w:p>
        </w:tc>
      </w:tr>
      <w:tr w:rsidR="0077009E" w14:paraId="2150B381" w14:textId="77777777" w:rsidTr="00862CFE">
        <w:trPr>
          <w:trHeight w:val="856"/>
        </w:trPr>
        <w:tc>
          <w:tcPr>
            <w:tcW w:w="3468" w:type="dxa"/>
            <w:tcBorders>
              <w:left w:val="single" w:sz="8" w:space="0" w:color="000000"/>
              <w:bottom w:val="single" w:sz="8" w:space="0" w:color="000000"/>
              <w:right w:val="single" w:sz="8" w:space="0" w:color="000000"/>
            </w:tcBorders>
            <w:tcMar>
              <w:top w:w="0" w:type="dxa"/>
              <w:left w:w="100" w:type="dxa"/>
              <w:bottom w:w="0" w:type="dxa"/>
              <w:right w:w="100" w:type="dxa"/>
            </w:tcMar>
          </w:tcPr>
          <w:p w14:paraId="39B5B3D5" w14:textId="77777777" w:rsidR="0077009E" w:rsidRDefault="003C63D8" w:rsidP="00692A7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Pilot Fatigue</w:t>
            </w:r>
          </w:p>
        </w:tc>
        <w:tc>
          <w:tcPr>
            <w:tcW w:w="3468" w:type="dxa"/>
            <w:tcBorders>
              <w:bottom w:val="single" w:sz="8" w:space="0" w:color="000000"/>
              <w:right w:val="single" w:sz="8" w:space="0" w:color="000000"/>
            </w:tcBorders>
            <w:tcMar>
              <w:top w:w="0" w:type="dxa"/>
              <w:left w:w="100" w:type="dxa"/>
              <w:bottom w:w="0" w:type="dxa"/>
              <w:right w:w="100" w:type="dxa"/>
            </w:tcMar>
          </w:tcPr>
          <w:p w14:paraId="0AC0D55D"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Early enthusiasm drops off</w:t>
            </w:r>
          </w:p>
        </w:tc>
        <w:tc>
          <w:tcPr>
            <w:tcW w:w="3502" w:type="dxa"/>
            <w:tcBorders>
              <w:bottom w:val="single" w:sz="8" w:space="0" w:color="000000"/>
              <w:right w:val="single" w:sz="8" w:space="0" w:color="000000"/>
            </w:tcBorders>
            <w:tcMar>
              <w:top w:w="0" w:type="dxa"/>
              <w:left w:w="100" w:type="dxa"/>
              <w:bottom w:w="0" w:type="dxa"/>
              <w:right w:w="100" w:type="dxa"/>
            </w:tcMar>
          </w:tcPr>
          <w:p w14:paraId="22C6023D"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Refresh campaigns quarterly with new reward themes and community events</w:t>
            </w:r>
          </w:p>
        </w:tc>
      </w:tr>
    </w:tbl>
    <w:p w14:paraId="093BFB04" w14:textId="0362E2EC" w:rsidR="000A4C46" w:rsidRDefault="000A4C46" w:rsidP="00692A70">
      <w:pPr>
        <w:spacing w:before="240" w:after="240" w:line="480" w:lineRule="auto"/>
        <w:jc w:val="center"/>
        <w:rPr>
          <w:rFonts w:ascii="Times New Roman" w:eastAsia="Times New Roman" w:hAnsi="Times New Roman" w:cs="Times New Roman"/>
          <w:sz w:val="24"/>
          <w:szCs w:val="24"/>
        </w:rPr>
      </w:pPr>
      <w:r w:rsidRPr="000A4C46">
        <w:rPr>
          <w:rFonts w:ascii="Times New Roman" w:eastAsia="Times New Roman" w:hAnsi="Times New Roman" w:cs="Times New Roman"/>
          <w:b/>
          <w:bCs/>
          <w:sz w:val="24"/>
          <w:szCs w:val="24"/>
        </w:rPr>
        <w:t>Table (</w:t>
      </w:r>
      <w:r w:rsidR="00D12557">
        <w:rPr>
          <w:rFonts w:ascii="Times New Roman" w:eastAsia="Times New Roman" w:hAnsi="Times New Roman" w:cs="Times New Roman"/>
          <w:b/>
          <w:bCs/>
          <w:sz w:val="24"/>
          <w:szCs w:val="24"/>
        </w:rPr>
        <w:t>7</w:t>
      </w:r>
      <w:r w:rsidRPr="000A4C46">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Identified Risks, Impacts and Mitigation Strategies</w:t>
      </w:r>
    </w:p>
    <w:p w14:paraId="0CC3783C" w14:textId="05BAF55D" w:rsidR="000A4C46" w:rsidRPr="00E1351F"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financial model ensures that Dehradun’s congestion problem is addressed not through capital-intensive construction but through intelligent, behaviourally guided urban design—with long-term benefits outweighing initial deployment costs</w:t>
      </w:r>
      <w:r w:rsidR="00671FE4">
        <w:rPr>
          <w:rFonts w:ascii="Times New Roman" w:eastAsia="Times New Roman" w:hAnsi="Times New Roman" w:cs="Times New Roman"/>
          <w:sz w:val="24"/>
          <w:szCs w:val="24"/>
        </w:rPr>
        <w:t xml:space="preserve"> (</w:t>
      </w:r>
      <w:r w:rsidR="00671FE4" w:rsidRPr="00671FE4">
        <w:rPr>
          <w:rFonts w:ascii="Times New Roman" w:eastAsia="Times New Roman" w:hAnsi="Times New Roman" w:cs="Times New Roman"/>
          <w:b/>
          <w:bCs/>
          <w:sz w:val="24"/>
          <w:szCs w:val="24"/>
        </w:rPr>
        <w:t>Table 7</w:t>
      </w:r>
      <w:r w:rsidR="00671FE4">
        <w:rPr>
          <w:rFonts w:ascii="Times New Roman" w:eastAsia="Times New Roman" w:hAnsi="Times New Roman" w:cs="Times New Roman"/>
          <w:sz w:val="24"/>
          <w:szCs w:val="24"/>
        </w:rPr>
        <w:t xml:space="preserve"> shows the identified risks, impacts and mitigation strategies).</w:t>
      </w:r>
    </w:p>
    <w:p w14:paraId="058C3370" w14:textId="654114AF" w:rsidR="0077009E" w:rsidRDefault="003C63D8" w:rsidP="00692A70">
      <w:pPr>
        <w:spacing w:after="240"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IMPELEMENTATION ROADMAP</w:t>
      </w:r>
    </w:p>
    <w:p w14:paraId="6E9E076E" w14:textId="35737176"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success of behaviourally driven mobility reforms depends on a well-orchestrated and time-bound implementation roadmap that balances immediate interventions with long-term structural integration. This roadmap adopts a four-phase approach over a 12-month period—designed to pilot, validate, and scale sustainable mobility behaviours across Dehradun’s five most congested zones. Each phase involves key stakeholders such as municipal authorities, schools, civil society partners, local vendors, and transport unions to ensure deep-rooted behavioural adoption</w:t>
      </w:r>
      <w:r w:rsidR="00671FE4">
        <w:rPr>
          <w:rFonts w:ascii="Times New Roman" w:eastAsia="Times New Roman" w:hAnsi="Times New Roman" w:cs="Times New Roman"/>
          <w:sz w:val="24"/>
          <w:szCs w:val="24"/>
        </w:rPr>
        <w:t xml:space="preserve"> </w:t>
      </w:r>
      <w:r w:rsidR="00671FE4" w:rsidRPr="00671FE4">
        <w:rPr>
          <w:rFonts w:ascii="Times New Roman" w:eastAsia="Times New Roman" w:hAnsi="Times New Roman" w:cs="Times New Roman"/>
          <w:sz w:val="24"/>
          <w:szCs w:val="24"/>
        </w:rPr>
        <w:t xml:space="preserve">(see </w:t>
      </w:r>
      <w:r w:rsidR="00671FE4" w:rsidRPr="00671FE4">
        <w:rPr>
          <w:rFonts w:ascii="Times New Roman" w:eastAsia="Times New Roman" w:hAnsi="Times New Roman" w:cs="Times New Roman"/>
          <w:b/>
          <w:bCs/>
          <w:sz w:val="24"/>
          <w:szCs w:val="24"/>
        </w:rPr>
        <w:t>Table 8</w:t>
      </w:r>
      <w:r w:rsidR="00671FE4" w:rsidRPr="00671FE4">
        <w:rPr>
          <w:rFonts w:ascii="Times New Roman" w:eastAsia="Times New Roman" w:hAnsi="Times New Roman" w:cs="Times New Roman"/>
          <w:sz w:val="24"/>
          <w:szCs w:val="24"/>
        </w:rPr>
        <w:t xml:space="preserve"> for the Phased Implementation Roadmap and </w:t>
      </w:r>
      <w:r w:rsidR="00671FE4" w:rsidRPr="00671FE4">
        <w:rPr>
          <w:rFonts w:ascii="Times New Roman" w:eastAsia="Times New Roman" w:hAnsi="Times New Roman" w:cs="Times New Roman"/>
          <w:b/>
          <w:bCs/>
          <w:sz w:val="24"/>
          <w:szCs w:val="24"/>
        </w:rPr>
        <w:t>Figure 12</w:t>
      </w:r>
      <w:r w:rsidR="00671FE4" w:rsidRPr="00671FE4">
        <w:rPr>
          <w:rFonts w:ascii="Times New Roman" w:eastAsia="Times New Roman" w:hAnsi="Times New Roman" w:cs="Times New Roman"/>
          <w:sz w:val="24"/>
          <w:szCs w:val="24"/>
        </w:rPr>
        <w:t xml:space="preserve"> for its visual representation)</w:t>
      </w:r>
      <w:r w:rsidR="00671FE4">
        <w:rPr>
          <w:rFonts w:ascii="Times New Roman" w:eastAsia="Times New Roman" w:hAnsi="Times New Roman" w:cs="Times New Roman"/>
          <w:sz w:val="24"/>
          <w:szCs w:val="24"/>
        </w:rPr>
        <w:t xml:space="preserve">. </w:t>
      </w:r>
    </w:p>
    <w:tbl>
      <w:tblPr>
        <w:tblStyle w:val="a6"/>
        <w:tblW w:w="10451"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630"/>
        <w:gridCol w:w="2939"/>
        <w:gridCol w:w="4882"/>
      </w:tblGrid>
      <w:tr w:rsidR="0077009E" w14:paraId="54F127E9" w14:textId="77777777" w:rsidTr="00862CFE">
        <w:trPr>
          <w:trHeight w:val="310"/>
        </w:trPr>
        <w:tc>
          <w:tcPr>
            <w:tcW w:w="26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F900C8F" w14:textId="77777777" w:rsidR="0077009E" w:rsidRDefault="003C63D8" w:rsidP="00692A7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PHASE</w:t>
            </w:r>
          </w:p>
        </w:tc>
        <w:tc>
          <w:tcPr>
            <w:tcW w:w="2939" w:type="dxa"/>
            <w:tcBorders>
              <w:top w:val="single" w:sz="8" w:space="0" w:color="000000"/>
              <w:bottom w:val="single" w:sz="8" w:space="0" w:color="000000"/>
              <w:right w:val="single" w:sz="8" w:space="0" w:color="000000"/>
            </w:tcBorders>
            <w:tcMar>
              <w:top w:w="0" w:type="dxa"/>
              <w:left w:w="100" w:type="dxa"/>
              <w:bottom w:w="0" w:type="dxa"/>
              <w:right w:w="100" w:type="dxa"/>
            </w:tcMar>
          </w:tcPr>
          <w:p w14:paraId="143E9EB2" w14:textId="77777777" w:rsidR="0077009E" w:rsidRDefault="003C63D8" w:rsidP="00692A7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MONTHS</w:t>
            </w:r>
          </w:p>
        </w:tc>
        <w:tc>
          <w:tcPr>
            <w:tcW w:w="4882" w:type="dxa"/>
            <w:tcBorders>
              <w:top w:val="single" w:sz="8" w:space="0" w:color="000000"/>
              <w:bottom w:val="single" w:sz="8" w:space="0" w:color="000000"/>
              <w:right w:val="single" w:sz="8" w:space="0" w:color="000000"/>
            </w:tcBorders>
            <w:tcMar>
              <w:top w:w="0" w:type="dxa"/>
              <w:left w:w="100" w:type="dxa"/>
              <w:bottom w:w="0" w:type="dxa"/>
              <w:right w:w="100" w:type="dxa"/>
            </w:tcMar>
          </w:tcPr>
          <w:p w14:paraId="415AD6D9"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MILESTONES &amp; ACTIVITIES</w:t>
            </w:r>
          </w:p>
        </w:tc>
      </w:tr>
      <w:tr w:rsidR="0077009E" w14:paraId="69741C78" w14:textId="77777777" w:rsidTr="00862CFE">
        <w:trPr>
          <w:trHeight w:val="621"/>
        </w:trPr>
        <w:tc>
          <w:tcPr>
            <w:tcW w:w="26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4294F0C2" w14:textId="77777777" w:rsidR="0077009E" w:rsidRDefault="003C63D8" w:rsidP="00692A7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Planning</w:t>
            </w:r>
          </w:p>
        </w:tc>
        <w:tc>
          <w:tcPr>
            <w:tcW w:w="2939" w:type="dxa"/>
            <w:tcBorders>
              <w:bottom w:val="single" w:sz="8" w:space="0" w:color="000000"/>
              <w:right w:val="single" w:sz="8" w:space="0" w:color="000000"/>
            </w:tcBorders>
            <w:tcMar>
              <w:top w:w="0" w:type="dxa"/>
              <w:left w:w="100" w:type="dxa"/>
              <w:bottom w:w="0" w:type="dxa"/>
              <w:right w:w="100" w:type="dxa"/>
            </w:tcMar>
          </w:tcPr>
          <w:p w14:paraId="66E51785" w14:textId="77777777" w:rsidR="0077009E" w:rsidRDefault="003C63D8" w:rsidP="00692A7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4882" w:type="dxa"/>
            <w:tcBorders>
              <w:bottom w:val="single" w:sz="8" w:space="0" w:color="000000"/>
              <w:right w:val="single" w:sz="8" w:space="0" w:color="000000"/>
            </w:tcBorders>
            <w:tcMar>
              <w:top w:w="0" w:type="dxa"/>
              <w:left w:w="100" w:type="dxa"/>
              <w:bottom w:w="0" w:type="dxa"/>
              <w:right w:w="100" w:type="dxa"/>
            </w:tcMar>
          </w:tcPr>
          <w:p w14:paraId="7DC4295F"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Surveys, community co-design, vendor mapping</w:t>
            </w:r>
          </w:p>
        </w:tc>
      </w:tr>
      <w:tr w:rsidR="0077009E" w14:paraId="5F65E28C" w14:textId="77777777" w:rsidTr="00862CFE">
        <w:trPr>
          <w:trHeight w:val="621"/>
        </w:trPr>
        <w:tc>
          <w:tcPr>
            <w:tcW w:w="26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26750448" w14:textId="77777777" w:rsidR="0077009E" w:rsidRDefault="003C63D8" w:rsidP="00692A7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Pilot</w:t>
            </w:r>
          </w:p>
        </w:tc>
        <w:tc>
          <w:tcPr>
            <w:tcW w:w="2939" w:type="dxa"/>
            <w:tcBorders>
              <w:bottom w:val="single" w:sz="8" w:space="0" w:color="000000"/>
              <w:right w:val="single" w:sz="8" w:space="0" w:color="000000"/>
            </w:tcBorders>
            <w:tcMar>
              <w:top w:w="0" w:type="dxa"/>
              <w:left w:w="100" w:type="dxa"/>
              <w:bottom w:w="0" w:type="dxa"/>
              <w:right w:w="100" w:type="dxa"/>
            </w:tcMar>
          </w:tcPr>
          <w:p w14:paraId="72320C14" w14:textId="77777777" w:rsidR="0077009E" w:rsidRDefault="003C63D8" w:rsidP="00692A7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4882" w:type="dxa"/>
            <w:tcBorders>
              <w:bottom w:val="single" w:sz="8" w:space="0" w:color="000000"/>
              <w:right w:val="single" w:sz="8" w:space="0" w:color="000000"/>
            </w:tcBorders>
            <w:tcMar>
              <w:top w:w="0" w:type="dxa"/>
              <w:left w:w="100" w:type="dxa"/>
              <w:bottom w:w="0" w:type="dxa"/>
              <w:right w:w="100" w:type="dxa"/>
            </w:tcMar>
          </w:tcPr>
          <w:p w14:paraId="050657E0"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2-zone deployment of floating stops, auto tokens, congestion boards</w:t>
            </w:r>
          </w:p>
        </w:tc>
      </w:tr>
      <w:tr w:rsidR="0077009E" w14:paraId="466F0EF5" w14:textId="77777777" w:rsidTr="00862CFE">
        <w:trPr>
          <w:trHeight w:val="621"/>
        </w:trPr>
        <w:tc>
          <w:tcPr>
            <w:tcW w:w="26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62B0FB36" w14:textId="77777777" w:rsidR="0077009E" w:rsidRDefault="003C63D8" w:rsidP="00692A7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Expansion</w:t>
            </w:r>
          </w:p>
        </w:tc>
        <w:tc>
          <w:tcPr>
            <w:tcW w:w="2939" w:type="dxa"/>
            <w:tcBorders>
              <w:bottom w:val="single" w:sz="8" w:space="0" w:color="000000"/>
              <w:right w:val="single" w:sz="8" w:space="0" w:color="000000"/>
            </w:tcBorders>
            <w:tcMar>
              <w:top w:w="0" w:type="dxa"/>
              <w:left w:w="100" w:type="dxa"/>
              <w:bottom w:w="0" w:type="dxa"/>
              <w:right w:w="100" w:type="dxa"/>
            </w:tcMar>
          </w:tcPr>
          <w:p w14:paraId="3AA2251A" w14:textId="77777777" w:rsidR="0077009E" w:rsidRDefault="003C63D8" w:rsidP="00692A7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4882" w:type="dxa"/>
            <w:tcBorders>
              <w:bottom w:val="single" w:sz="8" w:space="0" w:color="000000"/>
              <w:right w:val="single" w:sz="8" w:space="0" w:color="000000"/>
            </w:tcBorders>
            <w:tcMar>
              <w:top w:w="0" w:type="dxa"/>
              <w:left w:w="100" w:type="dxa"/>
              <w:bottom w:w="0" w:type="dxa"/>
              <w:right w:w="100" w:type="dxa"/>
            </w:tcMar>
          </w:tcPr>
          <w:p w14:paraId="79763228"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Scale to all 5 hotspots; launch app dashboard &amp; kiosk network</w:t>
            </w:r>
          </w:p>
        </w:tc>
      </w:tr>
      <w:tr w:rsidR="0077009E" w14:paraId="0B231D74" w14:textId="77777777" w:rsidTr="00862CFE">
        <w:trPr>
          <w:trHeight w:val="621"/>
        </w:trPr>
        <w:tc>
          <w:tcPr>
            <w:tcW w:w="26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2D9DB288" w14:textId="77777777" w:rsidR="0077009E" w:rsidRDefault="003C63D8" w:rsidP="00692A7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Evaluation</w:t>
            </w:r>
          </w:p>
        </w:tc>
        <w:tc>
          <w:tcPr>
            <w:tcW w:w="2939" w:type="dxa"/>
            <w:tcBorders>
              <w:bottom w:val="single" w:sz="8" w:space="0" w:color="000000"/>
              <w:right w:val="single" w:sz="8" w:space="0" w:color="000000"/>
            </w:tcBorders>
            <w:tcMar>
              <w:top w:w="0" w:type="dxa"/>
              <w:left w:w="100" w:type="dxa"/>
              <w:bottom w:w="0" w:type="dxa"/>
              <w:right w:w="100" w:type="dxa"/>
            </w:tcMar>
          </w:tcPr>
          <w:p w14:paraId="15D6E9F8" w14:textId="77777777" w:rsidR="0077009E" w:rsidRDefault="003C63D8" w:rsidP="00692A7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10-12</w:t>
            </w:r>
          </w:p>
        </w:tc>
        <w:tc>
          <w:tcPr>
            <w:tcW w:w="4882" w:type="dxa"/>
            <w:tcBorders>
              <w:bottom w:val="single" w:sz="8" w:space="0" w:color="000000"/>
              <w:right w:val="single" w:sz="8" w:space="0" w:color="000000"/>
            </w:tcBorders>
            <w:tcMar>
              <w:top w:w="0" w:type="dxa"/>
              <w:left w:w="100" w:type="dxa"/>
              <w:bottom w:w="0" w:type="dxa"/>
              <w:right w:w="100" w:type="dxa"/>
            </w:tcMar>
          </w:tcPr>
          <w:p w14:paraId="70DA8B69"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Traffic volume tracking, AQI analytics, commuter feedback survey</w:t>
            </w:r>
          </w:p>
        </w:tc>
      </w:tr>
    </w:tbl>
    <w:p w14:paraId="5B37F97B" w14:textId="643597CE" w:rsidR="000A4C46" w:rsidRDefault="000A4C46" w:rsidP="00692A70">
      <w:pPr>
        <w:spacing w:before="240" w:after="240" w:line="480" w:lineRule="auto"/>
        <w:jc w:val="center"/>
        <w:rPr>
          <w:rFonts w:ascii="Times New Roman" w:eastAsia="Times New Roman" w:hAnsi="Times New Roman" w:cs="Times New Roman"/>
          <w:sz w:val="24"/>
          <w:szCs w:val="24"/>
        </w:rPr>
      </w:pPr>
      <w:r w:rsidRPr="000A4C46">
        <w:rPr>
          <w:rFonts w:ascii="Times New Roman" w:eastAsia="Times New Roman" w:hAnsi="Times New Roman" w:cs="Times New Roman"/>
          <w:b/>
          <w:bCs/>
          <w:sz w:val="24"/>
          <w:szCs w:val="24"/>
        </w:rPr>
        <w:t>Table (</w:t>
      </w:r>
      <w:r w:rsidR="00D12557">
        <w:rPr>
          <w:rFonts w:ascii="Times New Roman" w:eastAsia="Times New Roman" w:hAnsi="Times New Roman" w:cs="Times New Roman"/>
          <w:b/>
          <w:bCs/>
          <w:sz w:val="24"/>
          <w:szCs w:val="24"/>
        </w:rPr>
        <w:t>8</w:t>
      </w:r>
      <w:r w:rsidRPr="000A4C46">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Pr="000A4C46">
        <w:rPr>
          <w:rFonts w:ascii="Times New Roman" w:eastAsia="Times New Roman" w:hAnsi="Times New Roman" w:cs="Times New Roman"/>
          <w:sz w:val="24"/>
          <w:szCs w:val="24"/>
        </w:rPr>
        <w:t>Phased Implementation Roadmap for Behavioural Mobility Interventions in Dehradun</w:t>
      </w:r>
    </w:p>
    <w:p w14:paraId="5D2DAA9A" w14:textId="094C9D37" w:rsidR="0077009E" w:rsidRDefault="003C63D8" w:rsidP="00692A70">
      <w:pPr>
        <w:spacing w:before="240" w:after="240"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 A. </w:t>
      </w:r>
      <w:r>
        <w:rPr>
          <w:rFonts w:ascii="Times New Roman" w:eastAsia="Times New Roman" w:hAnsi="Times New Roman" w:cs="Times New Roman"/>
          <w:sz w:val="24"/>
          <w:szCs w:val="24"/>
          <w:u w:val="single"/>
        </w:rPr>
        <w:t>PHASE 1: Planning (1-3 Months)</w:t>
      </w:r>
    </w:p>
    <w:p w14:paraId="3AAEB7E4" w14:textId="41E85689" w:rsidR="001A54CA"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focus lies on community engagement, baseline surveys, spatial audits, and vendor mapping in the targeted zones. Detailed co-design workshops will be conducted to tailor interventions using real commuter insights, especially from students, women, and elderly users.</w:t>
      </w:r>
    </w:p>
    <w:p w14:paraId="24AAFABB" w14:textId="50ADE81E" w:rsidR="0077009E" w:rsidRDefault="003C63D8" w:rsidP="00692A70">
      <w:pPr>
        <w:spacing w:before="240" w:after="240"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B. </w:t>
      </w:r>
      <w:r>
        <w:rPr>
          <w:rFonts w:ascii="Times New Roman" w:eastAsia="Times New Roman" w:hAnsi="Times New Roman" w:cs="Times New Roman"/>
          <w:sz w:val="24"/>
          <w:szCs w:val="24"/>
          <w:u w:val="single"/>
        </w:rPr>
        <w:t>PHASE 2: Piloting (4-6 Months)</w:t>
      </w:r>
    </w:p>
    <w:p w14:paraId="4E61A662" w14:textId="77777777"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Will involve live deployment of behavioural prototypes in two priority zones (e.g., </w:t>
      </w:r>
      <w:proofErr w:type="spellStart"/>
      <w:r>
        <w:rPr>
          <w:rFonts w:ascii="Times New Roman" w:eastAsia="Times New Roman" w:hAnsi="Times New Roman" w:cs="Times New Roman"/>
          <w:sz w:val="24"/>
          <w:szCs w:val="24"/>
        </w:rPr>
        <w:t>Rispana</w:t>
      </w:r>
      <w:proofErr w:type="spellEnd"/>
      <w:r>
        <w:rPr>
          <w:rFonts w:ascii="Times New Roman" w:eastAsia="Times New Roman" w:hAnsi="Times New Roman" w:cs="Times New Roman"/>
          <w:sz w:val="24"/>
          <w:szCs w:val="24"/>
        </w:rPr>
        <w:t xml:space="preserve"> and ISBT), including tokenized auto dispatch, floating bus shelters, congestion signage, QR-reward systems, and school drop-time staggering. A lean monitoring team will collect data on usage, feedback, and observable shifts.</w:t>
      </w:r>
    </w:p>
    <w:p w14:paraId="1338DE43" w14:textId="77777777" w:rsidR="0077009E" w:rsidRDefault="003C63D8" w:rsidP="00692A70">
      <w:pPr>
        <w:spacing w:before="240" w:after="240"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C. </w:t>
      </w:r>
      <w:r>
        <w:rPr>
          <w:rFonts w:ascii="Times New Roman" w:eastAsia="Times New Roman" w:hAnsi="Times New Roman" w:cs="Times New Roman"/>
          <w:sz w:val="24"/>
          <w:szCs w:val="24"/>
          <w:u w:val="single"/>
        </w:rPr>
        <w:t>PHASE 3: Expansion (7-9 Months)</w:t>
      </w:r>
    </w:p>
    <w:p w14:paraId="07B36FF5" w14:textId="77777777"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Validated solutions will be rolled out across all five hotspots. This includes full activation of POP kiosks, Eco-Travel dashboards, clean vending pods, and the Switch Day ecosystem. Communication campaigns, pledge drives, and gamified challenges will reinforce uptake.</w:t>
      </w:r>
    </w:p>
    <w:p w14:paraId="09DAC5A7" w14:textId="77777777" w:rsidR="0077009E" w:rsidRDefault="003C63D8" w:rsidP="00692A70">
      <w:pPr>
        <w:spacing w:before="240" w:after="240"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u w:val="single"/>
        </w:rPr>
        <w:t>PHASE 4: Evaluation (10-12 Months)</w:t>
      </w:r>
    </w:p>
    <w:p w14:paraId="28DD3B43" w14:textId="77777777"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Citywide traffic flow will be assessed using GIS tools, AQI sensors, and transport surveys. Feedback loops will inform continuous improvement and guide potential integration into Dehradun’s Smart Mobility and Sustainable Transport Policy framework. Partnerships with academic institutions such as IIT-R and behavioural consultants will support outcome validation and publication of learnings for replication in other cities.</w:t>
      </w:r>
    </w:p>
    <w:p w14:paraId="4A373788" w14:textId="5DB02FEA" w:rsidR="0077009E" w:rsidRDefault="0071381E" w:rsidP="00692A70">
      <w:pPr>
        <w:spacing w:after="240" w:line="480" w:lineRule="auto"/>
        <w:jc w:val="center"/>
        <w:rPr>
          <w:rFonts w:ascii="Times New Roman" w:eastAsia="Times New Roman" w:hAnsi="Times New Roman" w:cs="Times New Roman"/>
          <w:sz w:val="24"/>
          <w:szCs w:val="24"/>
        </w:rPr>
      </w:pPr>
      <w:r>
        <w:rPr>
          <w:noProof/>
        </w:rPr>
        <w:lastRenderedPageBreak/>
        <w:drawing>
          <wp:inline distT="0" distB="0" distL="0" distR="0" wp14:anchorId="4B2B1B25" wp14:editId="4FBD2CF0">
            <wp:extent cx="5686425" cy="4552950"/>
            <wp:effectExtent l="0" t="0" r="9525" b="0"/>
            <wp:docPr id="532608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08737" name=""/>
                    <pic:cNvPicPr/>
                  </pic:nvPicPr>
                  <pic:blipFill>
                    <a:blip r:embed="rId19"/>
                    <a:stretch>
                      <a:fillRect/>
                    </a:stretch>
                  </pic:blipFill>
                  <pic:spPr>
                    <a:xfrm>
                      <a:off x="0" y="0"/>
                      <a:ext cx="5686425" cy="4552950"/>
                    </a:xfrm>
                    <a:prstGeom prst="rect">
                      <a:avLst/>
                    </a:prstGeom>
                  </pic:spPr>
                </pic:pic>
              </a:graphicData>
            </a:graphic>
          </wp:inline>
        </w:drawing>
      </w:r>
      <w:r w:rsidR="003C63D8">
        <w:rPr>
          <w:rFonts w:ascii="Times New Roman" w:eastAsia="Times New Roman" w:hAnsi="Times New Roman" w:cs="Times New Roman"/>
          <w:sz w:val="24"/>
          <w:szCs w:val="24"/>
        </w:rPr>
        <w:br/>
      </w:r>
      <w:r w:rsidR="003C63D8" w:rsidRPr="00460645">
        <w:rPr>
          <w:rFonts w:ascii="Times New Roman" w:eastAsia="Times New Roman" w:hAnsi="Times New Roman" w:cs="Times New Roman"/>
          <w:b/>
          <w:sz w:val="22"/>
        </w:rPr>
        <w:t>Figure (</w:t>
      </w:r>
      <w:r w:rsidR="00E575AD">
        <w:rPr>
          <w:rFonts w:ascii="Times New Roman" w:eastAsia="Times New Roman" w:hAnsi="Times New Roman" w:cs="Times New Roman"/>
          <w:b/>
          <w:sz w:val="22"/>
        </w:rPr>
        <w:t>12</w:t>
      </w:r>
      <w:r w:rsidR="003C63D8" w:rsidRPr="00460645">
        <w:rPr>
          <w:rFonts w:ascii="Times New Roman" w:eastAsia="Times New Roman" w:hAnsi="Times New Roman" w:cs="Times New Roman"/>
          <w:b/>
          <w:sz w:val="22"/>
        </w:rPr>
        <w:t xml:space="preserve">): </w:t>
      </w:r>
      <w:r w:rsidR="000A4C46" w:rsidRPr="00460645">
        <w:rPr>
          <w:rFonts w:ascii="Times New Roman" w:eastAsia="Times New Roman" w:hAnsi="Times New Roman" w:cs="Times New Roman"/>
          <w:sz w:val="22"/>
        </w:rPr>
        <w:t>Implementation Road</w:t>
      </w:r>
      <w:r w:rsidR="003C63D8" w:rsidRPr="00460645">
        <w:rPr>
          <w:rFonts w:ascii="Times New Roman" w:eastAsia="Times New Roman" w:hAnsi="Times New Roman" w:cs="Times New Roman"/>
          <w:sz w:val="22"/>
        </w:rPr>
        <w:t xml:space="preserve"> map</w:t>
      </w:r>
    </w:p>
    <w:p w14:paraId="75813055" w14:textId="01A91826" w:rsidR="0077009E" w:rsidRDefault="003C63D8" w:rsidP="00692A70">
      <w:pPr>
        <w:spacing w:after="240"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IMPACT AND EVALUATION METRICS</w:t>
      </w:r>
    </w:p>
    <w:p w14:paraId="782830AD" w14:textId="77777777"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Measuring the success of behavioural interventions requires a robust, multidimensional framework that captures both direct and indirect impacts. This report adopts a hybrid evaluation approach combining quantitative indicators (traffic volume, AQI levels, transport mode share) with qualitative feedback mechanisms (surveys, interviews, perception audits). The goal is not only to assess modal shifts and congestion reduction but also to evaluate changes in commuter perception, safety, and stakeholder compliance.</w:t>
      </w:r>
    </w:p>
    <w:p w14:paraId="38E04A2B" w14:textId="70BE6459"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Key metrics are drawn from comparable global case studies and adapted for Dehradun's context</w:t>
      </w:r>
      <w:r w:rsidR="007053D4">
        <w:rPr>
          <w:rFonts w:ascii="Times New Roman" w:eastAsia="Times New Roman" w:hAnsi="Times New Roman" w:cs="Times New Roman"/>
          <w:sz w:val="24"/>
          <w:szCs w:val="24"/>
        </w:rPr>
        <w:t xml:space="preserve"> (refer </w:t>
      </w:r>
      <w:r w:rsidR="007053D4" w:rsidRPr="007053D4">
        <w:rPr>
          <w:rFonts w:ascii="Times New Roman" w:eastAsia="Times New Roman" w:hAnsi="Times New Roman" w:cs="Times New Roman"/>
          <w:b/>
          <w:bCs/>
          <w:sz w:val="24"/>
          <w:szCs w:val="24"/>
        </w:rPr>
        <w:t>Table 9</w:t>
      </w:r>
      <w:r w:rsidR="007053D4">
        <w:rPr>
          <w:rFonts w:ascii="Times New Roman" w:eastAsia="Times New Roman" w:hAnsi="Times New Roman" w:cs="Times New Roman"/>
          <w:sz w:val="24"/>
          <w:szCs w:val="24"/>
        </w:rPr>
        <w:t>)</w:t>
      </w:r>
      <w:r>
        <w:rPr>
          <w:rFonts w:ascii="Times New Roman" w:eastAsia="Times New Roman" w:hAnsi="Times New Roman" w:cs="Times New Roman"/>
          <w:sz w:val="24"/>
          <w:szCs w:val="24"/>
        </w:rPr>
        <w:t>. For instance, Copenhagen’s pedestrian reforms and Seoul’s time-staggering programs have shown success by measuring footfall shifts, modal elasticity, and safety perception—metrics mirrored here. Indicators will be collected through traffic sensors, GIS mapping, air quality monitors, and mobile app data.</w:t>
      </w:r>
    </w:p>
    <w:tbl>
      <w:tblPr>
        <w:tblStyle w:val="a7"/>
        <w:tblW w:w="10439"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361"/>
        <w:gridCol w:w="6078"/>
      </w:tblGrid>
      <w:tr w:rsidR="0077009E" w14:paraId="381FABA6" w14:textId="77777777" w:rsidTr="00862CFE">
        <w:trPr>
          <w:trHeight w:val="293"/>
        </w:trPr>
        <w:tc>
          <w:tcPr>
            <w:tcW w:w="43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F8A2E10" w14:textId="77777777" w:rsidR="0077009E" w:rsidRDefault="003C63D8" w:rsidP="00692A7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Impact Metric</w:t>
            </w:r>
          </w:p>
        </w:tc>
        <w:tc>
          <w:tcPr>
            <w:tcW w:w="6078" w:type="dxa"/>
            <w:tcBorders>
              <w:top w:val="single" w:sz="8" w:space="0" w:color="000000"/>
              <w:bottom w:val="single" w:sz="8" w:space="0" w:color="000000"/>
              <w:right w:val="single" w:sz="8" w:space="0" w:color="000000"/>
            </w:tcBorders>
            <w:tcMar>
              <w:top w:w="0" w:type="dxa"/>
              <w:left w:w="100" w:type="dxa"/>
              <w:bottom w:w="0" w:type="dxa"/>
              <w:right w:w="100" w:type="dxa"/>
            </w:tcMar>
          </w:tcPr>
          <w:p w14:paraId="4315D881" w14:textId="77777777" w:rsidR="0077009E" w:rsidRDefault="003C63D8" w:rsidP="00692A7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Target Outcome</w:t>
            </w:r>
          </w:p>
        </w:tc>
      </w:tr>
      <w:tr w:rsidR="0077009E" w14:paraId="5910CA7F" w14:textId="77777777" w:rsidTr="00862CFE">
        <w:trPr>
          <w:trHeight w:val="293"/>
        </w:trPr>
        <w:tc>
          <w:tcPr>
            <w:tcW w:w="4361" w:type="dxa"/>
            <w:tcBorders>
              <w:left w:val="single" w:sz="8" w:space="0" w:color="000000"/>
              <w:bottom w:val="single" w:sz="8" w:space="0" w:color="000000"/>
              <w:right w:val="single" w:sz="8" w:space="0" w:color="000000"/>
            </w:tcBorders>
            <w:tcMar>
              <w:top w:w="0" w:type="dxa"/>
              <w:left w:w="100" w:type="dxa"/>
              <w:bottom w:w="0" w:type="dxa"/>
              <w:right w:w="100" w:type="dxa"/>
            </w:tcMar>
          </w:tcPr>
          <w:p w14:paraId="3208D087"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Modal Shift (Public/Shared Transit)</w:t>
            </w:r>
          </w:p>
        </w:tc>
        <w:tc>
          <w:tcPr>
            <w:tcW w:w="6078" w:type="dxa"/>
            <w:tcBorders>
              <w:bottom w:val="single" w:sz="8" w:space="0" w:color="000000"/>
              <w:right w:val="single" w:sz="8" w:space="0" w:color="000000"/>
            </w:tcBorders>
            <w:tcMar>
              <w:top w:w="0" w:type="dxa"/>
              <w:left w:w="100" w:type="dxa"/>
              <w:bottom w:w="0" w:type="dxa"/>
              <w:right w:w="100" w:type="dxa"/>
            </w:tcMar>
          </w:tcPr>
          <w:p w14:paraId="1734A0FD"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Increase by 25% in targeted hotspots</w:t>
            </w:r>
          </w:p>
        </w:tc>
      </w:tr>
      <w:tr w:rsidR="0077009E" w14:paraId="253A1A05" w14:textId="77777777" w:rsidTr="00862CFE">
        <w:trPr>
          <w:trHeight w:val="587"/>
        </w:trPr>
        <w:tc>
          <w:tcPr>
            <w:tcW w:w="4361" w:type="dxa"/>
            <w:tcBorders>
              <w:left w:val="single" w:sz="8" w:space="0" w:color="000000"/>
              <w:bottom w:val="single" w:sz="8" w:space="0" w:color="000000"/>
              <w:right w:val="single" w:sz="8" w:space="0" w:color="000000"/>
            </w:tcBorders>
            <w:tcMar>
              <w:top w:w="0" w:type="dxa"/>
              <w:left w:w="100" w:type="dxa"/>
              <w:bottom w:w="0" w:type="dxa"/>
              <w:right w:w="100" w:type="dxa"/>
            </w:tcMar>
          </w:tcPr>
          <w:p w14:paraId="74355A00"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Private Vehicle Use (School Hours)</w:t>
            </w:r>
          </w:p>
        </w:tc>
        <w:tc>
          <w:tcPr>
            <w:tcW w:w="6078" w:type="dxa"/>
            <w:tcBorders>
              <w:bottom w:val="single" w:sz="8" w:space="0" w:color="000000"/>
              <w:right w:val="single" w:sz="8" w:space="0" w:color="000000"/>
            </w:tcBorders>
            <w:tcMar>
              <w:top w:w="0" w:type="dxa"/>
              <w:left w:w="100" w:type="dxa"/>
              <w:bottom w:w="0" w:type="dxa"/>
              <w:right w:w="100" w:type="dxa"/>
            </w:tcMar>
          </w:tcPr>
          <w:p w14:paraId="3DCAB979"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Decrease by at least 30% through time-gated entry and nudges</w:t>
            </w:r>
          </w:p>
        </w:tc>
      </w:tr>
      <w:tr w:rsidR="0077009E" w14:paraId="63F451F1" w14:textId="77777777" w:rsidTr="00862CFE">
        <w:trPr>
          <w:trHeight w:val="293"/>
        </w:trPr>
        <w:tc>
          <w:tcPr>
            <w:tcW w:w="4361" w:type="dxa"/>
            <w:tcBorders>
              <w:left w:val="single" w:sz="8" w:space="0" w:color="000000"/>
              <w:bottom w:val="single" w:sz="8" w:space="0" w:color="000000"/>
              <w:right w:val="single" w:sz="8" w:space="0" w:color="000000"/>
            </w:tcBorders>
            <w:tcMar>
              <w:top w:w="0" w:type="dxa"/>
              <w:left w:w="100" w:type="dxa"/>
              <w:bottom w:w="0" w:type="dxa"/>
              <w:right w:w="100" w:type="dxa"/>
            </w:tcMar>
          </w:tcPr>
          <w:p w14:paraId="4104FB19"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Air Quality Index (AQI)</w:t>
            </w:r>
          </w:p>
        </w:tc>
        <w:tc>
          <w:tcPr>
            <w:tcW w:w="6078" w:type="dxa"/>
            <w:tcBorders>
              <w:bottom w:val="single" w:sz="8" w:space="0" w:color="000000"/>
              <w:right w:val="single" w:sz="8" w:space="0" w:color="000000"/>
            </w:tcBorders>
            <w:tcMar>
              <w:top w:w="0" w:type="dxa"/>
              <w:left w:w="100" w:type="dxa"/>
              <w:bottom w:w="0" w:type="dxa"/>
              <w:right w:w="100" w:type="dxa"/>
            </w:tcMar>
          </w:tcPr>
          <w:p w14:paraId="7721BA48" w14:textId="77777777" w:rsidR="0077009E" w:rsidRPr="00207C86" w:rsidRDefault="003C63D8" w:rsidP="00692A70">
            <w:pPr>
              <w:spacing w:line="480" w:lineRule="auto"/>
              <w:rPr>
                <w:rFonts w:ascii="Times New Roman" w:eastAsia="Times New Roman" w:hAnsi="Times New Roman" w:cs="Times New Roman"/>
                <w:sz w:val="24"/>
                <w:szCs w:val="24"/>
              </w:rPr>
            </w:pPr>
            <w:r w:rsidRPr="00207C86">
              <w:rPr>
                <w:rFonts w:ascii="Times New Roman" w:eastAsia="Gungsuh" w:hAnsi="Times New Roman" w:cs="Times New Roman"/>
                <w:sz w:val="24"/>
                <w:szCs w:val="24"/>
              </w:rPr>
              <w:t>Improve by ≥10 points in pilot corridors</w:t>
            </w:r>
          </w:p>
        </w:tc>
      </w:tr>
      <w:tr w:rsidR="0077009E" w14:paraId="577F5D36" w14:textId="77777777" w:rsidTr="00862CFE">
        <w:trPr>
          <w:trHeight w:val="587"/>
        </w:trPr>
        <w:tc>
          <w:tcPr>
            <w:tcW w:w="4361" w:type="dxa"/>
            <w:tcBorders>
              <w:left w:val="single" w:sz="8" w:space="0" w:color="000000"/>
              <w:bottom w:val="single" w:sz="8" w:space="0" w:color="000000"/>
              <w:right w:val="single" w:sz="8" w:space="0" w:color="000000"/>
            </w:tcBorders>
            <w:tcMar>
              <w:top w:w="0" w:type="dxa"/>
              <w:left w:w="100" w:type="dxa"/>
              <w:bottom w:w="0" w:type="dxa"/>
              <w:right w:w="100" w:type="dxa"/>
            </w:tcMar>
          </w:tcPr>
          <w:p w14:paraId="2EF87912"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Women’s Safety Index</w:t>
            </w:r>
          </w:p>
        </w:tc>
        <w:tc>
          <w:tcPr>
            <w:tcW w:w="6078" w:type="dxa"/>
            <w:tcBorders>
              <w:bottom w:val="single" w:sz="8" w:space="0" w:color="000000"/>
              <w:right w:val="single" w:sz="8" w:space="0" w:color="000000"/>
            </w:tcBorders>
            <w:tcMar>
              <w:top w:w="0" w:type="dxa"/>
              <w:left w:w="100" w:type="dxa"/>
              <w:bottom w:w="0" w:type="dxa"/>
              <w:right w:w="100" w:type="dxa"/>
            </w:tcMar>
          </w:tcPr>
          <w:p w14:paraId="0D497E4F"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Enhance perceived safety by 40% (via surveys and feedback)</w:t>
            </w:r>
          </w:p>
        </w:tc>
      </w:tr>
      <w:tr w:rsidR="0077009E" w14:paraId="714277C2" w14:textId="77777777" w:rsidTr="00862CFE">
        <w:trPr>
          <w:trHeight w:val="587"/>
        </w:trPr>
        <w:tc>
          <w:tcPr>
            <w:tcW w:w="4361" w:type="dxa"/>
            <w:tcBorders>
              <w:left w:val="single" w:sz="8" w:space="0" w:color="000000"/>
              <w:bottom w:val="single" w:sz="8" w:space="0" w:color="000000"/>
              <w:right w:val="single" w:sz="8" w:space="0" w:color="000000"/>
            </w:tcBorders>
            <w:tcMar>
              <w:top w:w="0" w:type="dxa"/>
              <w:left w:w="100" w:type="dxa"/>
              <w:bottom w:w="0" w:type="dxa"/>
              <w:right w:w="100" w:type="dxa"/>
            </w:tcMar>
          </w:tcPr>
          <w:p w14:paraId="4C27C984"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Vendor Compliance Index</w:t>
            </w:r>
          </w:p>
        </w:tc>
        <w:tc>
          <w:tcPr>
            <w:tcW w:w="6078" w:type="dxa"/>
            <w:tcBorders>
              <w:bottom w:val="single" w:sz="8" w:space="0" w:color="000000"/>
              <w:right w:val="single" w:sz="8" w:space="0" w:color="000000"/>
            </w:tcBorders>
            <w:tcMar>
              <w:top w:w="0" w:type="dxa"/>
              <w:left w:w="100" w:type="dxa"/>
              <w:bottom w:w="0" w:type="dxa"/>
              <w:right w:w="100" w:type="dxa"/>
            </w:tcMar>
          </w:tcPr>
          <w:p w14:paraId="2D6AB22F"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 stall adherence to vending zones and cleanliness norms</w:t>
            </w:r>
          </w:p>
        </w:tc>
      </w:tr>
      <w:tr w:rsidR="0077009E" w14:paraId="53E4E763" w14:textId="77777777" w:rsidTr="00862CFE">
        <w:trPr>
          <w:trHeight w:val="293"/>
        </w:trPr>
        <w:tc>
          <w:tcPr>
            <w:tcW w:w="4361" w:type="dxa"/>
            <w:tcBorders>
              <w:left w:val="single" w:sz="8" w:space="0" w:color="000000"/>
              <w:bottom w:val="single" w:sz="8" w:space="0" w:color="000000"/>
              <w:right w:val="single" w:sz="8" w:space="0" w:color="000000"/>
            </w:tcBorders>
            <w:tcMar>
              <w:top w:w="0" w:type="dxa"/>
              <w:left w:w="100" w:type="dxa"/>
              <w:bottom w:w="0" w:type="dxa"/>
              <w:right w:w="100" w:type="dxa"/>
            </w:tcMar>
          </w:tcPr>
          <w:p w14:paraId="1DF940A5"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Floating Bus Stop Usage</w:t>
            </w:r>
          </w:p>
        </w:tc>
        <w:tc>
          <w:tcPr>
            <w:tcW w:w="6078" w:type="dxa"/>
            <w:tcBorders>
              <w:bottom w:val="single" w:sz="8" w:space="0" w:color="000000"/>
              <w:right w:val="single" w:sz="8" w:space="0" w:color="000000"/>
            </w:tcBorders>
            <w:tcMar>
              <w:top w:w="0" w:type="dxa"/>
              <w:left w:w="100" w:type="dxa"/>
              <w:bottom w:w="0" w:type="dxa"/>
              <w:right w:w="100" w:type="dxa"/>
            </w:tcMar>
          </w:tcPr>
          <w:p w14:paraId="7E31B475" w14:textId="77777777" w:rsidR="0077009E" w:rsidRPr="00207C86" w:rsidRDefault="003C63D8" w:rsidP="00692A70">
            <w:pPr>
              <w:spacing w:line="480" w:lineRule="auto"/>
              <w:rPr>
                <w:rFonts w:ascii="Times New Roman" w:eastAsia="Times New Roman" w:hAnsi="Times New Roman" w:cs="Times New Roman"/>
                <w:sz w:val="24"/>
                <w:szCs w:val="24"/>
              </w:rPr>
            </w:pPr>
            <w:r w:rsidRPr="00207C86">
              <w:rPr>
                <w:rFonts w:ascii="Times New Roman" w:eastAsia="Gungsuh" w:hAnsi="Times New Roman" w:cs="Times New Roman"/>
                <w:sz w:val="24"/>
                <w:szCs w:val="24"/>
              </w:rPr>
              <w:t>≥15% increase in ridership within 6 months</w:t>
            </w:r>
          </w:p>
        </w:tc>
      </w:tr>
      <w:tr w:rsidR="0077009E" w14:paraId="7D9804BC" w14:textId="77777777" w:rsidTr="00862CFE">
        <w:trPr>
          <w:trHeight w:val="587"/>
        </w:trPr>
        <w:tc>
          <w:tcPr>
            <w:tcW w:w="4361" w:type="dxa"/>
            <w:tcBorders>
              <w:left w:val="single" w:sz="8" w:space="0" w:color="000000"/>
              <w:bottom w:val="single" w:sz="8" w:space="0" w:color="000000"/>
              <w:right w:val="single" w:sz="8" w:space="0" w:color="000000"/>
            </w:tcBorders>
            <w:tcMar>
              <w:top w:w="0" w:type="dxa"/>
              <w:left w:w="100" w:type="dxa"/>
              <w:bottom w:w="0" w:type="dxa"/>
              <w:right w:w="100" w:type="dxa"/>
            </w:tcMar>
          </w:tcPr>
          <w:p w14:paraId="0F8D969C"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Reward Program Participation</w:t>
            </w:r>
          </w:p>
        </w:tc>
        <w:tc>
          <w:tcPr>
            <w:tcW w:w="6078" w:type="dxa"/>
            <w:tcBorders>
              <w:bottom w:val="single" w:sz="8" w:space="0" w:color="000000"/>
              <w:right w:val="single" w:sz="8" w:space="0" w:color="000000"/>
            </w:tcBorders>
            <w:tcMar>
              <w:top w:w="0" w:type="dxa"/>
              <w:left w:w="100" w:type="dxa"/>
              <w:bottom w:w="0" w:type="dxa"/>
              <w:right w:w="100" w:type="dxa"/>
            </w:tcMar>
          </w:tcPr>
          <w:p w14:paraId="45D7A9C0"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least 5,000 active Green Commuter users by end of pilot</w:t>
            </w:r>
          </w:p>
        </w:tc>
      </w:tr>
      <w:tr w:rsidR="0077009E" w14:paraId="70C8EAF4" w14:textId="77777777" w:rsidTr="00862CFE">
        <w:trPr>
          <w:trHeight w:val="293"/>
        </w:trPr>
        <w:tc>
          <w:tcPr>
            <w:tcW w:w="4361" w:type="dxa"/>
            <w:tcBorders>
              <w:left w:val="single" w:sz="8" w:space="0" w:color="000000"/>
              <w:bottom w:val="single" w:sz="8" w:space="0" w:color="000000"/>
              <w:right w:val="single" w:sz="8" w:space="0" w:color="000000"/>
            </w:tcBorders>
            <w:tcMar>
              <w:top w:w="0" w:type="dxa"/>
              <w:left w:w="100" w:type="dxa"/>
              <w:bottom w:w="0" w:type="dxa"/>
              <w:right w:w="100" w:type="dxa"/>
            </w:tcMar>
          </w:tcPr>
          <w:p w14:paraId="4BFAA645"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Community Satisfaction Score</w:t>
            </w:r>
          </w:p>
        </w:tc>
        <w:tc>
          <w:tcPr>
            <w:tcW w:w="6078" w:type="dxa"/>
            <w:tcBorders>
              <w:bottom w:val="single" w:sz="8" w:space="0" w:color="000000"/>
              <w:right w:val="single" w:sz="8" w:space="0" w:color="000000"/>
            </w:tcBorders>
            <w:tcMar>
              <w:top w:w="0" w:type="dxa"/>
              <w:left w:w="100" w:type="dxa"/>
              <w:bottom w:w="0" w:type="dxa"/>
              <w:right w:w="100" w:type="dxa"/>
            </w:tcMar>
          </w:tcPr>
          <w:p w14:paraId="69C97636"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Target 80%+ positive feedback in quarterly surveys</w:t>
            </w:r>
          </w:p>
        </w:tc>
      </w:tr>
    </w:tbl>
    <w:p w14:paraId="3C83768D" w14:textId="3C5D5B81" w:rsidR="000A4C46" w:rsidRDefault="000A4C46" w:rsidP="00692A70">
      <w:pPr>
        <w:spacing w:before="240" w:after="240" w:line="480" w:lineRule="auto"/>
        <w:jc w:val="center"/>
        <w:rPr>
          <w:rFonts w:ascii="Times New Roman" w:eastAsia="Times New Roman" w:hAnsi="Times New Roman" w:cs="Times New Roman"/>
          <w:sz w:val="24"/>
          <w:szCs w:val="24"/>
        </w:rPr>
      </w:pPr>
      <w:r w:rsidRPr="000A4C46">
        <w:rPr>
          <w:rFonts w:ascii="Times New Roman" w:eastAsia="Times New Roman" w:hAnsi="Times New Roman" w:cs="Times New Roman"/>
          <w:b/>
          <w:bCs/>
          <w:sz w:val="24"/>
          <w:szCs w:val="24"/>
        </w:rPr>
        <w:t>Table (</w:t>
      </w:r>
      <w:r w:rsidR="00D12557">
        <w:rPr>
          <w:rFonts w:ascii="Times New Roman" w:eastAsia="Times New Roman" w:hAnsi="Times New Roman" w:cs="Times New Roman"/>
          <w:b/>
          <w:bCs/>
          <w:sz w:val="24"/>
          <w:szCs w:val="24"/>
        </w:rPr>
        <w:t>9</w:t>
      </w:r>
      <w:r w:rsidRPr="000A4C46">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Pr="000A4C46">
        <w:rPr>
          <w:rFonts w:ascii="Times New Roman" w:eastAsia="Times New Roman" w:hAnsi="Times New Roman" w:cs="Times New Roman"/>
          <w:sz w:val="24"/>
          <w:szCs w:val="24"/>
        </w:rPr>
        <w:t>Measurable Success Criteria for Dehradun’s Behavioural Urban Mobility Framework</w:t>
      </w:r>
    </w:p>
    <w:p w14:paraId="66EA7DB6" w14:textId="47239E7A"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Evaluation phases will be aligned with the implementation roadmap, enabling iterative refinement and public reporting. Key learnings will be disseminated through open data dashboards, allowing replicability in similar urban contexts such as Shimla and Nainital.</w:t>
      </w:r>
    </w:p>
    <w:p w14:paraId="4CE59EAF" w14:textId="77777777" w:rsidR="0077009E" w:rsidRDefault="003C63D8" w:rsidP="00692A7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Calculations:</w:t>
      </w:r>
    </w:p>
    <w:p w14:paraId="20058B2C" w14:textId="77777777"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Copenhagen’s pedestrian reforms and Seoul’s time-staggering programs have shown success by measuring footfall shifts, modal elasticity, and safety perception—metrics mirrored here. To estimate and track behavioural shifts, we propose the following calculations:</w:t>
      </w:r>
    </w:p>
    <w:p w14:paraId="0FB8EA88" w14:textId="77777777" w:rsidR="0077009E" w:rsidRPr="00207C86" w:rsidRDefault="003C63D8" w:rsidP="00692A70">
      <w:pPr>
        <w:numPr>
          <w:ilvl w:val="0"/>
          <w:numId w:val="7"/>
        </w:numPr>
        <w:spacing w:after="240" w:line="480" w:lineRule="auto"/>
        <w:jc w:val="both"/>
        <w:rPr>
          <w:rFonts w:ascii="Times New Roman" w:eastAsia="Times New Roman" w:hAnsi="Times New Roman" w:cs="Times New Roman"/>
          <w:sz w:val="24"/>
          <w:szCs w:val="24"/>
        </w:rPr>
      </w:pPr>
      <w:r w:rsidRPr="00207C86">
        <w:rPr>
          <w:rFonts w:ascii="Times New Roman" w:eastAsia="Times New Roman" w:hAnsi="Times New Roman" w:cs="Times New Roman"/>
          <w:b/>
          <w:sz w:val="24"/>
          <w:szCs w:val="24"/>
        </w:rPr>
        <w:t>Modal Shift Rate (%)</w:t>
      </w:r>
      <w:r w:rsidRPr="00207C86">
        <w:rPr>
          <w:rFonts w:ascii="Times New Roman" w:eastAsia="Gungsuh" w:hAnsi="Times New Roman" w:cs="Times New Roman"/>
          <w:sz w:val="24"/>
          <w:szCs w:val="24"/>
        </w:rPr>
        <w:t xml:space="preserve"> = (post-intervention public/shared transit users − Baseline users) / Baseline users × 100</w:t>
      </w:r>
    </w:p>
    <w:p w14:paraId="440A2B30" w14:textId="77777777" w:rsidR="0077009E" w:rsidRPr="00207C86" w:rsidRDefault="003C63D8" w:rsidP="00692A70">
      <w:pPr>
        <w:spacing w:before="240" w:after="240" w:line="480" w:lineRule="auto"/>
        <w:jc w:val="both"/>
        <w:rPr>
          <w:rFonts w:ascii="Times New Roman" w:eastAsia="Times New Roman" w:hAnsi="Times New Roman" w:cs="Times New Roman"/>
          <w:b/>
          <w:sz w:val="24"/>
          <w:szCs w:val="24"/>
        </w:rPr>
      </w:pPr>
      <w:r w:rsidRPr="00207C86">
        <w:rPr>
          <w:rFonts w:ascii="Times New Roman" w:eastAsia="Times New Roman" w:hAnsi="Times New Roman" w:cs="Times New Roman"/>
          <w:i/>
          <w:sz w:val="24"/>
          <w:szCs w:val="24"/>
        </w:rPr>
        <w:t>Example:</w:t>
      </w:r>
      <w:r w:rsidRPr="00207C86">
        <w:rPr>
          <w:rFonts w:ascii="Times New Roman" w:eastAsia="Gungsuh" w:hAnsi="Times New Roman" w:cs="Times New Roman"/>
          <w:sz w:val="24"/>
          <w:szCs w:val="24"/>
        </w:rPr>
        <w:t xml:space="preserve"> If baseline public/shared use is 20%, and post-intervention it becomes 25%, the modal shift = (25−20)/20 × 100 = </w:t>
      </w:r>
      <w:r w:rsidRPr="00207C86">
        <w:rPr>
          <w:rFonts w:ascii="Times New Roman" w:eastAsia="Times New Roman" w:hAnsi="Times New Roman" w:cs="Times New Roman"/>
          <w:b/>
          <w:sz w:val="24"/>
          <w:szCs w:val="24"/>
        </w:rPr>
        <w:t>25%</w:t>
      </w:r>
    </w:p>
    <w:p w14:paraId="5527AABA" w14:textId="77777777" w:rsidR="0077009E" w:rsidRPr="00207C86" w:rsidRDefault="003C63D8" w:rsidP="00692A70">
      <w:pPr>
        <w:numPr>
          <w:ilvl w:val="0"/>
          <w:numId w:val="5"/>
        </w:numPr>
        <w:spacing w:line="480" w:lineRule="auto"/>
        <w:jc w:val="both"/>
        <w:rPr>
          <w:rFonts w:ascii="Times New Roman" w:eastAsia="Times New Roman" w:hAnsi="Times New Roman" w:cs="Times New Roman"/>
          <w:sz w:val="24"/>
          <w:szCs w:val="24"/>
        </w:rPr>
      </w:pPr>
      <w:r w:rsidRPr="00207C86">
        <w:rPr>
          <w:rFonts w:ascii="Times New Roman" w:eastAsia="Times New Roman" w:hAnsi="Times New Roman" w:cs="Times New Roman"/>
          <w:b/>
          <w:sz w:val="24"/>
          <w:szCs w:val="24"/>
        </w:rPr>
        <w:lastRenderedPageBreak/>
        <w:t>Reduction in Private Vehicle Use (Peak Hours)</w:t>
      </w:r>
      <w:r w:rsidRPr="00207C86">
        <w:rPr>
          <w:rFonts w:ascii="Times New Roman" w:eastAsia="Gungsuh" w:hAnsi="Times New Roman" w:cs="Times New Roman"/>
          <w:sz w:val="24"/>
          <w:szCs w:val="24"/>
        </w:rPr>
        <w:t xml:space="preserve"> = (Baseline vehicle count − post-intervention count) / Baseline count × 100</w:t>
      </w:r>
    </w:p>
    <w:p w14:paraId="6DCD76B0" w14:textId="77777777" w:rsidR="0077009E" w:rsidRPr="00207C86" w:rsidRDefault="003C63D8" w:rsidP="00692A70">
      <w:pPr>
        <w:numPr>
          <w:ilvl w:val="0"/>
          <w:numId w:val="5"/>
        </w:numPr>
        <w:spacing w:line="480" w:lineRule="auto"/>
        <w:jc w:val="both"/>
        <w:rPr>
          <w:rFonts w:ascii="Times New Roman" w:eastAsia="Times New Roman" w:hAnsi="Times New Roman" w:cs="Times New Roman"/>
          <w:sz w:val="24"/>
          <w:szCs w:val="24"/>
        </w:rPr>
      </w:pPr>
      <w:r w:rsidRPr="00207C86">
        <w:rPr>
          <w:rFonts w:ascii="Times New Roman" w:eastAsia="Times New Roman" w:hAnsi="Times New Roman" w:cs="Times New Roman"/>
          <w:b/>
          <w:sz w:val="24"/>
          <w:szCs w:val="24"/>
        </w:rPr>
        <w:t>AQI Improvement</w:t>
      </w:r>
      <w:r w:rsidRPr="00207C86">
        <w:rPr>
          <w:rFonts w:ascii="Times New Roman" w:eastAsia="Gungsuh" w:hAnsi="Times New Roman" w:cs="Times New Roman"/>
          <w:sz w:val="24"/>
          <w:szCs w:val="24"/>
        </w:rPr>
        <w:t xml:space="preserve"> = (pre-AQI average − post-AQI average) points (target ≥10 points)</w:t>
      </w:r>
    </w:p>
    <w:p w14:paraId="7E4F24F6" w14:textId="77777777" w:rsidR="0077009E" w:rsidRPr="00207C86" w:rsidRDefault="003C63D8" w:rsidP="00692A70">
      <w:pPr>
        <w:numPr>
          <w:ilvl w:val="0"/>
          <w:numId w:val="5"/>
        </w:numPr>
        <w:spacing w:after="240" w:line="480" w:lineRule="auto"/>
        <w:jc w:val="both"/>
        <w:rPr>
          <w:rFonts w:ascii="Times New Roman" w:eastAsia="Times New Roman" w:hAnsi="Times New Roman" w:cs="Times New Roman"/>
          <w:sz w:val="24"/>
          <w:szCs w:val="24"/>
        </w:rPr>
      </w:pPr>
      <w:r w:rsidRPr="00207C86">
        <w:rPr>
          <w:rFonts w:ascii="Times New Roman" w:eastAsia="Times New Roman" w:hAnsi="Times New Roman" w:cs="Times New Roman"/>
          <w:b/>
          <w:sz w:val="24"/>
          <w:szCs w:val="24"/>
        </w:rPr>
        <w:t>Women’s Safety Index Improvement (%)</w:t>
      </w:r>
      <w:r w:rsidRPr="00207C86">
        <w:rPr>
          <w:rFonts w:ascii="Times New Roman" w:eastAsia="Gungsuh" w:hAnsi="Times New Roman" w:cs="Times New Roman"/>
          <w:sz w:val="24"/>
          <w:szCs w:val="24"/>
        </w:rPr>
        <w:t xml:space="preserve"> = (post-survey safety score − Baseline score) / Baseline score × 100</w:t>
      </w:r>
    </w:p>
    <w:p w14:paraId="3D49E847" w14:textId="77777777" w:rsidR="0077009E" w:rsidRDefault="003C63D8" w:rsidP="00692A70">
      <w:pPr>
        <w:spacing w:before="240" w:after="24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i/>
          <w:sz w:val="24"/>
          <w:szCs w:val="24"/>
        </w:rPr>
        <w:t>Example:</w:t>
      </w:r>
      <w:r>
        <w:rPr>
          <w:rFonts w:ascii="Cardo" w:eastAsia="Cardo" w:hAnsi="Cardo" w:cs="Cardo"/>
          <w:sz w:val="24"/>
          <w:szCs w:val="24"/>
        </w:rPr>
        <w:t xml:space="preserve"> If baseline perception score is 50/100 and improves to 70/100 → (70−50)/50 × 100 = </w:t>
      </w:r>
      <w:r>
        <w:rPr>
          <w:rFonts w:ascii="Times New Roman" w:eastAsia="Times New Roman" w:hAnsi="Times New Roman" w:cs="Times New Roman"/>
          <w:b/>
          <w:sz w:val="24"/>
          <w:szCs w:val="24"/>
        </w:rPr>
        <w:t>40%</w:t>
      </w:r>
    </w:p>
    <w:p w14:paraId="5760CFD2" w14:textId="77777777" w:rsidR="0077009E" w:rsidRDefault="003C63D8" w:rsidP="00692A70">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Reward Program Engagement</w:t>
      </w:r>
      <w:r>
        <w:rPr>
          <w:rFonts w:ascii="Times New Roman" w:eastAsia="Times New Roman" w:hAnsi="Times New Roman" w:cs="Times New Roman"/>
          <w:sz w:val="24"/>
          <w:szCs w:val="24"/>
        </w:rPr>
        <w:t xml:space="preserve"> = Total unique app scans × average daily participation rate over pilot duration</w:t>
      </w:r>
    </w:p>
    <w:p w14:paraId="381197F0" w14:textId="77777777" w:rsidR="0077009E" w:rsidRDefault="003C63D8" w:rsidP="00692A70">
      <w:pPr>
        <w:numPr>
          <w:ilvl w:val="0"/>
          <w:numId w:val="1"/>
        </w:numP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Vendor Compliance Rate (%)</w:t>
      </w:r>
      <w:r>
        <w:rPr>
          <w:rFonts w:ascii="Times New Roman" w:eastAsia="Times New Roman" w:hAnsi="Times New Roman" w:cs="Times New Roman"/>
          <w:sz w:val="24"/>
          <w:szCs w:val="24"/>
        </w:rPr>
        <w:t xml:space="preserve"> = (Number of vendors inside designated pods / Total active vendors) × 100</w:t>
      </w:r>
    </w:p>
    <w:p w14:paraId="15FE9434" w14:textId="77777777" w:rsidR="0077009E" w:rsidRPr="00207C86" w:rsidRDefault="003C63D8" w:rsidP="00692A70">
      <w:pPr>
        <w:spacing w:before="240" w:after="240" w:line="480" w:lineRule="auto"/>
        <w:jc w:val="both"/>
        <w:rPr>
          <w:rFonts w:ascii="Times New Roman" w:eastAsia="Times New Roman" w:hAnsi="Times New Roman" w:cs="Times New Roman"/>
          <w:sz w:val="24"/>
          <w:szCs w:val="24"/>
        </w:rPr>
      </w:pPr>
      <w:r w:rsidRPr="00207C86">
        <w:rPr>
          <w:rFonts w:ascii="Times New Roman" w:eastAsia="Times New Roman" w:hAnsi="Times New Roman" w:cs="Times New Roman"/>
          <w:sz w:val="24"/>
          <w:szCs w:val="24"/>
        </w:rPr>
        <w:t>Additional calculation methods for key metrics include:</w:t>
      </w:r>
    </w:p>
    <w:p w14:paraId="62884357" w14:textId="77777777" w:rsidR="0077009E" w:rsidRPr="00207C86" w:rsidRDefault="003C63D8" w:rsidP="00692A70">
      <w:pPr>
        <w:numPr>
          <w:ilvl w:val="0"/>
          <w:numId w:val="6"/>
        </w:numPr>
        <w:spacing w:before="240" w:after="240" w:line="480" w:lineRule="auto"/>
        <w:jc w:val="both"/>
        <w:rPr>
          <w:rFonts w:ascii="Times New Roman" w:eastAsia="Times New Roman" w:hAnsi="Times New Roman" w:cs="Times New Roman"/>
          <w:sz w:val="24"/>
          <w:szCs w:val="24"/>
        </w:rPr>
      </w:pPr>
      <w:r w:rsidRPr="00207C86">
        <w:rPr>
          <w:rFonts w:ascii="Times New Roman" w:eastAsia="Times New Roman" w:hAnsi="Times New Roman" w:cs="Times New Roman"/>
          <w:b/>
          <w:sz w:val="24"/>
          <w:szCs w:val="24"/>
        </w:rPr>
        <w:t>Floating Bus Stop Usage Rate (%)</w:t>
      </w:r>
      <w:r w:rsidRPr="00207C86">
        <w:rPr>
          <w:rFonts w:ascii="Times New Roman" w:eastAsia="Gungsuh" w:hAnsi="Times New Roman" w:cs="Times New Roman"/>
          <w:sz w:val="24"/>
          <w:szCs w:val="24"/>
        </w:rPr>
        <w:t xml:space="preserve"> = (Monthly post-intervention ridership at floating stops − Baseline ridership) / Baseline ridership × 100</w:t>
      </w:r>
    </w:p>
    <w:p w14:paraId="208C4024" w14:textId="77777777" w:rsidR="0077009E" w:rsidRPr="00207C86" w:rsidRDefault="003C63D8" w:rsidP="00692A70">
      <w:pPr>
        <w:spacing w:before="240" w:after="240" w:line="480" w:lineRule="auto"/>
        <w:ind w:left="720"/>
        <w:jc w:val="both"/>
        <w:rPr>
          <w:rFonts w:ascii="Times New Roman" w:eastAsia="Times New Roman" w:hAnsi="Times New Roman" w:cs="Times New Roman"/>
          <w:b/>
          <w:sz w:val="24"/>
          <w:szCs w:val="24"/>
        </w:rPr>
      </w:pPr>
      <w:r w:rsidRPr="00207C86">
        <w:rPr>
          <w:rFonts w:ascii="Times New Roman" w:eastAsia="Times New Roman" w:hAnsi="Times New Roman" w:cs="Times New Roman"/>
          <w:i/>
          <w:sz w:val="24"/>
          <w:szCs w:val="24"/>
        </w:rPr>
        <w:t>Example:</w:t>
      </w:r>
      <w:r w:rsidRPr="00207C86">
        <w:rPr>
          <w:rFonts w:ascii="Times New Roman" w:eastAsia="Cardo" w:hAnsi="Times New Roman" w:cs="Times New Roman"/>
          <w:sz w:val="24"/>
          <w:szCs w:val="24"/>
        </w:rPr>
        <w:t xml:space="preserve"> If baseline ridership is 1,000/month and post-intervention it is 1,150 → (1,150 − 1,000)/1,000 × 100 = </w:t>
      </w:r>
      <w:r w:rsidRPr="00207C86">
        <w:rPr>
          <w:rFonts w:ascii="Times New Roman" w:eastAsia="Times New Roman" w:hAnsi="Times New Roman" w:cs="Times New Roman"/>
          <w:b/>
          <w:sz w:val="24"/>
          <w:szCs w:val="24"/>
        </w:rPr>
        <w:t>15% increase</w:t>
      </w:r>
    </w:p>
    <w:p w14:paraId="3F856F42" w14:textId="77777777" w:rsidR="0077009E" w:rsidRPr="00207C86" w:rsidRDefault="003C63D8" w:rsidP="00692A70">
      <w:pPr>
        <w:numPr>
          <w:ilvl w:val="0"/>
          <w:numId w:val="4"/>
        </w:numPr>
        <w:spacing w:before="240" w:after="240" w:line="480" w:lineRule="auto"/>
        <w:jc w:val="both"/>
        <w:rPr>
          <w:rFonts w:ascii="Times New Roman" w:eastAsia="Times New Roman" w:hAnsi="Times New Roman" w:cs="Times New Roman"/>
          <w:sz w:val="24"/>
          <w:szCs w:val="24"/>
        </w:rPr>
      </w:pPr>
      <w:r w:rsidRPr="00207C86">
        <w:rPr>
          <w:rFonts w:ascii="Times New Roman" w:eastAsia="Times New Roman" w:hAnsi="Times New Roman" w:cs="Times New Roman"/>
          <w:b/>
          <w:sz w:val="24"/>
          <w:szCs w:val="24"/>
        </w:rPr>
        <w:t>Reward Program Participation Growth (%)</w:t>
      </w:r>
      <w:r w:rsidRPr="00207C86">
        <w:rPr>
          <w:rFonts w:ascii="Times New Roman" w:eastAsia="Gungsuh" w:hAnsi="Times New Roman" w:cs="Times New Roman"/>
          <w:sz w:val="24"/>
          <w:szCs w:val="24"/>
        </w:rPr>
        <w:t xml:space="preserve"> = (Final number of active users − Initial user base) / Initial user base × 100</w:t>
      </w:r>
    </w:p>
    <w:p w14:paraId="7D0A0A12" w14:textId="77777777" w:rsidR="0077009E" w:rsidRPr="00207C86" w:rsidRDefault="003C63D8" w:rsidP="00692A70">
      <w:pPr>
        <w:spacing w:before="240" w:after="240" w:line="480" w:lineRule="auto"/>
        <w:ind w:left="720"/>
        <w:jc w:val="both"/>
        <w:rPr>
          <w:rFonts w:ascii="Times New Roman" w:eastAsia="Times New Roman" w:hAnsi="Times New Roman" w:cs="Times New Roman"/>
          <w:b/>
          <w:sz w:val="24"/>
          <w:szCs w:val="24"/>
        </w:rPr>
      </w:pPr>
      <w:r w:rsidRPr="00207C86">
        <w:rPr>
          <w:rFonts w:ascii="Times New Roman" w:eastAsia="Times New Roman" w:hAnsi="Times New Roman" w:cs="Times New Roman"/>
          <w:i/>
          <w:sz w:val="24"/>
          <w:szCs w:val="24"/>
        </w:rPr>
        <w:t>Example:</w:t>
      </w:r>
      <w:r w:rsidRPr="00207C86">
        <w:rPr>
          <w:rFonts w:ascii="Times New Roman" w:eastAsia="Cardo" w:hAnsi="Times New Roman" w:cs="Times New Roman"/>
          <w:sz w:val="24"/>
          <w:szCs w:val="24"/>
        </w:rPr>
        <w:t xml:space="preserve"> From 500 initial users to 5,000 by end of pilot → (5,000 − 500)/500 × 100 = </w:t>
      </w:r>
      <w:r w:rsidRPr="00207C86">
        <w:rPr>
          <w:rFonts w:ascii="Times New Roman" w:eastAsia="Times New Roman" w:hAnsi="Times New Roman" w:cs="Times New Roman"/>
          <w:b/>
          <w:sz w:val="24"/>
          <w:szCs w:val="24"/>
        </w:rPr>
        <w:t>900% growth</w:t>
      </w:r>
    </w:p>
    <w:p w14:paraId="05313F3E" w14:textId="77777777" w:rsidR="0077009E" w:rsidRPr="00207C86" w:rsidRDefault="003C63D8" w:rsidP="00692A70">
      <w:pPr>
        <w:numPr>
          <w:ilvl w:val="0"/>
          <w:numId w:val="3"/>
        </w:numPr>
        <w:spacing w:before="240" w:after="240" w:line="480" w:lineRule="auto"/>
        <w:jc w:val="both"/>
        <w:rPr>
          <w:rFonts w:ascii="Times New Roman" w:eastAsia="Times New Roman" w:hAnsi="Times New Roman" w:cs="Times New Roman"/>
          <w:sz w:val="24"/>
          <w:szCs w:val="24"/>
        </w:rPr>
      </w:pPr>
      <w:r w:rsidRPr="00207C86">
        <w:rPr>
          <w:rFonts w:ascii="Times New Roman" w:eastAsia="Times New Roman" w:hAnsi="Times New Roman" w:cs="Times New Roman"/>
          <w:b/>
          <w:sz w:val="24"/>
          <w:szCs w:val="24"/>
        </w:rPr>
        <w:t>Community Satisfaction Score (%)</w:t>
      </w:r>
      <w:r w:rsidRPr="00207C86">
        <w:rPr>
          <w:rFonts w:ascii="Times New Roman" w:eastAsia="Times New Roman" w:hAnsi="Times New Roman" w:cs="Times New Roman"/>
          <w:sz w:val="24"/>
          <w:szCs w:val="24"/>
        </w:rPr>
        <w:t xml:space="preserve"> = (Positive feedback responses / Total feedback responses) × 100</w:t>
      </w:r>
    </w:p>
    <w:p w14:paraId="4D53D3D0" w14:textId="77777777" w:rsidR="0077009E" w:rsidRPr="00E30C2C" w:rsidRDefault="003C63D8" w:rsidP="00692A70">
      <w:pPr>
        <w:spacing w:before="240" w:after="240" w:line="480" w:lineRule="auto"/>
        <w:ind w:left="720"/>
        <w:jc w:val="both"/>
        <w:rPr>
          <w:rFonts w:ascii="Times New Roman" w:eastAsia="Times New Roman" w:hAnsi="Times New Roman" w:cs="Times New Roman"/>
          <w:b/>
          <w:sz w:val="24"/>
          <w:szCs w:val="24"/>
        </w:rPr>
      </w:pPr>
      <w:r w:rsidRPr="00207C86">
        <w:rPr>
          <w:rFonts w:ascii="Times New Roman" w:eastAsia="Times New Roman" w:hAnsi="Times New Roman" w:cs="Times New Roman"/>
          <w:i/>
          <w:sz w:val="24"/>
          <w:szCs w:val="24"/>
        </w:rPr>
        <w:t>Example:</w:t>
      </w:r>
      <w:r w:rsidRPr="00207C86">
        <w:rPr>
          <w:rFonts w:ascii="Times New Roman" w:eastAsia="Cardo" w:hAnsi="Times New Roman" w:cs="Times New Roman"/>
          <w:sz w:val="24"/>
          <w:szCs w:val="24"/>
        </w:rPr>
        <w:t xml:space="preserve"> 640 out of 800 respondents gave a positive rating → 640/800 × 100 = </w:t>
      </w:r>
      <w:r w:rsidRPr="00207C86">
        <w:rPr>
          <w:rFonts w:ascii="Times New Roman" w:eastAsia="Times New Roman" w:hAnsi="Times New Roman" w:cs="Times New Roman"/>
          <w:b/>
          <w:sz w:val="24"/>
          <w:szCs w:val="24"/>
        </w:rPr>
        <w:t>80% satisfaction rate</w:t>
      </w:r>
    </w:p>
    <w:p w14:paraId="770D6436" w14:textId="77777777" w:rsidR="00E1351F" w:rsidRDefault="00E1351F" w:rsidP="00692A70">
      <w:pPr>
        <w:spacing w:before="240" w:after="240" w:line="480" w:lineRule="auto"/>
        <w:rPr>
          <w:rFonts w:ascii="Times New Roman" w:eastAsia="Times New Roman" w:hAnsi="Times New Roman" w:cs="Times New Roman"/>
          <w:b/>
          <w:sz w:val="28"/>
          <w:szCs w:val="28"/>
        </w:rPr>
      </w:pPr>
    </w:p>
    <w:p w14:paraId="23F1A56F" w14:textId="16AFF317" w:rsidR="0077009E" w:rsidRDefault="003C63D8" w:rsidP="00692A70">
      <w:pPr>
        <w:spacing w:before="240" w:after="240"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Conclusion</w:t>
      </w:r>
    </w:p>
    <w:p w14:paraId="0864691F" w14:textId="77777777" w:rsidR="0077009E" w:rsidRDefault="003C63D8" w:rsidP="00692A70">
      <w:pP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advances a nuanced, behaviourally informed framework for addressing Dehradun’s persistent urban mobility challenges, situating the analysis within the intersection of criminological design principles and contemporary behavioural science models. The findings underscore that infrastructural upgrades, while necessary, are insufficient in the absence of interventions that directly engage commuter psychology, socio-cultural norms, and environmental cues. Through a dual approach—city-wide behavioural nudges and hotspot-specific micro-interventions—this work demonstrates how strategically designed “pressure points” can recalibrate individual mobility choices toward safer, lower-emission, and more inclusive modes.</w:t>
      </w:r>
    </w:p>
    <w:p w14:paraId="0F217CEB" w14:textId="77777777"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proposed interventions—from Green Commute Zones to interactive transit nodes—are not conceived as isolated pilot schemes but as scalable prototypes for an adaptive, resilient mobility ecosystem. Crucially, the integration of equity and inclusion safeguards ensures that such transformations do not exacerbate existing socio-spatial inequalities but rather empower marginalised commuter groups, from schoolchildren and women to street vendors and persons with disabilities. The evaluation metrics outlined herein provide a replicable framework for measuring tangible shifts in travel patterns, congestion levels, and perceived safety, enabling continuous feedback loops for policy refinement.</w:t>
      </w:r>
    </w:p>
    <w:p w14:paraId="12C1EEC2" w14:textId="77777777"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anchoring behavioural interventions within local context yet validating them against global precedents, this research contributes to the evolving discourse on human-centric urban transport policy. The synthesis of cost-effective tactical urbanism, participatory governance, and evidence-led behavioural design offers a pragmatic yet visionary pathway for Dehradun to emerge as a benchmark in sustainable mobility transition. In its broader implications, the study affirms that the future of urban transport planning lies not merely in engineering roadways but in reshaping the cognitive, emotional, and social landscapes through which citizens navigate their cities.</w:t>
      </w:r>
    </w:p>
    <w:p w14:paraId="34F14279" w14:textId="77777777" w:rsidR="00E30C2C" w:rsidRDefault="003C63D8" w:rsidP="00692A70">
      <w:pPr>
        <w:spacing w:before="240" w:after="240" w:line="48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Policy Implications</w:t>
      </w:r>
    </w:p>
    <w:p w14:paraId="268FE610" w14:textId="77777777" w:rsidR="0077009E" w:rsidRPr="00E30C2C" w:rsidRDefault="003C63D8" w:rsidP="00692A70">
      <w:pPr>
        <w:spacing w:before="240" w:after="240" w:line="480" w:lineRule="auto"/>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 xml:space="preserve">For policymakers, the evidence presented herein mandates an urgent shift from infrastructure-heavy, vehicle-centric planning to agile, behaviourally embedded interventions integrated into the Smart Mobility </w:t>
      </w:r>
      <w:r>
        <w:rPr>
          <w:rFonts w:ascii="Times New Roman" w:eastAsia="Times New Roman" w:hAnsi="Times New Roman" w:cs="Times New Roman"/>
          <w:sz w:val="24"/>
          <w:szCs w:val="24"/>
        </w:rPr>
        <w:lastRenderedPageBreak/>
        <w:t xml:space="preserve">framework. Legislative provisions should enable tactical urbanism pilots, incentivise modal shifts through fiscal levers, and institutionalise participatory design processes that centre diverse commuter voices. If embedded within the city’s statutory transport policy, these interventions could not only mitigate congestion and emissions but also reframe Dehradun’s urban identity as a model of inclusive, sustainable mobility for emerging Indian cities. </w:t>
      </w:r>
    </w:p>
    <w:p w14:paraId="7979BFF0" w14:textId="77777777" w:rsidR="00E30C2C" w:rsidRDefault="003C63D8" w:rsidP="00692A7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Also, Dehradun needs a metro-rail. Urgently.</w:t>
      </w:r>
    </w:p>
    <w:p w14:paraId="018E9E15" w14:textId="6B9889F3" w:rsidR="0077009E" w:rsidRDefault="003C63D8" w:rsidP="00692A70">
      <w:pPr>
        <w:spacing w:after="160"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Future Research Recommendations</w:t>
      </w:r>
    </w:p>
    <w:p w14:paraId="575342A0" w14:textId="7D7F6A69" w:rsidR="0077009E" w:rsidRDefault="003C63D8" w:rsidP="00692A70">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paper gravitates towards a more qualitative than quantitative/mixed-methods approach while investigating causes and possible solutions of traffic blockage. Case studies, qualitative theories and existing literature is used to advance</w:t>
      </w:r>
      <w:r w:rsidR="00581BAE">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 xml:space="preserve"> research and fill the gap of tackling vehicular traffic. However, quantitative approaches and data such as volume/capacity ratio of roads, road density, average speeds amongst others which can be used to provide a more empirical analysis of the problems in urban planning. At a more technical level, network analysis using a node-link model, topology and algorithms to find paths of least possible resistance such as by Dijkstra can be applied to identify new possible bus routes, cycling paths, plans for metro routes etc.</w:t>
      </w:r>
    </w:p>
    <w:p w14:paraId="302FDA68" w14:textId="09A6FFE0" w:rsidR="0077009E" w:rsidRDefault="003C63D8" w:rsidP="00692A70">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an ideal case, more primary data from residents of Dehradun who travel </w:t>
      </w:r>
      <w:r w:rsidR="00E30C2C">
        <w:rPr>
          <w:rFonts w:ascii="Times New Roman" w:eastAsia="Times New Roman" w:hAnsi="Times New Roman" w:cs="Times New Roman"/>
          <w:sz w:val="24"/>
          <w:szCs w:val="24"/>
        </w:rPr>
        <w:t>every day</w:t>
      </w:r>
      <w:r>
        <w:rPr>
          <w:rFonts w:ascii="Times New Roman" w:eastAsia="Times New Roman" w:hAnsi="Times New Roman" w:cs="Times New Roman"/>
          <w:sz w:val="24"/>
          <w:szCs w:val="24"/>
        </w:rPr>
        <w:t xml:space="preserve">, interaction with local bodies and quantitative data together would produce the most comprehensive and iron-clad measures to solve all urban planning issues the hill-city faces. </w:t>
      </w:r>
    </w:p>
    <w:p w14:paraId="66B2DB7C" w14:textId="45F245E3" w:rsidR="00694D88" w:rsidRDefault="00694D88" w:rsidP="00692A70">
      <w:pPr>
        <w:spacing w:after="160" w:line="480" w:lineRule="auto"/>
        <w:jc w:val="both"/>
        <w:rPr>
          <w:rFonts w:ascii="Times New Roman" w:eastAsia="Times New Roman" w:hAnsi="Times New Roman" w:cs="Times New Roman"/>
          <w:sz w:val="24"/>
          <w:szCs w:val="24"/>
        </w:rPr>
      </w:pPr>
    </w:p>
    <w:p w14:paraId="7A6FFF56" w14:textId="6E26BCAD" w:rsidR="00694D88" w:rsidRDefault="00694D88" w:rsidP="00692A70">
      <w:pPr>
        <w:spacing w:after="160" w:line="480" w:lineRule="auto"/>
        <w:jc w:val="both"/>
        <w:rPr>
          <w:rFonts w:ascii="Times New Roman" w:eastAsia="Times New Roman" w:hAnsi="Times New Roman" w:cs="Times New Roman"/>
          <w:sz w:val="24"/>
          <w:szCs w:val="24"/>
        </w:rPr>
      </w:pPr>
    </w:p>
    <w:p w14:paraId="5F2139A6" w14:textId="11EFC03A" w:rsidR="00694D88" w:rsidRDefault="00694D88" w:rsidP="00692A70">
      <w:pPr>
        <w:spacing w:after="160" w:line="480" w:lineRule="auto"/>
        <w:jc w:val="both"/>
        <w:rPr>
          <w:rFonts w:ascii="Times New Roman" w:eastAsia="Times New Roman" w:hAnsi="Times New Roman" w:cs="Times New Roman"/>
          <w:sz w:val="24"/>
          <w:szCs w:val="24"/>
        </w:rPr>
      </w:pPr>
    </w:p>
    <w:p w14:paraId="35AE3A93" w14:textId="6B21CFA6" w:rsidR="00694D88" w:rsidRDefault="00694D88" w:rsidP="00692A70">
      <w:pPr>
        <w:spacing w:after="160" w:line="480" w:lineRule="auto"/>
        <w:jc w:val="both"/>
        <w:rPr>
          <w:rFonts w:ascii="Times New Roman" w:eastAsia="Times New Roman" w:hAnsi="Times New Roman" w:cs="Times New Roman"/>
          <w:sz w:val="24"/>
          <w:szCs w:val="24"/>
        </w:rPr>
      </w:pPr>
    </w:p>
    <w:p w14:paraId="0B280BF1" w14:textId="24B64242" w:rsidR="00694D88" w:rsidRDefault="00694D88" w:rsidP="00692A70">
      <w:pPr>
        <w:spacing w:after="160" w:line="480" w:lineRule="auto"/>
        <w:jc w:val="both"/>
        <w:rPr>
          <w:rFonts w:ascii="Times New Roman" w:eastAsia="Times New Roman" w:hAnsi="Times New Roman" w:cs="Times New Roman"/>
          <w:sz w:val="24"/>
          <w:szCs w:val="24"/>
        </w:rPr>
      </w:pPr>
    </w:p>
    <w:p w14:paraId="7EBF1B56" w14:textId="77777777" w:rsidR="00694D88" w:rsidRDefault="00694D88" w:rsidP="00692A70">
      <w:pPr>
        <w:spacing w:after="160" w:line="480" w:lineRule="auto"/>
        <w:rPr>
          <w:rFonts w:ascii="Times New Roman" w:eastAsia="Times New Roman" w:hAnsi="Times New Roman" w:cs="Times New Roman"/>
          <w:b/>
          <w:sz w:val="28"/>
          <w:szCs w:val="28"/>
        </w:rPr>
      </w:pPr>
    </w:p>
    <w:p w14:paraId="36DA8466" w14:textId="53AF08B0" w:rsidR="00E30C2C" w:rsidRPr="00E30C2C" w:rsidRDefault="003C63D8" w:rsidP="00692A70">
      <w:pPr>
        <w:spacing w:after="160" w:line="480" w:lineRule="auto"/>
        <w:rPr>
          <w:rFonts w:ascii="Times New Roman" w:eastAsia="Times New Roman" w:hAnsi="Times New Roman" w:cs="Times New Roman"/>
          <w:b/>
          <w:sz w:val="28"/>
          <w:szCs w:val="28"/>
        </w:rPr>
      </w:pPr>
      <w:r w:rsidRPr="00E30C2C">
        <w:rPr>
          <w:rFonts w:ascii="Times New Roman" w:eastAsia="Times New Roman" w:hAnsi="Times New Roman" w:cs="Times New Roman"/>
          <w:b/>
          <w:sz w:val="28"/>
          <w:szCs w:val="28"/>
        </w:rPr>
        <w:lastRenderedPageBreak/>
        <w:t>References</w:t>
      </w:r>
    </w:p>
    <w:p w14:paraId="604B9B73" w14:textId="77777777" w:rsidR="00243563" w:rsidRDefault="00243563" w:rsidP="00692A70">
      <w:pPr>
        <w:numPr>
          <w:ilvl w:val="0"/>
          <w:numId w:val="2"/>
        </w:numPr>
        <w:spacing w:after="160" w:line="480" w:lineRule="auto"/>
        <w:jc w:val="both"/>
        <w:rPr>
          <w:rFonts w:ascii="Times New Roman" w:eastAsia="Times New Roman" w:hAnsi="Times New Roman" w:cs="Times New Roman"/>
          <w:i/>
          <w:sz w:val="24"/>
          <w:szCs w:val="24"/>
        </w:rPr>
        <w:sectPr w:rsidR="00243563" w:rsidSect="0047789F">
          <w:headerReference w:type="even" r:id="rId20"/>
          <w:headerReference w:type="default" r:id="rId21"/>
          <w:footerReference w:type="even" r:id="rId22"/>
          <w:footerReference w:type="default" r:id="rId23"/>
          <w:headerReference w:type="first" r:id="rId24"/>
          <w:footerReference w:type="first" r:id="rId25"/>
          <w:pgSz w:w="11906" w:h="16838"/>
          <w:pgMar w:top="720" w:right="720" w:bottom="720" w:left="720" w:header="567" w:footer="567" w:gutter="0"/>
          <w:pgBorders w:offsetFrom="page">
            <w:top w:val="single" w:sz="2" w:space="24" w:color="auto"/>
            <w:left w:val="single" w:sz="2" w:space="24" w:color="auto"/>
            <w:bottom w:val="single" w:sz="2" w:space="24" w:color="auto"/>
            <w:right w:val="single" w:sz="2" w:space="24" w:color="auto"/>
          </w:pgBorders>
          <w:pgNumType w:start="1"/>
          <w:cols w:space="720"/>
          <w:docGrid w:linePitch="299"/>
        </w:sectPr>
      </w:pPr>
    </w:p>
    <w:p w14:paraId="781614DE"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 xml:space="preserve">Clarke, R. V. (1995). Situational crime prevention. In M. </w:t>
      </w:r>
      <w:proofErr w:type="spellStart"/>
      <w:r w:rsidRPr="00E30C2C">
        <w:rPr>
          <w:rFonts w:ascii="Times New Roman" w:eastAsia="Times New Roman" w:hAnsi="Times New Roman" w:cs="Times New Roman"/>
          <w:i/>
          <w:sz w:val="24"/>
          <w:szCs w:val="24"/>
        </w:rPr>
        <w:t>Tonry</w:t>
      </w:r>
      <w:proofErr w:type="spellEnd"/>
      <w:r w:rsidRPr="00E30C2C">
        <w:rPr>
          <w:rFonts w:ascii="Times New Roman" w:eastAsia="Times New Roman" w:hAnsi="Times New Roman" w:cs="Times New Roman"/>
          <w:i/>
          <w:sz w:val="24"/>
          <w:szCs w:val="24"/>
        </w:rPr>
        <w:t xml:space="preserve"> &amp; D. Farrington (Eds.), Building a safer society: Strategic approaches to crime prevention (Vol. 19, pp. 91–150). University of Chicago Press.</w:t>
      </w:r>
    </w:p>
    <w:p w14:paraId="022B845C"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Crowe, T. D. (2000). Crime prevention through environmental design: Applications of architectural design and space management concepts (2nd ed.). Butterworth-Heinemann.</w:t>
      </w:r>
    </w:p>
    <w:p w14:paraId="5A816CB3"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proofErr w:type="spellStart"/>
      <w:r w:rsidRPr="00E30C2C">
        <w:rPr>
          <w:rFonts w:ascii="Times New Roman" w:eastAsia="Times New Roman" w:hAnsi="Times New Roman" w:cs="Times New Roman"/>
          <w:i/>
          <w:sz w:val="24"/>
          <w:szCs w:val="24"/>
        </w:rPr>
        <w:t>Intertraffic</w:t>
      </w:r>
      <w:proofErr w:type="spellEnd"/>
      <w:r w:rsidRPr="00E30C2C">
        <w:rPr>
          <w:rFonts w:ascii="Times New Roman" w:eastAsia="Times New Roman" w:hAnsi="Times New Roman" w:cs="Times New Roman"/>
          <w:i/>
          <w:sz w:val="24"/>
          <w:szCs w:val="24"/>
        </w:rPr>
        <w:t xml:space="preserve">. (2024). Global case studies: Moscow, Perth, Mexico City. </w:t>
      </w:r>
      <w:hyperlink r:id="rId26">
        <w:r w:rsidRPr="00E30C2C">
          <w:rPr>
            <w:rFonts w:ascii="Times New Roman" w:eastAsia="Times New Roman" w:hAnsi="Times New Roman" w:cs="Times New Roman"/>
            <w:i/>
            <w:sz w:val="24"/>
            <w:szCs w:val="24"/>
          </w:rPr>
          <w:t>https://www.intertraffic.com/news/traffic-management/three-smart-cities-in-traffic-management-perth-mexico-city-moscow</w:t>
        </w:r>
      </w:hyperlink>
    </w:p>
    <w:p w14:paraId="32340079"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proofErr w:type="spellStart"/>
      <w:r w:rsidRPr="00E30C2C">
        <w:rPr>
          <w:rFonts w:ascii="Times New Roman" w:eastAsia="Times New Roman" w:hAnsi="Times New Roman" w:cs="Times New Roman"/>
          <w:i/>
          <w:sz w:val="24"/>
          <w:szCs w:val="24"/>
        </w:rPr>
        <w:t>Michie</w:t>
      </w:r>
      <w:proofErr w:type="spellEnd"/>
      <w:r w:rsidRPr="00E30C2C">
        <w:rPr>
          <w:rFonts w:ascii="Times New Roman" w:eastAsia="Times New Roman" w:hAnsi="Times New Roman" w:cs="Times New Roman"/>
          <w:i/>
          <w:sz w:val="24"/>
          <w:szCs w:val="24"/>
        </w:rPr>
        <w:t xml:space="preserve">, S., van </w:t>
      </w:r>
      <w:proofErr w:type="spellStart"/>
      <w:r w:rsidRPr="00E30C2C">
        <w:rPr>
          <w:rFonts w:ascii="Times New Roman" w:eastAsia="Times New Roman" w:hAnsi="Times New Roman" w:cs="Times New Roman"/>
          <w:i/>
          <w:sz w:val="24"/>
          <w:szCs w:val="24"/>
        </w:rPr>
        <w:t>Stralen</w:t>
      </w:r>
      <w:proofErr w:type="spellEnd"/>
      <w:r w:rsidRPr="00E30C2C">
        <w:rPr>
          <w:rFonts w:ascii="Times New Roman" w:eastAsia="Times New Roman" w:hAnsi="Times New Roman" w:cs="Times New Roman"/>
          <w:i/>
          <w:sz w:val="24"/>
          <w:szCs w:val="24"/>
        </w:rPr>
        <w:t xml:space="preserve">, M. M., &amp; West, R. (2011). The behaviour change wheel: A new method for characterising and designing behaviour change interventions. Implementation Science, 6(1), 42. </w:t>
      </w:r>
      <w:hyperlink r:id="rId27">
        <w:r w:rsidRPr="00E30C2C">
          <w:rPr>
            <w:rFonts w:ascii="Times New Roman" w:eastAsia="Times New Roman" w:hAnsi="Times New Roman" w:cs="Times New Roman"/>
            <w:i/>
            <w:sz w:val="24"/>
            <w:szCs w:val="24"/>
          </w:rPr>
          <w:t>https://doi.org/10.1186/1748-5908-6-42</w:t>
        </w:r>
      </w:hyperlink>
    </w:p>
    <w:p w14:paraId="1002EC97"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 xml:space="preserve">Municipal Development and Development Authority (MDDA). (2023). Dehradun Master Plan 2041. </w:t>
      </w:r>
      <w:hyperlink r:id="rId28">
        <w:r w:rsidRPr="00E30C2C">
          <w:rPr>
            <w:rFonts w:ascii="Times New Roman" w:eastAsia="Times New Roman" w:hAnsi="Times New Roman" w:cs="Times New Roman"/>
            <w:i/>
            <w:sz w:val="24"/>
            <w:szCs w:val="24"/>
          </w:rPr>
          <w:t>http://mddaonline.in/wp-content/uploads/2023/04/Dehradun-Master-Plan-2.0A.pdf</w:t>
        </w:r>
      </w:hyperlink>
    </w:p>
    <w:p w14:paraId="5B3B0D08"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 xml:space="preserve">SDC Foundation. (2023). Dehradun’s traffic crisis: A daily commute. </w:t>
      </w:r>
      <w:hyperlink r:id="rId29">
        <w:r w:rsidRPr="00E30C2C">
          <w:rPr>
            <w:rFonts w:ascii="Times New Roman" w:eastAsia="Times New Roman" w:hAnsi="Times New Roman" w:cs="Times New Roman"/>
            <w:i/>
            <w:sz w:val="24"/>
            <w:szCs w:val="24"/>
          </w:rPr>
          <w:t>https://www.sdcuk.in/dehraduns-traffic-crisis-a-daily-commute/</w:t>
        </w:r>
      </w:hyperlink>
    </w:p>
    <w:p w14:paraId="036FE43F"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 xml:space="preserve">Times of India. (2024, May 20). IIT-R completes study for safer, happier streets for Doon kids. </w:t>
      </w:r>
      <w:hyperlink r:id="rId30">
        <w:r w:rsidRPr="00E30C2C">
          <w:rPr>
            <w:rFonts w:ascii="Times New Roman" w:eastAsia="Times New Roman" w:hAnsi="Times New Roman" w:cs="Times New Roman"/>
            <w:i/>
            <w:sz w:val="24"/>
            <w:szCs w:val="24"/>
          </w:rPr>
          <w:t>https://timesofindia.indiatimes.com/city/dehradun/iit-r-completes-study-for-safer-happier-streets-for-doon-kids/articleshow/109658124.cms</w:t>
        </w:r>
      </w:hyperlink>
    </w:p>
    <w:p w14:paraId="7693ED6C"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 xml:space="preserve">Central Pollution Control Board. (2022). Dehradun air action plan. </w:t>
      </w:r>
      <w:hyperlink r:id="rId31">
        <w:r w:rsidRPr="00E30C2C">
          <w:rPr>
            <w:rFonts w:ascii="Times New Roman" w:eastAsia="Times New Roman" w:hAnsi="Times New Roman" w:cs="Times New Roman"/>
            <w:i/>
            <w:sz w:val="24"/>
            <w:szCs w:val="24"/>
          </w:rPr>
          <w:t>https://cpcb.nic.in/Actionplan/Dehradun.pdf</w:t>
        </w:r>
      </w:hyperlink>
    </w:p>
    <w:p w14:paraId="24082C57"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proofErr w:type="spellStart"/>
      <w:r w:rsidRPr="00E30C2C">
        <w:rPr>
          <w:rFonts w:ascii="Times New Roman" w:eastAsia="Times New Roman" w:hAnsi="Times New Roman" w:cs="Times New Roman"/>
          <w:i/>
          <w:sz w:val="24"/>
          <w:szCs w:val="24"/>
        </w:rPr>
        <w:t>GeoFabrik</w:t>
      </w:r>
      <w:proofErr w:type="spellEnd"/>
      <w:r w:rsidRPr="00E30C2C">
        <w:rPr>
          <w:rFonts w:ascii="Times New Roman" w:eastAsia="Times New Roman" w:hAnsi="Times New Roman" w:cs="Times New Roman"/>
          <w:i/>
          <w:sz w:val="24"/>
          <w:szCs w:val="24"/>
        </w:rPr>
        <w:t xml:space="preserve">. (2018). </w:t>
      </w:r>
      <w:proofErr w:type="spellStart"/>
      <w:r w:rsidRPr="00E30C2C">
        <w:rPr>
          <w:rFonts w:ascii="Times New Roman" w:eastAsia="Times New Roman" w:hAnsi="Times New Roman" w:cs="Times New Roman"/>
          <w:i/>
          <w:sz w:val="24"/>
          <w:szCs w:val="24"/>
        </w:rPr>
        <w:t>Geofabrik</w:t>
      </w:r>
      <w:proofErr w:type="spellEnd"/>
      <w:r w:rsidRPr="00E30C2C">
        <w:rPr>
          <w:rFonts w:ascii="Times New Roman" w:eastAsia="Times New Roman" w:hAnsi="Times New Roman" w:cs="Times New Roman"/>
          <w:i/>
          <w:sz w:val="24"/>
          <w:szCs w:val="24"/>
        </w:rPr>
        <w:t xml:space="preserve"> Download Server. </w:t>
      </w:r>
      <w:proofErr w:type="spellStart"/>
      <w:r w:rsidRPr="00E30C2C">
        <w:rPr>
          <w:rFonts w:ascii="Times New Roman" w:eastAsia="Times New Roman" w:hAnsi="Times New Roman" w:cs="Times New Roman"/>
          <w:i/>
          <w:sz w:val="24"/>
          <w:szCs w:val="24"/>
        </w:rPr>
        <w:t>Geofabrik</w:t>
      </w:r>
      <w:proofErr w:type="spellEnd"/>
      <w:r w:rsidRPr="00E30C2C">
        <w:rPr>
          <w:rFonts w:ascii="Times New Roman" w:eastAsia="Times New Roman" w:hAnsi="Times New Roman" w:cs="Times New Roman"/>
          <w:i/>
          <w:sz w:val="24"/>
          <w:szCs w:val="24"/>
        </w:rPr>
        <w:t xml:space="preserve"> Download Server. </w:t>
      </w:r>
      <w:hyperlink r:id="rId32">
        <w:r w:rsidRPr="00E30C2C">
          <w:rPr>
            <w:rFonts w:ascii="Times New Roman" w:eastAsia="Times New Roman" w:hAnsi="Times New Roman" w:cs="Times New Roman"/>
            <w:i/>
            <w:sz w:val="24"/>
            <w:szCs w:val="24"/>
          </w:rPr>
          <w:t>https://download.geofabrik.de/asia/india/central-zone.html</w:t>
        </w:r>
      </w:hyperlink>
    </w:p>
    <w:p w14:paraId="6899D2DB"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lastRenderedPageBreak/>
        <w:t xml:space="preserve">Urban Behaviours </w:t>
      </w:r>
      <w:proofErr w:type="spellStart"/>
      <w:r w:rsidRPr="00E30C2C">
        <w:rPr>
          <w:rFonts w:ascii="Times New Roman" w:eastAsia="Times New Roman" w:hAnsi="Times New Roman" w:cs="Times New Roman"/>
          <w:i/>
          <w:sz w:val="24"/>
          <w:szCs w:val="24"/>
        </w:rPr>
        <w:t>Ideathon</w:t>
      </w:r>
      <w:proofErr w:type="spellEnd"/>
      <w:r w:rsidRPr="00E30C2C">
        <w:rPr>
          <w:rFonts w:ascii="Times New Roman" w:eastAsia="Times New Roman" w:hAnsi="Times New Roman" w:cs="Times New Roman"/>
          <w:i/>
          <w:sz w:val="24"/>
          <w:szCs w:val="24"/>
        </w:rPr>
        <w:t xml:space="preserve">. (2025). Home | Cities </w:t>
      </w:r>
      <w:proofErr w:type="spellStart"/>
      <w:r w:rsidRPr="00E30C2C">
        <w:rPr>
          <w:rFonts w:ascii="Times New Roman" w:eastAsia="Times New Roman" w:hAnsi="Times New Roman" w:cs="Times New Roman"/>
          <w:i/>
          <w:sz w:val="24"/>
          <w:szCs w:val="24"/>
        </w:rPr>
        <w:t>Ideathon</w:t>
      </w:r>
      <w:proofErr w:type="spellEnd"/>
      <w:r w:rsidRPr="00E30C2C">
        <w:rPr>
          <w:rFonts w:ascii="Times New Roman" w:eastAsia="Times New Roman" w:hAnsi="Times New Roman" w:cs="Times New Roman"/>
          <w:i/>
          <w:sz w:val="24"/>
          <w:szCs w:val="24"/>
        </w:rPr>
        <w:t xml:space="preserve">. Cities </w:t>
      </w:r>
      <w:proofErr w:type="spellStart"/>
      <w:r w:rsidRPr="00E30C2C">
        <w:rPr>
          <w:rFonts w:ascii="Times New Roman" w:eastAsia="Times New Roman" w:hAnsi="Times New Roman" w:cs="Times New Roman"/>
          <w:i/>
          <w:sz w:val="24"/>
          <w:szCs w:val="24"/>
        </w:rPr>
        <w:t>Ideathon</w:t>
      </w:r>
      <w:proofErr w:type="spellEnd"/>
      <w:r w:rsidRPr="00E30C2C">
        <w:rPr>
          <w:rFonts w:ascii="Times New Roman" w:eastAsia="Times New Roman" w:hAnsi="Times New Roman" w:cs="Times New Roman"/>
          <w:i/>
          <w:sz w:val="24"/>
          <w:szCs w:val="24"/>
        </w:rPr>
        <w:t xml:space="preserve">. </w:t>
      </w:r>
      <w:hyperlink r:id="rId33">
        <w:r w:rsidRPr="00E30C2C">
          <w:rPr>
            <w:rFonts w:ascii="Times New Roman" w:eastAsia="Times New Roman" w:hAnsi="Times New Roman" w:cs="Times New Roman"/>
            <w:i/>
            <w:sz w:val="24"/>
            <w:szCs w:val="24"/>
          </w:rPr>
          <w:t>https://cityideathon.abcd.guide/</w:t>
        </w:r>
      </w:hyperlink>
    </w:p>
    <w:p w14:paraId="703AFFCF"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 xml:space="preserve">Dehradun's Traffic Crisis: A Daily Commute - Social Development for Communities (SDC) Foundation. (2024, October 2). Social Development for Communities (SDC) Foundation. </w:t>
      </w:r>
      <w:hyperlink r:id="rId34">
        <w:r w:rsidRPr="00E30C2C">
          <w:rPr>
            <w:rFonts w:ascii="Times New Roman" w:eastAsia="Times New Roman" w:hAnsi="Times New Roman" w:cs="Times New Roman"/>
            <w:i/>
            <w:sz w:val="24"/>
            <w:szCs w:val="24"/>
          </w:rPr>
          <w:t>https://www.sdcuk.in/dehraduns-traffic-crisis-a-daily-commute/</w:t>
        </w:r>
      </w:hyperlink>
    </w:p>
    <w:p w14:paraId="2274A9C1"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 xml:space="preserve">Doon Today. (n.d.). </w:t>
      </w:r>
      <w:proofErr w:type="spellStart"/>
      <w:r w:rsidRPr="00E30C2C">
        <w:rPr>
          <w:rFonts w:ascii="Times New Roman" w:eastAsia="Times New Roman" w:hAnsi="Times New Roman" w:cs="Times New Roman"/>
          <w:i/>
          <w:sz w:val="24"/>
          <w:szCs w:val="24"/>
        </w:rPr>
        <w:t>Vikrams</w:t>
      </w:r>
      <w:proofErr w:type="spellEnd"/>
      <w:r w:rsidRPr="00E30C2C">
        <w:rPr>
          <w:rFonts w:ascii="Times New Roman" w:eastAsia="Times New Roman" w:hAnsi="Times New Roman" w:cs="Times New Roman"/>
          <w:i/>
          <w:sz w:val="24"/>
          <w:szCs w:val="24"/>
        </w:rPr>
        <w:t xml:space="preserve"> Routes of Dehradun - Doon Today-All About Dehradun. Doon Today-All About Dehradun - Dehradun Directory. </w:t>
      </w:r>
      <w:hyperlink r:id="rId35">
        <w:r w:rsidRPr="00E30C2C">
          <w:rPr>
            <w:rFonts w:ascii="Times New Roman" w:eastAsia="Times New Roman" w:hAnsi="Times New Roman" w:cs="Times New Roman"/>
            <w:i/>
            <w:sz w:val="24"/>
            <w:szCs w:val="24"/>
          </w:rPr>
          <w:t>https://doontoday.com/transportation-in-dehradun/vikrams-routes-of-dehradun/</w:t>
        </w:r>
      </w:hyperlink>
    </w:p>
    <w:p w14:paraId="70A106D6"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proofErr w:type="spellStart"/>
      <w:r w:rsidRPr="00E30C2C">
        <w:rPr>
          <w:rFonts w:ascii="Times New Roman" w:eastAsia="Times New Roman" w:hAnsi="Times New Roman" w:cs="Times New Roman"/>
          <w:i/>
          <w:sz w:val="24"/>
          <w:szCs w:val="24"/>
        </w:rPr>
        <w:t>Euttaranchal</w:t>
      </w:r>
      <w:proofErr w:type="spellEnd"/>
      <w:r w:rsidRPr="00E30C2C">
        <w:rPr>
          <w:rFonts w:ascii="Times New Roman" w:eastAsia="Times New Roman" w:hAnsi="Times New Roman" w:cs="Times New Roman"/>
          <w:i/>
          <w:sz w:val="24"/>
          <w:szCs w:val="24"/>
        </w:rPr>
        <w:t xml:space="preserve">. (2025). Dehradun Electric Bus Service - Doon Electric Buses Timings Routes Schedule. </w:t>
      </w:r>
      <w:proofErr w:type="spellStart"/>
      <w:r w:rsidRPr="00E30C2C">
        <w:rPr>
          <w:rFonts w:ascii="Times New Roman" w:eastAsia="Times New Roman" w:hAnsi="Times New Roman" w:cs="Times New Roman"/>
          <w:i/>
          <w:sz w:val="24"/>
          <w:szCs w:val="24"/>
        </w:rPr>
        <w:t>eUttaranchal</w:t>
      </w:r>
      <w:proofErr w:type="spellEnd"/>
      <w:r w:rsidRPr="00E30C2C">
        <w:rPr>
          <w:rFonts w:ascii="Times New Roman" w:eastAsia="Times New Roman" w:hAnsi="Times New Roman" w:cs="Times New Roman"/>
          <w:i/>
          <w:sz w:val="24"/>
          <w:szCs w:val="24"/>
        </w:rPr>
        <w:t xml:space="preserve"> - Uttarakhand Tourism, Hotels, News, Culture of Uttarakhand. </w:t>
      </w:r>
      <w:hyperlink r:id="rId36">
        <w:r w:rsidRPr="00E30C2C">
          <w:rPr>
            <w:rFonts w:ascii="Times New Roman" w:eastAsia="Times New Roman" w:hAnsi="Times New Roman" w:cs="Times New Roman"/>
            <w:i/>
            <w:sz w:val="24"/>
            <w:szCs w:val="24"/>
          </w:rPr>
          <w:t>https://www.euttaranchal.com/tourism/electric-buses-dehradun.php</w:t>
        </w:r>
      </w:hyperlink>
    </w:p>
    <w:p w14:paraId="6C9022A5"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Lockton, Dan. (2011). Architecture, urbanism, design and behaviour: a brief review.</w:t>
      </w:r>
    </w:p>
    <w:p w14:paraId="708E0B26"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proofErr w:type="spellStart"/>
      <w:r w:rsidRPr="00E30C2C">
        <w:rPr>
          <w:rFonts w:ascii="Times New Roman" w:eastAsia="Times New Roman" w:hAnsi="Times New Roman" w:cs="Times New Roman"/>
          <w:i/>
          <w:sz w:val="24"/>
          <w:szCs w:val="24"/>
        </w:rPr>
        <w:t>Viale</w:t>
      </w:r>
      <w:proofErr w:type="spellEnd"/>
      <w:r w:rsidRPr="00E30C2C">
        <w:rPr>
          <w:rFonts w:ascii="Times New Roman" w:eastAsia="Times New Roman" w:hAnsi="Times New Roman" w:cs="Times New Roman"/>
          <w:i/>
          <w:sz w:val="24"/>
          <w:szCs w:val="24"/>
        </w:rPr>
        <w:t xml:space="preserve"> R (2025) </w:t>
      </w:r>
      <w:proofErr w:type="spellStart"/>
      <w:r w:rsidRPr="00E30C2C">
        <w:rPr>
          <w:rFonts w:ascii="Times New Roman" w:eastAsia="Times New Roman" w:hAnsi="Times New Roman" w:cs="Times New Roman"/>
          <w:i/>
          <w:sz w:val="24"/>
          <w:szCs w:val="24"/>
        </w:rPr>
        <w:t>Behavioral</w:t>
      </w:r>
      <w:proofErr w:type="spellEnd"/>
      <w:r w:rsidRPr="00E30C2C">
        <w:rPr>
          <w:rFonts w:ascii="Times New Roman" w:eastAsia="Times New Roman" w:hAnsi="Times New Roman" w:cs="Times New Roman"/>
          <w:i/>
          <w:sz w:val="24"/>
          <w:szCs w:val="24"/>
        </w:rPr>
        <w:t xml:space="preserve"> city. Front. Built Environ. 10:1501853. doi:10.3389/fbuil.2024.1501853</w:t>
      </w:r>
    </w:p>
    <w:p w14:paraId="144EB0B6"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proofErr w:type="spellStart"/>
      <w:r w:rsidRPr="00E30C2C">
        <w:rPr>
          <w:rFonts w:ascii="Times New Roman" w:eastAsia="Times New Roman" w:hAnsi="Times New Roman" w:cs="Times New Roman"/>
          <w:i/>
          <w:sz w:val="24"/>
          <w:szCs w:val="24"/>
        </w:rPr>
        <w:t>Mussoorie</w:t>
      </w:r>
      <w:proofErr w:type="spellEnd"/>
      <w:r w:rsidRPr="00E30C2C">
        <w:rPr>
          <w:rFonts w:ascii="Times New Roman" w:eastAsia="Times New Roman" w:hAnsi="Times New Roman" w:cs="Times New Roman"/>
          <w:i/>
          <w:sz w:val="24"/>
          <w:szCs w:val="24"/>
        </w:rPr>
        <w:t xml:space="preserve">-Dehradun Development Authority. (2023). Dehradun Master Plan - 2041 (Draft). Town and Country Planning Department, Uttarakhand. </w:t>
      </w:r>
      <w:hyperlink r:id="rId37">
        <w:r w:rsidRPr="00E30C2C">
          <w:rPr>
            <w:rFonts w:ascii="Times New Roman" w:eastAsia="Times New Roman" w:hAnsi="Times New Roman" w:cs="Times New Roman"/>
            <w:i/>
            <w:sz w:val="24"/>
            <w:szCs w:val="24"/>
          </w:rPr>
          <w:t>http://mddaonline.in/wp-content/uploads/2023/04/Dehradun-Master-Plan-2.0A.pdf</w:t>
        </w:r>
      </w:hyperlink>
    </w:p>
    <w:p w14:paraId="29DDEBFE"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 xml:space="preserve">ZALI, N., ABIZADEH, S., &amp; BAGHERINIA, A. (2019). New Urbanism and Urban Design, Tools for Changing </w:t>
      </w:r>
      <w:proofErr w:type="spellStart"/>
      <w:r w:rsidRPr="00E30C2C">
        <w:rPr>
          <w:rFonts w:ascii="Times New Roman" w:eastAsia="Times New Roman" w:hAnsi="Times New Roman" w:cs="Times New Roman"/>
          <w:i/>
          <w:sz w:val="24"/>
          <w:szCs w:val="24"/>
        </w:rPr>
        <w:t>Behavioral</w:t>
      </w:r>
      <w:proofErr w:type="spellEnd"/>
      <w:r w:rsidRPr="00E30C2C">
        <w:rPr>
          <w:rFonts w:ascii="Times New Roman" w:eastAsia="Times New Roman" w:hAnsi="Times New Roman" w:cs="Times New Roman"/>
          <w:i/>
          <w:sz w:val="24"/>
          <w:szCs w:val="24"/>
        </w:rPr>
        <w:t xml:space="preserve"> Patterns of the Citizens. International Journal of Natural and Engineering Sciences, 7(1), 31–36</w:t>
      </w:r>
    </w:p>
    <w:p w14:paraId="41B339C1"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proofErr w:type="spellStart"/>
      <w:r w:rsidRPr="00E30C2C">
        <w:rPr>
          <w:rFonts w:ascii="Times New Roman" w:eastAsia="Times New Roman" w:hAnsi="Times New Roman" w:cs="Times New Roman"/>
          <w:i/>
          <w:sz w:val="24"/>
          <w:szCs w:val="24"/>
        </w:rPr>
        <w:t>Nijagunappa</w:t>
      </w:r>
      <w:proofErr w:type="spellEnd"/>
      <w:r w:rsidRPr="00E30C2C">
        <w:rPr>
          <w:rFonts w:ascii="Times New Roman" w:eastAsia="Times New Roman" w:hAnsi="Times New Roman" w:cs="Times New Roman"/>
          <w:i/>
          <w:sz w:val="24"/>
          <w:szCs w:val="24"/>
        </w:rPr>
        <w:t xml:space="preserve">, R &amp; Shekhar, </w:t>
      </w:r>
      <w:proofErr w:type="spellStart"/>
      <w:r w:rsidRPr="00E30C2C">
        <w:rPr>
          <w:rFonts w:ascii="Times New Roman" w:eastAsia="Times New Roman" w:hAnsi="Times New Roman" w:cs="Times New Roman"/>
          <w:i/>
          <w:sz w:val="24"/>
          <w:szCs w:val="24"/>
        </w:rPr>
        <w:t>Sulochana</w:t>
      </w:r>
      <w:proofErr w:type="spellEnd"/>
      <w:r w:rsidRPr="00E30C2C">
        <w:rPr>
          <w:rFonts w:ascii="Times New Roman" w:eastAsia="Times New Roman" w:hAnsi="Times New Roman" w:cs="Times New Roman"/>
          <w:i/>
          <w:sz w:val="24"/>
          <w:szCs w:val="24"/>
        </w:rPr>
        <w:t xml:space="preserve"> &amp; B, </w:t>
      </w:r>
      <w:proofErr w:type="spellStart"/>
      <w:r w:rsidRPr="00E30C2C">
        <w:rPr>
          <w:rFonts w:ascii="Times New Roman" w:eastAsia="Times New Roman" w:hAnsi="Times New Roman" w:cs="Times New Roman"/>
          <w:i/>
          <w:sz w:val="24"/>
          <w:szCs w:val="24"/>
        </w:rPr>
        <w:t>Gurugnanam</w:t>
      </w:r>
      <w:proofErr w:type="spellEnd"/>
      <w:r w:rsidRPr="00E30C2C">
        <w:rPr>
          <w:rFonts w:ascii="Times New Roman" w:eastAsia="Times New Roman" w:hAnsi="Times New Roman" w:cs="Times New Roman"/>
          <w:i/>
          <w:sz w:val="24"/>
          <w:szCs w:val="24"/>
        </w:rPr>
        <w:t xml:space="preserve"> &amp; Raju, PLN &amp; De, </w:t>
      </w:r>
      <w:proofErr w:type="spellStart"/>
      <w:r w:rsidRPr="00E30C2C">
        <w:rPr>
          <w:rFonts w:ascii="Times New Roman" w:eastAsia="Times New Roman" w:hAnsi="Times New Roman" w:cs="Times New Roman"/>
          <w:i/>
          <w:sz w:val="24"/>
          <w:szCs w:val="24"/>
        </w:rPr>
        <w:t>Prabir</w:t>
      </w:r>
      <w:proofErr w:type="spellEnd"/>
      <w:r w:rsidRPr="00E30C2C">
        <w:rPr>
          <w:rFonts w:ascii="Times New Roman" w:eastAsia="Times New Roman" w:hAnsi="Times New Roman" w:cs="Times New Roman"/>
          <w:i/>
          <w:sz w:val="24"/>
          <w:szCs w:val="24"/>
        </w:rPr>
        <w:t>. (2007). Road network analysis of Dehradun City using high resolution satellite data and GIS. Journal of the Indian Society of Remote Sensing. 35. 267-274. 10.1007/BF03013494.</w:t>
      </w:r>
    </w:p>
    <w:p w14:paraId="13BB69B9"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lastRenderedPageBreak/>
        <w:t xml:space="preserve">Social Development for Communities Foundation. (2023). Public Transport in Dehradun. Social Development for Communities Foundation. </w:t>
      </w:r>
      <w:hyperlink r:id="rId38">
        <w:r w:rsidRPr="00E30C2C">
          <w:rPr>
            <w:rFonts w:ascii="Times New Roman" w:eastAsia="Times New Roman" w:hAnsi="Times New Roman" w:cs="Times New Roman"/>
            <w:i/>
            <w:sz w:val="24"/>
            <w:szCs w:val="24"/>
          </w:rPr>
          <w:t>https://www.sdcuk.in/wp-content/uploads/2024/01/SDC-Foundation-Report-on-Public-Transport-in-Dehradun.pdf</w:t>
        </w:r>
      </w:hyperlink>
    </w:p>
    <w:p w14:paraId="17D3920F"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proofErr w:type="spellStart"/>
      <w:r w:rsidRPr="00E30C2C">
        <w:rPr>
          <w:rFonts w:ascii="Times New Roman" w:eastAsia="Times New Roman" w:hAnsi="Times New Roman" w:cs="Times New Roman"/>
          <w:i/>
          <w:sz w:val="24"/>
          <w:szCs w:val="24"/>
        </w:rPr>
        <w:t>Chataway</w:t>
      </w:r>
      <w:proofErr w:type="spellEnd"/>
      <w:r w:rsidRPr="00E30C2C">
        <w:rPr>
          <w:rFonts w:ascii="Times New Roman" w:eastAsia="Times New Roman" w:hAnsi="Times New Roman" w:cs="Times New Roman"/>
          <w:i/>
          <w:sz w:val="24"/>
          <w:szCs w:val="24"/>
        </w:rPr>
        <w:t>, M., Hart, T., &amp; Lersch, K. M. (2020). Space, Time, and Crime. Carolina Academic Press.</w:t>
      </w:r>
    </w:p>
    <w:p w14:paraId="2A97179A"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Korea Transport Institute (KOTI). (2021). Smart commute zones in Seoul: Behavioural interventions for congestion control. KOTI Reports.</w:t>
      </w:r>
    </w:p>
    <w:p w14:paraId="017133BC"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Shimla Municipal Corporation. (2019). Urban transport initiatives: The ‘One-Minute Pause’ experiment. Urban Mobility Progress Reports.</w:t>
      </w:r>
    </w:p>
    <w:p w14:paraId="6EDA5D08"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Thaler, R. H., &amp; Sunstein, C. R. (2008). Nudge: Improving decisions about health, wealth, and happiness. Yale University Press.</w:t>
      </w:r>
    </w:p>
    <w:p w14:paraId="4A2FDC6A"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 xml:space="preserve">Melbourne School of Design. (2024). Dehradun | SDG Symposium | Melbourne School of Design. </w:t>
      </w:r>
      <w:hyperlink r:id="rId39">
        <w:r w:rsidRPr="00E30C2C">
          <w:rPr>
            <w:rFonts w:ascii="Times New Roman" w:eastAsia="Times New Roman" w:hAnsi="Times New Roman" w:cs="Times New Roman"/>
            <w:i/>
            <w:sz w:val="24"/>
            <w:szCs w:val="24"/>
          </w:rPr>
          <w:t>https://msd.unimelb.edu.au/sdg-cities/cities/dehradun-uttarakhand-india</w:t>
        </w:r>
      </w:hyperlink>
    </w:p>
    <w:p w14:paraId="2927B217"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 xml:space="preserve">Baddeley, Michelle, 2017. "Behavioural Economics: A Very Short Introduction," OUP Catalogue, Oxford University Press, number 9780198754992, </w:t>
      </w:r>
      <w:proofErr w:type="spellStart"/>
      <w:r w:rsidRPr="00E30C2C">
        <w:rPr>
          <w:rFonts w:ascii="Times New Roman" w:eastAsia="Times New Roman" w:hAnsi="Times New Roman" w:cs="Times New Roman"/>
          <w:i/>
          <w:sz w:val="24"/>
          <w:szCs w:val="24"/>
        </w:rPr>
        <w:t>Decembrie</w:t>
      </w:r>
      <w:proofErr w:type="spellEnd"/>
    </w:p>
    <w:p w14:paraId="72E7DF30"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Galvin, S. S. (2021). Becoming Organic: Nature and Agriculture in the Indian Himalaya. United Kingdom: Yale University Press.</w:t>
      </w:r>
    </w:p>
    <w:p w14:paraId="446A358A"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 xml:space="preserve">Melbourne School of Design. (n.d.). Dehradun | SDG Symposium | Melbourne School of Design. </w:t>
      </w:r>
      <w:hyperlink r:id="rId40">
        <w:r w:rsidRPr="00E30C2C">
          <w:rPr>
            <w:rFonts w:ascii="Times New Roman" w:eastAsia="Times New Roman" w:hAnsi="Times New Roman" w:cs="Times New Roman"/>
            <w:i/>
            <w:sz w:val="24"/>
            <w:szCs w:val="24"/>
          </w:rPr>
          <w:t>https://msd.unimelb.edu.au/sdg-cities/cities/dehradun-uttarakhand-india</w:t>
        </w:r>
      </w:hyperlink>
    </w:p>
    <w:p w14:paraId="3994C7C6"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 xml:space="preserve">Singh, K. (2020). How 'City of Canals' lost its tag | Dehradun News - The Times of India. The Times of India. </w:t>
      </w:r>
      <w:hyperlink r:id="rId41">
        <w:r w:rsidRPr="00E30C2C">
          <w:rPr>
            <w:rFonts w:ascii="Times New Roman" w:eastAsia="Times New Roman" w:hAnsi="Times New Roman" w:cs="Times New Roman"/>
            <w:i/>
            <w:sz w:val="24"/>
            <w:szCs w:val="24"/>
          </w:rPr>
          <w:t>https://timesofindia.indiatimes.com/city/dehradun/how-city-of-canals-lost-its-tag/articleshow/74446926.cms</w:t>
        </w:r>
      </w:hyperlink>
    </w:p>
    <w:p w14:paraId="1BC0CC33"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 xml:space="preserve">Government of Uttarakhand. (2025). Climate. District Dehradun. </w:t>
      </w:r>
      <w:hyperlink r:id="rId42">
        <w:r w:rsidRPr="00E30C2C">
          <w:rPr>
            <w:rFonts w:ascii="Times New Roman" w:eastAsia="Times New Roman" w:hAnsi="Times New Roman" w:cs="Times New Roman"/>
            <w:i/>
            <w:sz w:val="24"/>
            <w:szCs w:val="24"/>
          </w:rPr>
          <w:t>https://dehradun.nic.in/climate/</w:t>
        </w:r>
      </w:hyperlink>
    </w:p>
    <w:p w14:paraId="4E668F20"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 xml:space="preserve">Hu, W., &amp; Ley, A. (2025). Welcome to the Congestion Zone: New York Toll Program Is Set to Begin. The New York Times. </w:t>
      </w:r>
      <w:hyperlink r:id="rId43">
        <w:r w:rsidRPr="00E30C2C">
          <w:rPr>
            <w:rFonts w:ascii="Times New Roman" w:eastAsia="Times New Roman" w:hAnsi="Times New Roman" w:cs="Times New Roman"/>
            <w:i/>
            <w:sz w:val="24"/>
            <w:szCs w:val="24"/>
          </w:rPr>
          <w:t>https://www.nytimes.com/2025/01/04/nyregion/congestion-pricing-nyc.html</w:t>
        </w:r>
      </w:hyperlink>
    </w:p>
    <w:p w14:paraId="4F8DAD38"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lastRenderedPageBreak/>
        <w:t xml:space="preserve">The Economist. (2024). Congestion pricing in New York gets the go-ahead after all. Maybe. </w:t>
      </w:r>
      <w:hyperlink r:id="rId44">
        <w:r w:rsidRPr="00E30C2C">
          <w:rPr>
            <w:rFonts w:ascii="Times New Roman" w:eastAsia="Times New Roman" w:hAnsi="Times New Roman" w:cs="Times New Roman"/>
            <w:i/>
            <w:sz w:val="24"/>
            <w:szCs w:val="24"/>
          </w:rPr>
          <w:t>https://www.economist.com/united-states/2024/11/21/congestion-pricing-in-new-york-gets-the-go-ahead-after-all-maybe</w:t>
        </w:r>
      </w:hyperlink>
    </w:p>
    <w:p w14:paraId="093B1B15"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 xml:space="preserve">NYC congestion pricing start date set for June 30. See a map of the zone and how much it will cost. (2024). CBS News | Breaking news, top stories &amp; today's latest headlines. </w:t>
      </w:r>
      <w:hyperlink r:id="rId45">
        <w:r w:rsidRPr="00E30C2C">
          <w:rPr>
            <w:rFonts w:ascii="Times New Roman" w:eastAsia="Times New Roman" w:hAnsi="Times New Roman" w:cs="Times New Roman"/>
            <w:i/>
            <w:sz w:val="24"/>
            <w:szCs w:val="24"/>
          </w:rPr>
          <w:t>https://www.cbsnews.com/newyork/news/nyc-congestion-pricing-start-date/</w:t>
        </w:r>
      </w:hyperlink>
    </w:p>
    <w:p w14:paraId="3B8AB106"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 xml:space="preserve">Santora, M. (2017). Open-Road Tolls Could Pave the Way for Manhattan Congestion Pricing. The New York Times. </w:t>
      </w:r>
      <w:hyperlink r:id="rId46">
        <w:r w:rsidRPr="00E30C2C">
          <w:rPr>
            <w:rFonts w:ascii="Times New Roman" w:eastAsia="Times New Roman" w:hAnsi="Times New Roman" w:cs="Times New Roman"/>
            <w:i/>
            <w:sz w:val="24"/>
            <w:szCs w:val="24"/>
          </w:rPr>
          <w:t>https://www.nytimes.com/2017/08/25/nyregion/new-york-open-road-tolls-congestion-pricing.html</w:t>
        </w:r>
      </w:hyperlink>
    </w:p>
    <w:p w14:paraId="52B5F617"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 xml:space="preserve">Walker, A. (2018). New York drivers spent an average of 91 hours in traffic last year. Curbed NY. </w:t>
      </w:r>
      <w:hyperlink r:id="rId47">
        <w:r w:rsidRPr="00E30C2C">
          <w:rPr>
            <w:rFonts w:ascii="Times New Roman" w:eastAsia="Times New Roman" w:hAnsi="Times New Roman" w:cs="Times New Roman"/>
            <w:i/>
            <w:sz w:val="24"/>
            <w:szCs w:val="24"/>
          </w:rPr>
          <w:t>https://ny.curbed.com/2018/2/6/16979696/new-york-city-traffic-congestion-second-worst</w:t>
        </w:r>
      </w:hyperlink>
    </w:p>
    <w:p w14:paraId="29AEB210"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 xml:space="preserve">Hu, W., &amp; Ley, A. (2025). New York City Welcomes Congestion Pricing </w:t>
      </w:r>
      <w:proofErr w:type="gramStart"/>
      <w:r w:rsidRPr="00E30C2C">
        <w:rPr>
          <w:rFonts w:ascii="Times New Roman" w:eastAsia="Times New Roman" w:hAnsi="Times New Roman" w:cs="Times New Roman"/>
          <w:i/>
          <w:sz w:val="24"/>
          <w:szCs w:val="24"/>
        </w:rPr>
        <w:t>With</w:t>
      </w:r>
      <w:proofErr w:type="gramEnd"/>
      <w:r w:rsidRPr="00E30C2C">
        <w:rPr>
          <w:rFonts w:ascii="Times New Roman" w:eastAsia="Times New Roman" w:hAnsi="Times New Roman" w:cs="Times New Roman"/>
          <w:i/>
          <w:sz w:val="24"/>
          <w:szCs w:val="24"/>
        </w:rPr>
        <w:t xml:space="preserve"> Fanfare and Complaints. The New York Times. </w:t>
      </w:r>
      <w:hyperlink r:id="rId48">
        <w:r w:rsidRPr="00E30C2C">
          <w:rPr>
            <w:rFonts w:ascii="Times New Roman" w:eastAsia="Times New Roman" w:hAnsi="Times New Roman" w:cs="Times New Roman"/>
            <w:i/>
            <w:sz w:val="24"/>
            <w:szCs w:val="24"/>
          </w:rPr>
          <w:t>https://www.nytimes.com/2025/01/05/nyregion/nyc-congestion-pricing-tolls.html</w:t>
        </w:r>
      </w:hyperlink>
    </w:p>
    <w:p w14:paraId="2DF1E442"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 xml:space="preserve">Government of Uttarakhand. (2023). Routes. UTC Online. </w:t>
      </w:r>
      <w:hyperlink r:id="rId49">
        <w:r w:rsidRPr="00E30C2C">
          <w:rPr>
            <w:rFonts w:ascii="Times New Roman" w:eastAsia="Times New Roman" w:hAnsi="Times New Roman" w:cs="Times New Roman"/>
            <w:i/>
            <w:sz w:val="24"/>
            <w:szCs w:val="24"/>
          </w:rPr>
          <w:t>https://www.utconline.uk.gov.in/route.aspx</w:t>
        </w:r>
      </w:hyperlink>
    </w:p>
    <w:p w14:paraId="33CE86A7"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ASRTU. (2024). Association of State Road Transport Undertakings. Association of State Road Transport Undertakings. https://www.asrtu.org/</w:t>
      </w:r>
    </w:p>
    <w:sectPr w:rsidR="0077009E" w:rsidRPr="00E30C2C" w:rsidSect="0047789F">
      <w:type w:val="continuous"/>
      <w:pgSz w:w="11906" w:h="16838"/>
      <w:pgMar w:top="720" w:right="720" w:bottom="720" w:left="720" w:header="567" w:footer="567" w:gutter="0"/>
      <w:pgBorders w:offsetFrom="page">
        <w:top w:val="single" w:sz="2" w:space="24" w:color="auto"/>
        <w:left w:val="single" w:sz="2" w:space="24" w:color="auto"/>
        <w:bottom w:val="single" w:sz="2" w:space="24" w:color="auto"/>
        <w:right w:val="single" w:sz="2" w:space="24" w:color="auto"/>
      </w:pgBorder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85ABA1" w14:textId="77777777" w:rsidR="00354A62" w:rsidRDefault="00354A62" w:rsidP="001454E0">
      <w:pPr>
        <w:spacing w:line="240" w:lineRule="auto"/>
      </w:pPr>
      <w:r>
        <w:separator/>
      </w:r>
    </w:p>
  </w:endnote>
  <w:endnote w:type="continuationSeparator" w:id="0">
    <w:p w14:paraId="06DCBF76" w14:textId="77777777" w:rsidR="00354A62" w:rsidRDefault="00354A62" w:rsidP="001454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hnschrif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ard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1C36C" w14:textId="77777777" w:rsidR="004E754C" w:rsidRDefault="004E75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6511173"/>
      <w:docPartObj>
        <w:docPartGallery w:val="Page Numbers (Bottom of Page)"/>
        <w:docPartUnique/>
      </w:docPartObj>
    </w:sdtPr>
    <w:sdtEndPr>
      <w:rPr>
        <w:color w:val="7F7F7F"/>
        <w:spacing w:val="60"/>
      </w:rPr>
    </w:sdtEndPr>
    <w:sdtContent>
      <w:p w14:paraId="5F4F8AA2" w14:textId="77777777" w:rsidR="001454E0" w:rsidRDefault="001454E0" w:rsidP="0045475A">
        <w:pPr>
          <w:pStyle w:val="Footer"/>
          <w:pBdr>
            <w:top w:val="single" w:sz="4" w:space="1" w:color="D9D9D9"/>
          </w:pBdr>
          <w:jc w:val="right"/>
        </w:pPr>
        <w:r>
          <w:fldChar w:fldCharType="begin"/>
        </w:r>
        <w:r>
          <w:instrText xml:space="preserve"> PAGE   \* MERGEFORMAT </w:instrText>
        </w:r>
        <w:r>
          <w:fldChar w:fldCharType="separate"/>
        </w:r>
        <w:r>
          <w:rPr>
            <w:noProof/>
          </w:rPr>
          <w:t>2</w:t>
        </w:r>
        <w:r>
          <w:rPr>
            <w:noProof/>
          </w:rPr>
          <w:fldChar w:fldCharType="end"/>
        </w:r>
        <w:r>
          <w:t xml:space="preserve"> | </w:t>
        </w:r>
        <w:r w:rsidRPr="0045475A">
          <w:rPr>
            <w:color w:val="7F7F7F"/>
            <w:spacing w:val="60"/>
          </w:rPr>
          <w:t>Page</w:t>
        </w:r>
      </w:p>
    </w:sdtContent>
  </w:sdt>
  <w:p w14:paraId="09864CF6" w14:textId="77777777" w:rsidR="001454E0" w:rsidRDefault="001454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A0CB6" w14:textId="77777777" w:rsidR="004E754C" w:rsidRDefault="004E75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7B92DE" w14:textId="77777777" w:rsidR="00354A62" w:rsidRDefault="00354A62" w:rsidP="001454E0">
      <w:pPr>
        <w:spacing w:line="240" w:lineRule="auto"/>
      </w:pPr>
      <w:r>
        <w:separator/>
      </w:r>
    </w:p>
  </w:footnote>
  <w:footnote w:type="continuationSeparator" w:id="0">
    <w:p w14:paraId="09E4AC6C" w14:textId="77777777" w:rsidR="00354A62" w:rsidRDefault="00354A62" w:rsidP="001454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948B1" w14:textId="3EBBB2CC" w:rsidR="004E754C" w:rsidRDefault="004E754C">
    <w:pPr>
      <w:pStyle w:val="Header"/>
    </w:pPr>
    <w:r>
      <w:rPr>
        <w:noProof/>
      </w:rPr>
      <w:pict w14:anchorId="4B05F6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950297" o:spid="_x0000_s2050" type="#_x0000_t136" style="position:absolute;margin-left:0;margin-top:0;width:664.05pt;height:73.75pt;rotation:315;z-index:-251655168;mso-position-horizontal:center;mso-position-horizontal-relative:margin;mso-position-vertical:center;mso-position-vertical-relative:margin" o:allowincell="f" fillcolor="silver" stroked="f">
          <v:fill opacity=".5"/>
          <v:textpath style="font-family:&quot;Bahnschrift&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9C823" w14:textId="772254DF" w:rsidR="004E754C" w:rsidRDefault="004E754C">
    <w:pPr>
      <w:pStyle w:val="Header"/>
    </w:pPr>
    <w:r>
      <w:rPr>
        <w:noProof/>
      </w:rPr>
      <w:pict w14:anchorId="478291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950298" o:spid="_x0000_s2051" type="#_x0000_t136" style="position:absolute;margin-left:0;margin-top:0;width:664.05pt;height:73.75pt;rotation:315;z-index:-251653120;mso-position-horizontal:center;mso-position-horizontal-relative:margin;mso-position-vertical:center;mso-position-vertical-relative:margin" o:allowincell="f" fillcolor="silver" stroked="f">
          <v:fill opacity=".5"/>
          <v:textpath style="font-family:&quot;Bahnschrift&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6CC45" w14:textId="47DF4B48" w:rsidR="004E754C" w:rsidRDefault="004E754C">
    <w:pPr>
      <w:pStyle w:val="Header"/>
    </w:pPr>
    <w:r>
      <w:rPr>
        <w:noProof/>
      </w:rPr>
      <w:pict w14:anchorId="23AD3B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950296" o:spid="_x0000_s2049" type="#_x0000_t136" style="position:absolute;margin-left:0;margin-top:0;width:664.05pt;height:73.75pt;rotation:315;z-index:-251657216;mso-position-horizontal:center;mso-position-horizontal-relative:margin;mso-position-vertical:center;mso-position-vertical-relative:margin" o:allowincell="f" fillcolor="silver" stroked="f">
          <v:fill opacity=".5"/>
          <v:textpath style="font-family:&quot;Bahnschrift&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A52F0B"/>
    <w:multiLevelType w:val="hybridMultilevel"/>
    <w:tmpl w:val="3E3277D6"/>
    <w:lvl w:ilvl="0" w:tplc="590803C0">
      <w:numFmt w:val="bullet"/>
      <w:lvlText w:val="·"/>
      <w:lvlJc w:val="left"/>
      <w:pPr>
        <w:ind w:left="915" w:hanging="555"/>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5E2101"/>
    <w:multiLevelType w:val="multilevel"/>
    <w:tmpl w:val="C23C1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51F7637"/>
    <w:multiLevelType w:val="multilevel"/>
    <w:tmpl w:val="F7004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8F77DA8"/>
    <w:multiLevelType w:val="hybridMultilevel"/>
    <w:tmpl w:val="D6C020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50CC6CDB"/>
    <w:multiLevelType w:val="multilevel"/>
    <w:tmpl w:val="9328D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CBE35E2"/>
    <w:multiLevelType w:val="multilevel"/>
    <w:tmpl w:val="BA3E9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0432F5E"/>
    <w:multiLevelType w:val="multilevel"/>
    <w:tmpl w:val="BFCC908A"/>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622E58DF"/>
    <w:multiLevelType w:val="multilevel"/>
    <w:tmpl w:val="4C98C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AA85E53"/>
    <w:multiLevelType w:val="multilevel"/>
    <w:tmpl w:val="E0CC9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6"/>
  </w:num>
  <w:num w:numId="3">
    <w:abstractNumId w:val="4"/>
  </w:num>
  <w:num w:numId="4">
    <w:abstractNumId w:val="5"/>
  </w:num>
  <w:num w:numId="5">
    <w:abstractNumId w:val="8"/>
  </w:num>
  <w:num w:numId="6">
    <w:abstractNumId w:val="1"/>
  </w:num>
  <w:num w:numId="7">
    <w:abstractNumId w:val="2"/>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09E"/>
    <w:rsid w:val="00001870"/>
    <w:rsid w:val="000A4C46"/>
    <w:rsid w:val="001309BE"/>
    <w:rsid w:val="001427CD"/>
    <w:rsid w:val="001454E0"/>
    <w:rsid w:val="00146E93"/>
    <w:rsid w:val="00160C15"/>
    <w:rsid w:val="001A54CA"/>
    <w:rsid w:val="00207C86"/>
    <w:rsid w:val="00243563"/>
    <w:rsid w:val="002748CD"/>
    <w:rsid w:val="00310628"/>
    <w:rsid w:val="00354A62"/>
    <w:rsid w:val="0037733F"/>
    <w:rsid w:val="00386CC6"/>
    <w:rsid w:val="003944ED"/>
    <w:rsid w:val="003C63D8"/>
    <w:rsid w:val="003D3A9B"/>
    <w:rsid w:val="00452247"/>
    <w:rsid w:val="0045475A"/>
    <w:rsid w:val="00460645"/>
    <w:rsid w:val="0047789F"/>
    <w:rsid w:val="004901CB"/>
    <w:rsid w:val="004A476A"/>
    <w:rsid w:val="004A6EF4"/>
    <w:rsid w:val="004D57A0"/>
    <w:rsid w:val="004E754C"/>
    <w:rsid w:val="00581BAE"/>
    <w:rsid w:val="005A1B09"/>
    <w:rsid w:val="005A1C69"/>
    <w:rsid w:val="006121AF"/>
    <w:rsid w:val="00633C96"/>
    <w:rsid w:val="00637E93"/>
    <w:rsid w:val="006465A2"/>
    <w:rsid w:val="00660174"/>
    <w:rsid w:val="00671FE4"/>
    <w:rsid w:val="00692A70"/>
    <w:rsid w:val="00694D88"/>
    <w:rsid w:val="00697BA7"/>
    <w:rsid w:val="006E2EC5"/>
    <w:rsid w:val="007053D4"/>
    <w:rsid w:val="0071381E"/>
    <w:rsid w:val="0072248E"/>
    <w:rsid w:val="00725D8B"/>
    <w:rsid w:val="0077009E"/>
    <w:rsid w:val="007806E3"/>
    <w:rsid w:val="007A0CE2"/>
    <w:rsid w:val="00812E8D"/>
    <w:rsid w:val="00862CFE"/>
    <w:rsid w:val="008836A7"/>
    <w:rsid w:val="008B172F"/>
    <w:rsid w:val="008E6C92"/>
    <w:rsid w:val="00991717"/>
    <w:rsid w:val="009B684B"/>
    <w:rsid w:val="009D7C48"/>
    <w:rsid w:val="00B445B9"/>
    <w:rsid w:val="00B75CCA"/>
    <w:rsid w:val="00B83732"/>
    <w:rsid w:val="00BF2288"/>
    <w:rsid w:val="00C46291"/>
    <w:rsid w:val="00CA13A9"/>
    <w:rsid w:val="00CD4E17"/>
    <w:rsid w:val="00D1160F"/>
    <w:rsid w:val="00D12557"/>
    <w:rsid w:val="00D15882"/>
    <w:rsid w:val="00D21D26"/>
    <w:rsid w:val="00D576C6"/>
    <w:rsid w:val="00D75495"/>
    <w:rsid w:val="00D9656B"/>
    <w:rsid w:val="00DD0F1E"/>
    <w:rsid w:val="00E111C2"/>
    <w:rsid w:val="00E12E36"/>
    <w:rsid w:val="00E1351F"/>
    <w:rsid w:val="00E30C2C"/>
    <w:rsid w:val="00E31CA1"/>
    <w:rsid w:val="00E575AD"/>
    <w:rsid w:val="00F677B6"/>
    <w:rsid w:val="00FA33E9"/>
    <w:rsid w:val="00FE04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794824"/>
  <w15:docId w15:val="{C7EEAC16-855F-4A04-9774-02725EDCD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ahnschrift" w:eastAsia="Arial" w:hAnsi="Bahnschrift" w:cs="Arial"/>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lang w:val="en-GB"/>
    </w:rPr>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sz w:val="22"/>
    </w:rPr>
  </w:style>
  <w:style w:type="paragraph" w:styleId="Heading6">
    <w:name w:val="heading 6"/>
    <w:basedOn w:val="Normal"/>
    <w:next w:val="Normal"/>
    <w:pPr>
      <w:keepNext/>
      <w:keepLines/>
      <w:spacing w:before="240" w:after="80"/>
      <w:outlineLvl w:val="5"/>
    </w:pPr>
    <w:rPr>
      <w:i/>
      <w:color w:val="66666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rFonts w:ascii="Arial" w:hAnsi="Arial"/>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454E0"/>
    <w:pPr>
      <w:tabs>
        <w:tab w:val="center" w:pos="4513"/>
        <w:tab w:val="right" w:pos="9026"/>
      </w:tabs>
      <w:spacing w:line="240" w:lineRule="auto"/>
    </w:pPr>
  </w:style>
  <w:style w:type="character" w:customStyle="1" w:styleId="HeaderChar">
    <w:name w:val="Header Char"/>
    <w:basedOn w:val="DefaultParagraphFont"/>
    <w:link w:val="Header"/>
    <w:uiPriority w:val="99"/>
    <w:rsid w:val="001454E0"/>
  </w:style>
  <w:style w:type="paragraph" w:styleId="Footer">
    <w:name w:val="footer"/>
    <w:basedOn w:val="Normal"/>
    <w:link w:val="FooterChar"/>
    <w:uiPriority w:val="99"/>
    <w:unhideWhenUsed/>
    <w:rsid w:val="001454E0"/>
    <w:pPr>
      <w:tabs>
        <w:tab w:val="center" w:pos="4513"/>
        <w:tab w:val="right" w:pos="9026"/>
      </w:tabs>
      <w:spacing w:line="240" w:lineRule="auto"/>
    </w:pPr>
  </w:style>
  <w:style w:type="character" w:customStyle="1" w:styleId="FooterChar">
    <w:name w:val="Footer Char"/>
    <w:basedOn w:val="DefaultParagraphFont"/>
    <w:link w:val="Footer"/>
    <w:uiPriority w:val="99"/>
    <w:rsid w:val="001454E0"/>
  </w:style>
  <w:style w:type="paragraph" w:styleId="ListParagraph">
    <w:name w:val="List Paragraph"/>
    <w:basedOn w:val="Normal"/>
    <w:uiPriority w:val="34"/>
    <w:qFormat/>
    <w:rsid w:val="00DD0F1E"/>
    <w:pPr>
      <w:ind w:left="720"/>
      <w:contextualSpacing/>
    </w:pPr>
  </w:style>
  <w:style w:type="character" w:styleId="LineNumber">
    <w:name w:val="line number"/>
    <w:basedOn w:val="DefaultParagraphFont"/>
    <w:uiPriority w:val="99"/>
    <w:semiHidden/>
    <w:unhideWhenUsed/>
    <w:rsid w:val="00D15882"/>
  </w:style>
  <w:style w:type="character" w:styleId="Hyperlink">
    <w:name w:val="Hyperlink"/>
    <w:basedOn w:val="DefaultParagraphFont"/>
    <w:uiPriority w:val="99"/>
    <w:unhideWhenUsed/>
    <w:rsid w:val="006E2EC5"/>
    <w:rPr>
      <w:color w:val="0000FF" w:themeColor="hyperlink"/>
      <w:u w:val="single"/>
    </w:rPr>
  </w:style>
  <w:style w:type="character" w:styleId="UnresolvedMention">
    <w:name w:val="Unresolved Mention"/>
    <w:basedOn w:val="DefaultParagraphFont"/>
    <w:uiPriority w:val="99"/>
    <w:semiHidden/>
    <w:unhideWhenUsed/>
    <w:rsid w:val="006E2E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intertraffic.com/news/traffic-management/three-smart-cities-in-traffic-management-perth-mexico-city-moscow" TargetMode="External"/><Relationship Id="rId39" Type="http://schemas.openxmlformats.org/officeDocument/2006/relationships/hyperlink" Target="https://msd.unimelb.edu.au/sdg-cities/cities/dehradun-uttarakhand-india" TargetMode="External"/><Relationship Id="rId21" Type="http://schemas.openxmlformats.org/officeDocument/2006/relationships/header" Target="header2.xml"/><Relationship Id="rId34" Type="http://schemas.openxmlformats.org/officeDocument/2006/relationships/hyperlink" Target="https://www.sdcuk.in/dehraduns-traffic-crisis-a-daily-commute/" TargetMode="External"/><Relationship Id="rId42" Type="http://schemas.openxmlformats.org/officeDocument/2006/relationships/hyperlink" Target="https://dehradun.nic.in/climate/" TargetMode="External"/><Relationship Id="rId47" Type="http://schemas.openxmlformats.org/officeDocument/2006/relationships/hyperlink" Target="https://ny.curbed.com/2018/2/6/16979696/new-york-city-traffic-congestion-second-worst"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sdcuk.in/dehraduns-traffic-crisis-a-daily-commute/" TargetMode="External"/><Relationship Id="rId11" Type="http://schemas.openxmlformats.org/officeDocument/2006/relationships/image" Target="media/image4.png"/><Relationship Id="rId24" Type="http://schemas.openxmlformats.org/officeDocument/2006/relationships/header" Target="header3.xml"/><Relationship Id="rId32" Type="http://schemas.openxmlformats.org/officeDocument/2006/relationships/hyperlink" Target="https://download.geofabrik.de/asia/india/central-zone.html" TargetMode="External"/><Relationship Id="rId37" Type="http://schemas.openxmlformats.org/officeDocument/2006/relationships/hyperlink" Target="http://mddaonline.in/wp-content/uploads/2023/04/Dehradun-Master-Plan-2.0A.pdf" TargetMode="External"/><Relationship Id="rId40" Type="http://schemas.openxmlformats.org/officeDocument/2006/relationships/hyperlink" Target="https://msd.unimelb.edu.au/sdg-cities/cities/dehradun-uttarakhand-india" TargetMode="External"/><Relationship Id="rId45" Type="http://schemas.openxmlformats.org/officeDocument/2006/relationships/hyperlink" Target="https://www.cbsnews.com/newyork/news/nyc-congestion-pricing-start-date/"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hyperlink" Target="http://mddaonline.in/wp-content/uploads/2023/04/Dehradun-Master-Plan-2.0A.pdf" TargetMode="External"/><Relationship Id="rId36" Type="http://schemas.openxmlformats.org/officeDocument/2006/relationships/hyperlink" Target="https://www.euttaranchal.com/tourism/electric-buses-dehradun.php" TargetMode="External"/><Relationship Id="rId49" Type="http://schemas.openxmlformats.org/officeDocument/2006/relationships/hyperlink" Target="https://www.utconline.uk.gov.in/route.aspx"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cpcb.nic.in/Actionplan/Dehradun.pdf" TargetMode="External"/><Relationship Id="rId44" Type="http://schemas.openxmlformats.org/officeDocument/2006/relationships/hyperlink" Target="https://www.economist.com/united-states/2024/11/21/congestion-pricing-in-new-york-gets-the-go-ahead-after-all-mayb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hyperlink" Target="https://doi.org/10.1186/1748-5908-6-42" TargetMode="External"/><Relationship Id="rId30" Type="http://schemas.openxmlformats.org/officeDocument/2006/relationships/hyperlink" Target="https://timesofindia.indiatimes.com/city/dehradun/iit-r-completes-study-for-safer-happier-streets-for-doon-kids/articleshow/109658124.cms" TargetMode="External"/><Relationship Id="rId35" Type="http://schemas.openxmlformats.org/officeDocument/2006/relationships/hyperlink" Target="https://doontoday.com/transportation-in-dehradun/vikrams-routes-of-dehradun/" TargetMode="External"/><Relationship Id="rId43" Type="http://schemas.openxmlformats.org/officeDocument/2006/relationships/hyperlink" Target="https://www.nytimes.com/2025/01/04/nyregion/congestion-pricing-nyc.html" TargetMode="External"/><Relationship Id="rId48" Type="http://schemas.openxmlformats.org/officeDocument/2006/relationships/hyperlink" Target="https://www.nytimes.com/2025/01/05/nyregion/nyc-congestion-pricing-tolls.html"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33" Type="http://schemas.openxmlformats.org/officeDocument/2006/relationships/hyperlink" Target="https://cityideathon.abcd.guide/" TargetMode="External"/><Relationship Id="rId38" Type="http://schemas.openxmlformats.org/officeDocument/2006/relationships/hyperlink" Target="https://www.sdcuk.in/wp-content/uploads/2024/01/SDC-Foundation-Report-on-Public-Transport-in-Dehradun.pdf" TargetMode="External"/><Relationship Id="rId46" Type="http://schemas.openxmlformats.org/officeDocument/2006/relationships/hyperlink" Target="https://www.nytimes.com/2017/08/25/nyregion/new-york-open-road-tolls-congestion-pricing.html" TargetMode="External"/><Relationship Id="rId20" Type="http://schemas.openxmlformats.org/officeDocument/2006/relationships/header" Target="header1.xml"/><Relationship Id="rId41" Type="http://schemas.openxmlformats.org/officeDocument/2006/relationships/hyperlink" Target="https://timesofindia.indiatimes.com/city/dehradun/how-city-of-canals-lost-its-tag/articleshow/74446926.cms"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7A4B1-3EFF-403C-9E42-CEE2B63DD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45</Pages>
  <Words>11469</Words>
  <Characters>65376</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Radhika Singh</dc:creator>
  <cp:lastModifiedBy>SDI 1180</cp:lastModifiedBy>
  <cp:revision>11</cp:revision>
  <cp:lastPrinted>2025-09-04T04:26:00Z</cp:lastPrinted>
  <dcterms:created xsi:type="dcterms:W3CDTF">2025-09-02T16:34:00Z</dcterms:created>
  <dcterms:modified xsi:type="dcterms:W3CDTF">2025-09-04T12:22:00Z</dcterms:modified>
</cp:coreProperties>
</file>