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7134F" w14:textId="77777777" w:rsidR="00385B10" w:rsidRDefault="00C96082" w:rsidP="00853AEF">
      <w:pPr>
        <w:spacing w:line="480" w:lineRule="auto"/>
        <w:jc w:val="center"/>
        <w:rPr>
          <w:rFonts w:ascii="Times New Roman" w:hAnsi="Times New Roman" w:cs="Times New Roman"/>
          <w:b/>
          <w:bCs/>
        </w:rPr>
      </w:pPr>
      <w:r w:rsidRPr="00853AEF">
        <w:rPr>
          <w:rFonts w:ascii="Times New Roman" w:hAnsi="Times New Roman" w:cs="Times New Roman"/>
          <w:b/>
          <w:bCs/>
        </w:rPr>
        <w:t>Forecasting Potential Evapotranspiration (PET) using Seasonal ARIMA model over Bagalkot District of Karnataka, India</w:t>
      </w:r>
    </w:p>
    <w:p w14:paraId="18E7B160" w14:textId="77777777" w:rsidR="00841B55" w:rsidRPr="00853AEF" w:rsidRDefault="00841B55" w:rsidP="00853AEF">
      <w:pPr>
        <w:spacing w:line="480" w:lineRule="auto"/>
        <w:jc w:val="center"/>
        <w:rPr>
          <w:rFonts w:ascii="Times New Roman" w:hAnsi="Times New Roman" w:cs="Times New Roman"/>
          <w:b/>
          <w:bCs/>
        </w:rPr>
      </w:pPr>
    </w:p>
    <w:p w14:paraId="4C2D480F" w14:textId="77777777" w:rsidR="00256B15" w:rsidRDefault="00256B15" w:rsidP="00853AEF">
      <w:pPr>
        <w:spacing w:after="240" w:line="480" w:lineRule="auto"/>
        <w:rPr>
          <w:rFonts w:ascii="Times New Roman" w:hAnsi="Times New Roman" w:cs="Times New Roman"/>
          <w:b/>
          <w:bCs/>
          <w:color w:val="000000" w:themeColor="text1"/>
        </w:rPr>
      </w:pPr>
    </w:p>
    <w:p w14:paraId="4A9544F7" w14:textId="77F6A538" w:rsidR="00C96082" w:rsidRPr="00853AEF" w:rsidRDefault="00C96082" w:rsidP="00853AEF">
      <w:pPr>
        <w:spacing w:after="240" w:line="480" w:lineRule="auto"/>
        <w:rPr>
          <w:rFonts w:ascii="Times New Roman" w:hAnsi="Times New Roman" w:cs="Times New Roman"/>
          <w:b/>
          <w:bCs/>
          <w:color w:val="000000" w:themeColor="text1"/>
        </w:rPr>
      </w:pPr>
      <w:bookmarkStart w:id="0" w:name="_GoBack"/>
      <w:bookmarkEnd w:id="0"/>
      <w:r w:rsidRPr="00853AEF">
        <w:rPr>
          <w:rFonts w:ascii="Times New Roman" w:hAnsi="Times New Roman" w:cs="Times New Roman"/>
          <w:b/>
          <w:bCs/>
          <w:color w:val="000000" w:themeColor="text1"/>
        </w:rPr>
        <w:t>Abstract</w:t>
      </w:r>
    </w:p>
    <w:p w14:paraId="5B8391DE" w14:textId="336A7C7D" w:rsidR="00C96082" w:rsidRPr="00853AEF" w:rsidRDefault="00C96082" w:rsidP="00853AEF">
      <w:pPr>
        <w:pStyle w:val="NormalWeb"/>
        <w:spacing w:line="480" w:lineRule="auto"/>
        <w:ind w:firstLine="720"/>
        <w:jc w:val="both"/>
      </w:pPr>
      <w:r w:rsidRPr="00853AEF">
        <w:rPr>
          <w:color w:val="000000" w:themeColor="text1"/>
        </w:rPr>
        <w:t xml:space="preserve">This study explores the pivotal role of reference crop </w:t>
      </w:r>
      <w:proofErr w:type="spellStart"/>
      <w:r w:rsidRPr="00853AEF">
        <w:rPr>
          <w:color w:val="000000" w:themeColor="text1"/>
        </w:rPr>
        <w:t>evapo</w:t>
      </w:r>
      <w:proofErr w:type="spellEnd"/>
      <w:r w:rsidR="00D248FF" w:rsidRPr="00853AEF">
        <w:rPr>
          <w:color w:val="000000" w:themeColor="text1"/>
        </w:rPr>
        <w:t>-</w:t>
      </w:r>
      <w:r w:rsidRPr="00853AEF">
        <w:rPr>
          <w:color w:val="000000" w:themeColor="text1"/>
        </w:rPr>
        <w:t>transpiration (ET) in the Bagalkot district's agricultural landscape. ET, influenced by hydrological parameters like tempera</w:t>
      </w:r>
      <w:r w:rsidR="00D248FF" w:rsidRPr="00853AEF">
        <w:rPr>
          <w:color w:val="000000" w:themeColor="text1"/>
        </w:rPr>
        <w:t>ture, humidity, solar radiation</w:t>
      </w:r>
      <w:r w:rsidRPr="00853AEF">
        <w:rPr>
          <w:color w:val="000000" w:themeColor="text1"/>
        </w:rPr>
        <w:t xml:space="preserve"> and wind speed, significantly dictates crop water requirements. </w:t>
      </w:r>
      <w:r w:rsidR="002F7933" w:rsidRPr="00853AEF">
        <w:t>"This study applies stochastic linear models, particularly the Autoregressive Integrated Moving Average (ARIMA) model, for forecasting based on historical data. The ARIMA model has shown strong performance in diverse regions, demonstrating its ability to capture time-dependent patterns and random fluctuations.</w:t>
      </w:r>
      <w:r w:rsidRPr="00853AEF">
        <w:rPr>
          <w:color w:val="000000" w:themeColor="text1"/>
        </w:rPr>
        <w:t xml:space="preserve"> By integrating, on-farm and main systems, the study aims to enhance real-time irrigation operations, providing practical insights for sustainable agriculture in the district's unique climate. This investigation contributes valuable knowledge to hydrological processes, offering actionable implications for water resource planning and irrigation system design in Bagalkot district.</w:t>
      </w:r>
    </w:p>
    <w:p w14:paraId="617FDF31" w14:textId="77777777" w:rsidR="00C96082" w:rsidRPr="00853AEF" w:rsidRDefault="00C96082" w:rsidP="00853AEF">
      <w:pPr>
        <w:spacing w:after="240" w:line="480" w:lineRule="auto"/>
        <w:jc w:val="both"/>
        <w:rPr>
          <w:rFonts w:ascii="Times New Roman" w:hAnsi="Times New Roman" w:cs="Times New Roman"/>
          <w:b/>
          <w:bCs/>
          <w:color w:val="000000" w:themeColor="text1"/>
          <w:lang w:val="en-US"/>
        </w:rPr>
      </w:pPr>
      <w:r w:rsidRPr="00853AEF">
        <w:rPr>
          <w:rFonts w:ascii="Times New Roman" w:hAnsi="Times New Roman" w:cs="Times New Roman"/>
          <w:b/>
          <w:bCs/>
          <w:color w:val="000000" w:themeColor="text1"/>
        </w:rPr>
        <w:t>Keywords</w:t>
      </w:r>
      <w:r w:rsidRPr="00853AEF">
        <w:rPr>
          <w:rFonts w:ascii="Times New Roman" w:hAnsi="Times New Roman" w:cs="Times New Roman"/>
          <w:color w:val="000000" w:themeColor="text1"/>
        </w:rPr>
        <w:t xml:space="preserve">: </w:t>
      </w:r>
      <w:r w:rsidRPr="00853AEF">
        <w:rPr>
          <w:rFonts w:ascii="Times New Roman" w:hAnsi="Times New Roman" w:cs="Times New Roman"/>
          <w:i/>
          <w:iCs/>
          <w:color w:val="000000" w:themeColor="text1"/>
        </w:rPr>
        <w:t>ARIMA, SARIMA, forecasting, time series, ACF and PACF</w:t>
      </w:r>
    </w:p>
    <w:p w14:paraId="429D31E2" w14:textId="77777777" w:rsidR="00853AEF" w:rsidRDefault="00853AEF">
      <w:pPr>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br w:type="page"/>
      </w:r>
    </w:p>
    <w:p w14:paraId="01A24A13" w14:textId="5225B7A8" w:rsidR="00C96082" w:rsidRPr="00853AEF" w:rsidRDefault="00853AEF" w:rsidP="00853AEF">
      <w:pPr>
        <w:spacing w:after="240" w:line="480" w:lineRule="auto"/>
        <w:rPr>
          <w:rFonts w:ascii="Times New Roman" w:hAnsi="Times New Roman" w:cs="Times New Roman"/>
          <w:b/>
          <w:bCs/>
          <w:color w:val="000000" w:themeColor="text1"/>
          <w:lang w:val="en-US"/>
        </w:rPr>
      </w:pPr>
      <w:r w:rsidRPr="00853AEF">
        <w:rPr>
          <w:rFonts w:ascii="Times New Roman" w:hAnsi="Times New Roman" w:cs="Times New Roman"/>
          <w:b/>
          <w:bCs/>
          <w:color w:val="000000" w:themeColor="text1"/>
          <w:lang w:val="en-US"/>
        </w:rPr>
        <w:lastRenderedPageBreak/>
        <w:t>INTRODUCTION</w:t>
      </w:r>
    </w:p>
    <w:p w14:paraId="4A006443" w14:textId="3A4DFB7A" w:rsidR="009A5F4F" w:rsidRPr="00853AEF" w:rsidRDefault="00052329" w:rsidP="00853AEF">
      <w:pPr>
        <w:pStyle w:val="NormalWeb"/>
        <w:spacing w:line="480" w:lineRule="auto"/>
        <w:ind w:firstLine="567"/>
        <w:jc w:val="both"/>
      </w:pPr>
      <w:r w:rsidRPr="00853AEF">
        <w:t>In the intricate field of agriculture, the water that crops receive through evapotranspiration is vital for influencing both the yield and the overall quality of the harvest</w:t>
      </w:r>
      <w:r w:rsidR="009A5F4F" w:rsidRPr="00853AEF">
        <w:t xml:space="preserve">. Data on Evapotranspiration (ET) for agricultural crops has become essential, playing a pivotal role not only in irrigation practices but also in the overall management of water resources. </w:t>
      </w:r>
      <w:r w:rsidR="007812EA" w:rsidRPr="00853AEF">
        <w:t>The evapotranspiration (ET) process, which plays a key role in this mechanism, is mainly affected by various hydrological factors, including temperature, relative humidity, solar radiation, and wind speed</w:t>
      </w:r>
      <w:r w:rsidR="009A5F4F" w:rsidRPr="00853AEF">
        <w:t>.</w:t>
      </w:r>
    </w:p>
    <w:p w14:paraId="17CBADB0" w14:textId="77777777" w:rsidR="00810339" w:rsidRPr="00DB131A" w:rsidRDefault="00E01B70" w:rsidP="00853AEF">
      <w:pPr>
        <w:pStyle w:val="NormalWeb"/>
        <w:spacing w:line="480" w:lineRule="auto"/>
        <w:ind w:firstLine="360"/>
        <w:jc w:val="both"/>
      </w:pPr>
      <w:r w:rsidRPr="00853AEF">
        <w:t>Stochastic models are designed to account for time-dependent variations and random factors inherent in the evapotranspiration (ET) process. In particular, stochastic linear models prove useful by integrating with hydrological data or time series, such as those related to evapotranspiration</w:t>
      </w:r>
      <w:r w:rsidR="000A4C40" w:rsidRPr="00853AEF">
        <w:t>. These systems serve a dual function: they connect on-farm systems to the central system while also facilitating the real-time management of irrigation operations</w:t>
      </w:r>
      <w:r w:rsidR="009A5F4F" w:rsidRPr="00853AEF">
        <w:t xml:space="preserve">. </w:t>
      </w:r>
      <w:r w:rsidR="0083097E" w:rsidRPr="00853AEF">
        <w:t>Developing synthetic or forecast datasets is crucial for the effective design and planning of irrigation systems. In this context, the Autoregressive Integrated Moving Average (ARIMA) model is particularly valuable due to its proven effectiveness in forecasting time series data</w:t>
      </w:r>
      <w:r w:rsidR="009A5F4F" w:rsidRPr="00853AEF">
        <w:t xml:space="preserve">. </w:t>
      </w:r>
      <w:r w:rsidR="00810339" w:rsidRPr="00853AEF">
        <w:t xml:space="preserve">In the ARIMA model, the forecast of a variable is effectively represented as a linear combination of its past state and the preceding forecast error. This method, a fundamental tool in time series analysis and forecasting, proves highly adaptable by </w:t>
      </w:r>
      <w:r w:rsidR="00810339" w:rsidRPr="00DB131A">
        <w:t>capturing the distinctive features of different time series datasets</w:t>
      </w:r>
    </w:p>
    <w:p w14:paraId="59E60842" w14:textId="6C013506" w:rsidR="009A5F4F" w:rsidRPr="00DB131A" w:rsidRDefault="00F64501" w:rsidP="00853AEF">
      <w:pPr>
        <w:pStyle w:val="NormalWeb"/>
        <w:spacing w:line="480" w:lineRule="auto"/>
        <w:ind w:firstLine="360"/>
        <w:jc w:val="both"/>
      </w:pPr>
      <w:r w:rsidRPr="00DB131A">
        <w:t xml:space="preserve">ARIMA models have long been a popular choice for </w:t>
      </w:r>
      <w:r w:rsidR="001B0997" w:rsidRPr="00DB131A">
        <w:t>modelling</w:t>
      </w:r>
      <w:r w:rsidRPr="00DB131A">
        <w:t xml:space="preserve"> hydrological time series. For </w:t>
      </w:r>
      <w:proofErr w:type="gramStart"/>
      <w:r w:rsidRPr="00DB131A">
        <w:t>example,</w:t>
      </w:r>
      <w:r w:rsidR="001B0997" w:rsidRPr="00DB131A">
        <w:t xml:space="preserve"> </w:t>
      </w:r>
      <w:r w:rsidRPr="00DB131A">
        <w:t xml:space="preserve"> </w:t>
      </w:r>
      <w:proofErr w:type="spellStart"/>
      <w:r w:rsidRPr="00DB131A">
        <w:t>Popale</w:t>
      </w:r>
      <w:proofErr w:type="spellEnd"/>
      <w:proofErr w:type="gramEnd"/>
      <w:r w:rsidRPr="00DB131A">
        <w:t xml:space="preserve"> and </w:t>
      </w:r>
      <w:proofErr w:type="spellStart"/>
      <w:r w:rsidRPr="00DB131A">
        <w:t>Gorantiwar</w:t>
      </w:r>
      <w:proofErr w:type="spellEnd"/>
      <w:r w:rsidRPr="00DB131A">
        <w:t xml:space="preserve"> (2014) used ARIMA models to predict rainfall patterns in the </w:t>
      </w:r>
      <w:proofErr w:type="spellStart"/>
      <w:r w:rsidRPr="00DB131A">
        <w:lastRenderedPageBreak/>
        <w:t>Rahuri</w:t>
      </w:r>
      <w:proofErr w:type="spellEnd"/>
      <w:r w:rsidRPr="00DB131A">
        <w:t xml:space="preserve"> region of India, while </w:t>
      </w:r>
      <w:proofErr w:type="spellStart"/>
      <w:r w:rsidRPr="00DB131A">
        <w:t>Gorantiwar</w:t>
      </w:r>
      <w:proofErr w:type="spellEnd"/>
      <w:r w:rsidRPr="00DB131A">
        <w:t xml:space="preserve"> and Patil (2009) applied them to </w:t>
      </w:r>
      <w:proofErr w:type="spellStart"/>
      <w:r w:rsidRPr="00DB131A">
        <w:t>analyze</w:t>
      </w:r>
      <w:proofErr w:type="spellEnd"/>
      <w:r w:rsidRPr="00DB131A">
        <w:t xml:space="preserve"> evapotranspiration in the same area. Additionally, Hamdi et al. (2008) developed a seasonal ARIMA model to forecast patterns in the Jordan Valley. Extending the use of ARIMA models, Asadi et al. (2014) applied them to predict evapotranspiration in both humid and semi-humid regions. Furthermore, Salas et al. (1980) played a pivotal role in laying the groundwork for time series </w:t>
      </w:r>
      <w:proofErr w:type="spellStart"/>
      <w:proofErr w:type="gramStart"/>
      <w:r w:rsidRPr="00DB131A">
        <w:t>modeling</w:t>
      </w:r>
      <w:proofErr w:type="spellEnd"/>
      <w:r w:rsidRPr="00DB131A">
        <w:t>.</w:t>
      </w:r>
      <w:r w:rsidR="009A5F4F" w:rsidRPr="00DB131A">
        <w:t>.</w:t>
      </w:r>
      <w:proofErr w:type="gramEnd"/>
    </w:p>
    <w:p w14:paraId="68D7AC55" w14:textId="77777777" w:rsidR="00C96082" w:rsidRPr="00DB131A" w:rsidRDefault="001D70F4" w:rsidP="00853AEF">
      <w:pPr>
        <w:pStyle w:val="NormalWeb"/>
        <w:spacing w:line="480" w:lineRule="auto"/>
        <w:ind w:firstLine="360"/>
        <w:jc w:val="both"/>
      </w:pPr>
      <w:r w:rsidRPr="00DB131A">
        <w:t xml:space="preserve">Understanding evapotranspiration plays a crucial role in watershed management, impacting meteorological and hydrological </w:t>
      </w:r>
      <w:proofErr w:type="spellStart"/>
      <w:r w:rsidRPr="00DB131A">
        <w:t>modeling</w:t>
      </w:r>
      <w:proofErr w:type="spellEnd"/>
      <w:r w:rsidRPr="00DB131A">
        <w:t xml:space="preserve">, especially in the complex process of water management for irrigated agriculture (Dutta </w:t>
      </w:r>
      <w:r w:rsidRPr="00DB131A">
        <w:rPr>
          <w:i/>
        </w:rPr>
        <w:t>et al.,</w:t>
      </w:r>
      <w:r w:rsidRPr="00DB131A">
        <w:t xml:space="preserve"> 2016). Evapotranspiration's central role in determining Crop Water Requirement (CWR), representing more than 95% of ET, highlights the importance of understanding its patterns through historical data.</w:t>
      </w:r>
      <w:r w:rsidR="00C96082" w:rsidRPr="00DB131A">
        <w:rPr>
          <w:color w:val="000000" w:themeColor="text1"/>
        </w:rPr>
        <w:t xml:space="preserve"> </w:t>
      </w:r>
      <w:r w:rsidRPr="00DB131A">
        <w:t xml:space="preserve">In an effort to explore the complexities and tackle irrigation challenges, this research aims to develop a time series model for </w:t>
      </w:r>
      <w:proofErr w:type="spellStart"/>
      <w:r w:rsidRPr="00DB131A">
        <w:t>analyzing</w:t>
      </w:r>
      <w:proofErr w:type="spellEnd"/>
      <w:r w:rsidRPr="00DB131A">
        <w:t xml:space="preserve"> and forecasting reference crop evapotranspi</w:t>
      </w:r>
      <w:r w:rsidR="00A0018D" w:rsidRPr="00DB131A">
        <w:t>ration in the Bagalkot district.</w:t>
      </w:r>
    </w:p>
    <w:p w14:paraId="34FB2959" w14:textId="5965DA15" w:rsidR="00C96082" w:rsidRPr="00DB131A" w:rsidRDefault="00853AEF" w:rsidP="00853AEF">
      <w:pPr>
        <w:spacing w:after="240" w:line="480" w:lineRule="auto"/>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MATERIALS AND METHODS</w:t>
      </w:r>
      <w:r w:rsidR="00C96082" w:rsidRPr="00DB131A">
        <w:rPr>
          <w:rFonts w:ascii="Times New Roman" w:hAnsi="Times New Roman" w:cs="Times New Roman"/>
          <w:b/>
          <w:bCs/>
          <w:color w:val="000000" w:themeColor="text1"/>
          <w:lang w:val="en-US"/>
        </w:rPr>
        <w:t xml:space="preserve"> </w:t>
      </w:r>
    </w:p>
    <w:p w14:paraId="226E0776" w14:textId="77777777" w:rsidR="00C96082" w:rsidRPr="00DB131A" w:rsidRDefault="00C96082" w:rsidP="00853AEF">
      <w:pPr>
        <w:pStyle w:val="NormalWeb"/>
        <w:shd w:val="clear" w:color="auto" w:fill="FFFFFF"/>
        <w:spacing w:before="0" w:beforeAutospacing="0" w:after="240" w:afterAutospacing="0" w:line="480" w:lineRule="auto"/>
        <w:rPr>
          <w:b/>
          <w:bCs/>
          <w:color w:val="000000" w:themeColor="text1"/>
        </w:rPr>
      </w:pPr>
      <w:r w:rsidRPr="00DB131A">
        <w:rPr>
          <w:b/>
          <w:bCs/>
          <w:color w:val="000000" w:themeColor="text1"/>
        </w:rPr>
        <w:t>Overview of Stochastic Models:</w:t>
      </w:r>
    </w:p>
    <w:p w14:paraId="72210252" w14:textId="77777777" w:rsidR="00EF6989" w:rsidRPr="00DB131A" w:rsidRDefault="00EF6989" w:rsidP="00853AEF">
      <w:pPr>
        <w:pStyle w:val="NormalWeb"/>
        <w:spacing w:line="480" w:lineRule="auto"/>
        <w:ind w:firstLine="360"/>
        <w:jc w:val="both"/>
      </w:pPr>
      <w:r w:rsidRPr="00DB131A">
        <w:t xml:space="preserve">Stochastic models for time series analysis are essential in studying temporal data across diverse fields, including mathematics, economics, and engineering. These models offer a structured analytical framework for understanding and forecasting the </w:t>
      </w:r>
      <w:r w:rsidR="00A0018D" w:rsidRPr="00DB131A">
        <w:t>behaviour</w:t>
      </w:r>
      <w:r w:rsidRPr="00DB131A">
        <w:t xml:space="preserve"> of unpredictable hydrological systems. </w:t>
      </w:r>
      <w:r w:rsidR="00C96082" w:rsidRPr="00DB131A">
        <w:rPr>
          <w:color w:val="000000" w:themeColor="text1"/>
        </w:rPr>
        <w:t xml:space="preserve"> </w:t>
      </w:r>
      <w:r w:rsidRPr="00DB131A">
        <w:t xml:space="preserve">Mishra and Desai (2005) emphasized the effectiveness of time series </w:t>
      </w:r>
      <w:proofErr w:type="spellStart"/>
      <w:r w:rsidRPr="00DB131A">
        <w:t>modeling</w:t>
      </w:r>
      <w:proofErr w:type="spellEnd"/>
      <w:r w:rsidRPr="00DB131A">
        <w:t xml:space="preserve"> techniques in simulating hydrological systems and evaluating the accuracy of forecasts.</w:t>
      </w:r>
    </w:p>
    <w:p w14:paraId="254416E9" w14:textId="43DCF876" w:rsidR="00C96082" w:rsidRPr="00DB131A" w:rsidRDefault="00C96082" w:rsidP="00853AEF">
      <w:pPr>
        <w:pStyle w:val="NormalWeb"/>
        <w:spacing w:line="480" w:lineRule="auto"/>
        <w:rPr>
          <w:b/>
          <w:bCs/>
          <w:color w:val="000000" w:themeColor="text1"/>
        </w:rPr>
      </w:pPr>
      <w:r w:rsidRPr="00DB131A">
        <w:rPr>
          <w:b/>
          <w:bCs/>
          <w:color w:val="000000" w:themeColor="text1"/>
        </w:rPr>
        <w:lastRenderedPageBreak/>
        <w:t xml:space="preserve">Autoregressive </w:t>
      </w:r>
      <w:r w:rsidR="00690357" w:rsidRPr="00DB131A">
        <w:rPr>
          <w:b/>
          <w:bCs/>
          <w:color w:val="000000" w:themeColor="text1"/>
        </w:rPr>
        <w:t>i</w:t>
      </w:r>
      <w:r w:rsidRPr="00DB131A">
        <w:rPr>
          <w:b/>
          <w:bCs/>
          <w:color w:val="000000" w:themeColor="text1"/>
        </w:rPr>
        <w:t xml:space="preserve">ntegrated </w:t>
      </w:r>
      <w:r w:rsidR="00690357" w:rsidRPr="00DB131A">
        <w:rPr>
          <w:b/>
          <w:bCs/>
          <w:color w:val="000000" w:themeColor="text1"/>
        </w:rPr>
        <w:t>m</w:t>
      </w:r>
      <w:r w:rsidRPr="00DB131A">
        <w:rPr>
          <w:b/>
          <w:bCs/>
          <w:color w:val="000000" w:themeColor="text1"/>
        </w:rPr>
        <w:t xml:space="preserve">oving </w:t>
      </w:r>
      <w:r w:rsidR="00690357" w:rsidRPr="00DB131A">
        <w:rPr>
          <w:b/>
          <w:bCs/>
          <w:color w:val="000000" w:themeColor="text1"/>
        </w:rPr>
        <w:t>a</w:t>
      </w:r>
      <w:r w:rsidRPr="00DB131A">
        <w:rPr>
          <w:b/>
          <w:bCs/>
          <w:color w:val="000000" w:themeColor="text1"/>
        </w:rPr>
        <w:t>verage (ARIMA)</w:t>
      </w:r>
    </w:p>
    <w:p w14:paraId="46051605" w14:textId="77777777" w:rsidR="00CC2EC4" w:rsidRPr="00DB131A" w:rsidRDefault="00CC2EC4" w:rsidP="00853AEF">
      <w:pPr>
        <w:pStyle w:val="NormalWeb"/>
        <w:spacing w:line="480" w:lineRule="auto"/>
        <w:ind w:firstLine="720"/>
        <w:jc w:val="both"/>
      </w:pPr>
      <w:r w:rsidRPr="00DB131A">
        <w:t xml:space="preserve">ARIMA models are widely utilized for </w:t>
      </w:r>
      <w:proofErr w:type="spellStart"/>
      <w:r w:rsidRPr="00DB131A">
        <w:t>analyzing</w:t>
      </w:r>
      <w:proofErr w:type="spellEnd"/>
      <w:r w:rsidRPr="00DB131A">
        <w:t xml:space="preserve"> time series data due to their flexibility. These models combine autoregressive (AR) and moving average (MA) elements to capture the temporal dependencies in the data. Specifically, an ARIMA model expresses the current value of a time series as a linear combination of past values (with a lag of order p) and a weighted sum of previous errors (with a lag of order q), along with a random component. Although ARIMA models are typically suited for stationary time series, they can be adapted for non-stationary data by applying differencing. The ARIMA methodology was introduced by Box and Jenkins (1976), who focused on the stochastic characteristics of time series individually rather than constructing single or simultaneous equation models</w:t>
      </w:r>
    </w:p>
    <w:p w14:paraId="274278EA" w14:textId="63CA3E11" w:rsidR="001A16A2" w:rsidRPr="00DB131A" w:rsidRDefault="001A16A2" w:rsidP="00853AEF">
      <w:pPr>
        <w:pStyle w:val="NormalWeb"/>
        <w:spacing w:before="0" w:beforeAutospacing="0" w:after="240" w:afterAutospacing="0" w:line="480" w:lineRule="auto"/>
        <w:jc w:val="both"/>
      </w:pPr>
      <w:r w:rsidRPr="00DB131A">
        <w:tab/>
        <w:t>ARIMA models provide versatility by allowing the definition of each variable in terms of its previous values and stochastic error components. The general form of a non-seasonal ARIMA model is represented as AR(p) + I(d) + MA(q), where p, d, and q are parameters that are non-negative integers. This formulation indicates the order of the autoregressive (p), differencing (d), and moving average (q) components, which together define the model's structure (Mishra and Desai, 2005)</w:t>
      </w:r>
    </w:p>
    <w:p w14:paraId="2FD9E008" w14:textId="18AC5B97" w:rsidR="00C96082" w:rsidRPr="00DB131A" w:rsidRDefault="00EF6989" w:rsidP="00853AEF">
      <w:pPr>
        <w:pStyle w:val="NormalWeb"/>
        <w:spacing w:before="0" w:beforeAutospacing="0" w:after="240" w:afterAutospacing="0" w:line="480" w:lineRule="auto"/>
        <w:jc w:val="both"/>
        <w:rPr>
          <w:color w:val="000000" w:themeColor="text1"/>
        </w:rPr>
      </w:pPr>
      <w:r w:rsidRPr="00DB131A">
        <w:t>The general non-seasonal ARIMA model can be written as follows:</w:t>
      </w:r>
    </w:p>
    <w:p w14:paraId="54744D47" w14:textId="77777777" w:rsidR="00C96082" w:rsidRPr="00DB131A" w:rsidRDefault="002B0556" w:rsidP="00853AEF">
      <w:pPr>
        <w:pStyle w:val="NormalWeb"/>
        <w:spacing w:before="0" w:beforeAutospacing="0" w:after="240" w:afterAutospacing="0" w:line="480" w:lineRule="auto"/>
        <w:ind w:firstLine="720"/>
        <w:jc w:val="both"/>
        <w:rPr>
          <w:color w:val="000000" w:themeColor="text1"/>
        </w:rPr>
      </w:pPr>
      <m:oMathPara>
        <m:oMathParaPr>
          <m:jc m:val="center"/>
        </m:oMathParaPr>
        <m:oMath>
          <m:sSubSup>
            <m:sSubSupPr>
              <m:ctrlPr>
                <w:rPr>
                  <w:rFonts w:ascii="Cambria Math" w:hAnsi="Cambria Math"/>
                  <w:i/>
                  <w:color w:val="000000" w:themeColor="text1"/>
                </w:rPr>
              </m:ctrlPr>
            </m:sSubSupPr>
            <m:e>
              <m:r>
                <w:rPr>
                  <w:rFonts w:ascii="Cambria Math" w:hAnsi="Cambria Math"/>
                  <w:color w:val="000000" w:themeColor="text1"/>
                </w:rPr>
                <m:t>ϕ</m:t>
              </m:r>
              <m:r>
                <w:rPr>
                  <w:rFonts w:ascii="Cambria Math" w:hAnsi="Cambria Math"/>
                  <w:color w:val="000000" w:themeColor="text1"/>
                </w:rPr>
                <m:t>(</m:t>
              </m:r>
              <m:r>
                <w:rPr>
                  <w:rFonts w:ascii="Cambria Math" w:hAnsi="Cambria Math"/>
                  <w:color w:val="000000" w:themeColor="text1"/>
                </w:rPr>
                <m:t>B</m:t>
              </m:r>
              <m:r>
                <w:rPr>
                  <w:rFonts w:ascii="Cambria Math" w:hAnsi="Cambria Math"/>
                  <w:color w:val="000000" w:themeColor="text1"/>
                </w:rPr>
                <m:t>)</m:t>
              </m:r>
              <m:r>
                <m:rPr>
                  <m:sty m:val="p"/>
                </m:rPr>
                <w:rPr>
                  <w:rFonts w:ascii="Cambria Math" w:hAnsi="Cambria Math"/>
                  <w:color w:val="000000" w:themeColor="text1"/>
                </w:rPr>
                <m:t>∇</m:t>
              </m:r>
            </m:e>
            <m:sub>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t</m:t>
                  </m:r>
                </m:sub>
              </m:sSub>
            </m:sub>
            <m:sup>
              <m:r>
                <w:rPr>
                  <w:rFonts w:ascii="Cambria Math" w:hAnsi="Cambria Math"/>
                  <w:color w:val="000000" w:themeColor="text1"/>
                </w:rPr>
                <m:t>d</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θ</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a</m:t>
              </m:r>
            </m:e>
            <m:sub>
              <m:r>
                <w:rPr>
                  <w:rFonts w:ascii="Cambria Math" w:hAnsi="Cambria Math"/>
                  <w:color w:val="000000" w:themeColor="text1"/>
                </w:rPr>
                <m:t>t</m:t>
              </m:r>
            </m:sub>
          </m:sSub>
        </m:oMath>
      </m:oMathPara>
    </w:p>
    <w:p w14:paraId="0CC57A62" w14:textId="77777777" w:rsidR="00C96082" w:rsidRPr="00DB131A" w:rsidRDefault="00770584" w:rsidP="00853AEF">
      <w:pPr>
        <w:pStyle w:val="NormalWeb"/>
        <w:spacing w:before="0" w:beforeAutospacing="0" w:after="240" w:afterAutospacing="0" w:line="480" w:lineRule="auto"/>
        <w:jc w:val="both"/>
        <w:rPr>
          <w:color w:val="000000" w:themeColor="text1"/>
        </w:rPr>
      </w:pPr>
      <w:r w:rsidRPr="00DB131A">
        <w:rPr>
          <w:color w:val="000000" w:themeColor="text1"/>
        </w:rPr>
        <w:t>w</w:t>
      </w:r>
      <w:r w:rsidR="00C96082" w:rsidRPr="00DB131A">
        <w:rPr>
          <w:color w:val="000000" w:themeColor="text1"/>
        </w:rPr>
        <w:t xml:space="preserve">here, </w:t>
      </w:r>
      <m:oMath>
        <m:r>
          <w:rPr>
            <w:rFonts w:ascii="Cambria Math" w:hAnsi="Cambria Math"/>
            <w:color w:val="000000" w:themeColor="text1"/>
          </w:rPr>
          <m:t>θ</m:t>
        </m:r>
        <m:d>
          <m:dPr>
            <m:ctrlPr>
              <w:rPr>
                <w:rFonts w:ascii="Cambria Math" w:hAnsi="Cambria Math"/>
                <w:i/>
                <w:color w:val="000000" w:themeColor="text1"/>
              </w:rPr>
            </m:ctrlPr>
          </m:dPr>
          <m:e>
            <m:r>
              <w:rPr>
                <w:rFonts w:ascii="Cambria Math" w:hAnsi="Cambria Math"/>
                <w:color w:val="000000" w:themeColor="text1"/>
              </w:rPr>
              <m:t>B</m:t>
            </m:r>
          </m:e>
        </m:d>
      </m:oMath>
      <w:r w:rsidR="00C96082" w:rsidRPr="00DB131A">
        <w:rPr>
          <w:color w:val="000000" w:themeColor="text1"/>
        </w:rPr>
        <w:t xml:space="preserve"> are the polynomials of order p and q, respectively. For Non-seasonal AR operator of the order </w:t>
      </w:r>
      <w:r w:rsidR="00C96082" w:rsidRPr="00DB131A">
        <w:rPr>
          <w:i/>
          <w:iCs/>
          <w:color w:val="000000" w:themeColor="text1"/>
        </w:rPr>
        <w:t>p</w:t>
      </w:r>
      <w:r w:rsidR="00C96082" w:rsidRPr="00DB131A">
        <w:rPr>
          <w:color w:val="000000" w:themeColor="text1"/>
        </w:rPr>
        <w:t xml:space="preserve"> is written as: </w:t>
      </w:r>
    </w:p>
    <w:p w14:paraId="0EF4B00F" w14:textId="77777777" w:rsidR="00C96082" w:rsidRPr="00DB131A" w:rsidRDefault="00360A9C" w:rsidP="00853AEF">
      <w:pPr>
        <w:pStyle w:val="NormalWeb"/>
        <w:spacing w:before="0" w:beforeAutospacing="0" w:after="240" w:afterAutospacing="0" w:line="480" w:lineRule="auto"/>
        <w:ind w:firstLine="720"/>
        <w:jc w:val="both"/>
        <w:rPr>
          <w:color w:val="000000" w:themeColor="text1"/>
        </w:rPr>
      </w:pPr>
      <m:oMathPara>
        <m:oMathParaPr>
          <m:jc m:val="center"/>
        </m:oMathParaPr>
        <m:oMath>
          <m:r>
            <w:rPr>
              <w:rFonts w:ascii="Cambria Math" w:hAnsi="Cambria Math"/>
              <w:color w:val="000000" w:themeColor="text1"/>
            </w:rPr>
            <m:t>ϕ</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1</m:t>
              </m:r>
            </m:sub>
          </m:sSub>
          <m:r>
            <w:rPr>
              <w:rFonts w:ascii="Cambria Math" w:hAnsi="Cambria Math"/>
              <w:color w:val="000000" w:themeColor="text1"/>
            </w:rPr>
            <m:t>B-</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2</m:t>
              </m:r>
            </m:sub>
          </m:sSub>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p</m:t>
              </m:r>
            </m:sup>
          </m:sSup>
          <m:r>
            <w:rPr>
              <w:rFonts w:ascii="Cambria Math" w:hAnsi="Cambria Math"/>
              <w:color w:val="000000" w:themeColor="text1"/>
            </w:rPr>
            <m:t>)</m:t>
          </m:r>
        </m:oMath>
      </m:oMathPara>
    </w:p>
    <w:p w14:paraId="5C12FA9A" w14:textId="77777777" w:rsidR="00C96082" w:rsidRPr="00DB131A" w:rsidRDefault="00C96082" w:rsidP="00853AEF">
      <w:pPr>
        <w:pStyle w:val="NormalWeb"/>
        <w:spacing w:before="0" w:beforeAutospacing="0" w:after="240" w:afterAutospacing="0" w:line="480" w:lineRule="auto"/>
        <w:ind w:firstLine="720"/>
        <w:jc w:val="both"/>
        <w:rPr>
          <w:color w:val="000000" w:themeColor="text1"/>
        </w:rPr>
      </w:pPr>
      <w:r w:rsidRPr="00DB131A">
        <w:rPr>
          <w:color w:val="000000" w:themeColor="text1"/>
        </w:rPr>
        <w:lastRenderedPageBreak/>
        <w:t>And non-seasonal MA operator of order q is written as:</w:t>
      </w:r>
    </w:p>
    <w:p w14:paraId="5F24C6E7" w14:textId="77777777" w:rsidR="00C96082" w:rsidRPr="00DB131A" w:rsidRDefault="00360A9C" w:rsidP="00853AEF">
      <w:pPr>
        <w:pStyle w:val="NormalWeb"/>
        <w:spacing w:before="0" w:beforeAutospacing="0" w:after="240" w:afterAutospacing="0" w:line="480" w:lineRule="auto"/>
        <w:ind w:firstLine="720"/>
        <w:jc w:val="both"/>
        <w:rPr>
          <w:color w:val="000000" w:themeColor="text1"/>
        </w:rPr>
      </w:pPr>
      <m:oMathPara>
        <m:oMath>
          <m:r>
            <w:rPr>
              <w:rFonts w:ascii="Cambria Math" w:hAnsi="Cambria Math"/>
              <w:color w:val="000000" w:themeColor="text1"/>
            </w:rPr>
            <m:t>ϕ</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1</m:t>
              </m:r>
            </m:sub>
          </m:sSub>
          <m:r>
            <w:rPr>
              <w:rFonts w:ascii="Cambria Math" w:hAnsi="Cambria Math"/>
              <w:color w:val="000000" w:themeColor="text1"/>
            </w:rPr>
            <m:t>B-</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2</m:t>
              </m:r>
            </m:sub>
          </m:sSub>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q</m:t>
              </m:r>
            </m:sub>
          </m:sSub>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q</m:t>
              </m:r>
            </m:sup>
          </m:sSup>
          <m:r>
            <w:rPr>
              <w:rFonts w:ascii="Cambria Math" w:hAnsi="Cambria Math"/>
              <w:color w:val="000000" w:themeColor="text1"/>
            </w:rPr>
            <m:t>)</m:t>
          </m:r>
        </m:oMath>
      </m:oMathPara>
    </w:p>
    <w:p w14:paraId="20EF6768" w14:textId="77777777" w:rsidR="00C96082" w:rsidRPr="00DB131A" w:rsidRDefault="00C96082" w:rsidP="00853AEF">
      <w:pPr>
        <w:pStyle w:val="NormalWeb"/>
        <w:spacing w:before="0" w:beforeAutospacing="0" w:after="240" w:afterAutospacing="0" w:line="480" w:lineRule="auto"/>
        <w:jc w:val="both"/>
        <w:rPr>
          <w:b/>
          <w:bCs/>
          <w:color w:val="000000" w:themeColor="text1"/>
        </w:rPr>
      </w:pPr>
      <w:r w:rsidRPr="00DB131A">
        <w:rPr>
          <w:b/>
          <w:bCs/>
          <w:color w:val="000000" w:themeColor="text1"/>
        </w:rPr>
        <w:t>Seasonal ARIMA Models:</w:t>
      </w:r>
    </w:p>
    <w:p w14:paraId="1B5ED24E" w14:textId="77777777" w:rsidR="004D46BB" w:rsidRPr="00DB131A" w:rsidRDefault="004D46BB" w:rsidP="00853AEF">
      <w:pPr>
        <w:pStyle w:val="NormalWeb"/>
        <w:spacing w:line="480" w:lineRule="auto"/>
        <w:ind w:firstLine="720"/>
        <w:jc w:val="both"/>
      </w:pPr>
      <w:r w:rsidRPr="00DB131A">
        <w:t>Many time series data, especially in hydrology, display cyclic patterns often associated with annual variations, such as those caused by the Earth's rotation around the sun. These recurring patterns make the series cyclically non-stationary. To effectively model the stochastic component of such series after eliminating deterministic cyclic effects, the ARIMA approach is utilized (</w:t>
      </w:r>
      <w:proofErr w:type="spellStart"/>
      <w:r w:rsidRPr="00DB131A">
        <w:t>Gorantiwar</w:t>
      </w:r>
      <w:proofErr w:type="spellEnd"/>
      <w:r w:rsidRPr="00DB131A">
        <w:t xml:space="preserve"> </w:t>
      </w:r>
      <w:r w:rsidRPr="00DB131A">
        <w:rPr>
          <w:i/>
        </w:rPr>
        <w:t>et al</w:t>
      </w:r>
      <w:r w:rsidRPr="00DB131A">
        <w:t>., 2011).</w:t>
      </w:r>
    </w:p>
    <w:p w14:paraId="1FB6C5CB" w14:textId="1989AAC1" w:rsidR="004D46BB" w:rsidRPr="00DB131A" w:rsidRDefault="006036A6" w:rsidP="00853AEF">
      <w:pPr>
        <w:pStyle w:val="NormalWeb"/>
        <w:spacing w:line="480" w:lineRule="auto"/>
        <w:ind w:firstLine="720"/>
        <w:jc w:val="both"/>
      </w:pPr>
      <w:r w:rsidRPr="00DB131A">
        <w:t xml:space="preserve">In 1994, Box et al. introduced a standardized version of the ARIMA model to address seasonality, which led to the development of the general multiplicative seasonal ARIMA model, known as SARIMA (Seasonal ARIMA). SARIMA models are particularly effective for </w:t>
      </w:r>
      <w:proofErr w:type="spellStart"/>
      <w:r w:rsidRPr="00DB131A">
        <w:t>modeling</w:t>
      </w:r>
      <w:proofErr w:type="spellEnd"/>
      <w:r w:rsidRPr="00DB131A">
        <w:t xml:space="preserve"> time series that exhibit non-stationarity both within individual seasons and throughout the entire period. The SARIMA model is expressed as </w:t>
      </w:r>
      <w:proofErr w:type="gramStart"/>
      <w:r w:rsidRPr="00DB131A">
        <w:t>ARIMA(</w:t>
      </w:r>
      <w:proofErr w:type="gramEnd"/>
      <w:r w:rsidRPr="00DB131A">
        <w:t xml:space="preserve">p, d, q) (P, D, Q)_s, where (p, d, q) represent the non-seasonal components and (P, D, Q)_s represent the seasonal components, with 's' indicating the length of the seasonal cycle. This structure allows for the incorporation of parameters that account for both non-seasonal and seasonal dynamics. The non-seasonal parameters (p, d, q) correspond to the autoregressive order, differencing order, and moving average order, while the seasonal parameters (P, D, </w:t>
      </w:r>
      <w:proofErr w:type="gramStart"/>
      <w:r w:rsidRPr="00DB131A">
        <w:t>Q)_</w:t>
      </w:r>
      <w:proofErr w:type="gramEnd"/>
      <w:r w:rsidRPr="00DB131A">
        <w:t>s capture the autoregressive order, differencing order, and moving average order for the seasonal component.</w:t>
      </w:r>
    </w:p>
    <w:p w14:paraId="41CEACDA" w14:textId="77777777" w:rsidR="004D46BB" w:rsidRPr="00DB131A" w:rsidRDefault="004D46BB" w:rsidP="00853AEF">
      <w:pPr>
        <w:pStyle w:val="NormalWeb"/>
        <w:spacing w:line="480" w:lineRule="auto"/>
        <w:ind w:firstLine="720"/>
        <w:jc w:val="both"/>
      </w:pPr>
      <w:r w:rsidRPr="00DB131A">
        <w:t xml:space="preserve">The strength of the SARIMA family lies in its capacity to effectively model time series with inherent seasonality, using relatively few parameters to capture both non-stationary and </w:t>
      </w:r>
      <w:r w:rsidRPr="00DB131A">
        <w:lastRenderedPageBreak/>
        <w:t xml:space="preserve">seasonal components. </w:t>
      </w:r>
      <w:r w:rsidRPr="00DB131A">
        <w:rPr>
          <w:color w:val="000000" w:themeColor="text1"/>
        </w:rPr>
        <w:t>This makes SARIMA a valuable tool in time series analysis, particularly for hydrologic data exhibiting cyclic patterns tied to seasonal variations.</w:t>
      </w:r>
    </w:p>
    <w:p w14:paraId="30C9F233" w14:textId="77777777" w:rsidR="000E1A59" w:rsidRPr="00DB131A" w:rsidRDefault="003465B0" w:rsidP="00853AEF">
      <w:pPr>
        <w:pStyle w:val="NormalWeb"/>
        <w:spacing w:line="480" w:lineRule="auto"/>
        <w:rPr>
          <w:color w:val="000000" w:themeColor="text1"/>
        </w:rPr>
      </w:pPr>
      <w:r w:rsidRPr="00DB131A">
        <w:rPr>
          <w:noProof/>
          <w:color w:val="000000" w:themeColor="text1"/>
          <w:lang w:val="en-US"/>
        </w:rPr>
        <w:drawing>
          <wp:inline distT="0" distB="0" distL="0" distR="0" wp14:anchorId="15347A34" wp14:editId="1940DF94">
            <wp:extent cx="2552700" cy="292100"/>
            <wp:effectExtent l="0" t="0" r="0" b="0"/>
            <wp:docPr id="62628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29044" name=""/>
                    <pic:cNvPicPr/>
                  </pic:nvPicPr>
                  <pic:blipFill>
                    <a:blip r:embed="rId8"/>
                    <a:stretch>
                      <a:fillRect/>
                    </a:stretch>
                  </pic:blipFill>
                  <pic:spPr>
                    <a:xfrm>
                      <a:off x="0" y="0"/>
                      <a:ext cx="2552700" cy="292100"/>
                    </a:xfrm>
                    <a:prstGeom prst="rect">
                      <a:avLst/>
                    </a:prstGeom>
                  </pic:spPr>
                </pic:pic>
              </a:graphicData>
            </a:graphic>
          </wp:inline>
        </w:drawing>
      </w:r>
    </w:p>
    <w:p w14:paraId="6F741B96" w14:textId="2F258530" w:rsidR="00A0018D" w:rsidRPr="00DB131A" w:rsidRDefault="006036A6" w:rsidP="00853AEF">
      <w:pPr>
        <w:pStyle w:val="NormalWeb"/>
        <w:spacing w:before="0" w:beforeAutospacing="0" w:after="240" w:afterAutospacing="0" w:line="480" w:lineRule="auto"/>
        <w:jc w:val="both"/>
        <w:rPr>
          <w:b/>
          <w:bCs/>
          <w:color w:val="000000" w:themeColor="text1"/>
        </w:rPr>
      </w:pPr>
      <w:r w:rsidRPr="00DB131A">
        <w:rPr>
          <w:color w:val="000000" w:themeColor="text1"/>
        </w:rPr>
        <w:t>In the SARIMA model, p represents the order of non-seasonal autoregression (AR), d indicates the number of regular differencing required to achieve stationarity, and q refers to the order of the non-seasonal moving average (MA). Meanwhile, P denotes the order of seasonal autoregression (AR), D represents the number of seasonal differencing needed to address seasonal non-stationarity, and Q specifies the order of seasonal moving average (MA). The parameter 's' indicates the length of the seasonal cycle, or the number of periods in each season. The seasonal autoregressive component is characterized by the order P, while the seasonal moving average component is defined by the order Q.</w:t>
      </w:r>
    </w:p>
    <w:p w14:paraId="18E33323" w14:textId="4D734739" w:rsidR="00C96082" w:rsidRPr="00DB131A" w:rsidRDefault="00C96082" w:rsidP="00853AEF">
      <w:pPr>
        <w:pStyle w:val="NormalWeb"/>
        <w:spacing w:before="0" w:beforeAutospacing="0" w:after="240" w:afterAutospacing="0" w:line="480" w:lineRule="auto"/>
        <w:jc w:val="both"/>
        <w:rPr>
          <w:b/>
          <w:bCs/>
          <w:color w:val="000000" w:themeColor="text1"/>
        </w:rPr>
      </w:pPr>
      <w:r w:rsidRPr="00DB131A">
        <w:rPr>
          <w:b/>
          <w:bCs/>
          <w:color w:val="000000" w:themeColor="text1"/>
        </w:rPr>
        <w:t xml:space="preserve">Steps involved in fitting the ARIMA </w:t>
      </w:r>
      <w:proofErr w:type="gramStart"/>
      <w:r w:rsidRPr="00DB131A">
        <w:rPr>
          <w:b/>
          <w:bCs/>
          <w:color w:val="000000" w:themeColor="text1"/>
        </w:rPr>
        <w:t>model</w:t>
      </w:r>
      <w:r w:rsidR="006036A6" w:rsidRPr="00DB131A">
        <w:rPr>
          <w:b/>
          <w:bCs/>
          <w:color w:val="000000" w:themeColor="text1"/>
        </w:rPr>
        <w:t xml:space="preserve"> </w:t>
      </w:r>
      <w:r w:rsidRPr="00DB131A">
        <w:rPr>
          <w:b/>
          <w:bCs/>
          <w:color w:val="000000" w:themeColor="text1"/>
        </w:rPr>
        <w:t>:</w:t>
      </w:r>
      <w:proofErr w:type="gramEnd"/>
    </w:p>
    <w:p w14:paraId="5F2D869A" w14:textId="77777777" w:rsidR="00C96082" w:rsidRPr="00DB131A" w:rsidRDefault="00C96082" w:rsidP="00853AEF">
      <w:pPr>
        <w:pStyle w:val="NormalWeb"/>
        <w:numPr>
          <w:ilvl w:val="0"/>
          <w:numId w:val="5"/>
        </w:numPr>
        <w:spacing w:before="0" w:beforeAutospacing="0" w:after="240" w:afterAutospacing="0" w:line="480" w:lineRule="auto"/>
        <w:rPr>
          <w:b/>
          <w:bCs/>
          <w:color w:val="000000" w:themeColor="text1"/>
        </w:rPr>
      </w:pPr>
      <w:r w:rsidRPr="00DB131A">
        <w:rPr>
          <w:b/>
          <w:bCs/>
          <w:color w:val="000000" w:themeColor="text1"/>
        </w:rPr>
        <w:t xml:space="preserve">Identification of Model: </w:t>
      </w:r>
    </w:p>
    <w:p w14:paraId="7091A752" w14:textId="387BF421" w:rsidR="00CE503B" w:rsidRPr="00DB131A" w:rsidRDefault="00666A73" w:rsidP="00853AEF">
      <w:pPr>
        <w:pStyle w:val="NormalWeb"/>
        <w:spacing w:line="480" w:lineRule="auto"/>
        <w:ind w:firstLine="360"/>
        <w:jc w:val="both"/>
      </w:pPr>
      <w:r w:rsidRPr="00DB131A">
        <w:t xml:space="preserve">The initial step involves choosing an appropriate ARIMA model that accurately captures the time series </w:t>
      </w:r>
      <w:proofErr w:type="spellStart"/>
      <w:r w:rsidRPr="00DB131A">
        <w:t>behavior</w:t>
      </w:r>
      <w:proofErr w:type="spellEnd"/>
      <w:r w:rsidRPr="00DB131A">
        <w:t xml:space="preserve">. This decision is based on </w:t>
      </w:r>
      <w:proofErr w:type="spellStart"/>
      <w:r w:rsidRPr="00DB131A">
        <w:t>analyzing</w:t>
      </w:r>
      <w:proofErr w:type="spellEnd"/>
      <w:r w:rsidRPr="00DB131A">
        <w:t xml:space="preserve"> the patterns found in the autocorrelation function (ACF) and partial autocorrelation function (PACF) (Mishra and Desai, 2005; Hsin-Fu Yeh and Hsin-Li Hsu, 2019). Both the ACF and PACF provide key insights for determining the correct model order. By interpreting these functions, one can effectively guide the model development process. The final selection of the model is made by applying the Akaike Information Criterion (AIC) and the Bayesian Information Criterion (BIC). These criteria play a </w:t>
      </w:r>
      <w:r w:rsidRPr="00DB131A">
        <w:lastRenderedPageBreak/>
        <w:t>critical role in ranking models, with lower values indicating superior model performance (Figure 2). The formulas used to calculate AIC and BIC are as follows.</w:t>
      </w:r>
      <w:r w:rsidR="00CE503B" w:rsidRPr="00DB131A">
        <w:t>:</w:t>
      </w:r>
    </w:p>
    <w:p w14:paraId="1ECCEBC7" w14:textId="77777777" w:rsidR="00C96082" w:rsidRPr="00DB131A" w:rsidRDefault="00360A9C" w:rsidP="00853AEF">
      <w:pPr>
        <w:pStyle w:val="NormalWeb"/>
        <w:spacing w:line="480" w:lineRule="auto"/>
        <w:rPr>
          <w:color w:val="000000" w:themeColor="text1"/>
        </w:rPr>
      </w:pPr>
      <m:oMathPara>
        <m:oMathParaPr>
          <m:jc m:val="center"/>
        </m:oMathParaPr>
        <m:oMath>
          <m:r>
            <w:rPr>
              <w:rFonts w:ascii="Cambria Math" w:hAnsi="Cambria Math"/>
              <w:color w:val="000000" w:themeColor="text1"/>
            </w:rPr>
            <m:t>AIC=-2</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ctrlPr>
                    <w:rPr>
                      <w:rFonts w:ascii="Cambria Math" w:hAnsi="Cambria Math"/>
                      <w:i/>
                      <w:color w:val="000000" w:themeColor="text1"/>
                    </w:rPr>
                  </m:ctrlPr>
                </m:dPr>
                <m:e>
                  <m:r>
                    <w:rPr>
                      <w:rFonts w:ascii="Cambria Math" w:hAnsi="Cambria Math"/>
                      <w:color w:val="000000" w:themeColor="text1"/>
                    </w:rPr>
                    <m:t>L</m:t>
                  </m:r>
                </m:e>
              </m:d>
            </m:e>
          </m:func>
          <m:r>
            <w:rPr>
              <w:rFonts w:ascii="Cambria Math" w:hAnsi="Cambria Math"/>
              <w:color w:val="000000" w:themeColor="text1"/>
            </w:rPr>
            <m:t>+2k</m:t>
          </m:r>
        </m:oMath>
      </m:oMathPara>
    </w:p>
    <w:p w14:paraId="367DF5DA" w14:textId="77777777" w:rsidR="00C96082" w:rsidRPr="00DB131A" w:rsidRDefault="00360A9C" w:rsidP="00853AEF">
      <w:pPr>
        <w:pStyle w:val="NormalWeb"/>
        <w:spacing w:before="0" w:beforeAutospacing="0" w:after="240" w:afterAutospacing="0" w:line="480" w:lineRule="auto"/>
        <w:ind w:firstLine="720"/>
        <w:jc w:val="both"/>
        <w:rPr>
          <w:color w:val="000000" w:themeColor="text1"/>
        </w:rPr>
      </w:pPr>
      <m:oMathPara>
        <m:oMathParaPr>
          <m:jc m:val="center"/>
        </m:oMathParaPr>
        <m:oMath>
          <m:r>
            <w:rPr>
              <w:rFonts w:ascii="Cambria Math" w:hAnsi="Cambria Math"/>
              <w:color w:val="000000" w:themeColor="text1"/>
            </w:rPr>
            <m:t>BIC=-2</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ctrlPr>
                    <w:rPr>
                      <w:rFonts w:ascii="Cambria Math" w:hAnsi="Cambria Math"/>
                      <w:i/>
                      <w:color w:val="000000" w:themeColor="text1"/>
                    </w:rPr>
                  </m:ctrlPr>
                </m:dPr>
                <m:e>
                  <m:r>
                    <w:rPr>
                      <w:rFonts w:ascii="Cambria Math" w:hAnsi="Cambria Math"/>
                      <w:color w:val="000000" w:themeColor="text1"/>
                    </w:rPr>
                    <m:t>L</m:t>
                  </m:r>
                </m:e>
              </m:d>
            </m:e>
          </m:func>
          <m:r>
            <w:rPr>
              <w:rFonts w:ascii="Cambria Math" w:hAnsi="Cambria Math"/>
              <w:color w:val="000000" w:themeColor="text1"/>
            </w:rPr>
            <m:t>+kln(k)</m:t>
          </m:r>
        </m:oMath>
      </m:oMathPara>
    </w:p>
    <w:p w14:paraId="194D8DC1" w14:textId="325EDEA1" w:rsidR="005E0478" w:rsidRPr="00DB131A" w:rsidRDefault="003B237B" w:rsidP="00853AEF">
      <w:pPr>
        <w:pStyle w:val="NormalWeb"/>
        <w:spacing w:line="480" w:lineRule="auto"/>
        <w:jc w:val="both"/>
      </w:pPr>
      <w:r w:rsidRPr="00DB131A">
        <w:t>In this context, k refers to the number of parameters in the model, L signifies the likelihood function of the ARIMA model, and n represents the total number of observations</w:t>
      </w:r>
      <w:r w:rsidR="005E0478" w:rsidRPr="00DB131A">
        <w:t>.</w:t>
      </w:r>
    </w:p>
    <w:p w14:paraId="4F43EB9F" w14:textId="77777777" w:rsidR="00C96082" w:rsidRPr="00DB131A" w:rsidRDefault="00C96082" w:rsidP="00853AEF">
      <w:pPr>
        <w:pStyle w:val="NormalWeb"/>
        <w:numPr>
          <w:ilvl w:val="0"/>
          <w:numId w:val="5"/>
        </w:numPr>
        <w:spacing w:before="0" w:beforeAutospacing="0" w:after="240" w:afterAutospacing="0" w:line="480" w:lineRule="auto"/>
        <w:rPr>
          <w:b/>
          <w:bCs/>
          <w:color w:val="000000" w:themeColor="text1"/>
        </w:rPr>
      </w:pPr>
      <w:r w:rsidRPr="00DB131A">
        <w:rPr>
          <w:b/>
          <w:bCs/>
          <w:color w:val="000000" w:themeColor="text1"/>
        </w:rPr>
        <w:t>Estimation of Parameters:</w:t>
      </w:r>
    </w:p>
    <w:p w14:paraId="7BB309AD" w14:textId="2977EC6E" w:rsidR="005E0478" w:rsidRPr="00DB131A" w:rsidRDefault="00D22D8F" w:rsidP="00853AEF">
      <w:pPr>
        <w:pStyle w:val="NormalWeb"/>
        <w:spacing w:line="480" w:lineRule="auto"/>
        <w:ind w:firstLine="360"/>
        <w:jc w:val="both"/>
      </w:pPr>
      <w:r w:rsidRPr="00DB131A">
        <w:t>Once the model has been determined, the next step is to estimate its parameters. This is typically done using maximum likelihood estimation to calculate the estimated values for the autoregressive (AR) and moving average (MA) components</w:t>
      </w:r>
      <w:r w:rsidR="005E0478" w:rsidRPr="00DB131A">
        <w:t xml:space="preserve"> Following this, statistical tests are performed to verify the significance of the AR and MA parameters.</w:t>
      </w:r>
    </w:p>
    <w:p w14:paraId="1E8726AA" w14:textId="77777777" w:rsidR="00C96082" w:rsidRPr="00DB131A" w:rsidRDefault="00C96082" w:rsidP="00853AEF">
      <w:pPr>
        <w:pStyle w:val="NormalWeb"/>
        <w:numPr>
          <w:ilvl w:val="0"/>
          <w:numId w:val="5"/>
        </w:numPr>
        <w:spacing w:before="0" w:beforeAutospacing="0" w:after="240" w:afterAutospacing="0" w:line="480" w:lineRule="auto"/>
        <w:rPr>
          <w:b/>
          <w:bCs/>
          <w:color w:val="000000" w:themeColor="text1"/>
        </w:rPr>
      </w:pPr>
      <w:r w:rsidRPr="00DB131A">
        <w:rPr>
          <w:b/>
          <w:bCs/>
          <w:color w:val="000000" w:themeColor="text1"/>
        </w:rPr>
        <w:t>Diagnostic checking:</w:t>
      </w:r>
    </w:p>
    <w:p w14:paraId="41E30221" w14:textId="7820976B" w:rsidR="005E0478" w:rsidRPr="00DB131A" w:rsidRDefault="005E0478" w:rsidP="00853AEF">
      <w:pPr>
        <w:pStyle w:val="NormalWeb"/>
        <w:spacing w:line="480" w:lineRule="auto"/>
        <w:ind w:firstLine="360"/>
        <w:jc w:val="both"/>
      </w:pPr>
      <w:r w:rsidRPr="00DB131A">
        <w:t xml:space="preserve">The diagnostic phase, which is the final step in model development, focuses on evaluating the suitability of the selected ARIMA model. </w:t>
      </w:r>
      <w:r w:rsidR="00924D7D" w:rsidRPr="00DB131A">
        <w:t>Various diagnostic statistics and residual plots are reviewed to check for any correlation in the residuals or to confirm if they resemble white noise. In this analysis, the Residual Autocorrelation Function (RACF) is used to assess whether the residuals display the characteristics of white noise</w:t>
      </w:r>
      <w:r w:rsidR="00443B5F" w:rsidRPr="00DB131A">
        <w:t>.</w:t>
      </w:r>
      <w:r w:rsidRPr="00DB131A">
        <w:t xml:space="preserve"> This thorough diagnostic procedure guarantees the reliability and validity of the selected ARIMA model.</w:t>
      </w:r>
    </w:p>
    <w:p w14:paraId="3CD57292" w14:textId="77777777" w:rsidR="00C96082" w:rsidRPr="00DB131A" w:rsidRDefault="00C96082" w:rsidP="00853AEF">
      <w:pPr>
        <w:pStyle w:val="NormalWeb"/>
        <w:spacing w:line="480" w:lineRule="auto"/>
        <w:rPr>
          <w:b/>
          <w:color w:val="000000" w:themeColor="text1"/>
        </w:rPr>
      </w:pPr>
      <w:r w:rsidRPr="00DB131A">
        <w:rPr>
          <w:b/>
          <w:color w:val="000000" w:themeColor="text1"/>
        </w:rPr>
        <w:t>Hargreaves method:</w:t>
      </w:r>
    </w:p>
    <w:p w14:paraId="20A7F02F" w14:textId="77777777" w:rsidR="00443B5F" w:rsidRPr="00DB131A" w:rsidRDefault="00443B5F" w:rsidP="00853AEF">
      <w:pPr>
        <w:pStyle w:val="NormalWeb"/>
        <w:spacing w:line="480" w:lineRule="auto"/>
      </w:pPr>
      <w:r w:rsidRPr="00DB131A">
        <w:lastRenderedPageBreak/>
        <w:t>The Hargreaves method (Hargreaves et al., 1985) is used to estimate potential evapotranspiration."</w:t>
      </w:r>
    </w:p>
    <w:p w14:paraId="05C3D66E" w14:textId="77777777" w:rsidR="00C96082" w:rsidRPr="00DB131A" w:rsidRDefault="00360A9C" w:rsidP="00853AEF">
      <w:pPr>
        <w:spacing w:after="240" w:line="480" w:lineRule="auto"/>
        <w:jc w:val="center"/>
        <w:rPr>
          <w:rFonts w:ascii="Times New Roman" w:hAnsi="Times New Roman" w:cs="Times New Roman"/>
          <w:color w:val="000000" w:themeColor="text1"/>
        </w:rPr>
      </w:pPr>
      <w:r w:rsidRPr="00DB131A">
        <w:rPr>
          <w:rFonts w:ascii="Times New Roman" w:hAnsi="Times New Roman" w:cs="Times New Roman"/>
          <w:noProof/>
          <w:color w:val="000000" w:themeColor="text1"/>
          <w:position w:val="-24"/>
        </w:rPr>
        <w:object w:dxaOrig="4900" w:dyaOrig="700" w14:anchorId="68CDF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5.1pt;height:36.35pt;mso-width-percent:0;mso-height-percent:0;mso-width-percent:0;mso-height-percent:0" o:ole="">
            <v:imagedata r:id="rId9" o:title=""/>
          </v:shape>
          <o:OLEObject Type="Embed" ProgID="Equation.3" ShapeID="_x0000_i1025" DrawAspect="Content" ObjectID="_1817972070" r:id="rId10"/>
        </w:object>
      </w:r>
    </w:p>
    <w:p w14:paraId="4505F4A1" w14:textId="77777777" w:rsidR="00C96082" w:rsidRPr="00DB131A" w:rsidRDefault="00C96082" w:rsidP="00853AEF">
      <w:pPr>
        <w:spacing w:after="240" w:line="480" w:lineRule="auto"/>
        <w:jc w:val="both"/>
        <w:rPr>
          <w:rFonts w:ascii="Times New Roman" w:hAnsi="Times New Roman" w:cs="Times New Roman"/>
          <w:color w:val="000000" w:themeColor="text1"/>
        </w:rPr>
      </w:pPr>
      <w:r w:rsidRPr="00DB131A">
        <w:rPr>
          <w:rFonts w:ascii="Times New Roman" w:hAnsi="Times New Roman" w:cs="Times New Roman"/>
          <w:color w:val="000000" w:themeColor="text1"/>
        </w:rPr>
        <w:t>Where</w:t>
      </w:r>
      <w:r w:rsidR="009E3FA5" w:rsidRPr="00DB131A">
        <w:rPr>
          <w:rFonts w:ascii="Times New Roman" w:hAnsi="Times New Roman" w:cs="Times New Roman"/>
          <w:color w:val="000000" w:themeColor="text1"/>
        </w:rPr>
        <w:t>,</w:t>
      </w:r>
    </w:p>
    <w:p w14:paraId="1086A6F3" w14:textId="77777777" w:rsidR="00C96082" w:rsidRPr="00DB131A" w:rsidRDefault="00C96082" w:rsidP="00853AEF">
      <w:pPr>
        <w:spacing w:after="240" w:line="480" w:lineRule="auto"/>
        <w:jc w:val="both"/>
        <w:rPr>
          <w:rFonts w:ascii="Times New Roman" w:hAnsi="Times New Roman" w:cs="Times New Roman"/>
          <w:color w:val="000000" w:themeColor="text1"/>
        </w:rPr>
      </w:pPr>
      <w:r w:rsidRPr="00DB131A">
        <w:rPr>
          <w:rFonts w:ascii="Times New Roman" w:hAnsi="Times New Roman" w:cs="Times New Roman"/>
          <w:color w:val="000000" w:themeColor="text1"/>
        </w:rPr>
        <w:t>ET0 = Potential evapotranspiration, mm/day</w:t>
      </w:r>
    </w:p>
    <w:p w14:paraId="18BF5F51" w14:textId="77777777" w:rsidR="00C96082" w:rsidRPr="00DB131A" w:rsidRDefault="00C96082" w:rsidP="00853AEF">
      <w:pPr>
        <w:spacing w:after="240" w:line="480" w:lineRule="auto"/>
        <w:jc w:val="both"/>
        <w:rPr>
          <w:rFonts w:ascii="Times New Roman" w:hAnsi="Times New Roman" w:cs="Times New Roman"/>
          <w:color w:val="000000" w:themeColor="text1"/>
        </w:rPr>
      </w:pPr>
      <w:r w:rsidRPr="00DB131A">
        <w:rPr>
          <w:rFonts w:ascii="Times New Roman" w:hAnsi="Times New Roman" w:cs="Times New Roman"/>
          <w:i/>
          <w:color w:val="000000" w:themeColor="text1"/>
        </w:rPr>
        <w:t>R</w:t>
      </w:r>
      <w:r w:rsidRPr="00DB131A">
        <w:rPr>
          <w:rFonts w:ascii="Times New Roman" w:hAnsi="Times New Roman" w:cs="Times New Roman"/>
          <w:i/>
          <w:color w:val="000000" w:themeColor="text1"/>
          <w:vertAlign w:val="subscript"/>
        </w:rPr>
        <w:t>A</w:t>
      </w:r>
      <w:r w:rsidRPr="00DB131A">
        <w:rPr>
          <w:rFonts w:ascii="Times New Roman" w:hAnsi="Times New Roman" w:cs="Times New Roman"/>
          <w:color w:val="000000" w:themeColor="text1"/>
        </w:rPr>
        <w:t>= Extraterrestrial radiation, MJm</w:t>
      </w:r>
      <w:r w:rsidRPr="00DB131A">
        <w:rPr>
          <w:rFonts w:ascii="Times New Roman" w:hAnsi="Times New Roman" w:cs="Times New Roman"/>
          <w:color w:val="000000" w:themeColor="text1"/>
          <w:vertAlign w:val="superscript"/>
        </w:rPr>
        <w:t>-2</w:t>
      </w:r>
      <w:r w:rsidRPr="00DB131A">
        <w:rPr>
          <w:rFonts w:ascii="Times New Roman" w:hAnsi="Times New Roman" w:cs="Times New Roman"/>
          <w:color w:val="000000" w:themeColor="text1"/>
        </w:rPr>
        <w:t>day</w:t>
      </w:r>
      <w:r w:rsidRPr="00DB131A">
        <w:rPr>
          <w:rFonts w:ascii="Times New Roman" w:hAnsi="Times New Roman" w:cs="Times New Roman"/>
          <w:color w:val="000000" w:themeColor="text1"/>
          <w:vertAlign w:val="superscript"/>
        </w:rPr>
        <w:t>-1</w:t>
      </w:r>
      <w:r w:rsidRPr="00DB131A">
        <w:rPr>
          <w:rFonts w:ascii="Times New Roman" w:hAnsi="Times New Roman" w:cs="Times New Roman"/>
          <w:color w:val="000000" w:themeColor="text1"/>
        </w:rPr>
        <w:t xml:space="preserve">; </w:t>
      </w:r>
    </w:p>
    <w:p w14:paraId="00B87242" w14:textId="77777777" w:rsidR="00C96082" w:rsidRPr="00DB131A" w:rsidRDefault="00C96082" w:rsidP="00853AEF">
      <w:pPr>
        <w:spacing w:after="240" w:line="480" w:lineRule="auto"/>
        <w:jc w:val="both"/>
        <w:rPr>
          <w:rFonts w:ascii="Times New Roman" w:hAnsi="Times New Roman" w:cs="Times New Roman"/>
          <w:color w:val="000000" w:themeColor="text1"/>
        </w:rPr>
      </w:pPr>
      <w:proofErr w:type="spellStart"/>
      <w:r w:rsidRPr="00DB131A">
        <w:rPr>
          <w:rFonts w:ascii="Times New Roman" w:hAnsi="Times New Roman" w:cs="Times New Roman"/>
          <w:i/>
          <w:color w:val="000000" w:themeColor="text1"/>
        </w:rPr>
        <w:t>T</w:t>
      </w:r>
      <w:r w:rsidRPr="00DB131A">
        <w:rPr>
          <w:rFonts w:ascii="Times New Roman" w:hAnsi="Times New Roman" w:cs="Times New Roman"/>
          <w:i/>
          <w:color w:val="000000" w:themeColor="text1"/>
          <w:vertAlign w:val="subscript"/>
        </w:rPr>
        <w:t>max</w:t>
      </w:r>
      <w:proofErr w:type="spellEnd"/>
      <w:r w:rsidRPr="00DB131A">
        <w:rPr>
          <w:rFonts w:ascii="Times New Roman" w:hAnsi="Times New Roman" w:cs="Times New Roman"/>
          <w:color w:val="000000" w:themeColor="text1"/>
        </w:rPr>
        <w:t xml:space="preserve">= maximum temperature, </w:t>
      </w:r>
      <w:r w:rsidRPr="00DB131A">
        <w:rPr>
          <w:rFonts w:ascii="Times New Roman" w:hAnsi="Times New Roman" w:cs="Times New Roman"/>
          <w:i/>
          <w:color w:val="000000" w:themeColor="text1"/>
          <w:vertAlign w:val="superscript"/>
        </w:rPr>
        <w:t>0</w:t>
      </w:r>
      <w:r w:rsidRPr="00DB131A">
        <w:rPr>
          <w:rFonts w:ascii="Times New Roman" w:hAnsi="Times New Roman" w:cs="Times New Roman"/>
          <w:i/>
          <w:color w:val="000000" w:themeColor="text1"/>
        </w:rPr>
        <w:t>C</w:t>
      </w:r>
      <w:r w:rsidRPr="00DB131A">
        <w:rPr>
          <w:rFonts w:ascii="Times New Roman" w:hAnsi="Times New Roman" w:cs="Times New Roman"/>
          <w:color w:val="000000" w:themeColor="text1"/>
        </w:rPr>
        <w:t xml:space="preserve">; </w:t>
      </w:r>
    </w:p>
    <w:p w14:paraId="3F03FA8F" w14:textId="77777777" w:rsidR="00C96082" w:rsidRPr="00DB131A" w:rsidRDefault="00C96082" w:rsidP="00853AEF">
      <w:pPr>
        <w:spacing w:after="240" w:line="480" w:lineRule="auto"/>
        <w:jc w:val="both"/>
        <w:rPr>
          <w:rFonts w:ascii="Times New Roman" w:hAnsi="Times New Roman" w:cs="Times New Roman"/>
          <w:color w:val="000000" w:themeColor="text1"/>
        </w:rPr>
      </w:pPr>
      <w:proofErr w:type="spellStart"/>
      <w:r w:rsidRPr="00DB131A">
        <w:rPr>
          <w:rFonts w:ascii="Times New Roman" w:hAnsi="Times New Roman" w:cs="Times New Roman"/>
          <w:i/>
          <w:color w:val="000000" w:themeColor="text1"/>
        </w:rPr>
        <w:t>T</w:t>
      </w:r>
      <w:r w:rsidRPr="00DB131A">
        <w:rPr>
          <w:rFonts w:ascii="Times New Roman" w:hAnsi="Times New Roman" w:cs="Times New Roman"/>
          <w:i/>
          <w:color w:val="000000" w:themeColor="text1"/>
          <w:vertAlign w:val="subscript"/>
        </w:rPr>
        <w:t>min</w:t>
      </w:r>
      <w:proofErr w:type="spellEnd"/>
      <w:r w:rsidRPr="00DB131A">
        <w:rPr>
          <w:rFonts w:ascii="Times New Roman" w:hAnsi="Times New Roman" w:cs="Times New Roman"/>
          <w:color w:val="000000" w:themeColor="text1"/>
        </w:rPr>
        <w:t xml:space="preserve">= minimum temperature, </w:t>
      </w:r>
      <w:r w:rsidRPr="00DB131A">
        <w:rPr>
          <w:rFonts w:ascii="Times New Roman" w:hAnsi="Times New Roman" w:cs="Times New Roman"/>
          <w:i/>
          <w:color w:val="000000" w:themeColor="text1"/>
          <w:vertAlign w:val="superscript"/>
        </w:rPr>
        <w:t>0</w:t>
      </w:r>
      <w:r w:rsidRPr="00DB131A">
        <w:rPr>
          <w:rFonts w:ascii="Times New Roman" w:hAnsi="Times New Roman" w:cs="Times New Roman"/>
          <w:i/>
          <w:color w:val="000000" w:themeColor="text1"/>
        </w:rPr>
        <w:t>C</w:t>
      </w:r>
      <w:r w:rsidRPr="00DB131A">
        <w:rPr>
          <w:rFonts w:ascii="Times New Roman" w:hAnsi="Times New Roman" w:cs="Times New Roman"/>
          <w:color w:val="000000" w:themeColor="text1"/>
        </w:rPr>
        <w:t xml:space="preserve">; </w:t>
      </w:r>
    </w:p>
    <w:p w14:paraId="16B01CB7" w14:textId="77777777" w:rsidR="00C96082" w:rsidRPr="00DB131A" w:rsidRDefault="00C96082" w:rsidP="00853AEF">
      <w:pPr>
        <w:spacing w:after="240" w:line="480" w:lineRule="auto"/>
        <w:jc w:val="both"/>
        <w:rPr>
          <w:rFonts w:ascii="Times New Roman" w:hAnsi="Times New Roman" w:cs="Times New Roman"/>
          <w:color w:val="000000" w:themeColor="text1"/>
        </w:rPr>
      </w:pPr>
      <w:proofErr w:type="spellStart"/>
      <w:r w:rsidRPr="00DB131A">
        <w:rPr>
          <w:rFonts w:ascii="Times New Roman" w:hAnsi="Times New Roman" w:cs="Times New Roman"/>
          <w:i/>
          <w:color w:val="000000" w:themeColor="text1"/>
        </w:rPr>
        <w:t>T</w:t>
      </w:r>
      <w:r w:rsidRPr="00DB131A">
        <w:rPr>
          <w:rFonts w:ascii="Times New Roman" w:hAnsi="Times New Roman" w:cs="Times New Roman"/>
          <w:i/>
          <w:color w:val="000000" w:themeColor="text1"/>
          <w:vertAlign w:val="subscript"/>
        </w:rPr>
        <w:t>mean</w:t>
      </w:r>
      <w:proofErr w:type="spellEnd"/>
      <w:r w:rsidRPr="00DB131A">
        <w:rPr>
          <w:rFonts w:ascii="Times New Roman" w:hAnsi="Times New Roman" w:cs="Times New Roman"/>
          <w:color w:val="000000" w:themeColor="text1"/>
        </w:rPr>
        <w:t xml:space="preserve">= mean temperature, </w:t>
      </w:r>
      <w:r w:rsidRPr="00DB131A">
        <w:rPr>
          <w:rFonts w:ascii="Times New Roman" w:hAnsi="Times New Roman" w:cs="Times New Roman"/>
          <w:i/>
          <w:color w:val="000000" w:themeColor="text1"/>
          <w:vertAlign w:val="superscript"/>
        </w:rPr>
        <w:t>0</w:t>
      </w:r>
      <w:r w:rsidRPr="00DB131A">
        <w:rPr>
          <w:rFonts w:ascii="Times New Roman" w:hAnsi="Times New Roman" w:cs="Times New Roman"/>
          <w:i/>
          <w:color w:val="000000" w:themeColor="text1"/>
        </w:rPr>
        <w:t>C</w:t>
      </w:r>
      <w:r w:rsidRPr="00DB131A">
        <w:rPr>
          <w:rFonts w:ascii="Times New Roman" w:hAnsi="Times New Roman" w:cs="Times New Roman"/>
          <w:color w:val="000000" w:themeColor="text1"/>
        </w:rPr>
        <w:t xml:space="preserve">; and </w:t>
      </w:r>
    </w:p>
    <w:p w14:paraId="7D4A5279" w14:textId="77777777" w:rsidR="003D031F" w:rsidRPr="00DB131A" w:rsidRDefault="00C96082" w:rsidP="00853AEF">
      <w:pPr>
        <w:spacing w:after="240" w:line="480" w:lineRule="auto"/>
        <w:jc w:val="both"/>
        <w:rPr>
          <w:rFonts w:ascii="Times New Roman" w:hAnsi="Times New Roman" w:cs="Times New Roman"/>
          <w:color w:val="000000" w:themeColor="text1"/>
        </w:rPr>
      </w:pPr>
      <w:r w:rsidRPr="00DB131A">
        <w:rPr>
          <w:rFonts w:ascii="Times New Roman" w:hAnsi="Times New Roman" w:cs="Times New Roman"/>
          <w:i/>
          <w:color w:val="000000" w:themeColor="text1"/>
        </w:rPr>
        <w:t>λ</w:t>
      </w:r>
      <w:r w:rsidRPr="00DB131A">
        <w:rPr>
          <w:rFonts w:ascii="Times New Roman" w:hAnsi="Times New Roman" w:cs="Times New Roman"/>
          <w:color w:val="000000" w:themeColor="text1"/>
        </w:rPr>
        <w:t>= Latent heat of vaporization, MJkg</w:t>
      </w:r>
      <w:r w:rsidRPr="00DB131A">
        <w:rPr>
          <w:rFonts w:ascii="Times New Roman" w:hAnsi="Times New Roman" w:cs="Times New Roman"/>
          <w:color w:val="000000" w:themeColor="text1"/>
          <w:vertAlign w:val="superscript"/>
        </w:rPr>
        <w:t>-1</w:t>
      </w:r>
      <w:r w:rsidRPr="00DB131A">
        <w:rPr>
          <w:rFonts w:ascii="Times New Roman" w:hAnsi="Times New Roman" w:cs="Times New Roman"/>
          <w:color w:val="000000" w:themeColor="text1"/>
        </w:rPr>
        <w:t xml:space="preserve">. </w:t>
      </w:r>
    </w:p>
    <w:p w14:paraId="274ADC6D" w14:textId="2B39D03C" w:rsidR="003D031F" w:rsidRPr="00DB131A" w:rsidRDefault="00C96082" w:rsidP="00853AEF">
      <w:pPr>
        <w:spacing w:after="240" w:line="480" w:lineRule="auto"/>
        <w:jc w:val="both"/>
        <w:rPr>
          <w:rFonts w:ascii="Times New Roman" w:hAnsi="Times New Roman" w:cs="Times New Roman"/>
          <w:b/>
          <w:bCs/>
          <w:color w:val="000000" w:themeColor="text1"/>
        </w:rPr>
      </w:pPr>
      <w:r w:rsidRPr="00DB131A">
        <w:rPr>
          <w:rFonts w:ascii="Times New Roman" w:hAnsi="Times New Roman" w:cs="Times New Roman"/>
          <w:b/>
          <w:bCs/>
          <w:color w:val="000000" w:themeColor="text1"/>
        </w:rPr>
        <w:t>Statistical</w:t>
      </w:r>
      <w:r w:rsidR="001B0997" w:rsidRPr="00DB131A">
        <w:rPr>
          <w:rFonts w:ascii="Times New Roman" w:hAnsi="Times New Roman" w:cs="Times New Roman"/>
          <w:b/>
          <w:bCs/>
          <w:color w:val="000000" w:themeColor="text1"/>
        </w:rPr>
        <w:t xml:space="preserve"> Tests</w:t>
      </w:r>
    </w:p>
    <w:p w14:paraId="7DF70DCC" w14:textId="2FCF40D4" w:rsidR="00C96082" w:rsidRPr="00DB131A" w:rsidRDefault="00C96082" w:rsidP="00853AEF">
      <w:pPr>
        <w:spacing w:after="240" w:line="480" w:lineRule="auto"/>
        <w:jc w:val="both"/>
        <w:rPr>
          <w:rFonts w:ascii="Times New Roman" w:hAnsi="Times New Roman" w:cs="Times New Roman"/>
          <w:b/>
          <w:bCs/>
          <w:color w:val="000000" w:themeColor="text1"/>
        </w:rPr>
      </w:pPr>
      <w:r w:rsidRPr="00DB131A">
        <w:rPr>
          <w:rFonts w:ascii="Times New Roman" w:hAnsi="Times New Roman" w:cs="Times New Roman"/>
          <w:b/>
          <w:bCs/>
          <w:color w:val="000000" w:themeColor="text1"/>
        </w:rPr>
        <w:t>Autocorrelation test (Box-Ljung test):</w:t>
      </w:r>
    </w:p>
    <w:p w14:paraId="3CBBA407" w14:textId="051247FB" w:rsidR="00342A53" w:rsidRPr="00DB131A" w:rsidRDefault="009C3C32" w:rsidP="00853AEF">
      <w:pPr>
        <w:pStyle w:val="NormalWeb"/>
        <w:spacing w:line="480" w:lineRule="auto"/>
        <w:jc w:val="both"/>
      </w:pPr>
      <w:r w:rsidRPr="00DB131A">
        <w:tab/>
      </w:r>
      <w:r w:rsidR="00342A53" w:rsidRPr="00DB131A">
        <w:t xml:space="preserve">The Box-Ljung Test is a statistical method used to assess autocorrelation within a time series. The null hypothesis posits that the model adequately represents the observed data, indicating no significant autocorrelations, whereas the alternative hypothesis suggests that the model does not properly capture the underlying structure, pointing to the existence of unaccounted autocorrelations. The test evaluates the p-value associated with the test statistic. If the p-value is less than the chosen significance level (typically 0.05), the null hypothesis is </w:t>
      </w:r>
      <w:r w:rsidR="00342A53" w:rsidRPr="00DB131A">
        <w:lastRenderedPageBreak/>
        <w:t>rejected. A small p-value signals the presence of autocorrelation, suggesting that the model may need further refinement to better capture the temporal dependencies in the data</w:t>
      </w:r>
    </w:p>
    <w:p w14:paraId="6E9B7FB5" w14:textId="764C23D8" w:rsidR="00C96082" w:rsidRPr="00DB131A" w:rsidRDefault="00C96082" w:rsidP="00853AEF">
      <w:pPr>
        <w:pStyle w:val="NormalWeb"/>
        <w:spacing w:line="480" w:lineRule="auto"/>
        <w:rPr>
          <w:b/>
          <w:bCs/>
          <w:color w:val="000000" w:themeColor="text1"/>
        </w:rPr>
      </w:pPr>
      <w:r w:rsidRPr="00DB131A">
        <w:rPr>
          <w:b/>
          <w:bCs/>
          <w:color w:val="000000" w:themeColor="text1"/>
        </w:rPr>
        <w:t>Test for stationarity</w:t>
      </w:r>
    </w:p>
    <w:p w14:paraId="5E7F3FE2" w14:textId="3D75BD6A" w:rsidR="005E0478" w:rsidRPr="00DB131A" w:rsidRDefault="00421FD3" w:rsidP="00853AEF">
      <w:pPr>
        <w:pStyle w:val="NormalWeb"/>
        <w:spacing w:line="480" w:lineRule="auto"/>
        <w:ind w:firstLine="720"/>
        <w:jc w:val="both"/>
      </w:pPr>
      <w:r w:rsidRPr="00DB131A">
        <w:t xml:space="preserve">The Augmented Dickey-Fuller (ADF) test and the Phillips-Perron (PP) test are commonly used statistical methods to examine the stationarity of a time series, a crucial factor for accurate </w:t>
      </w:r>
      <w:proofErr w:type="spellStart"/>
      <w:r w:rsidRPr="00DB131A">
        <w:t>modeling</w:t>
      </w:r>
      <w:proofErr w:type="spellEnd"/>
      <w:r w:rsidRPr="00DB131A">
        <w:t xml:space="preserve"> and forecasting. Stationarity implies that the statistical properties of the time series remain constant over time, a fundamental assumption in many statistical models. Both tests are designed to detect the presence of a unit root, which indicates non-stationarity</w:t>
      </w:r>
      <w:r w:rsidR="005E0478" w:rsidRPr="00DB131A">
        <w:t>. The ADF and PP tests produce a p-value, and if this p-value is greater than the chosen significance level (typically 0.05), the time series is deemed non-stationary. In such cases, transformations like differencing are required to achieve stationarity</w:t>
      </w:r>
      <w:r w:rsidR="00C96082" w:rsidRPr="00DB131A">
        <w:rPr>
          <w:color w:val="000000" w:themeColor="text1"/>
        </w:rPr>
        <w:t xml:space="preserve">. </w:t>
      </w:r>
      <w:r w:rsidR="005E0478" w:rsidRPr="00DB131A">
        <w:t>Unlike the ADF test, the PP test does not require the explicit specification of the trend order, providing greater flexibility. Both tests are crucial for ensuring that time series data is properly pre-processed, making it suitable for models that assume constant statistical properties over time.</w:t>
      </w:r>
    </w:p>
    <w:p w14:paraId="52C2A821" w14:textId="4BCC4E90" w:rsidR="00C96082" w:rsidRPr="00DB131A" w:rsidRDefault="00853AEF" w:rsidP="00853AEF">
      <w:pPr>
        <w:pStyle w:val="NormalWeb"/>
        <w:spacing w:line="480" w:lineRule="auto"/>
        <w:rPr>
          <w:b/>
          <w:bCs/>
          <w:color w:val="000000" w:themeColor="text1"/>
        </w:rPr>
      </w:pPr>
      <w:r w:rsidRPr="00DB131A">
        <w:rPr>
          <w:b/>
          <w:bCs/>
          <w:color w:val="000000" w:themeColor="text1"/>
        </w:rPr>
        <w:t>RESULTS AND DISCUSSION</w:t>
      </w:r>
    </w:p>
    <w:p w14:paraId="10B8CA77" w14:textId="576E1B8F" w:rsidR="00C96082" w:rsidRPr="00DB131A" w:rsidRDefault="00C96082" w:rsidP="00853AEF">
      <w:pPr>
        <w:spacing w:after="240" w:line="480" w:lineRule="auto"/>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Study area:</w:t>
      </w:r>
    </w:p>
    <w:p w14:paraId="1C3BEDDB" w14:textId="1DDBFEA6" w:rsidR="005E0478" w:rsidRPr="00DB131A" w:rsidRDefault="005E0478" w:rsidP="00853AEF">
      <w:pPr>
        <w:pStyle w:val="NormalWeb"/>
        <w:spacing w:line="480" w:lineRule="auto"/>
        <w:ind w:firstLine="720"/>
        <w:jc w:val="both"/>
      </w:pPr>
      <w:r w:rsidRPr="00DB131A">
        <w:t xml:space="preserve">Bagalkot, located in the northern region of Karnataka, India, offers a diverse and strategically important area for various analyses, including time series </w:t>
      </w:r>
      <w:r w:rsidR="001B0997" w:rsidRPr="00DB131A">
        <w:t>modelling</w:t>
      </w:r>
      <w:r w:rsidRPr="00DB131A">
        <w:t xml:space="preserve">. Bagalkot is bordered by </w:t>
      </w:r>
      <w:r w:rsidR="001B0997" w:rsidRPr="00DB131A">
        <w:t>Belagavi</w:t>
      </w:r>
      <w:r w:rsidRPr="00DB131A">
        <w:t xml:space="preserve"> (Belgaum) to the northwest, Bijapur to the north, </w:t>
      </w:r>
      <w:proofErr w:type="spellStart"/>
      <w:r w:rsidRPr="00DB131A">
        <w:t>Gadag</w:t>
      </w:r>
      <w:proofErr w:type="spellEnd"/>
      <w:r w:rsidRPr="00DB131A">
        <w:t xml:space="preserve"> to the south, Raichur to the east, and </w:t>
      </w:r>
      <w:proofErr w:type="spellStart"/>
      <w:r w:rsidRPr="00DB131A">
        <w:t>Koppal</w:t>
      </w:r>
      <w:proofErr w:type="spellEnd"/>
      <w:r w:rsidRPr="00DB131A">
        <w:t xml:space="preserve"> to the southeast. The district features a diverse landscape, with </w:t>
      </w:r>
      <w:r w:rsidRPr="00DB131A">
        <w:lastRenderedPageBreak/>
        <w:t>fertile plains along riverbanks and rolling terrains. The location of Bagalkot district is shown in Figure 1.</w:t>
      </w:r>
    </w:p>
    <w:p w14:paraId="2C6A61A7" w14:textId="77777777" w:rsidR="005E0478" w:rsidRPr="00DB131A" w:rsidRDefault="005E0478" w:rsidP="00853AEF">
      <w:pPr>
        <w:pStyle w:val="NormalWeb"/>
        <w:spacing w:line="480" w:lineRule="auto"/>
        <w:ind w:firstLine="720"/>
        <w:jc w:val="both"/>
      </w:pPr>
      <w:r w:rsidRPr="00DB131A">
        <w:t>The district is intersected by major rivers like the Krishna and Tungabhadra, enhancing its hydrological significance.</w:t>
      </w:r>
      <w:r w:rsidR="008F0A19" w:rsidRPr="00DB131A">
        <w:t xml:space="preserve"> </w:t>
      </w:r>
      <w:r w:rsidRPr="00DB131A">
        <w:t xml:space="preserve">Bagalkot is renowned for its agricultural significance, with crops like cotton, sugarcane, and pomegranates being widely cultivated. The region's unique climatic characteristics make it an ideal location for </w:t>
      </w:r>
      <w:proofErr w:type="spellStart"/>
      <w:r w:rsidRPr="00DB131A">
        <w:t>modeling</w:t>
      </w:r>
      <w:proofErr w:type="spellEnd"/>
      <w:r w:rsidRPr="00DB131A">
        <w:t xml:space="preserve"> and forecasting variables such as Potential Evapotranspiration (PET) using advanced techniques like SARIMA and ARIMA.</w:t>
      </w:r>
    </w:p>
    <w:p w14:paraId="0831151E" w14:textId="77777777" w:rsidR="005E0478" w:rsidRPr="00DB131A" w:rsidRDefault="005E0478" w:rsidP="00853AEF">
      <w:pPr>
        <w:pStyle w:val="NormalWeb"/>
        <w:spacing w:line="480" w:lineRule="auto"/>
        <w:ind w:firstLine="720"/>
        <w:jc w:val="both"/>
      </w:pPr>
      <w:r w:rsidRPr="00DB131A">
        <w:t>The use of these time series models in Bagalkot helps in understanding and forecasting seasonal variations and autocorrelations in PET data, which is vital for efficient water resource management and agricultural planning. The district's varied topography, combined with its dependence on seasonal weather patterns, makes it an ideal location for research on hydrology and the effects of climate.</w:t>
      </w:r>
    </w:p>
    <w:p w14:paraId="5E03E462" w14:textId="77777777" w:rsidR="005E0478" w:rsidRPr="00DB131A" w:rsidRDefault="005E0478" w:rsidP="00853AEF">
      <w:pPr>
        <w:pStyle w:val="NormalWeb"/>
        <w:spacing w:line="480" w:lineRule="auto"/>
        <w:ind w:firstLine="720"/>
        <w:jc w:val="both"/>
      </w:pPr>
      <w:r w:rsidRPr="00DB131A">
        <w:t>The significance of Bagalkot district as a study area lies in its geographical diversity, agricultural importance, and hydrological dynamics, making it an ideal location for time series analysis, especially in the fields of water resource planning and climate-related research.</w:t>
      </w:r>
    </w:p>
    <w:p w14:paraId="208AE6AA" w14:textId="77777777" w:rsidR="00C96082" w:rsidRPr="00DB131A" w:rsidRDefault="00700FF3" w:rsidP="00853AEF">
      <w:pPr>
        <w:pStyle w:val="NormalWeb"/>
        <w:spacing w:before="0" w:beforeAutospacing="0" w:after="240" w:afterAutospacing="0" w:line="480" w:lineRule="auto"/>
        <w:jc w:val="both"/>
        <w:rPr>
          <w:b/>
          <w:bCs/>
          <w:color w:val="000000" w:themeColor="text1"/>
        </w:rPr>
      </w:pPr>
      <w:r w:rsidRPr="00DB131A">
        <w:rPr>
          <w:b/>
          <w:bCs/>
          <w:color w:val="000000" w:themeColor="text1"/>
        </w:rPr>
        <w:t>3</w:t>
      </w:r>
      <w:r w:rsidR="00395EB8" w:rsidRPr="00DB131A">
        <w:rPr>
          <w:b/>
          <w:bCs/>
          <w:color w:val="000000" w:themeColor="text1"/>
        </w:rPr>
        <w:t xml:space="preserve">.2. </w:t>
      </w:r>
      <w:r w:rsidR="00C96082" w:rsidRPr="00DB131A">
        <w:rPr>
          <w:b/>
          <w:bCs/>
          <w:color w:val="000000" w:themeColor="text1"/>
        </w:rPr>
        <w:t>Test for autocorrelation:</w:t>
      </w:r>
    </w:p>
    <w:p w14:paraId="0BBFCBDF" w14:textId="77777777" w:rsidR="005E0478" w:rsidRPr="00DB131A" w:rsidRDefault="005E0478" w:rsidP="00853AEF">
      <w:pPr>
        <w:pStyle w:val="NormalWeb"/>
        <w:spacing w:line="480" w:lineRule="auto"/>
        <w:ind w:firstLine="720"/>
        <w:jc w:val="both"/>
      </w:pPr>
      <w:r w:rsidRPr="00DB131A">
        <w:t xml:space="preserve">The Box-Pierce (or Box-Ljung) test was used to evaluate autocorrelation in the time series data from various stations, and the findings are summarized in Table 2. The table presents chi-square values, lag orders, and corresponding p-values for each station. The chi-square values for Bagalkot, Badami,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are 216.42, 216.91, 215.93, 221.36, </w:t>
      </w:r>
      <w:r w:rsidR="00AD69A9" w:rsidRPr="00DB131A">
        <w:t xml:space="preserve">219.49, 219.19, 220.98, 219.44 </w:t>
      </w:r>
      <w:r w:rsidRPr="00DB131A">
        <w:t xml:space="preserve">and </w:t>
      </w:r>
      <w:r w:rsidRPr="00DB131A">
        <w:lastRenderedPageBreak/>
        <w:t>214.70,</w:t>
      </w:r>
      <w:r w:rsidR="008F0A19" w:rsidRPr="00DB131A">
        <w:t xml:space="preserve"> </w:t>
      </w:r>
      <w:r w:rsidRPr="00DB131A">
        <w:t xml:space="preserve">respectively. The lag order, representing the number of past observations considered, is consistently 1 across all stations. The p-values for Bagalkot, Badami,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are all exceptionally low, at 2.2 x 10⁻¹⁶. This result provides strong evidence against the null hypothesis of stationary residuals, indicating that the data for these stations is stationary. At a 5% significance level, the findings suggest that the time series data for Bagalkot, Badami,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exhibit stationarity. The significant chi-square values and extremely low p-values from the Box-Pierce test emphasize the importance of recognizing and addressing stationarity when constructing time series models for each station.</w:t>
      </w:r>
    </w:p>
    <w:p w14:paraId="6F11FBD2" w14:textId="25B9A8EE" w:rsidR="00C96082" w:rsidRPr="00DB131A" w:rsidRDefault="00453C2F" w:rsidP="00853AEF">
      <w:pPr>
        <w:pStyle w:val="NormalWeb"/>
        <w:spacing w:before="0" w:beforeAutospacing="0" w:after="240" w:afterAutospacing="0" w:line="480" w:lineRule="auto"/>
        <w:jc w:val="both"/>
        <w:rPr>
          <w:b/>
          <w:bCs/>
          <w:color w:val="000000" w:themeColor="text1"/>
        </w:rPr>
      </w:pPr>
      <w:r w:rsidRPr="00DB131A">
        <w:rPr>
          <w:b/>
          <w:bCs/>
          <w:color w:val="000000" w:themeColor="text1"/>
        </w:rPr>
        <w:t>Test for stationarity:</w:t>
      </w:r>
    </w:p>
    <w:p w14:paraId="1FF68806" w14:textId="30E043C6" w:rsidR="008A12DD" w:rsidRPr="00DB131A" w:rsidRDefault="00127A50" w:rsidP="00853AEF">
      <w:pPr>
        <w:pStyle w:val="NormalWeb"/>
        <w:spacing w:line="480" w:lineRule="auto"/>
        <w:ind w:firstLine="720"/>
        <w:jc w:val="both"/>
      </w:pPr>
      <w:r w:rsidRPr="00DB131A">
        <w:t xml:space="preserve">Table 3 shows the results of the ADF test for stationarity across various stations. The ADF test is commonly employed to assess whether a time series is stationary. The results for stations such as Bagalkot, Badami,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suggest that the time series data for these locations are stationary. The significantly negative ADF test statistics, which are much lower than the critical values, along with the very small p-values (&lt;0.0001), provide strong evidence to reject the null hypothesis of non-stationarity. Thus, it can be concluded that the time series data for each station is stationary, indicating stable and consistent </w:t>
      </w:r>
      <w:proofErr w:type="spellStart"/>
      <w:r w:rsidRPr="00DB131A">
        <w:t>behavior</w:t>
      </w:r>
      <w:proofErr w:type="spellEnd"/>
      <w:r w:rsidRPr="00DB131A">
        <w:t xml:space="preserve"> over time</w:t>
      </w:r>
      <w:r w:rsidR="008A12DD" w:rsidRPr="00DB131A">
        <w:t>.</w:t>
      </w:r>
    </w:p>
    <w:p w14:paraId="01DD987B" w14:textId="77777777" w:rsidR="00881445" w:rsidRPr="00DB131A" w:rsidRDefault="00881445" w:rsidP="00853AEF">
      <w:pPr>
        <w:pStyle w:val="NormalWeb"/>
        <w:spacing w:line="480" w:lineRule="auto"/>
      </w:pPr>
      <w:r w:rsidRPr="00DB131A">
        <w:t xml:space="preserve">Table 4 displays the results of the PP test for stationarity across various stations. The PP test, a unit root test similar to the ADF test, is used to assess whether a time series is stationary. The results for Bagalkot, Badami,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show that the time series data for these stations are stationary. The notably </w:t>
      </w:r>
      <w:r w:rsidRPr="00DB131A">
        <w:lastRenderedPageBreak/>
        <w:t xml:space="preserve">negative Z-values, which are well below the critical values, along with the extremely low p-values of 0.01, provide strong evidence to reject the null hypothesis of non-stationarity. Hence, according to the PP test, it can be concluded that the time series data for each station is stationary, reflecting stable and consistent </w:t>
      </w:r>
      <w:proofErr w:type="spellStart"/>
      <w:r w:rsidRPr="00DB131A">
        <w:t>behavior</w:t>
      </w:r>
      <w:proofErr w:type="spellEnd"/>
      <w:r w:rsidRPr="00DB131A">
        <w:t xml:space="preserve"> over time</w:t>
      </w:r>
    </w:p>
    <w:p w14:paraId="174A45EA" w14:textId="77777777" w:rsidR="00395EB8" w:rsidRPr="00DB131A" w:rsidRDefault="00395EB8" w:rsidP="00853AEF">
      <w:pPr>
        <w:pStyle w:val="NormalWeb"/>
        <w:spacing w:before="0" w:beforeAutospacing="0" w:after="240" w:afterAutospacing="0" w:line="480" w:lineRule="auto"/>
        <w:jc w:val="both"/>
        <w:rPr>
          <w:color w:val="000000" w:themeColor="text1"/>
        </w:rPr>
      </w:pPr>
      <w:r w:rsidRPr="00DB131A">
        <w:rPr>
          <w:b/>
          <w:color w:val="000000" w:themeColor="text1"/>
        </w:rPr>
        <w:t>3.</w:t>
      </w:r>
      <w:r w:rsidR="00B74D3F" w:rsidRPr="00DB131A">
        <w:rPr>
          <w:b/>
          <w:color w:val="000000" w:themeColor="text1"/>
        </w:rPr>
        <w:t>4</w:t>
      </w:r>
      <w:r w:rsidRPr="00DB131A">
        <w:rPr>
          <w:b/>
          <w:color w:val="000000" w:themeColor="text1"/>
        </w:rPr>
        <w:t>. Fitting the forecasting models</w:t>
      </w:r>
    </w:p>
    <w:p w14:paraId="1768DBB5" w14:textId="687CFC6E" w:rsidR="0065654E" w:rsidRPr="00DB131A" w:rsidRDefault="0065654E" w:rsidP="00853AEF">
      <w:pPr>
        <w:pStyle w:val="NormalWeb"/>
        <w:spacing w:line="480" w:lineRule="auto"/>
        <w:ind w:firstLine="720"/>
        <w:jc w:val="both"/>
      </w:pPr>
      <w:r w:rsidRPr="00DB131A">
        <w:t>This study focuses on applying SARIMA models to evaluate and forecast PET across different stations. The SARIMA models, configured with (</w:t>
      </w:r>
      <w:proofErr w:type="spellStart"/>
      <w:proofErr w:type="gramStart"/>
      <w:r w:rsidRPr="00DB131A">
        <w:t>p,d</w:t>
      </w:r>
      <w:proofErr w:type="gramEnd"/>
      <w:r w:rsidRPr="00DB131A">
        <w:t>,q</w:t>
      </w:r>
      <w:proofErr w:type="spellEnd"/>
      <w:r w:rsidRPr="00DB131A">
        <w:t>)</w:t>
      </w:r>
      <w:r w:rsidR="001B0997" w:rsidRPr="00DB131A">
        <w:t xml:space="preserve"> </w:t>
      </w:r>
      <w:r w:rsidRPr="00DB131A">
        <w:t>(P,D,Q)s parameters, have been thoroughly evaluated for their effectiveness in capturing the complex temporal dynamics present in PET time series data.</w:t>
      </w:r>
    </w:p>
    <w:p w14:paraId="2CC15CFC" w14:textId="749AE9C7" w:rsidR="0065654E" w:rsidRPr="00DB131A" w:rsidRDefault="0065654E" w:rsidP="00853AEF">
      <w:pPr>
        <w:pStyle w:val="NormalWeb"/>
        <w:spacing w:line="480" w:lineRule="auto"/>
        <w:ind w:firstLine="720"/>
        <w:jc w:val="both"/>
      </w:pPr>
      <w:r w:rsidRPr="00DB131A">
        <w:t xml:space="preserve">The time series dataset for maximum and minimum temperatures was obtained from NASA </w:t>
      </w:r>
      <w:proofErr w:type="spellStart"/>
      <w:r w:rsidRPr="00DB131A">
        <w:t>Larc</w:t>
      </w:r>
      <w:proofErr w:type="spellEnd"/>
      <w:r w:rsidRPr="00DB131A">
        <w:t xml:space="preserve">, spanning the period from 1982 to 2022 for various stations in Bagalkot district (Table 1). </w:t>
      </w:r>
      <w:r w:rsidR="00142D7A" w:rsidRPr="00DB131A">
        <w:t>To develop the model, 80% of the dataset was utilized, and the remaining 20% was reserved for validation.</w:t>
      </w:r>
      <w:r w:rsidR="00042615" w:rsidRPr="00DB131A">
        <w:t xml:space="preserve"> </w:t>
      </w:r>
      <w:r w:rsidRPr="00DB131A">
        <w:t>PET estimation was carried out using the Standardized Precipitation Evapotranspiration Index (SPEI). SARIMA models, crucial for the time series analysis, were developed and formulated using R Studio software.</w:t>
      </w:r>
    </w:p>
    <w:p w14:paraId="11190C29" w14:textId="77777777" w:rsidR="00C96082" w:rsidRPr="00DB131A" w:rsidRDefault="0065654E" w:rsidP="00853AEF">
      <w:pPr>
        <w:pStyle w:val="NormalWeb"/>
        <w:spacing w:line="480" w:lineRule="auto"/>
        <w:ind w:firstLine="720"/>
        <w:jc w:val="both"/>
      </w:pPr>
      <w:r w:rsidRPr="00DB131A">
        <w:t xml:space="preserve">The stations under investigation—Bagalkot, Badami, </w:t>
      </w:r>
      <w:proofErr w:type="spellStart"/>
      <w:r w:rsidRPr="00DB131A">
        <w:t>Guledagudda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Ilkal</w:t>
      </w:r>
      <w:proofErr w:type="spellEnd"/>
      <w:r w:rsidRPr="00DB131A">
        <w:t xml:space="preserve">, </w:t>
      </w:r>
      <w:proofErr w:type="spellStart"/>
      <w:r w:rsidRPr="00DB131A">
        <w:t>Rabakavi</w:t>
      </w:r>
      <w:proofErr w:type="spellEnd"/>
      <w:r w:rsidRPr="00DB131A">
        <w:t xml:space="preserve">, and </w:t>
      </w:r>
      <w:proofErr w:type="spellStart"/>
      <w:r w:rsidRPr="00DB131A">
        <w:t>Bilagi</w:t>
      </w:r>
      <w:proofErr w:type="spellEnd"/>
      <w:r w:rsidRPr="00DB131A">
        <w:t xml:space="preserve">—have all been </w:t>
      </w:r>
      <w:proofErr w:type="spellStart"/>
      <w:r w:rsidRPr="00DB131A">
        <w:t>analyzed</w:t>
      </w:r>
      <w:proofErr w:type="spellEnd"/>
      <w:r w:rsidRPr="00DB131A">
        <w:t xml:space="preserve"> using SARIMA </w:t>
      </w:r>
      <w:proofErr w:type="spellStart"/>
      <w:r w:rsidRPr="00DB131A">
        <w:t>modeling</w:t>
      </w:r>
      <w:proofErr w:type="spellEnd"/>
      <w:r w:rsidRPr="00DB131A">
        <w:t xml:space="preserve"> (Table 5). The model specifications</w:t>
      </w:r>
      <w:proofErr w:type="gramStart"/>
      <w:r w:rsidRPr="00DB131A">
        <w:t>—(</w:t>
      </w:r>
      <w:proofErr w:type="gramEnd"/>
      <w:r w:rsidRPr="00DB131A">
        <w:t>2,0,2</w:t>
      </w:r>
      <w:r w:rsidR="008F0A19" w:rsidRPr="00DB131A">
        <w:t>)(2,1,0)12 for Bagalkot, Badami</w:t>
      </w:r>
      <w:r w:rsidRPr="00DB131A">
        <w:t xml:space="preserve"> and </w:t>
      </w:r>
      <w:proofErr w:type="spellStart"/>
      <w:r w:rsidRPr="00DB131A">
        <w:t>Guledagudda</w:t>
      </w:r>
      <w:proofErr w:type="spellEnd"/>
      <w:r w:rsidRPr="00DB131A">
        <w:t xml:space="preserve">, (1,0,1)(2,1,0)12 for </w:t>
      </w:r>
      <w:proofErr w:type="spellStart"/>
      <w:r w:rsidRPr="00DB131A">
        <w:t>Hungund</w:t>
      </w:r>
      <w:proofErr w:type="spellEnd"/>
      <w:r w:rsidRPr="00DB131A">
        <w:t xml:space="preserve"> and </w:t>
      </w:r>
      <w:proofErr w:type="spellStart"/>
      <w:r w:rsidRPr="00DB131A">
        <w:t>Ilkal</w:t>
      </w:r>
      <w:proofErr w:type="spellEnd"/>
      <w:r w:rsidRPr="00DB131A">
        <w:t xml:space="preserve">, and (5,0,0)(2,1,0)12 for </w:t>
      </w: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—were carefully selected to capture the temporal patterns inherent in the PET data.</w:t>
      </w:r>
    </w:p>
    <w:p w14:paraId="08F447DB" w14:textId="74757281" w:rsidR="0065654E" w:rsidRPr="00DB131A" w:rsidRDefault="005608C5" w:rsidP="00853AEF">
      <w:pPr>
        <w:pStyle w:val="NormalWeb"/>
        <w:spacing w:line="480" w:lineRule="auto"/>
        <w:ind w:firstLine="720"/>
        <w:jc w:val="both"/>
      </w:pPr>
      <w:r w:rsidRPr="00DB131A">
        <w:lastRenderedPageBreak/>
        <w:t>The log likelihood, Akaike Information Criterion (AIC), and Bayesian Information Criterion (BIC) are essential indicators used to evaluate the performance of a model.</w:t>
      </w:r>
      <w:r w:rsidR="0065654E" w:rsidRPr="00DB131A">
        <w:t xml:space="preserve"> Bagalkot, with the lowest AIC and BIC values in its SARIMA configuration, is inferred to have the best model fit, suggesting superior predictive capabilities for future PET values. In contrast, stations like </w:t>
      </w:r>
      <w:proofErr w:type="spellStart"/>
      <w:r w:rsidR="0065654E" w:rsidRPr="00DB131A">
        <w:t>Hungund</w:t>
      </w:r>
      <w:proofErr w:type="spellEnd"/>
      <w:r w:rsidR="0065654E" w:rsidRPr="00DB131A">
        <w:t xml:space="preserve"> and </w:t>
      </w:r>
      <w:proofErr w:type="spellStart"/>
      <w:r w:rsidR="0065654E" w:rsidRPr="00DB131A">
        <w:t>Ilkal</w:t>
      </w:r>
      <w:proofErr w:type="spellEnd"/>
      <w:r w:rsidR="0065654E" w:rsidRPr="00DB131A">
        <w:t xml:space="preserve">, which show higher AIC and BIC values compared to </w:t>
      </w:r>
      <w:proofErr w:type="spellStart"/>
      <w:r w:rsidR="0065654E" w:rsidRPr="00DB131A">
        <w:t>Rabakavi</w:t>
      </w:r>
      <w:proofErr w:type="spellEnd"/>
      <w:r w:rsidR="0065654E" w:rsidRPr="00DB131A">
        <w:t xml:space="preserve"> &amp; </w:t>
      </w:r>
      <w:proofErr w:type="spellStart"/>
      <w:r w:rsidR="0065654E" w:rsidRPr="00DB131A">
        <w:t>Banahatti</w:t>
      </w:r>
      <w:proofErr w:type="spellEnd"/>
      <w:r w:rsidR="0065654E" w:rsidRPr="00DB131A">
        <w:t xml:space="preserve"> and </w:t>
      </w:r>
      <w:proofErr w:type="spellStart"/>
      <w:r w:rsidR="0065654E" w:rsidRPr="00DB131A">
        <w:t>Bilagi</w:t>
      </w:r>
      <w:proofErr w:type="spellEnd"/>
      <w:r w:rsidR="0065654E" w:rsidRPr="00DB131A">
        <w:t xml:space="preserve">, indicate potential areas for further refinement in model performance. Despite similar log likelihood values, the higher AIC and BIC values suggest a slightly reduced model effectiveness, highlighting potential challenges in forecasting accuracy for </w:t>
      </w:r>
      <w:proofErr w:type="spellStart"/>
      <w:r w:rsidR="0065654E" w:rsidRPr="00DB131A">
        <w:t>Hungund</w:t>
      </w:r>
      <w:proofErr w:type="spellEnd"/>
      <w:r w:rsidR="0065654E" w:rsidRPr="00DB131A">
        <w:t xml:space="preserve"> and </w:t>
      </w:r>
      <w:proofErr w:type="spellStart"/>
      <w:r w:rsidR="0065654E" w:rsidRPr="00DB131A">
        <w:t>Ilkal</w:t>
      </w:r>
      <w:proofErr w:type="spellEnd"/>
      <w:r w:rsidR="0065654E" w:rsidRPr="00DB131A">
        <w:t>.</w:t>
      </w:r>
    </w:p>
    <w:p w14:paraId="1E755090" w14:textId="77777777" w:rsidR="0065654E" w:rsidRPr="00DB131A" w:rsidRDefault="0065654E" w:rsidP="00853AEF">
      <w:pPr>
        <w:pStyle w:val="NormalWeb"/>
        <w:spacing w:line="480" w:lineRule="auto"/>
        <w:ind w:firstLine="720"/>
        <w:jc w:val="both"/>
      </w:pPr>
      <w:r w:rsidRPr="00DB131A">
        <w:t xml:space="preserve">The consistency in log likelihood, AIC, and BIC values for </w:t>
      </w:r>
      <w:proofErr w:type="spellStart"/>
      <w:r w:rsidRPr="00DB131A">
        <w:t>Jamakhandi</w:t>
      </w:r>
      <w:proofErr w:type="spellEnd"/>
      <w:r w:rsidRPr="00DB131A">
        <w:t xml:space="preserve"> and </w:t>
      </w:r>
      <w:proofErr w:type="spellStart"/>
      <w:r w:rsidRPr="00DB131A">
        <w:t>Mudhol</w:t>
      </w:r>
      <w:proofErr w:type="spellEnd"/>
      <w:r w:rsidRPr="00DB131A">
        <w:t>, within their SARIMA (5,0,0)</w:t>
      </w:r>
      <w:r w:rsidR="008F0A19" w:rsidRPr="00DB131A">
        <w:t xml:space="preserve"> </w:t>
      </w:r>
      <w:r w:rsidRPr="00DB131A">
        <w:t>(2,1,0)</w:t>
      </w:r>
      <w:r w:rsidR="008F0A19" w:rsidRPr="00DB131A">
        <w:t xml:space="preserve"> </w:t>
      </w:r>
      <w:r w:rsidRPr="00DB131A">
        <w:t>12 configuration, demonstrates the model's consistent effectiveness in capturing the complex temporal structure of PET data for these stations.</w:t>
      </w:r>
    </w:p>
    <w:p w14:paraId="69BE58AB" w14:textId="1DECFA9B" w:rsidR="00531E9B" w:rsidRPr="00DB131A" w:rsidRDefault="0065654E" w:rsidP="00853AEF">
      <w:pPr>
        <w:pStyle w:val="NormalWeb"/>
        <w:spacing w:line="480" w:lineRule="auto"/>
        <w:ind w:firstLine="720"/>
        <w:jc w:val="both"/>
      </w:pPr>
      <w:r w:rsidRPr="00DB131A">
        <w:t xml:space="preserve">The scientific significance of these findings lies in their potential to enhance predictive capabilities in hydrological applications. The careful selection of SARIMA configurations, guided by AIC and BIC values, provides a deeper understanding of model suitability for each station, thereby improving the accuracy of forecasts essential for effective water resource management and agricultural planning. </w:t>
      </w:r>
      <w:r w:rsidR="00C96082" w:rsidRPr="00DB131A">
        <w:rPr>
          <w:color w:val="000000" w:themeColor="text1"/>
        </w:rPr>
        <w:t xml:space="preserve"> </w:t>
      </w:r>
      <w:r w:rsidR="00E11465" w:rsidRPr="00DB131A">
        <w:t xml:space="preserve">The findings of this study provide a significant contribution to the expanding field of hydrological </w:t>
      </w:r>
      <w:proofErr w:type="spellStart"/>
      <w:r w:rsidR="00E11465" w:rsidRPr="00DB131A">
        <w:t>modeling</w:t>
      </w:r>
      <w:proofErr w:type="spellEnd"/>
      <w:r w:rsidR="00E11465" w:rsidRPr="00DB131A">
        <w:t xml:space="preserve"> and emphasize the importance of thoughtfully choosing SARIMA models for precise PET forecasting</w:t>
      </w:r>
      <w:r w:rsidR="001B0997" w:rsidRPr="00DB131A">
        <w:t>.</w:t>
      </w:r>
    </w:p>
    <w:p w14:paraId="15A05A0A" w14:textId="6E526374" w:rsidR="0065654E" w:rsidRPr="00DB131A" w:rsidRDefault="0065654E" w:rsidP="00853AEF">
      <w:pPr>
        <w:pStyle w:val="NormalWeb"/>
        <w:spacing w:line="480" w:lineRule="auto"/>
        <w:ind w:firstLine="720"/>
        <w:jc w:val="both"/>
      </w:pPr>
      <w:r w:rsidRPr="00DB131A">
        <w:t>.</w:t>
      </w:r>
    </w:p>
    <w:p w14:paraId="43AAEE2D" w14:textId="77777777" w:rsidR="00C96082" w:rsidRPr="00DB131A" w:rsidRDefault="00C96082" w:rsidP="00853AEF">
      <w:pPr>
        <w:pStyle w:val="NormalWeb"/>
        <w:spacing w:line="480" w:lineRule="auto"/>
        <w:jc w:val="both"/>
      </w:pPr>
    </w:p>
    <w:p w14:paraId="5D04A154" w14:textId="729D5539" w:rsidR="0065654E" w:rsidRPr="00DB131A" w:rsidRDefault="0065654E" w:rsidP="00853AEF">
      <w:pPr>
        <w:pStyle w:val="NormalWeb"/>
        <w:spacing w:line="480" w:lineRule="auto"/>
        <w:ind w:firstLine="720"/>
        <w:jc w:val="both"/>
      </w:pPr>
      <w:r w:rsidRPr="00DB131A">
        <w:lastRenderedPageBreak/>
        <w:t xml:space="preserve">The parameter estimation results for the SARIMA models applied to PET time series data at various stations, obtained through the maximum likelihood method, are presented in Table 6. </w:t>
      </w:r>
      <w:r w:rsidR="00172065" w:rsidRPr="00DB131A">
        <w:t xml:space="preserve">This includes the estimated coefficients along with their respective standard errors. These estimates are vital for comprehending the underlying temporal dynamics of PET and play a key role in ensuring accurate forecasting </w:t>
      </w:r>
      <w:r w:rsidRPr="00DB131A">
        <w:t xml:space="preserve">For Bagalkot, Badami, and </w:t>
      </w:r>
      <w:proofErr w:type="spellStart"/>
      <w:r w:rsidRPr="00DB131A">
        <w:t>Guledagudda</w:t>
      </w:r>
      <w:proofErr w:type="spellEnd"/>
      <w:r w:rsidRPr="00DB131A">
        <w:t xml:space="preserve">, </w:t>
      </w:r>
      <w:proofErr w:type="spellStart"/>
      <w:r w:rsidRPr="00DB131A">
        <w:t>modeled</w:t>
      </w:r>
      <w:proofErr w:type="spellEnd"/>
      <w:r w:rsidRPr="00DB131A">
        <w:t xml:space="preserve"> with SARIMA (2,0,</w:t>
      </w:r>
      <w:proofErr w:type="gramStart"/>
      <w:r w:rsidRPr="00DB131A">
        <w:t>2)(</w:t>
      </w:r>
      <w:proofErr w:type="gramEnd"/>
      <w:r w:rsidRPr="00DB131A">
        <w:t>2,1,0)12, the autoregressive coefficients (AR1 and AR2) have estimates of 0.114 and 0.262, respectively, with standard errors of 0.418 and 0.189. The moving average coefficients (MA1 and MA2) are estimated at 0.163 and -0.202, with standard errors of 0.416 and 0.128, respectively. The seasonal autoregressive parameters (SAR1 and SAR2) are estimated at -0.709 and -0.323, with standard errors of 0.045 and 0.047. These parameter estimates offer valuable insights into the strength and temporal dependencies within the PET data for these stations.</w:t>
      </w:r>
    </w:p>
    <w:p w14:paraId="15ADF513" w14:textId="2756BC57" w:rsidR="00C96082" w:rsidRPr="00DB131A" w:rsidRDefault="0065654E" w:rsidP="00853AEF">
      <w:pPr>
        <w:pStyle w:val="NormalWeb"/>
        <w:spacing w:line="480" w:lineRule="auto"/>
        <w:ind w:firstLine="720"/>
        <w:jc w:val="both"/>
      </w:pPr>
      <w:proofErr w:type="spellStart"/>
      <w:r w:rsidRPr="00DB131A">
        <w:t>Hungund</w:t>
      </w:r>
      <w:proofErr w:type="spellEnd"/>
      <w:r w:rsidRPr="00DB131A">
        <w:t xml:space="preserve"> and </w:t>
      </w:r>
      <w:proofErr w:type="spellStart"/>
      <w:r w:rsidRPr="00DB131A">
        <w:t>Ilkal</w:t>
      </w:r>
      <w:proofErr w:type="spellEnd"/>
      <w:r w:rsidRPr="00DB131A">
        <w:t xml:space="preserve">, </w:t>
      </w:r>
      <w:proofErr w:type="spellStart"/>
      <w:r w:rsidRPr="00DB131A">
        <w:t>modeled</w:t>
      </w:r>
      <w:proofErr w:type="spellEnd"/>
      <w:r w:rsidRPr="00DB131A">
        <w:t xml:space="preserve"> with SARIMA (1,0,1)</w:t>
      </w:r>
      <w:r w:rsidR="001B0997" w:rsidRPr="00DB131A">
        <w:t xml:space="preserve"> </w:t>
      </w:r>
      <w:r w:rsidRPr="00DB131A">
        <w:t xml:space="preserve">(2,1,0)12, show autoregressive (AR1) and moving average (MA1) estimates of 0.457 and -0.188 for </w:t>
      </w:r>
      <w:proofErr w:type="spellStart"/>
      <w:r w:rsidRPr="00DB131A">
        <w:t>Hungund</w:t>
      </w:r>
      <w:proofErr w:type="spellEnd"/>
      <w:r w:rsidRPr="00DB131A">
        <w:t xml:space="preserve">, and 0.457 and -0.187 for </w:t>
      </w:r>
      <w:proofErr w:type="spellStart"/>
      <w:r w:rsidRPr="00DB131A">
        <w:t>Ilkal</w:t>
      </w:r>
      <w:proofErr w:type="spellEnd"/>
      <w:r w:rsidRPr="00DB131A">
        <w:t xml:space="preserve">, respectively. The corresponding standard errors are 0.157 and 0.175 for </w:t>
      </w:r>
      <w:proofErr w:type="spellStart"/>
      <w:r w:rsidRPr="00DB131A">
        <w:t>Hungund</w:t>
      </w:r>
      <w:proofErr w:type="spellEnd"/>
      <w:r w:rsidRPr="00DB131A">
        <w:t xml:space="preserve">, and 0.157 and 0.175 for </w:t>
      </w:r>
      <w:proofErr w:type="spellStart"/>
      <w:r w:rsidRPr="00DB131A">
        <w:t>Ilkal</w:t>
      </w:r>
      <w:proofErr w:type="spellEnd"/>
      <w:r w:rsidRPr="00DB131A">
        <w:t>. The seasonal autoregressive parameters (SAR1 and SAR2) are estimated at -0.692 and -0.335 for both stations, with standard errors o</w:t>
      </w:r>
      <w:r w:rsidR="00AD69A9" w:rsidRPr="00DB131A">
        <w:t>f 0.045 and 0.046, respectively.</w:t>
      </w:r>
    </w:p>
    <w:p w14:paraId="722AFAF1" w14:textId="419C0A2F" w:rsidR="00A15876" w:rsidRPr="00DB131A" w:rsidRDefault="00A15876" w:rsidP="00853AEF">
      <w:pPr>
        <w:pStyle w:val="NormalWeb"/>
        <w:spacing w:line="480" w:lineRule="auto"/>
        <w:ind w:firstLine="720"/>
        <w:jc w:val="both"/>
      </w:pPr>
      <w:proofErr w:type="spellStart"/>
      <w:r w:rsidRPr="00DB131A">
        <w:t>Jamakhandi</w:t>
      </w:r>
      <w:proofErr w:type="spellEnd"/>
      <w:r w:rsidRPr="00DB131A">
        <w:t xml:space="preserve">, </w:t>
      </w:r>
      <w:proofErr w:type="spellStart"/>
      <w:r w:rsidRPr="00DB131A">
        <w:t>Mudhol</w:t>
      </w:r>
      <w:proofErr w:type="spellEnd"/>
      <w:r w:rsidRPr="00DB131A">
        <w:t xml:space="preserve">, </w:t>
      </w:r>
      <w:proofErr w:type="spellStart"/>
      <w:r w:rsidRPr="00DB131A">
        <w:t>Rabakavi</w:t>
      </w:r>
      <w:proofErr w:type="spellEnd"/>
      <w:r w:rsidRPr="00DB131A">
        <w:t xml:space="preserve"> &amp; </w:t>
      </w:r>
      <w:proofErr w:type="spellStart"/>
      <w:r w:rsidRPr="00DB131A">
        <w:t>Banahatti</w:t>
      </w:r>
      <w:proofErr w:type="spellEnd"/>
      <w:r w:rsidRPr="00DB131A">
        <w:t xml:space="preserve">, and </w:t>
      </w:r>
      <w:proofErr w:type="spellStart"/>
      <w:r w:rsidRPr="00DB131A">
        <w:t>Bilagi</w:t>
      </w:r>
      <w:proofErr w:type="spellEnd"/>
      <w:r w:rsidRPr="00DB131A">
        <w:t xml:space="preserve">, all </w:t>
      </w:r>
      <w:proofErr w:type="spellStart"/>
      <w:r w:rsidRPr="00DB131A">
        <w:t>modeled</w:t>
      </w:r>
      <w:proofErr w:type="spellEnd"/>
      <w:r w:rsidRPr="00DB131A">
        <w:t xml:space="preserve"> with SARIMA (5,0,</w:t>
      </w:r>
      <w:proofErr w:type="gramStart"/>
      <w:r w:rsidRPr="00DB131A">
        <w:t>0)(</w:t>
      </w:r>
      <w:proofErr w:type="gramEnd"/>
      <w:r w:rsidRPr="00DB131A">
        <w:t xml:space="preserve">2,1,0)12, exhibit consistent autoregressive and seasonal autoregressive parameter estimates across these stations. </w:t>
      </w:r>
      <w:r w:rsidR="004514C4" w:rsidRPr="00DB131A">
        <w:t xml:space="preserve">For instance, </w:t>
      </w:r>
      <w:proofErr w:type="spellStart"/>
      <w:r w:rsidR="004514C4" w:rsidRPr="00DB131A">
        <w:t>Jamakhandi</w:t>
      </w:r>
      <w:proofErr w:type="spellEnd"/>
      <w:r w:rsidR="004514C4" w:rsidRPr="00DB131A">
        <w:t xml:space="preserve"> displays AR1, AR2, AR3, AR4, and AR5 estimates of 0.305, 0.027, 0.093, -0.076, and -0.056, respectively, with standard errors </w:t>
      </w:r>
      <w:r w:rsidR="004514C4" w:rsidRPr="00DB131A">
        <w:lastRenderedPageBreak/>
        <w:t xml:space="preserve">varying between 0.047 and 0.048. </w:t>
      </w:r>
      <w:r w:rsidRPr="00DB131A">
        <w:t xml:space="preserve"> The SAR1 and SAR2 estimates for </w:t>
      </w:r>
      <w:proofErr w:type="spellStart"/>
      <w:r w:rsidRPr="00DB131A">
        <w:t>Jamakhandi</w:t>
      </w:r>
      <w:proofErr w:type="spellEnd"/>
      <w:r w:rsidRPr="00DB131A">
        <w:t xml:space="preserve"> are -0.716 and -0.046, with standard errors of 0.045 and 0.046. Similarly, </w:t>
      </w:r>
      <w:proofErr w:type="spellStart"/>
      <w:r w:rsidRPr="00DB131A">
        <w:t>Ilkal</w:t>
      </w:r>
      <w:proofErr w:type="spellEnd"/>
      <w:r w:rsidRPr="00DB131A">
        <w:t xml:space="preserve">, </w:t>
      </w:r>
      <w:proofErr w:type="spellStart"/>
      <w:r w:rsidRPr="00DB131A">
        <w:t>modeled</w:t>
      </w:r>
      <w:proofErr w:type="spellEnd"/>
      <w:r w:rsidRPr="00DB131A">
        <w:t xml:space="preserve"> with the same SARIMA configuration, exhibits AR1 and MA1 estimates of 0.457 and -0.188, with standard errors of 0.157 and 0.175. The seasonal autoregressive parameters (SAR1 and SAR2) for </w:t>
      </w:r>
      <w:proofErr w:type="spellStart"/>
      <w:r w:rsidRPr="00DB131A">
        <w:t>Jamakhandi</w:t>
      </w:r>
      <w:proofErr w:type="spellEnd"/>
      <w:r w:rsidRPr="00DB131A">
        <w:t xml:space="preserve"> and </w:t>
      </w:r>
      <w:proofErr w:type="spellStart"/>
      <w:r w:rsidRPr="00DB131A">
        <w:t>Ilkal</w:t>
      </w:r>
      <w:proofErr w:type="spellEnd"/>
      <w:r w:rsidRPr="00DB131A">
        <w:t xml:space="preserve"> are estimated at -0.692 and -0.335, with standard errors of 0.045 and 0.046. </w:t>
      </w:r>
      <w:proofErr w:type="spellStart"/>
      <w:r w:rsidRPr="00DB131A">
        <w:t>Rabakavi</w:t>
      </w:r>
      <w:proofErr w:type="spellEnd"/>
      <w:r w:rsidRPr="00DB131A">
        <w:t xml:space="preserve"> &amp; </w:t>
      </w:r>
      <w:proofErr w:type="spellStart"/>
      <w:r w:rsidRPr="00DB131A">
        <w:t>Banahatti</w:t>
      </w:r>
      <w:proofErr w:type="spellEnd"/>
      <w:r w:rsidRPr="00DB131A">
        <w:t>, sharing the same SARIMA (5,0,</w:t>
      </w:r>
      <w:proofErr w:type="gramStart"/>
      <w:r w:rsidRPr="00DB131A">
        <w:t>0)(</w:t>
      </w:r>
      <w:proofErr w:type="gramEnd"/>
      <w:r w:rsidRPr="00DB131A">
        <w:t xml:space="preserve">2,1,0)12 model, exhibit the same parameter estimates as </w:t>
      </w:r>
      <w:proofErr w:type="spellStart"/>
      <w:r w:rsidRPr="00DB131A">
        <w:t>Jamakhandi</w:t>
      </w:r>
      <w:proofErr w:type="spellEnd"/>
      <w:r w:rsidRPr="00DB131A">
        <w:t xml:space="preserve"> and </w:t>
      </w:r>
      <w:proofErr w:type="spellStart"/>
      <w:r w:rsidRPr="00DB131A">
        <w:t>Mudhol</w:t>
      </w:r>
      <w:proofErr w:type="spellEnd"/>
      <w:r w:rsidRPr="00DB131A">
        <w:t>. The consistency in these estimates across the stations strengthens the reliability and robustness of the chosen SARIMA configuration. The standard errors associated with these parameter estimates offer a measure of the precision and reliability of the estimated coefficients. Understanding these estimates and their corresponding standard errors is essential for evaluating the significance and robustness of the SARIMA models in capturing the temporal dynamics of PET at each station. This, in turn, enhances the accuracy of the subsequent forecasts.</w:t>
      </w:r>
    </w:p>
    <w:p w14:paraId="75E9E20A" w14:textId="77777777" w:rsidR="00A15876" w:rsidRPr="00DB131A" w:rsidRDefault="00A15876" w:rsidP="00853AEF">
      <w:pPr>
        <w:pStyle w:val="NormalWeb"/>
        <w:spacing w:line="480" w:lineRule="auto"/>
        <w:ind w:firstLine="720"/>
        <w:jc w:val="both"/>
      </w:pPr>
      <w:r w:rsidRPr="00DB131A">
        <w:t xml:space="preserve">Table 7 presents a comprehensive autocorrelation analysis of the residuals from the SARIMA models applied to the PET time series data at various stations. This thorough examination is crucial for evaluating the adequacy of the SARIMA models in capturing and explaining the temporal dependencies inherent in the PET data. The parameters </w:t>
      </w:r>
      <w:proofErr w:type="spellStart"/>
      <w:r w:rsidRPr="00DB131A">
        <w:t>analyzed</w:t>
      </w:r>
      <w:proofErr w:type="spellEnd"/>
      <w:r w:rsidRPr="00DB131A">
        <w:t>, including the Chi-Square statistic, lag order, and associated p-values, provide valuable insights into the effectiveness of the models.</w:t>
      </w:r>
    </w:p>
    <w:p w14:paraId="28918874" w14:textId="77777777" w:rsidR="00A15876" w:rsidRPr="00DB131A" w:rsidRDefault="00A15876" w:rsidP="00853AEF">
      <w:pPr>
        <w:pStyle w:val="NormalWeb"/>
        <w:spacing w:line="480" w:lineRule="auto"/>
        <w:ind w:firstLine="720"/>
        <w:jc w:val="both"/>
      </w:pPr>
      <w:r w:rsidRPr="00DB131A">
        <w:t xml:space="preserve">The results reveal distinct patterns of autocorrelation across different stations. For Bagalkot, the statistically significant p-value of 0.0349 indicates the presence of residual autocorrelation, suggesting a potential inadequacy in the SARIMA model for this station. This </w:t>
      </w:r>
      <w:r w:rsidRPr="00DB131A">
        <w:lastRenderedPageBreak/>
        <w:t xml:space="preserve">finding highlights the need for further model refinement or the exploration of alternative specifications to improve the accuracy of PET forecasting. In contrast, Badami shows a non-significant p-value of 0.7378, suggesting that the SARIMA model for this station effectively captures and explains the temporal dependencies within the PET data. </w:t>
      </w:r>
      <w:r w:rsidR="00C96082" w:rsidRPr="00DB131A">
        <w:rPr>
          <w:color w:val="000000" w:themeColor="text1"/>
        </w:rPr>
        <w:t xml:space="preserve"> </w:t>
      </w:r>
      <w:r w:rsidRPr="00DB131A">
        <w:t xml:space="preserve">This result underscores the reliability of the model for Badami, instilling confidence in its forecasting capabilities. Similarly, stations such as </w:t>
      </w:r>
      <w:proofErr w:type="spellStart"/>
      <w:r w:rsidRPr="00DB131A">
        <w:t>Guledgudda</w:t>
      </w:r>
      <w:proofErr w:type="spellEnd"/>
      <w:r w:rsidRPr="00DB131A">
        <w:t xml:space="preserve">, </w:t>
      </w:r>
      <w:proofErr w:type="spellStart"/>
      <w:r w:rsidRPr="00DB131A">
        <w:t>Hungund</w:t>
      </w:r>
      <w:proofErr w:type="spellEnd"/>
      <w:r w:rsidRPr="00DB131A">
        <w:t xml:space="preserve">, </w:t>
      </w:r>
      <w:proofErr w:type="spellStart"/>
      <w:r w:rsidRPr="00DB131A">
        <w:t>Jamakhandi</w:t>
      </w:r>
      <w:proofErr w:type="spellEnd"/>
      <w:r w:rsidRPr="00DB131A">
        <w:t xml:space="preserve">, </w:t>
      </w:r>
      <w:proofErr w:type="spellStart"/>
      <w:r w:rsidRPr="00DB131A">
        <w:t>Mudhol</w:t>
      </w:r>
      <w:proofErr w:type="spellEnd"/>
      <w:r w:rsidRPr="00DB131A">
        <w:t xml:space="preserve">, and </w:t>
      </w:r>
      <w:proofErr w:type="spellStart"/>
      <w:r w:rsidRPr="00DB131A">
        <w:t>Rabakavi</w:t>
      </w:r>
      <w:proofErr w:type="spellEnd"/>
      <w:r w:rsidRPr="00DB131A">
        <w:t xml:space="preserve"> exhibit non-significant p-values of 0.935, indicating that the SARIMA models for these stations successfully capture and account for the temporal dependencies in the PET time series. This is crucial for accurate forecasting, as the absence of significant autocorrelation in the residuals indicates that the model effectively captures the observed patterns, leading to reliable predictions. However, </w:t>
      </w:r>
      <w:proofErr w:type="spellStart"/>
      <w:r w:rsidRPr="00DB131A">
        <w:t>Ilkal</w:t>
      </w:r>
      <w:proofErr w:type="spellEnd"/>
      <w:r w:rsidRPr="00DB131A">
        <w:t xml:space="preserve"> presents a statistically significant p-value of 0.028, suggesting the presence of residual autocorrelation and indicating that the SARIMA model may not fully capture the temporal dependencies in the PET data for this station. This prompts further investigation and potential adjustments to the SARIMA model for </w:t>
      </w:r>
      <w:proofErr w:type="spellStart"/>
      <w:r w:rsidRPr="00DB131A">
        <w:t>Ilkal</w:t>
      </w:r>
      <w:proofErr w:type="spellEnd"/>
      <w:r w:rsidRPr="00DB131A">
        <w:t xml:space="preserve"> to improve its ability to forecast PET values accurately. Similarly, </w:t>
      </w:r>
      <w:proofErr w:type="spellStart"/>
      <w:r w:rsidRPr="00DB131A">
        <w:t>Bilagi</w:t>
      </w:r>
      <w:proofErr w:type="spellEnd"/>
      <w:r w:rsidRPr="00DB131A">
        <w:t xml:space="preserve"> shows a significant p-value of 0.0225, indicating residual autocorrelation. This highlights the need for refining the SARIMA model for </w:t>
      </w:r>
      <w:proofErr w:type="spellStart"/>
      <w:r w:rsidRPr="00DB131A">
        <w:t>Bilagi</w:t>
      </w:r>
      <w:proofErr w:type="spellEnd"/>
      <w:r w:rsidRPr="00DB131A">
        <w:t xml:space="preserve"> to enhance its predictive accuracy for PET.</w:t>
      </w:r>
    </w:p>
    <w:p w14:paraId="722C967D" w14:textId="47A89933" w:rsidR="00C96082" w:rsidRPr="00DB131A" w:rsidRDefault="00A15876" w:rsidP="00853AEF">
      <w:pPr>
        <w:pStyle w:val="NormalWeb"/>
        <w:spacing w:line="480" w:lineRule="auto"/>
        <w:ind w:firstLine="720"/>
        <w:jc w:val="both"/>
      </w:pPr>
      <w:r w:rsidRPr="00DB131A">
        <w:t xml:space="preserve">The implications of these findings are significant for forecasting Potential Evapotranspiration at various stations. Addressing residual autocorrelation is crucial, as it directly affects the reliability and accuracy of model predictions, ensuring that the forecasts are both robust and dependable. The stations with non-significant p-values confirm the adequacy of the SARIMA models, providing confidence in their ability to forecast PET accurately. Conversely, significant p-values highlight the need for a more detailed examination of the </w:t>
      </w:r>
      <w:r w:rsidRPr="00DB131A">
        <w:lastRenderedPageBreak/>
        <w:t>models, underscoring the iterative process of model refinement to better capture the complex temporal dynamics of PET across different geographical locations.</w:t>
      </w:r>
      <w:r w:rsidR="00C96082" w:rsidRPr="00DB131A">
        <w:rPr>
          <w:color w:val="000000" w:themeColor="text1"/>
        </w:rPr>
        <w:t xml:space="preserve"> </w:t>
      </w:r>
      <w:r w:rsidRPr="00DB131A">
        <w:t xml:space="preserve">These insights make a valuable contribution to the advancement of hydrological </w:t>
      </w:r>
      <w:r w:rsidR="001B0997" w:rsidRPr="00DB131A">
        <w:t>modelling</w:t>
      </w:r>
      <w:r w:rsidRPr="00DB131A">
        <w:t>, enhancing water resource management and supporting informed decision-making in agriculture and related sectors.</w:t>
      </w:r>
    </w:p>
    <w:p w14:paraId="010FCDBF" w14:textId="77777777" w:rsidR="00D248FF" w:rsidRPr="00DB131A" w:rsidRDefault="00C96082" w:rsidP="00853AEF">
      <w:pPr>
        <w:pStyle w:val="NormalWeb"/>
        <w:spacing w:line="480" w:lineRule="auto"/>
        <w:ind w:firstLine="720"/>
        <w:jc w:val="both"/>
      </w:pPr>
      <w:r w:rsidRPr="00DB131A">
        <w:rPr>
          <w:color w:val="000000" w:themeColor="text1"/>
        </w:rPr>
        <w:t xml:space="preserve">Table 8 provides a comprehensive comparison of statistical properties between observed and forecasted data for PET at various stations. </w:t>
      </w:r>
      <w:r w:rsidR="00D248FF" w:rsidRPr="00DB131A">
        <w:t>The analysis focuses on several parameters, such as the mean observed and mean forecasted values, the t-statistic decision (t &lt; 1.71), and the corresponding p-values. The goal is to assess the forecasting models' accuracy and reliability by comparing the observed and predicted PET values to determine how well they align.</w:t>
      </w:r>
    </w:p>
    <w:p w14:paraId="5654BD07" w14:textId="582A4ACE" w:rsidR="00D248FF" w:rsidRPr="00DB131A" w:rsidRDefault="00D248FF" w:rsidP="00853AEF">
      <w:pPr>
        <w:pStyle w:val="NormalWeb"/>
        <w:spacing w:line="480" w:lineRule="auto"/>
        <w:ind w:firstLine="720"/>
        <w:jc w:val="both"/>
      </w:pPr>
      <w:r w:rsidRPr="00DB131A">
        <w:t xml:space="preserve">For Bagalkot, Badami, and </w:t>
      </w:r>
      <w:proofErr w:type="spellStart"/>
      <w:r w:rsidRPr="00DB131A">
        <w:t>Guledagudda</w:t>
      </w:r>
      <w:proofErr w:type="spellEnd"/>
      <w:r w:rsidRPr="00DB131A">
        <w:t xml:space="preserve">, the mean observed and mean forecasted values are nearly identical, with a negligible difference of -0.028. </w:t>
      </w:r>
      <w:r w:rsidR="000F77C2" w:rsidRPr="00DB131A">
        <w:t>The small t-statistic and large p-values (0.9773, 0.9775) suggest that there is no significant statistical difference between the observed and predicted values, indicating that the model's forecasts are in close agreement with the actual data.</w:t>
      </w:r>
      <w:r w:rsidRPr="00DB131A">
        <w:t xml:space="preserve"> This suggests that the SARIMA models for these stations effectively capture the central tendency of PET, offering reliable forecasts. Similarly, </w:t>
      </w:r>
      <w:proofErr w:type="spellStart"/>
      <w:r w:rsidRPr="00DB131A">
        <w:t>Hungund</w:t>
      </w:r>
      <w:proofErr w:type="spellEnd"/>
      <w:r w:rsidRPr="00DB131A">
        <w:t xml:space="preserve">, </w:t>
      </w:r>
      <w:proofErr w:type="spellStart"/>
      <w:r w:rsidRPr="00DB131A">
        <w:t>Ilkal</w:t>
      </w:r>
      <w:proofErr w:type="spellEnd"/>
      <w:r w:rsidRPr="00DB131A">
        <w:t xml:space="preserve">, and </w:t>
      </w:r>
      <w:proofErr w:type="spellStart"/>
      <w:r w:rsidRPr="00DB131A">
        <w:t>Bilagi</w:t>
      </w:r>
      <w:proofErr w:type="spellEnd"/>
      <w:r w:rsidRPr="00DB131A">
        <w:t xml:space="preserve"> show comparable trends, with the mean observed and mean forecasted values closely aligned. The minimal differences, along with the non-significant t-statistics and p-values (ranging from 0.9776 to 0.9833), indicate a strong correlation between the observed and forecasted PET values. These results highlight the accuracy of the SARIMA models in replicating the mean PET values for these stations. For </w:t>
      </w:r>
      <w:proofErr w:type="spellStart"/>
      <w:r w:rsidRPr="00DB131A">
        <w:t>Jamakhandi</w:t>
      </w:r>
      <w:proofErr w:type="spellEnd"/>
      <w:r w:rsidRPr="00DB131A">
        <w:t xml:space="preserve">, </w:t>
      </w:r>
      <w:proofErr w:type="spellStart"/>
      <w:r w:rsidRPr="00DB131A">
        <w:t>Mudhol</w:t>
      </w:r>
      <w:proofErr w:type="spellEnd"/>
      <w:r w:rsidRPr="00DB131A">
        <w:t xml:space="preserve">, and </w:t>
      </w:r>
      <w:proofErr w:type="spellStart"/>
      <w:r w:rsidRPr="00DB131A">
        <w:t>Rabakavi</w:t>
      </w:r>
      <w:proofErr w:type="spellEnd"/>
      <w:r w:rsidRPr="00DB131A">
        <w:t xml:space="preserve"> &amp; </w:t>
      </w:r>
      <w:proofErr w:type="spellStart"/>
      <w:r w:rsidRPr="00DB131A">
        <w:t>Banahatti</w:t>
      </w:r>
      <w:proofErr w:type="spellEnd"/>
      <w:r w:rsidRPr="00DB131A">
        <w:t xml:space="preserve">, while there are small differences between the mean observed and mean forecasted values, the t-statistics are near zero, and the high p-values (0.9842, 0.9843) suggest that the difference is statistically insignificant. </w:t>
      </w:r>
      <w:r w:rsidRPr="00DB131A">
        <w:lastRenderedPageBreak/>
        <w:t>This indicates that the SARIMA models for these stations offer reliable forecasts, closely matching the observed mean PET values. The consistent patterns across all stations further highlight the robustness of the SARIMA models in accurately forecasting PET values. The minimal differences between the mean observed and forecasted values, along with the non-significant t-statistics and high p-values, collectively indicate that the models accurately capture the central tendency of the PET time series data.</w:t>
      </w:r>
    </w:p>
    <w:p w14:paraId="44C730C2" w14:textId="77777777" w:rsidR="00D248FF" w:rsidRPr="00DB131A" w:rsidRDefault="00D248FF" w:rsidP="00853AEF">
      <w:pPr>
        <w:pStyle w:val="NormalWeb"/>
        <w:spacing w:line="480" w:lineRule="auto"/>
        <w:ind w:firstLine="720"/>
        <w:jc w:val="both"/>
      </w:pPr>
      <w:r w:rsidRPr="00DB131A">
        <w:t xml:space="preserve">The significance of this comparison lies in its validation of the forecasting accuracy of SARIMA models for Potential Evapotranspiration. The close alignment between observed and forecasted mean values, along with statistically insignificant differences, reinforces confidence in the reliability of the models. This accuracy is crucial for water resource management, agricultural planning, and environmental monitoring, where reliable PET predictions are essential for making informed decisions. The findings provide valuable insights into hydrological </w:t>
      </w:r>
      <w:proofErr w:type="spellStart"/>
      <w:r w:rsidRPr="00DB131A">
        <w:t>modeling</w:t>
      </w:r>
      <w:proofErr w:type="spellEnd"/>
      <w:r w:rsidRPr="00DB131A">
        <w:t>, improving our understanding of the SARIMA models' effectiveness in forecasting PET across different geographic locations.</w:t>
      </w:r>
    </w:p>
    <w:p w14:paraId="28A652BA" w14:textId="17DB69BB" w:rsidR="00C96082" w:rsidRPr="00DB131A" w:rsidRDefault="001B0997" w:rsidP="00853AEF">
      <w:pPr>
        <w:pStyle w:val="NormalWeb"/>
        <w:spacing w:line="480" w:lineRule="auto"/>
        <w:rPr>
          <w:b/>
          <w:bCs/>
          <w:color w:val="000000" w:themeColor="text1"/>
        </w:rPr>
      </w:pPr>
      <w:r w:rsidRPr="00DB131A">
        <w:rPr>
          <w:b/>
          <w:bCs/>
          <w:color w:val="000000" w:themeColor="text1"/>
        </w:rPr>
        <w:t>CONCLUSION</w:t>
      </w:r>
    </w:p>
    <w:p w14:paraId="0FC071A8" w14:textId="77777777" w:rsidR="00D248FF" w:rsidRPr="00DB131A" w:rsidRDefault="00D248FF" w:rsidP="00853AEF">
      <w:pPr>
        <w:pStyle w:val="NormalWeb"/>
        <w:spacing w:line="480" w:lineRule="auto"/>
        <w:ind w:firstLine="720"/>
        <w:jc w:val="both"/>
      </w:pPr>
      <w:r w:rsidRPr="00DB131A">
        <w:t xml:space="preserve">This study aimed to assess and forecast PET across multiple stations in Bagalkot district, Karnataka, India, utilizing ARIMA and SARIMA models. Rigorous statistical tests, such as the Box-Pierce test, ADF test, and PP test, confirmed the stationarity of the PET time series data for all the stations examined. Following this, SARIMA models were carefully selected and optimized to capture the temporal dynamics present in the PET data. The parameter estimation and diagnostic checking processes validated the reliability of the selected models. The results revealed varying levels of model effectiveness across the stations, highlighting the importance of </w:t>
      </w:r>
      <w:r w:rsidRPr="00DB131A">
        <w:lastRenderedPageBreak/>
        <w:t>a tailored approach to model selection. The study offers valuable insights into the region's hydrological dynamics, contributing to improved accuracy in water resource management and agricultural planning through reliable PET forecasting Future research could examine alternative model specifications to enhance forecasting accuracy, particularly for stations where specific challenges have been identified.</w:t>
      </w:r>
    </w:p>
    <w:p w14:paraId="1545453F" w14:textId="77777777" w:rsidR="00200958" w:rsidRPr="00DB131A" w:rsidRDefault="00C96082" w:rsidP="00853AEF">
      <w:pPr>
        <w:pStyle w:val="NormalWeb"/>
        <w:spacing w:line="480" w:lineRule="auto"/>
        <w:rPr>
          <w:b/>
          <w:bCs/>
          <w:color w:val="000000" w:themeColor="text1"/>
          <w:shd w:val="clear" w:color="auto" w:fill="FFFFFF"/>
        </w:rPr>
      </w:pPr>
      <w:r w:rsidRPr="00DB131A">
        <w:rPr>
          <w:b/>
          <w:bCs/>
          <w:color w:val="000000" w:themeColor="text1"/>
          <w:shd w:val="clear" w:color="auto" w:fill="FFFFFF"/>
        </w:rPr>
        <w:t>Refer</w:t>
      </w:r>
      <w:r w:rsidR="00561E80" w:rsidRPr="00DB131A">
        <w:rPr>
          <w:b/>
          <w:bCs/>
          <w:color w:val="000000" w:themeColor="text1"/>
          <w:shd w:val="clear" w:color="auto" w:fill="FFFFFF"/>
        </w:rPr>
        <w:t>e</w:t>
      </w:r>
      <w:r w:rsidRPr="00DB131A">
        <w:rPr>
          <w:b/>
          <w:bCs/>
          <w:color w:val="000000" w:themeColor="text1"/>
          <w:shd w:val="clear" w:color="auto" w:fill="FFFFFF"/>
        </w:rPr>
        <w:t>nces:</w:t>
      </w:r>
    </w:p>
    <w:p w14:paraId="1D7E4360"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FF0000"/>
        </w:rPr>
        <w:t>Aruna,</w:t>
      </w:r>
      <w:r w:rsidRPr="00DB131A">
        <w:t xml:space="preserve"> K. T., Satish Kumar, U., </w:t>
      </w:r>
      <w:proofErr w:type="spellStart"/>
      <w:r w:rsidRPr="00DB131A">
        <w:t>Ayyanagowdar</w:t>
      </w:r>
      <w:proofErr w:type="spellEnd"/>
      <w:r w:rsidRPr="00DB131A">
        <w:t xml:space="preserve">, M. S., Srinivasa Reddy, G.V. and </w:t>
      </w:r>
      <w:proofErr w:type="spellStart"/>
      <w:r w:rsidRPr="00DB131A">
        <w:t>Shanwad</w:t>
      </w:r>
      <w:proofErr w:type="spellEnd"/>
      <w:r w:rsidRPr="00DB131A">
        <w:t xml:space="preserve">, U. K., 2017, “Estimation of crop coefficient (Kc) values for groundnut crop with evaluated crop evapotranspiration at different moisture deficit levels under </w:t>
      </w:r>
      <w:proofErr w:type="spellStart"/>
      <w:r w:rsidRPr="00DB131A">
        <w:t>agro</w:t>
      </w:r>
      <w:proofErr w:type="spellEnd"/>
      <w:r w:rsidRPr="00DB131A">
        <w:t xml:space="preserve"> climatic condition of Raichur, Karnataka”, </w:t>
      </w:r>
      <w:r w:rsidRPr="00DB131A">
        <w:rPr>
          <w:i/>
          <w:iCs/>
        </w:rPr>
        <w:t>Green Farming</w:t>
      </w:r>
      <w:r w:rsidRPr="00DB131A">
        <w:t xml:space="preserve">, </w:t>
      </w:r>
      <w:r w:rsidRPr="00DB131A">
        <w:rPr>
          <w:b/>
          <w:bCs/>
        </w:rPr>
        <w:t>8</w:t>
      </w:r>
      <w:r w:rsidRPr="00DB131A">
        <w:t xml:space="preserve">, 5, 1161-1164. </w:t>
      </w:r>
    </w:p>
    <w:p w14:paraId="0FEB8A47"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FF0000"/>
        </w:rPr>
        <w:t>Asadi</w:t>
      </w:r>
      <w:r w:rsidRPr="00DB131A">
        <w:t xml:space="preserve">, A., Vahdat, S. F. and Sarraf, A., 2013, “The forecasting of potential evapotranspiration using time series analysis in humid and semi humid regions”, </w:t>
      </w:r>
      <w:r w:rsidRPr="00DB131A">
        <w:rPr>
          <w:i/>
          <w:iCs/>
        </w:rPr>
        <w:t>American Journal of Engineering Research</w:t>
      </w:r>
      <w:r w:rsidRPr="00DB131A">
        <w:t xml:space="preserve">, </w:t>
      </w:r>
      <w:r w:rsidRPr="00DB131A">
        <w:rPr>
          <w:b/>
          <w:bCs/>
        </w:rPr>
        <w:t>2</w:t>
      </w:r>
      <w:r w:rsidRPr="00DB131A">
        <w:t xml:space="preserve">, 1, 296-302. </w:t>
      </w:r>
    </w:p>
    <w:p w14:paraId="5A247572"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t xml:space="preserve">Box, G. E. P. and Jenkins, G. M., 1976, “Time series analysis forecasting and control”, Holden-Day, San Francisco. </w:t>
      </w:r>
    </w:p>
    <w:p w14:paraId="43BA8455"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FF0000"/>
        </w:rPr>
        <w:t>Box,</w:t>
      </w:r>
      <w:r w:rsidRPr="00DB131A">
        <w:rPr>
          <w:color w:val="000000" w:themeColor="text1"/>
        </w:rPr>
        <w:t xml:space="preserve"> G. E. P. and Pierce, D. A. (1970), Distribution of residual correlations in autoregressive-integrated moving average time series models. </w:t>
      </w:r>
      <w:r w:rsidRPr="00DB131A">
        <w:rPr>
          <w:rStyle w:val="Emphasis"/>
          <w:color w:val="000000" w:themeColor="text1"/>
        </w:rPr>
        <w:t>Journal of the American Statistical Association</w:t>
      </w:r>
      <w:r w:rsidRPr="00DB131A">
        <w:rPr>
          <w:color w:val="000000" w:themeColor="text1"/>
        </w:rPr>
        <w:t>, </w:t>
      </w:r>
      <w:r w:rsidRPr="00DB131A">
        <w:rPr>
          <w:b/>
          <w:bCs/>
          <w:color w:val="000000" w:themeColor="text1"/>
        </w:rPr>
        <w:t>65</w:t>
      </w:r>
      <w:r w:rsidRPr="00DB131A">
        <w:rPr>
          <w:color w:val="000000" w:themeColor="text1"/>
        </w:rPr>
        <w:t>, 1509–1526. </w:t>
      </w:r>
      <w:hyperlink r:id="rId11" w:tgtFrame="_blank" w:history="1">
        <w:r w:rsidRPr="00DB131A">
          <w:rPr>
            <w:rStyle w:val="Hyperlink"/>
            <w:color w:val="000000" w:themeColor="text1"/>
          </w:rPr>
          <w:t>doi:10.2307/2284333</w:t>
        </w:r>
      </w:hyperlink>
      <w:r w:rsidRPr="00DB131A">
        <w:rPr>
          <w:color w:val="000000" w:themeColor="text1"/>
        </w:rPr>
        <w:t>.</w:t>
      </w:r>
    </w:p>
    <w:p w14:paraId="65739CA0"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t>Box, G. E. P., Jenkins, G. M. and Reinsel, G. C., 1994, “Time Series Analysis, Forecasting and Control”, (3</w:t>
      </w:r>
      <w:proofErr w:type="spellStart"/>
      <w:r w:rsidRPr="00DB131A">
        <w:rPr>
          <w:position w:val="6"/>
        </w:rPr>
        <w:t>rd</w:t>
      </w:r>
      <w:proofErr w:type="spellEnd"/>
      <w:r w:rsidRPr="00DB131A">
        <w:t xml:space="preserve">Edition), Englewood Cliffs, N.J. Prentice Hall. </w:t>
      </w:r>
    </w:p>
    <w:p w14:paraId="1F4C879C"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proofErr w:type="spellStart"/>
      <w:r w:rsidRPr="00DB131A">
        <w:lastRenderedPageBreak/>
        <w:t>Gorantiwar</w:t>
      </w:r>
      <w:proofErr w:type="spellEnd"/>
      <w:r w:rsidRPr="00DB131A">
        <w:t xml:space="preserve">, S. D. and Patil, P. D., 2009, “Stochastic modelling for crop evapotranspiration for </w:t>
      </w:r>
      <w:proofErr w:type="spellStart"/>
      <w:r w:rsidRPr="00DB131A">
        <w:t>Rahuri</w:t>
      </w:r>
      <w:proofErr w:type="spellEnd"/>
      <w:r w:rsidRPr="00DB131A">
        <w:t xml:space="preserve"> Region”, </w:t>
      </w:r>
      <w:r w:rsidRPr="00DB131A">
        <w:rPr>
          <w:i/>
          <w:iCs/>
        </w:rPr>
        <w:t>International Journal of Agricultural Engineering</w:t>
      </w:r>
      <w:r w:rsidRPr="00DB131A">
        <w:t xml:space="preserve">, </w:t>
      </w:r>
      <w:r w:rsidRPr="00DB131A">
        <w:rPr>
          <w:b/>
          <w:bCs/>
        </w:rPr>
        <w:t>2</w:t>
      </w:r>
      <w:r w:rsidRPr="00DB131A">
        <w:t xml:space="preserve">, 1, 140-145. </w:t>
      </w:r>
    </w:p>
    <w:p w14:paraId="55FB2B36"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proofErr w:type="spellStart"/>
      <w:r w:rsidRPr="00DB131A">
        <w:t>Gorantiwar</w:t>
      </w:r>
      <w:proofErr w:type="spellEnd"/>
      <w:r w:rsidRPr="00DB131A">
        <w:t xml:space="preserve">, S. D., Meshram, D. T. and Mittal, H. K., 2011, “Seasonal ARIMA model for generation and forecasting </w:t>
      </w:r>
      <w:proofErr w:type="spellStart"/>
      <w:r w:rsidRPr="00DB131A">
        <w:t>evapotranspirtion</w:t>
      </w:r>
      <w:proofErr w:type="spellEnd"/>
      <w:r w:rsidRPr="00DB131A">
        <w:t xml:space="preserve"> of Solapur district of Maharashtra” </w:t>
      </w:r>
      <w:r w:rsidRPr="00DB131A">
        <w:rPr>
          <w:i/>
          <w:iCs/>
        </w:rPr>
        <w:t>Journal of Agrometeorology</w:t>
      </w:r>
      <w:r w:rsidRPr="00DB131A">
        <w:t xml:space="preserve">, </w:t>
      </w:r>
      <w:r w:rsidRPr="00DB131A">
        <w:rPr>
          <w:b/>
          <w:bCs/>
        </w:rPr>
        <w:t xml:space="preserve">12, </w:t>
      </w:r>
      <w:r w:rsidRPr="00DB131A">
        <w:t xml:space="preserve">2, 119-122. </w:t>
      </w:r>
    </w:p>
    <w:p w14:paraId="1FB591A8"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FF0000"/>
        </w:rPr>
        <w:t>Haan</w:t>
      </w:r>
      <w:r w:rsidRPr="00DB131A">
        <w:t xml:space="preserve">, C. T., 1977, “Statistical methods in hydrology”, Iowa State Press, Iowa. </w:t>
      </w:r>
    </w:p>
    <w:p w14:paraId="13A1A81C"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t xml:space="preserve">Hamdi, M. R., </w:t>
      </w:r>
      <w:proofErr w:type="spellStart"/>
      <w:r w:rsidRPr="00DB131A">
        <w:t>Bdour</w:t>
      </w:r>
      <w:proofErr w:type="spellEnd"/>
      <w:r w:rsidRPr="00DB131A">
        <w:t xml:space="preserve">, A. N. and </w:t>
      </w:r>
      <w:proofErr w:type="spellStart"/>
      <w:r w:rsidRPr="00DB131A">
        <w:t>Tarawneh</w:t>
      </w:r>
      <w:proofErr w:type="spellEnd"/>
      <w:r w:rsidRPr="00DB131A">
        <w:t xml:space="preserve">, A. N., 2008, “Developing reference crop evapotranspiration time series simulation model using class a </w:t>
      </w:r>
      <w:proofErr w:type="gramStart"/>
      <w:r w:rsidRPr="00DB131A">
        <w:t>pan :</w:t>
      </w:r>
      <w:proofErr w:type="gramEnd"/>
      <w:r w:rsidRPr="00DB131A">
        <w:t xml:space="preserve"> A case study for the Jordan Valley, Jordan”, </w:t>
      </w:r>
      <w:r w:rsidRPr="00DB131A">
        <w:rPr>
          <w:i/>
          <w:iCs/>
        </w:rPr>
        <w:t>Journal of Earth and Environmental Sciences</w:t>
      </w:r>
      <w:r w:rsidRPr="00DB131A">
        <w:t xml:space="preserve">, </w:t>
      </w:r>
      <w:r w:rsidRPr="00DB131A">
        <w:rPr>
          <w:b/>
          <w:bCs/>
        </w:rPr>
        <w:t>1</w:t>
      </w:r>
      <w:r w:rsidRPr="00DB131A">
        <w:t xml:space="preserve">, 1, 33-44. </w:t>
      </w:r>
    </w:p>
    <w:p w14:paraId="3BBAF7FD"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000000" w:themeColor="text1"/>
          <w:shd w:val="clear" w:color="auto" w:fill="FFFFFF"/>
        </w:rPr>
        <w:t>Hargreaves G.H., 1994. Defining and using reference evapotranspiration. </w:t>
      </w:r>
      <w:r w:rsidRPr="00DB131A">
        <w:rPr>
          <w:rStyle w:val="Emphasis"/>
          <w:color w:val="000000" w:themeColor="text1"/>
          <w:shd w:val="clear" w:color="auto" w:fill="FFFFFF"/>
        </w:rPr>
        <w:t>Journal of Irrigation and Drainage Engineering</w:t>
      </w:r>
      <w:r w:rsidRPr="00DB131A">
        <w:rPr>
          <w:color w:val="000000" w:themeColor="text1"/>
          <w:shd w:val="clear" w:color="auto" w:fill="FFFFFF"/>
        </w:rPr>
        <w:t> </w:t>
      </w:r>
      <w:r w:rsidRPr="00DB131A">
        <w:rPr>
          <w:b/>
          <w:bCs/>
          <w:color w:val="000000" w:themeColor="text1"/>
          <w:shd w:val="clear" w:color="auto" w:fill="FFFFFF"/>
        </w:rPr>
        <w:t>120</w:t>
      </w:r>
      <w:r w:rsidRPr="00DB131A">
        <w:rPr>
          <w:color w:val="000000" w:themeColor="text1"/>
          <w:shd w:val="clear" w:color="auto" w:fill="FFFFFF"/>
        </w:rPr>
        <w:t>: 1132–1139.</w:t>
      </w:r>
    </w:p>
    <w:p w14:paraId="0EC87922"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000000" w:themeColor="text1"/>
        </w:rPr>
        <w:t>Harvey, A. C. (1993) </w:t>
      </w:r>
      <w:r w:rsidRPr="00DB131A">
        <w:rPr>
          <w:rStyle w:val="Emphasis"/>
          <w:color w:val="000000" w:themeColor="text1"/>
        </w:rPr>
        <w:t>Time Series Models</w:t>
      </w:r>
      <w:r w:rsidRPr="00DB131A">
        <w:rPr>
          <w:color w:val="000000" w:themeColor="text1"/>
        </w:rPr>
        <w:t>. 2nd Edition, Harvester Wheatsheaf, NY, pp. 44, 45.</w:t>
      </w:r>
    </w:p>
    <w:p w14:paraId="3BDBC71F"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t xml:space="preserve">Hsin-Fu Yeh and Hsin, Li Hsu., 2019, “Stochastic model for drought forecasting in the Southern Taiwan basin”. </w:t>
      </w:r>
      <w:r w:rsidRPr="00DB131A">
        <w:rPr>
          <w:i/>
          <w:iCs/>
        </w:rPr>
        <w:t>Water</w:t>
      </w:r>
      <w:r w:rsidRPr="00DB131A">
        <w:t xml:space="preserve">, </w:t>
      </w:r>
      <w:r w:rsidRPr="00DB131A">
        <w:rPr>
          <w:b/>
          <w:bCs/>
        </w:rPr>
        <w:t>11</w:t>
      </w:r>
      <w:r w:rsidRPr="00DB131A">
        <w:t xml:space="preserve">, 10, 1-15. </w:t>
      </w:r>
    </w:p>
    <w:p w14:paraId="7972CBD2"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rPr>
          <w:color w:val="000000" w:themeColor="text1"/>
        </w:rPr>
        <w:t>Ljung, G. M. and Box, G. E. P. (1978), On a measure of lack of fit in time series models. </w:t>
      </w:r>
      <w:proofErr w:type="spellStart"/>
      <w:r w:rsidRPr="00DB131A">
        <w:rPr>
          <w:rStyle w:val="Emphasis"/>
          <w:color w:val="000000" w:themeColor="text1"/>
        </w:rPr>
        <w:t>Biometrika</w:t>
      </w:r>
      <w:proofErr w:type="spellEnd"/>
      <w:r w:rsidRPr="00DB131A">
        <w:rPr>
          <w:color w:val="000000" w:themeColor="text1"/>
        </w:rPr>
        <w:t>, </w:t>
      </w:r>
      <w:r w:rsidRPr="00DB131A">
        <w:rPr>
          <w:b/>
          <w:bCs/>
          <w:color w:val="000000" w:themeColor="text1"/>
        </w:rPr>
        <w:t>65</w:t>
      </w:r>
      <w:r w:rsidRPr="00DB131A">
        <w:rPr>
          <w:color w:val="000000" w:themeColor="text1"/>
        </w:rPr>
        <w:t>, 297–303. </w:t>
      </w:r>
      <w:hyperlink r:id="rId12" w:tgtFrame="_blank" w:history="1">
        <w:r w:rsidRPr="00DB131A">
          <w:rPr>
            <w:rStyle w:val="Hyperlink"/>
            <w:color w:val="000000" w:themeColor="text1"/>
          </w:rPr>
          <w:t>doi:10.2307/2335207</w:t>
        </w:r>
      </w:hyperlink>
      <w:r w:rsidRPr="00DB131A">
        <w:rPr>
          <w:color w:val="000000" w:themeColor="text1"/>
        </w:rPr>
        <w:t>.</w:t>
      </w:r>
    </w:p>
    <w:p w14:paraId="44023625"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t xml:space="preserve">Mishra, A. K. and Desai, V. R., 2005, “Drought forecasting using stochastic models”, </w:t>
      </w:r>
      <w:r w:rsidRPr="00DB131A">
        <w:rPr>
          <w:i/>
          <w:iCs/>
        </w:rPr>
        <w:t>J. Stoch. Environ. Res. Risk Assess</w:t>
      </w:r>
      <w:r w:rsidRPr="00DB131A">
        <w:t xml:space="preserve">., </w:t>
      </w:r>
      <w:r w:rsidRPr="00DB131A">
        <w:rPr>
          <w:b/>
          <w:bCs/>
        </w:rPr>
        <w:t>19</w:t>
      </w:r>
      <w:r w:rsidRPr="00DB131A">
        <w:t xml:space="preserve">, 1, 326-339. </w:t>
      </w:r>
    </w:p>
    <w:p w14:paraId="23E3F0DA"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r w:rsidRPr="00DB131A">
        <w:t xml:space="preserve">Mohan, S. and Arumugam, N., 1995, “Forecasting weekly reference crop evapotranspiration series”. </w:t>
      </w:r>
      <w:r w:rsidRPr="00DB131A">
        <w:rPr>
          <w:i/>
          <w:iCs/>
        </w:rPr>
        <w:t>Hydrological Sciences Journal</w:t>
      </w:r>
      <w:r w:rsidRPr="00DB131A">
        <w:t xml:space="preserve">, </w:t>
      </w:r>
      <w:r w:rsidRPr="00DB131A">
        <w:rPr>
          <w:b/>
          <w:bCs/>
        </w:rPr>
        <w:t>40</w:t>
      </w:r>
      <w:r w:rsidRPr="00DB131A">
        <w:t xml:space="preserve">, 6, 689-702. </w:t>
      </w:r>
    </w:p>
    <w:p w14:paraId="7A9B92A4"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proofErr w:type="spellStart"/>
      <w:r w:rsidRPr="00DB131A">
        <w:lastRenderedPageBreak/>
        <w:t>Popale</w:t>
      </w:r>
      <w:proofErr w:type="spellEnd"/>
      <w:r w:rsidRPr="00DB131A">
        <w:t xml:space="preserve">, P. G. and </w:t>
      </w:r>
      <w:proofErr w:type="spellStart"/>
      <w:r w:rsidRPr="00DB131A">
        <w:t>Gorantiwar</w:t>
      </w:r>
      <w:proofErr w:type="spellEnd"/>
      <w:r w:rsidRPr="00DB131A">
        <w:t xml:space="preserve">, S. D., 2014, “Stochastic generation and forecasting of weekly rainfall for </w:t>
      </w:r>
      <w:proofErr w:type="spellStart"/>
      <w:r w:rsidRPr="00DB131A">
        <w:t>Rahuri</w:t>
      </w:r>
      <w:proofErr w:type="spellEnd"/>
      <w:r w:rsidRPr="00DB131A">
        <w:t xml:space="preserve"> Region”, </w:t>
      </w:r>
      <w:r w:rsidRPr="00DB131A">
        <w:rPr>
          <w:i/>
          <w:iCs/>
        </w:rPr>
        <w:t>International Journal of Innovative Research in Science, Engineering and Technology</w:t>
      </w:r>
      <w:r w:rsidRPr="00DB131A">
        <w:t xml:space="preserve">, </w:t>
      </w:r>
      <w:r w:rsidRPr="00DB131A">
        <w:rPr>
          <w:b/>
          <w:bCs/>
        </w:rPr>
        <w:t>3</w:t>
      </w:r>
      <w:r w:rsidRPr="00DB131A">
        <w:t xml:space="preserve">, 4, 185-196. </w:t>
      </w:r>
    </w:p>
    <w:p w14:paraId="3D55874D" w14:textId="7B1869FA" w:rsidR="00853AEF" w:rsidRPr="00DB131A" w:rsidRDefault="00200958" w:rsidP="00853AEF">
      <w:pPr>
        <w:pStyle w:val="NormalWeb"/>
        <w:spacing w:before="0" w:beforeAutospacing="0" w:after="240" w:afterAutospacing="0" w:line="480" w:lineRule="auto"/>
        <w:ind w:left="567" w:hanging="567"/>
        <w:jc w:val="both"/>
      </w:pPr>
      <w:r w:rsidRPr="00DB131A">
        <w:t xml:space="preserve">Salas, J. D., </w:t>
      </w:r>
      <w:proofErr w:type="spellStart"/>
      <w:r w:rsidRPr="00DB131A">
        <w:t>Delleure</w:t>
      </w:r>
      <w:proofErr w:type="spellEnd"/>
      <w:r w:rsidRPr="00DB131A">
        <w:t xml:space="preserve">, J. W., </w:t>
      </w:r>
      <w:proofErr w:type="spellStart"/>
      <w:r w:rsidRPr="00DB131A">
        <w:t>Yevjevich</w:t>
      </w:r>
      <w:proofErr w:type="spellEnd"/>
      <w:r w:rsidRPr="00DB131A">
        <w:t xml:space="preserve">, V. and Lane, W. L., 1980, “Applied </w:t>
      </w:r>
      <w:proofErr w:type="spellStart"/>
      <w:r w:rsidRPr="00DB131A">
        <w:t>Modeling</w:t>
      </w:r>
      <w:proofErr w:type="spellEnd"/>
      <w:r w:rsidRPr="00DB131A">
        <w:t xml:space="preserve"> of Hydrologic Time Series”, </w:t>
      </w:r>
      <w:r w:rsidRPr="00DB131A">
        <w:rPr>
          <w:i/>
          <w:iCs/>
        </w:rPr>
        <w:t>Water Res. Publ.</w:t>
      </w:r>
      <w:r w:rsidRPr="00DB131A">
        <w:t xml:space="preserve">, Colorado, USA </w:t>
      </w:r>
    </w:p>
    <w:p w14:paraId="72A68FCE" w14:textId="55621683" w:rsidR="00853AEF" w:rsidRPr="00DB131A" w:rsidRDefault="00853AEF">
      <w:r w:rsidRPr="00DB131A">
        <w:br w:type="page"/>
      </w:r>
    </w:p>
    <w:p w14:paraId="27E3EA83" w14:textId="77777777" w:rsidR="00853AEF" w:rsidRPr="00DB131A" w:rsidRDefault="00853AEF" w:rsidP="00853AEF">
      <w:pPr>
        <w:spacing w:after="240"/>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lastRenderedPageBreak/>
        <w:t>Table.1 Name of the station and their geolocation and elevation.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122"/>
        <w:gridCol w:w="2338"/>
        <w:gridCol w:w="2338"/>
      </w:tblGrid>
      <w:tr w:rsidR="00853AEF" w:rsidRPr="00DB131A" w14:paraId="03B42353" w14:textId="77777777" w:rsidTr="009C1794">
        <w:trPr>
          <w:jc w:val="center"/>
        </w:trPr>
        <w:tc>
          <w:tcPr>
            <w:tcW w:w="2552" w:type="dxa"/>
            <w:tcBorders>
              <w:top w:val="single" w:sz="4" w:space="0" w:color="auto"/>
              <w:bottom w:val="single" w:sz="4" w:space="0" w:color="auto"/>
            </w:tcBorders>
          </w:tcPr>
          <w:p w14:paraId="6DA85C29"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2122" w:type="dxa"/>
            <w:tcBorders>
              <w:top w:val="single" w:sz="4" w:space="0" w:color="auto"/>
              <w:bottom w:val="single" w:sz="4" w:space="0" w:color="auto"/>
            </w:tcBorders>
          </w:tcPr>
          <w:p w14:paraId="6EE4700D"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Latitude</w:t>
            </w:r>
          </w:p>
        </w:tc>
        <w:tc>
          <w:tcPr>
            <w:tcW w:w="2338" w:type="dxa"/>
            <w:tcBorders>
              <w:top w:val="single" w:sz="4" w:space="0" w:color="auto"/>
              <w:bottom w:val="single" w:sz="4" w:space="0" w:color="auto"/>
            </w:tcBorders>
          </w:tcPr>
          <w:p w14:paraId="4CAB96F0"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Longitude</w:t>
            </w:r>
          </w:p>
        </w:tc>
        <w:tc>
          <w:tcPr>
            <w:tcW w:w="2338" w:type="dxa"/>
            <w:tcBorders>
              <w:top w:val="single" w:sz="4" w:space="0" w:color="auto"/>
              <w:bottom w:val="single" w:sz="4" w:space="0" w:color="auto"/>
            </w:tcBorders>
          </w:tcPr>
          <w:p w14:paraId="6DCA4489"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Elevation (m)</w:t>
            </w:r>
          </w:p>
        </w:tc>
      </w:tr>
      <w:tr w:rsidR="00853AEF" w:rsidRPr="00DB131A" w14:paraId="2556090C" w14:textId="77777777" w:rsidTr="009C1794">
        <w:trPr>
          <w:jc w:val="center"/>
        </w:trPr>
        <w:tc>
          <w:tcPr>
            <w:tcW w:w="2552" w:type="dxa"/>
            <w:tcBorders>
              <w:top w:val="single" w:sz="4" w:space="0" w:color="auto"/>
            </w:tcBorders>
          </w:tcPr>
          <w:p w14:paraId="30BBDBD4"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2122" w:type="dxa"/>
            <w:tcBorders>
              <w:top w:val="single" w:sz="4" w:space="0" w:color="auto"/>
            </w:tcBorders>
          </w:tcPr>
          <w:p w14:paraId="31ED221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16.19</w:t>
            </w:r>
          </w:p>
        </w:tc>
        <w:tc>
          <w:tcPr>
            <w:tcW w:w="2338" w:type="dxa"/>
            <w:tcBorders>
              <w:top w:val="single" w:sz="4" w:space="0" w:color="auto"/>
            </w:tcBorders>
          </w:tcPr>
          <w:p w14:paraId="7141B08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75.69</w:t>
            </w:r>
          </w:p>
        </w:tc>
        <w:tc>
          <w:tcPr>
            <w:tcW w:w="2338" w:type="dxa"/>
            <w:tcBorders>
              <w:top w:val="single" w:sz="4" w:space="0" w:color="auto"/>
            </w:tcBorders>
          </w:tcPr>
          <w:p w14:paraId="001E4BF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581.95</w:t>
            </w:r>
          </w:p>
        </w:tc>
      </w:tr>
      <w:tr w:rsidR="00853AEF" w:rsidRPr="00DB131A" w14:paraId="5F9205B7" w14:textId="77777777" w:rsidTr="009C1794">
        <w:trPr>
          <w:jc w:val="center"/>
        </w:trPr>
        <w:tc>
          <w:tcPr>
            <w:tcW w:w="2552" w:type="dxa"/>
          </w:tcPr>
          <w:p w14:paraId="70A5C68F"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2122" w:type="dxa"/>
          </w:tcPr>
          <w:p w14:paraId="22BF42D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15.91</w:t>
            </w:r>
          </w:p>
        </w:tc>
        <w:tc>
          <w:tcPr>
            <w:tcW w:w="2338" w:type="dxa"/>
          </w:tcPr>
          <w:p w14:paraId="1E7381A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75.67</w:t>
            </w:r>
          </w:p>
        </w:tc>
        <w:tc>
          <w:tcPr>
            <w:tcW w:w="2338" w:type="dxa"/>
          </w:tcPr>
          <w:p w14:paraId="5040C35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581.95</w:t>
            </w:r>
          </w:p>
        </w:tc>
      </w:tr>
      <w:tr w:rsidR="00853AEF" w:rsidRPr="00DB131A" w14:paraId="0F62501A" w14:textId="77777777" w:rsidTr="009C1794">
        <w:trPr>
          <w:jc w:val="center"/>
        </w:trPr>
        <w:tc>
          <w:tcPr>
            <w:tcW w:w="2552" w:type="dxa"/>
          </w:tcPr>
          <w:p w14:paraId="7FF23104"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Guledgudda</w:t>
            </w:r>
            <w:proofErr w:type="spellEnd"/>
          </w:p>
        </w:tc>
        <w:tc>
          <w:tcPr>
            <w:tcW w:w="2122" w:type="dxa"/>
          </w:tcPr>
          <w:p w14:paraId="094F6A1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16.04</w:t>
            </w:r>
          </w:p>
        </w:tc>
        <w:tc>
          <w:tcPr>
            <w:tcW w:w="2338" w:type="dxa"/>
          </w:tcPr>
          <w:p w14:paraId="46A646D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75.79</w:t>
            </w:r>
          </w:p>
        </w:tc>
        <w:tc>
          <w:tcPr>
            <w:tcW w:w="2338" w:type="dxa"/>
          </w:tcPr>
          <w:p w14:paraId="73F8159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581.95</w:t>
            </w:r>
          </w:p>
        </w:tc>
      </w:tr>
      <w:tr w:rsidR="00853AEF" w:rsidRPr="00DB131A" w14:paraId="0261E314" w14:textId="77777777" w:rsidTr="009C1794">
        <w:trPr>
          <w:jc w:val="center"/>
        </w:trPr>
        <w:tc>
          <w:tcPr>
            <w:tcW w:w="2552" w:type="dxa"/>
          </w:tcPr>
          <w:p w14:paraId="49A7B91B"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2122" w:type="dxa"/>
          </w:tcPr>
          <w:p w14:paraId="42751B7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16.05</w:t>
            </w:r>
          </w:p>
        </w:tc>
        <w:tc>
          <w:tcPr>
            <w:tcW w:w="2338" w:type="dxa"/>
          </w:tcPr>
          <w:p w14:paraId="21ABC28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76.06</w:t>
            </w:r>
          </w:p>
        </w:tc>
        <w:tc>
          <w:tcPr>
            <w:tcW w:w="2338" w:type="dxa"/>
          </w:tcPr>
          <w:p w14:paraId="5553940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529.96</w:t>
            </w:r>
          </w:p>
        </w:tc>
      </w:tr>
      <w:tr w:rsidR="00853AEF" w:rsidRPr="00DB131A" w14:paraId="2821F150" w14:textId="77777777" w:rsidTr="009C1794">
        <w:trPr>
          <w:jc w:val="center"/>
        </w:trPr>
        <w:tc>
          <w:tcPr>
            <w:tcW w:w="2552" w:type="dxa"/>
          </w:tcPr>
          <w:p w14:paraId="00511B49"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2122" w:type="dxa"/>
          </w:tcPr>
          <w:p w14:paraId="429068A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16.50</w:t>
            </w:r>
          </w:p>
        </w:tc>
        <w:tc>
          <w:tcPr>
            <w:tcW w:w="2338" w:type="dxa"/>
          </w:tcPr>
          <w:p w14:paraId="390BDB2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75.30</w:t>
            </w:r>
          </w:p>
        </w:tc>
        <w:tc>
          <w:tcPr>
            <w:tcW w:w="2338" w:type="dxa"/>
          </w:tcPr>
          <w:p w14:paraId="16E346D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591.06</w:t>
            </w:r>
          </w:p>
        </w:tc>
      </w:tr>
      <w:tr w:rsidR="00853AEF" w:rsidRPr="00DB131A" w14:paraId="6B3298FD" w14:textId="77777777" w:rsidTr="009C1794">
        <w:trPr>
          <w:jc w:val="center"/>
        </w:trPr>
        <w:tc>
          <w:tcPr>
            <w:tcW w:w="2552" w:type="dxa"/>
          </w:tcPr>
          <w:p w14:paraId="393354EB"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2122" w:type="dxa"/>
          </w:tcPr>
          <w:p w14:paraId="014D807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16.34</w:t>
            </w:r>
          </w:p>
        </w:tc>
        <w:tc>
          <w:tcPr>
            <w:tcW w:w="2338" w:type="dxa"/>
          </w:tcPr>
          <w:p w14:paraId="1545CE1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75.28</w:t>
            </w:r>
          </w:p>
        </w:tc>
        <w:tc>
          <w:tcPr>
            <w:tcW w:w="2338" w:type="dxa"/>
          </w:tcPr>
          <w:p w14:paraId="3200FE9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591.06</w:t>
            </w:r>
          </w:p>
        </w:tc>
      </w:tr>
      <w:tr w:rsidR="00853AEF" w:rsidRPr="00DB131A" w14:paraId="6DF98B71" w14:textId="77777777" w:rsidTr="009C1794">
        <w:trPr>
          <w:jc w:val="center"/>
        </w:trPr>
        <w:tc>
          <w:tcPr>
            <w:tcW w:w="2552" w:type="dxa"/>
          </w:tcPr>
          <w:p w14:paraId="0F240CB9"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2122" w:type="dxa"/>
          </w:tcPr>
          <w:p w14:paraId="7508D92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15.95</w:t>
            </w:r>
          </w:p>
        </w:tc>
        <w:tc>
          <w:tcPr>
            <w:tcW w:w="2338" w:type="dxa"/>
          </w:tcPr>
          <w:p w14:paraId="6F8016C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76.11</w:t>
            </w:r>
          </w:p>
        </w:tc>
        <w:tc>
          <w:tcPr>
            <w:tcW w:w="2338" w:type="dxa"/>
          </w:tcPr>
          <w:p w14:paraId="1FF7516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529.96</w:t>
            </w:r>
          </w:p>
        </w:tc>
      </w:tr>
      <w:tr w:rsidR="00853AEF" w:rsidRPr="00DB131A" w14:paraId="1CB981A1" w14:textId="77777777" w:rsidTr="009C1794">
        <w:trPr>
          <w:jc w:val="center"/>
        </w:trPr>
        <w:tc>
          <w:tcPr>
            <w:tcW w:w="2552" w:type="dxa"/>
          </w:tcPr>
          <w:p w14:paraId="19675767"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w:t>
            </w:r>
            <w:proofErr w:type="spellEnd"/>
            <w:r w:rsidRPr="00DB131A">
              <w:rPr>
                <w:rFonts w:ascii="Times New Roman" w:hAnsi="Times New Roman" w:cs="Times New Roman"/>
                <w:i/>
                <w:iCs/>
                <w:color w:val="000000" w:themeColor="text1"/>
                <w:lang w:val="en-US"/>
              </w:rPr>
              <w:t xml:space="preserve"> and </w:t>
            </w:r>
            <w:proofErr w:type="spellStart"/>
            <w:r w:rsidRPr="00DB131A">
              <w:rPr>
                <w:rFonts w:ascii="Times New Roman" w:hAnsi="Times New Roman" w:cs="Times New Roman"/>
                <w:i/>
                <w:iCs/>
                <w:color w:val="000000" w:themeColor="text1"/>
                <w:lang w:val="en-US"/>
              </w:rPr>
              <w:t>Banahatti</w:t>
            </w:r>
            <w:proofErr w:type="spellEnd"/>
          </w:p>
        </w:tc>
        <w:tc>
          <w:tcPr>
            <w:tcW w:w="2122" w:type="dxa"/>
          </w:tcPr>
          <w:p w14:paraId="2C90CCE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16.47</w:t>
            </w:r>
          </w:p>
        </w:tc>
        <w:tc>
          <w:tcPr>
            <w:tcW w:w="2338" w:type="dxa"/>
          </w:tcPr>
          <w:p w14:paraId="4A10B1F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75.12</w:t>
            </w:r>
          </w:p>
        </w:tc>
        <w:tc>
          <w:tcPr>
            <w:tcW w:w="2338" w:type="dxa"/>
          </w:tcPr>
          <w:p w14:paraId="7D8970C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591.06</w:t>
            </w:r>
          </w:p>
        </w:tc>
      </w:tr>
      <w:tr w:rsidR="00853AEF" w:rsidRPr="00DB131A" w14:paraId="5D7BF102" w14:textId="77777777" w:rsidTr="009C1794">
        <w:trPr>
          <w:jc w:val="center"/>
        </w:trPr>
        <w:tc>
          <w:tcPr>
            <w:tcW w:w="2552" w:type="dxa"/>
          </w:tcPr>
          <w:p w14:paraId="13AEBB75"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2122" w:type="dxa"/>
          </w:tcPr>
          <w:p w14:paraId="315A334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16.34</w:t>
            </w:r>
          </w:p>
        </w:tc>
        <w:tc>
          <w:tcPr>
            <w:tcW w:w="2338" w:type="dxa"/>
          </w:tcPr>
          <w:p w14:paraId="6C6EC27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75.63</w:t>
            </w:r>
          </w:p>
        </w:tc>
        <w:tc>
          <w:tcPr>
            <w:tcW w:w="2338" w:type="dxa"/>
          </w:tcPr>
          <w:p w14:paraId="702884C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578.14</w:t>
            </w:r>
          </w:p>
        </w:tc>
      </w:tr>
    </w:tbl>
    <w:p w14:paraId="76D9C4A5" w14:textId="77777777" w:rsidR="00853AEF" w:rsidRPr="00DB131A" w:rsidRDefault="00853AEF" w:rsidP="00853AEF">
      <w:pPr>
        <w:rPr>
          <w:rFonts w:ascii="Times New Roman" w:hAnsi="Times New Roman" w:cs="Times New Roman"/>
        </w:rPr>
      </w:pPr>
    </w:p>
    <w:p w14:paraId="1B59F5DD"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6539E5F1" w14:textId="77777777" w:rsidR="00853AEF" w:rsidRPr="00DB131A" w:rsidRDefault="00853AEF" w:rsidP="00853AEF">
      <w:pPr>
        <w:pStyle w:val="NormalWeb"/>
        <w:rPr>
          <w:b/>
          <w:bCs/>
          <w:color w:val="000000" w:themeColor="text1"/>
          <w:lang w:val="en-US"/>
        </w:rPr>
      </w:pPr>
      <w:r w:rsidRPr="00DB131A">
        <w:rPr>
          <w:b/>
          <w:bCs/>
          <w:color w:val="000000" w:themeColor="text1"/>
          <w:lang w:val="en-US"/>
        </w:rPr>
        <w:lastRenderedPageBreak/>
        <w:t>Table.2 Autocorrelation test for different station (Box-Ljung test)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178"/>
        <w:gridCol w:w="2394"/>
        <w:gridCol w:w="2394"/>
      </w:tblGrid>
      <w:tr w:rsidR="00853AEF" w:rsidRPr="00DB131A" w14:paraId="22BE9979" w14:textId="77777777" w:rsidTr="009C1794">
        <w:trPr>
          <w:jc w:val="center"/>
        </w:trPr>
        <w:tc>
          <w:tcPr>
            <w:tcW w:w="1362" w:type="pct"/>
            <w:tcBorders>
              <w:top w:val="single" w:sz="4" w:space="0" w:color="auto"/>
              <w:bottom w:val="single" w:sz="4" w:space="0" w:color="auto"/>
            </w:tcBorders>
          </w:tcPr>
          <w:p w14:paraId="79373367"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1137" w:type="pct"/>
            <w:tcBorders>
              <w:top w:val="single" w:sz="4" w:space="0" w:color="auto"/>
              <w:bottom w:val="single" w:sz="4" w:space="0" w:color="auto"/>
            </w:tcBorders>
          </w:tcPr>
          <w:p w14:paraId="55BBE2FD"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chi-square</w:t>
            </w:r>
          </w:p>
        </w:tc>
        <w:tc>
          <w:tcPr>
            <w:tcW w:w="1250" w:type="pct"/>
            <w:tcBorders>
              <w:top w:val="single" w:sz="4" w:space="0" w:color="auto"/>
              <w:bottom w:val="single" w:sz="4" w:space="0" w:color="auto"/>
            </w:tcBorders>
          </w:tcPr>
          <w:p w14:paraId="23FFE565"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lag order</w:t>
            </w:r>
          </w:p>
        </w:tc>
        <w:tc>
          <w:tcPr>
            <w:tcW w:w="1250" w:type="pct"/>
            <w:tcBorders>
              <w:top w:val="single" w:sz="4" w:space="0" w:color="auto"/>
              <w:bottom w:val="single" w:sz="4" w:space="0" w:color="auto"/>
            </w:tcBorders>
          </w:tcPr>
          <w:p w14:paraId="2B10133B"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i/>
                <w:iCs/>
                <w:color w:val="000000" w:themeColor="text1"/>
                <w:lang w:val="en-US"/>
              </w:rPr>
              <w:t>p</w:t>
            </w:r>
            <w:r w:rsidRPr="00DB131A">
              <w:rPr>
                <w:rFonts w:ascii="Times New Roman" w:hAnsi="Times New Roman" w:cs="Times New Roman"/>
                <w:b/>
                <w:bCs/>
                <w:color w:val="000000" w:themeColor="text1"/>
                <w:lang w:val="en-US"/>
              </w:rPr>
              <w:t>-value</w:t>
            </w:r>
          </w:p>
        </w:tc>
      </w:tr>
      <w:tr w:rsidR="00853AEF" w:rsidRPr="00DB131A" w14:paraId="4B9A8450" w14:textId="77777777" w:rsidTr="009C1794">
        <w:trPr>
          <w:jc w:val="center"/>
        </w:trPr>
        <w:tc>
          <w:tcPr>
            <w:tcW w:w="1362" w:type="pct"/>
            <w:tcBorders>
              <w:top w:val="single" w:sz="4" w:space="0" w:color="auto"/>
            </w:tcBorders>
          </w:tcPr>
          <w:p w14:paraId="05128509"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1137" w:type="pct"/>
            <w:tcBorders>
              <w:top w:val="single" w:sz="4" w:space="0" w:color="auto"/>
            </w:tcBorders>
          </w:tcPr>
          <w:p w14:paraId="3286681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216.42</w:t>
            </w:r>
          </w:p>
        </w:tc>
        <w:tc>
          <w:tcPr>
            <w:tcW w:w="1250" w:type="pct"/>
            <w:tcBorders>
              <w:top w:val="single" w:sz="4" w:space="0" w:color="auto"/>
            </w:tcBorders>
          </w:tcPr>
          <w:p w14:paraId="6953E83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Borders>
              <w:top w:val="single" w:sz="4" w:space="0" w:color="auto"/>
            </w:tcBorders>
          </w:tcPr>
          <w:p w14:paraId="53003FC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719239F1" w14:textId="77777777" w:rsidTr="009C1794">
        <w:trPr>
          <w:jc w:val="center"/>
        </w:trPr>
        <w:tc>
          <w:tcPr>
            <w:tcW w:w="1362" w:type="pct"/>
          </w:tcPr>
          <w:p w14:paraId="01D2C98F"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1137" w:type="pct"/>
          </w:tcPr>
          <w:p w14:paraId="0E8B13E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216.91</w:t>
            </w:r>
          </w:p>
        </w:tc>
        <w:tc>
          <w:tcPr>
            <w:tcW w:w="1250" w:type="pct"/>
          </w:tcPr>
          <w:p w14:paraId="0887F53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62D71D7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266BEE89" w14:textId="77777777" w:rsidTr="009C1794">
        <w:trPr>
          <w:jc w:val="center"/>
        </w:trPr>
        <w:tc>
          <w:tcPr>
            <w:tcW w:w="1362" w:type="pct"/>
          </w:tcPr>
          <w:p w14:paraId="11C5B8FB"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Guledgudda</w:t>
            </w:r>
            <w:proofErr w:type="spellEnd"/>
          </w:p>
        </w:tc>
        <w:tc>
          <w:tcPr>
            <w:tcW w:w="1137" w:type="pct"/>
          </w:tcPr>
          <w:p w14:paraId="6956345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215.93</w:t>
            </w:r>
          </w:p>
        </w:tc>
        <w:tc>
          <w:tcPr>
            <w:tcW w:w="1250" w:type="pct"/>
          </w:tcPr>
          <w:p w14:paraId="2B2318E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7C7EC58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51E5F72C" w14:textId="77777777" w:rsidTr="009C1794">
        <w:trPr>
          <w:jc w:val="center"/>
        </w:trPr>
        <w:tc>
          <w:tcPr>
            <w:tcW w:w="1362" w:type="pct"/>
          </w:tcPr>
          <w:p w14:paraId="15AABD3D"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1137" w:type="pct"/>
          </w:tcPr>
          <w:p w14:paraId="522A7AD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221.36</w:t>
            </w:r>
          </w:p>
        </w:tc>
        <w:tc>
          <w:tcPr>
            <w:tcW w:w="1250" w:type="pct"/>
          </w:tcPr>
          <w:p w14:paraId="42B868D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379B0A4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074F7E66" w14:textId="77777777" w:rsidTr="009C1794">
        <w:trPr>
          <w:jc w:val="center"/>
        </w:trPr>
        <w:tc>
          <w:tcPr>
            <w:tcW w:w="1362" w:type="pct"/>
          </w:tcPr>
          <w:p w14:paraId="7E48215B"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1137" w:type="pct"/>
          </w:tcPr>
          <w:p w14:paraId="3034A01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219.49</w:t>
            </w:r>
          </w:p>
        </w:tc>
        <w:tc>
          <w:tcPr>
            <w:tcW w:w="1250" w:type="pct"/>
          </w:tcPr>
          <w:p w14:paraId="6DEF3C5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0DEAE49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14FCF7E4" w14:textId="77777777" w:rsidTr="009C1794">
        <w:trPr>
          <w:jc w:val="center"/>
        </w:trPr>
        <w:tc>
          <w:tcPr>
            <w:tcW w:w="1362" w:type="pct"/>
          </w:tcPr>
          <w:p w14:paraId="0FB0BBDD"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1137" w:type="pct"/>
          </w:tcPr>
          <w:p w14:paraId="0A23D89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219.19</w:t>
            </w:r>
          </w:p>
        </w:tc>
        <w:tc>
          <w:tcPr>
            <w:tcW w:w="1250" w:type="pct"/>
          </w:tcPr>
          <w:p w14:paraId="1C38E16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4D2B663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5D5EDAA4" w14:textId="77777777" w:rsidTr="009C1794">
        <w:trPr>
          <w:jc w:val="center"/>
        </w:trPr>
        <w:tc>
          <w:tcPr>
            <w:tcW w:w="1362" w:type="pct"/>
          </w:tcPr>
          <w:p w14:paraId="47BEAA3D"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1137" w:type="pct"/>
          </w:tcPr>
          <w:p w14:paraId="7895B9C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220.98</w:t>
            </w:r>
          </w:p>
        </w:tc>
        <w:tc>
          <w:tcPr>
            <w:tcW w:w="1250" w:type="pct"/>
          </w:tcPr>
          <w:p w14:paraId="2304FC6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1153F80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732EDA6F" w14:textId="77777777" w:rsidTr="009C1794">
        <w:trPr>
          <w:jc w:val="center"/>
        </w:trPr>
        <w:tc>
          <w:tcPr>
            <w:tcW w:w="1362" w:type="pct"/>
          </w:tcPr>
          <w:p w14:paraId="1AF6A4F7"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1137" w:type="pct"/>
          </w:tcPr>
          <w:p w14:paraId="032353F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219.44</w:t>
            </w:r>
          </w:p>
        </w:tc>
        <w:tc>
          <w:tcPr>
            <w:tcW w:w="1250" w:type="pct"/>
          </w:tcPr>
          <w:p w14:paraId="7D5952C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66CA1FB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r w:rsidR="00853AEF" w:rsidRPr="00DB131A" w14:paraId="7C9C4E48" w14:textId="77777777" w:rsidTr="009C1794">
        <w:trPr>
          <w:jc w:val="center"/>
        </w:trPr>
        <w:tc>
          <w:tcPr>
            <w:tcW w:w="1362" w:type="pct"/>
          </w:tcPr>
          <w:p w14:paraId="677ECE4E"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1137" w:type="pct"/>
          </w:tcPr>
          <w:p w14:paraId="06BD7B7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214.70</w:t>
            </w:r>
          </w:p>
        </w:tc>
        <w:tc>
          <w:tcPr>
            <w:tcW w:w="1250" w:type="pct"/>
          </w:tcPr>
          <w:p w14:paraId="2E35C0F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1250" w:type="pct"/>
          </w:tcPr>
          <w:p w14:paraId="5F37D96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&lt;0.0001</w:t>
            </w:r>
          </w:p>
        </w:tc>
      </w:tr>
    </w:tbl>
    <w:p w14:paraId="137428C1" w14:textId="77777777" w:rsidR="00853AEF" w:rsidRPr="00DB131A" w:rsidRDefault="00853AEF" w:rsidP="00853AEF">
      <w:pPr>
        <w:rPr>
          <w:rFonts w:ascii="Times New Roman" w:hAnsi="Times New Roman" w:cs="Times New Roman"/>
        </w:rPr>
      </w:pPr>
    </w:p>
    <w:p w14:paraId="6A4C2CAF"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075B14BD" w14:textId="77777777" w:rsidR="00853AEF" w:rsidRPr="00DB131A" w:rsidRDefault="00853AEF" w:rsidP="00853AEF">
      <w:pPr>
        <w:pStyle w:val="NormalWeb"/>
        <w:rPr>
          <w:b/>
          <w:bCs/>
          <w:color w:val="000000" w:themeColor="text1"/>
          <w:lang w:val="en-US"/>
        </w:rPr>
      </w:pPr>
      <w:r w:rsidRPr="00DB131A">
        <w:rPr>
          <w:b/>
          <w:bCs/>
          <w:color w:val="000000" w:themeColor="text1"/>
          <w:lang w:val="en-US"/>
        </w:rPr>
        <w:lastRenderedPageBreak/>
        <w:t xml:space="preserve">Table.3: Stationarity test for different stations using </w:t>
      </w:r>
      <w:proofErr w:type="spellStart"/>
      <w:r w:rsidRPr="00DB131A">
        <w:rPr>
          <w:b/>
          <w:bCs/>
          <w:color w:val="000000" w:themeColor="text1"/>
          <w:lang w:val="en-US"/>
        </w:rPr>
        <w:t>ADFTest</w:t>
      </w:r>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27"/>
        <w:gridCol w:w="2338"/>
        <w:gridCol w:w="2338"/>
      </w:tblGrid>
      <w:tr w:rsidR="00853AEF" w:rsidRPr="00DB131A" w14:paraId="0466805F" w14:textId="77777777" w:rsidTr="009C1794">
        <w:tc>
          <w:tcPr>
            <w:tcW w:w="2547" w:type="dxa"/>
            <w:tcBorders>
              <w:top w:val="single" w:sz="4" w:space="0" w:color="auto"/>
              <w:bottom w:val="single" w:sz="4" w:space="0" w:color="auto"/>
            </w:tcBorders>
          </w:tcPr>
          <w:p w14:paraId="4C373DFF"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2127" w:type="dxa"/>
            <w:tcBorders>
              <w:top w:val="single" w:sz="4" w:space="0" w:color="auto"/>
              <w:bottom w:val="single" w:sz="4" w:space="0" w:color="auto"/>
            </w:tcBorders>
          </w:tcPr>
          <w:p w14:paraId="7E524756" w14:textId="77777777" w:rsidR="00853AEF" w:rsidRPr="00DB131A" w:rsidRDefault="00853AEF" w:rsidP="009C1794">
            <w:pPr>
              <w:spacing w:after="240"/>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Test statistic value</w:t>
            </w:r>
          </w:p>
        </w:tc>
        <w:tc>
          <w:tcPr>
            <w:tcW w:w="2338" w:type="dxa"/>
            <w:tcBorders>
              <w:top w:val="single" w:sz="4" w:space="0" w:color="auto"/>
              <w:bottom w:val="single" w:sz="4" w:space="0" w:color="auto"/>
            </w:tcBorders>
          </w:tcPr>
          <w:p w14:paraId="35879711"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Lag order</w:t>
            </w:r>
          </w:p>
        </w:tc>
        <w:tc>
          <w:tcPr>
            <w:tcW w:w="2338" w:type="dxa"/>
            <w:tcBorders>
              <w:top w:val="single" w:sz="4" w:space="0" w:color="auto"/>
              <w:bottom w:val="single" w:sz="4" w:space="0" w:color="auto"/>
            </w:tcBorders>
          </w:tcPr>
          <w:p w14:paraId="2DBB4583"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P-value</w:t>
            </w:r>
          </w:p>
        </w:tc>
      </w:tr>
      <w:tr w:rsidR="00853AEF" w:rsidRPr="00DB131A" w14:paraId="17E0AAE8" w14:textId="77777777" w:rsidTr="009C1794">
        <w:tc>
          <w:tcPr>
            <w:tcW w:w="2547" w:type="dxa"/>
            <w:tcBorders>
              <w:top w:val="single" w:sz="4" w:space="0" w:color="auto"/>
            </w:tcBorders>
          </w:tcPr>
          <w:p w14:paraId="6B575E74"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2127" w:type="dxa"/>
            <w:tcBorders>
              <w:top w:val="single" w:sz="4" w:space="0" w:color="auto"/>
            </w:tcBorders>
          </w:tcPr>
          <w:p w14:paraId="11CF6CD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-20.304</w:t>
            </w:r>
          </w:p>
        </w:tc>
        <w:tc>
          <w:tcPr>
            <w:tcW w:w="2338" w:type="dxa"/>
            <w:tcBorders>
              <w:top w:val="single" w:sz="4" w:space="0" w:color="auto"/>
            </w:tcBorders>
          </w:tcPr>
          <w:p w14:paraId="5D8F791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Borders>
              <w:top w:val="single" w:sz="4" w:space="0" w:color="auto"/>
            </w:tcBorders>
          </w:tcPr>
          <w:p w14:paraId="6425C41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5E0A13B4" w14:textId="77777777" w:rsidTr="009C1794">
        <w:tc>
          <w:tcPr>
            <w:tcW w:w="2547" w:type="dxa"/>
          </w:tcPr>
          <w:p w14:paraId="2109461F"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2127" w:type="dxa"/>
          </w:tcPr>
          <w:p w14:paraId="7BD3E3C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-20.33</w:t>
            </w:r>
          </w:p>
        </w:tc>
        <w:tc>
          <w:tcPr>
            <w:tcW w:w="2338" w:type="dxa"/>
          </w:tcPr>
          <w:p w14:paraId="0AD7602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03909E0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5B950327" w14:textId="77777777" w:rsidTr="009C1794">
        <w:tc>
          <w:tcPr>
            <w:tcW w:w="2547" w:type="dxa"/>
          </w:tcPr>
          <w:p w14:paraId="43A2D8F3"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Guledagudda</w:t>
            </w:r>
            <w:proofErr w:type="spellEnd"/>
          </w:p>
        </w:tc>
        <w:tc>
          <w:tcPr>
            <w:tcW w:w="2127" w:type="dxa"/>
          </w:tcPr>
          <w:p w14:paraId="5969C61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-20.27</w:t>
            </w:r>
          </w:p>
        </w:tc>
        <w:tc>
          <w:tcPr>
            <w:tcW w:w="2338" w:type="dxa"/>
          </w:tcPr>
          <w:p w14:paraId="49E0EB5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54B269E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7F3B304A" w14:textId="77777777" w:rsidTr="009C1794">
        <w:tc>
          <w:tcPr>
            <w:tcW w:w="2547" w:type="dxa"/>
          </w:tcPr>
          <w:p w14:paraId="7EA6D943"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2127" w:type="dxa"/>
          </w:tcPr>
          <w:p w14:paraId="61E9E75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-19.48</w:t>
            </w:r>
          </w:p>
        </w:tc>
        <w:tc>
          <w:tcPr>
            <w:tcW w:w="2338" w:type="dxa"/>
          </w:tcPr>
          <w:p w14:paraId="655C9BC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2CD1948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13E36A8F" w14:textId="77777777" w:rsidTr="009C1794">
        <w:tc>
          <w:tcPr>
            <w:tcW w:w="2547" w:type="dxa"/>
          </w:tcPr>
          <w:p w14:paraId="1CB88AC2"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2127" w:type="dxa"/>
          </w:tcPr>
          <w:p w14:paraId="6EB0025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-21.61</w:t>
            </w:r>
          </w:p>
        </w:tc>
        <w:tc>
          <w:tcPr>
            <w:tcW w:w="2338" w:type="dxa"/>
          </w:tcPr>
          <w:p w14:paraId="71561FC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100E691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648140ED" w14:textId="77777777" w:rsidTr="009C1794">
        <w:tc>
          <w:tcPr>
            <w:tcW w:w="2547" w:type="dxa"/>
          </w:tcPr>
          <w:p w14:paraId="167BAE71"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2127" w:type="dxa"/>
          </w:tcPr>
          <w:p w14:paraId="21DFEB4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-21.59</w:t>
            </w:r>
          </w:p>
        </w:tc>
        <w:tc>
          <w:tcPr>
            <w:tcW w:w="2338" w:type="dxa"/>
          </w:tcPr>
          <w:p w14:paraId="2651246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11EDA28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052B42CA" w14:textId="77777777" w:rsidTr="009C1794">
        <w:tc>
          <w:tcPr>
            <w:tcW w:w="2547" w:type="dxa"/>
          </w:tcPr>
          <w:p w14:paraId="4DA4B829"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2127" w:type="dxa"/>
          </w:tcPr>
          <w:p w14:paraId="4339E49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-19.46</w:t>
            </w:r>
          </w:p>
        </w:tc>
        <w:tc>
          <w:tcPr>
            <w:tcW w:w="2338" w:type="dxa"/>
          </w:tcPr>
          <w:p w14:paraId="1F03840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64ED784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09178143" w14:textId="77777777" w:rsidTr="009C1794">
        <w:tc>
          <w:tcPr>
            <w:tcW w:w="2547" w:type="dxa"/>
          </w:tcPr>
          <w:p w14:paraId="67ADE572"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2127" w:type="dxa"/>
          </w:tcPr>
          <w:p w14:paraId="15482AB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-21.60</w:t>
            </w:r>
          </w:p>
        </w:tc>
        <w:tc>
          <w:tcPr>
            <w:tcW w:w="2338" w:type="dxa"/>
          </w:tcPr>
          <w:p w14:paraId="0C9C9D2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6F46C59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14049101" w14:textId="77777777" w:rsidTr="009C1794">
        <w:tc>
          <w:tcPr>
            <w:tcW w:w="2547" w:type="dxa"/>
          </w:tcPr>
          <w:p w14:paraId="65C6926C"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2127" w:type="dxa"/>
          </w:tcPr>
          <w:p w14:paraId="0DEC241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-21.37</w:t>
            </w:r>
          </w:p>
        </w:tc>
        <w:tc>
          <w:tcPr>
            <w:tcW w:w="2338" w:type="dxa"/>
          </w:tcPr>
          <w:p w14:paraId="3731143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7</w:t>
            </w:r>
          </w:p>
        </w:tc>
        <w:tc>
          <w:tcPr>
            <w:tcW w:w="2338" w:type="dxa"/>
          </w:tcPr>
          <w:p w14:paraId="70E172F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bl>
    <w:p w14:paraId="0E3B7F0D" w14:textId="77777777" w:rsidR="00853AEF" w:rsidRPr="00DB131A" w:rsidRDefault="00853AEF" w:rsidP="00853AEF">
      <w:pPr>
        <w:spacing w:after="160"/>
        <w:rPr>
          <w:rFonts w:ascii="Times New Roman" w:hAnsi="Times New Roman" w:cs="Times New Roman"/>
        </w:rPr>
      </w:pPr>
    </w:p>
    <w:p w14:paraId="1B85C53B"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75EC220D" w14:textId="77777777" w:rsidR="00853AEF" w:rsidRPr="00DB131A" w:rsidRDefault="00853AEF" w:rsidP="00853AEF">
      <w:pPr>
        <w:pStyle w:val="NormalWeb"/>
        <w:rPr>
          <w:color w:val="000000" w:themeColor="text1"/>
          <w:lang w:val="en-US"/>
        </w:rPr>
      </w:pPr>
      <w:r w:rsidRPr="00DB131A">
        <w:rPr>
          <w:b/>
          <w:bCs/>
          <w:color w:val="000000" w:themeColor="text1"/>
          <w:lang w:val="en-US"/>
        </w:rPr>
        <w:lastRenderedPageBreak/>
        <w:t>Table.4 Stationarity test for different stations using PP test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417"/>
        <w:gridCol w:w="2977"/>
        <w:gridCol w:w="2409"/>
      </w:tblGrid>
      <w:tr w:rsidR="00853AEF" w:rsidRPr="00DB131A" w14:paraId="2DD99FCD" w14:textId="77777777" w:rsidTr="009C1794">
        <w:tc>
          <w:tcPr>
            <w:tcW w:w="2547" w:type="dxa"/>
            <w:tcBorders>
              <w:top w:val="single" w:sz="4" w:space="0" w:color="auto"/>
              <w:bottom w:val="single" w:sz="4" w:space="0" w:color="auto"/>
            </w:tcBorders>
          </w:tcPr>
          <w:p w14:paraId="7EE340B5"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1417" w:type="dxa"/>
            <w:tcBorders>
              <w:top w:val="single" w:sz="4" w:space="0" w:color="auto"/>
              <w:bottom w:val="single" w:sz="4" w:space="0" w:color="auto"/>
            </w:tcBorders>
          </w:tcPr>
          <w:p w14:paraId="6F3666D9"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i/>
                <w:iCs/>
                <w:color w:val="000000" w:themeColor="text1"/>
                <w:lang w:val="en-US"/>
              </w:rPr>
              <w:t>Z</w:t>
            </w:r>
            <w:r w:rsidRPr="00DB131A">
              <w:rPr>
                <w:rFonts w:ascii="Times New Roman" w:hAnsi="Times New Roman" w:cs="Times New Roman"/>
                <w:b/>
                <w:bCs/>
                <w:color w:val="000000" w:themeColor="text1"/>
                <w:lang w:val="en-US"/>
              </w:rPr>
              <w:t>- value</w:t>
            </w:r>
          </w:p>
        </w:tc>
        <w:tc>
          <w:tcPr>
            <w:tcW w:w="2977" w:type="dxa"/>
            <w:tcBorders>
              <w:top w:val="single" w:sz="4" w:space="0" w:color="auto"/>
              <w:bottom w:val="single" w:sz="4" w:space="0" w:color="auto"/>
            </w:tcBorders>
          </w:tcPr>
          <w:p w14:paraId="15147FDB"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Truncation lag parameter</w:t>
            </w:r>
          </w:p>
        </w:tc>
        <w:tc>
          <w:tcPr>
            <w:tcW w:w="2409" w:type="dxa"/>
            <w:tcBorders>
              <w:top w:val="single" w:sz="4" w:space="0" w:color="auto"/>
              <w:bottom w:val="single" w:sz="4" w:space="0" w:color="auto"/>
            </w:tcBorders>
          </w:tcPr>
          <w:p w14:paraId="4E79B320"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i/>
                <w:iCs/>
                <w:color w:val="000000" w:themeColor="text1"/>
                <w:lang w:val="en-US"/>
              </w:rPr>
              <w:t>p</w:t>
            </w:r>
            <w:r w:rsidRPr="00DB131A">
              <w:rPr>
                <w:rFonts w:ascii="Times New Roman" w:hAnsi="Times New Roman" w:cs="Times New Roman"/>
                <w:b/>
                <w:bCs/>
                <w:color w:val="000000" w:themeColor="text1"/>
                <w:lang w:val="en-US"/>
              </w:rPr>
              <w:t>-value</w:t>
            </w:r>
          </w:p>
        </w:tc>
      </w:tr>
      <w:tr w:rsidR="00853AEF" w:rsidRPr="00DB131A" w14:paraId="4EE7D7FC" w14:textId="77777777" w:rsidTr="009C1794">
        <w:tc>
          <w:tcPr>
            <w:tcW w:w="2547" w:type="dxa"/>
            <w:tcBorders>
              <w:top w:val="single" w:sz="4" w:space="0" w:color="auto"/>
            </w:tcBorders>
          </w:tcPr>
          <w:p w14:paraId="10D458C3"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1417" w:type="dxa"/>
            <w:tcBorders>
              <w:top w:val="single" w:sz="4" w:space="0" w:color="auto"/>
            </w:tcBorders>
          </w:tcPr>
          <w:p w14:paraId="3D5DE9C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-150.13</w:t>
            </w:r>
          </w:p>
        </w:tc>
        <w:tc>
          <w:tcPr>
            <w:tcW w:w="2977" w:type="dxa"/>
            <w:tcBorders>
              <w:top w:val="single" w:sz="4" w:space="0" w:color="auto"/>
            </w:tcBorders>
          </w:tcPr>
          <w:p w14:paraId="56DE9FA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Borders>
              <w:top w:val="single" w:sz="4" w:space="0" w:color="auto"/>
            </w:tcBorders>
          </w:tcPr>
          <w:p w14:paraId="359FCF7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60623A9B" w14:textId="77777777" w:rsidTr="009C1794">
        <w:tc>
          <w:tcPr>
            <w:tcW w:w="2547" w:type="dxa"/>
          </w:tcPr>
          <w:p w14:paraId="2F55B5C4"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1417" w:type="dxa"/>
          </w:tcPr>
          <w:p w14:paraId="062AE42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-150.05</w:t>
            </w:r>
          </w:p>
        </w:tc>
        <w:tc>
          <w:tcPr>
            <w:tcW w:w="2977" w:type="dxa"/>
          </w:tcPr>
          <w:p w14:paraId="367FEF6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6511366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0AE83061" w14:textId="77777777" w:rsidTr="009C1794">
        <w:tc>
          <w:tcPr>
            <w:tcW w:w="2547" w:type="dxa"/>
          </w:tcPr>
          <w:p w14:paraId="336F36EF"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Guledagudda</w:t>
            </w:r>
            <w:proofErr w:type="spellEnd"/>
          </w:p>
        </w:tc>
        <w:tc>
          <w:tcPr>
            <w:tcW w:w="1417" w:type="dxa"/>
          </w:tcPr>
          <w:p w14:paraId="4C9B348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-150.20</w:t>
            </w:r>
          </w:p>
        </w:tc>
        <w:tc>
          <w:tcPr>
            <w:tcW w:w="2977" w:type="dxa"/>
          </w:tcPr>
          <w:p w14:paraId="793A363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493ED7C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607F6FB9" w14:textId="77777777" w:rsidTr="009C1794">
        <w:tc>
          <w:tcPr>
            <w:tcW w:w="2547" w:type="dxa"/>
          </w:tcPr>
          <w:p w14:paraId="0894B93B"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1417" w:type="dxa"/>
          </w:tcPr>
          <w:p w14:paraId="4C92C48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-152.32</w:t>
            </w:r>
          </w:p>
        </w:tc>
        <w:tc>
          <w:tcPr>
            <w:tcW w:w="2977" w:type="dxa"/>
          </w:tcPr>
          <w:p w14:paraId="358B574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3DA0E50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3DC2B56D" w14:textId="77777777" w:rsidTr="009C1794">
        <w:tc>
          <w:tcPr>
            <w:tcW w:w="2547" w:type="dxa"/>
          </w:tcPr>
          <w:p w14:paraId="13EDE3CD"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1417" w:type="dxa"/>
          </w:tcPr>
          <w:p w14:paraId="2848EFE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-145.17</w:t>
            </w:r>
          </w:p>
        </w:tc>
        <w:tc>
          <w:tcPr>
            <w:tcW w:w="2977" w:type="dxa"/>
          </w:tcPr>
          <w:p w14:paraId="11289F9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5E7EB3C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7BE73C29" w14:textId="77777777" w:rsidTr="009C1794">
        <w:tc>
          <w:tcPr>
            <w:tcW w:w="2547" w:type="dxa"/>
          </w:tcPr>
          <w:p w14:paraId="71B6E6EB"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1417" w:type="dxa"/>
          </w:tcPr>
          <w:p w14:paraId="10C5BAC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-145.20</w:t>
            </w:r>
          </w:p>
        </w:tc>
        <w:tc>
          <w:tcPr>
            <w:tcW w:w="2977" w:type="dxa"/>
          </w:tcPr>
          <w:p w14:paraId="0C9B7CC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440E83E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5B4FE1CC" w14:textId="77777777" w:rsidTr="009C1794">
        <w:tc>
          <w:tcPr>
            <w:tcW w:w="2547" w:type="dxa"/>
          </w:tcPr>
          <w:p w14:paraId="70FBEBC6"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1417" w:type="dxa"/>
          </w:tcPr>
          <w:p w14:paraId="0B9106F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-152.38</w:t>
            </w:r>
          </w:p>
        </w:tc>
        <w:tc>
          <w:tcPr>
            <w:tcW w:w="2977" w:type="dxa"/>
          </w:tcPr>
          <w:p w14:paraId="55C3F05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58E81A9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093C9CCC" w14:textId="77777777" w:rsidTr="009C1794">
        <w:tc>
          <w:tcPr>
            <w:tcW w:w="2547" w:type="dxa"/>
          </w:tcPr>
          <w:p w14:paraId="229646FF"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1417" w:type="dxa"/>
          </w:tcPr>
          <w:p w14:paraId="7A2E701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-145.17</w:t>
            </w:r>
          </w:p>
        </w:tc>
        <w:tc>
          <w:tcPr>
            <w:tcW w:w="2977" w:type="dxa"/>
          </w:tcPr>
          <w:p w14:paraId="628EF8D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21EC81C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r w:rsidR="00853AEF" w:rsidRPr="00DB131A" w14:paraId="6EE66646" w14:textId="77777777" w:rsidTr="009C1794">
        <w:tc>
          <w:tcPr>
            <w:tcW w:w="2547" w:type="dxa"/>
          </w:tcPr>
          <w:p w14:paraId="7557F33B"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1417" w:type="dxa"/>
          </w:tcPr>
          <w:p w14:paraId="4A1B165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-149.85</w:t>
            </w:r>
          </w:p>
        </w:tc>
        <w:tc>
          <w:tcPr>
            <w:tcW w:w="2977" w:type="dxa"/>
          </w:tcPr>
          <w:p w14:paraId="0C34133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5</w:t>
            </w:r>
          </w:p>
        </w:tc>
        <w:tc>
          <w:tcPr>
            <w:tcW w:w="2409" w:type="dxa"/>
          </w:tcPr>
          <w:p w14:paraId="44D307F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w:t>
            </w:r>
          </w:p>
        </w:tc>
      </w:tr>
    </w:tbl>
    <w:p w14:paraId="17EE84D1" w14:textId="77777777" w:rsidR="00853AEF" w:rsidRPr="00DB131A" w:rsidRDefault="00853AEF" w:rsidP="00853AEF">
      <w:pPr>
        <w:spacing w:after="240"/>
        <w:rPr>
          <w:rFonts w:ascii="Times New Roman" w:hAnsi="Times New Roman" w:cs="Times New Roman"/>
          <w:color w:val="000000" w:themeColor="text1"/>
          <w:lang w:val="en-US"/>
        </w:rPr>
      </w:pPr>
    </w:p>
    <w:p w14:paraId="346A034B"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620D2504" w14:textId="77777777" w:rsidR="00853AEF" w:rsidRPr="00DB131A" w:rsidRDefault="00853AEF" w:rsidP="00853AEF">
      <w:pPr>
        <w:spacing w:after="240"/>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lastRenderedPageBreak/>
        <w:t>Table.</w:t>
      </w:r>
      <w:proofErr w:type="gramStart"/>
      <w:r w:rsidRPr="00DB131A">
        <w:rPr>
          <w:rFonts w:ascii="Times New Roman" w:hAnsi="Times New Roman" w:cs="Times New Roman"/>
          <w:b/>
          <w:bCs/>
          <w:color w:val="000000" w:themeColor="text1"/>
          <w:lang w:val="en-US"/>
        </w:rPr>
        <w:t xml:space="preserve">5  </w:t>
      </w:r>
      <w:r w:rsidRPr="00DB131A">
        <w:rPr>
          <w:rFonts w:ascii="Times New Roman" w:hAnsi="Times New Roman" w:cs="Times New Roman"/>
          <w:b/>
          <w:bCs/>
          <w:color w:val="000000" w:themeColor="text1"/>
        </w:rPr>
        <w:t>Log</w:t>
      </w:r>
      <w:proofErr w:type="gramEnd"/>
      <w:r w:rsidRPr="00DB131A">
        <w:rPr>
          <w:rFonts w:ascii="Times New Roman" w:hAnsi="Times New Roman" w:cs="Times New Roman"/>
          <w:b/>
          <w:bCs/>
          <w:color w:val="000000" w:themeColor="text1"/>
        </w:rPr>
        <w:t xml:space="preserve"> likelihood, AIC, and BIC values of the ARIMA model for various stations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977"/>
        <w:gridCol w:w="1843"/>
        <w:gridCol w:w="996"/>
        <w:gridCol w:w="1133"/>
      </w:tblGrid>
      <w:tr w:rsidR="00853AEF" w:rsidRPr="00DB131A" w14:paraId="412DA12B" w14:textId="77777777" w:rsidTr="009C1794">
        <w:tc>
          <w:tcPr>
            <w:tcW w:w="2405" w:type="dxa"/>
            <w:tcBorders>
              <w:top w:val="single" w:sz="4" w:space="0" w:color="auto"/>
              <w:bottom w:val="single" w:sz="4" w:space="0" w:color="auto"/>
            </w:tcBorders>
          </w:tcPr>
          <w:p w14:paraId="2D520350"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2977" w:type="dxa"/>
            <w:tcBorders>
              <w:top w:val="single" w:sz="4" w:space="0" w:color="auto"/>
              <w:bottom w:val="single" w:sz="4" w:space="0" w:color="auto"/>
            </w:tcBorders>
          </w:tcPr>
          <w:p w14:paraId="3E55ED61"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Model</w:t>
            </w:r>
          </w:p>
        </w:tc>
        <w:tc>
          <w:tcPr>
            <w:tcW w:w="1843" w:type="dxa"/>
            <w:tcBorders>
              <w:top w:val="single" w:sz="4" w:space="0" w:color="auto"/>
              <w:bottom w:val="single" w:sz="4" w:space="0" w:color="auto"/>
            </w:tcBorders>
          </w:tcPr>
          <w:p w14:paraId="01806980"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Log-Likelihood</w:t>
            </w:r>
          </w:p>
        </w:tc>
        <w:tc>
          <w:tcPr>
            <w:tcW w:w="992" w:type="dxa"/>
            <w:tcBorders>
              <w:top w:val="single" w:sz="4" w:space="0" w:color="auto"/>
              <w:bottom w:val="single" w:sz="4" w:space="0" w:color="auto"/>
            </w:tcBorders>
          </w:tcPr>
          <w:p w14:paraId="365BFD03"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AIC</w:t>
            </w:r>
          </w:p>
        </w:tc>
        <w:tc>
          <w:tcPr>
            <w:tcW w:w="1133" w:type="dxa"/>
            <w:tcBorders>
              <w:top w:val="single" w:sz="4" w:space="0" w:color="auto"/>
              <w:bottom w:val="single" w:sz="4" w:space="0" w:color="auto"/>
            </w:tcBorders>
          </w:tcPr>
          <w:p w14:paraId="020627B3"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BIC</w:t>
            </w:r>
          </w:p>
        </w:tc>
      </w:tr>
      <w:tr w:rsidR="00853AEF" w:rsidRPr="00DB131A" w14:paraId="50BDD274" w14:textId="77777777" w:rsidTr="009C1794">
        <w:tc>
          <w:tcPr>
            <w:tcW w:w="2405" w:type="dxa"/>
            <w:tcBorders>
              <w:top w:val="single" w:sz="4" w:space="0" w:color="auto"/>
            </w:tcBorders>
          </w:tcPr>
          <w:p w14:paraId="0E8CCFBC"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2977" w:type="dxa"/>
            <w:tcBorders>
              <w:top w:val="single" w:sz="4" w:space="0" w:color="auto"/>
            </w:tcBorders>
          </w:tcPr>
          <w:p w14:paraId="4B0A12F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2,1,0)12</w:t>
            </w:r>
          </w:p>
        </w:tc>
        <w:tc>
          <w:tcPr>
            <w:tcW w:w="1843" w:type="dxa"/>
            <w:tcBorders>
              <w:top w:val="single" w:sz="4" w:space="0" w:color="auto"/>
            </w:tcBorders>
          </w:tcPr>
          <w:p w14:paraId="5C87A73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-1703.04</w:t>
            </w:r>
          </w:p>
        </w:tc>
        <w:tc>
          <w:tcPr>
            <w:tcW w:w="992" w:type="dxa"/>
            <w:tcBorders>
              <w:top w:val="single" w:sz="4" w:space="0" w:color="auto"/>
            </w:tcBorders>
          </w:tcPr>
          <w:p w14:paraId="5B26B60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3420.08</w:t>
            </w:r>
          </w:p>
        </w:tc>
        <w:tc>
          <w:tcPr>
            <w:tcW w:w="1133" w:type="dxa"/>
            <w:tcBorders>
              <w:top w:val="single" w:sz="4" w:space="0" w:color="auto"/>
            </w:tcBorders>
          </w:tcPr>
          <w:p w14:paraId="77213A1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3448.94</w:t>
            </w:r>
          </w:p>
        </w:tc>
      </w:tr>
      <w:tr w:rsidR="00853AEF" w:rsidRPr="00DB131A" w14:paraId="698D80F4" w14:textId="77777777" w:rsidTr="009C1794">
        <w:tc>
          <w:tcPr>
            <w:tcW w:w="2405" w:type="dxa"/>
          </w:tcPr>
          <w:p w14:paraId="1D3F872E"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2977" w:type="dxa"/>
          </w:tcPr>
          <w:p w14:paraId="2931BDC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 12</w:t>
            </w:r>
          </w:p>
        </w:tc>
        <w:tc>
          <w:tcPr>
            <w:tcW w:w="1843" w:type="dxa"/>
          </w:tcPr>
          <w:p w14:paraId="744AAC3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-1702.85</w:t>
            </w:r>
          </w:p>
        </w:tc>
        <w:tc>
          <w:tcPr>
            <w:tcW w:w="992" w:type="dxa"/>
          </w:tcPr>
          <w:p w14:paraId="6FBCF4BF"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3419.70</w:t>
            </w:r>
          </w:p>
        </w:tc>
        <w:tc>
          <w:tcPr>
            <w:tcW w:w="1133" w:type="dxa"/>
          </w:tcPr>
          <w:p w14:paraId="3F06238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3448.55</w:t>
            </w:r>
          </w:p>
        </w:tc>
      </w:tr>
      <w:tr w:rsidR="00853AEF" w:rsidRPr="00DB131A" w14:paraId="6EFB470F" w14:textId="77777777" w:rsidTr="009C1794">
        <w:tc>
          <w:tcPr>
            <w:tcW w:w="2405" w:type="dxa"/>
          </w:tcPr>
          <w:p w14:paraId="7498F019"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Guledagudda</w:t>
            </w:r>
            <w:proofErr w:type="spellEnd"/>
          </w:p>
        </w:tc>
        <w:tc>
          <w:tcPr>
            <w:tcW w:w="2977" w:type="dxa"/>
          </w:tcPr>
          <w:p w14:paraId="2A3FD8A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 12</w:t>
            </w:r>
          </w:p>
        </w:tc>
        <w:tc>
          <w:tcPr>
            <w:tcW w:w="1843" w:type="dxa"/>
          </w:tcPr>
          <w:p w14:paraId="6E677C5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-1703.23</w:t>
            </w:r>
          </w:p>
        </w:tc>
        <w:tc>
          <w:tcPr>
            <w:tcW w:w="992" w:type="dxa"/>
          </w:tcPr>
          <w:p w14:paraId="1319471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3420.46</w:t>
            </w:r>
          </w:p>
        </w:tc>
        <w:tc>
          <w:tcPr>
            <w:tcW w:w="1133" w:type="dxa"/>
          </w:tcPr>
          <w:p w14:paraId="4BC8BCA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3449.23</w:t>
            </w:r>
          </w:p>
        </w:tc>
      </w:tr>
      <w:tr w:rsidR="00853AEF" w:rsidRPr="00DB131A" w14:paraId="0F405EEC" w14:textId="77777777" w:rsidTr="009C1794">
        <w:tc>
          <w:tcPr>
            <w:tcW w:w="2405" w:type="dxa"/>
          </w:tcPr>
          <w:p w14:paraId="38E20136"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2977" w:type="dxa"/>
          </w:tcPr>
          <w:p w14:paraId="51554AB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(1,0,</w:t>
            </w:r>
            <w:proofErr w:type="gramStart"/>
            <w:r w:rsidRPr="00DB131A">
              <w:rPr>
                <w:rFonts w:ascii="Times New Roman" w:hAnsi="Times New Roman" w:cs="Times New Roman"/>
                <w:color w:val="000000" w:themeColor="text1"/>
                <w:lang w:val="en-US"/>
              </w:rPr>
              <w:t>1)(</w:t>
            </w:r>
            <w:proofErr w:type="gramEnd"/>
            <w:r w:rsidRPr="00DB131A">
              <w:rPr>
                <w:rFonts w:ascii="Times New Roman" w:hAnsi="Times New Roman" w:cs="Times New Roman"/>
                <w:color w:val="000000" w:themeColor="text1"/>
                <w:lang w:val="en-US"/>
              </w:rPr>
              <w:t>2,1,0) 12</w:t>
            </w:r>
          </w:p>
        </w:tc>
        <w:tc>
          <w:tcPr>
            <w:tcW w:w="1843" w:type="dxa"/>
          </w:tcPr>
          <w:p w14:paraId="501FF6A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-1715.10</w:t>
            </w:r>
          </w:p>
        </w:tc>
        <w:tc>
          <w:tcPr>
            <w:tcW w:w="992" w:type="dxa"/>
          </w:tcPr>
          <w:p w14:paraId="7545D93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3440.19</w:t>
            </w:r>
          </w:p>
        </w:tc>
        <w:tc>
          <w:tcPr>
            <w:tcW w:w="1133" w:type="dxa"/>
          </w:tcPr>
          <w:p w14:paraId="13AA81C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3460.81</w:t>
            </w:r>
          </w:p>
        </w:tc>
      </w:tr>
      <w:tr w:rsidR="00853AEF" w:rsidRPr="00DB131A" w14:paraId="38B3A5D4" w14:textId="77777777" w:rsidTr="009C1794">
        <w:tc>
          <w:tcPr>
            <w:tcW w:w="2405" w:type="dxa"/>
          </w:tcPr>
          <w:p w14:paraId="338631BE"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2977" w:type="dxa"/>
          </w:tcPr>
          <w:p w14:paraId="3E2F0DB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843" w:type="dxa"/>
          </w:tcPr>
          <w:p w14:paraId="2E2E924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-1693.97</w:t>
            </w:r>
          </w:p>
        </w:tc>
        <w:tc>
          <w:tcPr>
            <w:tcW w:w="992" w:type="dxa"/>
          </w:tcPr>
          <w:p w14:paraId="4BADA0D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3403.95</w:t>
            </w:r>
          </w:p>
        </w:tc>
        <w:tc>
          <w:tcPr>
            <w:tcW w:w="1133" w:type="dxa"/>
          </w:tcPr>
          <w:p w14:paraId="5F00B1D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3436.93</w:t>
            </w:r>
          </w:p>
        </w:tc>
      </w:tr>
      <w:tr w:rsidR="00853AEF" w:rsidRPr="00DB131A" w14:paraId="70E3FFFE" w14:textId="77777777" w:rsidTr="009C1794">
        <w:tc>
          <w:tcPr>
            <w:tcW w:w="2405" w:type="dxa"/>
          </w:tcPr>
          <w:p w14:paraId="5EED813E"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2977" w:type="dxa"/>
          </w:tcPr>
          <w:p w14:paraId="58840F7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843" w:type="dxa"/>
          </w:tcPr>
          <w:p w14:paraId="5D51862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-1694.14</w:t>
            </w:r>
          </w:p>
        </w:tc>
        <w:tc>
          <w:tcPr>
            <w:tcW w:w="992" w:type="dxa"/>
          </w:tcPr>
          <w:p w14:paraId="1B940B5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3404.27</w:t>
            </w:r>
          </w:p>
        </w:tc>
        <w:tc>
          <w:tcPr>
            <w:tcW w:w="1133" w:type="dxa"/>
          </w:tcPr>
          <w:p w14:paraId="1983D08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3437.25</w:t>
            </w:r>
          </w:p>
        </w:tc>
      </w:tr>
      <w:tr w:rsidR="00853AEF" w:rsidRPr="00DB131A" w14:paraId="1C8E7D27" w14:textId="77777777" w:rsidTr="009C1794">
        <w:tc>
          <w:tcPr>
            <w:tcW w:w="2405" w:type="dxa"/>
          </w:tcPr>
          <w:p w14:paraId="75E0A683"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2977" w:type="dxa"/>
          </w:tcPr>
          <w:p w14:paraId="4660D78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(1,0,</w:t>
            </w:r>
            <w:proofErr w:type="gramStart"/>
            <w:r w:rsidRPr="00DB131A">
              <w:rPr>
                <w:rFonts w:ascii="Times New Roman" w:hAnsi="Times New Roman" w:cs="Times New Roman"/>
                <w:color w:val="000000" w:themeColor="text1"/>
                <w:lang w:val="en-US"/>
              </w:rPr>
              <w:t>1)(</w:t>
            </w:r>
            <w:proofErr w:type="gramEnd"/>
            <w:r w:rsidRPr="00DB131A">
              <w:rPr>
                <w:rFonts w:ascii="Times New Roman" w:hAnsi="Times New Roman" w:cs="Times New Roman"/>
                <w:color w:val="000000" w:themeColor="text1"/>
                <w:lang w:val="en-US"/>
              </w:rPr>
              <w:t>2,1,0) 12</w:t>
            </w:r>
          </w:p>
        </w:tc>
        <w:tc>
          <w:tcPr>
            <w:tcW w:w="1843" w:type="dxa"/>
          </w:tcPr>
          <w:p w14:paraId="0C38BA6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-1715.22</w:t>
            </w:r>
          </w:p>
        </w:tc>
        <w:tc>
          <w:tcPr>
            <w:tcW w:w="992" w:type="dxa"/>
          </w:tcPr>
          <w:p w14:paraId="77538D8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3440.44</w:t>
            </w:r>
          </w:p>
        </w:tc>
        <w:tc>
          <w:tcPr>
            <w:tcW w:w="1133" w:type="dxa"/>
          </w:tcPr>
          <w:p w14:paraId="5B6A6AC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3461.06</w:t>
            </w:r>
          </w:p>
        </w:tc>
      </w:tr>
      <w:tr w:rsidR="00853AEF" w:rsidRPr="00DB131A" w14:paraId="3D821C9C" w14:textId="77777777" w:rsidTr="009C1794">
        <w:tc>
          <w:tcPr>
            <w:tcW w:w="2405" w:type="dxa"/>
          </w:tcPr>
          <w:p w14:paraId="2164117E"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2977" w:type="dxa"/>
          </w:tcPr>
          <w:p w14:paraId="16FFDDD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843" w:type="dxa"/>
          </w:tcPr>
          <w:p w14:paraId="70EDB35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-1694.00</w:t>
            </w:r>
          </w:p>
        </w:tc>
        <w:tc>
          <w:tcPr>
            <w:tcW w:w="992" w:type="dxa"/>
          </w:tcPr>
          <w:p w14:paraId="6A0588E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3403.99</w:t>
            </w:r>
          </w:p>
        </w:tc>
        <w:tc>
          <w:tcPr>
            <w:tcW w:w="1133" w:type="dxa"/>
          </w:tcPr>
          <w:p w14:paraId="7161518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3436.97</w:t>
            </w:r>
          </w:p>
        </w:tc>
      </w:tr>
      <w:tr w:rsidR="00853AEF" w:rsidRPr="00DB131A" w14:paraId="4BCC5645" w14:textId="77777777" w:rsidTr="009C1794">
        <w:tc>
          <w:tcPr>
            <w:tcW w:w="2405" w:type="dxa"/>
          </w:tcPr>
          <w:p w14:paraId="439061B7"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2977" w:type="dxa"/>
          </w:tcPr>
          <w:p w14:paraId="1501898B"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843" w:type="dxa"/>
          </w:tcPr>
          <w:p w14:paraId="770647B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-1683.68</w:t>
            </w:r>
          </w:p>
        </w:tc>
        <w:tc>
          <w:tcPr>
            <w:tcW w:w="992" w:type="dxa"/>
          </w:tcPr>
          <w:p w14:paraId="46FA872E"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3383.35</w:t>
            </w:r>
          </w:p>
        </w:tc>
        <w:tc>
          <w:tcPr>
            <w:tcW w:w="1133" w:type="dxa"/>
          </w:tcPr>
          <w:p w14:paraId="1420DD09"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3416.33</w:t>
            </w:r>
          </w:p>
        </w:tc>
      </w:tr>
    </w:tbl>
    <w:p w14:paraId="79167126" w14:textId="77777777" w:rsidR="00853AEF" w:rsidRPr="00DB131A" w:rsidRDefault="00853AEF" w:rsidP="00853AEF">
      <w:pPr>
        <w:spacing w:after="240"/>
        <w:rPr>
          <w:rFonts w:ascii="Times New Roman" w:hAnsi="Times New Roman" w:cs="Times New Roman"/>
          <w:color w:val="000000" w:themeColor="text1"/>
          <w:lang w:val="en-US"/>
        </w:rPr>
      </w:pPr>
    </w:p>
    <w:p w14:paraId="6CFFC812"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2BAB51C0" w14:textId="77777777" w:rsidR="00853AEF" w:rsidRPr="00DB131A" w:rsidRDefault="00853AEF" w:rsidP="00853AEF">
      <w:pPr>
        <w:spacing w:after="240"/>
        <w:ind w:left="810" w:hanging="810"/>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lastRenderedPageBreak/>
        <w:t xml:space="preserve">Table.6 </w:t>
      </w:r>
      <w:r w:rsidRPr="00DB131A">
        <w:rPr>
          <w:rFonts w:ascii="Times New Roman" w:hAnsi="Times New Roman" w:cs="Times New Roman"/>
          <w:b/>
          <w:bCs/>
          <w:color w:val="000000" w:themeColor="text1"/>
        </w:rPr>
        <w:t>Maximum likelihood-based parameter estimation of SARIMA for various stations</w:t>
      </w:r>
    </w:p>
    <w:tbl>
      <w:tblPr>
        <w:tblStyle w:val="TableGrid"/>
        <w:tblW w:w="0" w:type="auto"/>
        <w:tblLook w:val="04A0" w:firstRow="1" w:lastRow="0" w:firstColumn="1" w:lastColumn="0" w:noHBand="0" w:noVBand="1"/>
      </w:tblPr>
      <w:tblGrid>
        <w:gridCol w:w="2256"/>
        <w:gridCol w:w="3095"/>
        <w:gridCol w:w="1526"/>
        <w:gridCol w:w="1372"/>
        <w:gridCol w:w="1284"/>
      </w:tblGrid>
      <w:tr w:rsidR="00853AEF" w:rsidRPr="00DB131A" w14:paraId="4CAB752C" w14:textId="77777777" w:rsidTr="009C1794">
        <w:trPr>
          <w:trHeight w:val="247"/>
        </w:trPr>
        <w:tc>
          <w:tcPr>
            <w:tcW w:w="1838" w:type="dxa"/>
            <w:vAlign w:val="center"/>
          </w:tcPr>
          <w:p w14:paraId="666C0C4A" w14:textId="77777777" w:rsidR="00853AEF" w:rsidRPr="00DB131A" w:rsidRDefault="00853AEF" w:rsidP="009C1794">
            <w:pPr>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3095" w:type="dxa"/>
            <w:vAlign w:val="center"/>
          </w:tcPr>
          <w:p w14:paraId="5A204F0B" w14:textId="77777777" w:rsidR="00853AEF" w:rsidRPr="00DB131A" w:rsidRDefault="00853AEF" w:rsidP="009C1794">
            <w:pPr>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Model</w:t>
            </w:r>
          </w:p>
        </w:tc>
        <w:tc>
          <w:tcPr>
            <w:tcW w:w="1526" w:type="dxa"/>
            <w:vAlign w:val="center"/>
          </w:tcPr>
          <w:p w14:paraId="248542DF" w14:textId="77777777" w:rsidR="00853AEF" w:rsidRPr="00DB131A" w:rsidRDefault="00853AEF" w:rsidP="009C1794">
            <w:pPr>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Parameters</w:t>
            </w:r>
          </w:p>
        </w:tc>
        <w:tc>
          <w:tcPr>
            <w:tcW w:w="1372" w:type="dxa"/>
            <w:vAlign w:val="center"/>
          </w:tcPr>
          <w:p w14:paraId="276331BD" w14:textId="77777777" w:rsidR="00853AEF" w:rsidRPr="00DB131A" w:rsidRDefault="00853AEF" w:rsidP="009C1794">
            <w:pPr>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Estimate</w:t>
            </w:r>
          </w:p>
        </w:tc>
        <w:tc>
          <w:tcPr>
            <w:tcW w:w="1284" w:type="dxa"/>
            <w:vAlign w:val="center"/>
          </w:tcPr>
          <w:p w14:paraId="2377F980" w14:textId="77777777" w:rsidR="00853AEF" w:rsidRPr="00DB131A" w:rsidRDefault="00853AEF" w:rsidP="009C1794">
            <w:pPr>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S.E.</w:t>
            </w:r>
          </w:p>
        </w:tc>
      </w:tr>
      <w:tr w:rsidR="00853AEF" w:rsidRPr="00DB131A" w14:paraId="08C624E9" w14:textId="77777777" w:rsidTr="009C1794">
        <w:trPr>
          <w:trHeight w:val="247"/>
        </w:trPr>
        <w:tc>
          <w:tcPr>
            <w:tcW w:w="1838" w:type="dxa"/>
            <w:vMerge w:val="restart"/>
            <w:vAlign w:val="center"/>
          </w:tcPr>
          <w:p w14:paraId="68BAF25F" w14:textId="77777777" w:rsidR="00853AEF" w:rsidRPr="00DB131A" w:rsidRDefault="00853AEF" w:rsidP="009C1794">
            <w:pPr>
              <w:jc w:val="center"/>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3095" w:type="dxa"/>
            <w:vMerge w:val="restart"/>
            <w:vAlign w:val="center"/>
          </w:tcPr>
          <w:p w14:paraId="66F11B1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2,1,0)12</w:t>
            </w:r>
          </w:p>
        </w:tc>
        <w:tc>
          <w:tcPr>
            <w:tcW w:w="1526" w:type="dxa"/>
            <w:vAlign w:val="center"/>
          </w:tcPr>
          <w:p w14:paraId="4AA9803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63A7F08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0.114</w:t>
            </w:r>
          </w:p>
        </w:tc>
        <w:tc>
          <w:tcPr>
            <w:tcW w:w="1284" w:type="dxa"/>
            <w:vAlign w:val="center"/>
          </w:tcPr>
          <w:p w14:paraId="3CC265B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0.418</w:t>
            </w:r>
          </w:p>
        </w:tc>
      </w:tr>
      <w:tr w:rsidR="00853AEF" w:rsidRPr="00DB131A" w14:paraId="0EDCFCF3" w14:textId="77777777" w:rsidTr="009C1794">
        <w:trPr>
          <w:trHeight w:val="247"/>
        </w:trPr>
        <w:tc>
          <w:tcPr>
            <w:tcW w:w="1838" w:type="dxa"/>
            <w:vMerge/>
            <w:vAlign w:val="center"/>
          </w:tcPr>
          <w:p w14:paraId="3482ADED"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457282E"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EAD205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02BE62D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0.262</w:t>
            </w:r>
          </w:p>
        </w:tc>
        <w:tc>
          <w:tcPr>
            <w:tcW w:w="1284" w:type="dxa"/>
            <w:vAlign w:val="center"/>
          </w:tcPr>
          <w:p w14:paraId="5CE3165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0.189</w:t>
            </w:r>
          </w:p>
        </w:tc>
      </w:tr>
      <w:tr w:rsidR="00853AEF" w:rsidRPr="00DB131A" w14:paraId="542D6157" w14:textId="77777777" w:rsidTr="009C1794">
        <w:trPr>
          <w:trHeight w:val="247"/>
        </w:trPr>
        <w:tc>
          <w:tcPr>
            <w:tcW w:w="1838" w:type="dxa"/>
            <w:vMerge/>
            <w:vAlign w:val="center"/>
          </w:tcPr>
          <w:p w14:paraId="4EE0ABA0"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C24FF8E"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26CA9A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MA1</w:t>
            </w:r>
          </w:p>
        </w:tc>
        <w:tc>
          <w:tcPr>
            <w:tcW w:w="1372" w:type="dxa"/>
            <w:vAlign w:val="center"/>
          </w:tcPr>
          <w:p w14:paraId="2DB6297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0.163</w:t>
            </w:r>
          </w:p>
        </w:tc>
        <w:tc>
          <w:tcPr>
            <w:tcW w:w="1284" w:type="dxa"/>
            <w:vAlign w:val="center"/>
          </w:tcPr>
          <w:p w14:paraId="4060947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0.416</w:t>
            </w:r>
          </w:p>
        </w:tc>
      </w:tr>
      <w:tr w:rsidR="00853AEF" w:rsidRPr="00DB131A" w14:paraId="0B122062" w14:textId="77777777" w:rsidTr="009C1794">
        <w:trPr>
          <w:trHeight w:val="247"/>
        </w:trPr>
        <w:tc>
          <w:tcPr>
            <w:tcW w:w="1838" w:type="dxa"/>
            <w:vMerge/>
            <w:vAlign w:val="center"/>
          </w:tcPr>
          <w:p w14:paraId="6BFC2FF4"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4C88C51"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CBBCFD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MA2</w:t>
            </w:r>
          </w:p>
        </w:tc>
        <w:tc>
          <w:tcPr>
            <w:tcW w:w="1372" w:type="dxa"/>
            <w:vAlign w:val="center"/>
          </w:tcPr>
          <w:p w14:paraId="2C20A7A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-0.202</w:t>
            </w:r>
          </w:p>
        </w:tc>
        <w:tc>
          <w:tcPr>
            <w:tcW w:w="1284" w:type="dxa"/>
            <w:vAlign w:val="center"/>
          </w:tcPr>
          <w:p w14:paraId="7BCD390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0.128</w:t>
            </w:r>
          </w:p>
        </w:tc>
      </w:tr>
      <w:tr w:rsidR="00853AEF" w:rsidRPr="00DB131A" w14:paraId="44A816AE" w14:textId="77777777" w:rsidTr="009C1794">
        <w:trPr>
          <w:trHeight w:val="247"/>
        </w:trPr>
        <w:tc>
          <w:tcPr>
            <w:tcW w:w="1838" w:type="dxa"/>
            <w:vMerge/>
            <w:vAlign w:val="center"/>
          </w:tcPr>
          <w:p w14:paraId="51710ADE"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78BADA7C"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335CC03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0846802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-0.709</w:t>
            </w:r>
          </w:p>
        </w:tc>
        <w:tc>
          <w:tcPr>
            <w:tcW w:w="1284" w:type="dxa"/>
            <w:vAlign w:val="center"/>
          </w:tcPr>
          <w:p w14:paraId="13AF3C4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096DC051" w14:textId="77777777" w:rsidTr="009C1794">
        <w:trPr>
          <w:trHeight w:val="247"/>
        </w:trPr>
        <w:tc>
          <w:tcPr>
            <w:tcW w:w="1838" w:type="dxa"/>
            <w:vMerge/>
            <w:vAlign w:val="center"/>
          </w:tcPr>
          <w:p w14:paraId="7F7AF576"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2B27B16B"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CCE31F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7D5F66E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-0.323</w:t>
            </w:r>
          </w:p>
        </w:tc>
        <w:tc>
          <w:tcPr>
            <w:tcW w:w="1284" w:type="dxa"/>
            <w:vAlign w:val="center"/>
          </w:tcPr>
          <w:p w14:paraId="4FFBC97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0548671D" w14:textId="77777777" w:rsidTr="009C1794">
        <w:trPr>
          <w:trHeight w:val="247"/>
        </w:trPr>
        <w:tc>
          <w:tcPr>
            <w:tcW w:w="1838" w:type="dxa"/>
            <w:vMerge w:val="restart"/>
            <w:vAlign w:val="center"/>
          </w:tcPr>
          <w:p w14:paraId="52779939" w14:textId="77777777" w:rsidR="00853AEF" w:rsidRPr="00DB131A" w:rsidRDefault="00853AEF" w:rsidP="009C1794">
            <w:pPr>
              <w:jc w:val="center"/>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3095" w:type="dxa"/>
            <w:vMerge w:val="restart"/>
            <w:vAlign w:val="center"/>
          </w:tcPr>
          <w:p w14:paraId="513E099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2,1,0)12</w:t>
            </w:r>
          </w:p>
        </w:tc>
        <w:tc>
          <w:tcPr>
            <w:tcW w:w="1526" w:type="dxa"/>
            <w:vAlign w:val="center"/>
          </w:tcPr>
          <w:p w14:paraId="540265D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7B0A5C6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0.114</w:t>
            </w:r>
          </w:p>
        </w:tc>
        <w:tc>
          <w:tcPr>
            <w:tcW w:w="1284" w:type="dxa"/>
            <w:vAlign w:val="center"/>
          </w:tcPr>
          <w:p w14:paraId="578786B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0.418</w:t>
            </w:r>
          </w:p>
        </w:tc>
      </w:tr>
      <w:tr w:rsidR="00853AEF" w:rsidRPr="00DB131A" w14:paraId="7D247107" w14:textId="77777777" w:rsidTr="009C1794">
        <w:trPr>
          <w:trHeight w:val="247"/>
        </w:trPr>
        <w:tc>
          <w:tcPr>
            <w:tcW w:w="1838" w:type="dxa"/>
            <w:vMerge/>
            <w:vAlign w:val="center"/>
          </w:tcPr>
          <w:p w14:paraId="45A87955"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6B439BC0"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BBB07D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71289CF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0.262</w:t>
            </w:r>
          </w:p>
        </w:tc>
        <w:tc>
          <w:tcPr>
            <w:tcW w:w="1284" w:type="dxa"/>
            <w:vAlign w:val="center"/>
          </w:tcPr>
          <w:p w14:paraId="3E19C19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0.189</w:t>
            </w:r>
          </w:p>
        </w:tc>
      </w:tr>
      <w:tr w:rsidR="00853AEF" w:rsidRPr="00DB131A" w14:paraId="302191C3" w14:textId="77777777" w:rsidTr="009C1794">
        <w:trPr>
          <w:trHeight w:val="247"/>
        </w:trPr>
        <w:tc>
          <w:tcPr>
            <w:tcW w:w="1838" w:type="dxa"/>
            <w:vMerge/>
            <w:vAlign w:val="center"/>
          </w:tcPr>
          <w:p w14:paraId="7A111C11"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7D6EA232"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851594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MA1</w:t>
            </w:r>
          </w:p>
        </w:tc>
        <w:tc>
          <w:tcPr>
            <w:tcW w:w="1372" w:type="dxa"/>
            <w:vAlign w:val="center"/>
          </w:tcPr>
          <w:p w14:paraId="03DA5E5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0.163</w:t>
            </w:r>
          </w:p>
        </w:tc>
        <w:tc>
          <w:tcPr>
            <w:tcW w:w="1284" w:type="dxa"/>
            <w:vAlign w:val="center"/>
          </w:tcPr>
          <w:p w14:paraId="6B622B3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0.416</w:t>
            </w:r>
          </w:p>
        </w:tc>
      </w:tr>
      <w:tr w:rsidR="00853AEF" w:rsidRPr="00DB131A" w14:paraId="583252BE" w14:textId="77777777" w:rsidTr="009C1794">
        <w:trPr>
          <w:trHeight w:val="247"/>
        </w:trPr>
        <w:tc>
          <w:tcPr>
            <w:tcW w:w="1838" w:type="dxa"/>
            <w:vMerge/>
            <w:vAlign w:val="center"/>
          </w:tcPr>
          <w:p w14:paraId="12E1AE26"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76E2A624"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700CB81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MA2</w:t>
            </w:r>
          </w:p>
        </w:tc>
        <w:tc>
          <w:tcPr>
            <w:tcW w:w="1372" w:type="dxa"/>
            <w:vAlign w:val="center"/>
          </w:tcPr>
          <w:p w14:paraId="32FE9AA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-0.202</w:t>
            </w:r>
          </w:p>
        </w:tc>
        <w:tc>
          <w:tcPr>
            <w:tcW w:w="1284" w:type="dxa"/>
            <w:vAlign w:val="center"/>
          </w:tcPr>
          <w:p w14:paraId="6C7ED15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0.128</w:t>
            </w:r>
          </w:p>
        </w:tc>
      </w:tr>
      <w:tr w:rsidR="00853AEF" w:rsidRPr="00DB131A" w14:paraId="0C08D5CC" w14:textId="77777777" w:rsidTr="009C1794">
        <w:trPr>
          <w:trHeight w:val="247"/>
        </w:trPr>
        <w:tc>
          <w:tcPr>
            <w:tcW w:w="1838" w:type="dxa"/>
            <w:vMerge/>
            <w:vAlign w:val="center"/>
          </w:tcPr>
          <w:p w14:paraId="1D9D3657"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333A6FFD"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3E7023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304CF8D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-0.709</w:t>
            </w:r>
          </w:p>
        </w:tc>
        <w:tc>
          <w:tcPr>
            <w:tcW w:w="1284" w:type="dxa"/>
            <w:vAlign w:val="center"/>
          </w:tcPr>
          <w:p w14:paraId="13F3D39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1475962B" w14:textId="77777777" w:rsidTr="009C1794">
        <w:trPr>
          <w:trHeight w:val="247"/>
        </w:trPr>
        <w:tc>
          <w:tcPr>
            <w:tcW w:w="1838" w:type="dxa"/>
            <w:vMerge/>
            <w:vAlign w:val="center"/>
          </w:tcPr>
          <w:p w14:paraId="49FE9E58"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80D6864"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456A96A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2523363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-0.323</w:t>
            </w:r>
          </w:p>
        </w:tc>
        <w:tc>
          <w:tcPr>
            <w:tcW w:w="1284" w:type="dxa"/>
            <w:vAlign w:val="center"/>
          </w:tcPr>
          <w:p w14:paraId="52E41E9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64F29847" w14:textId="77777777" w:rsidTr="009C1794">
        <w:trPr>
          <w:trHeight w:val="247"/>
        </w:trPr>
        <w:tc>
          <w:tcPr>
            <w:tcW w:w="1838" w:type="dxa"/>
            <w:vMerge w:val="restart"/>
            <w:vAlign w:val="center"/>
          </w:tcPr>
          <w:p w14:paraId="7E0E9BE6" w14:textId="77777777" w:rsidR="00853AEF" w:rsidRPr="00DB131A" w:rsidRDefault="00853AEF" w:rsidP="009C1794">
            <w:pPr>
              <w:jc w:val="center"/>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Guledagudda</w:t>
            </w:r>
            <w:proofErr w:type="spellEnd"/>
          </w:p>
        </w:tc>
        <w:tc>
          <w:tcPr>
            <w:tcW w:w="3095" w:type="dxa"/>
            <w:vMerge w:val="restart"/>
            <w:vAlign w:val="center"/>
          </w:tcPr>
          <w:p w14:paraId="117FD42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(2,0,</w:t>
            </w:r>
            <w:proofErr w:type="gramStart"/>
            <w:r w:rsidRPr="00DB131A">
              <w:rPr>
                <w:rFonts w:ascii="Times New Roman" w:hAnsi="Times New Roman" w:cs="Times New Roman"/>
                <w:color w:val="000000" w:themeColor="text1"/>
                <w:lang w:val="en-US"/>
              </w:rPr>
              <w:t>2)(</w:t>
            </w:r>
            <w:proofErr w:type="gramEnd"/>
            <w:r w:rsidRPr="00DB131A">
              <w:rPr>
                <w:rFonts w:ascii="Times New Roman" w:hAnsi="Times New Roman" w:cs="Times New Roman"/>
                <w:color w:val="000000" w:themeColor="text1"/>
                <w:lang w:val="en-US"/>
              </w:rPr>
              <w:t>2,1,0) 12</w:t>
            </w:r>
          </w:p>
        </w:tc>
        <w:tc>
          <w:tcPr>
            <w:tcW w:w="1526" w:type="dxa"/>
            <w:vAlign w:val="center"/>
          </w:tcPr>
          <w:p w14:paraId="6FFB5B2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18E49F5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0.114</w:t>
            </w:r>
          </w:p>
        </w:tc>
        <w:tc>
          <w:tcPr>
            <w:tcW w:w="1284" w:type="dxa"/>
            <w:vAlign w:val="center"/>
          </w:tcPr>
          <w:p w14:paraId="15C2959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0.418</w:t>
            </w:r>
          </w:p>
        </w:tc>
      </w:tr>
      <w:tr w:rsidR="00853AEF" w:rsidRPr="00DB131A" w14:paraId="4BA4254E" w14:textId="77777777" w:rsidTr="009C1794">
        <w:trPr>
          <w:trHeight w:val="247"/>
        </w:trPr>
        <w:tc>
          <w:tcPr>
            <w:tcW w:w="1838" w:type="dxa"/>
            <w:vMerge/>
            <w:vAlign w:val="center"/>
          </w:tcPr>
          <w:p w14:paraId="49C8B961"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347C930F"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A22719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066D01E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0.262</w:t>
            </w:r>
          </w:p>
        </w:tc>
        <w:tc>
          <w:tcPr>
            <w:tcW w:w="1284" w:type="dxa"/>
            <w:vAlign w:val="center"/>
          </w:tcPr>
          <w:p w14:paraId="1EEED66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0.189</w:t>
            </w:r>
          </w:p>
        </w:tc>
      </w:tr>
      <w:tr w:rsidR="00853AEF" w:rsidRPr="00DB131A" w14:paraId="0420FC1D" w14:textId="77777777" w:rsidTr="009C1794">
        <w:trPr>
          <w:trHeight w:val="247"/>
        </w:trPr>
        <w:tc>
          <w:tcPr>
            <w:tcW w:w="1838" w:type="dxa"/>
            <w:vMerge/>
            <w:vAlign w:val="center"/>
          </w:tcPr>
          <w:p w14:paraId="7337ECC9"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383D7DA"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33FC915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MA1</w:t>
            </w:r>
          </w:p>
        </w:tc>
        <w:tc>
          <w:tcPr>
            <w:tcW w:w="1372" w:type="dxa"/>
            <w:vAlign w:val="center"/>
          </w:tcPr>
          <w:p w14:paraId="7B60E44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0.163</w:t>
            </w:r>
          </w:p>
        </w:tc>
        <w:tc>
          <w:tcPr>
            <w:tcW w:w="1284" w:type="dxa"/>
            <w:vAlign w:val="center"/>
          </w:tcPr>
          <w:p w14:paraId="4F22C65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0.416</w:t>
            </w:r>
          </w:p>
        </w:tc>
      </w:tr>
      <w:tr w:rsidR="00853AEF" w:rsidRPr="00DB131A" w14:paraId="1DA58243" w14:textId="77777777" w:rsidTr="009C1794">
        <w:trPr>
          <w:trHeight w:val="247"/>
        </w:trPr>
        <w:tc>
          <w:tcPr>
            <w:tcW w:w="1838" w:type="dxa"/>
            <w:vMerge/>
            <w:vAlign w:val="center"/>
          </w:tcPr>
          <w:p w14:paraId="00749099"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2DBE991"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99C2B0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MA2</w:t>
            </w:r>
          </w:p>
        </w:tc>
        <w:tc>
          <w:tcPr>
            <w:tcW w:w="1372" w:type="dxa"/>
            <w:vAlign w:val="center"/>
          </w:tcPr>
          <w:p w14:paraId="172C931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-0.202</w:t>
            </w:r>
          </w:p>
        </w:tc>
        <w:tc>
          <w:tcPr>
            <w:tcW w:w="1284" w:type="dxa"/>
            <w:vAlign w:val="center"/>
          </w:tcPr>
          <w:p w14:paraId="241390C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0.128</w:t>
            </w:r>
          </w:p>
        </w:tc>
      </w:tr>
      <w:tr w:rsidR="00853AEF" w:rsidRPr="00DB131A" w14:paraId="4929E4A5" w14:textId="77777777" w:rsidTr="009C1794">
        <w:trPr>
          <w:trHeight w:val="247"/>
        </w:trPr>
        <w:tc>
          <w:tcPr>
            <w:tcW w:w="1838" w:type="dxa"/>
            <w:vMerge/>
            <w:vAlign w:val="center"/>
          </w:tcPr>
          <w:p w14:paraId="7183185F"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D4AD668"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4B10269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45A4CA9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-0.709</w:t>
            </w:r>
          </w:p>
        </w:tc>
        <w:tc>
          <w:tcPr>
            <w:tcW w:w="1284" w:type="dxa"/>
            <w:vAlign w:val="center"/>
          </w:tcPr>
          <w:p w14:paraId="5DFCDFF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597AEE9F" w14:textId="77777777" w:rsidTr="009C1794">
        <w:trPr>
          <w:trHeight w:val="247"/>
        </w:trPr>
        <w:tc>
          <w:tcPr>
            <w:tcW w:w="1838" w:type="dxa"/>
            <w:vMerge/>
            <w:vAlign w:val="center"/>
          </w:tcPr>
          <w:p w14:paraId="673571D2"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085C6401"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B751E4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37167DA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-0.323</w:t>
            </w:r>
          </w:p>
        </w:tc>
        <w:tc>
          <w:tcPr>
            <w:tcW w:w="1284" w:type="dxa"/>
            <w:vAlign w:val="center"/>
          </w:tcPr>
          <w:p w14:paraId="74E03C6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02E993F1" w14:textId="77777777" w:rsidTr="009C1794">
        <w:trPr>
          <w:trHeight w:val="247"/>
        </w:trPr>
        <w:tc>
          <w:tcPr>
            <w:tcW w:w="1838" w:type="dxa"/>
            <w:vMerge w:val="restart"/>
            <w:vAlign w:val="center"/>
          </w:tcPr>
          <w:p w14:paraId="5C213F79" w14:textId="77777777" w:rsidR="00853AEF" w:rsidRPr="00DB131A" w:rsidRDefault="00853AEF" w:rsidP="009C1794">
            <w:pPr>
              <w:jc w:val="center"/>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3095" w:type="dxa"/>
            <w:vMerge w:val="restart"/>
            <w:vAlign w:val="center"/>
          </w:tcPr>
          <w:p w14:paraId="028CEC8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(1,0,</w:t>
            </w:r>
            <w:proofErr w:type="gramStart"/>
            <w:r w:rsidRPr="00DB131A">
              <w:rPr>
                <w:rFonts w:ascii="Times New Roman" w:hAnsi="Times New Roman" w:cs="Times New Roman"/>
                <w:color w:val="000000" w:themeColor="text1"/>
                <w:lang w:val="en-US"/>
              </w:rPr>
              <w:t>1)(</w:t>
            </w:r>
            <w:proofErr w:type="gramEnd"/>
            <w:r w:rsidRPr="00DB131A">
              <w:rPr>
                <w:rFonts w:ascii="Times New Roman" w:hAnsi="Times New Roman" w:cs="Times New Roman"/>
                <w:color w:val="000000" w:themeColor="text1"/>
                <w:lang w:val="en-US"/>
              </w:rPr>
              <w:t>2,1,0) 12</w:t>
            </w:r>
          </w:p>
        </w:tc>
        <w:tc>
          <w:tcPr>
            <w:tcW w:w="1526" w:type="dxa"/>
            <w:vAlign w:val="center"/>
          </w:tcPr>
          <w:p w14:paraId="735A121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6175C90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0.457</w:t>
            </w:r>
          </w:p>
        </w:tc>
        <w:tc>
          <w:tcPr>
            <w:tcW w:w="1284" w:type="dxa"/>
            <w:vAlign w:val="center"/>
          </w:tcPr>
          <w:p w14:paraId="7EAE61C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0.157</w:t>
            </w:r>
          </w:p>
        </w:tc>
      </w:tr>
      <w:tr w:rsidR="00853AEF" w:rsidRPr="00DB131A" w14:paraId="16E7B103" w14:textId="77777777" w:rsidTr="009C1794">
        <w:trPr>
          <w:trHeight w:val="247"/>
        </w:trPr>
        <w:tc>
          <w:tcPr>
            <w:tcW w:w="1838" w:type="dxa"/>
            <w:vMerge/>
            <w:vAlign w:val="center"/>
          </w:tcPr>
          <w:p w14:paraId="55DD4237"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244224A1"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8840D8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MA1</w:t>
            </w:r>
          </w:p>
        </w:tc>
        <w:tc>
          <w:tcPr>
            <w:tcW w:w="1372" w:type="dxa"/>
            <w:vAlign w:val="center"/>
          </w:tcPr>
          <w:p w14:paraId="1D06DF9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-0.188</w:t>
            </w:r>
          </w:p>
        </w:tc>
        <w:tc>
          <w:tcPr>
            <w:tcW w:w="1284" w:type="dxa"/>
            <w:vAlign w:val="center"/>
          </w:tcPr>
          <w:p w14:paraId="2BBD440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0.175</w:t>
            </w:r>
          </w:p>
        </w:tc>
      </w:tr>
      <w:tr w:rsidR="00853AEF" w:rsidRPr="00DB131A" w14:paraId="71D51E1D" w14:textId="77777777" w:rsidTr="009C1794">
        <w:trPr>
          <w:trHeight w:val="247"/>
        </w:trPr>
        <w:tc>
          <w:tcPr>
            <w:tcW w:w="1838" w:type="dxa"/>
            <w:vMerge/>
            <w:vAlign w:val="center"/>
          </w:tcPr>
          <w:p w14:paraId="517E8C37"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7ED608CC"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741C6CB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0184D84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-0.692</w:t>
            </w:r>
          </w:p>
        </w:tc>
        <w:tc>
          <w:tcPr>
            <w:tcW w:w="1284" w:type="dxa"/>
            <w:vAlign w:val="center"/>
          </w:tcPr>
          <w:p w14:paraId="606A874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09D9FF81" w14:textId="77777777" w:rsidTr="009C1794">
        <w:trPr>
          <w:trHeight w:val="247"/>
        </w:trPr>
        <w:tc>
          <w:tcPr>
            <w:tcW w:w="1838" w:type="dxa"/>
            <w:vMerge/>
            <w:vAlign w:val="center"/>
          </w:tcPr>
          <w:p w14:paraId="17F129FC"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9E46E4F"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B68844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23A828E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-0.335</w:t>
            </w:r>
          </w:p>
        </w:tc>
        <w:tc>
          <w:tcPr>
            <w:tcW w:w="1284" w:type="dxa"/>
            <w:vAlign w:val="center"/>
          </w:tcPr>
          <w:p w14:paraId="0536294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54373DB8" w14:textId="77777777" w:rsidTr="009C1794">
        <w:trPr>
          <w:trHeight w:val="247"/>
        </w:trPr>
        <w:tc>
          <w:tcPr>
            <w:tcW w:w="1838" w:type="dxa"/>
            <w:vMerge w:val="restart"/>
            <w:vAlign w:val="center"/>
          </w:tcPr>
          <w:p w14:paraId="0B2BBDA0" w14:textId="77777777" w:rsidR="00853AEF" w:rsidRPr="00DB131A" w:rsidRDefault="00853AEF" w:rsidP="009C1794">
            <w:pPr>
              <w:jc w:val="center"/>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3095" w:type="dxa"/>
            <w:vMerge w:val="restart"/>
            <w:vAlign w:val="center"/>
          </w:tcPr>
          <w:p w14:paraId="28165AB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526" w:type="dxa"/>
            <w:vAlign w:val="center"/>
          </w:tcPr>
          <w:p w14:paraId="7CA33C8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1D54FDC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0.305</w:t>
            </w:r>
          </w:p>
        </w:tc>
        <w:tc>
          <w:tcPr>
            <w:tcW w:w="1284" w:type="dxa"/>
            <w:vAlign w:val="center"/>
          </w:tcPr>
          <w:p w14:paraId="609877C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6F791D69" w14:textId="77777777" w:rsidTr="009C1794">
        <w:trPr>
          <w:trHeight w:val="247"/>
        </w:trPr>
        <w:tc>
          <w:tcPr>
            <w:tcW w:w="1838" w:type="dxa"/>
            <w:vMerge/>
            <w:vAlign w:val="center"/>
          </w:tcPr>
          <w:p w14:paraId="6647996D"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63D5E5C7"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FDCF4D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7AA88A2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0.027</w:t>
            </w:r>
          </w:p>
        </w:tc>
        <w:tc>
          <w:tcPr>
            <w:tcW w:w="1284" w:type="dxa"/>
            <w:vAlign w:val="center"/>
          </w:tcPr>
          <w:p w14:paraId="2EC8FC0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0A9DA4AA" w14:textId="77777777" w:rsidTr="009C1794">
        <w:trPr>
          <w:trHeight w:val="247"/>
        </w:trPr>
        <w:tc>
          <w:tcPr>
            <w:tcW w:w="1838" w:type="dxa"/>
            <w:vMerge/>
            <w:vAlign w:val="center"/>
          </w:tcPr>
          <w:p w14:paraId="146A3DEF"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AD6A5CF"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7A3C19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AR3</w:t>
            </w:r>
          </w:p>
        </w:tc>
        <w:tc>
          <w:tcPr>
            <w:tcW w:w="1372" w:type="dxa"/>
            <w:vAlign w:val="center"/>
          </w:tcPr>
          <w:p w14:paraId="50461A4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0.093</w:t>
            </w:r>
          </w:p>
        </w:tc>
        <w:tc>
          <w:tcPr>
            <w:tcW w:w="1284" w:type="dxa"/>
            <w:vAlign w:val="center"/>
          </w:tcPr>
          <w:p w14:paraId="2C6A71D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75D9B1CD" w14:textId="77777777" w:rsidTr="009C1794">
        <w:trPr>
          <w:trHeight w:val="247"/>
        </w:trPr>
        <w:tc>
          <w:tcPr>
            <w:tcW w:w="1838" w:type="dxa"/>
            <w:vMerge/>
            <w:vAlign w:val="center"/>
          </w:tcPr>
          <w:p w14:paraId="5CC2CEA5"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387E7552"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6679B6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AR4</w:t>
            </w:r>
          </w:p>
        </w:tc>
        <w:tc>
          <w:tcPr>
            <w:tcW w:w="1372" w:type="dxa"/>
            <w:vAlign w:val="center"/>
          </w:tcPr>
          <w:p w14:paraId="2FC1F61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-0.076</w:t>
            </w:r>
          </w:p>
        </w:tc>
        <w:tc>
          <w:tcPr>
            <w:tcW w:w="1284" w:type="dxa"/>
            <w:vAlign w:val="center"/>
          </w:tcPr>
          <w:p w14:paraId="3F09CBB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628910D0" w14:textId="77777777" w:rsidTr="009C1794">
        <w:trPr>
          <w:trHeight w:val="247"/>
        </w:trPr>
        <w:tc>
          <w:tcPr>
            <w:tcW w:w="1838" w:type="dxa"/>
            <w:vMerge/>
            <w:vAlign w:val="center"/>
          </w:tcPr>
          <w:p w14:paraId="3B8702C1"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45817490"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26198F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AR5</w:t>
            </w:r>
          </w:p>
        </w:tc>
        <w:tc>
          <w:tcPr>
            <w:tcW w:w="1372" w:type="dxa"/>
            <w:vAlign w:val="center"/>
          </w:tcPr>
          <w:p w14:paraId="4536481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-0.056</w:t>
            </w:r>
          </w:p>
        </w:tc>
        <w:tc>
          <w:tcPr>
            <w:tcW w:w="1284" w:type="dxa"/>
            <w:vAlign w:val="center"/>
          </w:tcPr>
          <w:p w14:paraId="4E77BC8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6D0AC7CE" w14:textId="77777777" w:rsidTr="009C1794">
        <w:trPr>
          <w:trHeight w:val="247"/>
        </w:trPr>
        <w:tc>
          <w:tcPr>
            <w:tcW w:w="1838" w:type="dxa"/>
            <w:vMerge/>
            <w:vAlign w:val="center"/>
          </w:tcPr>
          <w:p w14:paraId="3F56E01E"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02E0AF9A"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00BD4C1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791DAB9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-0.716</w:t>
            </w:r>
          </w:p>
        </w:tc>
        <w:tc>
          <w:tcPr>
            <w:tcW w:w="1284" w:type="dxa"/>
            <w:vAlign w:val="center"/>
          </w:tcPr>
          <w:p w14:paraId="024D5D8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310DD32F" w14:textId="77777777" w:rsidTr="009C1794">
        <w:trPr>
          <w:trHeight w:val="247"/>
        </w:trPr>
        <w:tc>
          <w:tcPr>
            <w:tcW w:w="1838" w:type="dxa"/>
            <w:vMerge/>
            <w:vAlign w:val="center"/>
          </w:tcPr>
          <w:p w14:paraId="51A02505"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07B9130D"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21C923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7D22468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c>
          <w:tcPr>
            <w:tcW w:w="1284" w:type="dxa"/>
            <w:vAlign w:val="center"/>
          </w:tcPr>
          <w:p w14:paraId="26F8C79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422962A2" w14:textId="77777777" w:rsidTr="009C1794">
        <w:trPr>
          <w:trHeight w:val="468"/>
        </w:trPr>
        <w:tc>
          <w:tcPr>
            <w:tcW w:w="1838" w:type="dxa"/>
            <w:vMerge w:val="restart"/>
            <w:vAlign w:val="center"/>
          </w:tcPr>
          <w:p w14:paraId="7A6B780E" w14:textId="77777777" w:rsidR="00853AEF" w:rsidRPr="00DB131A" w:rsidRDefault="00853AEF" w:rsidP="009C1794">
            <w:pPr>
              <w:jc w:val="center"/>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3095" w:type="dxa"/>
            <w:vMerge w:val="restart"/>
            <w:vAlign w:val="center"/>
          </w:tcPr>
          <w:p w14:paraId="07E9A3F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526" w:type="dxa"/>
            <w:vAlign w:val="center"/>
          </w:tcPr>
          <w:p w14:paraId="29438CA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1F77A14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0.306</w:t>
            </w:r>
          </w:p>
        </w:tc>
        <w:tc>
          <w:tcPr>
            <w:tcW w:w="1284" w:type="dxa"/>
            <w:vAlign w:val="center"/>
          </w:tcPr>
          <w:p w14:paraId="4B7427D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7ADE2991" w14:textId="77777777" w:rsidTr="009C1794">
        <w:trPr>
          <w:trHeight w:val="247"/>
        </w:trPr>
        <w:tc>
          <w:tcPr>
            <w:tcW w:w="1838" w:type="dxa"/>
            <w:vMerge/>
            <w:vAlign w:val="center"/>
          </w:tcPr>
          <w:p w14:paraId="48B9C089"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91C1FE3"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700125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08CB98E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0.027</w:t>
            </w:r>
          </w:p>
        </w:tc>
        <w:tc>
          <w:tcPr>
            <w:tcW w:w="1284" w:type="dxa"/>
            <w:vAlign w:val="center"/>
          </w:tcPr>
          <w:p w14:paraId="05B48EF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56B8000C" w14:textId="77777777" w:rsidTr="009C1794">
        <w:trPr>
          <w:trHeight w:val="247"/>
        </w:trPr>
        <w:tc>
          <w:tcPr>
            <w:tcW w:w="1838" w:type="dxa"/>
            <w:vMerge/>
            <w:vAlign w:val="center"/>
          </w:tcPr>
          <w:p w14:paraId="37ED9F94"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320FCD01"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33869D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AR3</w:t>
            </w:r>
          </w:p>
        </w:tc>
        <w:tc>
          <w:tcPr>
            <w:tcW w:w="1372" w:type="dxa"/>
            <w:vAlign w:val="center"/>
          </w:tcPr>
          <w:p w14:paraId="46414C1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0.093</w:t>
            </w:r>
          </w:p>
        </w:tc>
        <w:tc>
          <w:tcPr>
            <w:tcW w:w="1284" w:type="dxa"/>
            <w:vAlign w:val="center"/>
          </w:tcPr>
          <w:p w14:paraId="52104F1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652DF5E2" w14:textId="77777777" w:rsidTr="009C1794">
        <w:trPr>
          <w:trHeight w:val="247"/>
        </w:trPr>
        <w:tc>
          <w:tcPr>
            <w:tcW w:w="1838" w:type="dxa"/>
            <w:vMerge/>
            <w:vAlign w:val="center"/>
          </w:tcPr>
          <w:p w14:paraId="6BE6B781"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0D1AC654"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7373EB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AR4</w:t>
            </w:r>
          </w:p>
        </w:tc>
        <w:tc>
          <w:tcPr>
            <w:tcW w:w="1372" w:type="dxa"/>
            <w:vAlign w:val="center"/>
          </w:tcPr>
          <w:p w14:paraId="7D6E914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-0.076</w:t>
            </w:r>
          </w:p>
        </w:tc>
        <w:tc>
          <w:tcPr>
            <w:tcW w:w="1284" w:type="dxa"/>
            <w:vAlign w:val="center"/>
          </w:tcPr>
          <w:p w14:paraId="15C9437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18181EA5" w14:textId="77777777" w:rsidTr="009C1794">
        <w:trPr>
          <w:trHeight w:val="247"/>
        </w:trPr>
        <w:tc>
          <w:tcPr>
            <w:tcW w:w="1838" w:type="dxa"/>
            <w:vMerge/>
            <w:vAlign w:val="center"/>
          </w:tcPr>
          <w:p w14:paraId="2F3ECE26"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177742A0"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543BE2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AR5</w:t>
            </w:r>
          </w:p>
        </w:tc>
        <w:tc>
          <w:tcPr>
            <w:tcW w:w="1372" w:type="dxa"/>
            <w:vAlign w:val="center"/>
          </w:tcPr>
          <w:p w14:paraId="22E2C9B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-0.056</w:t>
            </w:r>
          </w:p>
        </w:tc>
        <w:tc>
          <w:tcPr>
            <w:tcW w:w="1284" w:type="dxa"/>
            <w:vAlign w:val="center"/>
          </w:tcPr>
          <w:p w14:paraId="716057E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1E9E48F4" w14:textId="77777777" w:rsidTr="009C1794">
        <w:trPr>
          <w:trHeight w:val="247"/>
        </w:trPr>
        <w:tc>
          <w:tcPr>
            <w:tcW w:w="1838" w:type="dxa"/>
            <w:vMerge/>
            <w:vAlign w:val="center"/>
          </w:tcPr>
          <w:p w14:paraId="705C5390"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20FEC149"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849DEA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74F0151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-0.716</w:t>
            </w:r>
          </w:p>
        </w:tc>
        <w:tc>
          <w:tcPr>
            <w:tcW w:w="1284" w:type="dxa"/>
            <w:vAlign w:val="center"/>
          </w:tcPr>
          <w:p w14:paraId="396624C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058FD964" w14:textId="77777777" w:rsidTr="009C1794">
        <w:trPr>
          <w:trHeight w:val="247"/>
        </w:trPr>
        <w:tc>
          <w:tcPr>
            <w:tcW w:w="1838" w:type="dxa"/>
            <w:vMerge/>
            <w:vAlign w:val="center"/>
          </w:tcPr>
          <w:p w14:paraId="39617DE0" w14:textId="77777777" w:rsidR="00853AEF" w:rsidRPr="00DB131A" w:rsidRDefault="00853AEF" w:rsidP="009C1794">
            <w:pPr>
              <w:jc w:val="center"/>
              <w:rPr>
                <w:rFonts w:ascii="Times New Roman" w:hAnsi="Times New Roman" w:cs="Times New Roman"/>
                <w:i/>
                <w:iCs/>
                <w:color w:val="000000" w:themeColor="text1"/>
                <w:lang w:val="en-US"/>
              </w:rPr>
            </w:pPr>
          </w:p>
        </w:tc>
        <w:tc>
          <w:tcPr>
            <w:tcW w:w="3095" w:type="dxa"/>
            <w:vMerge/>
            <w:vAlign w:val="center"/>
          </w:tcPr>
          <w:p w14:paraId="6C26CDEB"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7B69E8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23EC086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c>
          <w:tcPr>
            <w:tcW w:w="1284" w:type="dxa"/>
            <w:vAlign w:val="center"/>
          </w:tcPr>
          <w:p w14:paraId="310AC76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3CD571AE" w14:textId="77777777" w:rsidTr="009C1794">
        <w:trPr>
          <w:trHeight w:val="484"/>
        </w:trPr>
        <w:tc>
          <w:tcPr>
            <w:tcW w:w="1838" w:type="dxa"/>
            <w:vMerge w:val="restart"/>
            <w:vAlign w:val="center"/>
          </w:tcPr>
          <w:p w14:paraId="7A937C2F" w14:textId="77777777" w:rsidR="00853AEF" w:rsidRPr="00DB131A" w:rsidRDefault="00853AEF" w:rsidP="009C1794">
            <w:pPr>
              <w:jc w:val="center"/>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3095" w:type="dxa"/>
            <w:vMerge w:val="restart"/>
            <w:vAlign w:val="center"/>
          </w:tcPr>
          <w:p w14:paraId="0710136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526" w:type="dxa"/>
            <w:vAlign w:val="center"/>
          </w:tcPr>
          <w:p w14:paraId="0EC4574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1D549C2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0.457</w:t>
            </w:r>
          </w:p>
        </w:tc>
        <w:tc>
          <w:tcPr>
            <w:tcW w:w="1284" w:type="dxa"/>
            <w:vAlign w:val="center"/>
          </w:tcPr>
          <w:p w14:paraId="51F8475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0.157</w:t>
            </w:r>
          </w:p>
        </w:tc>
      </w:tr>
      <w:tr w:rsidR="00853AEF" w:rsidRPr="00DB131A" w14:paraId="48EAF430" w14:textId="77777777" w:rsidTr="009C1794">
        <w:trPr>
          <w:trHeight w:val="247"/>
        </w:trPr>
        <w:tc>
          <w:tcPr>
            <w:tcW w:w="1838" w:type="dxa"/>
            <w:vMerge/>
            <w:vAlign w:val="center"/>
          </w:tcPr>
          <w:p w14:paraId="6376E5F8"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6361390D"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23D69F6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MA1</w:t>
            </w:r>
          </w:p>
        </w:tc>
        <w:tc>
          <w:tcPr>
            <w:tcW w:w="1372" w:type="dxa"/>
            <w:vAlign w:val="center"/>
          </w:tcPr>
          <w:p w14:paraId="7BAD4F8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-0.187</w:t>
            </w:r>
          </w:p>
        </w:tc>
        <w:tc>
          <w:tcPr>
            <w:tcW w:w="1284" w:type="dxa"/>
            <w:vAlign w:val="center"/>
          </w:tcPr>
          <w:p w14:paraId="42D0376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0.175</w:t>
            </w:r>
          </w:p>
        </w:tc>
      </w:tr>
      <w:tr w:rsidR="00853AEF" w:rsidRPr="00DB131A" w14:paraId="16120D90" w14:textId="77777777" w:rsidTr="009C1794">
        <w:trPr>
          <w:trHeight w:val="247"/>
        </w:trPr>
        <w:tc>
          <w:tcPr>
            <w:tcW w:w="1838" w:type="dxa"/>
            <w:vMerge/>
            <w:vAlign w:val="center"/>
          </w:tcPr>
          <w:p w14:paraId="78A6B9FD"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2F3A15F9"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269BD0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0D86CCD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-0.692</w:t>
            </w:r>
          </w:p>
        </w:tc>
        <w:tc>
          <w:tcPr>
            <w:tcW w:w="1284" w:type="dxa"/>
            <w:vAlign w:val="center"/>
          </w:tcPr>
          <w:p w14:paraId="076DB05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109DF676" w14:textId="77777777" w:rsidTr="009C1794">
        <w:trPr>
          <w:trHeight w:val="247"/>
        </w:trPr>
        <w:tc>
          <w:tcPr>
            <w:tcW w:w="1838" w:type="dxa"/>
            <w:vMerge/>
            <w:vAlign w:val="center"/>
          </w:tcPr>
          <w:p w14:paraId="4D9F03A3"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685B5223"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26B055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2EB7F74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-0.335</w:t>
            </w:r>
          </w:p>
        </w:tc>
        <w:tc>
          <w:tcPr>
            <w:tcW w:w="1284" w:type="dxa"/>
            <w:vAlign w:val="center"/>
          </w:tcPr>
          <w:p w14:paraId="629531A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65CFE09A" w14:textId="77777777" w:rsidTr="009C1794">
        <w:trPr>
          <w:trHeight w:val="468"/>
        </w:trPr>
        <w:tc>
          <w:tcPr>
            <w:tcW w:w="1838" w:type="dxa"/>
            <w:vMerge w:val="restart"/>
            <w:vAlign w:val="center"/>
          </w:tcPr>
          <w:p w14:paraId="1704C1D8" w14:textId="77777777" w:rsidR="00853AEF" w:rsidRPr="00DB131A" w:rsidRDefault="00853AEF" w:rsidP="009C1794">
            <w:pPr>
              <w:jc w:val="center"/>
              <w:rPr>
                <w:rFonts w:ascii="Times New Roman" w:hAnsi="Times New Roman" w:cs="Times New Roman"/>
                <w:color w:val="000000" w:themeColor="text1"/>
                <w:lang w:val="en-US"/>
              </w:rPr>
            </w:pPr>
            <w:proofErr w:type="spellStart"/>
            <w:r w:rsidRPr="00DB131A">
              <w:rPr>
                <w:rFonts w:ascii="Times New Roman" w:hAnsi="Times New Roman" w:cs="Times New Roman"/>
                <w:i/>
                <w:iCs/>
                <w:color w:val="000000" w:themeColor="text1"/>
                <w:lang w:val="en-US"/>
              </w:rPr>
              <w:lastRenderedPageBreak/>
              <w:t>Rabakavi&amp;Banahatti</w:t>
            </w:r>
            <w:proofErr w:type="spellEnd"/>
          </w:p>
        </w:tc>
        <w:tc>
          <w:tcPr>
            <w:tcW w:w="3095" w:type="dxa"/>
            <w:vMerge w:val="restart"/>
            <w:vAlign w:val="center"/>
          </w:tcPr>
          <w:p w14:paraId="2C8D3F0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526" w:type="dxa"/>
            <w:vAlign w:val="center"/>
          </w:tcPr>
          <w:p w14:paraId="41B8CFC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6A08015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0.305</w:t>
            </w:r>
          </w:p>
        </w:tc>
        <w:tc>
          <w:tcPr>
            <w:tcW w:w="1284" w:type="dxa"/>
            <w:vAlign w:val="center"/>
          </w:tcPr>
          <w:p w14:paraId="502991E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6FEB026A" w14:textId="77777777" w:rsidTr="009C1794">
        <w:trPr>
          <w:trHeight w:val="247"/>
        </w:trPr>
        <w:tc>
          <w:tcPr>
            <w:tcW w:w="1838" w:type="dxa"/>
            <w:vMerge/>
            <w:vAlign w:val="center"/>
          </w:tcPr>
          <w:p w14:paraId="72E853ED"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55E89F16"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82BEFB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2898792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0.027</w:t>
            </w:r>
          </w:p>
        </w:tc>
        <w:tc>
          <w:tcPr>
            <w:tcW w:w="1284" w:type="dxa"/>
            <w:vAlign w:val="center"/>
          </w:tcPr>
          <w:p w14:paraId="7C6CAB0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4552CFC9" w14:textId="77777777" w:rsidTr="009C1794">
        <w:trPr>
          <w:trHeight w:val="247"/>
        </w:trPr>
        <w:tc>
          <w:tcPr>
            <w:tcW w:w="1838" w:type="dxa"/>
            <w:vMerge/>
            <w:vAlign w:val="center"/>
          </w:tcPr>
          <w:p w14:paraId="25C87D8B"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1784F9AB"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36AC32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AR3</w:t>
            </w:r>
          </w:p>
        </w:tc>
        <w:tc>
          <w:tcPr>
            <w:tcW w:w="1372" w:type="dxa"/>
            <w:vAlign w:val="center"/>
          </w:tcPr>
          <w:p w14:paraId="11CC90B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0.093</w:t>
            </w:r>
          </w:p>
        </w:tc>
        <w:tc>
          <w:tcPr>
            <w:tcW w:w="1284" w:type="dxa"/>
            <w:vAlign w:val="center"/>
          </w:tcPr>
          <w:p w14:paraId="6FD7CFF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51691395" w14:textId="77777777" w:rsidTr="009C1794">
        <w:trPr>
          <w:trHeight w:val="247"/>
        </w:trPr>
        <w:tc>
          <w:tcPr>
            <w:tcW w:w="1838" w:type="dxa"/>
            <w:vMerge/>
            <w:vAlign w:val="center"/>
          </w:tcPr>
          <w:p w14:paraId="14FA38C0"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5E5FD259"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D158DC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AR4</w:t>
            </w:r>
          </w:p>
        </w:tc>
        <w:tc>
          <w:tcPr>
            <w:tcW w:w="1372" w:type="dxa"/>
            <w:vAlign w:val="center"/>
          </w:tcPr>
          <w:p w14:paraId="5EEDD9C5"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-0.076</w:t>
            </w:r>
          </w:p>
        </w:tc>
        <w:tc>
          <w:tcPr>
            <w:tcW w:w="1284" w:type="dxa"/>
            <w:vAlign w:val="center"/>
          </w:tcPr>
          <w:p w14:paraId="65C854C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02022077" w14:textId="77777777" w:rsidTr="009C1794">
        <w:trPr>
          <w:trHeight w:val="247"/>
        </w:trPr>
        <w:tc>
          <w:tcPr>
            <w:tcW w:w="1838" w:type="dxa"/>
            <w:vMerge/>
            <w:vAlign w:val="center"/>
          </w:tcPr>
          <w:p w14:paraId="47212B4C"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5E86D93A"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76485F0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AR5</w:t>
            </w:r>
          </w:p>
        </w:tc>
        <w:tc>
          <w:tcPr>
            <w:tcW w:w="1372" w:type="dxa"/>
            <w:vAlign w:val="center"/>
          </w:tcPr>
          <w:p w14:paraId="5171C0DE"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-0.056</w:t>
            </w:r>
          </w:p>
        </w:tc>
        <w:tc>
          <w:tcPr>
            <w:tcW w:w="1284" w:type="dxa"/>
            <w:vAlign w:val="center"/>
          </w:tcPr>
          <w:p w14:paraId="1400E94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100D479F" w14:textId="77777777" w:rsidTr="009C1794">
        <w:trPr>
          <w:trHeight w:val="247"/>
        </w:trPr>
        <w:tc>
          <w:tcPr>
            <w:tcW w:w="1838" w:type="dxa"/>
            <w:vMerge/>
            <w:vAlign w:val="center"/>
          </w:tcPr>
          <w:p w14:paraId="26A41647"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7FF7593D"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4F2779E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387BD5B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-0.716</w:t>
            </w:r>
          </w:p>
        </w:tc>
        <w:tc>
          <w:tcPr>
            <w:tcW w:w="1284" w:type="dxa"/>
            <w:vAlign w:val="center"/>
          </w:tcPr>
          <w:p w14:paraId="01C224E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54D1784A" w14:textId="77777777" w:rsidTr="009C1794">
        <w:trPr>
          <w:trHeight w:val="247"/>
        </w:trPr>
        <w:tc>
          <w:tcPr>
            <w:tcW w:w="1838" w:type="dxa"/>
            <w:vMerge/>
            <w:vAlign w:val="center"/>
          </w:tcPr>
          <w:p w14:paraId="6881529D"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444B3630"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46AB186"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5C290C3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c>
          <w:tcPr>
            <w:tcW w:w="1284" w:type="dxa"/>
            <w:vAlign w:val="center"/>
          </w:tcPr>
          <w:p w14:paraId="2DC7609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2BE4FD13" w14:textId="77777777" w:rsidTr="009C1794">
        <w:trPr>
          <w:trHeight w:val="484"/>
        </w:trPr>
        <w:tc>
          <w:tcPr>
            <w:tcW w:w="1838" w:type="dxa"/>
            <w:vMerge w:val="restart"/>
            <w:vAlign w:val="center"/>
          </w:tcPr>
          <w:p w14:paraId="03009D42" w14:textId="77777777" w:rsidR="00853AEF" w:rsidRPr="00DB131A" w:rsidRDefault="00853AEF" w:rsidP="009C1794">
            <w:pPr>
              <w:jc w:val="center"/>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3095" w:type="dxa"/>
            <w:vMerge w:val="restart"/>
            <w:vAlign w:val="center"/>
          </w:tcPr>
          <w:p w14:paraId="499D8F7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SARIMA (5,0,</w:t>
            </w:r>
            <w:proofErr w:type="gramStart"/>
            <w:r w:rsidRPr="00DB131A">
              <w:rPr>
                <w:rFonts w:ascii="Times New Roman" w:hAnsi="Times New Roman" w:cs="Times New Roman"/>
                <w:color w:val="000000" w:themeColor="text1"/>
                <w:lang w:val="en-US"/>
              </w:rPr>
              <w:t>0)(</w:t>
            </w:r>
            <w:proofErr w:type="gramEnd"/>
            <w:r w:rsidRPr="00DB131A">
              <w:rPr>
                <w:rFonts w:ascii="Times New Roman" w:hAnsi="Times New Roman" w:cs="Times New Roman"/>
                <w:color w:val="000000" w:themeColor="text1"/>
                <w:lang w:val="en-US"/>
              </w:rPr>
              <w:t>2,1,0) 12</w:t>
            </w:r>
          </w:p>
        </w:tc>
        <w:tc>
          <w:tcPr>
            <w:tcW w:w="1526" w:type="dxa"/>
            <w:vAlign w:val="center"/>
          </w:tcPr>
          <w:p w14:paraId="3C94D12C"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AR1</w:t>
            </w:r>
          </w:p>
        </w:tc>
        <w:tc>
          <w:tcPr>
            <w:tcW w:w="1372" w:type="dxa"/>
            <w:vAlign w:val="center"/>
          </w:tcPr>
          <w:p w14:paraId="34295DC7"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0.245</w:t>
            </w:r>
          </w:p>
        </w:tc>
        <w:tc>
          <w:tcPr>
            <w:tcW w:w="1284" w:type="dxa"/>
            <w:vAlign w:val="center"/>
          </w:tcPr>
          <w:p w14:paraId="31FF5823"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r w:rsidR="00853AEF" w:rsidRPr="00DB131A" w14:paraId="5357DDF4" w14:textId="77777777" w:rsidTr="009C1794">
        <w:trPr>
          <w:trHeight w:val="247"/>
        </w:trPr>
        <w:tc>
          <w:tcPr>
            <w:tcW w:w="1838" w:type="dxa"/>
            <w:vMerge/>
            <w:vAlign w:val="center"/>
          </w:tcPr>
          <w:p w14:paraId="0ACD8AE3"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0A55D6CC"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A1E09A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AR2</w:t>
            </w:r>
          </w:p>
        </w:tc>
        <w:tc>
          <w:tcPr>
            <w:tcW w:w="1372" w:type="dxa"/>
            <w:vAlign w:val="center"/>
          </w:tcPr>
          <w:p w14:paraId="0D6538B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0.031</w:t>
            </w:r>
          </w:p>
        </w:tc>
        <w:tc>
          <w:tcPr>
            <w:tcW w:w="1284" w:type="dxa"/>
            <w:vAlign w:val="center"/>
          </w:tcPr>
          <w:p w14:paraId="7F3C9CC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1FCB1A56" w14:textId="77777777" w:rsidTr="009C1794">
        <w:trPr>
          <w:trHeight w:val="247"/>
        </w:trPr>
        <w:tc>
          <w:tcPr>
            <w:tcW w:w="1838" w:type="dxa"/>
            <w:vMerge/>
            <w:vAlign w:val="center"/>
          </w:tcPr>
          <w:p w14:paraId="6CEABB1F"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04197A2B"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6070784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AR3</w:t>
            </w:r>
          </w:p>
        </w:tc>
        <w:tc>
          <w:tcPr>
            <w:tcW w:w="1372" w:type="dxa"/>
            <w:vAlign w:val="center"/>
          </w:tcPr>
          <w:p w14:paraId="55C3C9A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0.092</w:t>
            </w:r>
          </w:p>
        </w:tc>
        <w:tc>
          <w:tcPr>
            <w:tcW w:w="1284" w:type="dxa"/>
            <w:vAlign w:val="center"/>
          </w:tcPr>
          <w:p w14:paraId="531D22C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4B4F1B7D" w14:textId="77777777" w:rsidTr="009C1794">
        <w:trPr>
          <w:trHeight w:val="247"/>
        </w:trPr>
        <w:tc>
          <w:tcPr>
            <w:tcW w:w="1838" w:type="dxa"/>
            <w:vMerge/>
            <w:vAlign w:val="center"/>
          </w:tcPr>
          <w:p w14:paraId="4DBE0F03"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0F52C1A8"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74DBFC28"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AR4</w:t>
            </w:r>
          </w:p>
        </w:tc>
        <w:tc>
          <w:tcPr>
            <w:tcW w:w="1372" w:type="dxa"/>
            <w:vAlign w:val="center"/>
          </w:tcPr>
          <w:p w14:paraId="3665783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-0.050</w:t>
            </w:r>
          </w:p>
        </w:tc>
        <w:tc>
          <w:tcPr>
            <w:tcW w:w="1284" w:type="dxa"/>
            <w:vAlign w:val="center"/>
          </w:tcPr>
          <w:p w14:paraId="6DC21FE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0.048</w:t>
            </w:r>
          </w:p>
        </w:tc>
      </w:tr>
      <w:tr w:rsidR="00853AEF" w:rsidRPr="00DB131A" w14:paraId="5F7C7268" w14:textId="77777777" w:rsidTr="009C1794">
        <w:trPr>
          <w:trHeight w:val="247"/>
        </w:trPr>
        <w:tc>
          <w:tcPr>
            <w:tcW w:w="1838" w:type="dxa"/>
            <w:vMerge/>
            <w:vAlign w:val="center"/>
          </w:tcPr>
          <w:p w14:paraId="34DE6F57"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546229C8"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54E9BAF1"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AR5</w:t>
            </w:r>
          </w:p>
        </w:tc>
        <w:tc>
          <w:tcPr>
            <w:tcW w:w="1372" w:type="dxa"/>
            <w:vAlign w:val="center"/>
          </w:tcPr>
          <w:p w14:paraId="25B58EDD"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-0.061</w:t>
            </w:r>
          </w:p>
        </w:tc>
        <w:tc>
          <w:tcPr>
            <w:tcW w:w="1284" w:type="dxa"/>
            <w:vAlign w:val="center"/>
          </w:tcPr>
          <w:p w14:paraId="4136698F"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0.047</w:t>
            </w:r>
          </w:p>
        </w:tc>
      </w:tr>
      <w:tr w:rsidR="00853AEF" w:rsidRPr="00DB131A" w14:paraId="23642A8D" w14:textId="77777777" w:rsidTr="009C1794">
        <w:trPr>
          <w:trHeight w:val="247"/>
        </w:trPr>
        <w:tc>
          <w:tcPr>
            <w:tcW w:w="1838" w:type="dxa"/>
            <w:vMerge/>
            <w:vAlign w:val="center"/>
          </w:tcPr>
          <w:p w14:paraId="443DE95B"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162E1F47"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0272AAC2"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SAR1</w:t>
            </w:r>
          </w:p>
        </w:tc>
        <w:tc>
          <w:tcPr>
            <w:tcW w:w="1372" w:type="dxa"/>
            <w:vAlign w:val="center"/>
          </w:tcPr>
          <w:p w14:paraId="040D7E4A"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-0.708</w:t>
            </w:r>
          </w:p>
        </w:tc>
        <w:tc>
          <w:tcPr>
            <w:tcW w:w="1284" w:type="dxa"/>
            <w:vAlign w:val="center"/>
          </w:tcPr>
          <w:p w14:paraId="14B29E00"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0.045</w:t>
            </w:r>
          </w:p>
        </w:tc>
      </w:tr>
      <w:tr w:rsidR="00853AEF" w:rsidRPr="00DB131A" w14:paraId="202DD0C5" w14:textId="77777777" w:rsidTr="009C1794">
        <w:trPr>
          <w:trHeight w:val="247"/>
        </w:trPr>
        <w:tc>
          <w:tcPr>
            <w:tcW w:w="1838" w:type="dxa"/>
            <w:vMerge/>
            <w:vAlign w:val="center"/>
          </w:tcPr>
          <w:p w14:paraId="54C13588" w14:textId="77777777" w:rsidR="00853AEF" w:rsidRPr="00DB131A" w:rsidRDefault="00853AEF" w:rsidP="009C1794">
            <w:pPr>
              <w:jc w:val="center"/>
              <w:rPr>
                <w:rFonts w:ascii="Times New Roman" w:hAnsi="Times New Roman" w:cs="Times New Roman"/>
                <w:color w:val="000000" w:themeColor="text1"/>
                <w:lang w:val="en-US"/>
              </w:rPr>
            </w:pPr>
          </w:p>
        </w:tc>
        <w:tc>
          <w:tcPr>
            <w:tcW w:w="3095" w:type="dxa"/>
            <w:vMerge/>
            <w:vAlign w:val="center"/>
          </w:tcPr>
          <w:p w14:paraId="132F7D7C" w14:textId="77777777" w:rsidR="00853AEF" w:rsidRPr="00DB131A" w:rsidRDefault="00853AEF" w:rsidP="009C1794">
            <w:pPr>
              <w:jc w:val="center"/>
              <w:rPr>
                <w:rFonts w:ascii="Times New Roman" w:hAnsi="Times New Roman" w:cs="Times New Roman"/>
                <w:color w:val="000000" w:themeColor="text1"/>
                <w:lang w:val="en-US"/>
              </w:rPr>
            </w:pPr>
          </w:p>
        </w:tc>
        <w:tc>
          <w:tcPr>
            <w:tcW w:w="1526" w:type="dxa"/>
            <w:vAlign w:val="center"/>
          </w:tcPr>
          <w:p w14:paraId="1FEDBC64"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SAR2</w:t>
            </w:r>
          </w:p>
        </w:tc>
        <w:tc>
          <w:tcPr>
            <w:tcW w:w="1372" w:type="dxa"/>
            <w:vAlign w:val="center"/>
          </w:tcPr>
          <w:p w14:paraId="7E610099"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-0.330</w:t>
            </w:r>
          </w:p>
        </w:tc>
        <w:tc>
          <w:tcPr>
            <w:tcW w:w="1284" w:type="dxa"/>
            <w:vAlign w:val="center"/>
          </w:tcPr>
          <w:p w14:paraId="6A60D73B" w14:textId="77777777" w:rsidR="00853AEF" w:rsidRPr="00DB131A" w:rsidRDefault="00853AEF" w:rsidP="009C1794">
            <w:pPr>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0.046</w:t>
            </w:r>
          </w:p>
        </w:tc>
      </w:tr>
    </w:tbl>
    <w:p w14:paraId="18AEE358" w14:textId="77777777" w:rsidR="00853AEF" w:rsidRPr="00DB131A" w:rsidRDefault="00853AEF" w:rsidP="00853AEF">
      <w:pPr>
        <w:rPr>
          <w:rFonts w:ascii="Times New Roman" w:hAnsi="Times New Roman" w:cs="Times New Roman"/>
          <w:color w:val="000000" w:themeColor="text1"/>
          <w:lang w:val="en-US"/>
        </w:rPr>
      </w:pPr>
    </w:p>
    <w:p w14:paraId="08546F47"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2A3DB523" w14:textId="77777777" w:rsidR="00853AEF" w:rsidRPr="00DB131A" w:rsidRDefault="00853AEF" w:rsidP="00853AEF">
      <w:pPr>
        <w:spacing w:after="240"/>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lastRenderedPageBreak/>
        <w:t>Table. 7 Autocorrelation check for residuals of seasonal ARIMA model at different stations.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27"/>
        <w:gridCol w:w="2338"/>
        <w:gridCol w:w="2338"/>
      </w:tblGrid>
      <w:tr w:rsidR="00853AEF" w:rsidRPr="00DB131A" w14:paraId="034F2852" w14:textId="77777777" w:rsidTr="009C1794">
        <w:trPr>
          <w:jc w:val="center"/>
        </w:trPr>
        <w:tc>
          <w:tcPr>
            <w:tcW w:w="2547" w:type="dxa"/>
            <w:tcBorders>
              <w:top w:val="single" w:sz="4" w:space="0" w:color="auto"/>
              <w:bottom w:val="single" w:sz="4" w:space="0" w:color="auto"/>
            </w:tcBorders>
          </w:tcPr>
          <w:p w14:paraId="1C5AB7FD"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2127" w:type="dxa"/>
            <w:tcBorders>
              <w:top w:val="single" w:sz="4" w:space="0" w:color="auto"/>
              <w:bottom w:val="single" w:sz="4" w:space="0" w:color="auto"/>
            </w:tcBorders>
          </w:tcPr>
          <w:p w14:paraId="5F512832"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chi-Square</w:t>
            </w:r>
          </w:p>
        </w:tc>
        <w:tc>
          <w:tcPr>
            <w:tcW w:w="2338" w:type="dxa"/>
            <w:tcBorders>
              <w:top w:val="single" w:sz="4" w:space="0" w:color="auto"/>
              <w:bottom w:val="single" w:sz="4" w:space="0" w:color="auto"/>
            </w:tcBorders>
          </w:tcPr>
          <w:p w14:paraId="477FE459"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Log order</w:t>
            </w:r>
          </w:p>
        </w:tc>
        <w:tc>
          <w:tcPr>
            <w:tcW w:w="2338" w:type="dxa"/>
            <w:tcBorders>
              <w:top w:val="single" w:sz="4" w:space="0" w:color="auto"/>
              <w:bottom w:val="single" w:sz="4" w:space="0" w:color="auto"/>
            </w:tcBorders>
          </w:tcPr>
          <w:p w14:paraId="1068108A"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P-value</w:t>
            </w:r>
          </w:p>
        </w:tc>
      </w:tr>
      <w:tr w:rsidR="00853AEF" w:rsidRPr="00DB131A" w14:paraId="170C0677" w14:textId="77777777" w:rsidTr="009C1794">
        <w:trPr>
          <w:jc w:val="center"/>
        </w:trPr>
        <w:tc>
          <w:tcPr>
            <w:tcW w:w="2547" w:type="dxa"/>
            <w:tcBorders>
              <w:top w:val="single" w:sz="4" w:space="0" w:color="auto"/>
            </w:tcBorders>
          </w:tcPr>
          <w:p w14:paraId="0ECA8F62"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2127" w:type="dxa"/>
            <w:tcBorders>
              <w:top w:val="single" w:sz="4" w:space="0" w:color="auto"/>
            </w:tcBorders>
          </w:tcPr>
          <w:p w14:paraId="0BEB61E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0.0066</w:t>
            </w:r>
          </w:p>
        </w:tc>
        <w:tc>
          <w:tcPr>
            <w:tcW w:w="2338" w:type="dxa"/>
            <w:tcBorders>
              <w:top w:val="single" w:sz="4" w:space="0" w:color="auto"/>
            </w:tcBorders>
          </w:tcPr>
          <w:p w14:paraId="6018518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Borders>
              <w:top w:val="single" w:sz="4" w:space="0" w:color="auto"/>
            </w:tcBorders>
          </w:tcPr>
          <w:p w14:paraId="1FFBB99A"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0.0349</w:t>
            </w:r>
          </w:p>
        </w:tc>
      </w:tr>
      <w:tr w:rsidR="00853AEF" w:rsidRPr="00DB131A" w14:paraId="63C8BA44" w14:textId="77777777" w:rsidTr="009C1794">
        <w:trPr>
          <w:jc w:val="center"/>
        </w:trPr>
        <w:tc>
          <w:tcPr>
            <w:tcW w:w="2547" w:type="dxa"/>
          </w:tcPr>
          <w:p w14:paraId="4360BB94"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2127" w:type="dxa"/>
          </w:tcPr>
          <w:p w14:paraId="7108E704"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0.112</w:t>
            </w:r>
          </w:p>
        </w:tc>
        <w:tc>
          <w:tcPr>
            <w:tcW w:w="2338" w:type="dxa"/>
          </w:tcPr>
          <w:p w14:paraId="7D9384E0"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1F5D927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0.7378</w:t>
            </w:r>
          </w:p>
        </w:tc>
      </w:tr>
      <w:tr w:rsidR="00853AEF" w:rsidRPr="00DB131A" w14:paraId="08B8B12D" w14:textId="77777777" w:rsidTr="009C1794">
        <w:trPr>
          <w:jc w:val="center"/>
        </w:trPr>
        <w:tc>
          <w:tcPr>
            <w:tcW w:w="2547" w:type="dxa"/>
          </w:tcPr>
          <w:p w14:paraId="269EB725"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Guledgudda</w:t>
            </w:r>
            <w:proofErr w:type="spellEnd"/>
          </w:p>
        </w:tc>
        <w:tc>
          <w:tcPr>
            <w:tcW w:w="2127" w:type="dxa"/>
          </w:tcPr>
          <w:p w14:paraId="31E4C44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0.0066</w:t>
            </w:r>
          </w:p>
        </w:tc>
        <w:tc>
          <w:tcPr>
            <w:tcW w:w="2338" w:type="dxa"/>
          </w:tcPr>
          <w:p w14:paraId="3049EC32"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1EF71A4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0.935</w:t>
            </w:r>
          </w:p>
        </w:tc>
      </w:tr>
      <w:tr w:rsidR="00853AEF" w:rsidRPr="00DB131A" w14:paraId="0588D952" w14:textId="77777777" w:rsidTr="009C1794">
        <w:trPr>
          <w:jc w:val="center"/>
        </w:trPr>
        <w:tc>
          <w:tcPr>
            <w:tcW w:w="2547" w:type="dxa"/>
          </w:tcPr>
          <w:p w14:paraId="3071BD7A"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2127" w:type="dxa"/>
          </w:tcPr>
          <w:p w14:paraId="167EB8A8"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0.007</w:t>
            </w:r>
          </w:p>
        </w:tc>
        <w:tc>
          <w:tcPr>
            <w:tcW w:w="2338" w:type="dxa"/>
          </w:tcPr>
          <w:p w14:paraId="167EB58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16062A1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0.928</w:t>
            </w:r>
          </w:p>
        </w:tc>
      </w:tr>
      <w:tr w:rsidR="00853AEF" w:rsidRPr="00DB131A" w14:paraId="141BB2E9" w14:textId="77777777" w:rsidTr="009C1794">
        <w:trPr>
          <w:jc w:val="center"/>
        </w:trPr>
        <w:tc>
          <w:tcPr>
            <w:tcW w:w="2547" w:type="dxa"/>
          </w:tcPr>
          <w:p w14:paraId="6E05DE07"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2127" w:type="dxa"/>
          </w:tcPr>
          <w:p w14:paraId="7223981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0.0066</w:t>
            </w:r>
          </w:p>
        </w:tc>
        <w:tc>
          <w:tcPr>
            <w:tcW w:w="2338" w:type="dxa"/>
          </w:tcPr>
          <w:p w14:paraId="5A8DC92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0C6B86B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0.935</w:t>
            </w:r>
          </w:p>
        </w:tc>
      </w:tr>
      <w:tr w:rsidR="00853AEF" w:rsidRPr="00DB131A" w14:paraId="7FAB3398" w14:textId="77777777" w:rsidTr="009C1794">
        <w:trPr>
          <w:jc w:val="center"/>
        </w:trPr>
        <w:tc>
          <w:tcPr>
            <w:tcW w:w="2547" w:type="dxa"/>
          </w:tcPr>
          <w:p w14:paraId="05AB505E" w14:textId="77777777" w:rsidR="00853AEF" w:rsidRPr="00DB131A" w:rsidRDefault="00853AEF" w:rsidP="009C1794">
            <w:pPr>
              <w:spacing w:after="240"/>
              <w:jc w:val="both"/>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2127" w:type="dxa"/>
          </w:tcPr>
          <w:p w14:paraId="1836D0B6"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0.0066</w:t>
            </w:r>
          </w:p>
        </w:tc>
        <w:tc>
          <w:tcPr>
            <w:tcW w:w="2338" w:type="dxa"/>
          </w:tcPr>
          <w:p w14:paraId="09F19031"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1335528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0.935</w:t>
            </w:r>
          </w:p>
        </w:tc>
      </w:tr>
      <w:tr w:rsidR="00853AEF" w:rsidRPr="00DB131A" w14:paraId="259F8FED" w14:textId="77777777" w:rsidTr="009C1794">
        <w:trPr>
          <w:jc w:val="center"/>
        </w:trPr>
        <w:tc>
          <w:tcPr>
            <w:tcW w:w="2547" w:type="dxa"/>
          </w:tcPr>
          <w:p w14:paraId="65E73D69"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2127" w:type="dxa"/>
          </w:tcPr>
          <w:p w14:paraId="732BD443"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0.007</w:t>
            </w:r>
          </w:p>
        </w:tc>
        <w:tc>
          <w:tcPr>
            <w:tcW w:w="2338" w:type="dxa"/>
          </w:tcPr>
          <w:p w14:paraId="737AF67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4F4F05D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r>
      <w:tr w:rsidR="00853AEF" w:rsidRPr="00DB131A" w14:paraId="63339C99" w14:textId="77777777" w:rsidTr="009C1794">
        <w:trPr>
          <w:jc w:val="center"/>
        </w:trPr>
        <w:tc>
          <w:tcPr>
            <w:tcW w:w="2547" w:type="dxa"/>
          </w:tcPr>
          <w:p w14:paraId="75613EE0"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2127" w:type="dxa"/>
          </w:tcPr>
          <w:p w14:paraId="2EB61807"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0.0066</w:t>
            </w:r>
          </w:p>
        </w:tc>
        <w:tc>
          <w:tcPr>
            <w:tcW w:w="2338" w:type="dxa"/>
          </w:tcPr>
          <w:p w14:paraId="1AC499BD"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034AAF4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0.935</w:t>
            </w:r>
          </w:p>
        </w:tc>
      </w:tr>
      <w:tr w:rsidR="00853AEF" w:rsidRPr="00DB131A" w14:paraId="62A9B676" w14:textId="77777777" w:rsidTr="009C1794">
        <w:trPr>
          <w:jc w:val="center"/>
        </w:trPr>
        <w:tc>
          <w:tcPr>
            <w:tcW w:w="2547" w:type="dxa"/>
          </w:tcPr>
          <w:p w14:paraId="4E0B76F2" w14:textId="77777777" w:rsidR="00853AEF" w:rsidRPr="00DB131A" w:rsidRDefault="00853AEF" w:rsidP="009C1794">
            <w:pPr>
              <w:spacing w:after="240"/>
              <w:jc w:val="both"/>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2127" w:type="dxa"/>
          </w:tcPr>
          <w:p w14:paraId="28DEF8D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0.009</w:t>
            </w:r>
          </w:p>
        </w:tc>
        <w:tc>
          <w:tcPr>
            <w:tcW w:w="2338" w:type="dxa"/>
          </w:tcPr>
          <w:p w14:paraId="0CFCD1D5"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w:t>
            </w:r>
          </w:p>
        </w:tc>
        <w:tc>
          <w:tcPr>
            <w:tcW w:w="2338" w:type="dxa"/>
          </w:tcPr>
          <w:p w14:paraId="5A0A92AC" w14:textId="77777777" w:rsidR="00853AEF" w:rsidRPr="00DB131A" w:rsidRDefault="00853AEF" w:rsidP="009C1794">
            <w:pPr>
              <w:spacing w:after="240"/>
              <w:jc w:val="center"/>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0.0225</w:t>
            </w:r>
          </w:p>
        </w:tc>
      </w:tr>
    </w:tbl>
    <w:p w14:paraId="23C9AEE0" w14:textId="77777777" w:rsidR="00853AEF" w:rsidRPr="00DB131A" w:rsidRDefault="00853AEF" w:rsidP="00853AEF">
      <w:pPr>
        <w:spacing w:after="240"/>
        <w:rPr>
          <w:rFonts w:ascii="Times New Roman" w:hAnsi="Times New Roman" w:cs="Times New Roman"/>
          <w:color w:val="000000" w:themeColor="text1"/>
          <w:lang w:val="en-US"/>
        </w:rPr>
      </w:pPr>
    </w:p>
    <w:p w14:paraId="0B469155" w14:textId="77777777" w:rsidR="00853AEF" w:rsidRPr="00DB131A" w:rsidRDefault="00853AEF" w:rsidP="00853AEF">
      <w:pPr>
        <w:spacing w:after="160"/>
        <w:rPr>
          <w:rFonts w:ascii="Times New Roman" w:hAnsi="Times New Roman" w:cs="Times New Roman"/>
        </w:rPr>
      </w:pPr>
      <w:r w:rsidRPr="00DB131A">
        <w:rPr>
          <w:rFonts w:ascii="Times New Roman" w:hAnsi="Times New Roman" w:cs="Times New Roman"/>
        </w:rPr>
        <w:br w:type="page"/>
      </w:r>
    </w:p>
    <w:p w14:paraId="2D422812" w14:textId="77777777" w:rsidR="00853AEF" w:rsidRPr="00DB131A" w:rsidRDefault="00853AEF" w:rsidP="00853AEF">
      <w:pPr>
        <w:pStyle w:val="NormalWeb"/>
        <w:rPr>
          <w:color w:val="000000" w:themeColor="text1"/>
          <w:lang w:val="en-US"/>
        </w:rPr>
      </w:pPr>
      <w:r w:rsidRPr="00DB131A">
        <w:rPr>
          <w:b/>
          <w:bCs/>
          <w:color w:val="000000" w:themeColor="text1"/>
          <w:lang w:val="en-US"/>
        </w:rPr>
        <w:lastRenderedPageBreak/>
        <w:t>Table.8 comparison of statistic properties of the observed and predicted data</w:t>
      </w:r>
      <w:r w:rsidRPr="00DB131A">
        <w:rPr>
          <w:color w:val="000000" w:themeColor="text1"/>
          <w:lang w:val="en-US"/>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701"/>
        <w:gridCol w:w="1701"/>
        <w:gridCol w:w="1985"/>
        <w:gridCol w:w="1525"/>
      </w:tblGrid>
      <w:tr w:rsidR="00853AEF" w:rsidRPr="00DB131A" w14:paraId="4246961C" w14:textId="77777777" w:rsidTr="009C1794">
        <w:trPr>
          <w:trHeight w:val="261"/>
        </w:trPr>
        <w:tc>
          <w:tcPr>
            <w:tcW w:w="2405" w:type="dxa"/>
            <w:tcBorders>
              <w:top w:val="single" w:sz="4" w:space="0" w:color="auto"/>
              <w:bottom w:val="single" w:sz="4" w:space="0" w:color="auto"/>
            </w:tcBorders>
            <w:vAlign w:val="center"/>
          </w:tcPr>
          <w:p w14:paraId="5E080B3C"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Station</w:t>
            </w:r>
          </w:p>
        </w:tc>
        <w:tc>
          <w:tcPr>
            <w:tcW w:w="1701" w:type="dxa"/>
            <w:tcBorders>
              <w:top w:val="single" w:sz="4" w:space="0" w:color="auto"/>
              <w:bottom w:val="single" w:sz="4" w:space="0" w:color="auto"/>
            </w:tcBorders>
            <w:vAlign w:val="center"/>
          </w:tcPr>
          <w:p w14:paraId="75A3EEAF"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Actual</w:t>
            </w:r>
          </w:p>
        </w:tc>
        <w:tc>
          <w:tcPr>
            <w:tcW w:w="1701" w:type="dxa"/>
            <w:tcBorders>
              <w:top w:val="single" w:sz="4" w:space="0" w:color="auto"/>
              <w:bottom w:val="single" w:sz="4" w:space="0" w:color="auto"/>
            </w:tcBorders>
            <w:vAlign w:val="center"/>
          </w:tcPr>
          <w:p w14:paraId="2D08B360"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Forecasted</w:t>
            </w:r>
          </w:p>
        </w:tc>
        <w:tc>
          <w:tcPr>
            <w:tcW w:w="1985" w:type="dxa"/>
            <w:tcBorders>
              <w:top w:val="single" w:sz="4" w:space="0" w:color="auto"/>
              <w:bottom w:val="single" w:sz="4" w:space="0" w:color="auto"/>
            </w:tcBorders>
            <w:vAlign w:val="center"/>
          </w:tcPr>
          <w:p w14:paraId="41D630D5"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color w:val="000000" w:themeColor="text1"/>
                <w:lang w:val="en-US"/>
              </w:rPr>
              <w:t>Decision (t&lt;1.71)</w:t>
            </w:r>
          </w:p>
        </w:tc>
        <w:tc>
          <w:tcPr>
            <w:tcW w:w="1525" w:type="dxa"/>
            <w:tcBorders>
              <w:top w:val="single" w:sz="4" w:space="0" w:color="auto"/>
              <w:bottom w:val="single" w:sz="4" w:space="0" w:color="auto"/>
            </w:tcBorders>
            <w:vAlign w:val="center"/>
          </w:tcPr>
          <w:p w14:paraId="511C35BE" w14:textId="77777777" w:rsidR="00853AEF" w:rsidRPr="00DB131A" w:rsidRDefault="00853AEF" w:rsidP="009C1794">
            <w:pPr>
              <w:spacing w:after="240"/>
              <w:jc w:val="center"/>
              <w:rPr>
                <w:rFonts w:ascii="Times New Roman" w:hAnsi="Times New Roman" w:cs="Times New Roman"/>
                <w:b/>
                <w:bCs/>
                <w:color w:val="000000" w:themeColor="text1"/>
                <w:lang w:val="en-US"/>
              </w:rPr>
            </w:pPr>
            <w:r w:rsidRPr="00DB131A">
              <w:rPr>
                <w:rFonts w:ascii="Times New Roman" w:hAnsi="Times New Roman" w:cs="Times New Roman"/>
                <w:b/>
                <w:bCs/>
                <w:i/>
                <w:iCs/>
                <w:color w:val="000000" w:themeColor="text1"/>
                <w:lang w:val="en-US"/>
              </w:rPr>
              <w:t>p</w:t>
            </w:r>
            <w:r w:rsidRPr="00DB131A">
              <w:rPr>
                <w:rFonts w:ascii="Times New Roman" w:hAnsi="Times New Roman" w:cs="Times New Roman"/>
                <w:b/>
                <w:bCs/>
                <w:color w:val="000000" w:themeColor="text1"/>
                <w:lang w:val="en-US"/>
              </w:rPr>
              <w:t>-value</w:t>
            </w:r>
          </w:p>
        </w:tc>
      </w:tr>
      <w:tr w:rsidR="00853AEF" w:rsidRPr="00DB131A" w14:paraId="571A8D76" w14:textId="77777777" w:rsidTr="009C1794">
        <w:trPr>
          <w:trHeight w:val="258"/>
        </w:trPr>
        <w:tc>
          <w:tcPr>
            <w:tcW w:w="2405" w:type="dxa"/>
            <w:tcBorders>
              <w:top w:val="single" w:sz="4" w:space="0" w:color="auto"/>
            </w:tcBorders>
          </w:tcPr>
          <w:p w14:paraId="28F99314" w14:textId="77777777" w:rsidR="00853AEF" w:rsidRPr="00DB131A" w:rsidRDefault="00853AEF" w:rsidP="009C1794">
            <w:pPr>
              <w:spacing w:after="240"/>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Bagalkot</w:t>
            </w:r>
          </w:p>
        </w:tc>
        <w:tc>
          <w:tcPr>
            <w:tcW w:w="1701" w:type="dxa"/>
            <w:tcBorders>
              <w:top w:val="single" w:sz="4" w:space="0" w:color="auto"/>
            </w:tcBorders>
          </w:tcPr>
          <w:p w14:paraId="098C371E"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157.43</w:t>
            </w:r>
          </w:p>
        </w:tc>
        <w:tc>
          <w:tcPr>
            <w:tcW w:w="1701" w:type="dxa"/>
            <w:tcBorders>
              <w:top w:val="single" w:sz="4" w:space="0" w:color="auto"/>
            </w:tcBorders>
          </w:tcPr>
          <w:p w14:paraId="632B2CFF"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157.49</w:t>
            </w:r>
          </w:p>
        </w:tc>
        <w:tc>
          <w:tcPr>
            <w:tcW w:w="1985" w:type="dxa"/>
            <w:tcBorders>
              <w:top w:val="single" w:sz="4" w:space="0" w:color="auto"/>
            </w:tcBorders>
          </w:tcPr>
          <w:p w14:paraId="0A6A2E32"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c>
          <w:tcPr>
            <w:tcW w:w="1525" w:type="dxa"/>
            <w:tcBorders>
              <w:top w:val="single" w:sz="4" w:space="0" w:color="auto"/>
            </w:tcBorders>
          </w:tcPr>
          <w:p w14:paraId="267AFBCC"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0.9773</w:t>
            </w:r>
          </w:p>
        </w:tc>
      </w:tr>
      <w:tr w:rsidR="00853AEF" w:rsidRPr="00DB131A" w14:paraId="64F97E2C" w14:textId="77777777" w:rsidTr="009C1794">
        <w:trPr>
          <w:trHeight w:val="248"/>
        </w:trPr>
        <w:tc>
          <w:tcPr>
            <w:tcW w:w="2405" w:type="dxa"/>
          </w:tcPr>
          <w:p w14:paraId="30B1C53B" w14:textId="77777777" w:rsidR="00853AEF" w:rsidRPr="00DB131A" w:rsidRDefault="00853AEF" w:rsidP="009C1794">
            <w:pPr>
              <w:spacing w:after="240"/>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Badami</w:t>
            </w:r>
          </w:p>
        </w:tc>
        <w:tc>
          <w:tcPr>
            <w:tcW w:w="1701" w:type="dxa"/>
          </w:tcPr>
          <w:p w14:paraId="2EE82859"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157.31</w:t>
            </w:r>
          </w:p>
        </w:tc>
        <w:tc>
          <w:tcPr>
            <w:tcW w:w="1701" w:type="dxa"/>
          </w:tcPr>
          <w:p w14:paraId="1B60B5DA"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157.37</w:t>
            </w:r>
          </w:p>
        </w:tc>
        <w:tc>
          <w:tcPr>
            <w:tcW w:w="1985" w:type="dxa"/>
          </w:tcPr>
          <w:p w14:paraId="682D25AA"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c>
          <w:tcPr>
            <w:tcW w:w="1525" w:type="dxa"/>
          </w:tcPr>
          <w:p w14:paraId="270AD0D0"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0.9775</w:t>
            </w:r>
          </w:p>
        </w:tc>
      </w:tr>
      <w:tr w:rsidR="00853AEF" w:rsidRPr="00DB131A" w14:paraId="78F89F6B" w14:textId="77777777" w:rsidTr="009C1794">
        <w:trPr>
          <w:trHeight w:val="258"/>
        </w:trPr>
        <w:tc>
          <w:tcPr>
            <w:tcW w:w="2405" w:type="dxa"/>
          </w:tcPr>
          <w:p w14:paraId="526A4A2E"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Guledagudda</w:t>
            </w:r>
            <w:proofErr w:type="spellEnd"/>
          </w:p>
        </w:tc>
        <w:tc>
          <w:tcPr>
            <w:tcW w:w="1701" w:type="dxa"/>
          </w:tcPr>
          <w:p w14:paraId="52ACABA3"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157.31</w:t>
            </w:r>
          </w:p>
        </w:tc>
        <w:tc>
          <w:tcPr>
            <w:tcW w:w="1701" w:type="dxa"/>
          </w:tcPr>
          <w:p w14:paraId="45417FC1"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157.37</w:t>
            </w:r>
          </w:p>
        </w:tc>
        <w:tc>
          <w:tcPr>
            <w:tcW w:w="1985" w:type="dxa"/>
          </w:tcPr>
          <w:p w14:paraId="7CCEEC65"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c>
          <w:tcPr>
            <w:tcW w:w="1525" w:type="dxa"/>
          </w:tcPr>
          <w:p w14:paraId="294FE45D"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0.9775</w:t>
            </w:r>
          </w:p>
        </w:tc>
      </w:tr>
      <w:tr w:rsidR="00853AEF" w:rsidRPr="00DB131A" w14:paraId="6912D968" w14:textId="77777777" w:rsidTr="009C1794">
        <w:trPr>
          <w:trHeight w:val="258"/>
        </w:trPr>
        <w:tc>
          <w:tcPr>
            <w:tcW w:w="2405" w:type="dxa"/>
          </w:tcPr>
          <w:p w14:paraId="7508D1B1"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Hungund</w:t>
            </w:r>
            <w:proofErr w:type="spellEnd"/>
          </w:p>
        </w:tc>
        <w:tc>
          <w:tcPr>
            <w:tcW w:w="1701" w:type="dxa"/>
          </w:tcPr>
          <w:p w14:paraId="6E615D06"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158.84</w:t>
            </w:r>
          </w:p>
        </w:tc>
        <w:tc>
          <w:tcPr>
            <w:tcW w:w="1701" w:type="dxa"/>
          </w:tcPr>
          <w:p w14:paraId="283A9469"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158.90</w:t>
            </w:r>
          </w:p>
        </w:tc>
        <w:tc>
          <w:tcPr>
            <w:tcW w:w="1985" w:type="dxa"/>
          </w:tcPr>
          <w:p w14:paraId="6A5C42E7"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c>
          <w:tcPr>
            <w:tcW w:w="1525" w:type="dxa"/>
          </w:tcPr>
          <w:p w14:paraId="707F920C"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0.9776</w:t>
            </w:r>
          </w:p>
        </w:tc>
      </w:tr>
      <w:tr w:rsidR="00853AEF" w:rsidRPr="00DB131A" w14:paraId="06BC3D62" w14:textId="77777777" w:rsidTr="009C1794">
        <w:trPr>
          <w:trHeight w:val="258"/>
        </w:trPr>
        <w:tc>
          <w:tcPr>
            <w:tcW w:w="2405" w:type="dxa"/>
          </w:tcPr>
          <w:p w14:paraId="132B5F26"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Jamakhandi</w:t>
            </w:r>
            <w:proofErr w:type="spellEnd"/>
          </w:p>
        </w:tc>
        <w:tc>
          <w:tcPr>
            <w:tcW w:w="1701" w:type="dxa"/>
          </w:tcPr>
          <w:p w14:paraId="01EDEBA8"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156.50</w:t>
            </w:r>
          </w:p>
        </w:tc>
        <w:tc>
          <w:tcPr>
            <w:tcW w:w="1701" w:type="dxa"/>
          </w:tcPr>
          <w:p w14:paraId="1F763E03"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156.54</w:t>
            </w:r>
          </w:p>
        </w:tc>
        <w:tc>
          <w:tcPr>
            <w:tcW w:w="1985" w:type="dxa"/>
          </w:tcPr>
          <w:p w14:paraId="1635B27D"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-0.019</w:t>
            </w:r>
          </w:p>
        </w:tc>
        <w:tc>
          <w:tcPr>
            <w:tcW w:w="1525" w:type="dxa"/>
          </w:tcPr>
          <w:p w14:paraId="250D3523"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0.9843</w:t>
            </w:r>
          </w:p>
        </w:tc>
      </w:tr>
      <w:tr w:rsidR="00853AEF" w:rsidRPr="00DB131A" w14:paraId="48933D50" w14:textId="77777777" w:rsidTr="009C1794">
        <w:trPr>
          <w:trHeight w:val="258"/>
        </w:trPr>
        <w:tc>
          <w:tcPr>
            <w:tcW w:w="2405" w:type="dxa"/>
          </w:tcPr>
          <w:p w14:paraId="7E8B9EE1" w14:textId="77777777" w:rsidR="00853AEF" w:rsidRPr="00DB131A" w:rsidRDefault="00853AEF" w:rsidP="009C1794">
            <w:pPr>
              <w:spacing w:after="240"/>
              <w:rPr>
                <w:rFonts w:ascii="Times New Roman" w:hAnsi="Times New Roman" w:cs="Times New Roman"/>
                <w:i/>
                <w:iCs/>
                <w:color w:val="000000" w:themeColor="text1"/>
                <w:lang w:val="en-US"/>
              </w:rPr>
            </w:pPr>
            <w:r w:rsidRPr="00DB131A">
              <w:rPr>
                <w:rFonts w:ascii="Times New Roman" w:hAnsi="Times New Roman" w:cs="Times New Roman"/>
                <w:i/>
                <w:iCs/>
                <w:color w:val="000000" w:themeColor="text1"/>
                <w:lang w:val="en-US"/>
              </w:rPr>
              <w:t>Mudhol</w:t>
            </w:r>
          </w:p>
        </w:tc>
        <w:tc>
          <w:tcPr>
            <w:tcW w:w="1701" w:type="dxa"/>
          </w:tcPr>
          <w:p w14:paraId="4D5B2C7A"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156.63</w:t>
            </w:r>
          </w:p>
        </w:tc>
        <w:tc>
          <w:tcPr>
            <w:tcW w:w="1701" w:type="dxa"/>
          </w:tcPr>
          <w:p w14:paraId="3DC61F35"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156.67</w:t>
            </w:r>
          </w:p>
        </w:tc>
        <w:tc>
          <w:tcPr>
            <w:tcW w:w="1985" w:type="dxa"/>
          </w:tcPr>
          <w:p w14:paraId="74A81AC1"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-0.019</w:t>
            </w:r>
          </w:p>
        </w:tc>
        <w:tc>
          <w:tcPr>
            <w:tcW w:w="1525" w:type="dxa"/>
          </w:tcPr>
          <w:p w14:paraId="70174A88"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0.9842</w:t>
            </w:r>
          </w:p>
        </w:tc>
      </w:tr>
      <w:tr w:rsidR="00853AEF" w:rsidRPr="00DB131A" w14:paraId="3EC6986A" w14:textId="77777777" w:rsidTr="009C1794">
        <w:trPr>
          <w:trHeight w:val="248"/>
        </w:trPr>
        <w:tc>
          <w:tcPr>
            <w:tcW w:w="2405" w:type="dxa"/>
          </w:tcPr>
          <w:p w14:paraId="53A41448"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Ilkal</w:t>
            </w:r>
            <w:proofErr w:type="spellEnd"/>
          </w:p>
        </w:tc>
        <w:tc>
          <w:tcPr>
            <w:tcW w:w="1701" w:type="dxa"/>
          </w:tcPr>
          <w:p w14:paraId="58AAEF69"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158.92</w:t>
            </w:r>
          </w:p>
        </w:tc>
        <w:tc>
          <w:tcPr>
            <w:tcW w:w="1701" w:type="dxa"/>
          </w:tcPr>
          <w:p w14:paraId="30AF8682"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158.97</w:t>
            </w:r>
          </w:p>
        </w:tc>
        <w:tc>
          <w:tcPr>
            <w:tcW w:w="1985" w:type="dxa"/>
          </w:tcPr>
          <w:p w14:paraId="58C7EA43"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-0.028</w:t>
            </w:r>
          </w:p>
        </w:tc>
        <w:tc>
          <w:tcPr>
            <w:tcW w:w="1525" w:type="dxa"/>
          </w:tcPr>
          <w:p w14:paraId="0872FFA8"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0.9774</w:t>
            </w:r>
          </w:p>
        </w:tc>
      </w:tr>
      <w:tr w:rsidR="00853AEF" w:rsidRPr="00DB131A" w14:paraId="2636EB09" w14:textId="77777777" w:rsidTr="009C1794">
        <w:trPr>
          <w:trHeight w:val="258"/>
        </w:trPr>
        <w:tc>
          <w:tcPr>
            <w:tcW w:w="2405" w:type="dxa"/>
          </w:tcPr>
          <w:p w14:paraId="63D1DFD1"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Rabakavi&amp;Banahatti</w:t>
            </w:r>
            <w:proofErr w:type="spellEnd"/>
          </w:p>
        </w:tc>
        <w:tc>
          <w:tcPr>
            <w:tcW w:w="1701" w:type="dxa"/>
          </w:tcPr>
          <w:p w14:paraId="05842F71"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156.52</w:t>
            </w:r>
          </w:p>
        </w:tc>
        <w:tc>
          <w:tcPr>
            <w:tcW w:w="1701" w:type="dxa"/>
          </w:tcPr>
          <w:p w14:paraId="3B1CC5B6"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156.56</w:t>
            </w:r>
          </w:p>
        </w:tc>
        <w:tc>
          <w:tcPr>
            <w:tcW w:w="1985" w:type="dxa"/>
          </w:tcPr>
          <w:p w14:paraId="59D9B1C7"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-0.019</w:t>
            </w:r>
          </w:p>
        </w:tc>
        <w:tc>
          <w:tcPr>
            <w:tcW w:w="1525" w:type="dxa"/>
          </w:tcPr>
          <w:p w14:paraId="0F861742"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0.9843</w:t>
            </w:r>
          </w:p>
        </w:tc>
      </w:tr>
      <w:tr w:rsidR="00853AEF" w:rsidRPr="00DB131A" w14:paraId="47B3272D" w14:textId="77777777" w:rsidTr="009C1794">
        <w:trPr>
          <w:trHeight w:val="258"/>
        </w:trPr>
        <w:tc>
          <w:tcPr>
            <w:tcW w:w="2405" w:type="dxa"/>
          </w:tcPr>
          <w:p w14:paraId="23E38A9E" w14:textId="77777777" w:rsidR="00853AEF" w:rsidRPr="00DB131A" w:rsidRDefault="00853AEF" w:rsidP="009C1794">
            <w:pPr>
              <w:spacing w:after="240"/>
              <w:rPr>
                <w:rFonts w:ascii="Times New Roman" w:hAnsi="Times New Roman" w:cs="Times New Roman"/>
                <w:i/>
                <w:iCs/>
                <w:color w:val="000000" w:themeColor="text1"/>
                <w:lang w:val="en-US"/>
              </w:rPr>
            </w:pPr>
            <w:proofErr w:type="spellStart"/>
            <w:r w:rsidRPr="00DB131A">
              <w:rPr>
                <w:rFonts w:ascii="Times New Roman" w:hAnsi="Times New Roman" w:cs="Times New Roman"/>
                <w:i/>
                <w:iCs/>
                <w:color w:val="000000" w:themeColor="text1"/>
                <w:lang w:val="en-US"/>
              </w:rPr>
              <w:t>Bilagi</w:t>
            </w:r>
            <w:proofErr w:type="spellEnd"/>
          </w:p>
        </w:tc>
        <w:tc>
          <w:tcPr>
            <w:tcW w:w="1701" w:type="dxa"/>
          </w:tcPr>
          <w:p w14:paraId="6B499AC6"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158.80</w:t>
            </w:r>
          </w:p>
        </w:tc>
        <w:tc>
          <w:tcPr>
            <w:tcW w:w="1701" w:type="dxa"/>
          </w:tcPr>
          <w:p w14:paraId="01C393CC"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158.85</w:t>
            </w:r>
          </w:p>
        </w:tc>
        <w:tc>
          <w:tcPr>
            <w:tcW w:w="1985" w:type="dxa"/>
          </w:tcPr>
          <w:p w14:paraId="4709A1F2"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-0.020</w:t>
            </w:r>
          </w:p>
        </w:tc>
        <w:tc>
          <w:tcPr>
            <w:tcW w:w="1525" w:type="dxa"/>
          </w:tcPr>
          <w:p w14:paraId="57969A88" w14:textId="77777777" w:rsidR="00853AEF" w:rsidRPr="00DB131A" w:rsidRDefault="00853AEF" w:rsidP="009C1794">
            <w:pPr>
              <w:spacing w:after="240"/>
              <w:rPr>
                <w:rFonts w:ascii="Times New Roman" w:hAnsi="Times New Roman" w:cs="Times New Roman"/>
                <w:color w:val="000000" w:themeColor="text1"/>
                <w:lang w:val="en-US"/>
              </w:rPr>
            </w:pPr>
            <w:r w:rsidRPr="00DB131A">
              <w:rPr>
                <w:rFonts w:ascii="Times New Roman" w:hAnsi="Times New Roman" w:cs="Times New Roman"/>
                <w:color w:val="000000" w:themeColor="text1"/>
                <w:lang w:val="en-US"/>
              </w:rPr>
              <w:t>0.9833</w:t>
            </w:r>
          </w:p>
        </w:tc>
      </w:tr>
    </w:tbl>
    <w:p w14:paraId="3EF2C609" w14:textId="77777777" w:rsidR="00853AEF" w:rsidRPr="00DB131A" w:rsidRDefault="00853AEF" w:rsidP="00853AEF">
      <w:pPr>
        <w:pStyle w:val="NormalWeb"/>
        <w:spacing w:before="0" w:beforeAutospacing="0" w:after="240" w:afterAutospacing="0"/>
        <w:jc w:val="both"/>
        <w:rPr>
          <w:color w:val="000000" w:themeColor="text1"/>
        </w:rPr>
      </w:pPr>
    </w:p>
    <w:p w14:paraId="02A41533" w14:textId="77777777" w:rsidR="00853AEF" w:rsidRPr="00DB131A" w:rsidRDefault="00853AEF" w:rsidP="00853AEF">
      <w:pPr>
        <w:spacing w:after="160"/>
        <w:rPr>
          <w:rFonts w:ascii="Times New Roman" w:hAnsi="Times New Roman" w:cs="Times New Roman"/>
        </w:rPr>
      </w:pPr>
    </w:p>
    <w:p w14:paraId="2F06808C" w14:textId="77777777" w:rsidR="00853AEF" w:rsidRPr="00DB131A" w:rsidRDefault="00853AEF">
      <w:pPr>
        <w:rPr>
          <w:rFonts w:ascii="Times New Roman" w:eastAsia="Times New Roman" w:hAnsi="Times New Roman" w:cs="Times New Roman"/>
          <w:kern w:val="0"/>
        </w:rPr>
      </w:pPr>
    </w:p>
    <w:p w14:paraId="574B340B" w14:textId="77777777" w:rsidR="00200958" w:rsidRPr="00DB131A" w:rsidRDefault="00200958" w:rsidP="00853AEF">
      <w:pPr>
        <w:pStyle w:val="NormalWeb"/>
        <w:spacing w:before="0" w:beforeAutospacing="0" w:after="240" w:afterAutospacing="0" w:line="480" w:lineRule="auto"/>
        <w:ind w:left="567" w:hanging="567"/>
        <w:jc w:val="both"/>
        <w:rPr>
          <w:color w:val="000000" w:themeColor="text1"/>
          <w:shd w:val="clear" w:color="auto" w:fill="FFFFFF"/>
        </w:rPr>
      </w:pPr>
    </w:p>
    <w:p w14:paraId="04B0C69E" w14:textId="77777777" w:rsidR="00853AEF" w:rsidRPr="00DB131A" w:rsidRDefault="00853AEF" w:rsidP="00853AEF">
      <w:pPr>
        <w:pStyle w:val="NormalWeb"/>
        <w:spacing w:line="480" w:lineRule="auto"/>
        <w:rPr>
          <w:color w:val="000000" w:themeColor="text1"/>
        </w:rPr>
      </w:pPr>
      <w:r w:rsidRPr="00DB131A">
        <w:rPr>
          <w:noProof/>
          <w:color w:val="000000" w:themeColor="text1"/>
          <w:lang w:val="en-US"/>
        </w:rPr>
        <w:lastRenderedPageBreak/>
        <w:drawing>
          <wp:inline distT="0" distB="0" distL="0" distR="0" wp14:anchorId="46B8EEE7" wp14:editId="132F6428">
            <wp:extent cx="5486400" cy="3953995"/>
            <wp:effectExtent l="0" t="0" r="0" b="0"/>
            <wp:docPr id="1767336904" name="Picture 1" descr="A map of india and india with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36904" name="Picture 1" descr="A map of india and india with different colored states&#10;&#10;Description automatically generated"/>
                    <pic:cNvPicPr/>
                  </pic:nvPicPr>
                  <pic:blipFill rotWithShape="1">
                    <a:blip r:embed="rId13" cstate="print">
                      <a:extLst>
                        <a:ext uri="{28A0092B-C50C-407E-A947-70E740481C1C}">
                          <a14:useLocalDpi xmlns:a14="http://schemas.microsoft.com/office/drawing/2010/main" val="0"/>
                        </a:ext>
                      </a:extLst>
                    </a:blip>
                    <a:srcRect b="6737"/>
                    <a:stretch/>
                  </pic:blipFill>
                  <pic:spPr bwMode="auto">
                    <a:xfrm>
                      <a:off x="0" y="0"/>
                      <a:ext cx="5537355" cy="3990718"/>
                    </a:xfrm>
                    <a:prstGeom prst="rect">
                      <a:avLst/>
                    </a:prstGeom>
                    <a:ln>
                      <a:noFill/>
                    </a:ln>
                    <a:extLst>
                      <a:ext uri="{53640926-AAD7-44D8-BBD7-CCE9431645EC}">
                        <a14:shadowObscured xmlns:a14="http://schemas.microsoft.com/office/drawing/2010/main"/>
                      </a:ext>
                    </a:extLst>
                  </pic:spPr>
                </pic:pic>
              </a:graphicData>
            </a:graphic>
          </wp:inline>
        </w:drawing>
      </w:r>
    </w:p>
    <w:p w14:paraId="0CC04237" w14:textId="77777777" w:rsidR="00853AEF" w:rsidRPr="00DB131A" w:rsidRDefault="00853AEF" w:rsidP="00853AEF">
      <w:pPr>
        <w:pStyle w:val="NormalWeb"/>
        <w:spacing w:before="0" w:beforeAutospacing="0" w:after="240" w:afterAutospacing="0" w:line="480" w:lineRule="auto"/>
        <w:ind w:firstLine="720"/>
        <w:jc w:val="center"/>
        <w:rPr>
          <w:b/>
          <w:bCs/>
          <w:color w:val="000000" w:themeColor="text1"/>
        </w:rPr>
      </w:pPr>
      <w:r w:rsidRPr="00DB131A">
        <w:rPr>
          <w:b/>
          <w:bCs/>
          <w:color w:val="000000" w:themeColor="text1"/>
        </w:rPr>
        <w:t>Fig.1: Description of the Study Area</w:t>
      </w:r>
    </w:p>
    <w:tbl>
      <w:tblPr>
        <w:tblStyle w:val="TableGrid"/>
        <w:tblW w:w="0" w:type="auto"/>
        <w:tblLook w:val="04A0" w:firstRow="1" w:lastRow="0" w:firstColumn="1" w:lastColumn="0" w:noHBand="0" w:noVBand="1"/>
      </w:tblPr>
      <w:tblGrid>
        <w:gridCol w:w="4675"/>
        <w:gridCol w:w="4675"/>
      </w:tblGrid>
      <w:tr w:rsidR="00853AEF" w:rsidRPr="00DB131A" w14:paraId="6F9784A2" w14:textId="77777777" w:rsidTr="009C1794">
        <w:tc>
          <w:tcPr>
            <w:tcW w:w="4675" w:type="dxa"/>
          </w:tcPr>
          <w:p w14:paraId="73DD3DA7" w14:textId="77777777" w:rsidR="00853AEF" w:rsidRPr="00DB131A" w:rsidRDefault="00853AEF" w:rsidP="009C1794">
            <w:pPr>
              <w:pStyle w:val="NormalWeb"/>
              <w:spacing w:before="0" w:beforeAutospacing="0" w:after="240" w:afterAutospacing="0"/>
              <w:rPr>
                <w:color w:val="000000" w:themeColor="text1"/>
              </w:rPr>
            </w:pPr>
            <w:r w:rsidRPr="00DB131A">
              <w:rPr>
                <w:noProof/>
                <w:lang w:val="en-US"/>
              </w:rPr>
              <w:drawing>
                <wp:inline distT="0" distB="0" distL="0" distR="0" wp14:anchorId="4A64879D" wp14:editId="0DB361FD">
                  <wp:extent cx="2796358" cy="2211211"/>
                  <wp:effectExtent l="12700" t="12700" r="10795" b="11430"/>
                  <wp:docPr id="171117089"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7089" name="Picture 1" descr="A graph of a graph&#10;&#10;AI-generated content may be incorrect."/>
                          <pic:cNvPicPr/>
                        </pic:nvPicPr>
                        <pic:blipFill rotWithShape="1">
                          <a:blip r:embed="rId14"/>
                          <a:srcRect t="13677" r="4011" b="4845"/>
                          <a:stretch/>
                        </pic:blipFill>
                        <pic:spPr bwMode="auto">
                          <a:xfrm>
                            <a:off x="0" y="0"/>
                            <a:ext cx="2875877" cy="227409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c>
          <w:tcPr>
            <w:tcW w:w="4675" w:type="dxa"/>
          </w:tcPr>
          <w:p w14:paraId="09933651" w14:textId="77777777" w:rsidR="00853AEF" w:rsidRPr="00DB131A" w:rsidRDefault="00853AEF" w:rsidP="009C1794">
            <w:pPr>
              <w:pStyle w:val="NormalWeb"/>
              <w:spacing w:before="0" w:beforeAutospacing="0" w:after="240" w:afterAutospacing="0"/>
              <w:rPr>
                <w:color w:val="000000" w:themeColor="text1"/>
              </w:rPr>
            </w:pPr>
            <w:r w:rsidRPr="00DB131A">
              <w:rPr>
                <w:noProof/>
                <w:lang w:val="en-US"/>
              </w:rPr>
              <w:drawing>
                <wp:inline distT="0" distB="0" distL="0" distR="0" wp14:anchorId="35C2D31E" wp14:editId="2A5A4BB2">
                  <wp:extent cx="2719211" cy="2211364"/>
                  <wp:effectExtent l="12700" t="12700" r="11430" b="11430"/>
                  <wp:docPr id="574575599" name="Picture 1" descr="A graph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75599" name="Picture 1" descr="A graph with lines and text&#10;&#10;AI-generated content may be incorrect."/>
                          <pic:cNvPicPr/>
                        </pic:nvPicPr>
                        <pic:blipFill rotWithShape="1">
                          <a:blip r:embed="rId15"/>
                          <a:srcRect t="13474" r="4344" b="3021"/>
                          <a:stretch/>
                        </pic:blipFill>
                        <pic:spPr bwMode="auto">
                          <a:xfrm>
                            <a:off x="0" y="0"/>
                            <a:ext cx="2755810" cy="224112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r>
      <w:tr w:rsidR="00853AEF" w:rsidRPr="00DB131A" w14:paraId="3A75C6B2" w14:textId="77777777" w:rsidTr="009C1794">
        <w:tc>
          <w:tcPr>
            <w:tcW w:w="4675" w:type="dxa"/>
          </w:tcPr>
          <w:p w14:paraId="22C8386F" w14:textId="77777777" w:rsidR="00853AEF" w:rsidRPr="00DB131A" w:rsidRDefault="00853AEF" w:rsidP="009C1794">
            <w:pPr>
              <w:pStyle w:val="NormalWeb"/>
              <w:spacing w:before="0" w:beforeAutospacing="0" w:after="240" w:afterAutospacing="0"/>
              <w:jc w:val="center"/>
              <w:rPr>
                <w:b/>
                <w:bCs/>
              </w:rPr>
            </w:pPr>
            <w:r w:rsidRPr="00DB131A">
              <w:rPr>
                <w:b/>
                <w:bCs/>
              </w:rPr>
              <w:t>a</w:t>
            </w:r>
          </w:p>
        </w:tc>
        <w:tc>
          <w:tcPr>
            <w:tcW w:w="4675" w:type="dxa"/>
          </w:tcPr>
          <w:p w14:paraId="7629BE48" w14:textId="77777777" w:rsidR="00853AEF" w:rsidRPr="00DB131A" w:rsidRDefault="00853AEF" w:rsidP="009C1794">
            <w:pPr>
              <w:pStyle w:val="NormalWeb"/>
              <w:spacing w:before="0" w:beforeAutospacing="0" w:after="240" w:afterAutospacing="0"/>
              <w:jc w:val="center"/>
              <w:rPr>
                <w:b/>
                <w:bCs/>
                <w:noProof/>
              </w:rPr>
            </w:pPr>
            <w:r w:rsidRPr="00DB131A">
              <w:rPr>
                <w:b/>
                <w:bCs/>
                <w:noProof/>
              </w:rPr>
              <w:t>b</w:t>
            </w:r>
          </w:p>
        </w:tc>
      </w:tr>
      <w:tr w:rsidR="00853AEF" w:rsidRPr="005F4CBF" w14:paraId="665774F4" w14:textId="77777777" w:rsidTr="009C1794">
        <w:tc>
          <w:tcPr>
            <w:tcW w:w="9350" w:type="dxa"/>
            <w:gridSpan w:val="2"/>
          </w:tcPr>
          <w:p w14:paraId="53545BED" w14:textId="77777777" w:rsidR="00853AEF" w:rsidRPr="005F4CBF" w:rsidRDefault="00853AEF" w:rsidP="009C1794">
            <w:pPr>
              <w:pStyle w:val="NormalWeb"/>
              <w:spacing w:before="0" w:beforeAutospacing="0" w:after="240" w:afterAutospacing="0"/>
              <w:ind w:firstLine="720"/>
              <w:jc w:val="center"/>
              <w:rPr>
                <w:b/>
                <w:bCs/>
                <w:color w:val="000000" w:themeColor="text1"/>
              </w:rPr>
            </w:pPr>
            <w:r w:rsidRPr="00DB131A">
              <w:rPr>
                <w:b/>
                <w:bCs/>
              </w:rPr>
              <w:t>Fig. 2: a. autocorrelation function and b. partial autocorrelation function of the PET at Bagalkot</w:t>
            </w:r>
          </w:p>
        </w:tc>
      </w:tr>
    </w:tbl>
    <w:p w14:paraId="2B7A0F7C" w14:textId="77777777" w:rsidR="00853AEF" w:rsidRPr="00853AEF" w:rsidRDefault="00853AEF" w:rsidP="00675D96">
      <w:pPr>
        <w:pStyle w:val="NormalWeb"/>
        <w:spacing w:before="0" w:beforeAutospacing="0" w:after="240" w:afterAutospacing="0" w:line="480" w:lineRule="auto"/>
        <w:jc w:val="both"/>
        <w:rPr>
          <w:color w:val="000000" w:themeColor="text1"/>
          <w:shd w:val="clear" w:color="auto" w:fill="FFFFFF"/>
        </w:rPr>
      </w:pPr>
    </w:p>
    <w:sectPr w:rsidR="00853AEF" w:rsidRPr="00853AEF" w:rsidSect="00EA0CD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BE76A" w14:textId="77777777" w:rsidR="002B0556" w:rsidRDefault="002B0556" w:rsidP="0055447C">
      <w:r>
        <w:separator/>
      </w:r>
    </w:p>
  </w:endnote>
  <w:endnote w:type="continuationSeparator" w:id="0">
    <w:p w14:paraId="54684B4D" w14:textId="77777777" w:rsidR="002B0556" w:rsidRDefault="002B0556" w:rsidP="0055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2126A" w14:textId="77777777" w:rsidR="00256B15" w:rsidRDefault="00256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498939"/>
      <w:docPartObj>
        <w:docPartGallery w:val="Page Numbers (Bottom of Page)"/>
        <w:docPartUnique/>
      </w:docPartObj>
    </w:sdtPr>
    <w:sdtEndPr>
      <w:rPr>
        <w:noProof/>
      </w:rPr>
    </w:sdtEndPr>
    <w:sdtContent>
      <w:p w14:paraId="3D8FB259" w14:textId="741EB191" w:rsidR="0055447C" w:rsidRDefault="005544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9A8A64" w14:textId="77777777" w:rsidR="0055447C" w:rsidRDefault="005544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3E01C" w14:textId="77777777" w:rsidR="00256B15" w:rsidRDefault="00256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4520C" w14:textId="77777777" w:rsidR="002B0556" w:rsidRDefault="002B0556" w:rsidP="0055447C">
      <w:r>
        <w:separator/>
      </w:r>
    </w:p>
  </w:footnote>
  <w:footnote w:type="continuationSeparator" w:id="0">
    <w:p w14:paraId="61EE4E9B" w14:textId="77777777" w:rsidR="002B0556" w:rsidRDefault="002B0556" w:rsidP="00554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DDE53" w14:textId="5AE3CF51" w:rsidR="00256B15" w:rsidRDefault="00256B15">
    <w:pPr>
      <w:pStyle w:val="Header"/>
    </w:pPr>
    <w:r>
      <w:rPr>
        <w:noProof/>
      </w:rPr>
      <w:pict w14:anchorId="77538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4976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37317" w14:textId="4056DAF4" w:rsidR="0055447C" w:rsidRDefault="00256B15" w:rsidP="00675D96">
    <w:pPr>
      <w:pStyle w:val="Header"/>
      <w:jc w:val="right"/>
    </w:pPr>
    <w:r>
      <w:rPr>
        <w:noProof/>
      </w:rPr>
      <w:pict w14:anchorId="3C23B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497673"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135E6C2A" w14:textId="77777777" w:rsidR="0055447C" w:rsidRDefault="0055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ADDB" w14:textId="6D6A9FFB" w:rsidR="00256B15" w:rsidRDefault="00256B15">
    <w:pPr>
      <w:pStyle w:val="Header"/>
    </w:pPr>
    <w:r>
      <w:rPr>
        <w:noProof/>
      </w:rPr>
      <w:pict w14:anchorId="1BC84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4976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5138A"/>
    <w:multiLevelType w:val="multilevel"/>
    <w:tmpl w:val="8332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4936E2"/>
    <w:multiLevelType w:val="hybridMultilevel"/>
    <w:tmpl w:val="1E66A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4284C"/>
    <w:multiLevelType w:val="hybridMultilevel"/>
    <w:tmpl w:val="30687D3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A4F5277"/>
    <w:multiLevelType w:val="hybridMultilevel"/>
    <w:tmpl w:val="A65809B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556F47AC"/>
    <w:multiLevelType w:val="hybridMultilevel"/>
    <w:tmpl w:val="088A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E47F48"/>
    <w:multiLevelType w:val="hybridMultilevel"/>
    <w:tmpl w:val="E982D28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68944C4C"/>
    <w:multiLevelType w:val="multilevel"/>
    <w:tmpl w:val="1682B8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4"/>
  </w:num>
  <w:num w:numId="3">
    <w:abstractNumId w:val="5"/>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631A"/>
    <w:rsid w:val="00004853"/>
    <w:rsid w:val="000176F6"/>
    <w:rsid w:val="00034191"/>
    <w:rsid w:val="0003681F"/>
    <w:rsid w:val="00042615"/>
    <w:rsid w:val="00052329"/>
    <w:rsid w:val="0006477C"/>
    <w:rsid w:val="00092CDA"/>
    <w:rsid w:val="000A31EA"/>
    <w:rsid w:val="000A4C40"/>
    <w:rsid w:val="000B1F59"/>
    <w:rsid w:val="000B5BB9"/>
    <w:rsid w:val="000E1A59"/>
    <w:rsid w:val="000E2A27"/>
    <w:rsid w:val="000E3E69"/>
    <w:rsid w:val="000F07B5"/>
    <w:rsid w:val="000F0A60"/>
    <w:rsid w:val="000F77C2"/>
    <w:rsid w:val="001129A7"/>
    <w:rsid w:val="0011457B"/>
    <w:rsid w:val="00127A50"/>
    <w:rsid w:val="00137646"/>
    <w:rsid w:val="00142D7A"/>
    <w:rsid w:val="001536D4"/>
    <w:rsid w:val="00157D99"/>
    <w:rsid w:val="001671FA"/>
    <w:rsid w:val="00172065"/>
    <w:rsid w:val="00180A5B"/>
    <w:rsid w:val="00186BAA"/>
    <w:rsid w:val="001A16A2"/>
    <w:rsid w:val="001A4D2B"/>
    <w:rsid w:val="001B0997"/>
    <w:rsid w:val="001C7712"/>
    <w:rsid w:val="001D05A8"/>
    <w:rsid w:val="001D0E93"/>
    <w:rsid w:val="001D39E8"/>
    <w:rsid w:val="001D70F4"/>
    <w:rsid w:val="001E24C2"/>
    <w:rsid w:val="001E6A55"/>
    <w:rsid w:val="0020055F"/>
    <w:rsid w:val="00200958"/>
    <w:rsid w:val="0021707A"/>
    <w:rsid w:val="00234C4C"/>
    <w:rsid w:val="00245BC1"/>
    <w:rsid w:val="00256B15"/>
    <w:rsid w:val="002920C6"/>
    <w:rsid w:val="002A4254"/>
    <w:rsid w:val="002B0556"/>
    <w:rsid w:val="002C3AA1"/>
    <w:rsid w:val="002D3901"/>
    <w:rsid w:val="002E33D3"/>
    <w:rsid w:val="002E3D76"/>
    <w:rsid w:val="002F0054"/>
    <w:rsid w:val="002F40EC"/>
    <w:rsid w:val="002F76C8"/>
    <w:rsid w:val="002F7933"/>
    <w:rsid w:val="00334A95"/>
    <w:rsid w:val="00342A53"/>
    <w:rsid w:val="003430DC"/>
    <w:rsid w:val="003465B0"/>
    <w:rsid w:val="00360A9C"/>
    <w:rsid w:val="00375C74"/>
    <w:rsid w:val="00381265"/>
    <w:rsid w:val="00385B10"/>
    <w:rsid w:val="00390678"/>
    <w:rsid w:val="00393B4C"/>
    <w:rsid w:val="00395EB8"/>
    <w:rsid w:val="003B237B"/>
    <w:rsid w:val="003B5AD0"/>
    <w:rsid w:val="003D031F"/>
    <w:rsid w:val="003F5BE0"/>
    <w:rsid w:val="00412833"/>
    <w:rsid w:val="004159BD"/>
    <w:rsid w:val="004161F1"/>
    <w:rsid w:val="00421FD3"/>
    <w:rsid w:val="00443B5F"/>
    <w:rsid w:val="00447AD2"/>
    <w:rsid w:val="004514C4"/>
    <w:rsid w:val="00451968"/>
    <w:rsid w:val="00453C2F"/>
    <w:rsid w:val="00454FA5"/>
    <w:rsid w:val="0046263F"/>
    <w:rsid w:val="0047077D"/>
    <w:rsid w:val="00487263"/>
    <w:rsid w:val="004A1B88"/>
    <w:rsid w:val="004A2A49"/>
    <w:rsid w:val="004B1A8C"/>
    <w:rsid w:val="004C4620"/>
    <w:rsid w:val="004C72CB"/>
    <w:rsid w:val="004D46BB"/>
    <w:rsid w:val="00513F08"/>
    <w:rsid w:val="00515F15"/>
    <w:rsid w:val="00517242"/>
    <w:rsid w:val="0052207A"/>
    <w:rsid w:val="00531E9B"/>
    <w:rsid w:val="00534B24"/>
    <w:rsid w:val="005355D5"/>
    <w:rsid w:val="0055447C"/>
    <w:rsid w:val="005608C5"/>
    <w:rsid w:val="00561E80"/>
    <w:rsid w:val="0056609C"/>
    <w:rsid w:val="00567041"/>
    <w:rsid w:val="00586D0A"/>
    <w:rsid w:val="00596A7D"/>
    <w:rsid w:val="005A3E65"/>
    <w:rsid w:val="005E0478"/>
    <w:rsid w:val="005E1305"/>
    <w:rsid w:val="005E265E"/>
    <w:rsid w:val="005E308B"/>
    <w:rsid w:val="005E7B08"/>
    <w:rsid w:val="005F1DCA"/>
    <w:rsid w:val="005F47FD"/>
    <w:rsid w:val="005F53E2"/>
    <w:rsid w:val="006036A6"/>
    <w:rsid w:val="006114FF"/>
    <w:rsid w:val="00617715"/>
    <w:rsid w:val="0065654E"/>
    <w:rsid w:val="006600B5"/>
    <w:rsid w:val="006603CD"/>
    <w:rsid w:val="00666A73"/>
    <w:rsid w:val="00675727"/>
    <w:rsid w:val="00675D96"/>
    <w:rsid w:val="006761B7"/>
    <w:rsid w:val="00687FE7"/>
    <w:rsid w:val="00690357"/>
    <w:rsid w:val="006A3F41"/>
    <w:rsid w:val="00700FF3"/>
    <w:rsid w:val="007100C2"/>
    <w:rsid w:val="0071715E"/>
    <w:rsid w:val="00735A36"/>
    <w:rsid w:val="007376B2"/>
    <w:rsid w:val="0076251E"/>
    <w:rsid w:val="00770584"/>
    <w:rsid w:val="0077246C"/>
    <w:rsid w:val="007812EA"/>
    <w:rsid w:val="00782C33"/>
    <w:rsid w:val="007A38E6"/>
    <w:rsid w:val="007C058C"/>
    <w:rsid w:val="007D2C29"/>
    <w:rsid w:val="007E1E5F"/>
    <w:rsid w:val="007F26FC"/>
    <w:rsid w:val="007F6F5A"/>
    <w:rsid w:val="007F7737"/>
    <w:rsid w:val="00810339"/>
    <w:rsid w:val="008238C2"/>
    <w:rsid w:val="00825957"/>
    <w:rsid w:val="0082730A"/>
    <w:rsid w:val="0083097E"/>
    <w:rsid w:val="00841B55"/>
    <w:rsid w:val="00845D82"/>
    <w:rsid w:val="00853AEF"/>
    <w:rsid w:val="00857F29"/>
    <w:rsid w:val="008619CE"/>
    <w:rsid w:val="0087728D"/>
    <w:rsid w:val="00881445"/>
    <w:rsid w:val="00884425"/>
    <w:rsid w:val="008A12DD"/>
    <w:rsid w:val="008D69DB"/>
    <w:rsid w:val="008E2BB1"/>
    <w:rsid w:val="008F0A19"/>
    <w:rsid w:val="00903E6C"/>
    <w:rsid w:val="00924D7D"/>
    <w:rsid w:val="00952504"/>
    <w:rsid w:val="00983133"/>
    <w:rsid w:val="009A5F4F"/>
    <w:rsid w:val="009B3389"/>
    <w:rsid w:val="009C3C32"/>
    <w:rsid w:val="009E2ADD"/>
    <w:rsid w:val="009E3FA5"/>
    <w:rsid w:val="009F66C8"/>
    <w:rsid w:val="00A0018D"/>
    <w:rsid w:val="00A0186A"/>
    <w:rsid w:val="00A119A2"/>
    <w:rsid w:val="00A140D7"/>
    <w:rsid w:val="00A15794"/>
    <w:rsid w:val="00A15876"/>
    <w:rsid w:val="00A30E05"/>
    <w:rsid w:val="00A45F7A"/>
    <w:rsid w:val="00A6257C"/>
    <w:rsid w:val="00A63A5C"/>
    <w:rsid w:val="00A922C8"/>
    <w:rsid w:val="00A95909"/>
    <w:rsid w:val="00AA4539"/>
    <w:rsid w:val="00AB617C"/>
    <w:rsid w:val="00AD69A9"/>
    <w:rsid w:val="00B1204E"/>
    <w:rsid w:val="00B53AD2"/>
    <w:rsid w:val="00B55ECB"/>
    <w:rsid w:val="00B63AAB"/>
    <w:rsid w:val="00B64013"/>
    <w:rsid w:val="00B74D3F"/>
    <w:rsid w:val="00BC052B"/>
    <w:rsid w:val="00BC237B"/>
    <w:rsid w:val="00BD304E"/>
    <w:rsid w:val="00BF27D1"/>
    <w:rsid w:val="00C071F2"/>
    <w:rsid w:val="00C11A73"/>
    <w:rsid w:val="00C37E3C"/>
    <w:rsid w:val="00C73BA1"/>
    <w:rsid w:val="00C96082"/>
    <w:rsid w:val="00C9631A"/>
    <w:rsid w:val="00CB5C74"/>
    <w:rsid w:val="00CB6B82"/>
    <w:rsid w:val="00CC2EC4"/>
    <w:rsid w:val="00CC4217"/>
    <w:rsid w:val="00CD013D"/>
    <w:rsid w:val="00CE503B"/>
    <w:rsid w:val="00CF7EFB"/>
    <w:rsid w:val="00D124FD"/>
    <w:rsid w:val="00D22D8F"/>
    <w:rsid w:val="00D248FF"/>
    <w:rsid w:val="00D83EB2"/>
    <w:rsid w:val="00DB131A"/>
    <w:rsid w:val="00DB1356"/>
    <w:rsid w:val="00DB73C0"/>
    <w:rsid w:val="00DF303B"/>
    <w:rsid w:val="00E01B70"/>
    <w:rsid w:val="00E066BF"/>
    <w:rsid w:val="00E11465"/>
    <w:rsid w:val="00E4675F"/>
    <w:rsid w:val="00E62B6C"/>
    <w:rsid w:val="00E9083B"/>
    <w:rsid w:val="00EA0CD5"/>
    <w:rsid w:val="00EF6989"/>
    <w:rsid w:val="00F15A13"/>
    <w:rsid w:val="00F603D5"/>
    <w:rsid w:val="00F62B25"/>
    <w:rsid w:val="00F64501"/>
    <w:rsid w:val="00F65A8D"/>
    <w:rsid w:val="00F767E1"/>
    <w:rsid w:val="00F90574"/>
    <w:rsid w:val="00F95AE2"/>
    <w:rsid w:val="00FA1CFA"/>
    <w:rsid w:val="00FE1A6A"/>
    <w:rsid w:val="00FF1F60"/>
    <w:rsid w:val="00FF60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898FA3"/>
  <w15:docId w15:val="{EF30E8E8-EBCE-489F-846A-96E619B7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C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6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1F59"/>
    <w:rPr>
      <w:color w:val="666666"/>
    </w:rPr>
  </w:style>
  <w:style w:type="paragraph" w:styleId="NormalWeb">
    <w:name w:val="Normal (Web)"/>
    <w:basedOn w:val="Normal"/>
    <w:uiPriority w:val="99"/>
    <w:unhideWhenUsed/>
    <w:rsid w:val="002E33D3"/>
    <w:pPr>
      <w:spacing w:before="100" w:beforeAutospacing="1" w:after="100" w:afterAutospacing="1"/>
    </w:pPr>
    <w:rPr>
      <w:rFonts w:ascii="Times New Roman" w:eastAsia="Times New Roman" w:hAnsi="Times New Roman" w:cs="Times New Roman"/>
      <w:kern w:val="0"/>
    </w:rPr>
  </w:style>
  <w:style w:type="character" w:styleId="Strong">
    <w:name w:val="Strong"/>
    <w:basedOn w:val="DefaultParagraphFont"/>
    <w:uiPriority w:val="22"/>
    <w:qFormat/>
    <w:rsid w:val="00F95AE2"/>
    <w:rPr>
      <w:b/>
      <w:bCs/>
    </w:rPr>
  </w:style>
  <w:style w:type="character" w:styleId="Emphasis">
    <w:name w:val="Emphasis"/>
    <w:basedOn w:val="DefaultParagraphFont"/>
    <w:uiPriority w:val="20"/>
    <w:qFormat/>
    <w:rsid w:val="00F95AE2"/>
    <w:rPr>
      <w:i/>
      <w:iCs/>
    </w:rPr>
  </w:style>
  <w:style w:type="character" w:styleId="Hyperlink">
    <w:name w:val="Hyperlink"/>
    <w:basedOn w:val="DefaultParagraphFont"/>
    <w:uiPriority w:val="99"/>
    <w:unhideWhenUsed/>
    <w:rsid w:val="00F767E1"/>
    <w:rPr>
      <w:color w:val="0000FF"/>
      <w:u w:val="single"/>
    </w:rPr>
  </w:style>
  <w:style w:type="character" w:customStyle="1" w:styleId="katex-mathml">
    <w:name w:val="katex-mathml"/>
    <w:basedOn w:val="DefaultParagraphFont"/>
    <w:rsid w:val="00F767E1"/>
  </w:style>
  <w:style w:type="character" w:customStyle="1" w:styleId="mord">
    <w:name w:val="mord"/>
    <w:basedOn w:val="DefaultParagraphFont"/>
    <w:rsid w:val="00F767E1"/>
  </w:style>
  <w:style w:type="character" w:customStyle="1" w:styleId="mrel">
    <w:name w:val="mrel"/>
    <w:basedOn w:val="DefaultParagraphFont"/>
    <w:rsid w:val="00F767E1"/>
  </w:style>
  <w:style w:type="character" w:customStyle="1" w:styleId="mop">
    <w:name w:val="mop"/>
    <w:basedOn w:val="DefaultParagraphFont"/>
    <w:rsid w:val="00F767E1"/>
  </w:style>
  <w:style w:type="character" w:customStyle="1" w:styleId="mopen">
    <w:name w:val="mopen"/>
    <w:basedOn w:val="DefaultParagraphFont"/>
    <w:rsid w:val="00F767E1"/>
  </w:style>
  <w:style w:type="character" w:customStyle="1" w:styleId="mclose">
    <w:name w:val="mclose"/>
    <w:basedOn w:val="DefaultParagraphFont"/>
    <w:rsid w:val="00F767E1"/>
  </w:style>
  <w:style w:type="character" w:customStyle="1" w:styleId="mbin">
    <w:name w:val="mbin"/>
    <w:basedOn w:val="DefaultParagraphFont"/>
    <w:rsid w:val="00F767E1"/>
  </w:style>
  <w:style w:type="paragraph" w:styleId="ListParagraph">
    <w:name w:val="List Paragraph"/>
    <w:basedOn w:val="Normal"/>
    <w:uiPriority w:val="34"/>
    <w:qFormat/>
    <w:rsid w:val="00385B10"/>
    <w:pPr>
      <w:ind w:left="720"/>
      <w:contextualSpacing/>
    </w:pPr>
  </w:style>
  <w:style w:type="paragraph" w:styleId="Revision">
    <w:name w:val="Revision"/>
    <w:hidden/>
    <w:uiPriority w:val="99"/>
    <w:semiHidden/>
    <w:rsid w:val="0020055F"/>
  </w:style>
  <w:style w:type="paragraph" w:styleId="BalloonText">
    <w:name w:val="Balloon Text"/>
    <w:basedOn w:val="Normal"/>
    <w:link w:val="BalloonTextChar"/>
    <w:uiPriority w:val="99"/>
    <w:semiHidden/>
    <w:unhideWhenUsed/>
    <w:rsid w:val="000E3E69"/>
    <w:rPr>
      <w:rFonts w:ascii="Tahoma" w:hAnsi="Tahoma" w:cs="Tahoma"/>
      <w:sz w:val="16"/>
      <w:szCs w:val="16"/>
    </w:rPr>
  </w:style>
  <w:style w:type="character" w:customStyle="1" w:styleId="BalloonTextChar">
    <w:name w:val="Balloon Text Char"/>
    <w:basedOn w:val="DefaultParagraphFont"/>
    <w:link w:val="BalloonText"/>
    <w:uiPriority w:val="99"/>
    <w:semiHidden/>
    <w:rsid w:val="000E3E69"/>
    <w:rPr>
      <w:rFonts w:ascii="Tahoma" w:hAnsi="Tahoma" w:cs="Tahoma"/>
      <w:sz w:val="16"/>
      <w:szCs w:val="16"/>
    </w:rPr>
  </w:style>
  <w:style w:type="character" w:customStyle="1" w:styleId="katex">
    <w:name w:val="katex"/>
    <w:basedOn w:val="DefaultParagraphFont"/>
    <w:rsid w:val="004D46BB"/>
  </w:style>
  <w:style w:type="paragraph" w:styleId="Header">
    <w:name w:val="header"/>
    <w:basedOn w:val="Normal"/>
    <w:link w:val="HeaderChar"/>
    <w:uiPriority w:val="99"/>
    <w:unhideWhenUsed/>
    <w:rsid w:val="0055447C"/>
    <w:pPr>
      <w:tabs>
        <w:tab w:val="center" w:pos="4513"/>
        <w:tab w:val="right" w:pos="9026"/>
      </w:tabs>
    </w:pPr>
  </w:style>
  <w:style w:type="character" w:customStyle="1" w:styleId="HeaderChar">
    <w:name w:val="Header Char"/>
    <w:basedOn w:val="DefaultParagraphFont"/>
    <w:link w:val="Header"/>
    <w:uiPriority w:val="99"/>
    <w:rsid w:val="0055447C"/>
  </w:style>
  <w:style w:type="paragraph" w:styleId="Footer">
    <w:name w:val="footer"/>
    <w:basedOn w:val="Normal"/>
    <w:link w:val="FooterChar"/>
    <w:uiPriority w:val="99"/>
    <w:unhideWhenUsed/>
    <w:rsid w:val="0055447C"/>
    <w:pPr>
      <w:tabs>
        <w:tab w:val="center" w:pos="4513"/>
        <w:tab w:val="right" w:pos="9026"/>
      </w:tabs>
    </w:pPr>
  </w:style>
  <w:style w:type="character" w:customStyle="1" w:styleId="FooterChar">
    <w:name w:val="Footer Char"/>
    <w:basedOn w:val="DefaultParagraphFont"/>
    <w:link w:val="Footer"/>
    <w:uiPriority w:val="99"/>
    <w:rsid w:val="0055447C"/>
  </w:style>
  <w:style w:type="character" w:styleId="UnresolvedMention">
    <w:name w:val="Unresolved Mention"/>
    <w:basedOn w:val="DefaultParagraphFont"/>
    <w:uiPriority w:val="99"/>
    <w:semiHidden/>
    <w:unhideWhenUsed/>
    <w:rsid w:val="00841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2926">
      <w:bodyDiv w:val="1"/>
      <w:marLeft w:val="0"/>
      <w:marRight w:val="0"/>
      <w:marTop w:val="0"/>
      <w:marBottom w:val="0"/>
      <w:divBdr>
        <w:top w:val="none" w:sz="0" w:space="0" w:color="auto"/>
        <w:left w:val="none" w:sz="0" w:space="0" w:color="auto"/>
        <w:bottom w:val="none" w:sz="0" w:space="0" w:color="auto"/>
        <w:right w:val="none" w:sz="0" w:space="0" w:color="auto"/>
      </w:divBdr>
    </w:div>
    <w:div w:id="5981799">
      <w:bodyDiv w:val="1"/>
      <w:marLeft w:val="0"/>
      <w:marRight w:val="0"/>
      <w:marTop w:val="0"/>
      <w:marBottom w:val="0"/>
      <w:divBdr>
        <w:top w:val="none" w:sz="0" w:space="0" w:color="auto"/>
        <w:left w:val="none" w:sz="0" w:space="0" w:color="auto"/>
        <w:bottom w:val="none" w:sz="0" w:space="0" w:color="auto"/>
        <w:right w:val="none" w:sz="0" w:space="0" w:color="auto"/>
      </w:divBdr>
    </w:div>
    <w:div w:id="73482081">
      <w:bodyDiv w:val="1"/>
      <w:marLeft w:val="0"/>
      <w:marRight w:val="0"/>
      <w:marTop w:val="0"/>
      <w:marBottom w:val="0"/>
      <w:divBdr>
        <w:top w:val="none" w:sz="0" w:space="0" w:color="auto"/>
        <w:left w:val="none" w:sz="0" w:space="0" w:color="auto"/>
        <w:bottom w:val="none" w:sz="0" w:space="0" w:color="auto"/>
        <w:right w:val="none" w:sz="0" w:space="0" w:color="auto"/>
      </w:divBdr>
    </w:div>
    <w:div w:id="107359591">
      <w:bodyDiv w:val="1"/>
      <w:marLeft w:val="0"/>
      <w:marRight w:val="0"/>
      <w:marTop w:val="0"/>
      <w:marBottom w:val="0"/>
      <w:divBdr>
        <w:top w:val="none" w:sz="0" w:space="0" w:color="auto"/>
        <w:left w:val="none" w:sz="0" w:space="0" w:color="auto"/>
        <w:bottom w:val="none" w:sz="0" w:space="0" w:color="auto"/>
        <w:right w:val="none" w:sz="0" w:space="0" w:color="auto"/>
      </w:divBdr>
    </w:div>
    <w:div w:id="110514766">
      <w:bodyDiv w:val="1"/>
      <w:marLeft w:val="0"/>
      <w:marRight w:val="0"/>
      <w:marTop w:val="0"/>
      <w:marBottom w:val="0"/>
      <w:divBdr>
        <w:top w:val="none" w:sz="0" w:space="0" w:color="auto"/>
        <w:left w:val="none" w:sz="0" w:space="0" w:color="auto"/>
        <w:bottom w:val="none" w:sz="0" w:space="0" w:color="auto"/>
        <w:right w:val="none" w:sz="0" w:space="0" w:color="auto"/>
      </w:divBdr>
    </w:div>
    <w:div w:id="151607064">
      <w:bodyDiv w:val="1"/>
      <w:marLeft w:val="0"/>
      <w:marRight w:val="0"/>
      <w:marTop w:val="0"/>
      <w:marBottom w:val="0"/>
      <w:divBdr>
        <w:top w:val="none" w:sz="0" w:space="0" w:color="auto"/>
        <w:left w:val="none" w:sz="0" w:space="0" w:color="auto"/>
        <w:bottom w:val="none" w:sz="0" w:space="0" w:color="auto"/>
        <w:right w:val="none" w:sz="0" w:space="0" w:color="auto"/>
      </w:divBdr>
    </w:div>
    <w:div w:id="158159754">
      <w:bodyDiv w:val="1"/>
      <w:marLeft w:val="0"/>
      <w:marRight w:val="0"/>
      <w:marTop w:val="0"/>
      <w:marBottom w:val="0"/>
      <w:divBdr>
        <w:top w:val="none" w:sz="0" w:space="0" w:color="auto"/>
        <w:left w:val="none" w:sz="0" w:space="0" w:color="auto"/>
        <w:bottom w:val="none" w:sz="0" w:space="0" w:color="auto"/>
        <w:right w:val="none" w:sz="0" w:space="0" w:color="auto"/>
      </w:divBdr>
    </w:div>
    <w:div w:id="191725116">
      <w:bodyDiv w:val="1"/>
      <w:marLeft w:val="0"/>
      <w:marRight w:val="0"/>
      <w:marTop w:val="0"/>
      <w:marBottom w:val="0"/>
      <w:divBdr>
        <w:top w:val="none" w:sz="0" w:space="0" w:color="auto"/>
        <w:left w:val="none" w:sz="0" w:space="0" w:color="auto"/>
        <w:bottom w:val="none" w:sz="0" w:space="0" w:color="auto"/>
        <w:right w:val="none" w:sz="0" w:space="0" w:color="auto"/>
      </w:divBdr>
    </w:div>
    <w:div w:id="203490557">
      <w:bodyDiv w:val="1"/>
      <w:marLeft w:val="0"/>
      <w:marRight w:val="0"/>
      <w:marTop w:val="0"/>
      <w:marBottom w:val="0"/>
      <w:divBdr>
        <w:top w:val="none" w:sz="0" w:space="0" w:color="auto"/>
        <w:left w:val="none" w:sz="0" w:space="0" w:color="auto"/>
        <w:bottom w:val="none" w:sz="0" w:space="0" w:color="auto"/>
        <w:right w:val="none" w:sz="0" w:space="0" w:color="auto"/>
      </w:divBdr>
    </w:div>
    <w:div w:id="210579610">
      <w:bodyDiv w:val="1"/>
      <w:marLeft w:val="0"/>
      <w:marRight w:val="0"/>
      <w:marTop w:val="0"/>
      <w:marBottom w:val="0"/>
      <w:divBdr>
        <w:top w:val="none" w:sz="0" w:space="0" w:color="auto"/>
        <w:left w:val="none" w:sz="0" w:space="0" w:color="auto"/>
        <w:bottom w:val="none" w:sz="0" w:space="0" w:color="auto"/>
        <w:right w:val="none" w:sz="0" w:space="0" w:color="auto"/>
      </w:divBdr>
    </w:div>
    <w:div w:id="233515278">
      <w:bodyDiv w:val="1"/>
      <w:marLeft w:val="0"/>
      <w:marRight w:val="0"/>
      <w:marTop w:val="0"/>
      <w:marBottom w:val="0"/>
      <w:divBdr>
        <w:top w:val="none" w:sz="0" w:space="0" w:color="auto"/>
        <w:left w:val="none" w:sz="0" w:space="0" w:color="auto"/>
        <w:bottom w:val="none" w:sz="0" w:space="0" w:color="auto"/>
        <w:right w:val="none" w:sz="0" w:space="0" w:color="auto"/>
      </w:divBdr>
    </w:div>
    <w:div w:id="251007860">
      <w:bodyDiv w:val="1"/>
      <w:marLeft w:val="0"/>
      <w:marRight w:val="0"/>
      <w:marTop w:val="0"/>
      <w:marBottom w:val="0"/>
      <w:divBdr>
        <w:top w:val="none" w:sz="0" w:space="0" w:color="auto"/>
        <w:left w:val="none" w:sz="0" w:space="0" w:color="auto"/>
        <w:bottom w:val="none" w:sz="0" w:space="0" w:color="auto"/>
        <w:right w:val="none" w:sz="0" w:space="0" w:color="auto"/>
      </w:divBdr>
      <w:divsChild>
        <w:div w:id="672756854">
          <w:marLeft w:val="0"/>
          <w:marRight w:val="0"/>
          <w:marTop w:val="0"/>
          <w:marBottom w:val="0"/>
          <w:divBdr>
            <w:top w:val="none" w:sz="0" w:space="0" w:color="auto"/>
            <w:left w:val="none" w:sz="0" w:space="0" w:color="auto"/>
            <w:bottom w:val="none" w:sz="0" w:space="0" w:color="auto"/>
            <w:right w:val="none" w:sz="0" w:space="0" w:color="auto"/>
          </w:divBdr>
          <w:divsChild>
            <w:div w:id="994140551">
              <w:marLeft w:val="0"/>
              <w:marRight w:val="0"/>
              <w:marTop w:val="0"/>
              <w:marBottom w:val="0"/>
              <w:divBdr>
                <w:top w:val="none" w:sz="0" w:space="0" w:color="auto"/>
                <w:left w:val="none" w:sz="0" w:space="0" w:color="auto"/>
                <w:bottom w:val="none" w:sz="0" w:space="0" w:color="auto"/>
                <w:right w:val="none" w:sz="0" w:space="0" w:color="auto"/>
              </w:divBdr>
              <w:divsChild>
                <w:div w:id="14677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5400">
      <w:bodyDiv w:val="1"/>
      <w:marLeft w:val="0"/>
      <w:marRight w:val="0"/>
      <w:marTop w:val="0"/>
      <w:marBottom w:val="0"/>
      <w:divBdr>
        <w:top w:val="none" w:sz="0" w:space="0" w:color="auto"/>
        <w:left w:val="none" w:sz="0" w:space="0" w:color="auto"/>
        <w:bottom w:val="none" w:sz="0" w:space="0" w:color="auto"/>
        <w:right w:val="none" w:sz="0" w:space="0" w:color="auto"/>
      </w:divBdr>
    </w:div>
    <w:div w:id="265118496">
      <w:bodyDiv w:val="1"/>
      <w:marLeft w:val="0"/>
      <w:marRight w:val="0"/>
      <w:marTop w:val="0"/>
      <w:marBottom w:val="0"/>
      <w:divBdr>
        <w:top w:val="none" w:sz="0" w:space="0" w:color="auto"/>
        <w:left w:val="none" w:sz="0" w:space="0" w:color="auto"/>
        <w:bottom w:val="none" w:sz="0" w:space="0" w:color="auto"/>
        <w:right w:val="none" w:sz="0" w:space="0" w:color="auto"/>
      </w:divBdr>
      <w:divsChild>
        <w:div w:id="916745017">
          <w:marLeft w:val="0"/>
          <w:marRight w:val="0"/>
          <w:marTop w:val="0"/>
          <w:marBottom w:val="0"/>
          <w:divBdr>
            <w:top w:val="none" w:sz="0" w:space="0" w:color="auto"/>
            <w:left w:val="none" w:sz="0" w:space="0" w:color="auto"/>
            <w:bottom w:val="none" w:sz="0" w:space="0" w:color="auto"/>
            <w:right w:val="none" w:sz="0" w:space="0" w:color="auto"/>
          </w:divBdr>
          <w:divsChild>
            <w:div w:id="1766341954">
              <w:marLeft w:val="0"/>
              <w:marRight w:val="0"/>
              <w:marTop w:val="0"/>
              <w:marBottom w:val="0"/>
              <w:divBdr>
                <w:top w:val="none" w:sz="0" w:space="0" w:color="auto"/>
                <w:left w:val="none" w:sz="0" w:space="0" w:color="auto"/>
                <w:bottom w:val="none" w:sz="0" w:space="0" w:color="auto"/>
                <w:right w:val="none" w:sz="0" w:space="0" w:color="auto"/>
              </w:divBdr>
              <w:divsChild>
                <w:div w:id="934217243">
                  <w:marLeft w:val="0"/>
                  <w:marRight w:val="0"/>
                  <w:marTop w:val="0"/>
                  <w:marBottom w:val="0"/>
                  <w:divBdr>
                    <w:top w:val="none" w:sz="0" w:space="0" w:color="auto"/>
                    <w:left w:val="none" w:sz="0" w:space="0" w:color="auto"/>
                    <w:bottom w:val="none" w:sz="0" w:space="0" w:color="auto"/>
                    <w:right w:val="none" w:sz="0" w:space="0" w:color="auto"/>
                  </w:divBdr>
                </w:div>
                <w:div w:id="13939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91012">
      <w:bodyDiv w:val="1"/>
      <w:marLeft w:val="0"/>
      <w:marRight w:val="0"/>
      <w:marTop w:val="0"/>
      <w:marBottom w:val="0"/>
      <w:divBdr>
        <w:top w:val="none" w:sz="0" w:space="0" w:color="auto"/>
        <w:left w:val="none" w:sz="0" w:space="0" w:color="auto"/>
        <w:bottom w:val="none" w:sz="0" w:space="0" w:color="auto"/>
        <w:right w:val="none" w:sz="0" w:space="0" w:color="auto"/>
      </w:divBdr>
    </w:div>
    <w:div w:id="284627749">
      <w:bodyDiv w:val="1"/>
      <w:marLeft w:val="0"/>
      <w:marRight w:val="0"/>
      <w:marTop w:val="0"/>
      <w:marBottom w:val="0"/>
      <w:divBdr>
        <w:top w:val="none" w:sz="0" w:space="0" w:color="auto"/>
        <w:left w:val="none" w:sz="0" w:space="0" w:color="auto"/>
        <w:bottom w:val="none" w:sz="0" w:space="0" w:color="auto"/>
        <w:right w:val="none" w:sz="0" w:space="0" w:color="auto"/>
      </w:divBdr>
    </w:div>
    <w:div w:id="290211859">
      <w:bodyDiv w:val="1"/>
      <w:marLeft w:val="0"/>
      <w:marRight w:val="0"/>
      <w:marTop w:val="0"/>
      <w:marBottom w:val="0"/>
      <w:divBdr>
        <w:top w:val="none" w:sz="0" w:space="0" w:color="auto"/>
        <w:left w:val="none" w:sz="0" w:space="0" w:color="auto"/>
        <w:bottom w:val="none" w:sz="0" w:space="0" w:color="auto"/>
        <w:right w:val="none" w:sz="0" w:space="0" w:color="auto"/>
      </w:divBdr>
    </w:div>
    <w:div w:id="298803853">
      <w:bodyDiv w:val="1"/>
      <w:marLeft w:val="0"/>
      <w:marRight w:val="0"/>
      <w:marTop w:val="0"/>
      <w:marBottom w:val="0"/>
      <w:divBdr>
        <w:top w:val="none" w:sz="0" w:space="0" w:color="auto"/>
        <w:left w:val="none" w:sz="0" w:space="0" w:color="auto"/>
        <w:bottom w:val="none" w:sz="0" w:space="0" w:color="auto"/>
        <w:right w:val="none" w:sz="0" w:space="0" w:color="auto"/>
      </w:divBdr>
    </w:div>
    <w:div w:id="300775237">
      <w:bodyDiv w:val="1"/>
      <w:marLeft w:val="0"/>
      <w:marRight w:val="0"/>
      <w:marTop w:val="0"/>
      <w:marBottom w:val="0"/>
      <w:divBdr>
        <w:top w:val="none" w:sz="0" w:space="0" w:color="auto"/>
        <w:left w:val="none" w:sz="0" w:space="0" w:color="auto"/>
        <w:bottom w:val="none" w:sz="0" w:space="0" w:color="auto"/>
        <w:right w:val="none" w:sz="0" w:space="0" w:color="auto"/>
      </w:divBdr>
    </w:div>
    <w:div w:id="312612277">
      <w:bodyDiv w:val="1"/>
      <w:marLeft w:val="0"/>
      <w:marRight w:val="0"/>
      <w:marTop w:val="0"/>
      <w:marBottom w:val="0"/>
      <w:divBdr>
        <w:top w:val="none" w:sz="0" w:space="0" w:color="auto"/>
        <w:left w:val="none" w:sz="0" w:space="0" w:color="auto"/>
        <w:bottom w:val="none" w:sz="0" w:space="0" w:color="auto"/>
        <w:right w:val="none" w:sz="0" w:space="0" w:color="auto"/>
      </w:divBdr>
    </w:div>
    <w:div w:id="321279145">
      <w:bodyDiv w:val="1"/>
      <w:marLeft w:val="0"/>
      <w:marRight w:val="0"/>
      <w:marTop w:val="0"/>
      <w:marBottom w:val="0"/>
      <w:divBdr>
        <w:top w:val="none" w:sz="0" w:space="0" w:color="auto"/>
        <w:left w:val="none" w:sz="0" w:space="0" w:color="auto"/>
        <w:bottom w:val="none" w:sz="0" w:space="0" w:color="auto"/>
        <w:right w:val="none" w:sz="0" w:space="0" w:color="auto"/>
      </w:divBdr>
    </w:div>
    <w:div w:id="323163074">
      <w:bodyDiv w:val="1"/>
      <w:marLeft w:val="0"/>
      <w:marRight w:val="0"/>
      <w:marTop w:val="0"/>
      <w:marBottom w:val="0"/>
      <w:divBdr>
        <w:top w:val="none" w:sz="0" w:space="0" w:color="auto"/>
        <w:left w:val="none" w:sz="0" w:space="0" w:color="auto"/>
        <w:bottom w:val="none" w:sz="0" w:space="0" w:color="auto"/>
        <w:right w:val="none" w:sz="0" w:space="0" w:color="auto"/>
      </w:divBdr>
    </w:div>
    <w:div w:id="343941975">
      <w:bodyDiv w:val="1"/>
      <w:marLeft w:val="0"/>
      <w:marRight w:val="0"/>
      <w:marTop w:val="0"/>
      <w:marBottom w:val="0"/>
      <w:divBdr>
        <w:top w:val="none" w:sz="0" w:space="0" w:color="auto"/>
        <w:left w:val="none" w:sz="0" w:space="0" w:color="auto"/>
        <w:bottom w:val="none" w:sz="0" w:space="0" w:color="auto"/>
        <w:right w:val="none" w:sz="0" w:space="0" w:color="auto"/>
      </w:divBdr>
    </w:div>
    <w:div w:id="371881188">
      <w:bodyDiv w:val="1"/>
      <w:marLeft w:val="0"/>
      <w:marRight w:val="0"/>
      <w:marTop w:val="0"/>
      <w:marBottom w:val="0"/>
      <w:divBdr>
        <w:top w:val="none" w:sz="0" w:space="0" w:color="auto"/>
        <w:left w:val="none" w:sz="0" w:space="0" w:color="auto"/>
        <w:bottom w:val="none" w:sz="0" w:space="0" w:color="auto"/>
        <w:right w:val="none" w:sz="0" w:space="0" w:color="auto"/>
      </w:divBdr>
    </w:div>
    <w:div w:id="382945933">
      <w:bodyDiv w:val="1"/>
      <w:marLeft w:val="0"/>
      <w:marRight w:val="0"/>
      <w:marTop w:val="0"/>
      <w:marBottom w:val="0"/>
      <w:divBdr>
        <w:top w:val="none" w:sz="0" w:space="0" w:color="auto"/>
        <w:left w:val="none" w:sz="0" w:space="0" w:color="auto"/>
        <w:bottom w:val="none" w:sz="0" w:space="0" w:color="auto"/>
        <w:right w:val="none" w:sz="0" w:space="0" w:color="auto"/>
      </w:divBdr>
    </w:div>
    <w:div w:id="383069761">
      <w:bodyDiv w:val="1"/>
      <w:marLeft w:val="0"/>
      <w:marRight w:val="0"/>
      <w:marTop w:val="0"/>
      <w:marBottom w:val="0"/>
      <w:divBdr>
        <w:top w:val="none" w:sz="0" w:space="0" w:color="auto"/>
        <w:left w:val="none" w:sz="0" w:space="0" w:color="auto"/>
        <w:bottom w:val="none" w:sz="0" w:space="0" w:color="auto"/>
        <w:right w:val="none" w:sz="0" w:space="0" w:color="auto"/>
      </w:divBdr>
    </w:div>
    <w:div w:id="415787635">
      <w:bodyDiv w:val="1"/>
      <w:marLeft w:val="0"/>
      <w:marRight w:val="0"/>
      <w:marTop w:val="0"/>
      <w:marBottom w:val="0"/>
      <w:divBdr>
        <w:top w:val="none" w:sz="0" w:space="0" w:color="auto"/>
        <w:left w:val="none" w:sz="0" w:space="0" w:color="auto"/>
        <w:bottom w:val="none" w:sz="0" w:space="0" w:color="auto"/>
        <w:right w:val="none" w:sz="0" w:space="0" w:color="auto"/>
      </w:divBdr>
    </w:div>
    <w:div w:id="415982928">
      <w:bodyDiv w:val="1"/>
      <w:marLeft w:val="0"/>
      <w:marRight w:val="0"/>
      <w:marTop w:val="0"/>
      <w:marBottom w:val="0"/>
      <w:divBdr>
        <w:top w:val="none" w:sz="0" w:space="0" w:color="auto"/>
        <w:left w:val="none" w:sz="0" w:space="0" w:color="auto"/>
        <w:bottom w:val="none" w:sz="0" w:space="0" w:color="auto"/>
        <w:right w:val="none" w:sz="0" w:space="0" w:color="auto"/>
      </w:divBdr>
    </w:div>
    <w:div w:id="455832255">
      <w:bodyDiv w:val="1"/>
      <w:marLeft w:val="0"/>
      <w:marRight w:val="0"/>
      <w:marTop w:val="0"/>
      <w:marBottom w:val="0"/>
      <w:divBdr>
        <w:top w:val="none" w:sz="0" w:space="0" w:color="auto"/>
        <w:left w:val="none" w:sz="0" w:space="0" w:color="auto"/>
        <w:bottom w:val="none" w:sz="0" w:space="0" w:color="auto"/>
        <w:right w:val="none" w:sz="0" w:space="0" w:color="auto"/>
      </w:divBdr>
    </w:div>
    <w:div w:id="461000750">
      <w:bodyDiv w:val="1"/>
      <w:marLeft w:val="0"/>
      <w:marRight w:val="0"/>
      <w:marTop w:val="0"/>
      <w:marBottom w:val="0"/>
      <w:divBdr>
        <w:top w:val="none" w:sz="0" w:space="0" w:color="auto"/>
        <w:left w:val="none" w:sz="0" w:space="0" w:color="auto"/>
        <w:bottom w:val="none" w:sz="0" w:space="0" w:color="auto"/>
        <w:right w:val="none" w:sz="0" w:space="0" w:color="auto"/>
      </w:divBdr>
    </w:div>
    <w:div w:id="471680764">
      <w:bodyDiv w:val="1"/>
      <w:marLeft w:val="0"/>
      <w:marRight w:val="0"/>
      <w:marTop w:val="0"/>
      <w:marBottom w:val="0"/>
      <w:divBdr>
        <w:top w:val="none" w:sz="0" w:space="0" w:color="auto"/>
        <w:left w:val="none" w:sz="0" w:space="0" w:color="auto"/>
        <w:bottom w:val="none" w:sz="0" w:space="0" w:color="auto"/>
        <w:right w:val="none" w:sz="0" w:space="0" w:color="auto"/>
      </w:divBdr>
      <w:divsChild>
        <w:div w:id="762066391">
          <w:marLeft w:val="0"/>
          <w:marRight w:val="0"/>
          <w:marTop w:val="0"/>
          <w:marBottom w:val="0"/>
          <w:divBdr>
            <w:top w:val="none" w:sz="0" w:space="0" w:color="auto"/>
            <w:left w:val="none" w:sz="0" w:space="0" w:color="auto"/>
            <w:bottom w:val="none" w:sz="0" w:space="0" w:color="auto"/>
            <w:right w:val="none" w:sz="0" w:space="0" w:color="auto"/>
          </w:divBdr>
          <w:divsChild>
            <w:div w:id="1003630470">
              <w:marLeft w:val="0"/>
              <w:marRight w:val="0"/>
              <w:marTop w:val="0"/>
              <w:marBottom w:val="0"/>
              <w:divBdr>
                <w:top w:val="none" w:sz="0" w:space="0" w:color="auto"/>
                <w:left w:val="none" w:sz="0" w:space="0" w:color="auto"/>
                <w:bottom w:val="none" w:sz="0" w:space="0" w:color="auto"/>
                <w:right w:val="none" w:sz="0" w:space="0" w:color="auto"/>
              </w:divBdr>
              <w:divsChild>
                <w:div w:id="20935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66964">
      <w:bodyDiv w:val="1"/>
      <w:marLeft w:val="0"/>
      <w:marRight w:val="0"/>
      <w:marTop w:val="0"/>
      <w:marBottom w:val="0"/>
      <w:divBdr>
        <w:top w:val="none" w:sz="0" w:space="0" w:color="auto"/>
        <w:left w:val="none" w:sz="0" w:space="0" w:color="auto"/>
        <w:bottom w:val="none" w:sz="0" w:space="0" w:color="auto"/>
        <w:right w:val="none" w:sz="0" w:space="0" w:color="auto"/>
      </w:divBdr>
    </w:div>
    <w:div w:id="501706884">
      <w:bodyDiv w:val="1"/>
      <w:marLeft w:val="0"/>
      <w:marRight w:val="0"/>
      <w:marTop w:val="0"/>
      <w:marBottom w:val="0"/>
      <w:divBdr>
        <w:top w:val="none" w:sz="0" w:space="0" w:color="auto"/>
        <w:left w:val="none" w:sz="0" w:space="0" w:color="auto"/>
        <w:bottom w:val="none" w:sz="0" w:space="0" w:color="auto"/>
        <w:right w:val="none" w:sz="0" w:space="0" w:color="auto"/>
      </w:divBdr>
    </w:div>
    <w:div w:id="527834689">
      <w:bodyDiv w:val="1"/>
      <w:marLeft w:val="0"/>
      <w:marRight w:val="0"/>
      <w:marTop w:val="0"/>
      <w:marBottom w:val="0"/>
      <w:divBdr>
        <w:top w:val="none" w:sz="0" w:space="0" w:color="auto"/>
        <w:left w:val="none" w:sz="0" w:space="0" w:color="auto"/>
        <w:bottom w:val="none" w:sz="0" w:space="0" w:color="auto"/>
        <w:right w:val="none" w:sz="0" w:space="0" w:color="auto"/>
      </w:divBdr>
    </w:div>
    <w:div w:id="540485563">
      <w:bodyDiv w:val="1"/>
      <w:marLeft w:val="0"/>
      <w:marRight w:val="0"/>
      <w:marTop w:val="0"/>
      <w:marBottom w:val="0"/>
      <w:divBdr>
        <w:top w:val="none" w:sz="0" w:space="0" w:color="auto"/>
        <w:left w:val="none" w:sz="0" w:space="0" w:color="auto"/>
        <w:bottom w:val="none" w:sz="0" w:space="0" w:color="auto"/>
        <w:right w:val="none" w:sz="0" w:space="0" w:color="auto"/>
      </w:divBdr>
    </w:div>
    <w:div w:id="547297914">
      <w:bodyDiv w:val="1"/>
      <w:marLeft w:val="0"/>
      <w:marRight w:val="0"/>
      <w:marTop w:val="0"/>
      <w:marBottom w:val="0"/>
      <w:divBdr>
        <w:top w:val="none" w:sz="0" w:space="0" w:color="auto"/>
        <w:left w:val="none" w:sz="0" w:space="0" w:color="auto"/>
        <w:bottom w:val="none" w:sz="0" w:space="0" w:color="auto"/>
        <w:right w:val="none" w:sz="0" w:space="0" w:color="auto"/>
      </w:divBdr>
    </w:div>
    <w:div w:id="588661468">
      <w:bodyDiv w:val="1"/>
      <w:marLeft w:val="0"/>
      <w:marRight w:val="0"/>
      <w:marTop w:val="0"/>
      <w:marBottom w:val="0"/>
      <w:divBdr>
        <w:top w:val="none" w:sz="0" w:space="0" w:color="auto"/>
        <w:left w:val="none" w:sz="0" w:space="0" w:color="auto"/>
        <w:bottom w:val="none" w:sz="0" w:space="0" w:color="auto"/>
        <w:right w:val="none" w:sz="0" w:space="0" w:color="auto"/>
      </w:divBdr>
    </w:div>
    <w:div w:id="601063023">
      <w:bodyDiv w:val="1"/>
      <w:marLeft w:val="0"/>
      <w:marRight w:val="0"/>
      <w:marTop w:val="0"/>
      <w:marBottom w:val="0"/>
      <w:divBdr>
        <w:top w:val="none" w:sz="0" w:space="0" w:color="auto"/>
        <w:left w:val="none" w:sz="0" w:space="0" w:color="auto"/>
        <w:bottom w:val="none" w:sz="0" w:space="0" w:color="auto"/>
        <w:right w:val="none" w:sz="0" w:space="0" w:color="auto"/>
      </w:divBdr>
    </w:div>
    <w:div w:id="637417996">
      <w:bodyDiv w:val="1"/>
      <w:marLeft w:val="0"/>
      <w:marRight w:val="0"/>
      <w:marTop w:val="0"/>
      <w:marBottom w:val="0"/>
      <w:divBdr>
        <w:top w:val="none" w:sz="0" w:space="0" w:color="auto"/>
        <w:left w:val="none" w:sz="0" w:space="0" w:color="auto"/>
        <w:bottom w:val="none" w:sz="0" w:space="0" w:color="auto"/>
        <w:right w:val="none" w:sz="0" w:space="0" w:color="auto"/>
      </w:divBdr>
    </w:div>
    <w:div w:id="654919466">
      <w:bodyDiv w:val="1"/>
      <w:marLeft w:val="0"/>
      <w:marRight w:val="0"/>
      <w:marTop w:val="0"/>
      <w:marBottom w:val="0"/>
      <w:divBdr>
        <w:top w:val="none" w:sz="0" w:space="0" w:color="auto"/>
        <w:left w:val="none" w:sz="0" w:space="0" w:color="auto"/>
        <w:bottom w:val="none" w:sz="0" w:space="0" w:color="auto"/>
        <w:right w:val="none" w:sz="0" w:space="0" w:color="auto"/>
      </w:divBdr>
    </w:div>
    <w:div w:id="674116637">
      <w:bodyDiv w:val="1"/>
      <w:marLeft w:val="0"/>
      <w:marRight w:val="0"/>
      <w:marTop w:val="0"/>
      <w:marBottom w:val="0"/>
      <w:divBdr>
        <w:top w:val="none" w:sz="0" w:space="0" w:color="auto"/>
        <w:left w:val="none" w:sz="0" w:space="0" w:color="auto"/>
        <w:bottom w:val="none" w:sz="0" w:space="0" w:color="auto"/>
        <w:right w:val="none" w:sz="0" w:space="0" w:color="auto"/>
      </w:divBdr>
    </w:div>
    <w:div w:id="693573522">
      <w:bodyDiv w:val="1"/>
      <w:marLeft w:val="0"/>
      <w:marRight w:val="0"/>
      <w:marTop w:val="0"/>
      <w:marBottom w:val="0"/>
      <w:divBdr>
        <w:top w:val="none" w:sz="0" w:space="0" w:color="auto"/>
        <w:left w:val="none" w:sz="0" w:space="0" w:color="auto"/>
        <w:bottom w:val="none" w:sz="0" w:space="0" w:color="auto"/>
        <w:right w:val="none" w:sz="0" w:space="0" w:color="auto"/>
      </w:divBdr>
    </w:div>
    <w:div w:id="695277240">
      <w:bodyDiv w:val="1"/>
      <w:marLeft w:val="0"/>
      <w:marRight w:val="0"/>
      <w:marTop w:val="0"/>
      <w:marBottom w:val="0"/>
      <w:divBdr>
        <w:top w:val="none" w:sz="0" w:space="0" w:color="auto"/>
        <w:left w:val="none" w:sz="0" w:space="0" w:color="auto"/>
        <w:bottom w:val="none" w:sz="0" w:space="0" w:color="auto"/>
        <w:right w:val="none" w:sz="0" w:space="0" w:color="auto"/>
      </w:divBdr>
    </w:div>
    <w:div w:id="740296369">
      <w:bodyDiv w:val="1"/>
      <w:marLeft w:val="0"/>
      <w:marRight w:val="0"/>
      <w:marTop w:val="0"/>
      <w:marBottom w:val="0"/>
      <w:divBdr>
        <w:top w:val="none" w:sz="0" w:space="0" w:color="auto"/>
        <w:left w:val="none" w:sz="0" w:space="0" w:color="auto"/>
        <w:bottom w:val="none" w:sz="0" w:space="0" w:color="auto"/>
        <w:right w:val="none" w:sz="0" w:space="0" w:color="auto"/>
      </w:divBdr>
    </w:div>
    <w:div w:id="751243731">
      <w:bodyDiv w:val="1"/>
      <w:marLeft w:val="0"/>
      <w:marRight w:val="0"/>
      <w:marTop w:val="0"/>
      <w:marBottom w:val="0"/>
      <w:divBdr>
        <w:top w:val="none" w:sz="0" w:space="0" w:color="auto"/>
        <w:left w:val="none" w:sz="0" w:space="0" w:color="auto"/>
        <w:bottom w:val="none" w:sz="0" w:space="0" w:color="auto"/>
        <w:right w:val="none" w:sz="0" w:space="0" w:color="auto"/>
      </w:divBdr>
    </w:div>
    <w:div w:id="784273153">
      <w:bodyDiv w:val="1"/>
      <w:marLeft w:val="0"/>
      <w:marRight w:val="0"/>
      <w:marTop w:val="0"/>
      <w:marBottom w:val="0"/>
      <w:divBdr>
        <w:top w:val="none" w:sz="0" w:space="0" w:color="auto"/>
        <w:left w:val="none" w:sz="0" w:space="0" w:color="auto"/>
        <w:bottom w:val="none" w:sz="0" w:space="0" w:color="auto"/>
        <w:right w:val="none" w:sz="0" w:space="0" w:color="auto"/>
      </w:divBdr>
    </w:div>
    <w:div w:id="795105271">
      <w:bodyDiv w:val="1"/>
      <w:marLeft w:val="0"/>
      <w:marRight w:val="0"/>
      <w:marTop w:val="0"/>
      <w:marBottom w:val="0"/>
      <w:divBdr>
        <w:top w:val="none" w:sz="0" w:space="0" w:color="auto"/>
        <w:left w:val="none" w:sz="0" w:space="0" w:color="auto"/>
        <w:bottom w:val="none" w:sz="0" w:space="0" w:color="auto"/>
        <w:right w:val="none" w:sz="0" w:space="0" w:color="auto"/>
      </w:divBdr>
    </w:div>
    <w:div w:id="802502595">
      <w:bodyDiv w:val="1"/>
      <w:marLeft w:val="0"/>
      <w:marRight w:val="0"/>
      <w:marTop w:val="0"/>
      <w:marBottom w:val="0"/>
      <w:divBdr>
        <w:top w:val="none" w:sz="0" w:space="0" w:color="auto"/>
        <w:left w:val="none" w:sz="0" w:space="0" w:color="auto"/>
        <w:bottom w:val="none" w:sz="0" w:space="0" w:color="auto"/>
        <w:right w:val="none" w:sz="0" w:space="0" w:color="auto"/>
      </w:divBdr>
    </w:div>
    <w:div w:id="811094772">
      <w:bodyDiv w:val="1"/>
      <w:marLeft w:val="0"/>
      <w:marRight w:val="0"/>
      <w:marTop w:val="0"/>
      <w:marBottom w:val="0"/>
      <w:divBdr>
        <w:top w:val="none" w:sz="0" w:space="0" w:color="auto"/>
        <w:left w:val="none" w:sz="0" w:space="0" w:color="auto"/>
        <w:bottom w:val="none" w:sz="0" w:space="0" w:color="auto"/>
        <w:right w:val="none" w:sz="0" w:space="0" w:color="auto"/>
      </w:divBdr>
    </w:div>
    <w:div w:id="828209826">
      <w:bodyDiv w:val="1"/>
      <w:marLeft w:val="0"/>
      <w:marRight w:val="0"/>
      <w:marTop w:val="0"/>
      <w:marBottom w:val="0"/>
      <w:divBdr>
        <w:top w:val="none" w:sz="0" w:space="0" w:color="auto"/>
        <w:left w:val="none" w:sz="0" w:space="0" w:color="auto"/>
        <w:bottom w:val="none" w:sz="0" w:space="0" w:color="auto"/>
        <w:right w:val="none" w:sz="0" w:space="0" w:color="auto"/>
      </w:divBdr>
    </w:div>
    <w:div w:id="830023705">
      <w:bodyDiv w:val="1"/>
      <w:marLeft w:val="0"/>
      <w:marRight w:val="0"/>
      <w:marTop w:val="0"/>
      <w:marBottom w:val="0"/>
      <w:divBdr>
        <w:top w:val="none" w:sz="0" w:space="0" w:color="auto"/>
        <w:left w:val="none" w:sz="0" w:space="0" w:color="auto"/>
        <w:bottom w:val="none" w:sz="0" w:space="0" w:color="auto"/>
        <w:right w:val="none" w:sz="0" w:space="0" w:color="auto"/>
      </w:divBdr>
    </w:div>
    <w:div w:id="832910292">
      <w:bodyDiv w:val="1"/>
      <w:marLeft w:val="0"/>
      <w:marRight w:val="0"/>
      <w:marTop w:val="0"/>
      <w:marBottom w:val="0"/>
      <w:divBdr>
        <w:top w:val="none" w:sz="0" w:space="0" w:color="auto"/>
        <w:left w:val="none" w:sz="0" w:space="0" w:color="auto"/>
        <w:bottom w:val="none" w:sz="0" w:space="0" w:color="auto"/>
        <w:right w:val="none" w:sz="0" w:space="0" w:color="auto"/>
      </w:divBdr>
    </w:div>
    <w:div w:id="869684720">
      <w:bodyDiv w:val="1"/>
      <w:marLeft w:val="0"/>
      <w:marRight w:val="0"/>
      <w:marTop w:val="0"/>
      <w:marBottom w:val="0"/>
      <w:divBdr>
        <w:top w:val="none" w:sz="0" w:space="0" w:color="auto"/>
        <w:left w:val="none" w:sz="0" w:space="0" w:color="auto"/>
        <w:bottom w:val="none" w:sz="0" w:space="0" w:color="auto"/>
        <w:right w:val="none" w:sz="0" w:space="0" w:color="auto"/>
      </w:divBdr>
    </w:div>
    <w:div w:id="871721177">
      <w:bodyDiv w:val="1"/>
      <w:marLeft w:val="0"/>
      <w:marRight w:val="0"/>
      <w:marTop w:val="0"/>
      <w:marBottom w:val="0"/>
      <w:divBdr>
        <w:top w:val="none" w:sz="0" w:space="0" w:color="auto"/>
        <w:left w:val="none" w:sz="0" w:space="0" w:color="auto"/>
        <w:bottom w:val="none" w:sz="0" w:space="0" w:color="auto"/>
        <w:right w:val="none" w:sz="0" w:space="0" w:color="auto"/>
      </w:divBdr>
    </w:div>
    <w:div w:id="881406049">
      <w:bodyDiv w:val="1"/>
      <w:marLeft w:val="0"/>
      <w:marRight w:val="0"/>
      <w:marTop w:val="0"/>
      <w:marBottom w:val="0"/>
      <w:divBdr>
        <w:top w:val="none" w:sz="0" w:space="0" w:color="auto"/>
        <w:left w:val="none" w:sz="0" w:space="0" w:color="auto"/>
        <w:bottom w:val="none" w:sz="0" w:space="0" w:color="auto"/>
        <w:right w:val="none" w:sz="0" w:space="0" w:color="auto"/>
      </w:divBdr>
    </w:div>
    <w:div w:id="885801608">
      <w:bodyDiv w:val="1"/>
      <w:marLeft w:val="0"/>
      <w:marRight w:val="0"/>
      <w:marTop w:val="0"/>
      <w:marBottom w:val="0"/>
      <w:divBdr>
        <w:top w:val="none" w:sz="0" w:space="0" w:color="auto"/>
        <w:left w:val="none" w:sz="0" w:space="0" w:color="auto"/>
        <w:bottom w:val="none" w:sz="0" w:space="0" w:color="auto"/>
        <w:right w:val="none" w:sz="0" w:space="0" w:color="auto"/>
      </w:divBdr>
    </w:div>
    <w:div w:id="895823432">
      <w:bodyDiv w:val="1"/>
      <w:marLeft w:val="0"/>
      <w:marRight w:val="0"/>
      <w:marTop w:val="0"/>
      <w:marBottom w:val="0"/>
      <w:divBdr>
        <w:top w:val="none" w:sz="0" w:space="0" w:color="auto"/>
        <w:left w:val="none" w:sz="0" w:space="0" w:color="auto"/>
        <w:bottom w:val="none" w:sz="0" w:space="0" w:color="auto"/>
        <w:right w:val="none" w:sz="0" w:space="0" w:color="auto"/>
      </w:divBdr>
    </w:div>
    <w:div w:id="902448361">
      <w:bodyDiv w:val="1"/>
      <w:marLeft w:val="0"/>
      <w:marRight w:val="0"/>
      <w:marTop w:val="0"/>
      <w:marBottom w:val="0"/>
      <w:divBdr>
        <w:top w:val="none" w:sz="0" w:space="0" w:color="auto"/>
        <w:left w:val="none" w:sz="0" w:space="0" w:color="auto"/>
        <w:bottom w:val="none" w:sz="0" w:space="0" w:color="auto"/>
        <w:right w:val="none" w:sz="0" w:space="0" w:color="auto"/>
      </w:divBdr>
    </w:div>
    <w:div w:id="915629938">
      <w:bodyDiv w:val="1"/>
      <w:marLeft w:val="0"/>
      <w:marRight w:val="0"/>
      <w:marTop w:val="0"/>
      <w:marBottom w:val="0"/>
      <w:divBdr>
        <w:top w:val="none" w:sz="0" w:space="0" w:color="auto"/>
        <w:left w:val="none" w:sz="0" w:space="0" w:color="auto"/>
        <w:bottom w:val="none" w:sz="0" w:space="0" w:color="auto"/>
        <w:right w:val="none" w:sz="0" w:space="0" w:color="auto"/>
      </w:divBdr>
    </w:div>
    <w:div w:id="964310618">
      <w:bodyDiv w:val="1"/>
      <w:marLeft w:val="0"/>
      <w:marRight w:val="0"/>
      <w:marTop w:val="0"/>
      <w:marBottom w:val="0"/>
      <w:divBdr>
        <w:top w:val="none" w:sz="0" w:space="0" w:color="auto"/>
        <w:left w:val="none" w:sz="0" w:space="0" w:color="auto"/>
        <w:bottom w:val="none" w:sz="0" w:space="0" w:color="auto"/>
        <w:right w:val="none" w:sz="0" w:space="0" w:color="auto"/>
      </w:divBdr>
    </w:div>
    <w:div w:id="972372308">
      <w:bodyDiv w:val="1"/>
      <w:marLeft w:val="0"/>
      <w:marRight w:val="0"/>
      <w:marTop w:val="0"/>
      <w:marBottom w:val="0"/>
      <w:divBdr>
        <w:top w:val="none" w:sz="0" w:space="0" w:color="auto"/>
        <w:left w:val="none" w:sz="0" w:space="0" w:color="auto"/>
        <w:bottom w:val="none" w:sz="0" w:space="0" w:color="auto"/>
        <w:right w:val="none" w:sz="0" w:space="0" w:color="auto"/>
      </w:divBdr>
    </w:div>
    <w:div w:id="977997978">
      <w:bodyDiv w:val="1"/>
      <w:marLeft w:val="0"/>
      <w:marRight w:val="0"/>
      <w:marTop w:val="0"/>
      <w:marBottom w:val="0"/>
      <w:divBdr>
        <w:top w:val="none" w:sz="0" w:space="0" w:color="auto"/>
        <w:left w:val="none" w:sz="0" w:space="0" w:color="auto"/>
        <w:bottom w:val="none" w:sz="0" w:space="0" w:color="auto"/>
        <w:right w:val="none" w:sz="0" w:space="0" w:color="auto"/>
      </w:divBdr>
    </w:div>
    <w:div w:id="979649038">
      <w:bodyDiv w:val="1"/>
      <w:marLeft w:val="0"/>
      <w:marRight w:val="0"/>
      <w:marTop w:val="0"/>
      <w:marBottom w:val="0"/>
      <w:divBdr>
        <w:top w:val="none" w:sz="0" w:space="0" w:color="auto"/>
        <w:left w:val="none" w:sz="0" w:space="0" w:color="auto"/>
        <w:bottom w:val="none" w:sz="0" w:space="0" w:color="auto"/>
        <w:right w:val="none" w:sz="0" w:space="0" w:color="auto"/>
      </w:divBdr>
    </w:div>
    <w:div w:id="993488569">
      <w:bodyDiv w:val="1"/>
      <w:marLeft w:val="0"/>
      <w:marRight w:val="0"/>
      <w:marTop w:val="0"/>
      <w:marBottom w:val="0"/>
      <w:divBdr>
        <w:top w:val="none" w:sz="0" w:space="0" w:color="auto"/>
        <w:left w:val="none" w:sz="0" w:space="0" w:color="auto"/>
        <w:bottom w:val="none" w:sz="0" w:space="0" w:color="auto"/>
        <w:right w:val="none" w:sz="0" w:space="0" w:color="auto"/>
      </w:divBdr>
    </w:div>
    <w:div w:id="996541196">
      <w:bodyDiv w:val="1"/>
      <w:marLeft w:val="0"/>
      <w:marRight w:val="0"/>
      <w:marTop w:val="0"/>
      <w:marBottom w:val="0"/>
      <w:divBdr>
        <w:top w:val="none" w:sz="0" w:space="0" w:color="auto"/>
        <w:left w:val="none" w:sz="0" w:space="0" w:color="auto"/>
        <w:bottom w:val="none" w:sz="0" w:space="0" w:color="auto"/>
        <w:right w:val="none" w:sz="0" w:space="0" w:color="auto"/>
      </w:divBdr>
    </w:div>
    <w:div w:id="1001391827">
      <w:bodyDiv w:val="1"/>
      <w:marLeft w:val="0"/>
      <w:marRight w:val="0"/>
      <w:marTop w:val="0"/>
      <w:marBottom w:val="0"/>
      <w:divBdr>
        <w:top w:val="none" w:sz="0" w:space="0" w:color="auto"/>
        <w:left w:val="none" w:sz="0" w:space="0" w:color="auto"/>
        <w:bottom w:val="none" w:sz="0" w:space="0" w:color="auto"/>
        <w:right w:val="none" w:sz="0" w:space="0" w:color="auto"/>
      </w:divBdr>
    </w:div>
    <w:div w:id="1002123973">
      <w:bodyDiv w:val="1"/>
      <w:marLeft w:val="0"/>
      <w:marRight w:val="0"/>
      <w:marTop w:val="0"/>
      <w:marBottom w:val="0"/>
      <w:divBdr>
        <w:top w:val="none" w:sz="0" w:space="0" w:color="auto"/>
        <w:left w:val="none" w:sz="0" w:space="0" w:color="auto"/>
        <w:bottom w:val="none" w:sz="0" w:space="0" w:color="auto"/>
        <w:right w:val="none" w:sz="0" w:space="0" w:color="auto"/>
      </w:divBdr>
      <w:divsChild>
        <w:div w:id="1877696427">
          <w:marLeft w:val="0"/>
          <w:marRight w:val="0"/>
          <w:marTop w:val="0"/>
          <w:marBottom w:val="0"/>
          <w:divBdr>
            <w:top w:val="none" w:sz="0" w:space="0" w:color="auto"/>
            <w:left w:val="none" w:sz="0" w:space="0" w:color="auto"/>
            <w:bottom w:val="none" w:sz="0" w:space="0" w:color="auto"/>
            <w:right w:val="none" w:sz="0" w:space="0" w:color="auto"/>
          </w:divBdr>
          <w:divsChild>
            <w:div w:id="1872916047">
              <w:marLeft w:val="0"/>
              <w:marRight w:val="0"/>
              <w:marTop w:val="0"/>
              <w:marBottom w:val="0"/>
              <w:divBdr>
                <w:top w:val="none" w:sz="0" w:space="0" w:color="auto"/>
                <w:left w:val="none" w:sz="0" w:space="0" w:color="auto"/>
                <w:bottom w:val="none" w:sz="0" w:space="0" w:color="auto"/>
                <w:right w:val="none" w:sz="0" w:space="0" w:color="auto"/>
              </w:divBdr>
              <w:divsChild>
                <w:div w:id="2056616938">
                  <w:marLeft w:val="0"/>
                  <w:marRight w:val="0"/>
                  <w:marTop w:val="0"/>
                  <w:marBottom w:val="0"/>
                  <w:divBdr>
                    <w:top w:val="none" w:sz="0" w:space="0" w:color="auto"/>
                    <w:left w:val="none" w:sz="0" w:space="0" w:color="auto"/>
                    <w:bottom w:val="none" w:sz="0" w:space="0" w:color="auto"/>
                    <w:right w:val="none" w:sz="0" w:space="0" w:color="auto"/>
                  </w:divBdr>
                  <w:divsChild>
                    <w:div w:id="1115756502">
                      <w:marLeft w:val="0"/>
                      <w:marRight w:val="0"/>
                      <w:marTop w:val="0"/>
                      <w:marBottom w:val="0"/>
                      <w:divBdr>
                        <w:top w:val="none" w:sz="0" w:space="0" w:color="auto"/>
                        <w:left w:val="none" w:sz="0" w:space="0" w:color="auto"/>
                        <w:bottom w:val="none" w:sz="0" w:space="0" w:color="auto"/>
                        <w:right w:val="none" w:sz="0" w:space="0" w:color="auto"/>
                      </w:divBdr>
                      <w:divsChild>
                        <w:div w:id="1634752513">
                          <w:marLeft w:val="0"/>
                          <w:marRight w:val="0"/>
                          <w:marTop w:val="0"/>
                          <w:marBottom w:val="0"/>
                          <w:divBdr>
                            <w:top w:val="none" w:sz="0" w:space="0" w:color="auto"/>
                            <w:left w:val="none" w:sz="0" w:space="0" w:color="auto"/>
                            <w:bottom w:val="none" w:sz="0" w:space="0" w:color="auto"/>
                            <w:right w:val="none" w:sz="0" w:space="0" w:color="auto"/>
                          </w:divBdr>
                          <w:divsChild>
                            <w:div w:id="2085179487">
                              <w:marLeft w:val="0"/>
                              <w:marRight w:val="0"/>
                              <w:marTop w:val="0"/>
                              <w:marBottom w:val="0"/>
                              <w:divBdr>
                                <w:top w:val="none" w:sz="0" w:space="0" w:color="auto"/>
                                <w:left w:val="none" w:sz="0" w:space="0" w:color="auto"/>
                                <w:bottom w:val="none" w:sz="0" w:space="0" w:color="auto"/>
                                <w:right w:val="none" w:sz="0" w:space="0" w:color="auto"/>
                              </w:divBdr>
                              <w:divsChild>
                                <w:div w:id="932277979">
                                  <w:marLeft w:val="0"/>
                                  <w:marRight w:val="0"/>
                                  <w:marTop w:val="0"/>
                                  <w:marBottom w:val="0"/>
                                  <w:divBdr>
                                    <w:top w:val="none" w:sz="0" w:space="0" w:color="auto"/>
                                    <w:left w:val="none" w:sz="0" w:space="0" w:color="auto"/>
                                    <w:bottom w:val="none" w:sz="0" w:space="0" w:color="auto"/>
                                    <w:right w:val="none" w:sz="0" w:space="0" w:color="auto"/>
                                  </w:divBdr>
                                  <w:divsChild>
                                    <w:div w:id="1949963343">
                                      <w:marLeft w:val="0"/>
                                      <w:marRight w:val="0"/>
                                      <w:marTop w:val="0"/>
                                      <w:marBottom w:val="0"/>
                                      <w:divBdr>
                                        <w:top w:val="none" w:sz="0" w:space="0" w:color="auto"/>
                                        <w:left w:val="none" w:sz="0" w:space="0" w:color="auto"/>
                                        <w:bottom w:val="none" w:sz="0" w:space="0" w:color="auto"/>
                                        <w:right w:val="none" w:sz="0" w:space="0" w:color="auto"/>
                                      </w:divBdr>
                                      <w:divsChild>
                                        <w:div w:id="799420916">
                                          <w:marLeft w:val="0"/>
                                          <w:marRight w:val="0"/>
                                          <w:marTop w:val="0"/>
                                          <w:marBottom w:val="0"/>
                                          <w:divBdr>
                                            <w:top w:val="none" w:sz="0" w:space="0" w:color="auto"/>
                                            <w:left w:val="none" w:sz="0" w:space="0" w:color="auto"/>
                                            <w:bottom w:val="none" w:sz="0" w:space="0" w:color="auto"/>
                                            <w:right w:val="none" w:sz="0" w:space="0" w:color="auto"/>
                                          </w:divBdr>
                                          <w:divsChild>
                                            <w:div w:id="2023895128">
                                              <w:marLeft w:val="0"/>
                                              <w:marRight w:val="0"/>
                                              <w:marTop w:val="0"/>
                                              <w:marBottom w:val="0"/>
                                              <w:divBdr>
                                                <w:top w:val="none" w:sz="0" w:space="0" w:color="auto"/>
                                                <w:left w:val="none" w:sz="0" w:space="0" w:color="auto"/>
                                                <w:bottom w:val="none" w:sz="0" w:space="0" w:color="auto"/>
                                                <w:right w:val="none" w:sz="0" w:space="0" w:color="auto"/>
                                              </w:divBdr>
                                              <w:divsChild>
                                                <w:div w:id="1522473038">
                                                  <w:marLeft w:val="0"/>
                                                  <w:marRight w:val="0"/>
                                                  <w:marTop w:val="0"/>
                                                  <w:marBottom w:val="0"/>
                                                  <w:divBdr>
                                                    <w:top w:val="none" w:sz="0" w:space="0" w:color="auto"/>
                                                    <w:left w:val="none" w:sz="0" w:space="0" w:color="auto"/>
                                                    <w:bottom w:val="none" w:sz="0" w:space="0" w:color="auto"/>
                                                    <w:right w:val="none" w:sz="0" w:space="0" w:color="auto"/>
                                                  </w:divBdr>
                                                  <w:divsChild>
                                                    <w:div w:id="1276601704">
                                                      <w:marLeft w:val="0"/>
                                                      <w:marRight w:val="0"/>
                                                      <w:marTop w:val="0"/>
                                                      <w:marBottom w:val="0"/>
                                                      <w:divBdr>
                                                        <w:top w:val="none" w:sz="0" w:space="0" w:color="auto"/>
                                                        <w:left w:val="none" w:sz="0" w:space="0" w:color="auto"/>
                                                        <w:bottom w:val="none" w:sz="0" w:space="0" w:color="auto"/>
                                                        <w:right w:val="none" w:sz="0" w:space="0" w:color="auto"/>
                                                      </w:divBdr>
                                                      <w:divsChild>
                                                        <w:div w:id="21171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3068915">
      <w:bodyDiv w:val="1"/>
      <w:marLeft w:val="0"/>
      <w:marRight w:val="0"/>
      <w:marTop w:val="0"/>
      <w:marBottom w:val="0"/>
      <w:divBdr>
        <w:top w:val="none" w:sz="0" w:space="0" w:color="auto"/>
        <w:left w:val="none" w:sz="0" w:space="0" w:color="auto"/>
        <w:bottom w:val="none" w:sz="0" w:space="0" w:color="auto"/>
        <w:right w:val="none" w:sz="0" w:space="0" w:color="auto"/>
      </w:divBdr>
    </w:div>
    <w:div w:id="1015111353">
      <w:bodyDiv w:val="1"/>
      <w:marLeft w:val="0"/>
      <w:marRight w:val="0"/>
      <w:marTop w:val="0"/>
      <w:marBottom w:val="0"/>
      <w:divBdr>
        <w:top w:val="none" w:sz="0" w:space="0" w:color="auto"/>
        <w:left w:val="none" w:sz="0" w:space="0" w:color="auto"/>
        <w:bottom w:val="none" w:sz="0" w:space="0" w:color="auto"/>
        <w:right w:val="none" w:sz="0" w:space="0" w:color="auto"/>
      </w:divBdr>
    </w:div>
    <w:div w:id="1024670030">
      <w:bodyDiv w:val="1"/>
      <w:marLeft w:val="0"/>
      <w:marRight w:val="0"/>
      <w:marTop w:val="0"/>
      <w:marBottom w:val="0"/>
      <w:divBdr>
        <w:top w:val="none" w:sz="0" w:space="0" w:color="auto"/>
        <w:left w:val="none" w:sz="0" w:space="0" w:color="auto"/>
        <w:bottom w:val="none" w:sz="0" w:space="0" w:color="auto"/>
        <w:right w:val="none" w:sz="0" w:space="0" w:color="auto"/>
      </w:divBdr>
    </w:div>
    <w:div w:id="1024940025">
      <w:bodyDiv w:val="1"/>
      <w:marLeft w:val="0"/>
      <w:marRight w:val="0"/>
      <w:marTop w:val="0"/>
      <w:marBottom w:val="0"/>
      <w:divBdr>
        <w:top w:val="none" w:sz="0" w:space="0" w:color="auto"/>
        <w:left w:val="none" w:sz="0" w:space="0" w:color="auto"/>
        <w:bottom w:val="none" w:sz="0" w:space="0" w:color="auto"/>
        <w:right w:val="none" w:sz="0" w:space="0" w:color="auto"/>
      </w:divBdr>
      <w:divsChild>
        <w:div w:id="24912980">
          <w:marLeft w:val="0"/>
          <w:marRight w:val="0"/>
          <w:marTop w:val="0"/>
          <w:marBottom w:val="0"/>
          <w:divBdr>
            <w:top w:val="none" w:sz="0" w:space="0" w:color="auto"/>
            <w:left w:val="none" w:sz="0" w:space="0" w:color="auto"/>
            <w:bottom w:val="none" w:sz="0" w:space="0" w:color="auto"/>
            <w:right w:val="none" w:sz="0" w:space="0" w:color="auto"/>
          </w:divBdr>
          <w:divsChild>
            <w:div w:id="1379620206">
              <w:marLeft w:val="0"/>
              <w:marRight w:val="0"/>
              <w:marTop w:val="0"/>
              <w:marBottom w:val="0"/>
              <w:divBdr>
                <w:top w:val="none" w:sz="0" w:space="0" w:color="auto"/>
                <w:left w:val="none" w:sz="0" w:space="0" w:color="auto"/>
                <w:bottom w:val="none" w:sz="0" w:space="0" w:color="auto"/>
                <w:right w:val="none" w:sz="0" w:space="0" w:color="auto"/>
              </w:divBdr>
              <w:divsChild>
                <w:div w:id="18787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5756">
      <w:bodyDiv w:val="1"/>
      <w:marLeft w:val="0"/>
      <w:marRight w:val="0"/>
      <w:marTop w:val="0"/>
      <w:marBottom w:val="0"/>
      <w:divBdr>
        <w:top w:val="none" w:sz="0" w:space="0" w:color="auto"/>
        <w:left w:val="none" w:sz="0" w:space="0" w:color="auto"/>
        <w:bottom w:val="none" w:sz="0" w:space="0" w:color="auto"/>
        <w:right w:val="none" w:sz="0" w:space="0" w:color="auto"/>
      </w:divBdr>
    </w:div>
    <w:div w:id="1049770406">
      <w:bodyDiv w:val="1"/>
      <w:marLeft w:val="0"/>
      <w:marRight w:val="0"/>
      <w:marTop w:val="0"/>
      <w:marBottom w:val="0"/>
      <w:divBdr>
        <w:top w:val="none" w:sz="0" w:space="0" w:color="auto"/>
        <w:left w:val="none" w:sz="0" w:space="0" w:color="auto"/>
        <w:bottom w:val="none" w:sz="0" w:space="0" w:color="auto"/>
        <w:right w:val="none" w:sz="0" w:space="0" w:color="auto"/>
      </w:divBdr>
    </w:div>
    <w:div w:id="1051688552">
      <w:bodyDiv w:val="1"/>
      <w:marLeft w:val="0"/>
      <w:marRight w:val="0"/>
      <w:marTop w:val="0"/>
      <w:marBottom w:val="0"/>
      <w:divBdr>
        <w:top w:val="none" w:sz="0" w:space="0" w:color="auto"/>
        <w:left w:val="none" w:sz="0" w:space="0" w:color="auto"/>
        <w:bottom w:val="none" w:sz="0" w:space="0" w:color="auto"/>
        <w:right w:val="none" w:sz="0" w:space="0" w:color="auto"/>
      </w:divBdr>
    </w:div>
    <w:div w:id="1091124502">
      <w:bodyDiv w:val="1"/>
      <w:marLeft w:val="0"/>
      <w:marRight w:val="0"/>
      <w:marTop w:val="0"/>
      <w:marBottom w:val="0"/>
      <w:divBdr>
        <w:top w:val="none" w:sz="0" w:space="0" w:color="auto"/>
        <w:left w:val="none" w:sz="0" w:space="0" w:color="auto"/>
        <w:bottom w:val="none" w:sz="0" w:space="0" w:color="auto"/>
        <w:right w:val="none" w:sz="0" w:space="0" w:color="auto"/>
      </w:divBdr>
    </w:div>
    <w:div w:id="1119452682">
      <w:bodyDiv w:val="1"/>
      <w:marLeft w:val="0"/>
      <w:marRight w:val="0"/>
      <w:marTop w:val="0"/>
      <w:marBottom w:val="0"/>
      <w:divBdr>
        <w:top w:val="none" w:sz="0" w:space="0" w:color="auto"/>
        <w:left w:val="none" w:sz="0" w:space="0" w:color="auto"/>
        <w:bottom w:val="none" w:sz="0" w:space="0" w:color="auto"/>
        <w:right w:val="none" w:sz="0" w:space="0" w:color="auto"/>
      </w:divBdr>
    </w:div>
    <w:div w:id="1135871976">
      <w:bodyDiv w:val="1"/>
      <w:marLeft w:val="0"/>
      <w:marRight w:val="0"/>
      <w:marTop w:val="0"/>
      <w:marBottom w:val="0"/>
      <w:divBdr>
        <w:top w:val="none" w:sz="0" w:space="0" w:color="auto"/>
        <w:left w:val="none" w:sz="0" w:space="0" w:color="auto"/>
        <w:bottom w:val="none" w:sz="0" w:space="0" w:color="auto"/>
        <w:right w:val="none" w:sz="0" w:space="0" w:color="auto"/>
      </w:divBdr>
    </w:div>
    <w:div w:id="1135872424">
      <w:bodyDiv w:val="1"/>
      <w:marLeft w:val="0"/>
      <w:marRight w:val="0"/>
      <w:marTop w:val="0"/>
      <w:marBottom w:val="0"/>
      <w:divBdr>
        <w:top w:val="none" w:sz="0" w:space="0" w:color="auto"/>
        <w:left w:val="none" w:sz="0" w:space="0" w:color="auto"/>
        <w:bottom w:val="none" w:sz="0" w:space="0" w:color="auto"/>
        <w:right w:val="none" w:sz="0" w:space="0" w:color="auto"/>
      </w:divBdr>
    </w:div>
    <w:div w:id="1137180703">
      <w:bodyDiv w:val="1"/>
      <w:marLeft w:val="0"/>
      <w:marRight w:val="0"/>
      <w:marTop w:val="0"/>
      <w:marBottom w:val="0"/>
      <w:divBdr>
        <w:top w:val="none" w:sz="0" w:space="0" w:color="auto"/>
        <w:left w:val="none" w:sz="0" w:space="0" w:color="auto"/>
        <w:bottom w:val="none" w:sz="0" w:space="0" w:color="auto"/>
        <w:right w:val="none" w:sz="0" w:space="0" w:color="auto"/>
      </w:divBdr>
    </w:div>
    <w:div w:id="1154838903">
      <w:bodyDiv w:val="1"/>
      <w:marLeft w:val="0"/>
      <w:marRight w:val="0"/>
      <w:marTop w:val="0"/>
      <w:marBottom w:val="0"/>
      <w:divBdr>
        <w:top w:val="none" w:sz="0" w:space="0" w:color="auto"/>
        <w:left w:val="none" w:sz="0" w:space="0" w:color="auto"/>
        <w:bottom w:val="none" w:sz="0" w:space="0" w:color="auto"/>
        <w:right w:val="none" w:sz="0" w:space="0" w:color="auto"/>
      </w:divBdr>
    </w:div>
    <w:div w:id="1156919867">
      <w:bodyDiv w:val="1"/>
      <w:marLeft w:val="0"/>
      <w:marRight w:val="0"/>
      <w:marTop w:val="0"/>
      <w:marBottom w:val="0"/>
      <w:divBdr>
        <w:top w:val="none" w:sz="0" w:space="0" w:color="auto"/>
        <w:left w:val="none" w:sz="0" w:space="0" w:color="auto"/>
        <w:bottom w:val="none" w:sz="0" w:space="0" w:color="auto"/>
        <w:right w:val="none" w:sz="0" w:space="0" w:color="auto"/>
      </w:divBdr>
    </w:div>
    <w:div w:id="1160387770">
      <w:bodyDiv w:val="1"/>
      <w:marLeft w:val="0"/>
      <w:marRight w:val="0"/>
      <w:marTop w:val="0"/>
      <w:marBottom w:val="0"/>
      <w:divBdr>
        <w:top w:val="none" w:sz="0" w:space="0" w:color="auto"/>
        <w:left w:val="none" w:sz="0" w:space="0" w:color="auto"/>
        <w:bottom w:val="none" w:sz="0" w:space="0" w:color="auto"/>
        <w:right w:val="none" w:sz="0" w:space="0" w:color="auto"/>
      </w:divBdr>
    </w:div>
    <w:div w:id="1161047414">
      <w:bodyDiv w:val="1"/>
      <w:marLeft w:val="0"/>
      <w:marRight w:val="0"/>
      <w:marTop w:val="0"/>
      <w:marBottom w:val="0"/>
      <w:divBdr>
        <w:top w:val="none" w:sz="0" w:space="0" w:color="auto"/>
        <w:left w:val="none" w:sz="0" w:space="0" w:color="auto"/>
        <w:bottom w:val="none" w:sz="0" w:space="0" w:color="auto"/>
        <w:right w:val="none" w:sz="0" w:space="0" w:color="auto"/>
      </w:divBdr>
    </w:div>
    <w:div w:id="1166245686">
      <w:bodyDiv w:val="1"/>
      <w:marLeft w:val="0"/>
      <w:marRight w:val="0"/>
      <w:marTop w:val="0"/>
      <w:marBottom w:val="0"/>
      <w:divBdr>
        <w:top w:val="none" w:sz="0" w:space="0" w:color="auto"/>
        <w:left w:val="none" w:sz="0" w:space="0" w:color="auto"/>
        <w:bottom w:val="none" w:sz="0" w:space="0" w:color="auto"/>
        <w:right w:val="none" w:sz="0" w:space="0" w:color="auto"/>
      </w:divBdr>
    </w:div>
    <w:div w:id="1189176032">
      <w:bodyDiv w:val="1"/>
      <w:marLeft w:val="0"/>
      <w:marRight w:val="0"/>
      <w:marTop w:val="0"/>
      <w:marBottom w:val="0"/>
      <w:divBdr>
        <w:top w:val="none" w:sz="0" w:space="0" w:color="auto"/>
        <w:left w:val="none" w:sz="0" w:space="0" w:color="auto"/>
        <w:bottom w:val="none" w:sz="0" w:space="0" w:color="auto"/>
        <w:right w:val="none" w:sz="0" w:space="0" w:color="auto"/>
      </w:divBdr>
    </w:div>
    <w:div w:id="1202014309">
      <w:bodyDiv w:val="1"/>
      <w:marLeft w:val="0"/>
      <w:marRight w:val="0"/>
      <w:marTop w:val="0"/>
      <w:marBottom w:val="0"/>
      <w:divBdr>
        <w:top w:val="none" w:sz="0" w:space="0" w:color="auto"/>
        <w:left w:val="none" w:sz="0" w:space="0" w:color="auto"/>
        <w:bottom w:val="none" w:sz="0" w:space="0" w:color="auto"/>
        <w:right w:val="none" w:sz="0" w:space="0" w:color="auto"/>
      </w:divBdr>
    </w:div>
    <w:div w:id="1231110004">
      <w:bodyDiv w:val="1"/>
      <w:marLeft w:val="0"/>
      <w:marRight w:val="0"/>
      <w:marTop w:val="0"/>
      <w:marBottom w:val="0"/>
      <w:divBdr>
        <w:top w:val="none" w:sz="0" w:space="0" w:color="auto"/>
        <w:left w:val="none" w:sz="0" w:space="0" w:color="auto"/>
        <w:bottom w:val="none" w:sz="0" w:space="0" w:color="auto"/>
        <w:right w:val="none" w:sz="0" w:space="0" w:color="auto"/>
      </w:divBdr>
    </w:div>
    <w:div w:id="1249534322">
      <w:bodyDiv w:val="1"/>
      <w:marLeft w:val="0"/>
      <w:marRight w:val="0"/>
      <w:marTop w:val="0"/>
      <w:marBottom w:val="0"/>
      <w:divBdr>
        <w:top w:val="none" w:sz="0" w:space="0" w:color="auto"/>
        <w:left w:val="none" w:sz="0" w:space="0" w:color="auto"/>
        <w:bottom w:val="none" w:sz="0" w:space="0" w:color="auto"/>
        <w:right w:val="none" w:sz="0" w:space="0" w:color="auto"/>
      </w:divBdr>
    </w:div>
    <w:div w:id="1290746498">
      <w:bodyDiv w:val="1"/>
      <w:marLeft w:val="0"/>
      <w:marRight w:val="0"/>
      <w:marTop w:val="0"/>
      <w:marBottom w:val="0"/>
      <w:divBdr>
        <w:top w:val="none" w:sz="0" w:space="0" w:color="auto"/>
        <w:left w:val="none" w:sz="0" w:space="0" w:color="auto"/>
        <w:bottom w:val="none" w:sz="0" w:space="0" w:color="auto"/>
        <w:right w:val="none" w:sz="0" w:space="0" w:color="auto"/>
      </w:divBdr>
    </w:div>
    <w:div w:id="1329015496">
      <w:bodyDiv w:val="1"/>
      <w:marLeft w:val="0"/>
      <w:marRight w:val="0"/>
      <w:marTop w:val="0"/>
      <w:marBottom w:val="0"/>
      <w:divBdr>
        <w:top w:val="none" w:sz="0" w:space="0" w:color="auto"/>
        <w:left w:val="none" w:sz="0" w:space="0" w:color="auto"/>
        <w:bottom w:val="none" w:sz="0" w:space="0" w:color="auto"/>
        <w:right w:val="none" w:sz="0" w:space="0" w:color="auto"/>
      </w:divBdr>
    </w:div>
    <w:div w:id="1338968083">
      <w:bodyDiv w:val="1"/>
      <w:marLeft w:val="0"/>
      <w:marRight w:val="0"/>
      <w:marTop w:val="0"/>
      <w:marBottom w:val="0"/>
      <w:divBdr>
        <w:top w:val="none" w:sz="0" w:space="0" w:color="auto"/>
        <w:left w:val="none" w:sz="0" w:space="0" w:color="auto"/>
        <w:bottom w:val="none" w:sz="0" w:space="0" w:color="auto"/>
        <w:right w:val="none" w:sz="0" w:space="0" w:color="auto"/>
      </w:divBdr>
    </w:div>
    <w:div w:id="1342708684">
      <w:bodyDiv w:val="1"/>
      <w:marLeft w:val="0"/>
      <w:marRight w:val="0"/>
      <w:marTop w:val="0"/>
      <w:marBottom w:val="0"/>
      <w:divBdr>
        <w:top w:val="none" w:sz="0" w:space="0" w:color="auto"/>
        <w:left w:val="none" w:sz="0" w:space="0" w:color="auto"/>
        <w:bottom w:val="none" w:sz="0" w:space="0" w:color="auto"/>
        <w:right w:val="none" w:sz="0" w:space="0" w:color="auto"/>
      </w:divBdr>
    </w:div>
    <w:div w:id="1344239868">
      <w:bodyDiv w:val="1"/>
      <w:marLeft w:val="0"/>
      <w:marRight w:val="0"/>
      <w:marTop w:val="0"/>
      <w:marBottom w:val="0"/>
      <w:divBdr>
        <w:top w:val="none" w:sz="0" w:space="0" w:color="auto"/>
        <w:left w:val="none" w:sz="0" w:space="0" w:color="auto"/>
        <w:bottom w:val="none" w:sz="0" w:space="0" w:color="auto"/>
        <w:right w:val="none" w:sz="0" w:space="0" w:color="auto"/>
      </w:divBdr>
    </w:div>
    <w:div w:id="1376151583">
      <w:bodyDiv w:val="1"/>
      <w:marLeft w:val="0"/>
      <w:marRight w:val="0"/>
      <w:marTop w:val="0"/>
      <w:marBottom w:val="0"/>
      <w:divBdr>
        <w:top w:val="none" w:sz="0" w:space="0" w:color="auto"/>
        <w:left w:val="none" w:sz="0" w:space="0" w:color="auto"/>
        <w:bottom w:val="none" w:sz="0" w:space="0" w:color="auto"/>
        <w:right w:val="none" w:sz="0" w:space="0" w:color="auto"/>
      </w:divBdr>
    </w:div>
    <w:div w:id="1404719229">
      <w:bodyDiv w:val="1"/>
      <w:marLeft w:val="0"/>
      <w:marRight w:val="0"/>
      <w:marTop w:val="0"/>
      <w:marBottom w:val="0"/>
      <w:divBdr>
        <w:top w:val="none" w:sz="0" w:space="0" w:color="auto"/>
        <w:left w:val="none" w:sz="0" w:space="0" w:color="auto"/>
        <w:bottom w:val="none" w:sz="0" w:space="0" w:color="auto"/>
        <w:right w:val="none" w:sz="0" w:space="0" w:color="auto"/>
      </w:divBdr>
    </w:div>
    <w:div w:id="1410925680">
      <w:bodyDiv w:val="1"/>
      <w:marLeft w:val="0"/>
      <w:marRight w:val="0"/>
      <w:marTop w:val="0"/>
      <w:marBottom w:val="0"/>
      <w:divBdr>
        <w:top w:val="none" w:sz="0" w:space="0" w:color="auto"/>
        <w:left w:val="none" w:sz="0" w:space="0" w:color="auto"/>
        <w:bottom w:val="none" w:sz="0" w:space="0" w:color="auto"/>
        <w:right w:val="none" w:sz="0" w:space="0" w:color="auto"/>
      </w:divBdr>
    </w:div>
    <w:div w:id="1417940478">
      <w:bodyDiv w:val="1"/>
      <w:marLeft w:val="0"/>
      <w:marRight w:val="0"/>
      <w:marTop w:val="0"/>
      <w:marBottom w:val="0"/>
      <w:divBdr>
        <w:top w:val="none" w:sz="0" w:space="0" w:color="auto"/>
        <w:left w:val="none" w:sz="0" w:space="0" w:color="auto"/>
        <w:bottom w:val="none" w:sz="0" w:space="0" w:color="auto"/>
        <w:right w:val="none" w:sz="0" w:space="0" w:color="auto"/>
      </w:divBdr>
    </w:div>
    <w:div w:id="1459251829">
      <w:bodyDiv w:val="1"/>
      <w:marLeft w:val="0"/>
      <w:marRight w:val="0"/>
      <w:marTop w:val="0"/>
      <w:marBottom w:val="0"/>
      <w:divBdr>
        <w:top w:val="none" w:sz="0" w:space="0" w:color="auto"/>
        <w:left w:val="none" w:sz="0" w:space="0" w:color="auto"/>
        <w:bottom w:val="none" w:sz="0" w:space="0" w:color="auto"/>
        <w:right w:val="none" w:sz="0" w:space="0" w:color="auto"/>
      </w:divBdr>
    </w:div>
    <w:div w:id="1463111462">
      <w:bodyDiv w:val="1"/>
      <w:marLeft w:val="0"/>
      <w:marRight w:val="0"/>
      <w:marTop w:val="0"/>
      <w:marBottom w:val="0"/>
      <w:divBdr>
        <w:top w:val="none" w:sz="0" w:space="0" w:color="auto"/>
        <w:left w:val="none" w:sz="0" w:space="0" w:color="auto"/>
        <w:bottom w:val="none" w:sz="0" w:space="0" w:color="auto"/>
        <w:right w:val="none" w:sz="0" w:space="0" w:color="auto"/>
      </w:divBdr>
    </w:div>
    <w:div w:id="1465997758">
      <w:bodyDiv w:val="1"/>
      <w:marLeft w:val="0"/>
      <w:marRight w:val="0"/>
      <w:marTop w:val="0"/>
      <w:marBottom w:val="0"/>
      <w:divBdr>
        <w:top w:val="none" w:sz="0" w:space="0" w:color="auto"/>
        <w:left w:val="none" w:sz="0" w:space="0" w:color="auto"/>
        <w:bottom w:val="none" w:sz="0" w:space="0" w:color="auto"/>
        <w:right w:val="none" w:sz="0" w:space="0" w:color="auto"/>
      </w:divBdr>
    </w:div>
    <w:div w:id="1485000808">
      <w:bodyDiv w:val="1"/>
      <w:marLeft w:val="0"/>
      <w:marRight w:val="0"/>
      <w:marTop w:val="0"/>
      <w:marBottom w:val="0"/>
      <w:divBdr>
        <w:top w:val="none" w:sz="0" w:space="0" w:color="auto"/>
        <w:left w:val="none" w:sz="0" w:space="0" w:color="auto"/>
        <w:bottom w:val="none" w:sz="0" w:space="0" w:color="auto"/>
        <w:right w:val="none" w:sz="0" w:space="0" w:color="auto"/>
      </w:divBdr>
      <w:divsChild>
        <w:div w:id="16202602">
          <w:marLeft w:val="0"/>
          <w:marRight w:val="0"/>
          <w:marTop w:val="0"/>
          <w:marBottom w:val="0"/>
          <w:divBdr>
            <w:top w:val="single" w:sz="2" w:space="0" w:color="D9D9E3"/>
            <w:left w:val="single" w:sz="2" w:space="0" w:color="D9D9E3"/>
            <w:bottom w:val="single" w:sz="2" w:space="0" w:color="D9D9E3"/>
            <w:right w:val="single" w:sz="2" w:space="0" w:color="D9D9E3"/>
          </w:divBdr>
          <w:divsChild>
            <w:div w:id="1761558803">
              <w:marLeft w:val="0"/>
              <w:marRight w:val="0"/>
              <w:marTop w:val="0"/>
              <w:marBottom w:val="0"/>
              <w:divBdr>
                <w:top w:val="single" w:sz="2" w:space="0" w:color="D9D9E3"/>
                <w:left w:val="single" w:sz="2" w:space="0" w:color="D9D9E3"/>
                <w:bottom w:val="single" w:sz="2" w:space="0" w:color="D9D9E3"/>
                <w:right w:val="single" w:sz="2" w:space="0" w:color="D9D9E3"/>
              </w:divBdr>
              <w:divsChild>
                <w:div w:id="1591691619">
                  <w:marLeft w:val="0"/>
                  <w:marRight w:val="0"/>
                  <w:marTop w:val="0"/>
                  <w:marBottom w:val="0"/>
                  <w:divBdr>
                    <w:top w:val="single" w:sz="2" w:space="0" w:color="D9D9E3"/>
                    <w:left w:val="single" w:sz="2" w:space="0" w:color="D9D9E3"/>
                    <w:bottom w:val="single" w:sz="2" w:space="0" w:color="D9D9E3"/>
                    <w:right w:val="single" w:sz="2" w:space="0" w:color="D9D9E3"/>
                  </w:divBdr>
                  <w:divsChild>
                    <w:div w:id="1617518778">
                      <w:marLeft w:val="0"/>
                      <w:marRight w:val="0"/>
                      <w:marTop w:val="0"/>
                      <w:marBottom w:val="0"/>
                      <w:divBdr>
                        <w:top w:val="single" w:sz="2" w:space="0" w:color="D9D9E3"/>
                        <w:left w:val="single" w:sz="2" w:space="0" w:color="D9D9E3"/>
                        <w:bottom w:val="single" w:sz="2" w:space="0" w:color="D9D9E3"/>
                        <w:right w:val="single" w:sz="2" w:space="0" w:color="D9D9E3"/>
                      </w:divBdr>
                      <w:divsChild>
                        <w:div w:id="1828210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5699511">
          <w:marLeft w:val="0"/>
          <w:marRight w:val="0"/>
          <w:marTop w:val="0"/>
          <w:marBottom w:val="0"/>
          <w:divBdr>
            <w:top w:val="single" w:sz="2" w:space="0" w:color="D9D9E3"/>
            <w:left w:val="single" w:sz="2" w:space="0" w:color="D9D9E3"/>
            <w:bottom w:val="single" w:sz="2" w:space="0" w:color="D9D9E3"/>
            <w:right w:val="single" w:sz="2" w:space="0" w:color="D9D9E3"/>
          </w:divBdr>
          <w:divsChild>
            <w:div w:id="1283271836">
              <w:marLeft w:val="0"/>
              <w:marRight w:val="0"/>
              <w:marTop w:val="0"/>
              <w:marBottom w:val="0"/>
              <w:divBdr>
                <w:top w:val="single" w:sz="2" w:space="0" w:color="D9D9E3"/>
                <w:left w:val="single" w:sz="2" w:space="0" w:color="D9D9E3"/>
                <w:bottom w:val="single" w:sz="2" w:space="0" w:color="D9D9E3"/>
                <w:right w:val="single" w:sz="2" w:space="0" w:color="D9D9E3"/>
              </w:divBdr>
              <w:divsChild>
                <w:div w:id="846095893">
                  <w:marLeft w:val="0"/>
                  <w:marRight w:val="0"/>
                  <w:marTop w:val="0"/>
                  <w:marBottom w:val="0"/>
                  <w:divBdr>
                    <w:top w:val="single" w:sz="2" w:space="0" w:color="D9D9E3"/>
                    <w:left w:val="single" w:sz="2" w:space="0" w:color="D9D9E3"/>
                    <w:bottom w:val="single" w:sz="2" w:space="0" w:color="D9D9E3"/>
                    <w:right w:val="single" w:sz="2" w:space="0" w:color="D9D9E3"/>
                  </w:divBdr>
                  <w:divsChild>
                    <w:div w:id="868639719">
                      <w:marLeft w:val="0"/>
                      <w:marRight w:val="0"/>
                      <w:marTop w:val="0"/>
                      <w:marBottom w:val="0"/>
                      <w:divBdr>
                        <w:top w:val="single" w:sz="2" w:space="0" w:color="D9D9E3"/>
                        <w:left w:val="single" w:sz="2" w:space="0" w:color="D9D9E3"/>
                        <w:bottom w:val="single" w:sz="2" w:space="0" w:color="D9D9E3"/>
                        <w:right w:val="single" w:sz="2" w:space="0" w:color="D9D9E3"/>
                      </w:divBdr>
                      <w:divsChild>
                        <w:div w:id="1546793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86513656">
      <w:bodyDiv w:val="1"/>
      <w:marLeft w:val="0"/>
      <w:marRight w:val="0"/>
      <w:marTop w:val="0"/>
      <w:marBottom w:val="0"/>
      <w:divBdr>
        <w:top w:val="none" w:sz="0" w:space="0" w:color="auto"/>
        <w:left w:val="none" w:sz="0" w:space="0" w:color="auto"/>
        <w:bottom w:val="none" w:sz="0" w:space="0" w:color="auto"/>
        <w:right w:val="none" w:sz="0" w:space="0" w:color="auto"/>
      </w:divBdr>
    </w:div>
    <w:div w:id="1505633974">
      <w:bodyDiv w:val="1"/>
      <w:marLeft w:val="0"/>
      <w:marRight w:val="0"/>
      <w:marTop w:val="0"/>
      <w:marBottom w:val="0"/>
      <w:divBdr>
        <w:top w:val="none" w:sz="0" w:space="0" w:color="auto"/>
        <w:left w:val="none" w:sz="0" w:space="0" w:color="auto"/>
        <w:bottom w:val="none" w:sz="0" w:space="0" w:color="auto"/>
        <w:right w:val="none" w:sz="0" w:space="0" w:color="auto"/>
      </w:divBdr>
    </w:div>
    <w:div w:id="1510415023">
      <w:bodyDiv w:val="1"/>
      <w:marLeft w:val="0"/>
      <w:marRight w:val="0"/>
      <w:marTop w:val="0"/>
      <w:marBottom w:val="0"/>
      <w:divBdr>
        <w:top w:val="none" w:sz="0" w:space="0" w:color="auto"/>
        <w:left w:val="none" w:sz="0" w:space="0" w:color="auto"/>
        <w:bottom w:val="none" w:sz="0" w:space="0" w:color="auto"/>
        <w:right w:val="none" w:sz="0" w:space="0" w:color="auto"/>
      </w:divBdr>
    </w:div>
    <w:div w:id="1538589902">
      <w:bodyDiv w:val="1"/>
      <w:marLeft w:val="0"/>
      <w:marRight w:val="0"/>
      <w:marTop w:val="0"/>
      <w:marBottom w:val="0"/>
      <w:divBdr>
        <w:top w:val="none" w:sz="0" w:space="0" w:color="auto"/>
        <w:left w:val="none" w:sz="0" w:space="0" w:color="auto"/>
        <w:bottom w:val="none" w:sz="0" w:space="0" w:color="auto"/>
        <w:right w:val="none" w:sz="0" w:space="0" w:color="auto"/>
      </w:divBdr>
    </w:div>
    <w:div w:id="1539125098">
      <w:bodyDiv w:val="1"/>
      <w:marLeft w:val="0"/>
      <w:marRight w:val="0"/>
      <w:marTop w:val="0"/>
      <w:marBottom w:val="0"/>
      <w:divBdr>
        <w:top w:val="none" w:sz="0" w:space="0" w:color="auto"/>
        <w:left w:val="none" w:sz="0" w:space="0" w:color="auto"/>
        <w:bottom w:val="none" w:sz="0" w:space="0" w:color="auto"/>
        <w:right w:val="none" w:sz="0" w:space="0" w:color="auto"/>
      </w:divBdr>
    </w:div>
    <w:div w:id="1539195272">
      <w:bodyDiv w:val="1"/>
      <w:marLeft w:val="0"/>
      <w:marRight w:val="0"/>
      <w:marTop w:val="0"/>
      <w:marBottom w:val="0"/>
      <w:divBdr>
        <w:top w:val="none" w:sz="0" w:space="0" w:color="auto"/>
        <w:left w:val="none" w:sz="0" w:space="0" w:color="auto"/>
        <w:bottom w:val="none" w:sz="0" w:space="0" w:color="auto"/>
        <w:right w:val="none" w:sz="0" w:space="0" w:color="auto"/>
      </w:divBdr>
    </w:div>
    <w:div w:id="1588419684">
      <w:bodyDiv w:val="1"/>
      <w:marLeft w:val="0"/>
      <w:marRight w:val="0"/>
      <w:marTop w:val="0"/>
      <w:marBottom w:val="0"/>
      <w:divBdr>
        <w:top w:val="none" w:sz="0" w:space="0" w:color="auto"/>
        <w:left w:val="none" w:sz="0" w:space="0" w:color="auto"/>
        <w:bottom w:val="none" w:sz="0" w:space="0" w:color="auto"/>
        <w:right w:val="none" w:sz="0" w:space="0" w:color="auto"/>
      </w:divBdr>
    </w:div>
    <w:div w:id="1595438871">
      <w:bodyDiv w:val="1"/>
      <w:marLeft w:val="0"/>
      <w:marRight w:val="0"/>
      <w:marTop w:val="0"/>
      <w:marBottom w:val="0"/>
      <w:divBdr>
        <w:top w:val="none" w:sz="0" w:space="0" w:color="auto"/>
        <w:left w:val="none" w:sz="0" w:space="0" w:color="auto"/>
        <w:bottom w:val="none" w:sz="0" w:space="0" w:color="auto"/>
        <w:right w:val="none" w:sz="0" w:space="0" w:color="auto"/>
      </w:divBdr>
    </w:div>
    <w:div w:id="1600724248">
      <w:bodyDiv w:val="1"/>
      <w:marLeft w:val="0"/>
      <w:marRight w:val="0"/>
      <w:marTop w:val="0"/>
      <w:marBottom w:val="0"/>
      <w:divBdr>
        <w:top w:val="none" w:sz="0" w:space="0" w:color="auto"/>
        <w:left w:val="none" w:sz="0" w:space="0" w:color="auto"/>
        <w:bottom w:val="none" w:sz="0" w:space="0" w:color="auto"/>
        <w:right w:val="none" w:sz="0" w:space="0" w:color="auto"/>
      </w:divBdr>
    </w:div>
    <w:div w:id="1616256569">
      <w:bodyDiv w:val="1"/>
      <w:marLeft w:val="0"/>
      <w:marRight w:val="0"/>
      <w:marTop w:val="0"/>
      <w:marBottom w:val="0"/>
      <w:divBdr>
        <w:top w:val="none" w:sz="0" w:space="0" w:color="auto"/>
        <w:left w:val="none" w:sz="0" w:space="0" w:color="auto"/>
        <w:bottom w:val="none" w:sz="0" w:space="0" w:color="auto"/>
        <w:right w:val="none" w:sz="0" w:space="0" w:color="auto"/>
      </w:divBdr>
    </w:div>
    <w:div w:id="1627616534">
      <w:bodyDiv w:val="1"/>
      <w:marLeft w:val="0"/>
      <w:marRight w:val="0"/>
      <w:marTop w:val="0"/>
      <w:marBottom w:val="0"/>
      <w:divBdr>
        <w:top w:val="none" w:sz="0" w:space="0" w:color="auto"/>
        <w:left w:val="none" w:sz="0" w:space="0" w:color="auto"/>
        <w:bottom w:val="none" w:sz="0" w:space="0" w:color="auto"/>
        <w:right w:val="none" w:sz="0" w:space="0" w:color="auto"/>
      </w:divBdr>
    </w:div>
    <w:div w:id="1692141569">
      <w:bodyDiv w:val="1"/>
      <w:marLeft w:val="0"/>
      <w:marRight w:val="0"/>
      <w:marTop w:val="0"/>
      <w:marBottom w:val="0"/>
      <w:divBdr>
        <w:top w:val="none" w:sz="0" w:space="0" w:color="auto"/>
        <w:left w:val="none" w:sz="0" w:space="0" w:color="auto"/>
        <w:bottom w:val="none" w:sz="0" w:space="0" w:color="auto"/>
        <w:right w:val="none" w:sz="0" w:space="0" w:color="auto"/>
      </w:divBdr>
    </w:div>
    <w:div w:id="1702590934">
      <w:bodyDiv w:val="1"/>
      <w:marLeft w:val="0"/>
      <w:marRight w:val="0"/>
      <w:marTop w:val="0"/>
      <w:marBottom w:val="0"/>
      <w:divBdr>
        <w:top w:val="none" w:sz="0" w:space="0" w:color="auto"/>
        <w:left w:val="none" w:sz="0" w:space="0" w:color="auto"/>
        <w:bottom w:val="none" w:sz="0" w:space="0" w:color="auto"/>
        <w:right w:val="none" w:sz="0" w:space="0" w:color="auto"/>
      </w:divBdr>
    </w:div>
    <w:div w:id="1733582214">
      <w:bodyDiv w:val="1"/>
      <w:marLeft w:val="0"/>
      <w:marRight w:val="0"/>
      <w:marTop w:val="0"/>
      <w:marBottom w:val="0"/>
      <w:divBdr>
        <w:top w:val="none" w:sz="0" w:space="0" w:color="auto"/>
        <w:left w:val="none" w:sz="0" w:space="0" w:color="auto"/>
        <w:bottom w:val="none" w:sz="0" w:space="0" w:color="auto"/>
        <w:right w:val="none" w:sz="0" w:space="0" w:color="auto"/>
      </w:divBdr>
    </w:div>
    <w:div w:id="1762295738">
      <w:bodyDiv w:val="1"/>
      <w:marLeft w:val="0"/>
      <w:marRight w:val="0"/>
      <w:marTop w:val="0"/>
      <w:marBottom w:val="0"/>
      <w:divBdr>
        <w:top w:val="none" w:sz="0" w:space="0" w:color="auto"/>
        <w:left w:val="none" w:sz="0" w:space="0" w:color="auto"/>
        <w:bottom w:val="none" w:sz="0" w:space="0" w:color="auto"/>
        <w:right w:val="none" w:sz="0" w:space="0" w:color="auto"/>
      </w:divBdr>
    </w:div>
    <w:div w:id="1767187187">
      <w:bodyDiv w:val="1"/>
      <w:marLeft w:val="0"/>
      <w:marRight w:val="0"/>
      <w:marTop w:val="0"/>
      <w:marBottom w:val="0"/>
      <w:divBdr>
        <w:top w:val="none" w:sz="0" w:space="0" w:color="auto"/>
        <w:left w:val="none" w:sz="0" w:space="0" w:color="auto"/>
        <w:bottom w:val="none" w:sz="0" w:space="0" w:color="auto"/>
        <w:right w:val="none" w:sz="0" w:space="0" w:color="auto"/>
      </w:divBdr>
    </w:div>
    <w:div w:id="1779330763">
      <w:bodyDiv w:val="1"/>
      <w:marLeft w:val="0"/>
      <w:marRight w:val="0"/>
      <w:marTop w:val="0"/>
      <w:marBottom w:val="0"/>
      <w:divBdr>
        <w:top w:val="none" w:sz="0" w:space="0" w:color="auto"/>
        <w:left w:val="none" w:sz="0" w:space="0" w:color="auto"/>
        <w:bottom w:val="none" w:sz="0" w:space="0" w:color="auto"/>
        <w:right w:val="none" w:sz="0" w:space="0" w:color="auto"/>
      </w:divBdr>
    </w:div>
    <w:div w:id="1782648689">
      <w:bodyDiv w:val="1"/>
      <w:marLeft w:val="0"/>
      <w:marRight w:val="0"/>
      <w:marTop w:val="0"/>
      <w:marBottom w:val="0"/>
      <w:divBdr>
        <w:top w:val="none" w:sz="0" w:space="0" w:color="auto"/>
        <w:left w:val="none" w:sz="0" w:space="0" w:color="auto"/>
        <w:bottom w:val="none" w:sz="0" w:space="0" w:color="auto"/>
        <w:right w:val="none" w:sz="0" w:space="0" w:color="auto"/>
      </w:divBdr>
    </w:div>
    <w:div w:id="1790590199">
      <w:bodyDiv w:val="1"/>
      <w:marLeft w:val="0"/>
      <w:marRight w:val="0"/>
      <w:marTop w:val="0"/>
      <w:marBottom w:val="0"/>
      <w:divBdr>
        <w:top w:val="none" w:sz="0" w:space="0" w:color="auto"/>
        <w:left w:val="none" w:sz="0" w:space="0" w:color="auto"/>
        <w:bottom w:val="none" w:sz="0" w:space="0" w:color="auto"/>
        <w:right w:val="none" w:sz="0" w:space="0" w:color="auto"/>
      </w:divBdr>
    </w:div>
    <w:div w:id="1821531867">
      <w:bodyDiv w:val="1"/>
      <w:marLeft w:val="0"/>
      <w:marRight w:val="0"/>
      <w:marTop w:val="0"/>
      <w:marBottom w:val="0"/>
      <w:divBdr>
        <w:top w:val="none" w:sz="0" w:space="0" w:color="auto"/>
        <w:left w:val="none" w:sz="0" w:space="0" w:color="auto"/>
        <w:bottom w:val="none" w:sz="0" w:space="0" w:color="auto"/>
        <w:right w:val="none" w:sz="0" w:space="0" w:color="auto"/>
      </w:divBdr>
    </w:div>
    <w:div w:id="1827162775">
      <w:bodyDiv w:val="1"/>
      <w:marLeft w:val="0"/>
      <w:marRight w:val="0"/>
      <w:marTop w:val="0"/>
      <w:marBottom w:val="0"/>
      <w:divBdr>
        <w:top w:val="none" w:sz="0" w:space="0" w:color="auto"/>
        <w:left w:val="none" w:sz="0" w:space="0" w:color="auto"/>
        <w:bottom w:val="none" w:sz="0" w:space="0" w:color="auto"/>
        <w:right w:val="none" w:sz="0" w:space="0" w:color="auto"/>
      </w:divBdr>
    </w:div>
    <w:div w:id="1842968588">
      <w:bodyDiv w:val="1"/>
      <w:marLeft w:val="0"/>
      <w:marRight w:val="0"/>
      <w:marTop w:val="0"/>
      <w:marBottom w:val="0"/>
      <w:divBdr>
        <w:top w:val="none" w:sz="0" w:space="0" w:color="auto"/>
        <w:left w:val="none" w:sz="0" w:space="0" w:color="auto"/>
        <w:bottom w:val="none" w:sz="0" w:space="0" w:color="auto"/>
        <w:right w:val="none" w:sz="0" w:space="0" w:color="auto"/>
      </w:divBdr>
    </w:div>
    <w:div w:id="1860270798">
      <w:bodyDiv w:val="1"/>
      <w:marLeft w:val="0"/>
      <w:marRight w:val="0"/>
      <w:marTop w:val="0"/>
      <w:marBottom w:val="0"/>
      <w:divBdr>
        <w:top w:val="none" w:sz="0" w:space="0" w:color="auto"/>
        <w:left w:val="none" w:sz="0" w:space="0" w:color="auto"/>
        <w:bottom w:val="none" w:sz="0" w:space="0" w:color="auto"/>
        <w:right w:val="none" w:sz="0" w:space="0" w:color="auto"/>
      </w:divBdr>
    </w:div>
    <w:div w:id="1865751889">
      <w:bodyDiv w:val="1"/>
      <w:marLeft w:val="0"/>
      <w:marRight w:val="0"/>
      <w:marTop w:val="0"/>
      <w:marBottom w:val="0"/>
      <w:divBdr>
        <w:top w:val="none" w:sz="0" w:space="0" w:color="auto"/>
        <w:left w:val="none" w:sz="0" w:space="0" w:color="auto"/>
        <w:bottom w:val="none" w:sz="0" w:space="0" w:color="auto"/>
        <w:right w:val="none" w:sz="0" w:space="0" w:color="auto"/>
      </w:divBdr>
    </w:div>
    <w:div w:id="1871533080">
      <w:bodyDiv w:val="1"/>
      <w:marLeft w:val="0"/>
      <w:marRight w:val="0"/>
      <w:marTop w:val="0"/>
      <w:marBottom w:val="0"/>
      <w:divBdr>
        <w:top w:val="none" w:sz="0" w:space="0" w:color="auto"/>
        <w:left w:val="none" w:sz="0" w:space="0" w:color="auto"/>
        <w:bottom w:val="none" w:sz="0" w:space="0" w:color="auto"/>
        <w:right w:val="none" w:sz="0" w:space="0" w:color="auto"/>
      </w:divBdr>
    </w:div>
    <w:div w:id="1897815243">
      <w:bodyDiv w:val="1"/>
      <w:marLeft w:val="0"/>
      <w:marRight w:val="0"/>
      <w:marTop w:val="0"/>
      <w:marBottom w:val="0"/>
      <w:divBdr>
        <w:top w:val="none" w:sz="0" w:space="0" w:color="auto"/>
        <w:left w:val="none" w:sz="0" w:space="0" w:color="auto"/>
        <w:bottom w:val="none" w:sz="0" w:space="0" w:color="auto"/>
        <w:right w:val="none" w:sz="0" w:space="0" w:color="auto"/>
      </w:divBdr>
    </w:div>
    <w:div w:id="1909461338">
      <w:bodyDiv w:val="1"/>
      <w:marLeft w:val="0"/>
      <w:marRight w:val="0"/>
      <w:marTop w:val="0"/>
      <w:marBottom w:val="0"/>
      <w:divBdr>
        <w:top w:val="none" w:sz="0" w:space="0" w:color="auto"/>
        <w:left w:val="none" w:sz="0" w:space="0" w:color="auto"/>
        <w:bottom w:val="none" w:sz="0" w:space="0" w:color="auto"/>
        <w:right w:val="none" w:sz="0" w:space="0" w:color="auto"/>
      </w:divBdr>
    </w:div>
    <w:div w:id="1912696439">
      <w:bodyDiv w:val="1"/>
      <w:marLeft w:val="0"/>
      <w:marRight w:val="0"/>
      <w:marTop w:val="0"/>
      <w:marBottom w:val="0"/>
      <w:divBdr>
        <w:top w:val="none" w:sz="0" w:space="0" w:color="auto"/>
        <w:left w:val="none" w:sz="0" w:space="0" w:color="auto"/>
        <w:bottom w:val="none" w:sz="0" w:space="0" w:color="auto"/>
        <w:right w:val="none" w:sz="0" w:space="0" w:color="auto"/>
      </w:divBdr>
    </w:div>
    <w:div w:id="1914706092">
      <w:bodyDiv w:val="1"/>
      <w:marLeft w:val="0"/>
      <w:marRight w:val="0"/>
      <w:marTop w:val="0"/>
      <w:marBottom w:val="0"/>
      <w:divBdr>
        <w:top w:val="none" w:sz="0" w:space="0" w:color="auto"/>
        <w:left w:val="none" w:sz="0" w:space="0" w:color="auto"/>
        <w:bottom w:val="none" w:sz="0" w:space="0" w:color="auto"/>
        <w:right w:val="none" w:sz="0" w:space="0" w:color="auto"/>
      </w:divBdr>
    </w:div>
    <w:div w:id="1919247572">
      <w:bodyDiv w:val="1"/>
      <w:marLeft w:val="0"/>
      <w:marRight w:val="0"/>
      <w:marTop w:val="0"/>
      <w:marBottom w:val="0"/>
      <w:divBdr>
        <w:top w:val="none" w:sz="0" w:space="0" w:color="auto"/>
        <w:left w:val="none" w:sz="0" w:space="0" w:color="auto"/>
        <w:bottom w:val="none" w:sz="0" w:space="0" w:color="auto"/>
        <w:right w:val="none" w:sz="0" w:space="0" w:color="auto"/>
      </w:divBdr>
    </w:div>
    <w:div w:id="1987540522">
      <w:bodyDiv w:val="1"/>
      <w:marLeft w:val="0"/>
      <w:marRight w:val="0"/>
      <w:marTop w:val="0"/>
      <w:marBottom w:val="0"/>
      <w:divBdr>
        <w:top w:val="none" w:sz="0" w:space="0" w:color="auto"/>
        <w:left w:val="none" w:sz="0" w:space="0" w:color="auto"/>
        <w:bottom w:val="none" w:sz="0" w:space="0" w:color="auto"/>
        <w:right w:val="none" w:sz="0" w:space="0" w:color="auto"/>
      </w:divBdr>
    </w:div>
    <w:div w:id="1988700929">
      <w:bodyDiv w:val="1"/>
      <w:marLeft w:val="0"/>
      <w:marRight w:val="0"/>
      <w:marTop w:val="0"/>
      <w:marBottom w:val="0"/>
      <w:divBdr>
        <w:top w:val="none" w:sz="0" w:space="0" w:color="auto"/>
        <w:left w:val="none" w:sz="0" w:space="0" w:color="auto"/>
        <w:bottom w:val="none" w:sz="0" w:space="0" w:color="auto"/>
        <w:right w:val="none" w:sz="0" w:space="0" w:color="auto"/>
      </w:divBdr>
    </w:div>
    <w:div w:id="1997800825">
      <w:bodyDiv w:val="1"/>
      <w:marLeft w:val="0"/>
      <w:marRight w:val="0"/>
      <w:marTop w:val="0"/>
      <w:marBottom w:val="0"/>
      <w:divBdr>
        <w:top w:val="none" w:sz="0" w:space="0" w:color="auto"/>
        <w:left w:val="none" w:sz="0" w:space="0" w:color="auto"/>
        <w:bottom w:val="none" w:sz="0" w:space="0" w:color="auto"/>
        <w:right w:val="none" w:sz="0" w:space="0" w:color="auto"/>
      </w:divBdr>
    </w:div>
    <w:div w:id="2001077508">
      <w:bodyDiv w:val="1"/>
      <w:marLeft w:val="0"/>
      <w:marRight w:val="0"/>
      <w:marTop w:val="0"/>
      <w:marBottom w:val="0"/>
      <w:divBdr>
        <w:top w:val="none" w:sz="0" w:space="0" w:color="auto"/>
        <w:left w:val="none" w:sz="0" w:space="0" w:color="auto"/>
        <w:bottom w:val="none" w:sz="0" w:space="0" w:color="auto"/>
        <w:right w:val="none" w:sz="0" w:space="0" w:color="auto"/>
      </w:divBdr>
    </w:div>
    <w:div w:id="2005739294">
      <w:bodyDiv w:val="1"/>
      <w:marLeft w:val="0"/>
      <w:marRight w:val="0"/>
      <w:marTop w:val="0"/>
      <w:marBottom w:val="0"/>
      <w:divBdr>
        <w:top w:val="none" w:sz="0" w:space="0" w:color="auto"/>
        <w:left w:val="none" w:sz="0" w:space="0" w:color="auto"/>
        <w:bottom w:val="none" w:sz="0" w:space="0" w:color="auto"/>
        <w:right w:val="none" w:sz="0" w:space="0" w:color="auto"/>
      </w:divBdr>
    </w:div>
    <w:div w:id="2046716106">
      <w:bodyDiv w:val="1"/>
      <w:marLeft w:val="0"/>
      <w:marRight w:val="0"/>
      <w:marTop w:val="0"/>
      <w:marBottom w:val="0"/>
      <w:divBdr>
        <w:top w:val="none" w:sz="0" w:space="0" w:color="auto"/>
        <w:left w:val="none" w:sz="0" w:space="0" w:color="auto"/>
        <w:bottom w:val="none" w:sz="0" w:space="0" w:color="auto"/>
        <w:right w:val="none" w:sz="0" w:space="0" w:color="auto"/>
      </w:divBdr>
    </w:div>
    <w:div w:id="2074694793">
      <w:bodyDiv w:val="1"/>
      <w:marLeft w:val="0"/>
      <w:marRight w:val="0"/>
      <w:marTop w:val="0"/>
      <w:marBottom w:val="0"/>
      <w:divBdr>
        <w:top w:val="none" w:sz="0" w:space="0" w:color="auto"/>
        <w:left w:val="none" w:sz="0" w:space="0" w:color="auto"/>
        <w:bottom w:val="none" w:sz="0" w:space="0" w:color="auto"/>
        <w:right w:val="none" w:sz="0" w:space="0" w:color="auto"/>
      </w:divBdr>
    </w:div>
    <w:div w:id="2075616474">
      <w:bodyDiv w:val="1"/>
      <w:marLeft w:val="0"/>
      <w:marRight w:val="0"/>
      <w:marTop w:val="0"/>
      <w:marBottom w:val="0"/>
      <w:divBdr>
        <w:top w:val="none" w:sz="0" w:space="0" w:color="auto"/>
        <w:left w:val="none" w:sz="0" w:space="0" w:color="auto"/>
        <w:bottom w:val="none" w:sz="0" w:space="0" w:color="auto"/>
        <w:right w:val="none" w:sz="0" w:space="0" w:color="auto"/>
      </w:divBdr>
    </w:div>
    <w:div w:id="2092464756">
      <w:bodyDiv w:val="1"/>
      <w:marLeft w:val="0"/>
      <w:marRight w:val="0"/>
      <w:marTop w:val="0"/>
      <w:marBottom w:val="0"/>
      <w:divBdr>
        <w:top w:val="none" w:sz="0" w:space="0" w:color="auto"/>
        <w:left w:val="none" w:sz="0" w:space="0" w:color="auto"/>
        <w:bottom w:val="none" w:sz="0" w:space="0" w:color="auto"/>
        <w:right w:val="none" w:sz="0" w:space="0" w:color="auto"/>
      </w:divBdr>
    </w:div>
    <w:div w:id="2102796956">
      <w:bodyDiv w:val="1"/>
      <w:marLeft w:val="0"/>
      <w:marRight w:val="0"/>
      <w:marTop w:val="0"/>
      <w:marBottom w:val="0"/>
      <w:divBdr>
        <w:top w:val="none" w:sz="0" w:space="0" w:color="auto"/>
        <w:left w:val="none" w:sz="0" w:space="0" w:color="auto"/>
        <w:bottom w:val="none" w:sz="0" w:space="0" w:color="auto"/>
        <w:right w:val="none" w:sz="0" w:space="0" w:color="auto"/>
      </w:divBdr>
    </w:div>
    <w:div w:id="2123575748">
      <w:bodyDiv w:val="1"/>
      <w:marLeft w:val="0"/>
      <w:marRight w:val="0"/>
      <w:marTop w:val="0"/>
      <w:marBottom w:val="0"/>
      <w:divBdr>
        <w:top w:val="none" w:sz="0" w:space="0" w:color="auto"/>
        <w:left w:val="none" w:sz="0" w:space="0" w:color="auto"/>
        <w:bottom w:val="none" w:sz="0" w:space="0" w:color="auto"/>
        <w:right w:val="none" w:sz="0" w:space="0" w:color="auto"/>
      </w:divBdr>
    </w:div>
    <w:div w:id="21249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2307/2335207"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307/228433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DAC23-793A-488A-8E20-AB8DE4C7C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31</Pages>
  <Words>5688</Words>
  <Characters>32424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mominumaruas@outlook.com</dc:creator>
  <cp:keywords/>
  <dc:description/>
  <cp:lastModifiedBy>SDI 1084</cp:lastModifiedBy>
  <cp:revision>87</cp:revision>
  <dcterms:created xsi:type="dcterms:W3CDTF">2024-08-08T11:17:00Z</dcterms:created>
  <dcterms:modified xsi:type="dcterms:W3CDTF">2025-08-29T05:58:00Z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id="Cw64iCqS"/&gt;&lt;style id="http://www.zotero.org/styles/apa" locale="en-US" hasBibliography="1" bibliographyStyleHasBeenSet="0"/&gt;&lt;prefs&gt;&lt;pref name="fieldType" value="Field"/&gt;&lt;/prefs&gt;&lt;/data&gt;</vt:lpwstr>
  </property>
</Properties>
</file>