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163BC4" w:rsidRDefault="00023B59" w:rsidP="00441B6F">
      <w:pPr>
        <w:pStyle w:val="Author"/>
        <w:spacing w:line="240" w:lineRule="auto"/>
        <w:rPr>
          <w:rFonts w:ascii="Arial" w:hAnsi="Arial" w:cs="Arial"/>
          <w:bCs/>
          <w:iCs/>
          <w:kern w:val="28"/>
          <w:sz w:val="36"/>
        </w:rPr>
      </w:pPr>
      <w:r>
        <w:rPr>
          <w:rFonts w:ascii="Arial" w:hAnsi="Arial" w:cs="Arial"/>
          <w:bCs/>
          <w:iCs/>
          <w:kern w:val="28"/>
          <w:sz w:val="36"/>
        </w:rPr>
        <w:t xml:space="preserve">Stakeholders’ Response to Urban Sprawl Regulation in Sub-Saharan Africa: Empirical Evidence from </w:t>
      </w:r>
      <w:proofErr w:type="spellStart"/>
      <w:r>
        <w:rPr>
          <w:rFonts w:ascii="Arial" w:hAnsi="Arial" w:cs="Arial"/>
          <w:bCs/>
          <w:iCs/>
          <w:kern w:val="28"/>
          <w:sz w:val="36"/>
        </w:rPr>
        <w:t>Maroua</w:t>
      </w:r>
      <w:proofErr w:type="spellEnd"/>
      <w:r>
        <w:rPr>
          <w:rFonts w:ascii="Arial" w:hAnsi="Arial" w:cs="Arial"/>
          <w:bCs/>
          <w:iCs/>
          <w:kern w:val="28"/>
          <w:sz w:val="36"/>
        </w:rPr>
        <w:t xml:space="preserve"> city, Far North Region of Cameroon</w:t>
      </w:r>
      <w:r w:rsidR="00231920">
        <w:rPr>
          <w:rFonts w:ascii="Arial" w:hAnsi="Arial" w:cs="Arial"/>
          <w:bCs/>
          <w:iCs/>
          <w:kern w:val="28"/>
          <w:sz w:val="36"/>
        </w:rPr>
        <w:t xml:space="preserve"> </w:t>
      </w:r>
    </w:p>
    <w:p w:rsidR="00B01FCD" w:rsidRPr="00FB3A86" w:rsidRDefault="0009360A"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noProof/>
          <w:lang w:val="fr-FR" w:eastAsia="fr-FR"/>
        </w:rPr>
        <mc:AlternateContent>
          <mc:Choice Requires="wps">
            <w:drawing>
              <wp:inline distT="0" distB="0" distL="0" distR="0">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431A1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505F06" w:rsidRPr="006865AE" w:rsidRDefault="00023B59" w:rsidP="00441B6F">
            <w:pPr>
              <w:pStyle w:val="Body"/>
              <w:spacing w:after="0"/>
              <w:rPr>
                <w:rFonts w:ascii="Arial" w:eastAsia="Calibri" w:hAnsi="Arial" w:cs="Arial"/>
              </w:rPr>
            </w:pPr>
            <w:r w:rsidRPr="006865AE">
              <w:rPr>
                <w:rFonts w:ascii="Arial" w:eastAsia="Calibri" w:hAnsi="Arial" w:cs="Arial"/>
              </w:rPr>
              <w:t xml:space="preserve">In the past few decades, most cities in the developing countries have witnessed rapid </w:t>
            </w:r>
            <w:proofErr w:type="spellStart"/>
            <w:r w:rsidRPr="006865AE">
              <w:rPr>
                <w:rFonts w:ascii="Arial" w:eastAsia="Calibri" w:hAnsi="Arial" w:cs="Arial"/>
              </w:rPr>
              <w:t>urbanisation</w:t>
            </w:r>
            <w:proofErr w:type="spellEnd"/>
            <w:r w:rsidRPr="006865AE">
              <w:rPr>
                <w:rFonts w:ascii="Arial" w:eastAsia="Calibri" w:hAnsi="Arial" w:cs="Arial"/>
              </w:rPr>
              <w:t xml:space="preserve"> resulting from unexpected increase in urban population leading to the phenomenon of sprawl. Notwithstanding, literature survey has established that stakeholders’ responses to urban sprawl regulations have not been investigated earlier, creating multiple research gaps. This novel study set out to fill in such gaps by investigating stakeholders’ responses to urban sprawl regulations in the sub-Saharan city of </w:t>
            </w:r>
            <w:proofErr w:type="spellStart"/>
            <w:r w:rsidRPr="006865AE">
              <w:rPr>
                <w:rFonts w:ascii="Arial" w:eastAsia="Calibri" w:hAnsi="Arial" w:cs="Arial"/>
              </w:rPr>
              <w:t>Maroua</w:t>
            </w:r>
            <w:proofErr w:type="spellEnd"/>
            <w:r w:rsidRPr="006865AE">
              <w:rPr>
                <w:rFonts w:ascii="Arial" w:eastAsia="Calibri" w:hAnsi="Arial" w:cs="Arial"/>
              </w:rPr>
              <w:t xml:space="preserve"> in the Far north Region of Cameroon as a case study. It employed the mixed-method research approach combining both qualitative and quantitative designs, primary data sources from observation, Key Informant Interviews (N=8) with the local government/planning authorities, 400 copies of the questionnaire administered to local residents and documented sources followed by descriptive analytical techniques in result analysis and presentation. Results revealed that the following stakeholders, ranked from 1-5 according to their degree of influence in regulation urban sprawl including the local government/planning authorities (mayors) (30%), the government via ministries represented in the region and city (29%), the local inhabitants (16%), civil society </w:t>
            </w:r>
            <w:proofErr w:type="spellStart"/>
            <w:r w:rsidRPr="006865AE">
              <w:rPr>
                <w:rFonts w:ascii="Arial" w:eastAsia="Calibri" w:hAnsi="Arial" w:cs="Arial"/>
              </w:rPr>
              <w:t>organisations</w:t>
            </w:r>
            <w:proofErr w:type="spellEnd"/>
            <w:r w:rsidRPr="006865AE">
              <w:rPr>
                <w:rFonts w:ascii="Arial" w:eastAsia="Calibri" w:hAnsi="Arial" w:cs="Arial"/>
              </w:rPr>
              <w:t xml:space="preserve"> (15%) and chiefs (10%), are the main urban development/urban sprawl regulators with the use of measures like building permits (39.3%), street provision in sprawl areas (21.7%) and demolition (13.6%). The majority of the local residents (29.9%) perceived the stakeholder response measures to </w:t>
            </w:r>
            <w:proofErr w:type="spellStart"/>
            <w:r w:rsidRPr="006865AE">
              <w:rPr>
                <w:rFonts w:ascii="Arial" w:eastAsia="Calibri" w:hAnsi="Arial" w:cs="Arial"/>
              </w:rPr>
              <w:t>to</w:t>
            </w:r>
            <w:proofErr w:type="spellEnd"/>
            <w:r w:rsidRPr="006865AE">
              <w:rPr>
                <w:rFonts w:ascii="Arial" w:eastAsia="Calibri" w:hAnsi="Arial" w:cs="Arial"/>
              </w:rPr>
              <w:t xml:space="preserve"> control urban sprawl as inefficient, concluding that a lot still needs to be done to better regulate the situation and its associated nefarious effects in </w:t>
            </w:r>
            <w:proofErr w:type="spellStart"/>
            <w:r w:rsidRPr="006865AE">
              <w:rPr>
                <w:rFonts w:ascii="Arial" w:eastAsia="Calibri" w:hAnsi="Arial" w:cs="Arial"/>
              </w:rPr>
              <w:t>Maroua</w:t>
            </w:r>
            <w:proofErr w:type="spellEnd"/>
            <w:r w:rsidRPr="006865AE">
              <w:rPr>
                <w:rFonts w:ascii="Arial" w:eastAsia="Calibri" w:hAnsi="Arial" w:cs="Arial"/>
              </w:rPr>
              <w:t xml:space="preserve"> city just like in many other cities in SSA at large. The study provides a blueprint that could help to achieve the United Nations Sustainable Development Goal 11 which aims to make cities and human settlements inclusive, safe, resilient and sustainable.</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6865AE" w:rsidRPr="006865AE">
        <w:rPr>
          <w:rFonts w:ascii="Arial" w:hAnsi="Arial" w:cs="Arial"/>
          <w:i/>
        </w:rPr>
        <w:t xml:space="preserve">Regulation, stakeholders, </w:t>
      </w:r>
      <w:proofErr w:type="spellStart"/>
      <w:r w:rsidR="006865AE" w:rsidRPr="006865AE">
        <w:rPr>
          <w:rFonts w:ascii="Arial" w:hAnsi="Arial" w:cs="Arial"/>
          <w:i/>
        </w:rPr>
        <w:t>urbanisation</w:t>
      </w:r>
      <w:proofErr w:type="spellEnd"/>
      <w:r w:rsidR="006865AE" w:rsidRPr="006865AE">
        <w:rPr>
          <w:rFonts w:ascii="Arial" w:hAnsi="Arial" w:cs="Arial"/>
          <w:i/>
        </w:rPr>
        <w:t xml:space="preserve">, urban sprawl, </w:t>
      </w:r>
      <w:proofErr w:type="spellStart"/>
      <w:r w:rsidR="006865AE" w:rsidRPr="006865AE">
        <w:rPr>
          <w:rFonts w:ascii="Arial" w:hAnsi="Arial" w:cs="Arial"/>
          <w:i/>
        </w:rPr>
        <w:t>Maroua</w:t>
      </w:r>
      <w:proofErr w:type="spellEnd"/>
      <w:r w:rsidR="006865AE" w:rsidRPr="006865AE">
        <w:rPr>
          <w:rFonts w:ascii="Arial" w:hAnsi="Arial" w:cs="Arial"/>
          <w:i/>
        </w:rPr>
        <w:t>, Cameroon</w:t>
      </w:r>
    </w:p>
    <w:p w:rsidR="00505F06" w:rsidRPr="004539DB" w:rsidRDefault="00505F06" w:rsidP="00441B6F">
      <w:pPr>
        <w:pStyle w:val="Body"/>
        <w:spacing w:after="0"/>
        <w:rPr>
          <w:rFonts w:ascii="Arial" w:hAnsi="Arial" w:cs="Arial"/>
          <w:i/>
          <w:sz w:val="18"/>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6865AE" w:rsidRPr="006865AE" w:rsidRDefault="006865AE" w:rsidP="006865AE">
      <w:pPr>
        <w:pStyle w:val="AbstHead"/>
        <w:jc w:val="both"/>
        <w:rPr>
          <w:rFonts w:ascii="Arial" w:hAnsi="Arial" w:cs="Arial"/>
          <w:b w:val="0"/>
          <w:caps w:val="0"/>
          <w:sz w:val="20"/>
        </w:rPr>
      </w:pPr>
      <w:r w:rsidRPr="006865AE">
        <w:rPr>
          <w:rFonts w:ascii="Arial" w:hAnsi="Arial" w:cs="Arial"/>
          <w:b w:val="0"/>
          <w:caps w:val="0"/>
          <w:sz w:val="20"/>
        </w:rPr>
        <w:t xml:space="preserve">Urban </w:t>
      </w:r>
      <w:proofErr w:type="spellStart"/>
      <w:r w:rsidRPr="006865AE">
        <w:rPr>
          <w:rFonts w:ascii="Arial" w:hAnsi="Arial" w:cs="Arial"/>
          <w:b w:val="0"/>
          <w:caps w:val="0"/>
          <w:sz w:val="20"/>
        </w:rPr>
        <w:t>centres</w:t>
      </w:r>
      <w:proofErr w:type="spellEnd"/>
      <w:r w:rsidRPr="006865AE">
        <w:rPr>
          <w:rFonts w:ascii="Arial" w:hAnsi="Arial" w:cs="Arial"/>
          <w:b w:val="0"/>
          <w:caps w:val="0"/>
          <w:sz w:val="20"/>
        </w:rPr>
        <w:t xml:space="preserve"> have existed and have been evolving for many centuries across the world (Natalia and Heinrichs, 2019; Hove et al., 2013). Cities have evolved since the beginning of human civilization and specific boundaries have defined each city. However, cities in many parts of the world are facing issues of excessive growth which leads to one of its notorious problem, namely urban sprawl (</w:t>
      </w:r>
      <w:proofErr w:type="spellStart"/>
      <w:r w:rsidRPr="006865AE">
        <w:rPr>
          <w:rFonts w:ascii="Arial" w:hAnsi="Arial" w:cs="Arial"/>
          <w:b w:val="0"/>
          <w:caps w:val="0"/>
          <w:sz w:val="20"/>
        </w:rPr>
        <w:t>Rosni</w:t>
      </w:r>
      <w:proofErr w:type="spellEnd"/>
      <w:r w:rsidRPr="006865AE">
        <w:rPr>
          <w:rFonts w:ascii="Arial" w:hAnsi="Arial" w:cs="Arial"/>
          <w:b w:val="0"/>
          <w:caps w:val="0"/>
          <w:sz w:val="20"/>
        </w:rPr>
        <w:t xml:space="preserve"> et al., 2016). The evaluation and dynamic monitoring of urban sprawl is essential to the sustainable development of cities and therefore attracts enthusiasm from numerous scholars (Zhang et al., 2023a). Many professionals associated with urban sprawl found that it is necessary to examine its different aspects in the various contexts in order to control or prevent its adverse effects (</w:t>
      </w:r>
      <w:proofErr w:type="spellStart"/>
      <w:r w:rsidRPr="006865AE">
        <w:rPr>
          <w:rFonts w:ascii="Arial" w:hAnsi="Arial" w:cs="Arial"/>
          <w:b w:val="0"/>
          <w:caps w:val="0"/>
          <w:sz w:val="20"/>
        </w:rPr>
        <w:t>Arribas</w:t>
      </w:r>
      <w:proofErr w:type="spellEnd"/>
      <w:r w:rsidRPr="006865AE">
        <w:rPr>
          <w:rFonts w:ascii="Arial" w:hAnsi="Arial" w:cs="Arial"/>
          <w:b w:val="0"/>
          <w:caps w:val="0"/>
          <w:sz w:val="20"/>
        </w:rPr>
        <w:t xml:space="preserve">-Bel et al, 2011; 2008; Habibi &amp; </w:t>
      </w:r>
      <w:proofErr w:type="spellStart"/>
      <w:r w:rsidRPr="006865AE">
        <w:rPr>
          <w:rFonts w:ascii="Arial" w:hAnsi="Arial" w:cs="Arial"/>
          <w:b w:val="0"/>
          <w:caps w:val="0"/>
          <w:sz w:val="20"/>
        </w:rPr>
        <w:t>Asadi</w:t>
      </w:r>
      <w:proofErr w:type="spellEnd"/>
      <w:r w:rsidRPr="006865AE">
        <w:rPr>
          <w:rFonts w:ascii="Arial" w:hAnsi="Arial" w:cs="Arial"/>
          <w:b w:val="0"/>
          <w:caps w:val="0"/>
          <w:sz w:val="20"/>
        </w:rPr>
        <w:t xml:space="preserve">, 2011; </w:t>
      </w:r>
      <w:proofErr w:type="spellStart"/>
      <w:r w:rsidRPr="006865AE">
        <w:rPr>
          <w:rFonts w:ascii="Arial" w:hAnsi="Arial" w:cs="Arial"/>
          <w:b w:val="0"/>
          <w:caps w:val="0"/>
          <w:sz w:val="20"/>
        </w:rPr>
        <w:t>Hasse</w:t>
      </w:r>
      <w:proofErr w:type="spellEnd"/>
      <w:r w:rsidRPr="006865AE">
        <w:rPr>
          <w:rFonts w:ascii="Arial" w:hAnsi="Arial" w:cs="Arial"/>
          <w:b w:val="0"/>
          <w:caps w:val="0"/>
          <w:sz w:val="20"/>
        </w:rPr>
        <w:t xml:space="preserve"> and </w:t>
      </w:r>
      <w:proofErr w:type="spellStart"/>
      <w:r w:rsidRPr="006865AE">
        <w:rPr>
          <w:rFonts w:ascii="Arial" w:hAnsi="Arial" w:cs="Arial"/>
          <w:b w:val="0"/>
          <w:caps w:val="0"/>
          <w:sz w:val="20"/>
        </w:rPr>
        <w:t>Kornbluh</w:t>
      </w:r>
      <w:proofErr w:type="spellEnd"/>
      <w:r w:rsidRPr="006865AE">
        <w:rPr>
          <w:rFonts w:ascii="Arial" w:hAnsi="Arial" w:cs="Arial"/>
          <w:b w:val="0"/>
          <w:caps w:val="0"/>
          <w:sz w:val="20"/>
        </w:rPr>
        <w:t xml:space="preserve">, 2004; Torrents &amp; Alberti, 2000). Urban sprawl and uncontrolled urban expansion </w:t>
      </w:r>
      <w:proofErr w:type="gramStart"/>
      <w:r w:rsidRPr="006865AE">
        <w:rPr>
          <w:rFonts w:ascii="Arial" w:hAnsi="Arial" w:cs="Arial"/>
          <w:b w:val="0"/>
          <w:caps w:val="0"/>
          <w:sz w:val="20"/>
        </w:rPr>
        <w:t>is</w:t>
      </w:r>
      <w:proofErr w:type="gramEnd"/>
      <w:r w:rsidRPr="006865AE">
        <w:rPr>
          <w:rFonts w:ascii="Arial" w:hAnsi="Arial" w:cs="Arial"/>
          <w:b w:val="0"/>
          <w:caps w:val="0"/>
          <w:sz w:val="20"/>
        </w:rPr>
        <w:t xml:space="preserve"> a global concern throughout the world. The uncontrolled and illegal expansion of urban space and its impacts are being studied better in megacities in different parts of the world (Herold et al., 2003; Sorensen &amp; </w:t>
      </w:r>
      <w:proofErr w:type="spellStart"/>
      <w:r w:rsidRPr="006865AE">
        <w:rPr>
          <w:rFonts w:ascii="Arial" w:hAnsi="Arial" w:cs="Arial"/>
          <w:b w:val="0"/>
          <w:caps w:val="0"/>
          <w:sz w:val="20"/>
        </w:rPr>
        <w:t>Okata</w:t>
      </w:r>
      <w:proofErr w:type="spellEnd"/>
      <w:r w:rsidRPr="006865AE">
        <w:rPr>
          <w:rFonts w:ascii="Arial" w:hAnsi="Arial" w:cs="Arial"/>
          <w:b w:val="0"/>
          <w:caps w:val="0"/>
          <w:sz w:val="20"/>
        </w:rPr>
        <w:t xml:space="preserve">, 2011). </w:t>
      </w:r>
    </w:p>
    <w:p w:rsidR="006865AE" w:rsidRPr="006865AE" w:rsidRDefault="006865AE" w:rsidP="006865AE">
      <w:pPr>
        <w:pStyle w:val="AbstHead"/>
        <w:jc w:val="both"/>
        <w:rPr>
          <w:rFonts w:ascii="Arial" w:hAnsi="Arial" w:cs="Arial"/>
          <w:b w:val="0"/>
          <w:caps w:val="0"/>
          <w:sz w:val="20"/>
        </w:rPr>
      </w:pPr>
      <w:r w:rsidRPr="006865AE">
        <w:rPr>
          <w:rFonts w:ascii="Arial" w:hAnsi="Arial" w:cs="Arial"/>
          <w:b w:val="0"/>
          <w:caps w:val="0"/>
          <w:sz w:val="20"/>
        </w:rPr>
        <w:t>Urban form is a fundamental element of urban planning which can lead the city towards sustainability or unsustainability (</w:t>
      </w:r>
      <w:proofErr w:type="spellStart"/>
      <w:r w:rsidRPr="006865AE">
        <w:rPr>
          <w:rFonts w:ascii="Arial" w:hAnsi="Arial" w:cs="Arial"/>
          <w:b w:val="0"/>
          <w:caps w:val="0"/>
          <w:sz w:val="20"/>
        </w:rPr>
        <w:t>Kakar</w:t>
      </w:r>
      <w:proofErr w:type="spellEnd"/>
      <w:r w:rsidRPr="006865AE">
        <w:rPr>
          <w:rFonts w:ascii="Arial" w:hAnsi="Arial" w:cs="Arial"/>
          <w:b w:val="0"/>
          <w:caps w:val="0"/>
          <w:sz w:val="20"/>
        </w:rPr>
        <w:t xml:space="preserve"> and Prasad, 2020). Hence, for safekeeping of cities and successful operation of </w:t>
      </w:r>
      <w:r w:rsidRPr="006865AE">
        <w:rPr>
          <w:rFonts w:ascii="Arial" w:hAnsi="Arial" w:cs="Arial"/>
          <w:b w:val="0"/>
          <w:caps w:val="0"/>
          <w:sz w:val="20"/>
        </w:rPr>
        <w:lastRenderedPageBreak/>
        <w:t>transportation system, urban planners and engineers propose various solutions such as compact city, smart city and green city to keep the urban area sustainable for current and future inhabitants. Urban sprawl has attracted much attention among policymakers and researchers in developed (</w:t>
      </w:r>
      <w:proofErr w:type="spellStart"/>
      <w:r w:rsidRPr="006865AE">
        <w:rPr>
          <w:rFonts w:ascii="Arial" w:hAnsi="Arial" w:cs="Arial"/>
          <w:b w:val="0"/>
          <w:caps w:val="0"/>
          <w:sz w:val="20"/>
        </w:rPr>
        <w:t>Grigorescu</w:t>
      </w:r>
      <w:proofErr w:type="spellEnd"/>
      <w:r w:rsidRPr="006865AE">
        <w:rPr>
          <w:rFonts w:ascii="Arial" w:hAnsi="Arial" w:cs="Arial"/>
          <w:b w:val="0"/>
          <w:caps w:val="0"/>
          <w:sz w:val="20"/>
        </w:rPr>
        <w:t xml:space="preserve"> et al., 2015; </w:t>
      </w:r>
      <w:proofErr w:type="spellStart"/>
      <w:r w:rsidRPr="006865AE">
        <w:rPr>
          <w:rFonts w:ascii="Arial" w:hAnsi="Arial" w:cs="Arial"/>
          <w:b w:val="0"/>
          <w:caps w:val="0"/>
          <w:sz w:val="20"/>
        </w:rPr>
        <w:t>Wolny</w:t>
      </w:r>
      <w:proofErr w:type="spellEnd"/>
      <w:r w:rsidRPr="006865AE">
        <w:rPr>
          <w:rFonts w:ascii="Arial" w:hAnsi="Arial" w:cs="Arial"/>
          <w:b w:val="0"/>
          <w:caps w:val="0"/>
          <w:sz w:val="20"/>
        </w:rPr>
        <w:t xml:space="preserve"> et al., 2017) and developing (</w:t>
      </w:r>
      <w:proofErr w:type="spellStart"/>
      <w:r w:rsidRPr="006865AE">
        <w:rPr>
          <w:rFonts w:ascii="Arial" w:hAnsi="Arial" w:cs="Arial"/>
          <w:b w:val="0"/>
          <w:caps w:val="0"/>
          <w:sz w:val="20"/>
        </w:rPr>
        <w:t>Amarawickrama</w:t>
      </w:r>
      <w:proofErr w:type="spellEnd"/>
      <w:r w:rsidRPr="006865AE">
        <w:rPr>
          <w:rFonts w:ascii="Arial" w:hAnsi="Arial" w:cs="Arial"/>
          <w:b w:val="0"/>
          <w:caps w:val="0"/>
          <w:sz w:val="20"/>
        </w:rPr>
        <w:t xml:space="preserve"> et al., 2015); Yue et al., 2013) countries worldwide. However, most arguments for urban sprawl are not based on strong empirical evidence but rather on speculation and assumptions (Siedentop &amp; Fina, 2010). For instance, </w:t>
      </w:r>
      <w:proofErr w:type="spellStart"/>
      <w:r w:rsidRPr="006865AE">
        <w:rPr>
          <w:rFonts w:ascii="Arial" w:hAnsi="Arial" w:cs="Arial"/>
          <w:b w:val="0"/>
          <w:caps w:val="0"/>
          <w:sz w:val="20"/>
        </w:rPr>
        <w:t>Weimann</w:t>
      </w:r>
      <w:proofErr w:type="spellEnd"/>
      <w:r w:rsidRPr="006865AE">
        <w:rPr>
          <w:rFonts w:ascii="Arial" w:hAnsi="Arial" w:cs="Arial"/>
          <w:b w:val="0"/>
          <w:caps w:val="0"/>
          <w:sz w:val="20"/>
        </w:rPr>
        <w:t xml:space="preserve"> et al., (2019) posited that if Africa’s rapidly growing urban population is to enjoy living in safe and sustainable cities by 2030, policy strategies need to measurably improve living conditions and, subsequently, the health of the population, particularly the urban poor.</w:t>
      </w:r>
    </w:p>
    <w:p w:rsidR="006865AE" w:rsidRPr="006865AE" w:rsidRDefault="006865AE" w:rsidP="006865AE">
      <w:pPr>
        <w:pStyle w:val="AbstHead"/>
        <w:jc w:val="both"/>
        <w:rPr>
          <w:rFonts w:ascii="Arial" w:hAnsi="Arial" w:cs="Arial"/>
          <w:b w:val="0"/>
          <w:caps w:val="0"/>
          <w:sz w:val="20"/>
        </w:rPr>
      </w:pPr>
      <w:r w:rsidRPr="006865AE">
        <w:rPr>
          <w:rFonts w:ascii="Arial" w:hAnsi="Arial" w:cs="Arial"/>
          <w:b w:val="0"/>
          <w:caps w:val="0"/>
          <w:sz w:val="20"/>
        </w:rPr>
        <w:t xml:space="preserve">In the past few decades, developing countries such as India have witnessed rapid </w:t>
      </w:r>
      <w:proofErr w:type="spellStart"/>
      <w:r w:rsidRPr="006865AE">
        <w:rPr>
          <w:rFonts w:ascii="Arial" w:hAnsi="Arial" w:cs="Arial"/>
          <w:b w:val="0"/>
          <w:caps w:val="0"/>
          <w:sz w:val="20"/>
        </w:rPr>
        <w:t>urbanisation</w:t>
      </w:r>
      <w:proofErr w:type="spellEnd"/>
      <w:r w:rsidRPr="006865AE">
        <w:rPr>
          <w:rFonts w:ascii="Arial" w:hAnsi="Arial" w:cs="Arial"/>
          <w:b w:val="0"/>
          <w:caps w:val="0"/>
          <w:sz w:val="20"/>
        </w:rPr>
        <w:t xml:space="preserve"> resulting from unexpected increase in urban population (Barman et al., 2024; Ritchie and </w:t>
      </w:r>
      <w:proofErr w:type="spellStart"/>
      <w:r w:rsidRPr="006865AE">
        <w:rPr>
          <w:rFonts w:ascii="Arial" w:hAnsi="Arial" w:cs="Arial"/>
          <w:b w:val="0"/>
          <w:caps w:val="0"/>
          <w:sz w:val="20"/>
        </w:rPr>
        <w:t>Roser</w:t>
      </w:r>
      <w:proofErr w:type="spellEnd"/>
      <w:r w:rsidRPr="006865AE">
        <w:rPr>
          <w:rFonts w:ascii="Arial" w:hAnsi="Arial" w:cs="Arial"/>
          <w:b w:val="0"/>
          <w:caps w:val="0"/>
          <w:sz w:val="20"/>
        </w:rPr>
        <w:t xml:space="preserve">, 2018; </w:t>
      </w:r>
      <w:proofErr w:type="spellStart"/>
      <w:r w:rsidRPr="006865AE">
        <w:rPr>
          <w:rFonts w:ascii="Arial" w:hAnsi="Arial" w:cs="Arial"/>
          <w:b w:val="0"/>
          <w:caps w:val="0"/>
          <w:sz w:val="20"/>
        </w:rPr>
        <w:t>Tumbe</w:t>
      </w:r>
      <w:proofErr w:type="spellEnd"/>
      <w:r w:rsidRPr="006865AE">
        <w:rPr>
          <w:rFonts w:ascii="Arial" w:hAnsi="Arial" w:cs="Arial"/>
          <w:b w:val="0"/>
          <w:caps w:val="0"/>
          <w:sz w:val="20"/>
        </w:rPr>
        <w:t>, 2016). African cities which are less compact by urban land compared to European, Asian and North American cities, also experience rapid urban growth and sprawl together with its impact on the urban environment (</w:t>
      </w:r>
      <w:proofErr w:type="spellStart"/>
      <w:r w:rsidRPr="006865AE">
        <w:rPr>
          <w:rFonts w:ascii="Arial" w:hAnsi="Arial" w:cs="Arial"/>
          <w:b w:val="0"/>
          <w:caps w:val="0"/>
          <w:sz w:val="20"/>
        </w:rPr>
        <w:t>Sumari</w:t>
      </w:r>
      <w:proofErr w:type="spellEnd"/>
      <w:r w:rsidRPr="006865AE">
        <w:rPr>
          <w:rFonts w:ascii="Arial" w:hAnsi="Arial" w:cs="Arial"/>
          <w:b w:val="0"/>
          <w:caps w:val="0"/>
          <w:sz w:val="20"/>
        </w:rPr>
        <w:t xml:space="preserve"> et al., 2020; Shao et al., 2021; Xu et al., 2019). In SSA (sub-Saharan Africa), urban sprawl has resulted to undesirable effects. </w:t>
      </w:r>
      <w:proofErr w:type="spellStart"/>
      <w:r w:rsidRPr="006865AE">
        <w:rPr>
          <w:rFonts w:ascii="Arial" w:hAnsi="Arial" w:cs="Arial"/>
          <w:b w:val="0"/>
          <w:caps w:val="0"/>
          <w:sz w:val="20"/>
        </w:rPr>
        <w:t>Cobbinah</w:t>
      </w:r>
      <w:proofErr w:type="spellEnd"/>
      <w:r w:rsidRPr="006865AE">
        <w:rPr>
          <w:rFonts w:ascii="Arial" w:hAnsi="Arial" w:cs="Arial"/>
          <w:b w:val="0"/>
          <w:caps w:val="0"/>
          <w:sz w:val="20"/>
        </w:rPr>
        <w:t xml:space="preserve"> &amp; Aboagye (2017) showed that land conversion for residential development in Ghana, especially at the periphery of many cities, is unsustainable. Water and air pollution (</w:t>
      </w:r>
      <w:proofErr w:type="spellStart"/>
      <w:r w:rsidRPr="006865AE">
        <w:rPr>
          <w:rFonts w:ascii="Arial" w:hAnsi="Arial" w:cs="Arial"/>
          <w:b w:val="0"/>
          <w:caps w:val="0"/>
          <w:sz w:val="20"/>
        </w:rPr>
        <w:t>Adaku</w:t>
      </w:r>
      <w:proofErr w:type="spellEnd"/>
      <w:r w:rsidRPr="006865AE">
        <w:rPr>
          <w:rFonts w:ascii="Arial" w:hAnsi="Arial" w:cs="Arial"/>
          <w:b w:val="0"/>
          <w:caps w:val="0"/>
          <w:sz w:val="20"/>
        </w:rPr>
        <w:t xml:space="preserve">, 2014; </w:t>
      </w:r>
      <w:proofErr w:type="spellStart"/>
      <w:r w:rsidRPr="006865AE">
        <w:rPr>
          <w:rFonts w:ascii="Arial" w:hAnsi="Arial" w:cs="Arial"/>
          <w:b w:val="0"/>
          <w:caps w:val="0"/>
          <w:sz w:val="20"/>
        </w:rPr>
        <w:t>Cobbinah</w:t>
      </w:r>
      <w:proofErr w:type="spellEnd"/>
      <w:r w:rsidRPr="006865AE">
        <w:rPr>
          <w:rFonts w:ascii="Arial" w:hAnsi="Arial" w:cs="Arial"/>
          <w:b w:val="0"/>
          <w:caps w:val="0"/>
          <w:sz w:val="20"/>
        </w:rPr>
        <w:t xml:space="preserve"> et al., 2017; </w:t>
      </w:r>
      <w:proofErr w:type="spellStart"/>
      <w:r w:rsidRPr="006865AE">
        <w:rPr>
          <w:rFonts w:ascii="Arial" w:hAnsi="Arial" w:cs="Arial"/>
          <w:b w:val="0"/>
          <w:caps w:val="0"/>
          <w:sz w:val="20"/>
        </w:rPr>
        <w:t>Cobbinah</w:t>
      </w:r>
      <w:proofErr w:type="spellEnd"/>
      <w:r w:rsidRPr="006865AE">
        <w:rPr>
          <w:rFonts w:ascii="Arial" w:hAnsi="Arial" w:cs="Arial"/>
          <w:b w:val="0"/>
          <w:caps w:val="0"/>
          <w:sz w:val="20"/>
        </w:rPr>
        <w:t xml:space="preserve"> &amp; Aboagye, 2017; Rain et al., 2011; Simon et al., 2004), vegetation destruction (</w:t>
      </w:r>
      <w:proofErr w:type="spellStart"/>
      <w:r w:rsidRPr="006865AE">
        <w:rPr>
          <w:rFonts w:ascii="Arial" w:hAnsi="Arial" w:cs="Arial"/>
          <w:b w:val="0"/>
          <w:caps w:val="0"/>
          <w:sz w:val="20"/>
        </w:rPr>
        <w:t>Peprah</w:t>
      </w:r>
      <w:proofErr w:type="spellEnd"/>
      <w:r w:rsidRPr="006865AE">
        <w:rPr>
          <w:rFonts w:ascii="Arial" w:hAnsi="Arial" w:cs="Arial"/>
          <w:b w:val="0"/>
          <w:caps w:val="0"/>
          <w:sz w:val="20"/>
        </w:rPr>
        <w:t xml:space="preserve">, 2014 and </w:t>
      </w:r>
      <w:proofErr w:type="spellStart"/>
      <w:r w:rsidRPr="006865AE">
        <w:rPr>
          <w:rFonts w:ascii="Arial" w:hAnsi="Arial" w:cs="Arial"/>
          <w:b w:val="0"/>
          <w:caps w:val="0"/>
          <w:sz w:val="20"/>
        </w:rPr>
        <w:t>Cobbinah</w:t>
      </w:r>
      <w:proofErr w:type="spellEnd"/>
      <w:r w:rsidRPr="006865AE">
        <w:rPr>
          <w:rFonts w:ascii="Arial" w:hAnsi="Arial" w:cs="Arial"/>
          <w:b w:val="0"/>
          <w:caps w:val="0"/>
          <w:sz w:val="20"/>
        </w:rPr>
        <w:t xml:space="preserve"> et al., 2017), erosion and siltation (</w:t>
      </w:r>
      <w:proofErr w:type="spellStart"/>
      <w:r w:rsidRPr="006865AE">
        <w:rPr>
          <w:rFonts w:ascii="Arial" w:hAnsi="Arial" w:cs="Arial"/>
          <w:b w:val="0"/>
          <w:caps w:val="0"/>
          <w:sz w:val="20"/>
        </w:rPr>
        <w:t>Peprah</w:t>
      </w:r>
      <w:proofErr w:type="spellEnd"/>
      <w:r w:rsidRPr="006865AE">
        <w:rPr>
          <w:rFonts w:ascii="Arial" w:hAnsi="Arial" w:cs="Arial"/>
          <w:b w:val="0"/>
          <w:caps w:val="0"/>
          <w:sz w:val="20"/>
        </w:rPr>
        <w:t>, 2014), and the consumption of green/open spaces (</w:t>
      </w:r>
      <w:proofErr w:type="spellStart"/>
      <w:r w:rsidRPr="006865AE">
        <w:rPr>
          <w:rFonts w:ascii="Arial" w:hAnsi="Arial" w:cs="Arial"/>
          <w:b w:val="0"/>
          <w:caps w:val="0"/>
          <w:sz w:val="20"/>
        </w:rPr>
        <w:t>Adaku</w:t>
      </w:r>
      <w:proofErr w:type="spellEnd"/>
      <w:r w:rsidRPr="006865AE">
        <w:rPr>
          <w:rFonts w:ascii="Arial" w:hAnsi="Arial" w:cs="Arial"/>
          <w:b w:val="0"/>
          <w:caps w:val="0"/>
          <w:sz w:val="20"/>
        </w:rPr>
        <w:t xml:space="preserve">, 2014; </w:t>
      </w:r>
      <w:proofErr w:type="spellStart"/>
      <w:r w:rsidRPr="006865AE">
        <w:rPr>
          <w:rFonts w:ascii="Arial" w:hAnsi="Arial" w:cs="Arial"/>
          <w:b w:val="0"/>
          <w:caps w:val="0"/>
          <w:sz w:val="20"/>
        </w:rPr>
        <w:t>Cobbinah</w:t>
      </w:r>
      <w:proofErr w:type="spellEnd"/>
      <w:r w:rsidRPr="006865AE">
        <w:rPr>
          <w:rFonts w:ascii="Arial" w:hAnsi="Arial" w:cs="Arial"/>
          <w:b w:val="0"/>
          <w:caps w:val="0"/>
          <w:sz w:val="20"/>
        </w:rPr>
        <w:t xml:space="preserve"> et al., 2017; </w:t>
      </w:r>
      <w:proofErr w:type="spellStart"/>
      <w:r w:rsidRPr="006865AE">
        <w:rPr>
          <w:rFonts w:ascii="Arial" w:hAnsi="Arial" w:cs="Arial"/>
          <w:b w:val="0"/>
          <w:caps w:val="0"/>
          <w:sz w:val="20"/>
        </w:rPr>
        <w:t>Kuusaana</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Eledi</w:t>
      </w:r>
      <w:proofErr w:type="spellEnd"/>
      <w:r w:rsidRPr="006865AE">
        <w:rPr>
          <w:rFonts w:ascii="Arial" w:hAnsi="Arial" w:cs="Arial"/>
          <w:b w:val="0"/>
          <w:caps w:val="0"/>
          <w:sz w:val="20"/>
        </w:rPr>
        <w:t xml:space="preserve">, 2015; </w:t>
      </w:r>
      <w:proofErr w:type="spellStart"/>
      <w:r w:rsidRPr="006865AE">
        <w:rPr>
          <w:rFonts w:ascii="Arial" w:hAnsi="Arial" w:cs="Arial"/>
          <w:b w:val="0"/>
          <w:caps w:val="0"/>
          <w:sz w:val="20"/>
        </w:rPr>
        <w:t>Peprah</w:t>
      </w:r>
      <w:proofErr w:type="spellEnd"/>
      <w:r w:rsidRPr="006865AE">
        <w:rPr>
          <w:rFonts w:ascii="Arial" w:hAnsi="Arial" w:cs="Arial"/>
          <w:b w:val="0"/>
          <w:caps w:val="0"/>
          <w:sz w:val="20"/>
        </w:rPr>
        <w:t>, 2014) were other effects cited in Ghana.</w:t>
      </w:r>
    </w:p>
    <w:p w:rsidR="006865AE" w:rsidRPr="006865AE" w:rsidRDefault="006865AE" w:rsidP="006865AE">
      <w:pPr>
        <w:pStyle w:val="AbstHead"/>
        <w:jc w:val="both"/>
        <w:rPr>
          <w:rFonts w:ascii="Arial" w:hAnsi="Arial" w:cs="Arial"/>
          <w:b w:val="0"/>
          <w:caps w:val="0"/>
          <w:sz w:val="20"/>
        </w:rPr>
      </w:pPr>
      <w:r w:rsidRPr="006865AE">
        <w:rPr>
          <w:rFonts w:ascii="Arial" w:hAnsi="Arial" w:cs="Arial"/>
          <w:b w:val="0"/>
          <w:caps w:val="0"/>
          <w:sz w:val="20"/>
        </w:rPr>
        <w:t>In Cameroon, urban expansion is a common phenomenon in most of the agglomerations (</w:t>
      </w:r>
      <w:proofErr w:type="spellStart"/>
      <w:r w:rsidRPr="006865AE">
        <w:rPr>
          <w:rFonts w:ascii="Arial" w:hAnsi="Arial" w:cs="Arial"/>
          <w:b w:val="0"/>
          <w:caps w:val="0"/>
          <w:sz w:val="20"/>
        </w:rPr>
        <w:t>Gleave</w:t>
      </w:r>
      <w:proofErr w:type="spellEnd"/>
      <w:r w:rsidRPr="006865AE">
        <w:rPr>
          <w:rFonts w:ascii="Arial" w:hAnsi="Arial" w:cs="Arial"/>
          <w:b w:val="0"/>
          <w:caps w:val="0"/>
          <w:sz w:val="20"/>
        </w:rPr>
        <w:t xml:space="preserve">, 1992b; </w:t>
      </w:r>
      <w:proofErr w:type="spellStart"/>
      <w:r w:rsidRPr="006865AE">
        <w:rPr>
          <w:rFonts w:ascii="Arial" w:hAnsi="Arial" w:cs="Arial"/>
          <w:b w:val="0"/>
          <w:caps w:val="0"/>
          <w:sz w:val="20"/>
        </w:rPr>
        <w:t>Fombe</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Balgah</w:t>
      </w:r>
      <w:proofErr w:type="spellEnd"/>
      <w:r w:rsidRPr="006865AE">
        <w:rPr>
          <w:rFonts w:ascii="Arial" w:hAnsi="Arial" w:cs="Arial"/>
          <w:b w:val="0"/>
          <w:caps w:val="0"/>
          <w:sz w:val="20"/>
        </w:rPr>
        <w:t xml:space="preserve">, 2010; </w:t>
      </w:r>
      <w:proofErr w:type="spellStart"/>
      <w:r w:rsidRPr="006865AE">
        <w:rPr>
          <w:rFonts w:ascii="Arial" w:hAnsi="Arial" w:cs="Arial"/>
          <w:b w:val="0"/>
          <w:caps w:val="0"/>
          <w:sz w:val="20"/>
        </w:rPr>
        <w:t>Nkwemoh</w:t>
      </w:r>
      <w:proofErr w:type="spellEnd"/>
      <w:r w:rsidRPr="006865AE">
        <w:rPr>
          <w:rFonts w:ascii="Arial" w:hAnsi="Arial" w:cs="Arial"/>
          <w:b w:val="0"/>
          <w:caps w:val="0"/>
          <w:sz w:val="20"/>
        </w:rPr>
        <w:t>, 2022). The Cameroonian urban landscape is not spared in the current wave of rapid and uncontrolled urban growth which extends at the fringes (</w:t>
      </w:r>
      <w:proofErr w:type="spellStart"/>
      <w:r w:rsidRPr="006865AE">
        <w:rPr>
          <w:rFonts w:ascii="Arial" w:hAnsi="Arial" w:cs="Arial"/>
          <w:b w:val="0"/>
          <w:caps w:val="0"/>
          <w:sz w:val="20"/>
        </w:rPr>
        <w:t>Kimengsi</w:t>
      </w:r>
      <w:proofErr w:type="spellEnd"/>
      <w:r w:rsidRPr="006865AE">
        <w:rPr>
          <w:rFonts w:ascii="Arial" w:hAnsi="Arial" w:cs="Arial"/>
          <w:b w:val="0"/>
          <w:caps w:val="0"/>
          <w:sz w:val="20"/>
        </w:rPr>
        <w:t xml:space="preserve"> et al., 2017; </w:t>
      </w:r>
      <w:proofErr w:type="spellStart"/>
      <w:r w:rsidRPr="006865AE">
        <w:rPr>
          <w:rFonts w:ascii="Arial" w:hAnsi="Arial" w:cs="Arial"/>
          <w:b w:val="0"/>
          <w:caps w:val="0"/>
          <w:sz w:val="20"/>
        </w:rPr>
        <w:t>Kimengsi</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Fogwe</w:t>
      </w:r>
      <w:proofErr w:type="spellEnd"/>
      <w:r w:rsidRPr="006865AE">
        <w:rPr>
          <w:rFonts w:ascii="Arial" w:hAnsi="Arial" w:cs="Arial"/>
          <w:b w:val="0"/>
          <w:caps w:val="0"/>
          <w:sz w:val="20"/>
        </w:rPr>
        <w:t xml:space="preserve">, 2017). Cases in point could be observed for Douala </w:t>
      </w:r>
      <w:proofErr w:type="spellStart"/>
      <w:r w:rsidRPr="006865AE">
        <w:rPr>
          <w:rFonts w:ascii="Arial" w:hAnsi="Arial" w:cs="Arial"/>
          <w:b w:val="0"/>
          <w:caps w:val="0"/>
          <w:sz w:val="20"/>
        </w:rPr>
        <w:t>Bonaberi</w:t>
      </w:r>
      <w:proofErr w:type="spellEnd"/>
      <w:r w:rsidRPr="006865AE">
        <w:rPr>
          <w:rFonts w:ascii="Arial" w:hAnsi="Arial" w:cs="Arial"/>
          <w:b w:val="0"/>
          <w:caps w:val="0"/>
          <w:sz w:val="20"/>
        </w:rPr>
        <w:t xml:space="preserve"> which has evidently spread to </w:t>
      </w:r>
      <w:proofErr w:type="spellStart"/>
      <w:r w:rsidRPr="006865AE">
        <w:rPr>
          <w:rFonts w:ascii="Arial" w:hAnsi="Arial" w:cs="Arial"/>
          <w:b w:val="0"/>
          <w:caps w:val="0"/>
          <w:sz w:val="20"/>
        </w:rPr>
        <w:t>Bikoko</w:t>
      </w:r>
      <w:proofErr w:type="spellEnd"/>
      <w:r w:rsidRPr="006865AE">
        <w:rPr>
          <w:rFonts w:ascii="Arial" w:hAnsi="Arial" w:cs="Arial"/>
          <w:b w:val="0"/>
          <w:caps w:val="0"/>
          <w:sz w:val="20"/>
        </w:rPr>
        <w:t xml:space="preserve">. Also, </w:t>
      </w:r>
      <w:proofErr w:type="spellStart"/>
      <w:r w:rsidRPr="006865AE">
        <w:rPr>
          <w:rFonts w:ascii="Arial" w:hAnsi="Arial" w:cs="Arial"/>
          <w:b w:val="0"/>
          <w:caps w:val="0"/>
          <w:sz w:val="20"/>
        </w:rPr>
        <w:t>Yaounde</w:t>
      </w:r>
      <w:proofErr w:type="spellEnd"/>
      <w:r w:rsidRPr="006865AE">
        <w:rPr>
          <w:rFonts w:ascii="Arial" w:hAnsi="Arial" w:cs="Arial"/>
          <w:b w:val="0"/>
          <w:caps w:val="0"/>
          <w:sz w:val="20"/>
        </w:rPr>
        <w:t xml:space="preserve"> today has grown significantly with </w:t>
      </w:r>
      <w:proofErr w:type="spellStart"/>
      <w:r w:rsidRPr="006865AE">
        <w:rPr>
          <w:rFonts w:ascii="Arial" w:hAnsi="Arial" w:cs="Arial"/>
          <w:b w:val="0"/>
          <w:caps w:val="0"/>
          <w:sz w:val="20"/>
        </w:rPr>
        <w:t>neighbourhoods</w:t>
      </w:r>
      <w:proofErr w:type="spellEnd"/>
      <w:r w:rsidRPr="006865AE">
        <w:rPr>
          <w:rFonts w:ascii="Arial" w:hAnsi="Arial" w:cs="Arial"/>
          <w:b w:val="0"/>
          <w:caps w:val="0"/>
          <w:sz w:val="20"/>
        </w:rPr>
        <w:t xml:space="preserve"> such as </w:t>
      </w:r>
      <w:proofErr w:type="spellStart"/>
      <w:r w:rsidRPr="006865AE">
        <w:rPr>
          <w:rFonts w:ascii="Arial" w:hAnsi="Arial" w:cs="Arial"/>
          <w:b w:val="0"/>
          <w:caps w:val="0"/>
          <w:sz w:val="20"/>
        </w:rPr>
        <w:t>Emombo</w:t>
      </w:r>
      <w:proofErr w:type="spellEnd"/>
      <w:r w:rsidRPr="006865AE">
        <w:rPr>
          <w:rFonts w:ascii="Arial" w:hAnsi="Arial" w:cs="Arial"/>
          <w:b w:val="0"/>
          <w:caps w:val="0"/>
          <w:sz w:val="20"/>
        </w:rPr>
        <w:t xml:space="preserve">, </w:t>
      </w:r>
      <w:proofErr w:type="spellStart"/>
      <w:r w:rsidRPr="006865AE">
        <w:rPr>
          <w:rFonts w:ascii="Arial" w:hAnsi="Arial" w:cs="Arial"/>
          <w:b w:val="0"/>
          <w:caps w:val="0"/>
          <w:sz w:val="20"/>
        </w:rPr>
        <w:t>Simbock</w:t>
      </w:r>
      <w:proofErr w:type="spellEnd"/>
      <w:r w:rsidRPr="006865AE">
        <w:rPr>
          <w:rFonts w:ascii="Arial" w:hAnsi="Arial" w:cs="Arial"/>
          <w:b w:val="0"/>
          <w:caps w:val="0"/>
          <w:sz w:val="20"/>
        </w:rPr>
        <w:t xml:space="preserve"> and </w:t>
      </w:r>
      <w:proofErr w:type="spellStart"/>
      <w:r w:rsidRPr="006865AE">
        <w:rPr>
          <w:rFonts w:ascii="Arial" w:hAnsi="Arial" w:cs="Arial"/>
          <w:b w:val="0"/>
          <w:caps w:val="0"/>
          <w:sz w:val="20"/>
        </w:rPr>
        <w:t>Nkolbisson</w:t>
      </w:r>
      <w:proofErr w:type="spellEnd"/>
      <w:r w:rsidRPr="006865AE">
        <w:rPr>
          <w:rFonts w:ascii="Arial" w:hAnsi="Arial" w:cs="Arial"/>
          <w:b w:val="0"/>
          <w:caps w:val="0"/>
          <w:sz w:val="20"/>
        </w:rPr>
        <w:t xml:space="preserve"> witnessing dramatic change. The case of the Bamenda, a primate city of the North-West Region, is also evident as this process of urban expansion seemingly affects the livelihoods of farmers (</w:t>
      </w:r>
      <w:proofErr w:type="spellStart"/>
      <w:r w:rsidRPr="006865AE">
        <w:rPr>
          <w:rFonts w:ascii="Arial" w:hAnsi="Arial" w:cs="Arial"/>
          <w:b w:val="0"/>
          <w:caps w:val="0"/>
          <w:sz w:val="20"/>
        </w:rPr>
        <w:t>Gwan</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Kimengsi</w:t>
      </w:r>
      <w:proofErr w:type="spellEnd"/>
      <w:r w:rsidRPr="006865AE">
        <w:rPr>
          <w:rFonts w:ascii="Arial" w:hAnsi="Arial" w:cs="Arial"/>
          <w:b w:val="0"/>
          <w:caps w:val="0"/>
          <w:sz w:val="20"/>
        </w:rPr>
        <w:t>, 2020). Douala city has varying types of buildings, which are grouped into two main categories with reference to building temporary and final or definite buildings (standard and luxury materials (</w:t>
      </w:r>
      <w:proofErr w:type="spellStart"/>
      <w:r w:rsidRPr="006865AE">
        <w:rPr>
          <w:rFonts w:ascii="Arial" w:hAnsi="Arial" w:cs="Arial"/>
          <w:b w:val="0"/>
          <w:caps w:val="0"/>
          <w:sz w:val="20"/>
        </w:rPr>
        <w:t>Ngoran</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Xue</w:t>
      </w:r>
      <w:proofErr w:type="spellEnd"/>
      <w:r w:rsidRPr="006865AE">
        <w:rPr>
          <w:rFonts w:ascii="Arial" w:hAnsi="Arial" w:cs="Arial"/>
          <w:b w:val="0"/>
          <w:caps w:val="0"/>
          <w:sz w:val="20"/>
        </w:rPr>
        <w:t xml:space="preserve">, 2015). The coastal city of Douala depicts all forms of sprawling development ranging from scattered to nucleated forms (Ibid). They consider </w:t>
      </w:r>
      <w:proofErr w:type="spellStart"/>
      <w:r w:rsidRPr="006865AE">
        <w:rPr>
          <w:rFonts w:ascii="Arial" w:hAnsi="Arial" w:cs="Arial"/>
          <w:b w:val="0"/>
          <w:caps w:val="0"/>
          <w:sz w:val="20"/>
        </w:rPr>
        <w:t>Makepe</w:t>
      </w:r>
      <w:proofErr w:type="spellEnd"/>
      <w:r w:rsidRPr="006865AE">
        <w:rPr>
          <w:rFonts w:ascii="Arial" w:hAnsi="Arial" w:cs="Arial"/>
          <w:b w:val="0"/>
          <w:caps w:val="0"/>
          <w:sz w:val="20"/>
        </w:rPr>
        <w:t xml:space="preserve">, </w:t>
      </w:r>
      <w:proofErr w:type="spellStart"/>
      <w:r w:rsidRPr="006865AE">
        <w:rPr>
          <w:rFonts w:ascii="Arial" w:hAnsi="Arial" w:cs="Arial"/>
          <w:b w:val="0"/>
          <w:caps w:val="0"/>
          <w:sz w:val="20"/>
        </w:rPr>
        <w:t>Bepanda</w:t>
      </w:r>
      <w:proofErr w:type="spellEnd"/>
      <w:r w:rsidRPr="006865AE">
        <w:rPr>
          <w:rFonts w:ascii="Arial" w:hAnsi="Arial" w:cs="Arial"/>
          <w:b w:val="0"/>
          <w:caps w:val="0"/>
          <w:sz w:val="20"/>
        </w:rPr>
        <w:t xml:space="preserve">, </w:t>
      </w:r>
      <w:proofErr w:type="spellStart"/>
      <w:r w:rsidRPr="006865AE">
        <w:rPr>
          <w:rFonts w:ascii="Arial" w:hAnsi="Arial" w:cs="Arial"/>
          <w:b w:val="0"/>
          <w:caps w:val="0"/>
          <w:sz w:val="20"/>
        </w:rPr>
        <w:t>Cité</w:t>
      </w:r>
      <w:proofErr w:type="spellEnd"/>
      <w:r w:rsidRPr="006865AE">
        <w:rPr>
          <w:rFonts w:ascii="Arial" w:hAnsi="Arial" w:cs="Arial"/>
          <w:b w:val="0"/>
          <w:caps w:val="0"/>
          <w:sz w:val="20"/>
        </w:rPr>
        <w:t xml:space="preserve"> de Palmier, </w:t>
      </w:r>
      <w:proofErr w:type="spellStart"/>
      <w:r w:rsidRPr="006865AE">
        <w:rPr>
          <w:rFonts w:ascii="Arial" w:hAnsi="Arial" w:cs="Arial"/>
          <w:b w:val="0"/>
          <w:caps w:val="0"/>
          <w:sz w:val="20"/>
        </w:rPr>
        <w:t>Akwa</w:t>
      </w:r>
      <w:proofErr w:type="spellEnd"/>
      <w:r w:rsidRPr="006865AE">
        <w:rPr>
          <w:rFonts w:ascii="Arial" w:hAnsi="Arial" w:cs="Arial"/>
          <w:b w:val="0"/>
          <w:caps w:val="0"/>
          <w:sz w:val="20"/>
        </w:rPr>
        <w:t xml:space="preserve"> Nord and </w:t>
      </w:r>
      <w:proofErr w:type="spellStart"/>
      <w:r w:rsidRPr="006865AE">
        <w:rPr>
          <w:rFonts w:ascii="Arial" w:hAnsi="Arial" w:cs="Arial"/>
          <w:b w:val="0"/>
          <w:caps w:val="0"/>
          <w:sz w:val="20"/>
        </w:rPr>
        <w:t>Bonaberi</w:t>
      </w:r>
      <w:proofErr w:type="spellEnd"/>
      <w:r w:rsidRPr="006865AE">
        <w:rPr>
          <w:rFonts w:ascii="Arial" w:hAnsi="Arial" w:cs="Arial"/>
          <w:b w:val="0"/>
          <w:caps w:val="0"/>
          <w:sz w:val="20"/>
        </w:rPr>
        <w:t xml:space="preserve"> to be facing low density sprawl, the extensive swamps along the </w:t>
      </w:r>
      <w:proofErr w:type="spellStart"/>
      <w:r w:rsidRPr="006865AE">
        <w:rPr>
          <w:rFonts w:ascii="Arial" w:hAnsi="Arial" w:cs="Arial"/>
          <w:b w:val="0"/>
          <w:caps w:val="0"/>
          <w:sz w:val="20"/>
        </w:rPr>
        <w:t>Wouri</w:t>
      </w:r>
      <w:proofErr w:type="spellEnd"/>
      <w:r w:rsidRPr="006865AE">
        <w:rPr>
          <w:rFonts w:ascii="Arial" w:hAnsi="Arial" w:cs="Arial"/>
          <w:b w:val="0"/>
          <w:caps w:val="0"/>
          <w:sz w:val="20"/>
        </w:rPr>
        <w:t xml:space="preserve"> and </w:t>
      </w:r>
      <w:proofErr w:type="spellStart"/>
      <w:r w:rsidRPr="006865AE">
        <w:rPr>
          <w:rFonts w:ascii="Arial" w:hAnsi="Arial" w:cs="Arial"/>
          <w:b w:val="0"/>
          <w:caps w:val="0"/>
          <w:sz w:val="20"/>
        </w:rPr>
        <w:t>Dibamba</w:t>
      </w:r>
      <w:proofErr w:type="spellEnd"/>
      <w:r w:rsidRPr="006865AE">
        <w:rPr>
          <w:rFonts w:ascii="Arial" w:hAnsi="Arial" w:cs="Arial"/>
          <w:b w:val="0"/>
          <w:caps w:val="0"/>
          <w:sz w:val="20"/>
        </w:rPr>
        <w:t xml:space="preserve"> Rivers experiencing leap frog sprawl, and the Douala-</w:t>
      </w:r>
      <w:proofErr w:type="spellStart"/>
      <w:r w:rsidRPr="006865AE">
        <w:rPr>
          <w:rFonts w:ascii="Arial" w:hAnsi="Arial" w:cs="Arial"/>
          <w:b w:val="0"/>
          <w:caps w:val="0"/>
          <w:sz w:val="20"/>
        </w:rPr>
        <w:t>Yaounde</w:t>
      </w:r>
      <w:proofErr w:type="spellEnd"/>
      <w:r w:rsidRPr="006865AE">
        <w:rPr>
          <w:rFonts w:ascii="Arial" w:hAnsi="Arial" w:cs="Arial"/>
          <w:b w:val="0"/>
          <w:caps w:val="0"/>
          <w:sz w:val="20"/>
        </w:rPr>
        <w:t xml:space="preserve"> highway experiencing the ribbon form of sprawl. In a related study carried out in Bamenda, the suburbs of Bamenda I, II and III Municipalities are growing faster in size than in population and infrastructures, witnessing continues expansion of built-up and commercial land among others, resulting in the degradation of agricultural and forest lands, leading to loss of livelihood, joblessness, misery and poverty for rural dwellers (</w:t>
      </w:r>
      <w:proofErr w:type="spellStart"/>
      <w:r w:rsidRPr="006865AE">
        <w:rPr>
          <w:rFonts w:ascii="Arial" w:hAnsi="Arial" w:cs="Arial"/>
          <w:b w:val="0"/>
          <w:caps w:val="0"/>
          <w:sz w:val="20"/>
        </w:rPr>
        <w:t>Fombe</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Acha</w:t>
      </w:r>
      <w:proofErr w:type="spellEnd"/>
      <w:r w:rsidRPr="006865AE">
        <w:rPr>
          <w:rFonts w:ascii="Arial" w:hAnsi="Arial" w:cs="Arial"/>
          <w:b w:val="0"/>
          <w:caps w:val="0"/>
          <w:sz w:val="20"/>
        </w:rPr>
        <w:t xml:space="preserve">, 2020). This is the same scenario in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w:t>
      </w:r>
    </w:p>
    <w:p w:rsidR="006865AE" w:rsidRPr="006865AE" w:rsidRDefault="006865AE" w:rsidP="006865AE">
      <w:pPr>
        <w:pStyle w:val="AbstHead"/>
        <w:jc w:val="both"/>
        <w:rPr>
          <w:rFonts w:ascii="Arial" w:hAnsi="Arial" w:cs="Arial"/>
          <w:b w:val="0"/>
          <w:caps w:val="0"/>
          <w:sz w:val="20"/>
        </w:rPr>
      </w:pPr>
      <w:r w:rsidRPr="006865AE">
        <w:rPr>
          <w:rFonts w:ascii="Arial" w:hAnsi="Arial" w:cs="Arial"/>
          <w:b w:val="0"/>
          <w:caps w:val="0"/>
          <w:sz w:val="20"/>
        </w:rPr>
        <w:t xml:space="preserve">Located at the pinnacle of the </w:t>
      </w:r>
      <w:proofErr w:type="spellStart"/>
      <w:r w:rsidRPr="006865AE">
        <w:rPr>
          <w:rFonts w:ascii="Arial" w:hAnsi="Arial" w:cs="Arial"/>
          <w:b w:val="0"/>
          <w:caps w:val="0"/>
          <w:sz w:val="20"/>
        </w:rPr>
        <w:t>Sudano-sahelian</w:t>
      </w:r>
      <w:proofErr w:type="spellEnd"/>
      <w:r w:rsidRPr="006865AE">
        <w:rPr>
          <w:rFonts w:ascii="Arial" w:hAnsi="Arial" w:cs="Arial"/>
          <w:b w:val="0"/>
          <w:caps w:val="0"/>
          <w:sz w:val="20"/>
        </w:rPr>
        <w:t xml:space="preserve"> </w:t>
      </w:r>
      <w:proofErr w:type="spellStart"/>
      <w:r w:rsidRPr="006865AE">
        <w:rPr>
          <w:rFonts w:ascii="Arial" w:hAnsi="Arial" w:cs="Arial"/>
          <w:b w:val="0"/>
          <w:caps w:val="0"/>
          <w:sz w:val="20"/>
        </w:rPr>
        <w:t>millieu</w:t>
      </w:r>
      <w:proofErr w:type="spellEnd"/>
      <w:r w:rsidRPr="006865AE">
        <w:rPr>
          <w:rFonts w:ascii="Arial" w:hAnsi="Arial" w:cs="Arial"/>
          <w:b w:val="0"/>
          <w:caps w:val="0"/>
          <w:sz w:val="20"/>
        </w:rPr>
        <w:t xml:space="preserve">, the city of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is an epitome of cities over the globe where urban extension has brought wanton effects on the landscape. There has been a rapid increase in the population of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an increase that has raised the need for space to accommodate the </w:t>
      </w:r>
      <w:proofErr w:type="gramStart"/>
      <w:r w:rsidRPr="006865AE">
        <w:rPr>
          <w:rFonts w:ascii="Arial" w:hAnsi="Arial" w:cs="Arial"/>
          <w:b w:val="0"/>
          <w:caps w:val="0"/>
          <w:sz w:val="20"/>
        </w:rPr>
        <w:t>ever increasing</w:t>
      </w:r>
      <w:proofErr w:type="gramEnd"/>
      <w:r w:rsidRPr="006865AE">
        <w:rPr>
          <w:rFonts w:ascii="Arial" w:hAnsi="Arial" w:cs="Arial"/>
          <w:b w:val="0"/>
          <w:caps w:val="0"/>
          <w:sz w:val="20"/>
        </w:rPr>
        <w:t xml:space="preserve"> population (</w:t>
      </w:r>
      <w:proofErr w:type="spellStart"/>
      <w:r w:rsidRPr="006865AE">
        <w:rPr>
          <w:rFonts w:ascii="Arial" w:hAnsi="Arial" w:cs="Arial"/>
          <w:b w:val="0"/>
          <w:caps w:val="0"/>
          <w:sz w:val="20"/>
        </w:rPr>
        <w:t>Nkwemoh</w:t>
      </w:r>
      <w:proofErr w:type="spellEnd"/>
      <w:r w:rsidRPr="006865AE">
        <w:rPr>
          <w:rFonts w:ascii="Arial" w:hAnsi="Arial" w:cs="Arial"/>
          <w:b w:val="0"/>
          <w:caps w:val="0"/>
          <w:sz w:val="20"/>
        </w:rPr>
        <w:t xml:space="preserve"> et al., 2022). This implies the clearing of vegetation in areas that had not been occupied by either construction or expansion towards the urban fringes. This is also bearing on the inadequacy of good roads to guarantee commuting between the sprawling areas and the city </w:t>
      </w:r>
      <w:proofErr w:type="spellStart"/>
      <w:r w:rsidRPr="006865AE">
        <w:rPr>
          <w:rFonts w:ascii="Arial" w:hAnsi="Arial" w:cs="Arial"/>
          <w:b w:val="0"/>
          <w:caps w:val="0"/>
          <w:sz w:val="20"/>
        </w:rPr>
        <w:t>centre</w:t>
      </w:r>
      <w:proofErr w:type="spellEnd"/>
      <w:r w:rsidRPr="006865AE">
        <w:rPr>
          <w:rFonts w:ascii="Arial" w:hAnsi="Arial" w:cs="Arial"/>
          <w:b w:val="0"/>
          <w:caps w:val="0"/>
          <w:sz w:val="20"/>
        </w:rPr>
        <w:t xml:space="preserve">. Roads in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are dilapidated, inadequate and seasonal, making movement difficult especially during the rainy season when the roads become muddy (</w:t>
      </w:r>
      <w:proofErr w:type="spellStart"/>
      <w:r w:rsidRPr="006865AE">
        <w:rPr>
          <w:rFonts w:ascii="Arial" w:hAnsi="Arial" w:cs="Arial"/>
          <w:b w:val="0"/>
          <w:caps w:val="0"/>
          <w:sz w:val="20"/>
        </w:rPr>
        <w:t>Ako</w:t>
      </w:r>
      <w:proofErr w:type="spellEnd"/>
      <w:r w:rsidRPr="006865AE">
        <w:rPr>
          <w:rFonts w:ascii="Arial" w:hAnsi="Arial" w:cs="Arial"/>
          <w:b w:val="0"/>
          <w:caps w:val="0"/>
          <w:sz w:val="20"/>
        </w:rPr>
        <w:t xml:space="preserve"> and </w:t>
      </w:r>
      <w:proofErr w:type="spellStart"/>
      <w:r w:rsidRPr="006865AE">
        <w:rPr>
          <w:rFonts w:ascii="Arial" w:hAnsi="Arial" w:cs="Arial"/>
          <w:b w:val="0"/>
          <w:caps w:val="0"/>
          <w:sz w:val="20"/>
        </w:rPr>
        <w:t>Wanie</w:t>
      </w:r>
      <w:proofErr w:type="spellEnd"/>
      <w:r w:rsidRPr="006865AE">
        <w:rPr>
          <w:rFonts w:ascii="Arial" w:hAnsi="Arial" w:cs="Arial"/>
          <w:b w:val="0"/>
          <w:caps w:val="0"/>
          <w:sz w:val="20"/>
        </w:rPr>
        <w:t xml:space="preserve">, 2022). The situation degenerates with distance from the city </w:t>
      </w:r>
      <w:proofErr w:type="spellStart"/>
      <w:r w:rsidRPr="006865AE">
        <w:rPr>
          <w:rFonts w:ascii="Arial" w:hAnsi="Arial" w:cs="Arial"/>
          <w:b w:val="0"/>
          <w:caps w:val="0"/>
          <w:sz w:val="20"/>
        </w:rPr>
        <w:t>centre</w:t>
      </w:r>
      <w:proofErr w:type="spellEnd"/>
      <w:r w:rsidRPr="006865AE">
        <w:rPr>
          <w:rFonts w:ascii="Arial" w:hAnsi="Arial" w:cs="Arial"/>
          <w:b w:val="0"/>
          <w:caps w:val="0"/>
          <w:sz w:val="20"/>
        </w:rPr>
        <w:t xml:space="preserve"> towards the sprawl areas where roads are almost inexistent. It becomes bearing to investigate stakeholders’ responses to urban sprawl regulations in this sub-Saharan African city because currently, the stakeholders concerned with urban sprawl regulation in </w:t>
      </w:r>
      <w:proofErr w:type="spellStart"/>
      <w:r w:rsidRPr="006865AE">
        <w:rPr>
          <w:rFonts w:ascii="Arial" w:hAnsi="Arial" w:cs="Arial"/>
          <w:b w:val="0"/>
          <w:caps w:val="0"/>
          <w:sz w:val="20"/>
        </w:rPr>
        <w:t>Maroura</w:t>
      </w:r>
      <w:proofErr w:type="spellEnd"/>
      <w:r w:rsidRPr="006865AE">
        <w:rPr>
          <w:rFonts w:ascii="Arial" w:hAnsi="Arial" w:cs="Arial"/>
          <w:b w:val="0"/>
          <w:caps w:val="0"/>
          <w:sz w:val="20"/>
        </w:rPr>
        <w:t xml:space="preserve"> are not known including the various policies put in place to control urban sprawl. The efficiency of these policies put in place in controlling urban sprawl in the city has also not been evaluated. From the above problems, this present research is guided by the following specific research questions: (1) Who are the stakeholders concerned with urban sprawl regulation in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(2) What policies have been put </w:t>
      </w:r>
      <w:r w:rsidRPr="006865AE">
        <w:rPr>
          <w:rFonts w:ascii="Arial" w:hAnsi="Arial" w:cs="Arial"/>
          <w:b w:val="0"/>
          <w:caps w:val="0"/>
          <w:sz w:val="20"/>
        </w:rPr>
        <w:lastRenderedPageBreak/>
        <w:t xml:space="preserve">in place by the stakeholders to control urban sprawl? (3) How efficient are these policies in controlling urban sprawl in the city? </w:t>
      </w:r>
    </w:p>
    <w:p w:rsidR="006865AE" w:rsidRDefault="006865AE" w:rsidP="006865AE">
      <w:pPr>
        <w:pStyle w:val="AbstHead"/>
        <w:spacing w:after="0"/>
        <w:jc w:val="both"/>
        <w:rPr>
          <w:rFonts w:ascii="Arial" w:hAnsi="Arial" w:cs="Arial"/>
          <w:b w:val="0"/>
          <w:caps w:val="0"/>
          <w:sz w:val="20"/>
        </w:rPr>
      </w:pPr>
      <w:r w:rsidRPr="006865AE">
        <w:rPr>
          <w:rFonts w:ascii="Arial" w:hAnsi="Arial" w:cs="Arial"/>
          <w:b w:val="0"/>
          <w:caps w:val="0"/>
          <w:sz w:val="20"/>
        </w:rPr>
        <w:t xml:space="preserve">Till date, urban sprawl phenomenon has been discussed worldwide and became relevant to contemporary urban planners and researchers (Barman et al., 2024). Scientific research has focused on several key areas on the topic in terms of sustainable urban growth. For instance, </w:t>
      </w:r>
      <w:proofErr w:type="spellStart"/>
      <w:r w:rsidRPr="006865AE">
        <w:rPr>
          <w:rFonts w:ascii="Arial" w:hAnsi="Arial" w:cs="Arial"/>
          <w:b w:val="0"/>
          <w:caps w:val="0"/>
          <w:sz w:val="20"/>
        </w:rPr>
        <w:t>Adaku</w:t>
      </w:r>
      <w:proofErr w:type="spellEnd"/>
      <w:r w:rsidRPr="006865AE">
        <w:rPr>
          <w:rFonts w:ascii="Arial" w:hAnsi="Arial" w:cs="Arial"/>
          <w:b w:val="0"/>
          <w:caps w:val="0"/>
          <w:sz w:val="20"/>
        </w:rPr>
        <w:t xml:space="preserve"> (2014) examined the concept of sprawl from develop and developing countries </w:t>
      </w:r>
      <w:proofErr w:type="spellStart"/>
      <w:r w:rsidRPr="006865AE">
        <w:rPr>
          <w:rFonts w:ascii="Arial" w:hAnsi="Arial" w:cs="Arial"/>
          <w:b w:val="0"/>
          <w:caps w:val="0"/>
          <w:sz w:val="20"/>
        </w:rPr>
        <w:t>prespectives</w:t>
      </w:r>
      <w:proofErr w:type="spellEnd"/>
      <w:r w:rsidRPr="006865AE">
        <w:rPr>
          <w:rFonts w:ascii="Arial" w:hAnsi="Arial" w:cs="Arial"/>
          <w:b w:val="0"/>
          <w:caps w:val="0"/>
          <w:sz w:val="20"/>
        </w:rPr>
        <w:t xml:space="preserve">, while </w:t>
      </w:r>
      <w:proofErr w:type="spellStart"/>
      <w:r w:rsidRPr="006865AE">
        <w:rPr>
          <w:rFonts w:ascii="Arial" w:hAnsi="Arial" w:cs="Arial"/>
          <w:b w:val="0"/>
          <w:caps w:val="0"/>
          <w:sz w:val="20"/>
        </w:rPr>
        <w:t>Amarawickrama</w:t>
      </w:r>
      <w:proofErr w:type="spellEnd"/>
      <w:r w:rsidRPr="006865AE">
        <w:rPr>
          <w:rFonts w:ascii="Arial" w:hAnsi="Arial" w:cs="Arial"/>
          <w:b w:val="0"/>
          <w:caps w:val="0"/>
          <w:sz w:val="20"/>
        </w:rPr>
        <w:t xml:space="preserve"> et al., (2015) made a place-based conceptual understanding of sprawl in the Sri Lankan context. </w:t>
      </w:r>
      <w:proofErr w:type="spellStart"/>
      <w:r w:rsidRPr="006865AE">
        <w:rPr>
          <w:rFonts w:ascii="Arial" w:hAnsi="Arial" w:cs="Arial"/>
          <w:b w:val="0"/>
          <w:caps w:val="0"/>
          <w:sz w:val="20"/>
        </w:rPr>
        <w:t>Arribas</w:t>
      </w:r>
      <w:proofErr w:type="spellEnd"/>
      <w:r w:rsidRPr="006865AE">
        <w:rPr>
          <w:rFonts w:ascii="Arial" w:hAnsi="Arial" w:cs="Arial"/>
          <w:b w:val="0"/>
          <w:caps w:val="0"/>
          <w:sz w:val="20"/>
        </w:rPr>
        <w:t>-Bel et al (2011) viewed the concept from a multidimensional in Europe while the spatial causes, results and methods of controlling sprawl have been researched (</w:t>
      </w:r>
      <w:proofErr w:type="spellStart"/>
      <w:r w:rsidRPr="006865AE">
        <w:rPr>
          <w:rFonts w:ascii="Arial" w:hAnsi="Arial" w:cs="Arial"/>
          <w:b w:val="0"/>
          <w:caps w:val="0"/>
          <w:sz w:val="20"/>
        </w:rPr>
        <w:t>Wolny</w:t>
      </w:r>
      <w:proofErr w:type="spellEnd"/>
      <w:r w:rsidRPr="006865AE">
        <w:rPr>
          <w:rFonts w:ascii="Arial" w:hAnsi="Arial" w:cs="Arial"/>
          <w:b w:val="0"/>
          <w:caps w:val="0"/>
          <w:sz w:val="20"/>
        </w:rPr>
        <w:t xml:space="preserve"> et al., 2017; Habibi &amp; </w:t>
      </w:r>
      <w:proofErr w:type="spellStart"/>
      <w:r w:rsidRPr="006865AE">
        <w:rPr>
          <w:rFonts w:ascii="Arial" w:hAnsi="Arial" w:cs="Arial"/>
          <w:b w:val="0"/>
          <w:caps w:val="0"/>
          <w:sz w:val="20"/>
        </w:rPr>
        <w:t>Asadi</w:t>
      </w:r>
      <w:proofErr w:type="spellEnd"/>
      <w:r w:rsidRPr="006865AE">
        <w:rPr>
          <w:rFonts w:ascii="Arial" w:hAnsi="Arial" w:cs="Arial"/>
          <w:b w:val="0"/>
          <w:caps w:val="0"/>
          <w:sz w:val="20"/>
        </w:rPr>
        <w:t xml:space="preserve">, 2011). Accessibility as a spatial indicator of sprawl has also been studies by </w:t>
      </w:r>
      <w:proofErr w:type="spellStart"/>
      <w:r w:rsidRPr="006865AE">
        <w:rPr>
          <w:rFonts w:ascii="Arial" w:hAnsi="Arial" w:cs="Arial"/>
          <w:b w:val="0"/>
          <w:caps w:val="0"/>
          <w:sz w:val="20"/>
        </w:rPr>
        <w:t>Hasse</w:t>
      </w:r>
      <w:proofErr w:type="spellEnd"/>
      <w:r w:rsidRPr="006865AE">
        <w:rPr>
          <w:rFonts w:ascii="Arial" w:hAnsi="Arial" w:cs="Arial"/>
          <w:b w:val="0"/>
          <w:caps w:val="0"/>
          <w:sz w:val="20"/>
        </w:rPr>
        <w:t xml:space="preserve"> &amp; </w:t>
      </w:r>
      <w:proofErr w:type="spellStart"/>
      <w:r w:rsidRPr="006865AE">
        <w:rPr>
          <w:rFonts w:ascii="Arial" w:hAnsi="Arial" w:cs="Arial"/>
          <w:b w:val="0"/>
          <w:caps w:val="0"/>
          <w:sz w:val="20"/>
        </w:rPr>
        <w:t>Kornbluh</w:t>
      </w:r>
      <w:proofErr w:type="spellEnd"/>
      <w:r w:rsidRPr="006865AE">
        <w:rPr>
          <w:rFonts w:ascii="Arial" w:hAnsi="Arial" w:cs="Arial"/>
          <w:b w:val="0"/>
          <w:caps w:val="0"/>
          <w:sz w:val="20"/>
        </w:rPr>
        <w:t xml:space="preserve"> (2004) while its </w:t>
      </w:r>
      <w:proofErr w:type="spellStart"/>
      <w:r w:rsidRPr="006865AE">
        <w:rPr>
          <w:rFonts w:ascii="Arial" w:hAnsi="Arial" w:cs="Arial"/>
          <w:b w:val="0"/>
          <w:caps w:val="0"/>
          <w:sz w:val="20"/>
        </w:rPr>
        <w:t>spatio</w:t>
      </w:r>
      <w:proofErr w:type="spellEnd"/>
      <w:r w:rsidRPr="006865AE">
        <w:rPr>
          <w:rFonts w:ascii="Arial" w:hAnsi="Arial" w:cs="Arial"/>
          <w:b w:val="0"/>
          <w:caps w:val="0"/>
          <w:sz w:val="20"/>
        </w:rPr>
        <w:t xml:space="preserve">-temporal dynamics has been the concern of several researchers such as </w:t>
      </w:r>
      <w:proofErr w:type="spellStart"/>
      <w:r w:rsidRPr="006865AE">
        <w:rPr>
          <w:rFonts w:ascii="Arial" w:hAnsi="Arial" w:cs="Arial"/>
          <w:b w:val="0"/>
          <w:caps w:val="0"/>
          <w:sz w:val="20"/>
        </w:rPr>
        <w:t>Grigorescu</w:t>
      </w:r>
      <w:proofErr w:type="spellEnd"/>
      <w:r w:rsidRPr="006865AE">
        <w:rPr>
          <w:rFonts w:ascii="Arial" w:hAnsi="Arial" w:cs="Arial"/>
          <w:b w:val="0"/>
          <w:caps w:val="0"/>
          <w:sz w:val="20"/>
        </w:rPr>
        <w:t xml:space="preserve"> et al., (2025) in Romania. Measuring sprawl and its drivers has equally been widely researched (Yue et al., 2013; Torrens &amp; Alberti, 2000), using various methods like landscape metrics and Shannon’s entropy model approach in India (Barman et al., 2024; Das and </w:t>
      </w:r>
      <w:proofErr w:type="spellStart"/>
      <w:r w:rsidRPr="006865AE">
        <w:rPr>
          <w:rFonts w:ascii="Arial" w:hAnsi="Arial" w:cs="Arial"/>
          <w:b w:val="0"/>
          <w:caps w:val="0"/>
          <w:sz w:val="20"/>
        </w:rPr>
        <w:t>Angadi</w:t>
      </w:r>
      <w:proofErr w:type="spellEnd"/>
      <w:r w:rsidRPr="006865AE">
        <w:rPr>
          <w:rFonts w:ascii="Arial" w:hAnsi="Arial" w:cs="Arial"/>
          <w:b w:val="0"/>
          <w:caps w:val="0"/>
          <w:sz w:val="20"/>
        </w:rPr>
        <w:t>, 2021), remote sensing and GIS applications in Malaysia (</w:t>
      </w:r>
      <w:proofErr w:type="spellStart"/>
      <w:r w:rsidRPr="006865AE">
        <w:rPr>
          <w:rFonts w:ascii="Arial" w:hAnsi="Arial" w:cs="Arial"/>
          <w:b w:val="0"/>
          <w:caps w:val="0"/>
          <w:sz w:val="20"/>
        </w:rPr>
        <w:t>Rosni</w:t>
      </w:r>
      <w:proofErr w:type="spellEnd"/>
      <w:r w:rsidRPr="006865AE">
        <w:rPr>
          <w:rFonts w:ascii="Arial" w:hAnsi="Arial" w:cs="Arial"/>
          <w:b w:val="0"/>
          <w:caps w:val="0"/>
          <w:sz w:val="20"/>
        </w:rPr>
        <w:t xml:space="preserve"> et al. 2016), GIS-based measurement and assessment approach in Germany (Siedentop &amp; Fina, 2010) and a combination of Remote Sensing and social media data (Shao et al., 2021). Literature-based review has also been carried out on the characteristics, causes, and effects of sprawl (Ewing, 2008) and on definition and driving forces of urban sprawl (Yasin et al. 2020). Several </w:t>
      </w:r>
      <w:proofErr w:type="gramStart"/>
      <w:r w:rsidRPr="006865AE">
        <w:rPr>
          <w:rFonts w:ascii="Arial" w:hAnsi="Arial" w:cs="Arial"/>
          <w:b w:val="0"/>
          <w:caps w:val="0"/>
          <w:sz w:val="20"/>
        </w:rPr>
        <w:t>evidence based</w:t>
      </w:r>
      <w:proofErr w:type="gramEnd"/>
      <w:r w:rsidRPr="006865AE">
        <w:rPr>
          <w:rFonts w:ascii="Arial" w:hAnsi="Arial" w:cs="Arial"/>
          <w:b w:val="0"/>
          <w:caps w:val="0"/>
          <w:sz w:val="20"/>
        </w:rPr>
        <w:t xml:space="preserve"> studies equally exists on the impacts of sprawl on sustainable urban development, travel demand for public transport, private transport and walking and small-holder farmers (Shao et al., 2021; </w:t>
      </w:r>
      <w:proofErr w:type="spellStart"/>
      <w:r w:rsidRPr="006865AE">
        <w:rPr>
          <w:rFonts w:ascii="Arial" w:hAnsi="Arial" w:cs="Arial"/>
          <w:b w:val="0"/>
          <w:caps w:val="0"/>
          <w:sz w:val="20"/>
        </w:rPr>
        <w:t>Kakar</w:t>
      </w:r>
      <w:proofErr w:type="spellEnd"/>
      <w:r w:rsidRPr="006865AE">
        <w:rPr>
          <w:rFonts w:ascii="Arial" w:hAnsi="Arial" w:cs="Arial"/>
          <w:b w:val="0"/>
          <w:caps w:val="0"/>
          <w:sz w:val="20"/>
        </w:rPr>
        <w:t xml:space="preserve"> and </w:t>
      </w:r>
      <w:proofErr w:type="spellStart"/>
      <w:r w:rsidRPr="006865AE">
        <w:rPr>
          <w:rFonts w:ascii="Arial" w:hAnsi="Arial" w:cs="Arial"/>
          <w:b w:val="0"/>
          <w:caps w:val="0"/>
          <w:sz w:val="20"/>
        </w:rPr>
        <w:t>Prasard</w:t>
      </w:r>
      <w:proofErr w:type="spellEnd"/>
      <w:r w:rsidRPr="006865AE">
        <w:rPr>
          <w:rFonts w:ascii="Arial" w:hAnsi="Arial" w:cs="Arial"/>
          <w:b w:val="0"/>
          <w:caps w:val="0"/>
          <w:sz w:val="20"/>
        </w:rPr>
        <w:t xml:space="preserve">, 2020; </w:t>
      </w:r>
      <w:proofErr w:type="spellStart"/>
      <w:r w:rsidRPr="006865AE">
        <w:rPr>
          <w:rFonts w:ascii="Arial" w:hAnsi="Arial" w:cs="Arial"/>
          <w:b w:val="0"/>
          <w:caps w:val="0"/>
          <w:sz w:val="20"/>
        </w:rPr>
        <w:t>Peprah</w:t>
      </w:r>
      <w:proofErr w:type="spellEnd"/>
      <w:r w:rsidRPr="006865AE">
        <w:rPr>
          <w:rFonts w:ascii="Arial" w:hAnsi="Arial" w:cs="Arial"/>
          <w:b w:val="0"/>
          <w:caps w:val="0"/>
          <w:sz w:val="20"/>
        </w:rPr>
        <w:t xml:space="preserve">, 2014). Zhang et al., (2023b) have also showed the relationship existing between regional cooperation and urban sprawl in China. The above literature survey has established that stakeholders’ responses to urban sprawl regulations in this urban area have not been investigated earlier, clearly creating the existence of an empirical-evidence research gap. Equally, none of them has been carried out in the geographical context of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in the Far North Region of Cameroon creating a spatial gap. Current studies have mostly been carried out in European countries like Germany and Romania, Asia including China, Malaysia and Sri Lanka and Ghana in SSA. By focusing on stakeholders’ responses to urban sprawl regulations in </w:t>
      </w:r>
      <w:proofErr w:type="spellStart"/>
      <w:r w:rsidRPr="006865AE">
        <w:rPr>
          <w:rFonts w:ascii="Arial" w:hAnsi="Arial" w:cs="Arial"/>
          <w:b w:val="0"/>
          <w:caps w:val="0"/>
          <w:sz w:val="20"/>
        </w:rPr>
        <w:t>Mroua</w:t>
      </w:r>
      <w:proofErr w:type="spellEnd"/>
      <w:r w:rsidRPr="006865AE">
        <w:rPr>
          <w:rFonts w:ascii="Arial" w:hAnsi="Arial" w:cs="Arial"/>
          <w:b w:val="0"/>
          <w:caps w:val="0"/>
          <w:sz w:val="20"/>
        </w:rPr>
        <w:t xml:space="preserve"> city, this present research contributes in bridging the </w:t>
      </w:r>
      <w:proofErr w:type="gramStart"/>
      <w:r w:rsidRPr="006865AE">
        <w:rPr>
          <w:rFonts w:ascii="Arial" w:hAnsi="Arial" w:cs="Arial"/>
          <w:b w:val="0"/>
          <w:caps w:val="0"/>
          <w:sz w:val="20"/>
        </w:rPr>
        <w:t>above mentioned</w:t>
      </w:r>
      <w:proofErr w:type="gramEnd"/>
      <w:r w:rsidRPr="006865AE">
        <w:rPr>
          <w:rFonts w:ascii="Arial" w:hAnsi="Arial" w:cs="Arial"/>
          <w:b w:val="0"/>
          <w:caps w:val="0"/>
          <w:sz w:val="20"/>
        </w:rPr>
        <w:t xml:space="preserve"> research gaps from a novel case study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perspective, thereby contributing to on-going debates on the subject. As such, the goal of this study is to investigate stakeholders’ responses to urban sprawl regulations in Sub-Saharan, using </w:t>
      </w:r>
      <w:proofErr w:type="spellStart"/>
      <w:r w:rsidRPr="006865AE">
        <w:rPr>
          <w:rFonts w:ascii="Arial" w:hAnsi="Arial" w:cs="Arial"/>
          <w:b w:val="0"/>
          <w:caps w:val="0"/>
          <w:sz w:val="20"/>
        </w:rPr>
        <w:t>Maroua</w:t>
      </w:r>
      <w:proofErr w:type="spellEnd"/>
      <w:r w:rsidRPr="006865AE">
        <w:rPr>
          <w:rFonts w:ascii="Arial" w:hAnsi="Arial" w:cs="Arial"/>
          <w:b w:val="0"/>
          <w:caps w:val="0"/>
          <w:sz w:val="20"/>
        </w:rPr>
        <w:t xml:space="preserve"> city in the Far north Region of Cameroon as a case study. Specifically, the study (1) identifies, </w:t>
      </w:r>
      <w:proofErr w:type="spellStart"/>
      <w:r w:rsidRPr="006865AE">
        <w:rPr>
          <w:rFonts w:ascii="Arial" w:hAnsi="Arial" w:cs="Arial"/>
          <w:b w:val="0"/>
          <w:caps w:val="0"/>
          <w:sz w:val="20"/>
        </w:rPr>
        <w:t>categorises</w:t>
      </w:r>
      <w:proofErr w:type="spellEnd"/>
      <w:r w:rsidRPr="006865AE">
        <w:rPr>
          <w:rFonts w:ascii="Arial" w:hAnsi="Arial" w:cs="Arial"/>
          <w:b w:val="0"/>
          <w:caps w:val="0"/>
          <w:sz w:val="20"/>
        </w:rPr>
        <w:t xml:space="preserve"> and rank the stakeholders concerned based on their domains of intervention in urban sprawl regulation, (2) determine the different policies put in place to control urban sprawl by the stakeholders, and (3) evaluate the efficiency of these policies in controlling urban sprawl in the city. </w:t>
      </w:r>
    </w:p>
    <w:p w:rsidR="006865AE" w:rsidRDefault="006865AE" w:rsidP="006865AE">
      <w:pPr>
        <w:pStyle w:val="AbstHead"/>
        <w:spacing w:after="0"/>
        <w:jc w:val="both"/>
        <w:rPr>
          <w:rFonts w:ascii="Arial" w:hAnsi="Arial" w:cs="Arial"/>
          <w:b w:val="0"/>
          <w:caps w:val="0"/>
          <w:sz w:val="20"/>
        </w:rPr>
      </w:pPr>
    </w:p>
    <w:p w:rsidR="007F7B32" w:rsidRDefault="00902823" w:rsidP="006865AE">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6865AE" w:rsidRDefault="006865AE" w:rsidP="006865AE">
      <w:pPr>
        <w:pStyle w:val="AbstHead"/>
        <w:spacing w:after="0"/>
        <w:jc w:val="both"/>
        <w:rPr>
          <w:rFonts w:ascii="Arial" w:hAnsi="Arial" w:cs="Arial"/>
        </w:rPr>
      </w:pPr>
    </w:p>
    <w:p w:rsidR="006865AE" w:rsidRDefault="006865AE" w:rsidP="006865AE">
      <w:pPr>
        <w:pStyle w:val="AbstHead"/>
        <w:spacing w:after="0"/>
        <w:jc w:val="both"/>
        <w:rPr>
          <w:rFonts w:ascii="Arial" w:hAnsi="Arial" w:cs="Arial"/>
        </w:rPr>
      </w:pPr>
      <w:r>
        <w:rPr>
          <w:rFonts w:ascii="Arial" w:hAnsi="Arial" w:cs="Arial"/>
        </w:rPr>
        <w:t xml:space="preserve">2.1 </w:t>
      </w:r>
      <w:r w:rsidRPr="006865AE">
        <w:rPr>
          <w:rFonts w:ascii="Arial" w:hAnsi="Arial" w:cs="Arial"/>
        </w:rPr>
        <w:t>2.1</w:t>
      </w:r>
      <w:r w:rsidRPr="006865AE">
        <w:rPr>
          <w:rFonts w:ascii="Arial" w:hAnsi="Arial" w:cs="Arial"/>
        </w:rPr>
        <w:tab/>
        <w:t>Study Area</w:t>
      </w:r>
    </w:p>
    <w:p w:rsidR="00A03B96" w:rsidRDefault="00A03B96" w:rsidP="00441B6F">
      <w:pPr>
        <w:pStyle w:val="Body"/>
        <w:spacing w:after="0"/>
        <w:rPr>
          <w:rFonts w:ascii="Arial" w:hAnsi="Arial" w:cs="Arial"/>
        </w:rPr>
      </w:pPr>
    </w:p>
    <w:p w:rsidR="006865AE" w:rsidRDefault="006865AE" w:rsidP="00441B6F">
      <w:pPr>
        <w:pStyle w:val="Body"/>
        <w:spacing w:after="0"/>
        <w:rPr>
          <w:rFonts w:ascii="Arial" w:hAnsi="Arial" w:cs="Arial"/>
        </w:rPr>
      </w:pPr>
      <w:proofErr w:type="spellStart"/>
      <w:r w:rsidRPr="006865AE">
        <w:rPr>
          <w:rFonts w:ascii="Arial" w:hAnsi="Arial" w:cs="Arial"/>
        </w:rPr>
        <w:t>Maroua</w:t>
      </w:r>
      <w:proofErr w:type="spellEnd"/>
      <w:r w:rsidRPr="006865AE">
        <w:rPr>
          <w:rFonts w:ascii="Arial" w:hAnsi="Arial" w:cs="Arial"/>
        </w:rPr>
        <w:t xml:space="preserve"> is the political and administrative capital of the Far North Region of Cameroon. It is also the headquarter of the </w:t>
      </w:r>
      <w:proofErr w:type="spellStart"/>
      <w:r w:rsidRPr="006865AE">
        <w:rPr>
          <w:rFonts w:ascii="Arial" w:hAnsi="Arial" w:cs="Arial"/>
        </w:rPr>
        <w:t>Diamaré</w:t>
      </w:r>
      <w:proofErr w:type="spellEnd"/>
      <w:r w:rsidRPr="006865AE">
        <w:rPr>
          <w:rFonts w:ascii="Arial" w:hAnsi="Arial" w:cs="Arial"/>
        </w:rPr>
        <w:t xml:space="preserve"> Division. </w:t>
      </w:r>
      <w:proofErr w:type="spellStart"/>
      <w:r w:rsidRPr="006865AE">
        <w:rPr>
          <w:rFonts w:ascii="Arial" w:hAnsi="Arial" w:cs="Arial"/>
        </w:rPr>
        <w:t>Maroua</w:t>
      </w:r>
      <w:proofErr w:type="spellEnd"/>
      <w:r w:rsidRPr="006865AE">
        <w:rPr>
          <w:rFonts w:ascii="Arial" w:hAnsi="Arial" w:cs="Arial"/>
        </w:rPr>
        <w:t xml:space="preserve"> town is located between Latitude 10°30'0" and 10°50'0" North of the Equator, and Longitude 14°10'0" and 14°40'0" East of the Greenwich Meridian (mindat.org.). The </w:t>
      </w:r>
      <w:proofErr w:type="spellStart"/>
      <w:r w:rsidR="00D86EC4">
        <w:rPr>
          <w:rFonts w:ascii="Arial" w:hAnsi="Arial" w:cs="Arial"/>
        </w:rPr>
        <w:t>Diamaré</w:t>
      </w:r>
      <w:proofErr w:type="spellEnd"/>
      <w:r w:rsidR="00D86EC4">
        <w:rPr>
          <w:rFonts w:ascii="Arial" w:hAnsi="Arial" w:cs="Arial"/>
        </w:rPr>
        <w:t xml:space="preserve"> Division</w:t>
      </w:r>
      <w:r w:rsidRPr="006865AE">
        <w:rPr>
          <w:rFonts w:ascii="Arial" w:hAnsi="Arial" w:cs="Arial"/>
        </w:rPr>
        <w:t xml:space="preserve"> covers a surface area of 4,665km</w:t>
      </w:r>
      <w:r w:rsidRPr="00D86EC4">
        <w:rPr>
          <w:rFonts w:ascii="Arial" w:hAnsi="Arial" w:cs="Arial"/>
          <w:vertAlign w:val="superscript"/>
        </w:rPr>
        <w:t>2</w:t>
      </w:r>
      <w:r w:rsidRPr="006865AE">
        <w:rPr>
          <w:rFonts w:ascii="Arial" w:hAnsi="Arial" w:cs="Arial"/>
        </w:rPr>
        <w:t>, while the town covers a surface area of 1,136km</w:t>
      </w:r>
      <w:r w:rsidRPr="00D86EC4">
        <w:rPr>
          <w:rFonts w:ascii="Arial" w:hAnsi="Arial" w:cs="Arial"/>
          <w:vertAlign w:val="superscript"/>
        </w:rPr>
        <w:t>2</w:t>
      </w:r>
      <w:r w:rsidRPr="006865AE">
        <w:rPr>
          <w:rFonts w:ascii="Arial" w:hAnsi="Arial" w:cs="Arial"/>
        </w:rPr>
        <w:t>. It comprises three Councils</w:t>
      </w:r>
      <w:r>
        <w:rPr>
          <w:rFonts w:ascii="Arial" w:hAnsi="Arial" w:cs="Arial"/>
        </w:rPr>
        <w:t xml:space="preserve"> (</w:t>
      </w:r>
      <w:proofErr w:type="spellStart"/>
      <w:r>
        <w:rPr>
          <w:rFonts w:ascii="Arial" w:hAnsi="Arial" w:cs="Arial"/>
        </w:rPr>
        <w:t>Maroua</w:t>
      </w:r>
      <w:proofErr w:type="spellEnd"/>
      <w:r>
        <w:rPr>
          <w:rFonts w:ascii="Arial" w:hAnsi="Arial" w:cs="Arial"/>
        </w:rPr>
        <w:t xml:space="preserve"> 1- </w:t>
      </w:r>
      <w:proofErr w:type="spellStart"/>
      <w:r>
        <w:rPr>
          <w:rFonts w:ascii="Arial" w:hAnsi="Arial" w:cs="Arial"/>
        </w:rPr>
        <w:t>Domayo</w:t>
      </w:r>
      <w:proofErr w:type="spellEnd"/>
      <w:r>
        <w:rPr>
          <w:rFonts w:ascii="Arial" w:hAnsi="Arial" w:cs="Arial"/>
        </w:rPr>
        <w:t xml:space="preserve">, </w:t>
      </w:r>
      <w:proofErr w:type="spellStart"/>
      <w:r>
        <w:rPr>
          <w:rFonts w:ascii="Arial" w:hAnsi="Arial" w:cs="Arial"/>
        </w:rPr>
        <w:t>Maroua</w:t>
      </w:r>
      <w:proofErr w:type="spellEnd"/>
      <w:r>
        <w:rPr>
          <w:rFonts w:ascii="Arial" w:hAnsi="Arial" w:cs="Arial"/>
        </w:rPr>
        <w:t xml:space="preserve"> 2-Doualaré and </w:t>
      </w:r>
      <w:proofErr w:type="spellStart"/>
      <w:r>
        <w:rPr>
          <w:rFonts w:ascii="Arial" w:hAnsi="Arial" w:cs="Arial"/>
        </w:rPr>
        <w:t>Maroua</w:t>
      </w:r>
      <w:proofErr w:type="spellEnd"/>
      <w:r>
        <w:rPr>
          <w:rFonts w:ascii="Arial" w:hAnsi="Arial" w:cs="Arial"/>
        </w:rPr>
        <w:t xml:space="preserve"> 3-</w:t>
      </w:r>
      <w:r w:rsidRPr="006865AE">
        <w:rPr>
          <w:rFonts w:ascii="Arial" w:hAnsi="Arial" w:cs="Arial"/>
        </w:rPr>
        <w:t>Dougoï) (</w:t>
      </w:r>
      <w:proofErr w:type="spellStart"/>
      <w:r w:rsidRPr="006865AE">
        <w:rPr>
          <w:rFonts w:ascii="Arial" w:hAnsi="Arial" w:cs="Arial"/>
        </w:rPr>
        <w:t>Ako</w:t>
      </w:r>
      <w:proofErr w:type="spellEnd"/>
      <w:r w:rsidRPr="006865AE">
        <w:rPr>
          <w:rFonts w:ascii="Arial" w:hAnsi="Arial" w:cs="Arial"/>
        </w:rPr>
        <w:t xml:space="preserve"> and </w:t>
      </w:r>
      <w:proofErr w:type="spellStart"/>
      <w:r w:rsidRPr="006865AE">
        <w:rPr>
          <w:rFonts w:ascii="Arial" w:hAnsi="Arial" w:cs="Arial"/>
        </w:rPr>
        <w:t>Wanie</w:t>
      </w:r>
      <w:proofErr w:type="spellEnd"/>
      <w:r w:rsidRPr="006865AE">
        <w:rPr>
          <w:rFonts w:ascii="Arial" w:hAnsi="Arial" w:cs="Arial"/>
        </w:rPr>
        <w:t xml:space="preserve">, 2022). It is bounded to the north by the </w:t>
      </w:r>
      <w:proofErr w:type="spellStart"/>
      <w:r w:rsidRPr="006865AE">
        <w:rPr>
          <w:rFonts w:ascii="Arial" w:hAnsi="Arial" w:cs="Arial"/>
        </w:rPr>
        <w:t>Logone</w:t>
      </w:r>
      <w:proofErr w:type="spellEnd"/>
      <w:r w:rsidRPr="006865AE">
        <w:rPr>
          <w:rFonts w:ascii="Arial" w:hAnsi="Arial" w:cs="Arial"/>
        </w:rPr>
        <w:t xml:space="preserve"> and Chari and Mayo Sava, to the south by Mayo </w:t>
      </w:r>
      <w:proofErr w:type="spellStart"/>
      <w:r w:rsidRPr="006865AE">
        <w:rPr>
          <w:rFonts w:ascii="Arial" w:hAnsi="Arial" w:cs="Arial"/>
        </w:rPr>
        <w:t>Kani</w:t>
      </w:r>
      <w:proofErr w:type="spellEnd"/>
      <w:r w:rsidRPr="006865AE">
        <w:rPr>
          <w:rFonts w:ascii="Arial" w:hAnsi="Arial" w:cs="Arial"/>
        </w:rPr>
        <w:t xml:space="preserve">, to the east by Mayo </w:t>
      </w:r>
      <w:proofErr w:type="spellStart"/>
      <w:r w:rsidRPr="006865AE">
        <w:rPr>
          <w:rFonts w:ascii="Arial" w:hAnsi="Arial" w:cs="Arial"/>
        </w:rPr>
        <w:t>Danay</w:t>
      </w:r>
      <w:proofErr w:type="spellEnd"/>
      <w:r w:rsidRPr="006865AE">
        <w:rPr>
          <w:rFonts w:ascii="Arial" w:hAnsi="Arial" w:cs="Arial"/>
        </w:rPr>
        <w:t xml:space="preserve"> and to the West by Mayo </w:t>
      </w:r>
      <w:proofErr w:type="spellStart"/>
      <w:r w:rsidRPr="006865AE">
        <w:rPr>
          <w:rFonts w:ascii="Arial" w:hAnsi="Arial" w:cs="Arial"/>
        </w:rPr>
        <w:t>Tsanaga</w:t>
      </w:r>
      <w:proofErr w:type="spellEnd"/>
      <w:r w:rsidRPr="006865AE">
        <w:rPr>
          <w:rFonts w:ascii="Arial" w:hAnsi="Arial" w:cs="Arial"/>
        </w:rPr>
        <w:t xml:space="preserve"> Divisions (</w:t>
      </w:r>
      <w:proofErr w:type="spellStart"/>
      <w:r w:rsidRPr="006865AE">
        <w:rPr>
          <w:rFonts w:ascii="Arial" w:hAnsi="Arial" w:cs="Arial"/>
        </w:rPr>
        <w:t>Wanie</w:t>
      </w:r>
      <w:proofErr w:type="spellEnd"/>
      <w:r w:rsidRPr="006865AE">
        <w:rPr>
          <w:rFonts w:ascii="Arial" w:hAnsi="Arial" w:cs="Arial"/>
        </w:rPr>
        <w:t>, 2016). Figure 1 locates the study area in Cameroon.</w:t>
      </w:r>
    </w:p>
    <w:p w:rsidR="006865AE" w:rsidRDefault="006865AE" w:rsidP="00441B6F">
      <w:pPr>
        <w:pStyle w:val="Body"/>
        <w:spacing w:after="0"/>
        <w:rPr>
          <w:rFonts w:ascii="Arial" w:hAnsi="Arial" w:cs="Arial"/>
        </w:rPr>
      </w:pPr>
    </w:p>
    <w:p w:rsidR="006865AE" w:rsidRDefault="006865AE" w:rsidP="00290227">
      <w:pPr>
        <w:pStyle w:val="Body"/>
        <w:spacing w:after="0"/>
        <w:jc w:val="center"/>
        <w:rPr>
          <w:rFonts w:ascii="Arial" w:hAnsi="Arial" w:cs="Arial"/>
        </w:rPr>
      </w:pPr>
      <w:bookmarkStart w:id="0" w:name="_GoBack"/>
      <w:bookmarkEnd w:id="0"/>
      <w:r w:rsidRPr="00911EBA">
        <w:rPr>
          <w:rFonts w:ascii="Times New Roman" w:hAnsi="Times New Roman"/>
          <w:noProof/>
          <w:sz w:val="24"/>
          <w:szCs w:val="24"/>
          <w:lang w:val="fr-FR" w:eastAsia="fr-FR"/>
        </w:rPr>
        <w:lastRenderedPageBreak/>
        <w:drawing>
          <wp:inline distT="0" distB="0" distL="0" distR="0" wp14:anchorId="2FB3C6D6" wp14:editId="1EDFCC53">
            <wp:extent cx="4811018" cy="5464454"/>
            <wp:effectExtent l="0" t="0" r="8890" b="317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9843" cy="5463119"/>
                    </a:xfrm>
                    <a:prstGeom prst="rect">
                      <a:avLst/>
                    </a:prstGeom>
                    <a:noFill/>
                    <a:ln>
                      <a:noFill/>
                    </a:ln>
                  </pic:spPr>
                </pic:pic>
              </a:graphicData>
            </a:graphic>
          </wp:inline>
        </w:drawing>
      </w:r>
    </w:p>
    <w:p w:rsidR="006865AE" w:rsidRDefault="006865AE" w:rsidP="006865AE">
      <w:pPr>
        <w:pStyle w:val="Body"/>
        <w:spacing w:after="0"/>
        <w:rPr>
          <w:rFonts w:ascii="Arial" w:hAnsi="Arial" w:cs="Arial"/>
        </w:rPr>
      </w:pPr>
    </w:p>
    <w:p w:rsidR="006865AE" w:rsidRPr="006865AE" w:rsidRDefault="006865AE" w:rsidP="006865AE">
      <w:pPr>
        <w:pStyle w:val="Body"/>
        <w:spacing w:after="0"/>
        <w:jc w:val="center"/>
        <w:rPr>
          <w:rFonts w:ascii="Arial" w:hAnsi="Arial" w:cs="Arial"/>
        </w:rPr>
      </w:pPr>
      <w:r w:rsidRPr="006865AE">
        <w:rPr>
          <w:rFonts w:ascii="Arial" w:hAnsi="Arial" w:cs="Arial"/>
        </w:rPr>
        <w:t xml:space="preserve">Fig. 1. Location of </w:t>
      </w:r>
      <w:proofErr w:type="spellStart"/>
      <w:r w:rsidRPr="006865AE">
        <w:rPr>
          <w:rFonts w:ascii="Arial" w:hAnsi="Arial" w:cs="Arial"/>
        </w:rPr>
        <w:t>Maroua</w:t>
      </w:r>
      <w:proofErr w:type="spellEnd"/>
      <w:r w:rsidRPr="006865AE">
        <w:rPr>
          <w:rFonts w:ascii="Arial" w:hAnsi="Arial" w:cs="Arial"/>
        </w:rPr>
        <w:t xml:space="preserve"> in the Far North Region of Cameroon</w:t>
      </w:r>
    </w:p>
    <w:p w:rsidR="006865AE" w:rsidRPr="006865AE" w:rsidRDefault="006865AE" w:rsidP="006865AE">
      <w:pPr>
        <w:pStyle w:val="Body"/>
        <w:spacing w:after="0"/>
        <w:jc w:val="center"/>
        <w:rPr>
          <w:rFonts w:ascii="Arial" w:hAnsi="Arial" w:cs="Arial"/>
        </w:rPr>
      </w:pPr>
      <w:r w:rsidRPr="006865AE">
        <w:rPr>
          <w:rFonts w:ascii="Arial" w:hAnsi="Arial" w:cs="Arial"/>
        </w:rPr>
        <w:t>Source: Modified from Cameroon Atlas for Schools and Colleges (2005)</w:t>
      </w:r>
    </w:p>
    <w:p w:rsidR="006865AE" w:rsidRDefault="006865AE" w:rsidP="00441B6F">
      <w:pPr>
        <w:pStyle w:val="Body"/>
        <w:spacing w:after="0"/>
        <w:rPr>
          <w:rFonts w:ascii="Arial" w:hAnsi="Arial" w:cs="Arial"/>
        </w:rPr>
      </w:pPr>
    </w:p>
    <w:p w:rsidR="006865AE" w:rsidRDefault="006865AE" w:rsidP="00441B6F">
      <w:pPr>
        <w:pStyle w:val="Body"/>
        <w:spacing w:after="0"/>
        <w:rPr>
          <w:rFonts w:ascii="Arial" w:hAnsi="Arial" w:cs="Arial"/>
        </w:rPr>
      </w:pPr>
      <w:r w:rsidRPr="006865AE">
        <w:rPr>
          <w:rFonts w:ascii="Arial" w:hAnsi="Arial" w:cs="Arial"/>
        </w:rPr>
        <w:t xml:space="preserve">This present study is justified by the fact that no previous study on the subject has been conducted in </w:t>
      </w:r>
      <w:proofErr w:type="spellStart"/>
      <w:r w:rsidRPr="006865AE">
        <w:rPr>
          <w:rFonts w:ascii="Arial" w:hAnsi="Arial" w:cs="Arial"/>
        </w:rPr>
        <w:t>Maroua</w:t>
      </w:r>
      <w:proofErr w:type="spellEnd"/>
      <w:r w:rsidRPr="006865AE">
        <w:rPr>
          <w:rFonts w:ascii="Arial" w:hAnsi="Arial" w:cs="Arial"/>
        </w:rPr>
        <w:t xml:space="preserve"> city in the Sub-Saharan African region. Furthermore, the town has been growing very rapidly in recent years. It is observed that for the most part, the sprawl areas are in dire need of basic fixed infrastructure like good roads, which equally affects the extension of other amenities such as hydroelectricity, pipe-borne water, telephone lines and cable distribution. Also, there is the non-respect of urban sprawl regulations in force by the occupants who tend to usurp land reserved for construction of roads for their private gains. The non-existence of fixed infrastructures like roads in sprawl areas also lead to insecurity since there is no adequate accessibility. Therefore, if not checked, the situation would deteriorate and become uncontrollable. Understanding how stakeholders control urban sprawl using the case of </w:t>
      </w:r>
      <w:proofErr w:type="spellStart"/>
      <w:r w:rsidRPr="006865AE">
        <w:rPr>
          <w:rFonts w:ascii="Arial" w:hAnsi="Arial" w:cs="Arial"/>
        </w:rPr>
        <w:t>Maroua</w:t>
      </w:r>
      <w:proofErr w:type="spellEnd"/>
      <w:r w:rsidRPr="006865AE">
        <w:rPr>
          <w:rFonts w:ascii="Arial" w:hAnsi="Arial" w:cs="Arial"/>
        </w:rPr>
        <w:t xml:space="preserve"> would help to achieve the United Nations Sustainable Development Goal 11 which aims to make cities and human settlements inclusive, safe, resilient and sustainable. This calls for increased scientific attention so as to provide the </w:t>
      </w:r>
      <w:proofErr w:type="gramStart"/>
      <w:r w:rsidRPr="006865AE">
        <w:rPr>
          <w:rFonts w:ascii="Arial" w:hAnsi="Arial" w:cs="Arial"/>
        </w:rPr>
        <w:t>much needed</w:t>
      </w:r>
      <w:proofErr w:type="gramEnd"/>
      <w:r w:rsidRPr="006865AE">
        <w:rPr>
          <w:rFonts w:ascii="Arial" w:hAnsi="Arial" w:cs="Arial"/>
        </w:rPr>
        <w:t xml:space="preserve"> solution to the problems of urban sprawl in </w:t>
      </w:r>
      <w:proofErr w:type="spellStart"/>
      <w:r w:rsidRPr="006865AE">
        <w:rPr>
          <w:rFonts w:ascii="Arial" w:hAnsi="Arial" w:cs="Arial"/>
        </w:rPr>
        <w:t>Maroua</w:t>
      </w:r>
      <w:proofErr w:type="spellEnd"/>
      <w:r w:rsidRPr="006865AE">
        <w:rPr>
          <w:rFonts w:ascii="Arial" w:hAnsi="Arial" w:cs="Arial"/>
        </w:rPr>
        <w:t xml:space="preserve"> city, Far North Region of Cameroon.</w:t>
      </w:r>
    </w:p>
    <w:p w:rsidR="006865AE" w:rsidRPr="00FB3A86" w:rsidRDefault="006865AE" w:rsidP="00441B6F">
      <w:pPr>
        <w:pStyle w:val="Body"/>
        <w:spacing w:after="0"/>
        <w:rPr>
          <w:rFonts w:ascii="Arial" w:hAnsi="Arial" w:cs="Arial"/>
        </w:rPr>
      </w:pPr>
    </w:p>
    <w:p w:rsidR="00AA74E0" w:rsidRDefault="00AA74E0" w:rsidP="00441B6F">
      <w:pPr>
        <w:pStyle w:val="Body"/>
        <w:spacing w:after="0"/>
        <w:rPr>
          <w:rFonts w:ascii="Arial" w:hAnsi="Arial" w:cs="Arial"/>
        </w:rPr>
      </w:pPr>
      <w:r w:rsidRPr="00C30A0F">
        <w:rPr>
          <w:rFonts w:ascii="Arial" w:hAnsi="Arial" w:cs="Arial"/>
          <w:b/>
          <w:caps/>
          <w:sz w:val="22"/>
        </w:rPr>
        <w:lastRenderedPageBreak/>
        <w:t>2.</w:t>
      </w:r>
      <w:r w:rsidR="006865AE">
        <w:rPr>
          <w:rFonts w:ascii="Arial" w:hAnsi="Arial" w:cs="Arial"/>
          <w:b/>
          <w:caps/>
          <w:sz w:val="22"/>
        </w:rPr>
        <w:t>2</w:t>
      </w:r>
      <w:r w:rsidRPr="00C30A0F">
        <w:rPr>
          <w:rFonts w:ascii="Arial" w:hAnsi="Arial" w:cs="Arial"/>
          <w:b/>
          <w:caps/>
          <w:sz w:val="22"/>
        </w:rPr>
        <w:t xml:space="preserve"> </w:t>
      </w:r>
      <w:r w:rsidR="006865AE">
        <w:rPr>
          <w:rFonts w:ascii="Arial" w:hAnsi="Arial" w:cs="Arial"/>
          <w:b/>
          <w:sz w:val="22"/>
        </w:rPr>
        <w:t>Research Methods</w:t>
      </w:r>
      <w:r w:rsidRPr="00FB3A86">
        <w:rPr>
          <w:rFonts w:ascii="Arial" w:hAnsi="Arial" w:cs="Arial"/>
        </w:rPr>
        <w:t xml:space="preserve"> </w:t>
      </w:r>
    </w:p>
    <w:p w:rsidR="00505F06" w:rsidRDefault="00505F06" w:rsidP="00441B6F">
      <w:pPr>
        <w:pStyle w:val="Body"/>
        <w:spacing w:after="0"/>
        <w:rPr>
          <w:rFonts w:ascii="Arial" w:hAnsi="Arial" w:cs="Arial"/>
        </w:rPr>
      </w:pPr>
    </w:p>
    <w:p w:rsidR="006865AE" w:rsidRPr="006865AE" w:rsidRDefault="006865AE" w:rsidP="006865AE">
      <w:pPr>
        <w:pStyle w:val="Body"/>
        <w:rPr>
          <w:rFonts w:ascii="Arial" w:hAnsi="Arial" w:cs="Arial"/>
        </w:rPr>
      </w:pPr>
      <w:r w:rsidRPr="006865AE">
        <w:rPr>
          <w:rFonts w:ascii="Arial" w:hAnsi="Arial" w:cs="Arial"/>
        </w:rPr>
        <w:t>The mixed-method research approach combining both qualitative and quantitative designs were used in this study in order to obtain better results pertaining to data collection with the aim of ensuring minimum bias and optimum accuracy of the data. The goals of the selected research designs for this study were to ensure neutrality of the collected data and the projected results, to ensure the validity of the tools used in measuring the collected data, to guarantee the reliability of the research design taking into consideration its feasibility and finally to be able to make generalization of the sample so as to reflect th</w:t>
      </w:r>
      <w:r>
        <w:rPr>
          <w:rFonts w:ascii="Arial" w:hAnsi="Arial" w:cs="Arial"/>
        </w:rPr>
        <w:t>e total population under study.</w:t>
      </w:r>
    </w:p>
    <w:p w:rsidR="006865AE" w:rsidRPr="006865AE" w:rsidRDefault="006865AE" w:rsidP="006865AE">
      <w:pPr>
        <w:pStyle w:val="Body"/>
        <w:rPr>
          <w:rFonts w:ascii="Arial" w:hAnsi="Arial" w:cs="Arial"/>
        </w:rPr>
      </w:pPr>
      <w:r w:rsidRPr="006865AE">
        <w:rPr>
          <w:rFonts w:ascii="Arial" w:hAnsi="Arial" w:cs="Arial"/>
        </w:rPr>
        <w:t xml:space="preserve">The qualitative research design was used to collect non-numerical information relating to stakeholders’ response strategies in controlling urban sprawl in </w:t>
      </w:r>
      <w:proofErr w:type="spellStart"/>
      <w:r w:rsidRPr="006865AE">
        <w:rPr>
          <w:rFonts w:ascii="Arial" w:hAnsi="Arial" w:cs="Arial"/>
        </w:rPr>
        <w:t>Maroua</w:t>
      </w:r>
      <w:proofErr w:type="spellEnd"/>
      <w:r w:rsidRPr="006865AE">
        <w:rPr>
          <w:rFonts w:ascii="Arial" w:hAnsi="Arial" w:cs="Arial"/>
        </w:rPr>
        <w:t xml:space="preserve"> city, notably in the identification and </w:t>
      </w:r>
      <w:proofErr w:type="spellStart"/>
      <w:r w:rsidRPr="006865AE">
        <w:rPr>
          <w:rFonts w:ascii="Arial" w:hAnsi="Arial" w:cs="Arial"/>
        </w:rPr>
        <w:t>categorisation</w:t>
      </w:r>
      <w:proofErr w:type="spellEnd"/>
      <w:r w:rsidRPr="006865AE">
        <w:rPr>
          <w:rFonts w:ascii="Arial" w:hAnsi="Arial" w:cs="Arial"/>
        </w:rPr>
        <w:t xml:space="preserve"> of the concerned stakeholders as well as policies used by help of observation and interviews. On the other hand, quantitative research design was useful in this study through providing numerical data on ranking the stakeholders based on their respective urban sprawl regulation intervention percentages, assessment of measures put in place by the stakeholders in controlling urban sprawl and understanding the efficiency of stakeholders’ response strategies in controlling urban sprawl. </w:t>
      </w:r>
    </w:p>
    <w:p w:rsidR="006865AE" w:rsidRPr="006865AE" w:rsidRDefault="006865AE" w:rsidP="006865AE">
      <w:pPr>
        <w:pStyle w:val="Body"/>
        <w:rPr>
          <w:rFonts w:ascii="Arial" w:hAnsi="Arial" w:cs="Arial"/>
        </w:rPr>
      </w:pPr>
      <w:r w:rsidRPr="006865AE">
        <w:rPr>
          <w:rFonts w:ascii="Arial" w:hAnsi="Arial" w:cs="Arial"/>
        </w:rPr>
        <w:t xml:space="preserve">The study was conducted on a total population comprising of the inhabitants of </w:t>
      </w:r>
      <w:proofErr w:type="spellStart"/>
      <w:r w:rsidRPr="006865AE">
        <w:rPr>
          <w:rFonts w:ascii="Arial" w:hAnsi="Arial" w:cs="Arial"/>
        </w:rPr>
        <w:t>Maroua</w:t>
      </w:r>
      <w:proofErr w:type="spellEnd"/>
      <w:r w:rsidRPr="006865AE">
        <w:rPr>
          <w:rFonts w:ascii="Arial" w:hAnsi="Arial" w:cs="Arial"/>
        </w:rPr>
        <w:t xml:space="preserve"> city which according to the Council development plan of </w:t>
      </w:r>
      <w:proofErr w:type="spellStart"/>
      <w:r w:rsidRPr="006865AE">
        <w:rPr>
          <w:rFonts w:ascii="Arial" w:hAnsi="Arial" w:cs="Arial"/>
        </w:rPr>
        <w:t>Maroua</w:t>
      </w:r>
      <w:proofErr w:type="spellEnd"/>
      <w:r w:rsidRPr="006865AE">
        <w:rPr>
          <w:rFonts w:ascii="Arial" w:hAnsi="Arial" w:cs="Arial"/>
        </w:rPr>
        <w:t xml:space="preserve"> City Council (2014) stood at some </w:t>
      </w:r>
      <w:r w:rsidR="00D86EC4">
        <w:rPr>
          <w:rFonts w:ascii="Arial" w:hAnsi="Arial" w:cs="Arial"/>
        </w:rPr>
        <w:t>317 005</w:t>
      </w:r>
      <w:r w:rsidRPr="006865AE">
        <w:rPr>
          <w:rFonts w:ascii="Arial" w:hAnsi="Arial" w:cs="Arial"/>
        </w:rPr>
        <w:t xml:space="preserve"> inhabitants as of 2022, spread across the three council areas of </w:t>
      </w:r>
      <w:proofErr w:type="spellStart"/>
      <w:r w:rsidRPr="006865AE">
        <w:rPr>
          <w:rFonts w:ascii="Arial" w:hAnsi="Arial" w:cs="Arial"/>
        </w:rPr>
        <w:t>Maroua</w:t>
      </w:r>
      <w:proofErr w:type="spellEnd"/>
      <w:r w:rsidRPr="006865AE">
        <w:rPr>
          <w:rFonts w:ascii="Arial" w:hAnsi="Arial" w:cs="Arial"/>
        </w:rPr>
        <w:t xml:space="preserve"> I, </w:t>
      </w:r>
      <w:proofErr w:type="spellStart"/>
      <w:r w:rsidRPr="006865AE">
        <w:rPr>
          <w:rFonts w:ascii="Arial" w:hAnsi="Arial" w:cs="Arial"/>
        </w:rPr>
        <w:t>Maroua</w:t>
      </w:r>
      <w:proofErr w:type="spellEnd"/>
      <w:r w:rsidRPr="006865AE">
        <w:rPr>
          <w:rFonts w:ascii="Arial" w:hAnsi="Arial" w:cs="Arial"/>
        </w:rPr>
        <w:t xml:space="preserve"> II and </w:t>
      </w:r>
      <w:proofErr w:type="spellStart"/>
      <w:r w:rsidRPr="006865AE">
        <w:rPr>
          <w:rFonts w:ascii="Arial" w:hAnsi="Arial" w:cs="Arial"/>
        </w:rPr>
        <w:t>Maroua</w:t>
      </w:r>
      <w:proofErr w:type="spellEnd"/>
      <w:r w:rsidRPr="006865AE">
        <w:rPr>
          <w:rFonts w:ascii="Arial" w:hAnsi="Arial" w:cs="Arial"/>
        </w:rPr>
        <w:t xml:space="preserve"> III. Of these, </w:t>
      </w:r>
      <w:proofErr w:type="spellStart"/>
      <w:r w:rsidRPr="006865AE">
        <w:rPr>
          <w:rFonts w:ascii="Arial" w:hAnsi="Arial" w:cs="Arial"/>
        </w:rPr>
        <w:t>Maroua</w:t>
      </w:r>
      <w:proofErr w:type="spellEnd"/>
      <w:r w:rsidRPr="006865AE">
        <w:rPr>
          <w:rFonts w:ascii="Arial" w:hAnsi="Arial" w:cs="Arial"/>
        </w:rPr>
        <w:t xml:space="preserve"> I </w:t>
      </w:r>
      <w:proofErr w:type="gramStart"/>
      <w:r w:rsidRPr="006865AE">
        <w:rPr>
          <w:rFonts w:ascii="Arial" w:hAnsi="Arial" w:cs="Arial"/>
        </w:rPr>
        <w:t>is</w:t>
      </w:r>
      <w:proofErr w:type="gramEnd"/>
      <w:r w:rsidRPr="006865AE">
        <w:rPr>
          <w:rFonts w:ascii="Arial" w:hAnsi="Arial" w:cs="Arial"/>
        </w:rPr>
        <w:t xml:space="preserve"> the most populated Council among the three, while </w:t>
      </w:r>
      <w:proofErr w:type="spellStart"/>
      <w:r w:rsidRPr="006865AE">
        <w:rPr>
          <w:rFonts w:ascii="Arial" w:hAnsi="Arial" w:cs="Arial"/>
        </w:rPr>
        <w:t>Maroua</w:t>
      </w:r>
      <w:proofErr w:type="spellEnd"/>
      <w:r w:rsidRPr="006865AE">
        <w:rPr>
          <w:rFonts w:ascii="Arial" w:hAnsi="Arial" w:cs="Arial"/>
        </w:rPr>
        <w:t xml:space="preserve"> III has the least population. The proportion of the</w:t>
      </w:r>
      <w:r w:rsidR="00D86EC4">
        <w:rPr>
          <w:rFonts w:ascii="Arial" w:hAnsi="Arial" w:cs="Arial"/>
        </w:rPr>
        <w:t xml:space="preserve"> urban</w:t>
      </w:r>
      <w:r w:rsidRPr="006865AE">
        <w:rPr>
          <w:rFonts w:ascii="Arial" w:hAnsi="Arial" w:cs="Arial"/>
        </w:rPr>
        <w:t xml:space="preserve"> population in </w:t>
      </w:r>
      <w:proofErr w:type="spellStart"/>
      <w:r w:rsidRPr="006865AE">
        <w:rPr>
          <w:rFonts w:ascii="Arial" w:hAnsi="Arial" w:cs="Arial"/>
        </w:rPr>
        <w:t>Maroua</w:t>
      </w:r>
      <w:proofErr w:type="spellEnd"/>
      <w:r w:rsidRPr="006865AE">
        <w:rPr>
          <w:rFonts w:ascii="Arial" w:hAnsi="Arial" w:cs="Arial"/>
        </w:rPr>
        <w:t xml:space="preserve"> I Council is </w:t>
      </w:r>
      <w:r w:rsidR="00D86EC4">
        <w:rPr>
          <w:rFonts w:ascii="Arial" w:hAnsi="Arial" w:cs="Arial"/>
        </w:rPr>
        <w:t>154 037</w:t>
      </w:r>
      <w:r w:rsidRPr="006865AE">
        <w:rPr>
          <w:rFonts w:ascii="Arial" w:hAnsi="Arial" w:cs="Arial"/>
        </w:rPr>
        <w:t xml:space="preserve"> inhabitants, </w:t>
      </w:r>
      <w:proofErr w:type="spellStart"/>
      <w:r w:rsidRPr="006865AE">
        <w:rPr>
          <w:rFonts w:ascii="Arial" w:hAnsi="Arial" w:cs="Arial"/>
        </w:rPr>
        <w:t>Maroua</w:t>
      </w:r>
      <w:proofErr w:type="spellEnd"/>
      <w:r w:rsidRPr="006865AE">
        <w:rPr>
          <w:rFonts w:ascii="Arial" w:hAnsi="Arial" w:cs="Arial"/>
        </w:rPr>
        <w:t xml:space="preserve"> II Council projected population stands at </w:t>
      </w:r>
      <w:r w:rsidR="00D86EC4">
        <w:rPr>
          <w:rFonts w:ascii="Arial" w:hAnsi="Arial" w:cs="Arial"/>
        </w:rPr>
        <w:t>107 092</w:t>
      </w:r>
      <w:r w:rsidRPr="006865AE">
        <w:rPr>
          <w:rFonts w:ascii="Arial" w:hAnsi="Arial" w:cs="Arial"/>
        </w:rPr>
        <w:t xml:space="preserve"> inhabitants and the projected population of </w:t>
      </w:r>
      <w:proofErr w:type="spellStart"/>
      <w:r w:rsidRPr="006865AE">
        <w:rPr>
          <w:rFonts w:ascii="Arial" w:hAnsi="Arial" w:cs="Arial"/>
        </w:rPr>
        <w:t>Maroua</w:t>
      </w:r>
      <w:proofErr w:type="spellEnd"/>
      <w:r w:rsidRPr="006865AE">
        <w:rPr>
          <w:rFonts w:ascii="Arial" w:hAnsi="Arial" w:cs="Arial"/>
        </w:rPr>
        <w:t xml:space="preserve"> III council is </w:t>
      </w:r>
      <w:r w:rsidR="00D86EC4">
        <w:rPr>
          <w:rFonts w:ascii="Arial" w:hAnsi="Arial" w:cs="Arial"/>
        </w:rPr>
        <w:t>55 876</w:t>
      </w:r>
      <w:r w:rsidRPr="006865AE">
        <w:rPr>
          <w:rFonts w:ascii="Arial" w:hAnsi="Arial" w:cs="Arial"/>
        </w:rPr>
        <w:t xml:space="preserve"> inhabitants. This projection was based on a 3.4% growth rate as recorded in the Council development plan of 2014. In line with the topic under study, the entire population of </w:t>
      </w:r>
      <w:proofErr w:type="spellStart"/>
      <w:r w:rsidRPr="006865AE">
        <w:rPr>
          <w:rFonts w:ascii="Arial" w:hAnsi="Arial" w:cs="Arial"/>
        </w:rPr>
        <w:t>Maroua</w:t>
      </w:r>
      <w:proofErr w:type="spellEnd"/>
      <w:r w:rsidRPr="006865AE">
        <w:rPr>
          <w:rFonts w:ascii="Arial" w:hAnsi="Arial" w:cs="Arial"/>
        </w:rPr>
        <w:t xml:space="preserve"> town is implicated in this study as urban sprawl is taking place in all the council areas and communit</w:t>
      </w:r>
      <w:r>
        <w:rPr>
          <w:rFonts w:ascii="Arial" w:hAnsi="Arial" w:cs="Arial"/>
        </w:rPr>
        <w:t xml:space="preserve">ies though at different rates. </w:t>
      </w:r>
    </w:p>
    <w:p w:rsidR="006865AE" w:rsidRPr="006865AE" w:rsidRDefault="006865AE" w:rsidP="006865AE">
      <w:pPr>
        <w:pStyle w:val="Body"/>
        <w:rPr>
          <w:rFonts w:ascii="Arial" w:hAnsi="Arial" w:cs="Arial"/>
        </w:rPr>
      </w:pPr>
      <w:r w:rsidRPr="006865AE">
        <w:rPr>
          <w:rFonts w:ascii="Arial" w:hAnsi="Arial" w:cs="Arial"/>
        </w:rPr>
        <w:t xml:space="preserve">From this total population, some transporters, road users, urban dwellers and the inhabitants of sprawl areas or the sub-urban population summing up to 400 respondents were purposively and conveniently targeted for the study. A sample size was selected for the study using the Taro Yamane (1967) formula as follows: </w:t>
      </w:r>
    </w:p>
    <w:p w:rsidR="006865AE" w:rsidRPr="006865AE" w:rsidRDefault="006865AE" w:rsidP="006865AE">
      <w:pPr>
        <w:pStyle w:val="Body"/>
        <w:rPr>
          <w:rFonts w:ascii="Arial" w:hAnsi="Arial" w:cs="Arial"/>
        </w:rPr>
      </w:pPr>
      <w:r>
        <w:rPr>
          <w:rFonts w:ascii="Arial" w:hAnsi="Arial" w:cs="Arial"/>
        </w:rPr>
        <w:t>n=N/(1+N(e)2)</w:t>
      </w:r>
    </w:p>
    <w:p w:rsidR="006865AE" w:rsidRPr="006865AE" w:rsidRDefault="006865AE" w:rsidP="006865AE">
      <w:pPr>
        <w:pStyle w:val="Body"/>
        <w:rPr>
          <w:rFonts w:ascii="Arial" w:hAnsi="Arial" w:cs="Arial"/>
        </w:rPr>
      </w:pPr>
      <w:r w:rsidRPr="006865AE">
        <w:rPr>
          <w:rFonts w:ascii="Arial" w:hAnsi="Arial" w:cs="Arial"/>
        </w:rPr>
        <w:t xml:space="preserve">Where; </w:t>
      </w:r>
    </w:p>
    <w:p w:rsidR="006865AE" w:rsidRPr="006865AE" w:rsidRDefault="006865AE" w:rsidP="006865AE">
      <w:pPr>
        <w:pStyle w:val="Body"/>
        <w:rPr>
          <w:rFonts w:ascii="Arial" w:hAnsi="Arial" w:cs="Arial"/>
        </w:rPr>
      </w:pPr>
      <w:r w:rsidRPr="006865AE">
        <w:rPr>
          <w:rFonts w:ascii="Arial" w:hAnsi="Arial" w:cs="Arial"/>
        </w:rPr>
        <w:t xml:space="preserve">n= the required sample size from the population under study </w:t>
      </w:r>
    </w:p>
    <w:p w:rsidR="006865AE" w:rsidRPr="006865AE" w:rsidRDefault="006865AE" w:rsidP="006865AE">
      <w:pPr>
        <w:pStyle w:val="Body"/>
        <w:rPr>
          <w:rFonts w:ascii="Arial" w:hAnsi="Arial" w:cs="Arial"/>
        </w:rPr>
      </w:pPr>
      <w:r w:rsidRPr="006865AE">
        <w:rPr>
          <w:rFonts w:ascii="Arial" w:hAnsi="Arial" w:cs="Arial"/>
        </w:rPr>
        <w:t xml:space="preserve">N = the population size under study </w:t>
      </w:r>
    </w:p>
    <w:p w:rsidR="006865AE" w:rsidRPr="006865AE" w:rsidRDefault="006865AE" w:rsidP="006865AE">
      <w:pPr>
        <w:pStyle w:val="Body"/>
        <w:rPr>
          <w:rFonts w:ascii="Arial" w:hAnsi="Arial" w:cs="Arial"/>
        </w:rPr>
      </w:pPr>
      <w:r w:rsidRPr="006865AE">
        <w:rPr>
          <w:rFonts w:ascii="Arial" w:hAnsi="Arial" w:cs="Arial"/>
        </w:rPr>
        <w:t>e = the sampling error or the precision w</w:t>
      </w:r>
      <w:r>
        <w:rPr>
          <w:rFonts w:ascii="Arial" w:hAnsi="Arial" w:cs="Arial"/>
        </w:rPr>
        <w:t>hich was considered to be 0.05.</w:t>
      </w:r>
    </w:p>
    <w:p w:rsidR="006865AE" w:rsidRPr="006865AE" w:rsidRDefault="006865AE" w:rsidP="006865AE">
      <w:pPr>
        <w:pStyle w:val="Body"/>
        <w:rPr>
          <w:rFonts w:ascii="Arial" w:hAnsi="Arial" w:cs="Arial"/>
        </w:rPr>
      </w:pPr>
      <w:r w:rsidRPr="006865AE">
        <w:rPr>
          <w:rFonts w:ascii="Arial" w:hAnsi="Arial" w:cs="Arial"/>
        </w:rPr>
        <w:t xml:space="preserve">Therefore, with a total population of 467,216 inhabitants in </w:t>
      </w:r>
      <w:proofErr w:type="spellStart"/>
      <w:r w:rsidRPr="006865AE">
        <w:rPr>
          <w:rFonts w:ascii="Arial" w:hAnsi="Arial" w:cs="Arial"/>
        </w:rPr>
        <w:t>Maroua</w:t>
      </w:r>
      <w:proofErr w:type="spellEnd"/>
      <w:r w:rsidRPr="006865AE">
        <w:rPr>
          <w:rFonts w:ascii="Arial" w:hAnsi="Arial" w:cs="Arial"/>
        </w:rPr>
        <w:t xml:space="preserve"> city, the sample size was calculated as follows: </w:t>
      </w:r>
    </w:p>
    <w:p w:rsidR="006865AE" w:rsidRPr="006865AE" w:rsidRDefault="006865AE" w:rsidP="006865AE">
      <w:pPr>
        <w:pStyle w:val="Body"/>
        <w:rPr>
          <w:rFonts w:ascii="Arial" w:hAnsi="Arial" w:cs="Arial"/>
        </w:rPr>
      </w:pPr>
      <w:r w:rsidRPr="006865AE">
        <w:rPr>
          <w:rFonts w:ascii="Arial" w:hAnsi="Arial" w:cs="Arial"/>
        </w:rPr>
        <w:t>n=</w:t>
      </w:r>
      <w:r w:rsidR="00D86EC4">
        <w:rPr>
          <w:rFonts w:ascii="Arial" w:hAnsi="Arial" w:cs="Arial"/>
        </w:rPr>
        <w:t>317 005</w:t>
      </w:r>
      <w:r w:rsidRPr="006865AE">
        <w:rPr>
          <w:rFonts w:ascii="Arial" w:hAnsi="Arial" w:cs="Arial"/>
        </w:rPr>
        <w:t>/1+</w:t>
      </w:r>
      <w:r w:rsidR="00D86EC4">
        <w:rPr>
          <w:rFonts w:ascii="Arial" w:hAnsi="Arial" w:cs="Arial"/>
        </w:rPr>
        <w:t>317 005</w:t>
      </w:r>
      <w:r w:rsidRPr="006865AE">
        <w:rPr>
          <w:rFonts w:ascii="Arial" w:hAnsi="Arial" w:cs="Arial"/>
        </w:rPr>
        <w:t xml:space="preserve">(0.05)2) </w:t>
      </w:r>
    </w:p>
    <w:p w:rsidR="006865AE" w:rsidRPr="006865AE" w:rsidRDefault="006865AE" w:rsidP="006865AE">
      <w:pPr>
        <w:pStyle w:val="Body"/>
        <w:rPr>
          <w:rFonts w:ascii="Arial" w:hAnsi="Arial" w:cs="Arial"/>
        </w:rPr>
      </w:pPr>
      <w:r w:rsidRPr="006865AE">
        <w:rPr>
          <w:rFonts w:ascii="Arial" w:hAnsi="Arial" w:cs="Arial"/>
        </w:rPr>
        <w:t xml:space="preserve">n = 400 </w:t>
      </w:r>
    </w:p>
    <w:p w:rsidR="006865AE" w:rsidRDefault="006865AE" w:rsidP="006865AE">
      <w:pPr>
        <w:pStyle w:val="Body"/>
        <w:spacing w:after="0"/>
        <w:rPr>
          <w:rFonts w:ascii="Arial" w:hAnsi="Arial" w:cs="Arial"/>
        </w:rPr>
      </w:pPr>
      <w:r w:rsidRPr="006865AE">
        <w:rPr>
          <w:rFonts w:ascii="Arial" w:hAnsi="Arial" w:cs="Arial"/>
        </w:rPr>
        <w:t xml:space="preserve">According to the applied formula, the sample size (n) for the population arrived at was 400, constituting the sample size with which the questionnaires were administered in </w:t>
      </w:r>
      <w:proofErr w:type="spellStart"/>
      <w:r w:rsidRPr="006865AE">
        <w:rPr>
          <w:rFonts w:ascii="Arial" w:hAnsi="Arial" w:cs="Arial"/>
        </w:rPr>
        <w:t>Maroua</w:t>
      </w:r>
      <w:proofErr w:type="spellEnd"/>
      <w:r w:rsidRPr="006865AE">
        <w:rPr>
          <w:rFonts w:ascii="Arial" w:hAnsi="Arial" w:cs="Arial"/>
        </w:rPr>
        <w:t xml:space="preserve"> reflecting the population sizes of the different council areas as illustrated in Table 1.</w:t>
      </w:r>
    </w:p>
    <w:p w:rsidR="00BB4511" w:rsidRDefault="00BB4511" w:rsidP="006865AE">
      <w:pPr>
        <w:pStyle w:val="Body"/>
        <w:spacing w:after="0"/>
        <w:rPr>
          <w:rFonts w:ascii="Arial" w:hAnsi="Arial" w:cs="Arial"/>
        </w:rPr>
      </w:pPr>
    </w:p>
    <w:p w:rsidR="006865AE" w:rsidRDefault="006865AE" w:rsidP="00441B6F">
      <w:pPr>
        <w:pStyle w:val="Body"/>
        <w:spacing w:after="0"/>
        <w:rPr>
          <w:rFonts w:ascii="Arial" w:hAnsi="Arial" w:cs="Arial"/>
        </w:rPr>
      </w:pPr>
    </w:p>
    <w:p w:rsidR="006865AE" w:rsidRPr="00290227" w:rsidRDefault="006865AE" w:rsidP="006865AE">
      <w:pPr>
        <w:autoSpaceDE w:val="0"/>
        <w:autoSpaceDN w:val="0"/>
        <w:adjustRightInd w:val="0"/>
        <w:spacing w:line="360" w:lineRule="auto"/>
        <w:ind w:left="284"/>
        <w:jc w:val="center"/>
        <w:rPr>
          <w:rFonts w:ascii="Arial" w:eastAsia="Calibri" w:hAnsi="Arial" w:cs="Arial"/>
          <w:b/>
          <w:lang w:val="en-GB"/>
        </w:rPr>
      </w:pPr>
      <w:r w:rsidRPr="00290227">
        <w:rPr>
          <w:rFonts w:ascii="Arial" w:eastAsia="Calibri" w:hAnsi="Arial" w:cs="Arial"/>
          <w:b/>
          <w:lang w:val="en-GB"/>
        </w:rPr>
        <w:t xml:space="preserve">Table 1: Population distribution in </w:t>
      </w:r>
      <w:proofErr w:type="spellStart"/>
      <w:r w:rsidRPr="00290227">
        <w:rPr>
          <w:rFonts w:ascii="Arial" w:eastAsia="Calibri" w:hAnsi="Arial" w:cs="Arial"/>
          <w:b/>
          <w:lang w:val="en-GB"/>
        </w:rPr>
        <w:t>Maroua</w:t>
      </w:r>
      <w:proofErr w:type="spellEnd"/>
    </w:p>
    <w:tbl>
      <w:tblPr>
        <w:tblStyle w:val="TableGrid"/>
        <w:tblW w:w="8193" w:type="dxa"/>
        <w:jc w:val="center"/>
        <w:tblLook w:val="04A0" w:firstRow="1" w:lastRow="0" w:firstColumn="1" w:lastColumn="0" w:noHBand="0" w:noVBand="1"/>
      </w:tblPr>
      <w:tblGrid>
        <w:gridCol w:w="2228"/>
        <w:gridCol w:w="2705"/>
        <w:gridCol w:w="3260"/>
      </w:tblGrid>
      <w:tr w:rsidR="006865AE" w:rsidRPr="00290227" w:rsidTr="00F60FC5">
        <w:trPr>
          <w:jc w:val="center"/>
        </w:trPr>
        <w:tc>
          <w:tcPr>
            <w:tcW w:w="2228" w:type="dxa"/>
          </w:tcPr>
          <w:p w:rsidR="006865AE" w:rsidRPr="00290227" w:rsidRDefault="006865AE" w:rsidP="00F60FC5">
            <w:pPr>
              <w:autoSpaceDE w:val="0"/>
              <w:autoSpaceDN w:val="0"/>
              <w:adjustRightInd w:val="0"/>
              <w:ind w:left="284"/>
              <w:jc w:val="center"/>
              <w:rPr>
                <w:rFonts w:ascii="Arial" w:hAnsi="Arial" w:cs="Arial"/>
                <w:b/>
                <w:sz w:val="20"/>
                <w:szCs w:val="20"/>
                <w:lang w:val="en-GB"/>
              </w:rPr>
            </w:pPr>
            <w:r w:rsidRPr="00290227">
              <w:rPr>
                <w:rFonts w:ascii="Arial" w:hAnsi="Arial" w:cs="Arial"/>
                <w:b/>
                <w:sz w:val="20"/>
                <w:szCs w:val="20"/>
                <w:lang w:val="en-GB"/>
              </w:rPr>
              <w:t>Council Areas</w:t>
            </w:r>
          </w:p>
        </w:tc>
        <w:tc>
          <w:tcPr>
            <w:tcW w:w="2705" w:type="dxa"/>
          </w:tcPr>
          <w:p w:rsidR="006865AE" w:rsidRPr="00290227" w:rsidRDefault="006865AE" w:rsidP="00F60FC5">
            <w:pPr>
              <w:autoSpaceDE w:val="0"/>
              <w:autoSpaceDN w:val="0"/>
              <w:adjustRightInd w:val="0"/>
              <w:ind w:left="284"/>
              <w:jc w:val="center"/>
              <w:rPr>
                <w:rFonts w:ascii="Arial" w:hAnsi="Arial" w:cs="Arial"/>
                <w:b/>
                <w:sz w:val="20"/>
                <w:szCs w:val="20"/>
                <w:lang w:val="en-GB"/>
              </w:rPr>
            </w:pPr>
            <w:r w:rsidRPr="00290227">
              <w:rPr>
                <w:rFonts w:ascii="Arial" w:hAnsi="Arial" w:cs="Arial"/>
                <w:b/>
                <w:sz w:val="20"/>
                <w:szCs w:val="20"/>
                <w:lang w:val="en-GB"/>
              </w:rPr>
              <w:t>Population (2024)</w:t>
            </w:r>
          </w:p>
        </w:tc>
        <w:tc>
          <w:tcPr>
            <w:tcW w:w="3260" w:type="dxa"/>
          </w:tcPr>
          <w:p w:rsidR="006865AE" w:rsidRPr="00290227" w:rsidRDefault="006865AE" w:rsidP="00F60FC5">
            <w:pPr>
              <w:autoSpaceDE w:val="0"/>
              <w:autoSpaceDN w:val="0"/>
              <w:adjustRightInd w:val="0"/>
              <w:ind w:left="284"/>
              <w:jc w:val="center"/>
              <w:rPr>
                <w:rFonts w:ascii="Arial" w:hAnsi="Arial" w:cs="Arial"/>
                <w:b/>
                <w:sz w:val="20"/>
                <w:szCs w:val="20"/>
                <w:lang w:val="en-GB"/>
              </w:rPr>
            </w:pPr>
            <w:r w:rsidRPr="00290227">
              <w:rPr>
                <w:rFonts w:ascii="Arial" w:hAnsi="Arial" w:cs="Arial"/>
                <w:b/>
                <w:sz w:val="20"/>
                <w:szCs w:val="20"/>
                <w:lang w:val="en-GB"/>
              </w:rPr>
              <w:t>Sample size (%) based on total population</w:t>
            </w:r>
          </w:p>
        </w:tc>
      </w:tr>
      <w:tr w:rsidR="006865AE" w:rsidRPr="00290227" w:rsidTr="00F60FC5">
        <w:trPr>
          <w:jc w:val="center"/>
        </w:trPr>
        <w:tc>
          <w:tcPr>
            <w:tcW w:w="2228" w:type="dxa"/>
          </w:tcPr>
          <w:p w:rsidR="006865AE" w:rsidRPr="00290227" w:rsidRDefault="006865AE" w:rsidP="00F60FC5">
            <w:pPr>
              <w:autoSpaceDE w:val="0"/>
              <w:autoSpaceDN w:val="0"/>
              <w:adjustRightInd w:val="0"/>
              <w:spacing w:line="360" w:lineRule="auto"/>
              <w:ind w:left="284"/>
              <w:jc w:val="both"/>
              <w:rPr>
                <w:rFonts w:ascii="Arial" w:hAnsi="Arial" w:cs="Arial"/>
                <w:sz w:val="20"/>
                <w:szCs w:val="20"/>
                <w:lang w:val="en-GB"/>
              </w:rPr>
            </w:pPr>
            <w:proofErr w:type="spellStart"/>
            <w:r w:rsidRPr="00290227">
              <w:rPr>
                <w:rFonts w:ascii="Arial" w:hAnsi="Arial" w:cs="Arial"/>
                <w:sz w:val="20"/>
                <w:szCs w:val="20"/>
                <w:lang w:val="en-GB"/>
              </w:rPr>
              <w:t>Maroua</w:t>
            </w:r>
            <w:proofErr w:type="spellEnd"/>
            <w:r w:rsidRPr="00290227">
              <w:rPr>
                <w:rFonts w:ascii="Arial" w:hAnsi="Arial" w:cs="Arial"/>
                <w:sz w:val="20"/>
                <w:szCs w:val="20"/>
                <w:lang w:val="en-GB"/>
              </w:rPr>
              <w:t xml:space="preserve"> I</w:t>
            </w:r>
          </w:p>
        </w:tc>
        <w:tc>
          <w:tcPr>
            <w:tcW w:w="2705" w:type="dxa"/>
          </w:tcPr>
          <w:p w:rsidR="006865AE" w:rsidRPr="00290227" w:rsidRDefault="00E1080C" w:rsidP="00F60FC5">
            <w:pPr>
              <w:autoSpaceDE w:val="0"/>
              <w:autoSpaceDN w:val="0"/>
              <w:adjustRightInd w:val="0"/>
              <w:spacing w:line="360" w:lineRule="auto"/>
              <w:ind w:left="284"/>
              <w:jc w:val="center"/>
              <w:rPr>
                <w:rFonts w:ascii="Arial" w:hAnsi="Arial" w:cs="Arial"/>
                <w:sz w:val="20"/>
                <w:szCs w:val="20"/>
                <w:lang w:val="en-GB"/>
              </w:rPr>
            </w:pPr>
            <w:r>
              <w:rPr>
                <w:rFonts w:ascii="Arial" w:hAnsi="Arial" w:cs="Arial"/>
                <w:sz w:val="20"/>
                <w:szCs w:val="20"/>
                <w:lang w:val="en-GB"/>
              </w:rPr>
              <w:t>154 037</w:t>
            </w:r>
          </w:p>
        </w:tc>
        <w:tc>
          <w:tcPr>
            <w:tcW w:w="3260" w:type="dxa"/>
          </w:tcPr>
          <w:p w:rsidR="006865AE" w:rsidRPr="00290227" w:rsidRDefault="00E1080C" w:rsidP="00F60FC5">
            <w:pPr>
              <w:autoSpaceDE w:val="0"/>
              <w:autoSpaceDN w:val="0"/>
              <w:adjustRightInd w:val="0"/>
              <w:spacing w:line="360" w:lineRule="auto"/>
              <w:ind w:left="284"/>
              <w:jc w:val="center"/>
              <w:rPr>
                <w:rFonts w:ascii="Arial" w:hAnsi="Arial" w:cs="Arial"/>
                <w:sz w:val="20"/>
                <w:szCs w:val="20"/>
                <w:lang w:val="en-GB"/>
              </w:rPr>
            </w:pPr>
            <w:r>
              <w:rPr>
                <w:rFonts w:ascii="Arial" w:hAnsi="Arial" w:cs="Arial"/>
                <w:sz w:val="20"/>
                <w:szCs w:val="20"/>
                <w:lang w:val="en-GB"/>
              </w:rPr>
              <w:t>48</w:t>
            </w:r>
            <w:r w:rsidR="00F71424">
              <w:rPr>
                <w:rFonts w:ascii="Arial" w:hAnsi="Arial" w:cs="Arial"/>
                <w:sz w:val="20"/>
                <w:szCs w:val="20"/>
                <w:lang w:val="en-GB"/>
              </w:rPr>
              <w:t>,</w:t>
            </w:r>
            <w:r>
              <w:rPr>
                <w:rFonts w:ascii="Arial" w:hAnsi="Arial" w:cs="Arial"/>
                <w:sz w:val="20"/>
                <w:szCs w:val="20"/>
                <w:lang w:val="en-GB"/>
              </w:rPr>
              <w:t>59</w:t>
            </w:r>
          </w:p>
        </w:tc>
      </w:tr>
      <w:tr w:rsidR="006865AE" w:rsidRPr="00290227" w:rsidTr="00F60FC5">
        <w:trPr>
          <w:jc w:val="center"/>
        </w:trPr>
        <w:tc>
          <w:tcPr>
            <w:tcW w:w="2228" w:type="dxa"/>
          </w:tcPr>
          <w:p w:rsidR="006865AE" w:rsidRPr="00290227" w:rsidRDefault="006865AE" w:rsidP="00F60FC5">
            <w:pPr>
              <w:autoSpaceDE w:val="0"/>
              <w:autoSpaceDN w:val="0"/>
              <w:adjustRightInd w:val="0"/>
              <w:spacing w:line="360" w:lineRule="auto"/>
              <w:ind w:left="284"/>
              <w:jc w:val="both"/>
              <w:rPr>
                <w:rFonts w:ascii="Arial" w:hAnsi="Arial" w:cs="Arial"/>
                <w:sz w:val="20"/>
                <w:szCs w:val="20"/>
                <w:lang w:val="en-GB"/>
              </w:rPr>
            </w:pPr>
            <w:proofErr w:type="spellStart"/>
            <w:r w:rsidRPr="00290227">
              <w:rPr>
                <w:rFonts w:ascii="Arial" w:hAnsi="Arial" w:cs="Arial"/>
                <w:sz w:val="20"/>
                <w:szCs w:val="20"/>
                <w:lang w:val="en-GB"/>
              </w:rPr>
              <w:t>Maroua</w:t>
            </w:r>
            <w:proofErr w:type="spellEnd"/>
            <w:r w:rsidRPr="00290227">
              <w:rPr>
                <w:rFonts w:ascii="Arial" w:hAnsi="Arial" w:cs="Arial"/>
                <w:sz w:val="20"/>
                <w:szCs w:val="20"/>
                <w:lang w:val="en-GB"/>
              </w:rPr>
              <w:t xml:space="preserve"> II</w:t>
            </w:r>
          </w:p>
        </w:tc>
        <w:tc>
          <w:tcPr>
            <w:tcW w:w="2705" w:type="dxa"/>
          </w:tcPr>
          <w:p w:rsidR="006865AE" w:rsidRPr="00290227" w:rsidRDefault="00E1080C" w:rsidP="00F60FC5">
            <w:pPr>
              <w:autoSpaceDE w:val="0"/>
              <w:autoSpaceDN w:val="0"/>
              <w:adjustRightInd w:val="0"/>
              <w:spacing w:line="360" w:lineRule="auto"/>
              <w:ind w:left="284"/>
              <w:jc w:val="center"/>
              <w:rPr>
                <w:rFonts w:ascii="Arial" w:hAnsi="Arial" w:cs="Arial"/>
                <w:sz w:val="20"/>
                <w:szCs w:val="20"/>
                <w:lang w:val="en-GB"/>
              </w:rPr>
            </w:pPr>
            <w:r>
              <w:rPr>
                <w:rFonts w:ascii="Arial" w:hAnsi="Arial" w:cs="Arial"/>
                <w:sz w:val="20"/>
                <w:szCs w:val="20"/>
                <w:lang w:val="en-GB"/>
              </w:rPr>
              <w:t>107 092</w:t>
            </w:r>
          </w:p>
        </w:tc>
        <w:tc>
          <w:tcPr>
            <w:tcW w:w="3260" w:type="dxa"/>
          </w:tcPr>
          <w:p w:rsidR="006865AE" w:rsidRPr="00290227" w:rsidRDefault="00F71424" w:rsidP="00F60FC5">
            <w:pPr>
              <w:autoSpaceDE w:val="0"/>
              <w:autoSpaceDN w:val="0"/>
              <w:adjustRightInd w:val="0"/>
              <w:spacing w:line="360" w:lineRule="auto"/>
              <w:ind w:left="284"/>
              <w:jc w:val="center"/>
              <w:rPr>
                <w:rFonts w:ascii="Arial" w:hAnsi="Arial" w:cs="Arial"/>
                <w:sz w:val="20"/>
                <w:szCs w:val="20"/>
                <w:lang w:val="en-GB"/>
              </w:rPr>
            </w:pPr>
            <w:r>
              <w:rPr>
                <w:rFonts w:ascii="Arial" w:hAnsi="Arial" w:cs="Arial"/>
                <w:sz w:val="20"/>
                <w:szCs w:val="20"/>
                <w:lang w:val="en-GB"/>
              </w:rPr>
              <w:t>33,</w:t>
            </w:r>
            <w:r w:rsidR="00E1080C">
              <w:rPr>
                <w:rFonts w:ascii="Arial" w:hAnsi="Arial" w:cs="Arial"/>
                <w:sz w:val="20"/>
                <w:szCs w:val="20"/>
                <w:lang w:val="en-GB"/>
              </w:rPr>
              <w:t>78</w:t>
            </w:r>
          </w:p>
        </w:tc>
      </w:tr>
      <w:tr w:rsidR="006865AE" w:rsidRPr="00290227" w:rsidTr="00F60FC5">
        <w:trPr>
          <w:jc w:val="center"/>
        </w:trPr>
        <w:tc>
          <w:tcPr>
            <w:tcW w:w="2228" w:type="dxa"/>
          </w:tcPr>
          <w:p w:rsidR="006865AE" w:rsidRPr="00290227" w:rsidRDefault="006865AE" w:rsidP="00F60FC5">
            <w:pPr>
              <w:autoSpaceDE w:val="0"/>
              <w:autoSpaceDN w:val="0"/>
              <w:adjustRightInd w:val="0"/>
              <w:spacing w:line="360" w:lineRule="auto"/>
              <w:ind w:left="284"/>
              <w:jc w:val="both"/>
              <w:rPr>
                <w:rFonts w:ascii="Arial" w:hAnsi="Arial" w:cs="Arial"/>
                <w:sz w:val="20"/>
                <w:szCs w:val="20"/>
                <w:lang w:val="en-GB"/>
              </w:rPr>
            </w:pPr>
            <w:proofErr w:type="spellStart"/>
            <w:r w:rsidRPr="00290227">
              <w:rPr>
                <w:rFonts w:ascii="Arial" w:hAnsi="Arial" w:cs="Arial"/>
                <w:sz w:val="20"/>
                <w:szCs w:val="20"/>
                <w:lang w:val="en-GB"/>
              </w:rPr>
              <w:t>Maroua</w:t>
            </w:r>
            <w:proofErr w:type="spellEnd"/>
            <w:r w:rsidRPr="00290227">
              <w:rPr>
                <w:rFonts w:ascii="Arial" w:hAnsi="Arial" w:cs="Arial"/>
                <w:sz w:val="20"/>
                <w:szCs w:val="20"/>
                <w:lang w:val="en-GB"/>
              </w:rPr>
              <w:t xml:space="preserve"> III</w:t>
            </w:r>
          </w:p>
        </w:tc>
        <w:tc>
          <w:tcPr>
            <w:tcW w:w="2705" w:type="dxa"/>
          </w:tcPr>
          <w:p w:rsidR="006865AE" w:rsidRPr="00290227" w:rsidRDefault="00E1080C" w:rsidP="00F60FC5">
            <w:pPr>
              <w:autoSpaceDE w:val="0"/>
              <w:autoSpaceDN w:val="0"/>
              <w:adjustRightInd w:val="0"/>
              <w:spacing w:line="360" w:lineRule="auto"/>
              <w:ind w:left="284"/>
              <w:jc w:val="center"/>
              <w:rPr>
                <w:rFonts w:ascii="Arial" w:hAnsi="Arial" w:cs="Arial"/>
                <w:sz w:val="20"/>
                <w:szCs w:val="20"/>
                <w:lang w:val="en-GB"/>
              </w:rPr>
            </w:pPr>
            <w:r>
              <w:rPr>
                <w:rFonts w:ascii="Arial" w:hAnsi="Arial" w:cs="Arial"/>
                <w:sz w:val="20"/>
                <w:szCs w:val="20"/>
                <w:lang w:val="en-GB"/>
              </w:rPr>
              <w:t>55 876</w:t>
            </w:r>
          </w:p>
        </w:tc>
        <w:tc>
          <w:tcPr>
            <w:tcW w:w="3260" w:type="dxa"/>
          </w:tcPr>
          <w:p w:rsidR="006865AE" w:rsidRPr="00290227" w:rsidRDefault="00F71424" w:rsidP="00F60FC5">
            <w:pPr>
              <w:autoSpaceDE w:val="0"/>
              <w:autoSpaceDN w:val="0"/>
              <w:adjustRightInd w:val="0"/>
              <w:spacing w:line="360" w:lineRule="auto"/>
              <w:ind w:left="284"/>
              <w:jc w:val="center"/>
              <w:rPr>
                <w:rFonts w:ascii="Arial" w:hAnsi="Arial" w:cs="Arial"/>
                <w:sz w:val="20"/>
                <w:szCs w:val="20"/>
                <w:lang w:val="en-GB"/>
              </w:rPr>
            </w:pPr>
            <w:r>
              <w:rPr>
                <w:rFonts w:ascii="Arial" w:hAnsi="Arial" w:cs="Arial"/>
                <w:sz w:val="20"/>
                <w:szCs w:val="20"/>
                <w:lang w:val="en-GB"/>
              </w:rPr>
              <w:t>17,</w:t>
            </w:r>
            <w:r w:rsidR="00E1080C">
              <w:rPr>
                <w:rFonts w:ascii="Arial" w:hAnsi="Arial" w:cs="Arial"/>
                <w:sz w:val="20"/>
                <w:szCs w:val="20"/>
                <w:lang w:val="en-GB"/>
              </w:rPr>
              <w:t>63</w:t>
            </w:r>
          </w:p>
        </w:tc>
      </w:tr>
      <w:tr w:rsidR="006865AE" w:rsidRPr="00290227" w:rsidTr="00F60FC5">
        <w:trPr>
          <w:jc w:val="center"/>
        </w:trPr>
        <w:tc>
          <w:tcPr>
            <w:tcW w:w="2228" w:type="dxa"/>
          </w:tcPr>
          <w:p w:rsidR="006865AE" w:rsidRPr="00290227" w:rsidRDefault="006865AE" w:rsidP="00F60FC5">
            <w:pPr>
              <w:autoSpaceDE w:val="0"/>
              <w:autoSpaceDN w:val="0"/>
              <w:adjustRightInd w:val="0"/>
              <w:spacing w:line="360" w:lineRule="auto"/>
              <w:ind w:left="284"/>
              <w:jc w:val="both"/>
              <w:rPr>
                <w:rFonts w:ascii="Arial" w:hAnsi="Arial" w:cs="Arial"/>
                <w:b/>
                <w:sz w:val="20"/>
                <w:szCs w:val="20"/>
                <w:lang w:val="en-GB"/>
              </w:rPr>
            </w:pPr>
            <w:r w:rsidRPr="00290227">
              <w:rPr>
                <w:rFonts w:ascii="Arial" w:hAnsi="Arial" w:cs="Arial"/>
                <w:b/>
                <w:sz w:val="20"/>
                <w:szCs w:val="20"/>
                <w:lang w:val="en-GB"/>
              </w:rPr>
              <w:t>TOTAL</w:t>
            </w:r>
          </w:p>
        </w:tc>
        <w:tc>
          <w:tcPr>
            <w:tcW w:w="2705" w:type="dxa"/>
          </w:tcPr>
          <w:p w:rsidR="006865AE" w:rsidRPr="00290227" w:rsidRDefault="00E1080C" w:rsidP="00F60FC5">
            <w:pPr>
              <w:autoSpaceDE w:val="0"/>
              <w:autoSpaceDN w:val="0"/>
              <w:adjustRightInd w:val="0"/>
              <w:spacing w:line="360" w:lineRule="auto"/>
              <w:ind w:left="284"/>
              <w:jc w:val="center"/>
              <w:rPr>
                <w:rFonts w:ascii="Arial" w:hAnsi="Arial" w:cs="Arial"/>
                <w:b/>
                <w:sz w:val="20"/>
                <w:szCs w:val="20"/>
                <w:lang w:val="en-GB"/>
              </w:rPr>
            </w:pPr>
            <w:r>
              <w:rPr>
                <w:rFonts w:ascii="Arial" w:hAnsi="Arial" w:cs="Arial"/>
                <w:b/>
                <w:sz w:val="20"/>
                <w:szCs w:val="20"/>
                <w:lang w:val="en-GB"/>
              </w:rPr>
              <w:t>317 005</w:t>
            </w:r>
          </w:p>
        </w:tc>
        <w:tc>
          <w:tcPr>
            <w:tcW w:w="3260" w:type="dxa"/>
          </w:tcPr>
          <w:p w:rsidR="006865AE" w:rsidRPr="00290227" w:rsidRDefault="006865AE" w:rsidP="00F60FC5">
            <w:pPr>
              <w:autoSpaceDE w:val="0"/>
              <w:autoSpaceDN w:val="0"/>
              <w:adjustRightInd w:val="0"/>
              <w:spacing w:line="360" w:lineRule="auto"/>
              <w:ind w:left="284"/>
              <w:jc w:val="center"/>
              <w:rPr>
                <w:rFonts w:ascii="Arial" w:hAnsi="Arial" w:cs="Arial"/>
                <w:b/>
                <w:sz w:val="20"/>
                <w:szCs w:val="20"/>
                <w:lang w:val="en-GB"/>
              </w:rPr>
            </w:pPr>
            <w:r w:rsidRPr="00290227">
              <w:rPr>
                <w:rFonts w:ascii="Arial" w:hAnsi="Arial" w:cs="Arial"/>
                <w:b/>
                <w:sz w:val="20"/>
                <w:szCs w:val="20"/>
                <w:lang w:val="en-GB"/>
              </w:rPr>
              <w:t>100</w:t>
            </w:r>
          </w:p>
        </w:tc>
      </w:tr>
    </w:tbl>
    <w:p w:rsidR="006865AE" w:rsidRDefault="006865AE" w:rsidP="00441B6F">
      <w:pPr>
        <w:pStyle w:val="Body"/>
        <w:spacing w:after="0"/>
        <w:rPr>
          <w:rFonts w:ascii="Arial" w:hAnsi="Arial" w:cs="Arial"/>
          <w:b/>
          <w:u w:val="single"/>
        </w:rPr>
      </w:pPr>
    </w:p>
    <w:p w:rsidR="006865AE" w:rsidRPr="006865AE" w:rsidRDefault="006865AE" w:rsidP="006865AE">
      <w:pPr>
        <w:tabs>
          <w:tab w:val="left" w:pos="284"/>
        </w:tabs>
        <w:jc w:val="both"/>
        <w:rPr>
          <w:rFonts w:ascii="Arial" w:eastAsia="Calibri" w:hAnsi="Arial" w:cs="Arial"/>
          <w:lang w:val="en-GB"/>
        </w:rPr>
      </w:pPr>
      <w:r w:rsidRPr="006865AE">
        <w:rPr>
          <w:rFonts w:ascii="Arial" w:eastAsia="Calibri" w:hAnsi="Arial" w:cs="Arial"/>
          <w:lang w:val="en-GB"/>
        </w:rPr>
        <w:t xml:space="preserve">Concerning data collection, this was done using two sources, namely, primary and secondary sources. Primary data sources consisted of field observation, key informant interviews and questionnaire administration. The urban fringes were observed to appreciate the occurrence of urban sprawl in </w:t>
      </w:r>
      <w:proofErr w:type="spellStart"/>
      <w:r w:rsidRPr="006865AE">
        <w:rPr>
          <w:rFonts w:ascii="Arial" w:eastAsia="Calibri" w:hAnsi="Arial" w:cs="Arial"/>
          <w:lang w:val="en-GB"/>
        </w:rPr>
        <w:t>Maroua</w:t>
      </w:r>
      <w:proofErr w:type="spellEnd"/>
      <w:r w:rsidRPr="006865AE">
        <w:rPr>
          <w:rFonts w:ascii="Arial" w:eastAsia="Calibri" w:hAnsi="Arial" w:cs="Arial"/>
          <w:lang w:val="en-GB"/>
        </w:rPr>
        <w:t xml:space="preserve"> city. The stakeholders involved in urban sprawl regulations were also observed through their activities on ground, followed by their categorisation and ranking. This was the same with the policies regulating urban sprawl like demolition and issuance of building permits which were equally observed. Observation was done in two phases between 2024 and 2025. </w:t>
      </w:r>
    </w:p>
    <w:p w:rsidR="006865AE" w:rsidRPr="006865AE" w:rsidRDefault="006865AE" w:rsidP="006865AE">
      <w:pPr>
        <w:tabs>
          <w:tab w:val="left" w:pos="284"/>
        </w:tabs>
        <w:jc w:val="both"/>
        <w:rPr>
          <w:rFonts w:ascii="Arial" w:eastAsia="Calibri" w:hAnsi="Arial" w:cs="Arial"/>
          <w:lang w:val="en-GB"/>
        </w:rPr>
      </w:pPr>
    </w:p>
    <w:p w:rsidR="006865AE" w:rsidRPr="006865AE" w:rsidRDefault="006865AE" w:rsidP="006865AE">
      <w:pPr>
        <w:tabs>
          <w:tab w:val="left" w:pos="284"/>
        </w:tabs>
        <w:jc w:val="both"/>
        <w:rPr>
          <w:rFonts w:ascii="Arial" w:eastAsia="Calibri" w:hAnsi="Arial" w:cs="Arial"/>
          <w:lang w:val="en-GB"/>
        </w:rPr>
      </w:pPr>
      <w:r w:rsidRPr="006865AE">
        <w:rPr>
          <w:rFonts w:ascii="Arial" w:eastAsia="Calibri" w:hAnsi="Arial" w:cs="Arial"/>
          <w:lang w:val="en-GB"/>
        </w:rPr>
        <w:t xml:space="preserve">Key Informant Interviews (KII) (N=8) were granted with various local government/planning authorities according to the elaborated interview guide in line with the study objectives. The choices of the stakeholders were based on the activities they carry out in regulating urban sprawl in the city. Key stakeholders’ interviewed included the Regional Delegate for Urban Development and Housing (MINDUH), the Regional Delegate for State Property and Land Tenure, Regional Delegate for Public Works (all in the Far North Region of Cameroon), the City Mayor as well as the Mayors of </w:t>
      </w:r>
      <w:proofErr w:type="spellStart"/>
      <w:r w:rsidRPr="006865AE">
        <w:rPr>
          <w:rFonts w:ascii="Arial" w:eastAsia="Calibri" w:hAnsi="Arial" w:cs="Arial"/>
          <w:lang w:val="en-GB"/>
        </w:rPr>
        <w:t>Maroua</w:t>
      </w:r>
      <w:proofErr w:type="spellEnd"/>
      <w:r w:rsidRPr="006865AE">
        <w:rPr>
          <w:rFonts w:ascii="Arial" w:eastAsia="Calibri" w:hAnsi="Arial" w:cs="Arial"/>
          <w:lang w:val="en-GB"/>
        </w:rPr>
        <w:t xml:space="preserve"> I, II and III Councils, with the help of the research authorization issued by the Department of Geography and Planning, Faculty of Arts, The University of Bamenda and that of the Governor of the Far North Region of Cameroon authorising the research to be conducted in </w:t>
      </w:r>
      <w:proofErr w:type="spellStart"/>
      <w:r w:rsidRPr="006865AE">
        <w:rPr>
          <w:rFonts w:ascii="Arial" w:eastAsia="Calibri" w:hAnsi="Arial" w:cs="Arial"/>
          <w:lang w:val="en-GB"/>
        </w:rPr>
        <w:t>Maroua</w:t>
      </w:r>
      <w:proofErr w:type="spellEnd"/>
      <w:r w:rsidRPr="006865AE">
        <w:rPr>
          <w:rFonts w:ascii="Arial" w:eastAsia="Calibri" w:hAnsi="Arial" w:cs="Arial"/>
          <w:lang w:val="en-GB"/>
        </w:rPr>
        <w:t xml:space="preserve"> city. </w:t>
      </w:r>
    </w:p>
    <w:p w:rsidR="006865AE" w:rsidRPr="006865AE" w:rsidRDefault="006865AE" w:rsidP="006865AE">
      <w:pPr>
        <w:tabs>
          <w:tab w:val="left" w:pos="284"/>
        </w:tabs>
        <w:jc w:val="both"/>
        <w:rPr>
          <w:rFonts w:ascii="Arial" w:eastAsia="Calibri" w:hAnsi="Arial" w:cs="Arial"/>
          <w:lang w:val="en-GB"/>
        </w:rPr>
      </w:pPr>
    </w:p>
    <w:p w:rsidR="006865AE" w:rsidRDefault="006865AE" w:rsidP="006865AE">
      <w:pPr>
        <w:tabs>
          <w:tab w:val="left" w:pos="284"/>
        </w:tabs>
        <w:jc w:val="both"/>
        <w:rPr>
          <w:rFonts w:ascii="Arial" w:eastAsia="Calibri" w:hAnsi="Arial" w:cs="Arial"/>
          <w:lang w:val="en-GB"/>
        </w:rPr>
      </w:pPr>
      <w:r w:rsidRPr="006865AE">
        <w:rPr>
          <w:rFonts w:ascii="Arial" w:eastAsia="Calibri" w:hAnsi="Arial" w:cs="Arial"/>
          <w:lang w:val="en-GB"/>
        </w:rPr>
        <w:t xml:space="preserve">Questionnaires were also a </w:t>
      </w:r>
      <w:proofErr w:type="gramStart"/>
      <w:r w:rsidRPr="006865AE">
        <w:rPr>
          <w:rFonts w:ascii="Arial" w:eastAsia="Calibri" w:hAnsi="Arial" w:cs="Arial"/>
          <w:lang w:val="en-GB"/>
        </w:rPr>
        <w:t>major instruments</w:t>
      </w:r>
      <w:proofErr w:type="gramEnd"/>
      <w:r w:rsidRPr="006865AE">
        <w:rPr>
          <w:rFonts w:ascii="Arial" w:eastAsia="Calibri" w:hAnsi="Arial" w:cs="Arial"/>
          <w:lang w:val="en-GB"/>
        </w:rPr>
        <w:t xml:space="preserve"> used to collect quantitative data for this study. The questionnaire was built with both open-ended and closed-ended questions, built in English and translated into French. A total of 400 questionnaires were administered in the three council areas that make up </w:t>
      </w:r>
      <w:proofErr w:type="spellStart"/>
      <w:r w:rsidRPr="006865AE">
        <w:rPr>
          <w:rFonts w:ascii="Arial" w:eastAsia="Calibri" w:hAnsi="Arial" w:cs="Arial"/>
          <w:lang w:val="en-GB"/>
        </w:rPr>
        <w:t>Maroua</w:t>
      </w:r>
      <w:proofErr w:type="spellEnd"/>
      <w:r w:rsidRPr="006865AE">
        <w:rPr>
          <w:rFonts w:ascii="Arial" w:eastAsia="Calibri" w:hAnsi="Arial" w:cs="Arial"/>
          <w:lang w:val="en-GB"/>
        </w:rPr>
        <w:t xml:space="preserve"> city. This number was derived based on the calculation of the sample size to obtain the representative number of the total population using the Taro Yamane formula. These questionnaires were shared according to the three council areas administered through the face-to-face method. The questionnaires were successfully administered with the help of four field assistants who were inhabitants of the area recruited and trained for 3 days. They were also vest with the topic under study and were literate, with all of them haven completed first university (Bachelor’s degree) in the Department of Geography, Faculty of Arts, letters and Social Sciences, University of </w:t>
      </w:r>
      <w:proofErr w:type="spellStart"/>
      <w:r w:rsidRPr="006865AE">
        <w:rPr>
          <w:rFonts w:ascii="Arial" w:eastAsia="Calibri" w:hAnsi="Arial" w:cs="Arial"/>
          <w:lang w:val="en-GB"/>
        </w:rPr>
        <w:t>Maroua</w:t>
      </w:r>
      <w:proofErr w:type="spellEnd"/>
      <w:r w:rsidRPr="006865AE">
        <w:rPr>
          <w:rFonts w:ascii="Arial" w:eastAsia="Calibri" w:hAnsi="Arial" w:cs="Arial"/>
          <w:lang w:val="en-GB"/>
        </w:rPr>
        <w:t xml:space="preserve">. Three were graduate students of the said department. They intervened in some specific circumstances such as when there is a language barrier and better mastery of the terrain. Since the population of </w:t>
      </w:r>
      <w:proofErr w:type="spellStart"/>
      <w:r w:rsidRPr="006865AE">
        <w:rPr>
          <w:rFonts w:ascii="Arial" w:eastAsia="Calibri" w:hAnsi="Arial" w:cs="Arial"/>
          <w:lang w:val="en-GB"/>
        </w:rPr>
        <w:t>Maroua</w:t>
      </w:r>
      <w:proofErr w:type="spellEnd"/>
      <w:r w:rsidRPr="006865AE">
        <w:rPr>
          <w:rFonts w:ascii="Arial" w:eastAsia="Calibri" w:hAnsi="Arial" w:cs="Arial"/>
          <w:lang w:val="en-GB"/>
        </w:rPr>
        <w:t xml:space="preserve"> is dominated by the French speakers, 90% of the questionnaires were produced in French and 10% produced in English. These questionnaires were printed and administered physically by the researcher and field assistants. Some of them were filled on the spot with the aid of the field assistants while others were distributed only to be returned later on. The questionnaires were distributed to the population as shown in Table 2. </w:t>
      </w: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Default="00BB4511" w:rsidP="006865AE">
      <w:pPr>
        <w:tabs>
          <w:tab w:val="left" w:pos="284"/>
        </w:tabs>
        <w:jc w:val="both"/>
        <w:rPr>
          <w:rFonts w:ascii="Arial" w:eastAsia="Calibri" w:hAnsi="Arial" w:cs="Arial"/>
          <w:lang w:val="en-GB"/>
        </w:rPr>
      </w:pPr>
    </w:p>
    <w:p w:rsidR="00BB4511" w:rsidRPr="006865AE" w:rsidRDefault="00BB4511" w:rsidP="006865AE">
      <w:pPr>
        <w:tabs>
          <w:tab w:val="left" w:pos="284"/>
        </w:tabs>
        <w:jc w:val="both"/>
        <w:rPr>
          <w:rFonts w:ascii="Arial" w:eastAsia="Calibri" w:hAnsi="Arial" w:cs="Arial"/>
          <w:lang w:val="en-GB"/>
        </w:rPr>
      </w:pPr>
    </w:p>
    <w:p w:rsidR="006865AE" w:rsidRDefault="006865AE" w:rsidP="00441B6F">
      <w:pPr>
        <w:pStyle w:val="Body"/>
        <w:spacing w:after="0"/>
        <w:rPr>
          <w:rFonts w:ascii="Arial" w:hAnsi="Arial" w:cs="Arial"/>
          <w:b/>
          <w:u w:val="single"/>
        </w:rPr>
      </w:pPr>
    </w:p>
    <w:p w:rsidR="006865AE" w:rsidRPr="00F60FC5" w:rsidRDefault="006865AE" w:rsidP="006865AE">
      <w:pPr>
        <w:autoSpaceDE w:val="0"/>
        <w:autoSpaceDN w:val="0"/>
        <w:adjustRightInd w:val="0"/>
        <w:spacing w:line="360" w:lineRule="auto"/>
        <w:ind w:left="284"/>
        <w:jc w:val="center"/>
        <w:rPr>
          <w:rFonts w:ascii="Arial" w:eastAsia="Calibri" w:hAnsi="Arial" w:cs="Arial"/>
          <w:b/>
          <w:lang w:val="en-GB"/>
        </w:rPr>
      </w:pPr>
      <w:r w:rsidRPr="00F60FC5">
        <w:rPr>
          <w:rFonts w:ascii="Arial" w:eastAsia="Calibri" w:hAnsi="Arial" w:cs="Arial"/>
          <w:b/>
          <w:lang w:val="en-GB"/>
        </w:rPr>
        <w:t>Table 2: Distribution of questionnaires per council area</w:t>
      </w:r>
    </w:p>
    <w:tbl>
      <w:tblPr>
        <w:tblStyle w:val="TableGrid"/>
        <w:tblW w:w="9323" w:type="dxa"/>
        <w:jc w:val="center"/>
        <w:tblLayout w:type="fixed"/>
        <w:tblLook w:val="04A0" w:firstRow="1" w:lastRow="0" w:firstColumn="1" w:lastColumn="0" w:noHBand="0" w:noVBand="1"/>
      </w:tblPr>
      <w:tblGrid>
        <w:gridCol w:w="1428"/>
        <w:gridCol w:w="1300"/>
        <w:gridCol w:w="1580"/>
        <w:gridCol w:w="2160"/>
        <w:gridCol w:w="1668"/>
        <w:gridCol w:w="1187"/>
      </w:tblGrid>
      <w:tr w:rsidR="006865AE" w:rsidRPr="00F60FC5" w:rsidTr="00BB4511">
        <w:trPr>
          <w:jc w:val="center"/>
        </w:trPr>
        <w:tc>
          <w:tcPr>
            <w:tcW w:w="1428" w:type="dxa"/>
          </w:tcPr>
          <w:p w:rsidR="006865AE" w:rsidRPr="00F60FC5" w:rsidRDefault="006865AE" w:rsidP="00F60FC5">
            <w:pPr>
              <w:autoSpaceDE w:val="0"/>
              <w:autoSpaceDN w:val="0"/>
              <w:adjustRightInd w:val="0"/>
              <w:jc w:val="center"/>
              <w:rPr>
                <w:rFonts w:ascii="Arial" w:hAnsi="Arial" w:cs="Arial"/>
                <w:b/>
                <w:sz w:val="20"/>
                <w:szCs w:val="20"/>
                <w:lang w:val="en-GB"/>
              </w:rPr>
            </w:pPr>
          </w:p>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Council</w:t>
            </w:r>
          </w:p>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areas</w:t>
            </w:r>
          </w:p>
        </w:tc>
        <w:tc>
          <w:tcPr>
            <w:tcW w:w="1300" w:type="dxa"/>
          </w:tcPr>
          <w:p w:rsidR="006865AE" w:rsidRPr="00F60FC5" w:rsidRDefault="006865AE" w:rsidP="00F60FC5">
            <w:pPr>
              <w:autoSpaceDE w:val="0"/>
              <w:autoSpaceDN w:val="0"/>
              <w:adjustRightInd w:val="0"/>
              <w:jc w:val="center"/>
              <w:rPr>
                <w:rFonts w:ascii="Arial" w:hAnsi="Arial" w:cs="Arial"/>
                <w:b/>
                <w:sz w:val="20"/>
                <w:szCs w:val="20"/>
                <w:lang w:val="en-GB"/>
              </w:rPr>
            </w:pPr>
          </w:p>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Population</w:t>
            </w:r>
          </w:p>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(2024)</w:t>
            </w:r>
          </w:p>
        </w:tc>
        <w:tc>
          <w:tcPr>
            <w:tcW w:w="1580" w:type="dxa"/>
          </w:tcPr>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Proportion of the population</w:t>
            </w:r>
          </w:p>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Sampled (%)</w:t>
            </w:r>
          </w:p>
        </w:tc>
        <w:tc>
          <w:tcPr>
            <w:tcW w:w="2160" w:type="dxa"/>
          </w:tcPr>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Number of questionnaires issued per council area (based on population size)</w:t>
            </w:r>
          </w:p>
        </w:tc>
        <w:tc>
          <w:tcPr>
            <w:tcW w:w="1668" w:type="dxa"/>
          </w:tcPr>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Number of questionnaires returned</w:t>
            </w:r>
          </w:p>
        </w:tc>
        <w:tc>
          <w:tcPr>
            <w:tcW w:w="1187" w:type="dxa"/>
          </w:tcPr>
          <w:p w:rsidR="006865AE" w:rsidRPr="00F60FC5" w:rsidRDefault="006865AE" w:rsidP="00F60FC5">
            <w:pPr>
              <w:autoSpaceDE w:val="0"/>
              <w:autoSpaceDN w:val="0"/>
              <w:adjustRightInd w:val="0"/>
              <w:jc w:val="center"/>
              <w:rPr>
                <w:rFonts w:ascii="Arial" w:hAnsi="Arial" w:cs="Arial"/>
                <w:b/>
                <w:sz w:val="20"/>
                <w:szCs w:val="20"/>
                <w:lang w:val="en-GB"/>
              </w:rPr>
            </w:pPr>
            <w:r w:rsidRPr="00F60FC5">
              <w:rPr>
                <w:rFonts w:ascii="Arial" w:hAnsi="Arial" w:cs="Arial"/>
                <w:b/>
                <w:sz w:val="20"/>
                <w:szCs w:val="20"/>
                <w:lang w:val="en-GB"/>
              </w:rPr>
              <w:t>Response rate (%)</w:t>
            </w:r>
          </w:p>
        </w:tc>
      </w:tr>
      <w:tr w:rsidR="006865AE" w:rsidRPr="00F60FC5" w:rsidTr="00BB4511">
        <w:trPr>
          <w:jc w:val="center"/>
        </w:trPr>
        <w:tc>
          <w:tcPr>
            <w:tcW w:w="1428" w:type="dxa"/>
          </w:tcPr>
          <w:p w:rsidR="006865AE" w:rsidRPr="00F60FC5" w:rsidRDefault="006865AE" w:rsidP="00F60FC5">
            <w:pPr>
              <w:autoSpaceDE w:val="0"/>
              <w:autoSpaceDN w:val="0"/>
              <w:adjustRightInd w:val="0"/>
              <w:ind w:left="284"/>
              <w:jc w:val="both"/>
              <w:rPr>
                <w:rFonts w:ascii="Arial" w:hAnsi="Arial" w:cs="Arial"/>
                <w:sz w:val="20"/>
                <w:szCs w:val="20"/>
                <w:lang w:val="en-GB"/>
              </w:rPr>
            </w:pPr>
            <w:proofErr w:type="spellStart"/>
            <w:r w:rsidRPr="00F60FC5">
              <w:rPr>
                <w:rFonts w:ascii="Arial" w:hAnsi="Arial" w:cs="Arial"/>
                <w:sz w:val="20"/>
                <w:szCs w:val="20"/>
                <w:lang w:val="en-GB"/>
              </w:rPr>
              <w:t>Maroua</w:t>
            </w:r>
            <w:proofErr w:type="spellEnd"/>
            <w:r w:rsidRPr="00F60FC5">
              <w:rPr>
                <w:rFonts w:ascii="Arial" w:hAnsi="Arial" w:cs="Arial"/>
                <w:sz w:val="20"/>
                <w:szCs w:val="20"/>
                <w:lang w:val="en-GB"/>
              </w:rPr>
              <w:t xml:space="preserve"> I</w:t>
            </w:r>
          </w:p>
        </w:tc>
        <w:tc>
          <w:tcPr>
            <w:tcW w:w="1300" w:type="dxa"/>
          </w:tcPr>
          <w:p w:rsidR="006865AE" w:rsidRPr="00F60FC5" w:rsidRDefault="00E1080C" w:rsidP="00F60FC5">
            <w:pPr>
              <w:autoSpaceDE w:val="0"/>
              <w:autoSpaceDN w:val="0"/>
              <w:adjustRightInd w:val="0"/>
              <w:ind w:left="284"/>
              <w:jc w:val="center"/>
              <w:rPr>
                <w:rFonts w:ascii="Arial" w:hAnsi="Arial" w:cs="Arial"/>
                <w:sz w:val="20"/>
                <w:szCs w:val="20"/>
                <w:lang w:val="en-GB"/>
              </w:rPr>
            </w:pPr>
            <w:r>
              <w:rPr>
                <w:rFonts w:ascii="Arial" w:hAnsi="Arial" w:cs="Arial"/>
                <w:sz w:val="20"/>
                <w:szCs w:val="20"/>
                <w:lang w:val="en-GB"/>
              </w:rPr>
              <w:t>154 037</w:t>
            </w:r>
          </w:p>
        </w:tc>
        <w:tc>
          <w:tcPr>
            <w:tcW w:w="1580" w:type="dxa"/>
          </w:tcPr>
          <w:p w:rsidR="006865AE" w:rsidRPr="00F60FC5" w:rsidRDefault="00E1080C" w:rsidP="00F60FC5">
            <w:pPr>
              <w:autoSpaceDE w:val="0"/>
              <w:autoSpaceDN w:val="0"/>
              <w:adjustRightInd w:val="0"/>
              <w:ind w:left="284"/>
              <w:jc w:val="center"/>
              <w:rPr>
                <w:rFonts w:ascii="Arial" w:hAnsi="Arial" w:cs="Arial"/>
                <w:sz w:val="20"/>
                <w:szCs w:val="20"/>
                <w:lang w:val="en-GB"/>
              </w:rPr>
            </w:pPr>
            <w:r>
              <w:rPr>
                <w:rFonts w:ascii="Arial" w:hAnsi="Arial" w:cs="Arial"/>
                <w:sz w:val="20"/>
                <w:szCs w:val="20"/>
                <w:lang w:val="en-GB"/>
              </w:rPr>
              <w:t>48,59</w:t>
            </w:r>
          </w:p>
        </w:tc>
        <w:tc>
          <w:tcPr>
            <w:tcW w:w="2160"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187</w:t>
            </w:r>
          </w:p>
        </w:tc>
        <w:tc>
          <w:tcPr>
            <w:tcW w:w="1668"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170</w:t>
            </w:r>
          </w:p>
        </w:tc>
        <w:tc>
          <w:tcPr>
            <w:tcW w:w="1187"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90,91</w:t>
            </w:r>
          </w:p>
        </w:tc>
      </w:tr>
      <w:tr w:rsidR="006865AE" w:rsidRPr="00F60FC5" w:rsidTr="00BB4511">
        <w:trPr>
          <w:jc w:val="center"/>
        </w:trPr>
        <w:tc>
          <w:tcPr>
            <w:tcW w:w="1428" w:type="dxa"/>
          </w:tcPr>
          <w:p w:rsidR="006865AE" w:rsidRPr="00F60FC5" w:rsidRDefault="006865AE" w:rsidP="00F60FC5">
            <w:pPr>
              <w:autoSpaceDE w:val="0"/>
              <w:autoSpaceDN w:val="0"/>
              <w:adjustRightInd w:val="0"/>
              <w:ind w:left="284"/>
              <w:jc w:val="both"/>
              <w:rPr>
                <w:rFonts w:ascii="Arial" w:hAnsi="Arial" w:cs="Arial"/>
                <w:sz w:val="20"/>
                <w:szCs w:val="20"/>
                <w:lang w:val="en-GB"/>
              </w:rPr>
            </w:pPr>
            <w:proofErr w:type="spellStart"/>
            <w:r w:rsidRPr="00F60FC5">
              <w:rPr>
                <w:rFonts w:ascii="Arial" w:hAnsi="Arial" w:cs="Arial"/>
                <w:sz w:val="20"/>
                <w:szCs w:val="20"/>
                <w:lang w:val="en-GB"/>
              </w:rPr>
              <w:t>Maroua</w:t>
            </w:r>
            <w:proofErr w:type="spellEnd"/>
            <w:r w:rsidRPr="00F60FC5">
              <w:rPr>
                <w:rFonts w:ascii="Arial" w:hAnsi="Arial" w:cs="Arial"/>
                <w:sz w:val="20"/>
                <w:szCs w:val="20"/>
                <w:lang w:val="en-GB"/>
              </w:rPr>
              <w:t xml:space="preserve"> II</w:t>
            </w:r>
          </w:p>
        </w:tc>
        <w:tc>
          <w:tcPr>
            <w:tcW w:w="1300" w:type="dxa"/>
          </w:tcPr>
          <w:p w:rsidR="006865AE" w:rsidRPr="00F60FC5" w:rsidRDefault="00E1080C" w:rsidP="00F60FC5">
            <w:pPr>
              <w:autoSpaceDE w:val="0"/>
              <w:autoSpaceDN w:val="0"/>
              <w:adjustRightInd w:val="0"/>
              <w:ind w:left="284"/>
              <w:jc w:val="center"/>
              <w:rPr>
                <w:rFonts w:ascii="Arial" w:hAnsi="Arial" w:cs="Arial"/>
                <w:sz w:val="20"/>
                <w:szCs w:val="20"/>
                <w:lang w:val="en-GB"/>
              </w:rPr>
            </w:pPr>
            <w:r>
              <w:rPr>
                <w:rFonts w:ascii="Arial" w:hAnsi="Arial" w:cs="Arial"/>
                <w:sz w:val="20"/>
                <w:szCs w:val="20"/>
                <w:lang w:val="en-GB"/>
              </w:rPr>
              <w:t>107 092</w:t>
            </w:r>
          </w:p>
        </w:tc>
        <w:tc>
          <w:tcPr>
            <w:tcW w:w="1580" w:type="dxa"/>
          </w:tcPr>
          <w:p w:rsidR="006865AE" w:rsidRPr="00F60FC5" w:rsidRDefault="00E1080C" w:rsidP="00F60FC5">
            <w:pPr>
              <w:autoSpaceDE w:val="0"/>
              <w:autoSpaceDN w:val="0"/>
              <w:adjustRightInd w:val="0"/>
              <w:ind w:left="284"/>
              <w:jc w:val="center"/>
              <w:rPr>
                <w:rFonts w:ascii="Arial" w:hAnsi="Arial" w:cs="Arial"/>
                <w:sz w:val="20"/>
                <w:szCs w:val="20"/>
                <w:lang w:val="en-GB"/>
              </w:rPr>
            </w:pPr>
            <w:r>
              <w:rPr>
                <w:rFonts w:ascii="Arial" w:hAnsi="Arial" w:cs="Arial"/>
                <w:sz w:val="20"/>
                <w:szCs w:val="20"/>
                <w:lang w:val="en-GB"/>
              </w:rPr>
              <w:t>33,78</w:t>
            </w:r>
          </w:p>
        </w:tc>
        <w:tc>
          <w:tcPr>
            <w:tcW w:w="2160"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119</w:t>
            </w:r>
          </w:p>
        </w:tc>
        <w:tc>
          <w:tcPr>
            <w:tcW w:w="1668"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116</w:t>
            </w:r>
          </w:p>
        </w:tc>
        <w:tc>
          <w:tcPr>
            <w:tcW w:w="1187"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97,48</w:t>
            </w:r>
          </w:p>
        </w:tc>
      </w:tr>
      <w:tr w:rsidR="006865AE" w:rsidRPr="00F60FC5" w:rsidTr="00BB4511">
        <w:trPr>
          <w:jc w:val="center"/>
        </w:trPr>
        <w:tc>
          <w:tcPr>
            <w:tcW w:w="1428" w:type="dxa"/>
          </w:tcPr>
          <w:p w:rsidR="006865AE" w:rsidRPr="00F60FC5" w:rsidRDefault="006865AE" w:rsidP="00F60FC5">
            <w:pPr>
              <w:autoSpaceDE w:val="0"/>
              <w:autoSpaceDN w:val="0"/>
              <w:adjustRightInd w:val="0"/>
              <w:ind w:left="284"/>
              <w:jc w:val="both"/>
              <w:rPr>
                <w:rFonts w:ascii="Arial" w:hAnsi="Arial" w:cs="Arial"/>
                <w:sz w:val="20"/>
                <w:szCs w:val="20"/>
                <w:lang w:val="en-GB"/>
              </w:rPr>
            </w:pPr>
            <w:proofErr w:type="spellStart"/>
            <w:r w:rsidRPr="00F60FC5">
              <w:rPr>
                <w:rFonts w:ascii="Arial" w:hAnsi="Arial" w:cs="Arial"/>
                <w:sz w:val="20"/>
                <w:szCs w:val="20"/>
                <w:lang w:val="en-GB"/>
              </w:rPr>
              <w:t>Maroua</w:t>
            </w:r>
            <w:proofErr w:type="spellEnd"/>
            <w:r w:rsidRPr="00F60FC5">
              <w:rPr>
                <w:rFonts w:ascii="Arial" w:hAnsi="Arial" w:cs="Arial"/>
                <w:sz w:val="20"/>
                <w:szCs w:val="20"/>
                <w:lang w:val="en-GB"/>
              </w:rPr>
              <w:t xml:space="preserve"> III</w:t>
            </w:r>
          </w:p>
        </w:tc>
        <w:tc>
          <w:tcPr>
            <w:tcW w:w="1300" w:type="dxa"/>
          </w:tcPr>
          <w:p w:rsidR="006865AE" w:rsidRPr="00F60FC5" w:rsidRDefault="00E1080C" w:rsidP="00F60FC5">
            <w:pPr>
              <w:autoSpaceDE w:val="0"/>
              <w:autoSpaceDN w:val="0"/>
              <w:adjustRightInd w:val="0"/>
              <w:ind w:left="284"/>
              <w:jc w:val="center"/>
              <w:rPr>
                <w:rFonts w:ascii="Arial" w:hAnsi="Arial" w:cs="Arial"/>
                <w:sz w:val="20"/>
                <w:szCs w:val="20"/>
                <w:lang w:val="en-GB"/>
              </w:rPr>
            </w:pPr>
            <w:r>
              <w:rPr>
                <w:rFonts w:ascii="Arial" w:hAnsi="Arial" w:cs="Arial"/>
                <w:sz w:val="20"/>
                <w:szCs w:val="20"/>
                <w:lang w:val="en-GB"/>
              </w:rPr>
              <w:t>55 876</w:t>
            </w:r>
          </w:p>
        </w:tc>
        <w:tc>
          <w:tcPr>
            <w:tcW w:w="1580" w:type="dxa"/>
          </w:tcPr>
          <w:p w:rsidR="006865AE" w:rsidRPr="00F60FC5" w:rsidRDefault="00E1080C" w:rsidP="00F60FC5">
            <w:pPr>
              <w:autoSpaceDE w:val="0"/>
              <w:autoSpaceDN w:val="0"/>
              <w:adjustRightInd w:val="0"/>
              <w:ind w:left="284"/>
              <w:jc w:val="center"/>
              <w:rPr>
                <w:rFonts w:ascii="Arial" w:hAnsi="Arial" w:cs="Arial"/>
                <w:sz w:val="20"/>
                <w:szCs w:val="20"/>
                <w:lang w:val="en-GB"/>
              </w:rPr>
            </w:pPr>
            <w:r>
              <w:rPr>
                <w:rFonts w:ascii="Arial" w:hAnsi="Arial" w:cs="Arial"/>
                <w:sz w:val="20"/>
                <w:szCs w:val="20"/>
                <w:lang w:val="en-GB"/>
              </w:rPr>
              <w:t>17,63</w:t>
            </w:r>
          </w:p>
        </w:tc>
        <w:tc>
          <w:tcPr>
            <w:tcW w:w="2160"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94</w:t>
            </w:r>
          </w:p>
        </w:tc>
        <w:tc>
          <w:tcPr>
            <w:tcW w:w="1668"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88</w:t>
            </w:r>
          </w:p>
        </w:tc>
        <w:tc>
          <w:tcPr>
            <w:tcW w:w="1187" w:type="dxa"/>
          </w:tcPr>
          <w:p w:rsidR="006865AE" w:rsidRPr="00F60FC5" w:rsidRDefault="006865AE" w:rsidP="00F60FC5">
            <w:pPr>
              <w:autoSpaceDE w:val="0"/>
              <w:autoSpaceDN w:val="0"/>
              <w:adjustRightInd w:val="0"/>
              <w:ind w:left="284"/>
              <w:jc w:val="center"/>
              <w:rPr>
                <w:rFonts w:ascii="Arial" w:hAnsi="Arial" w:cs="Arial"/>
                <w:sz w:val="20"/>
                <w:szCs w:val="20"/>
                <w:lang w:val="en-GB"/>
              </w:rPr>
            </w:pPr>
            <w:r w:rsidRPr="00F60FC5">
              <w:rPr>
                <w:rFonts w:ascii="Arial" w:hAnsi="Arial" w:cs="Arial"/>
                <w:sz w:val="20"/>
                <w:szCs w:val="20"/>
                <w:lang w:val="en-GB"/>
              </w:rPr>
              <w:t>93,62</w:t>
            </w:r>
          </w:p>
        </w:tc>
      </w:tr>
      <w:tr w:rsidR="006865AE" w:rsidRPr="00F60FC5" w:rsidTr="00BB4511">
        <w:trPr>
          <w:jc w:val="center"/>
        </w:trPr>
        <w:tc>
          <w:tcPr>
            <w:tcW w:w="1428" w:type="dxa"/>
          </w:tcPr>
          <w:p w:rsidR="006865AE" w:rsidRPr="00F60FC5" w:rsidRDefault="006865AE" w:rsidP="00F60FC5">
            <w:pPr>
              <w:autoSpaceDE w:val="0"/>
              <w:autoSpaceDN w:val="0"/>
              <w:adjustRightInd w:val="0"/>
              <w:ind w:left="284"/>
              <w:jc w:val="both"/>
              <w:rPr>
                <w:rFonts w:ascii="Arial" w:hAnsi="Arial" w:cs="Arial"/>
                <w:b/>
                <w:sz w:val="20"/>
                <w:szCs w:val="20"/>
                <w:lang w:val="en-GB"/>
              </w:rPr>
            </w:pPr>
            <w:r w:rsidRPr="00F60FC5">
              <w:rPr>
                <w:rFonts w:ascii="Arial" w:hAnsi="Arial" w:cs="Arial"/>
                <w:b/>
                <w:sz w:val="20"/>
                <w:szCs w:val="20"/>
                <w:lang w:val="en-GB"/>
              </w:rPr>
              <w:t>TOTAL</w:t>
            </w:r>
          </w:p>
        </w:tc>
        <w:tc>
          <w:tcPr>
            <w:tcW w:w="1300" w:type="dxa"/>
          </w:tcPr>
          <w:p w:rsidR="006865AE" w:rsidRPr="00F60FC5" w:rsidRDefault="00E1080C" w:rsidP="00F60FC5">
            <w:pPr>
              <w:autoSpaceDE w:val="0"/>
              <w:autoSpaceDN w:val="0"/>
              <w:adjustRightInd w:val="0"/>
              <w:ind w:left="284"/>
              <w:jc w:val="center"/>
              <w:rPr>
                <w:rFonts w:ascii="Arial" w:hAnsi="Arial" w:cs="Arial"/>
                <w:b/>
                <w:sz w:val="20"/>
                <w:szCs w:val="20"/>
                <w:lang w:val="en-GB"/>
              </w:rPr>
            </w:pPr>
            <w:r>
              <w:rPr>
                <w:rFonts w:ascii="Arial" w:hAnsi="Arial" w:cs="Arial"/>
                <w:b/>
                <w:sz w:val="20"/>
                <w:szCs w:val="20"/>
                <w:lang w:val="en-GB"/>
              </w:rPr>
              <w:t>317 005</w:t>
            </w:r>
          </w:p>
        </w:tc>
        <w:tc>
          <w:tcPr>
            <w:tcW w:w="1580" w:type="dxa"/>
          </w:tcPr>
          <w:p w:rsidR="006865AE" w:rsidRPr="00F60FC5" w:rsidRDefault="006865AE" w:rsidP="00F60FC5">
            <w:pPr>
              <w:autoSpaceDE w:val="0"/>
              <w:autoSpaceDN w:val="0"/>
              <w:adjustRightInd w:val="0"/>
              <w:ind w:left="284"/>
              <w:jc w:val="center"/>
              <w:rPr>
                <w:rFonts w:ascii="Arial" w:hAnsi="Arial" w:cs="Arial"/>
                <w:b/>
                <w:sz w:val="20"/>
                <w:szCs w:val="20"/>
                <w:lang w:val="en-GB"/>
              </w:rPr>
            </w:pPr>
            <w:r w:rsidRPr="00F60FC5">
              <w:rPr>
                <w:rFonts w:ascii="Arial" w:hAnsi="Arial" w:cs="Arial"/>
                <w:b/>
                <w:sz w:val="20"/>
                <w:szCs w:val="20"/>
                <w:lang w:val="en-GB"/>
              </w:rPr>
              <w:t>100</w:t>
            </w:r>
          </w:p>
        </w:tc>
        <w:tc>
          <w:tcPr>
            <w:tcW w:w="2160" w:type="dxa"/>
          </w:tcPr>
          <w:p w:rsidR="006865AE" w:rsidRPr="00F60FC5" w:rsidRDefault="006865AE" w:rsidP="00F60FC5">
            <w:pPr>
              <w:autoSpaceDE w:val="0"/>
              <w:autoSpaceDN w:val="0"/>
              <w:adjustRightInd w:val="0"/>
              <w:ind w:left="284"/>
              <w:jc w:val="center"/>
              <w:rPr>
                <w:rFonts w:ascii="Arial" w:hAnsi="Arial" w:cs="Arial"/>
                <w:b/>
                <w:sz w:val="20"/>
                <w:szCs w:val="20"/>
                <w:lang w:val="en-GB"/>
              </w:rPr>
            </w:pPr>
            <w:r w:rsidRPr="00F60FC5">
              <w:rPr>
                <w:rFonts w:ascii="Arial" w:hAnsi="Arial" w:cs="Arial"/>
                <w:b/>
                <w:sz w:val="20"/>
                <w:szCs w:val="20"/>
                <w:lang w:val="en-GB"/>
              </w:rPr>
              <w:t>400</w:t>
            </w:r>
          </w:p>
        </w:tc>
        <w:tc>
          <w:tcPr>
            <w:tcW w:w="1668" w:type="dxa"/>
          </w:tcPr>
          <w:p w:rsidR="006865AE" w:rsidRPr="00F60FC5" w:rsidRDefault="006865AE" w:rsidP="00F60FC5">
            <w:pPr>
              <w:autoSpaceDE w:val="0"/>
              <w:autoSpaceDN w:val="0"/>
              <w:adjustRightInd w:val="0"/>
              <w:ind w:left="284"/>
              <w:jc w:val="center"/>
              <w:rPr>
                <w:rFonts w:ascii="Arial" w:hAnsi="Arial" w:cs="Arial"/>
                <w:b/>
                <w:sz w:val="20"/>
                <w:szCs w:val="20"/>
                <w:lang w:val="en-GB"/>
              </w:rPr>
            </w:pPr>
            <w:r w:rsidRPr="00F60FC5">
              <w:rPr>
                <w:rFonts w:ascii="Arial" w:hAnsi="Arial" w:cs="Arial"/>
                <w:b/>
                <w:sz w:val="20"/>
                <w:szCs w:val="20"/>
                <w:lang w:val="en-GB"/>
              </w:rPr>
              <w:t>374</w:t>
            </w:r>
          </w:p>
        </w:tc>
        <w:tc>
          <w:tcPr>
            <w:tcW w:w="1187" w:type="dxa"/>
          </w:tcPr>
          <w:p w:rsidR="006865AE" w:rsidRPr="00F60FC5" w:rsidRDefault="006865AE" w:rsidP="00F60FC5">
            <w:pPr>
              <w:autoSpaceDE w:val="0"/>
              <w:autoSpaceDN w:val="0"/>
              <w:adjustRightInd w:val="0"/>
              <w:ind w:left="284"/>
              <w:jc w:val="center"/>
              <w:rPr>
                <w:rFonts w:ascii="Arial" w:hAnsi="Arial" w:cs="Arial"/>
                <w:b/>
                <w:sz w:val="20"/>
                <w:szCs w:val="20"/>
                <w:lang w:val="en-GB"/>
              </w:rPr>
            </w:pPr>
            <w:r w:rsidRPr="00F60FC5">
              <w:rPr>
                <w:rFonts w:ascii="Arial" w:hAnsi="Arial" w:cs="Arial"/>
                <w:b/>
                <w:sz w:val="20"/>
                <w:szCs w:val="20"/>
                <w:lang w:val="en-GB"/>
              </w:rPr>
              <w:t>93,50</w:t>
            </w:r>
          </w:p>
        </w:tc>
      </w:tr>
    </w:tbl>
    <w:p w:rsidR="006865AE" w:rsidRDefault="006865AE" w:rsidP="00441B6F">
      <w:pPr>
        <w:pStyle w:val="Body"/>
        <w:spacing w:after="0"/>
        <w:rPr>
          <w:rFonts w:ascii="Arial" w:hAnsi="Arial" w:cs="Arial"/>
          <w:b/>
          <w:u w:val="single"/>
        </w:rPr>
      </w:pPr>
    </w:p>
    <w:p w:rsidR="006865AE" w:rsidRDefault="006865AE" w:rsidP="00441B6F">
      <w:pPr>
        <w:pStyle w:val="Body"/>
        <w:spacing w:after="0"/>
        <w:rPr>
          <w:rFonts w:ascii="Arial" w:hAnsi="Arial" w:cs="Arial"/>
          <w:b/>
          <w:u w:val="single"/>
        </w:rPr>
      </w:pPr>
    </w:p>
    <w:p w:rsidR="00F60FC5" w:rsidRPr="00F60FC5" w:rsidRDefault="00F60FC5" w:rsidP="00F60FC5">
      <w:pPr>
        <w:tabs>
          <w:tab w:val="left" w:pos="284"/>
        </w:tabs>
        <w:jc w:val="both"/>
        <w:rPr>
          <w:rFonts w:ascii="Arial" w:hAnsi="Arial" w:cs="Arial"/>
          <w:lang w:val="en-GB"/>
        </w:rPr>
      </w:pPr>
      <w:r w:rsidRPr="00F60FC5">
        <w:rPr>
          <w:rFonts w:ascii="Arial" w:hAnsi="Arial" w:cs="Arial"/>
          <w:lang w:val="en-GB"/>
        </w:rPr>
        <w:t xml:space="preserve">To complement the primary sources, published documents were derived from the internet using Google search engine, Research Gate, Google Scholar, and many other sources. Textbooks journal, reports and dissertations/thesis were all consulted from libraries like The University of Bamenda and the University of </w:t>
      </w:r>
      <w:proofErr w:type="spellStart"/>
      <w:r w:rsidRPr="00F60FC5">
        <w:rPr>
          <w:rFonts w:ascii="Arial" w:hAnsi="Arial" w:cs="Arial"/>
          <w:lang w:val="en-GB"/>
        </w:rPr>
        <w:t>Maroua</w:t>
      </w:r>
      <w:proofErr w:type="spellEnd"/>
      <w:r w:rsidRPr="00F60FC5">
        <w:rPr>
          <w:rFonts w:ascii="Arial" w:hAnsi="Arial" w:cs="Arial"/>
          <w:lang w:val="en-GB"/>
        </w:rPr>
        <w:t xml:space="preserve">-ENS libraries to extract secondary data. Other secondary information was acquired from the </w:t>
      </w:r>
      <w:proofErr w:type="spellStart"/>
      <w:r w:rsidRPr="00F60FC5">
        <w:rPr>
          <w:rFonts w:ascii="Arial" w:hAnsi="Arial" w:cs="Arial"/>
          <w:lang w:val="en-GB"/>
        </w:rPr>
        <w:t>Maroua</w:t>
      </w:r>
      <w:proofErr w:type="spellEnd"/>
      <w:r w:rsidRPr="00F60FC5">
        <w:rPr>
          <w:rFonts w:ascii="Arial" w:hAnsi="Arial" w:cs="Arial"/>
          <w:lang w:val="en-GB"/>
        </w:rPr>
        <w:t xml:space="preserve"> City Council, the three Councils of </w:t>
      </w:r>
      <w:proofErr w:type="spellStart"/>
      <w:r w:rsidRPr="00F60FC5">
        <w:rPr>
          <w:rFonts w:ascii="Arial" w:hAnsi="Arial" w:cs="Arial"/>
          <w:lang w:val="en-GB"/>
        </w:rPr>
        <w:t>Maroua</w:t>
      </w:r>
      <w:proofErr w:type="spellEnd"/>
      <w:r w:rsidRPr="00F60FC5">
        <w:rPr>
          <w:rFonts w:ascii="Arial" w:hAnsi="Arial" w:cs="Arial"/>
          <w:lang w:val="en-GB"/>
        </w:rPr>
        <w:t>, the Regional Delegations of MINDUH and Public Works and the Far North Regional Council.</w:t>
      </w:r>
    </w:p>
    <w:p w:rsidR="00F60FC5" w:rsidRPr="00F60FC5" w:rsidRDefault="00F60FC5" w:rsidP="00F60FC5">
      <w:pPr>
        <w:tabs>
          <w:tab w:val="left" w:pos="284"/>
        </w:tabs>
        <w:jc w:val="both"/>
        <w:rPr>
          <w:rFonts w:ascii="Arial" w:hAnsi="Arial" w:cs="Arial"/>
          <w:lang w:val="en-GB"/>
        </w:rPr>
      </w:pPr>
    </w:p>
    <w:p w:rsidR="00F60FC5" w:rsidRPr="00F60FC5" w:rsidRDefault="00F60FC5" w:rsidP="00F60FC5">
      <w:pPr>
        <w:tabs>
          <w:tab w:val="left" w:pos="284"/>
        </w:tabs>
        <w:jc w:val="both"/>
        <w:rPr>
          <w:rFonts w:ascii="Arial" w:hAnsi="Arial" w:cs="Arial"/>
          <w:lang w:val="en-GB"/>
        </w:rPr>
      </w:pPr>
      <w:r w:rsidRPr="00F60FC5">
        <w:rPr>
          <w:rFonts w:ascii="Arial" w:hAnsi="Arial" w:cs="Arial"/>
          <w:lang w:val="en-GB"/>
        </w:rPr>
        <w:t xml:space="preserve">Of the 400 copies of the questionnaires administered, 374 were successfully retrieved given a retrieval rate of 93.50%. This formed the basis of the descriptive data analysis for this study with the help of tables, frequencies and percentages for easy understanding by the help of Statistical Package for Social Sciences (SPSS) version 20 and Microsoft Word and Excel 2016. Information obtained from KKIs and observations undertaken were equally analysed and presented using thematic analysis. </w:t>
      </w:r>
    </w:p>
    <w:p w:rsidR="006865AE" w:rsidRDefault="006865AE" w:rsidP="00441B6F">
      <w:pPr>
        <w:pStyle w:val="Body"/>
        <w:spacing w:after="0"/>
        <w:rPr>
          <w:rFonts w:ascii="Arial" w:hAnsi="Arial" w:cs="Arial"/>
          <w:b/>
          <w:u w:val="single"/>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rsidR="00790ADA" w:rsidRPr="00FB3A86" w:rsidRDefault="00790ADA" w:rsidP="00441B6F">
      <w:pPr>
        <w:pStyle w:val="Head1"/>
        <w:spacing w:after="0"/>
        <w:jc w:val="both"/>
        <w:rPr>
          <w:rFonts w:ascii="Arial" w:hAnsi="Arial" w:cs="Arial"/>
        </w:rPr>
      </w:pPr>
    </w:p>
    <w:p w:rsidR="00F60FC5" w:rsidRPr="00F60FC5" w:rsidRDefault="00F60FC5" w:rsidP="00F60FC5">
      <w:pPr>
        <w:pStyle w:val="Body"/>
        <w:rPr>
          <w:rFonts w:ascii="Arial" w:hAnsi="Arial" w:cs="Arial"/>
          <w:b/>
        </w:rPr>
      </w:pPr>
      <w:r w:rsidRPr="00F60FC5">
        <w:rPr>
          <w:rFonts w:ascii="Arial" w:hAnsi="Arial" w:cs="Arial"/>
          <w:b/>
        </w:rPr>
        <w:t xml:space="preserve">3.1 Stakeholders involved in urban development and Sprawl regulation in </w:t>
      </w:r>
      <w:proofErr w:type="spellStart"/>
      <w:r w:rsidRPr="00F60FC5">
        <w:rPr>
          <w:rFonts w:ascii="Arial" w:hAnsi="Arial" w:cs="Arial"/>
          <w:b/>
        </w:rPr>
        <w:t>Maroua</w:t>
      </w:r>
      <w:proofErr w:type="spellEnd"/>
      <w:r w:rsidRPr="00F60FC5">
        <w:rPr>
          <w:rFonts w:ascii="Arial" w:hAnsi="Arial" w:cs="Arial"/>
          <w:b/>
        </w:rPr>
        <w:t xml:space="preserve"> city</w:t>
      </w:r>
    </w:p>
    <w:p w:rsidR="00F60FC5" w:rsidRPr="00F60FC5" w:rsidRDefault="00F60FC5" w:rsidP="00F60FC5">
      <w:pPr>
        <w:pStyle w:val="Body"/>
        <w:rPr>
          <w:rFonts w:ascii="Arial" w:hAnsi="Arial" w:cs="Arial"/>
        </w:rPr>
      </w:pPr>
      <w:r w:rsidRPr="00F60FC5">
        <w:rPr>
          <w:rFonts w:ascii="Arial" w:hAnsi="Arial" w:cs="Arial"/>
        </w:rPr>
        <w:t>The responsibility to solve the problems relating to urban development and sprawl lies in the hands of many stakeholders. These stakeholders have different domains of intervention as their responsibilities are specified by official administrative texts in some cases, while in other cases, their informal setting determines their roles. These stakeholders are viewed at different levels including Institutional (the government), municipal (mayors), parastatals and informal levels (inhabitants and CBOs). The overall degree of intervention or influence of these stakeholders in urban sprawl regulati</w:t>
      </w:r>
      <w:r>
        <w:rPr>
          <w:rFonts w:ascii="Arial" w:hAnsi="Arial" w:cs="Arial"/>
        </w:rPr>
        <w:t>on varies as ranked in Table 3.</w:t>
      </w:r>
    </w:p>
    <w:p w:rsidR="00F60FC5" w:rsidRPr="00F60FC5" w:rsidRDefault="00F60FC5" w:rsidP="00F60FC5">
      <w:pPr>
        <w:tabs>
          <w:tab w:val="left" w:pos="284"/>
        </w:tabs>
        <w:ind w:left="284"/>
        <w:jc w:val="center"/>
        <w:rPr>
          <w:rFonts w:ascii="Arial" w:hAnsi="Arial" w:cs="Arial"/>
          <w:b/>
          <w:lang w:val="en-GB"/>
        </w:rPr>
      </w:pPr>
      <w:r w:rsidRPr="00F60FC5">
        <w:rPr>
          <w:rFonts w:ascii="Arial" w:hAnsi="Arial" w:cs="Arial"/>
          <w:b/>
          <w:lang w:val="en-GB"/>
        </w:rPr>
        <w:t xml:space="preserve">Table 3: Stakeholders involved and rank in urban development and sprawl regulation in </w:t>
      </w:r>
      <w:proofErr w:type="spellStart"/>
      <w:r w:rsidRPr="00F60FC5">
        <w:rPr>
          <w:rFonts w:ascii="Arial" w:hAnsi="Arial" w:cs="Arial"/>
          <w:b/>
          <w:lang w:val="en-GB"/>
        </w:rPr>
        <w:t>Maroua</w:t>
      </w:r>
      <w:proofErr w:type="spellEnd"/>
      <w:r w:rsidRPr="00F60FC5">
        <w:rPr>
          <w:rFonts w:ascii="Arial" w:hAnsi="Arial" w:cs="Arial"/>
          <w:b/>
          <w:lang w:val="en-GB"/>
        </w:rPr>
        <w:t xml:space="preserve"> city</w:t>
      </w:r>
    </w:p>
    <w:tbl>
      <w:tblPr>
        <w:tblStyle w:val="TableGrid"/>
        <w:tblW w:w="0" w:type="auto"/>
        <w:tblInd w:w="828" w:type="dxa"/>
        <w:tblLook w:val="04A0" w:firstRow="1" w:lastRow="0" w:firstColumn="1" w:lastColumn="0" w:noHBand="0" w:noVBand="1"/>
      </w:tblPr>
      <w:tblGrid>
        <w:gridCol w:w="810"/>
        <w:gridCol w:w="3060"/>
        <w:gridCol w:w="3067"/>
        <w:gridCol w:w="1283"/>
      </w:tblGrid>
      <w:tr w:rsidR="00F60FC5" w:rsidRPr="00F60FC5" w:rsidTr="00BB4511">
        <w:tc>
          <w:tcPr>
            <w:tcW w:w="810" w:type="dxa"/>
          </w:tcPr>
          <w:p w:rsidR="00F60FC5" w:rsidRPr="00F60FC5" w:rsidRDefault="00F60FC5" w:rsidP="00F60FC5">
            <w:pPr>
              <w:tabs>
                <w:tab w:val="left" w:pos="284"/>
              </w:tabs>
              <w:jc w:val="center"/>
              <w:rPr>
                <w:rFonts w:ascii="Arial" w:hAnsi="Arial" w:cs="Arial"/>
                <w:b/>
                <w:sz w:val="20"/>
                <w:szCs w:val="20"/>
                <w:lang w:val="en-GB"/>
              </w:rPr>
            </w:pPr>
            <w:r w:rsidRPr="00F60FC5">
              <w:rPr>
                <w:rFonts w:ascii="Arial" w:hAnsi="Arial" w:cs="Arial"/>
                <w:b/>
                <w:sz w:val="20"/>
                <w:szCs w:val="20"/>
                <w:lang w:val="en-GB"/>
              </w:rPr>
              <w:t>S/N</w:t>
            </w:r>
          </w:p>
        </w:tc>
        <w:tc>
          <w:tcPr>
            <w:tcW w:w="3060" w:type="dxa"/>
          </w:tcPr>
          <w:p w:rsidR="00F60FC5" w:rsidRPr="00F60FC5" w:rsidRDefault="00F60FC5" w:rsidP="00F60FC5">
            <w:pPr>
              <w:tabs>
                <w:tab w:val="left" w:pos="284"/>
              </w:tabs>
              <w:jc w:val="center"/>
              <w:rPr>
                <w:rFonts w:ascii="Arial" w:hAnsi="Arial" w:cs="Arial"/>
                <w:b/>
                <w:sz w:val="20"/>
                <w:szCs w:val="20"/>
                <w:lang w:val="en-GB"/>
              </w:rPr>
            </w:pPr>
            <w:r w:rsidRPr="00F60FC5">
              <w:rPr>
                <w:rFonts w:ascii="Arial" w:hAnsi="Arial" w:cs="Arial"/>
                <w:b/>
                <w:sz w:val="20"/>
                <w:szCs w:val="20"/>
                <w:lang w:val="en-GB"/>
              </w:rPr>
              <w:t>Stakeholders</w:t>
            </w:r>
          </w:p>
        </w:tc>
        <w:tc>
          <w:tcPr>
            <w:tcW w:w="3067" w:type="dxa"/>
          </w:tcPr>
          <w:p w:rsidR="00F60FC5" w:rsidRPr="00F60FC5" w:rsidRDefault="00F60FC5" w:rsidP="00F60FC5">
            <w:pPr>
              <w:tabs>
                <w:tab w:val="left" w:pos="284"/>
              </w:tabs>
              <w:jc w:val="center"/>
              <w:rPr>
                <w:rFonts w:ascii="Arial" w:hAnsi="Arial" w:cs="Arial"/>
                <w:b/>
                <w:sz w:val="20"/>
                <w:szCs w:val="20"/>
                <w:lang w:val="en-GB"/>
              </w:rPr>
            </w:pPr>
            <w:r w:rsidRPr="00F60FC5">
              <w:rPr>
                <w:rFonts w:ascii="Arial" w:hAnsi="Arial" w:cs="Arial"/>
                <w:b/>
                <w:sz w:val="20"/>
                <w:szCs w:val="20"/>
                <w:lang w:val="en-GB"/>
              </w:rPr>
              <w:t>Degree of intervention (%)</w:t>
            </w:r>
          </w:p>
        </w:tc>
        <w:tc>
          <w:tcPr>
            <w:tcW w:w="1283" w:type="dxa"/>
          </w:tcPr>
          <w:p w:rsidR="00F60FC5" w:rsidRPr="00F60FC5" w:rsidRDefault="00F60FC5" w:rsidP="00F60FC5">
            <w:pPr>
              <w:tabs>
                <w:tab w:val="left" w:pos="284"/>
              </w:tabs>
              <w:jc w:val="center"/>
              <w:rPr>
                <w:rFonts w:ascii="Arial" w:hAnsi="Arial" w:cs="Arial"/>
                <w:b/>
                <w:sz w:val="20"/>
                <w:szCs w:val="20"/>
                <w:lang w:val="en-GB"/>
              </w:rPr>
            </w:pPr>
            <w:r w:rsidRPr="00F60FC5">
              <w:rPr>
                <w:rFonts w:ascii="Arial" w:hAnsi="Arial" w:cs="Arial"/>
                <w:b/>
                <w:sz w:val="20"/>
                <w:szCs w:val="20"/>
                <w:lang w:val="en-GB"/>
              </w:rPr>
              <w:t>Rank</w:t>
            </w:r>
          </w:p>
        </w:tc>
      </w:tr>
      <w:tr w:rsidR="00F60FC5" w:rsidRPr="00F60FC5" w:rsidTr="00BB4511">
        <w:tc>
          <w:tcPr>
            <w:tcW w:w="810"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1</w:t>
            </w:r>
          </w:p>
        </w:tc>
        <w:tc>
          <w:tcPr>
            <w:tcW w:w="3060" w:type="dxa"/>
          </w:tcPr>
          <w:p w:rsidR="00F60FC5" w:rsidRPr="00F60FC5" w:rsidRDefault="00F60FC5" w:rsidP="00F60FC5">
            <w:pPr>
              <w:tabs>
                <w:tab w:val="left" w:pos="284"/>
              </w:tabs>
              <w:jc w:val="both"/>
              <w:rPr>
                <w:rFonts w:ascii="Arial" w:hAnsi="Arial" w:cs="Arial"/>
                <w:b/>
                <w:sz w:val="20"/>
                <w:szCs w:val="20"/>
                <w:lang w:val="en-GB"/>
              </w:rPr>
            </w:pPr>
            <w:r w:rsidRPr="00F60FC5">
              <w:rPr>
                <w:rFonts w:ascii="Arial" w:hAnsi="Arial" w:cs="Arial"/>
                <w:color w:val="000000"/>
                <w:sz w:val="20"/>
                <w:szCs w:val="20"/>
                <w:lang w:val="en-GB" w:eastAsia="en-GB"/>
              </w:rPr>
              <w:t>The government</w:t>
            </w:r>
          </w:p>
        </w:tc>
        <w:tc>
          <w:tcPr>
            <w:tcW w:w="3067"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29</w:t>
            </w:r>
          </w:p>
        </w:tc>
        <w:tc>
          <w:tcPr>
            <w:tcW w:w="1283"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2</w:t>
            </w:r>
          </w:p>
        </w:tc>
      </w:tr>
      <w:tr w:rsidR="00F60FC5" w:rsidRPr="00F60FC5" w:rsidTr="00BB4511">
        <w:tc>
          <w:tcPr>
            <w:tcW w:w="810"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2</w:t>
            </w:r>
          </w:p>
        </w:tc>
        <w:tc>
          <w:tcPr>
            <w:tcW w:w="3060" w:type="dxa"/>
          </w:tcPr>
          <w:p w:rsidR="00F60FC5" w:rsidRPr="00F60FC5" w:rsidRDefault="00F60FC5" w:rsidP="00F60FC5">
            <w:pPr>
              <w:tabs>
                <w:tab w:val="left" w:pos="284"/>
              </w:tabs>
              <w:jc w:val="both"/>
              <w:rPr>
                <w:rFonts w:ascii="Arial" w:hAnsi="Arial" w:cs="Arial"/>
                <w:b/>
                <w:sz w:val="20"/>
                <w:szCs w:val="20"/>
                <w:lang w:val="en-GB"/>
              </w:rPr>
            </w:pPr>
            <w:r w:rsidRPr="00F60FC5">
              <w:rPr>
                <w:rFonts w:ascii="Arial" w:hAnsi="Arial" w:cs="Arial"/>
                <w:color w:val="000000"/>
                <w:sz w:val="20"/>
                <w:szCs w:val="20"/>
                <w:lang w:val="en-GB" w:eastAsia="en-GB"/>
              </w:rPr>
              <w:t>The Mayors</w:t>
            </w:r>
          </w:p>
        </w:tc>
        <w:tc>
          <w:tcPr>
            <w:tcW w:w="3067"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30</w:t>
            </w:r>
          </w:p>
        </w:tc>
        <w:tc>
          <w:tcPr>
            <w:tcW w:w="1283"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1</w:t>
            </w:r>
          </w:p>
        </w:tc>
      </w:tr>
      <w:tr w:rsidR="00F60FC5" w:rsidRPr="00F60FC5" w:rsidTr="00BB4511">
        <w:tc>
          <w:tcPr>
            <w:tcW w:w="810"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3</w:t>
            </w:r>
          </w:p>
        </w:tc>
        <w:tc>
          <w:tcPr>
            <w:tcW w:w="3060" w:type="dxa"/>
          </w:tcPr>
          <w:p w:rsidR="00F60FC5" w:rsidRPr="00F60FC5" w:rsidRDefault="00F60FC5" w:rsidP="00F60FC5">
            <w:pPr>
              <w:tabs>
                <w:tab w:val="left" w:pos="284"/>
              </w:tabs>
              <w:jc w:val="both"/>
              <w:rPr>
                <w:rFonts w:ascii="Arial" w:hAnsi="Arial" w:cs="Arial"/>
                <w:b/>
                <w:sz w:val="20"/>
                <w:szCs w:val="20"/>
                <w:lang w:val="en-GB"/>
              </w:rPr>
            </w:pPr>
            <w:r w:rsidRPr="00F60FC5">
              <w:rPr>
                <w:rFonts w:ascii="Arial" w:hAnsi="Arial" w:cs="Arial"/>
                <w:color w:val="000000"/>
                <w:sz w:val="20"/>
                <w:szCs w:val="20"/>
                <w:lang w:val="en-GB" w:eastAsia="en-GB"/>
              </w:rPr>
              <w:t>The Chiefs</w:t>
            </w:r>
          </w:p>
        </w:tc>
        <w:tc>
          <w:tcPr>
            <w:tcW w:w="3067"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14</w:t>
            </w:r>
          </w:p>
        </w:tc>
        <w:tc>
          <w:tcPr>
            <w:tcW w:w="1283"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4</w:t>
            </w:r>
          </w:p>
        </w:tc>
      </w:tr>
      <w:tr w:rsidR="00F60FC5" w:rsidRPr="00F60FC5" w:rsidTr="00BB4511">
        <w:tc>
          <w:tcPr>
            <w:tcW w:w="810"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4</w:t>
            </w:r>
          </w:p>
        </w:tc>
        <w:tc>
          <w:tcPr>
            <w:tcW w:w="3060" w:type="dxa"/>
          </w:tcPr>
          <w:p w:rsidR="00F60FC5" w:rsidRPr="00F60FC5" w:rsidRDefault="00F60FC5" w:rsidP="00F60FC5">
            <w:pPr>
              <w:tabs>
                <w:tab w:val="left" w:pos="284"/>
              </w:tabs>
              <w:jc w:val="both"/>
              <w:rPr>
                <w:rFonts w:ascii="Arial" w:hAnsi="Arial" w:cs="Arial"/>
                <w:b/>
                <w:sz w:val="20"/>
                <w:szCs w:val="20"/>
                <w:lang w:val="en-GB"/>
              </w:rPr>
            </w:pPr>
            <w:r w:rsidRPr="00F60FC5">
              <w:rPr>
                <w:rFonts w:ascii="Arial" w:hAnsi="Arial" w:cs="Arial"/>
                <w:color w:val="000000"/>
                <w:sz w:val="20"/>
                <w:szCs w:val="20"/>
                <w:lang w:val="en-GB" w:eastAsia="en-GB"/>
              </w:rPr>
              <w:t>The Inhabitants</w:t>
            </w:r>
          </w:p>
        </w:tc>
        <w:tc>
          <w:tcPr>
            <w:tcW w:w="3067"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16</w:t>
            </w:r>
          </w:p>
        </w:tc>
        <w:tc>
          <w:tcPr>
            <w:tcW w:w="1283"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3</w:t>
            </w:r>
          </w:p>
        </w:tc>
      </w:tr>
      <w:tr w:rsidR="00F60FC5" w:rsidRPr="00F60FC5" w:rsidTr="00BB4511">
        <w:tc>
          <w:tcPr>
            <w:tcW w:w="810"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5</w:t>
            </w:r>
          </w:p>
        </w:tc>
        <w:tc>
          <w:tcPr>
            <w:tcW w:w="3060" w:type="dxa"/>
          </w:tcPr>
          <w:p w:rsidR="00F60FC5" w:rsidRPr="00F60FC5" w:rsidRDefault="00F60FC5" w:rsidP="00F60FC5">
            <w:pPr>
              <w:tabs>
                <w:tab w:val="left" w:pos="284"/>
              </w:tabs>
              <w:jc w:val="both"/>
              <w:rPr>
                <w:rFonts w:ascii="Arial" w:hAnsi="Arial" w:cs="Arial"/>
                <w:b/>
                <w:sz w:val="20"/>
                <w:szCs w:val="20"/>
                <w:lang w:val="en-GB"/>
              </w:rPr>
            </w:pPr>
            <w:r w:rsidRPr="00F60FC5">
              <w:rPr>
                <w:rFonts w:ascii="Arial" w:hAnsi="Arial" w:cs="Arial"/>
                <w:color w:val="000000"/>
                <w:sz w:val="20"/>
                <w:szCs w:val="20"/>
                <w:lang w:val="en-GB" w:eastAsia="en-GB"/>
              </w:rPr>
              <w:t>Civil society organizations</w:t>
            </w:r>
          </w:p>
        </w:tc>
        <w:tc>
          <w:tcPr>
            <w:tcW w:w="3067"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11</w:t>
            </w:r>
          </w:p>
        </w:tc>
        <w:tc>
          <w:tcPr>
            <w:tcW w:w="1283" w:type="dxa"/>
          </w:tcPr>
          <w:p w:rsidR="00F60FC5" w:rsidRPr="00F60FC5" w:rsidRDefault="00F60FC5" w:rsidP="00F60FC5">
            <w:pPr>
              <w:tabs>
                <w:tab w:val="left" w:pos="284"/>
              </w:tabs>
              <w:jc w:val="center"/>
              <w:rPr>
                <w:rFonts w:ascii="Arial" w:hAnsi="Arial" w:cs="Arial"/>
                <w:sz w:val="20"/>
                <w:szCs w:val="20"/>
                <w:lang w:val="en-GB"/>
              </w:rPr>
            </w:pPr>
            <w:r w:rsidRPr="00F60FC5">
              <w:rPr>
                <w:rFonts w:ascii="Arial" w:hAnsi="Arial" w:cs="Arial"/>
                <w:sz w:val="20"/>
                <w:szCs w:val="20"/>
                <w:lang w:val="en-GB"/>
              </w:rPr>
              <w:t>5</w:t>
            </w:r>
          </w:p>
        </w:tc>
      </w:tr>
    </w:tbl>
    <w:p w:rsidR="00F60FC5" w:rsidRPr="00F60FC5" w:rsidRDefault="00F60FC5" w:rsidP="00F60FC5">
      <w:pPr>
        <w:tabs>
          <w:tab w:val="left" w:pos="284"/>
        </w:tabs>
        <w:ind w:left="284"/>
        <w:jc w:val="center"/>
        <w:rPr>
          <w:rFonts w:ascii="Arial" w:hAnsi="Arial" w:cs="Arial"/>
          <w:lang w:val="en-GB"/>
        </w:rPr>
      </w:pPr>
      <w:r w:rsidRPr="00F60FC5">
        <w:rPr>
          <w:rFonts w:ascii="Arial" w:hAnsi="Arial" w:cs="Arial"/>
          <w:lang w:val="en-GB"/>
        </w:rPr>
        <w:t>1 = High involvement; 5 = Low Involvement</w:t>
      </w:r>
    </w:p>
    <w:p w:rsidR="00F60FC5" w:rsidRPr="00F60FC5" w:rsidRDefault="00F60FC5" w:rsidP="00BB4511">
      <w:pPr>
        <w:pStyle w:val="Body"/>
        <w:jc w:val="center"/>
        <w:rPr>
          <w:rFonts w:ascii="Arial" w:hAnsi="Arial" w:cs="Arial"/>
        </w:rPr>
      </w:pPr>
      <w:r w:rsidRPr="00F60FC5">
        <w:rPr>
          <w:rFonts w:ascii="Arial" w:hAnsi="Arial" w:cs="Arial"/>
        </w:rPr>
        <w:t>Source: Fieldwork (2025)</w:t>
      </w:r>
    </w:p>
    <w:p w:rsidR="00F60FC5" w:rsidRPr="00F60FC5" w:rsidRDefault="00F60FC5" w:rsidP="00F60FC5">
      <w:pPr>
        <w:pStyle w:val="Body"/>
        <w:rPr>
          <w:rFonts w:ascii="Arial" w:hAnsi="Arial" w:cs="Arial"/>
        </w:rPr>
      </w:pPr>
      <w:r w:rsidRPr="00F60FC5">
        <w:rPr>
          <w:rFonts w:ascii="Arial" w:hAnsi="Arial" w:cs="Arial"/>
        </w:rPr>
        <w:t xml:space="preserve">Just as Table 3 reveals, the population is very much aware of the various stakeholders involved in urban development and sprawl regulation in </w:t>
      </w:r>
      <w:proofErr w:type="spellStart"/>
      <w:r w:rsidRPr="00F60FC5">
        <w:rPr>
          <w:rFonts w:ascii="Arial" w:hAnsi="Arial" w:cs="Arial"/>
        </w:rPr>
        <w:t>Maroua</w:t>
      </w:r>
      <w:proofErr w:type="spellEnd"/>
      <w:r w:rsidRPr="00F60FC5">
        <w:rPr>
          <w:rFonts w:ascii="Arial" w:hAnsi="Arial" w:cs="Arial"/>
        </w:rPr>
        <w:t xml:space="preserve"> city. The table presents a striking balance across the three councils as 29% attest that the government is responsible (ranked 2nd) while 30% consider the Mayors as an important part of urban development/ sprawl regulation in </w:t>
      </w:r>
      <w:proofErr w:type="spellStart"/>
      <w:r w:rsidRPr="00F60FC5">
        <w:rPr>
          <w:rFonts w:ascii="Arial" w:hAnsi="Arial" w:cs="Arial"/>
        </w:rPr>
        <w:t>Maroua</w:t>
      </w:r>
      <w:proofErr w:type="spellEnd"/>
      <w:r w:rsidRPr="00F60FC5">
        <w:rPr>
          <w:rFonts w:ascii="Arial" w:hAnsi="Arial" w:cs="Arial"/>
        </w:rPr>
        <w:t xml:space="preserve"> city (1st). The third in rank is the </w:t>
      </w:r>
      <w:r w:rsidRPr="00F60FC5">
        <w:rPr>
          <w:rFonts w:ascii="Arial" w:hAnsi="Arial" w:cs="Arial"/>
        </w:rPr>
        <w:lastRenderedPageBreak/>
        <w:t xml:space="preserve">inhabitants with 16% of the population affirming. The government steps in through its institutions such as the various ministries like MINDUH, while the Mayors of </w:t>
      </w:r>
      <w:proofErr w:type="spellStart"/>
      <w:r w:rsidRPr="00F60FC5">
        <w:rPr>
          <w:rFonts w:ascii="Arial" w:hAnsi="Arial" w:cs="Arial"/>
        </w:rPr>
        <w:t>Maroua</w:t>
      </w:r>
      <w:proofErr w:type="spellEnd"/>
      <w:r w:rsidRPr="00F60FC5">
        <w:rPr>
          <w:rFonts w:ascii="Arial" w:hAnsi="Arial" w:cs="Arial"/>
        </w:rPr>
        <w:t xml:space="preserve"> I, II and II Councils share responsibilities with the City Mayor of </w:t>
      </w:r>
      <w:proofErr w:type="spellStart"/>
      <w:r w:rsidRPr="00F60FC5">
        <w:rPr>
          <w:rFonts w:ascii="Arial" w:hAnsi="Arial" w:cs="Arial"/>
        </w:rPr>
        <w:t>Maroua</w:t>
      </w:r>
      <w:proofErr w:type="spellEnd"/>
      <w:r w:rsidRPr="00F60FC5">
        <w:rPr>
          <w:rFonts w:ascii="Arial" w:hAnsi="Arial" w:cs="Arial"/>
        </w:rPr>
        <w:t xml:space="preserve"> City Council to ensure that urban planning rules and regulations are enforced. In the 4th and 5th ranks are the chiefs and civil soci</w:t>
      </w:r>
      <w:r>
        <w:rPr>
          <w:rFonts w:ascii="Arial" w:hAnsi="Arial" w:cs="Arial"/>
        </w:rPr>
        <w:t xml:space="preserve">ety </w:t>
      </w:r>
      <w:proofErr w:type="spellStart"/>
      <w:r>
        <w:rPr>
          <w:rFonts w:ascii="Arial" w:hAnsi="Arial" w:cs="Arial"/>
        </w:rPr>
        <w:t>organisatons</w:t>
      </w:r>
      <w:proofErr w:type="spellEnd"/>
      <w:r>
        <w:rPr>
          <w:rFonts w:ascii="Arial" w:hAnsi="Arial" w:cs="Arial"/>
        </w:rPr>
        <w:t xml:space="preserve"> respectively. </w:t>
      </w:r>
    </w:p>
    <w:p w:rsidR="00F60FC5" w:rsidRPr="00F60FC5" w:rsidRDefault="00F60FC5" w:rsidP="00F60FC5">
      <w:pPr>
        <w:pStyle w:val="Body"/>
        <w:rPr>
          <w:rFonts w:ascii="Arial" w:hAnsi="Arial" w:cs="Arial"/>
          <w:b/>
        </w:rPr>
      </w:pPr>
      <w:r w:rsidRPr="00F60FC5">
        <w:rPr>
          <w:rFonts w:ascii="Arial" w:hAnsi="Arial" w:cs="Arial"/>
          <w:b/>
        </w:rPr>
        <w:t>3.2</w:t>
      </w:r>
      <w:r w:rsidRPr="00F60FC5">
        <w:rPr>
          <w:rFonts w:ascii="Arial" w:hAnsi="Arial" w:cs="Arial"/>
          <w:b/>
        </w:rPr>
        <w:tab/>
        <w:t xml:space="preserve">Stakeholders policies put in place to control urban sprawl in </w:t>
      </w:r>
      <w:proofErr w:type="spellStart"/>
      <w:r w:rsidRPr="00F60FC5">
        <w:rPr>
          <w:rFonts w:ascii="Arial" w:hAnsi="Arial" w:cs="Arial"/>
          <w:b/>
        </w:rPr>
        <w:t>Maroua</w:t>
      </w:r>
      <w:proofErr w:type="spellEnd"/>
      <w:r w:rsidRPr="00F60FC5">
        <w:rPr>
          <w:rFonts w:ascii="Arial" w:hAnsi="Arial" w:cs="Arial"/>
          <w:b/>
        </w:rPr>
        <w:t xml:space="preserve"> city</w:t>
      </w:r>
    </w:p>
    <w:p w:rsidR="00F60FC5" w:rsidRPr="00F60FC5" w:rsidRDefault="00F60FC5" w:rsidP="00F60FC5">
      <w:pPr>
        <w:pStyle w:val="Body"/>
        <w:rPr>
          <w:rFonts w:ascii="Arial" w:hAnsi="Arial" w:cs="Arial"/>
        </w:rPr>
      </w:pPr>
      <w:r w:rsidRPr="00F60FC5">
        <w:rPr>
          <w:rFonts w:ascii="Arial" w:hAnsi="Arial" w:cs="Arial"/>
        </w:rPr>
        <w:t xml:space="preserve">There are some practical measures put in place by competent authorities to control urban sprawl in </w:t>
      </w:r>
      <w:proofErr w:type="spellStart"/>
      <w:r w:rsidRPr="00F60FC5">
        <w:rPr>
          <w:rFonts w:ascii="Arial" w:hAnsi="Arial" w:cs="Arial"/>
        </w:rPr>
        <w:t>Maroua</w:t>
      </w:r>
      <w:proofErr w:type="spellEnd"/>
      <w:r w:rsidRPr="00F60FC5">
        <w:rPr>
          <w:rFonts w:ascii="Arial" w:hAnsi="Arial" w:cs="Arial"/>
        </w:rPr>
        <w:t xml:space="preserve"> city, including issuance of building permits, street provision and demolition of </w:t>
      </w:r>
      <w:proofErr w:type="spellStart"/>
      <w:r w:rsidRPr="00F60FC5">
        <w:rPr>
          <w:rFonts w:ascii="Arial" w:hAnsi="Arial" w:cs="Arial"/>
        </w:rPr>
        <w:t>unauthorised</w:t>
      </w:r>
      <w:proofErr w:type="spellEnd"/>
      <w:r w:rsidRPr="00F60FC5">
        <w:rPr>
          <w:rFonts w:ascii="Arial" w:hAnsi="Arial" w:cs="Arial"/>
        </w:rPr>
        <w:t xml:space="preserve"> structures as presented in Table 4.</w:t>
      </w:r>
    </w:p>
    <w:p w:rsidR="00F60FC5" w:rsidRPr="00F60FC5" w:rsidRDefault="00F60FC5" w:rsidP="00F60FC5">
      <w:pPr>
        <w:tabs>
          <w:tab w:val="left" w:pos="284"/>
        </w:tabs>
        <w:ind w:left="284"/>
        <w:jc w:val="center"/>
        <w:rPr>
          <w:rFonts w:ascii="Arial" w:hAnsi="Arial" w:cs="Arial"/>
          <w:b/>
          <w:lang w:val="en-GB"/>
        </w:rPr>
      </w:pPr>
      <w:r w:rsidRPr="00F60FC5">
        <w:rPr>
          <w:rFonts w:ascii="Arial" w:hAnsi="Arial" w:cs="Arial"/>
          <w:b/>
          <w:lang w:val="en-GB"/>
        </w:rPr>
        <w:t xml:space="preserve">Table 4: Measures put in </w:t>
      </w:r>
      <w:r w:rsidRPr="00F60FC5">
        <w:rPr>
          <w:rFonts w:ascii="Arial" w:hAnsi="Arial" w:cs="Arial"/>
          <w:b/>
          <w:sz w:val="18"/>
          <w:szCs w:val="18"/>
          <w:lang w:val="en-GB"/>
        </w:rPr>
        <w:t xml:space="preserve">place by </w:t>
      </w:r>
      <w:proofErr w:type="gramStart"/>
      <w:r w:rsidRPr="00F60FC5">
        <w:rPr>
          <w:rFonts w:ascii="Arial" w:hAnsi="Arial" w:cs="Arial"/>
          <w:b/>
          <w:sz w:val="18"/>
          <w:szCs w:val="18"/>
          <w:lang w:val="en-GB"/>
        </w:rPr>
        <w:t>stakeholders’</w:t>
      </w:r>
      <w:proofErr w:type="gramEnd"/>
      <w:r w:rsidRPr="00F60FC5">
        <w:rPr>
          <w:rFonts w:ascii="Arial" w:hAnsi="Arial" w:cs="Arial"/>
          <w:b/>
          <w:sz w:val="18"/>
          <w:szCs w:val="18"/>
          <w:lang w:val="en-GB"/>
        </w:rPr>
        <w:t xml:space="preserve"> to control urban sprawl in </w:t>
      </w:r>
      <w:proofErr w:type="spellStart"/>
      <w:r w:rsidRPr="00F60FC5">
        <w:rPr>
          <w:rFonts w:ascii="Arial" w:hAnsi="Arial" w:cs="Arial"/>
          <w:b/>
          <w:sz w:val="18"/>
          <w:szCs w:val="18"/>
          <w:lang w:val="en-GB"/>
        </w:rPr>
        <w:t>Maroua</w:t>
      </w:r>
      <w:proofErr w:type="spellEnd"/>
      <w:r w:rsidRPr="00F60FC5">
        <w:rPr>
          <w:rFonts w:ascii="Arial" w:hAnsi="Arial" w:cs="Arial"/>
          <w:b/>
          <w:sz w:val="18"/>
          <w:szCs w:val="18"/>
          <w:lang w:val="en-GB"/>
        </w:rPr>
        <w:t xml:space="preserve"> city</w:t>
      </w:r>
    </w:p>
    <w:tbl>
      <w:tblPr>
        <w:tblStyle w:val="TableGrid"/>
        <w:tblpPr w:leftFromText="141" w:rightFromText="141" w:vertAnchor="text" w:tblpY="88"/>
        <w:tblW w:w="0" w:type="auto"/>
        <w:tblLook w:val="04A0" w:firstRow="1" w:lastRow="0" w:firstColumn="1" w:lastColumn="0" w:noHBand="0" w:noVBand="1"/>
      </w:tblPr>
      <w:tblGrid>
        <w:gridCol w:w="1523"/>
        <w:gridCol w:w="894"/>
        <w:gridCol w:w="999"/>
        <w:gridCol w:w="894"/>
        <w:gridCol w:w="995"/>
        <w:gridCol w:w="890"/>
        <w:gridCol w:w="995"/>
        <w:gridCol w:w="894"/>
        <w:gridCol w:w="995"/>
      </w:tblGrid>
      <w:tr w:rsidR="00F60FC5" w:rsidRPr="00290227" w:rsidTr="00F60FC5">
        <w:tc>
          <w:tcPr>
            <w:tcW w:w="1523" w:type="dxa"/>
            <w:tcBorders>
              <w:top w:val="nil"/>
              <w:left w:val="nil"/>
              <w:bottom w:val="single" w:sz="4" w:space="0" w:color="auto"/>
              <w:right w:val="single" w:sz="4" w:space="0" w:color="auto"/>
            </w:tcBorders>
          </w:tcPr>
          <w:p w:rsidR="00F60FC5" w:rsidRPr="00290227" w:rsidRDefault="00F60FC5" w:rsidP="00F60FC5">
            <w:pPr>
              <w:tabs>
                <w:tab w:val="left" w:pos="284"/>
              </w:tabs>
              <w:ind w:left="284"/>
              <w:jc w:val="both"/>
              <w:rPr>
                <w:rFonts w:ascii="Arial" w:hAnsi="Arial" w:cs="Arial"/>
                <w:b/>
                <w:sz w:val="20"/>
                <w:szCs w:val="20"/>
                <w:lang w:val="en-GB"/>
              </w:rPr>
            </w:pPr>
          </w:p>
        </w:tc>
        <w:tc>
          <w:tcPr>
            <w:tcW w:w="1889" w:type="dxa"/>
            <w:gridSpan w:val="2"/>
            <w:tcBorders>
              <w:left w:val="single" w:sz="4" w:space="0" w:color="auto"/>
            </w:tcBorders>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proofErr w:type="spellStart"/>
            <w:r w:rsidRPr="00290227">
              <w:rPr>
                <w:rFonts w:ascii="Arial" w:hAnsi="Arial" w:cs="Arial"/>
                <w:b/>
                <w:color w:val="000000"/>
                <w:sz w:val="20"/>
                <w:szCs w:val="20"/>
                <w:lang w:val="en-GB" w:eastAsia="en-GB"/>
              </w:rPr>
              <w:t>Maroua</w:t>
            </w:r>
            <w:proofErr w:type="spellEnd"/>
            <w:r w:rsidRPr="00290227">
              <w:rPr>
                <w:rFonts w:ascii="Arial" w:hAnsi="Arial" w:cs="Arial"/>
                <w:b/>
                <w:color w:val="000000"/>
                <w:sz w:val="20"/>
                <w:szCs w:val="20"/>
                <w:lang w:val="en-GB" w:eastAsia="en-GB"/>
              </w:rPr>
              <w:t xml:space="preserve"> I</w:t>
            </w:r>
          </w:p>
        </w:tc>
        <w:tc>
          <w:tcPr>
            <w:tcW w:w="1885" w:type="dxa"/>
            <w:gridSpan w:val="2"/>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proofErr w:type="spellStart"/>
            <w:r w:rsidRPr="00290227">
              <w:rPr>
                <w:rFonts w:ascii="Arial" w:hAnsi="Arial" w:cs="Arial"/>
                <w:b/>
                <w:color w:val="000000"/>
                <w:sz w:val="20"/>
                <w:szCs w:val="20"/>
                <w:lang w:val="en-GB" w:eastAsia="en-GB"/>
              </w:rPr>
              <w:t>Maroua</w:t>
            </w:r>
            <w:proofErr w:type="spellEnd"/>
            <w:r w:rsidRPr="00290227">
              <w:rPr>
                <w:rFonts w:ascii="Arial" w:hAnsi="Arial" w:cs="Arial"/>
                <w:b/>
                <w:color w:val="000000"/>
                <w:sz w:val="20"/>
                <w:szCs w:val="20"/>
                <w:lang w:val="en-GB" w:eastAsia="en-GB"/>
              </w:rPr>
              <w:t xml:space="preserve"> II</w:t>
            </w:r>
          </w:p>
        </w:tc>
        <w:tc>
          <w:tcPr>
            <w:tcW w:w="1885" w:type="dxa"/>
            <w:gridSpan w:val="2"/>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proofErr w:type="spellStart"/>
            <w:r w:rsidRPr="00290227">
              <w:rPr>
                <w:rFonts w:ascii="Arial" w:hAnsi="Arial" w:cs="Arial"/>
                <w:b/>
                <w:color w:val="000000"/>
                <w:sz w:val="20"/>
                <w:szCs w:val="20"/>
                <w:lang w:val="en-GB" w:eastAsia="en-GB"/>
              </w:rPr>
              <w:t>Maroua</w:t>
            </w:r>
            <w:proofErr w:type="spellEnd"/>
            <w:r w:rsidRPr="00290227">
              <w:rPr>
                <w:rFonts w:ascii="Arial" w:hAnsi="Arial" w:cs="Arial"/>
                <w:b/>
                <w:color w:val="000000"/>
                <w:sz w:val="20"/>
                <w:szCs w:val="20"/>
                <w:lang w:val="en-GB" w:eastAsia="en-GB"/>
              </w:rPr>
              <w:t xml:space="preserve"> III</w:t>
            </w:r>
          </w:p>
        </w:tc>
        <w:tc>
          <w:tcPr>
            <w:tcW w:w="1885" w:type="dxa"/>
            <w:gridSpan w:val="2"/>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 xml:space="preserve">Overall </w:t>
            </w:r>
          </w:p>
        </w:tc>
      </w:tr>
      <w:tr w:rsidR="00F60FC5" w:rsidRPr="00290227" w:rsidTr="00F60FC5">
        <w:tc>
          <w:tcPr>
            <w:tcW w:w="1523" w:type="dxa"/>
            <w:tcBorders>
              <w:top w:val="single" w:sz="4" w:space="0" w:color="auto"/>
            </w:tcBorders>
          </w:tcPr>
          <w:p w:rsidR="00F60FC5" w:rsidRPr="00290227" w:rsidRDefault="00F60FC5" w:rsidP="00F60FC5">
            <w:pPr>
              <w:tabs>
                <w:tab w:val="left" w:pos="284"/>
              </w:tabs>
              <w:ind w:left="284"/>
              <w:rPr>
                <w:rFonts w:ascii="Arial" w:hAnsi="Arial" w:cs="Arial"/>
                <w:b/>
                <w:sz w:val="20"/>
                <w:szCs w:val="20"/>
                <w:lang w:val="en-GB"/>
              </w:rPr>
            </w:pPr>
            <w:r w:rsidRPr="00290227">
              <w:rPr>
                <w:rFonts w:ascii="Arial" w:hAnsi="Arial" w:cs="Arial"/>
                <w:b/>
                <w:sz w:val="20"/>
                <w:szCs w:val="20"/>
                <w:lang w:val="en-GB"/>
              </w:rPr>
              <w:t xml:space="preserve">Measures </w:t>
            </w:r>
          </w:p>
        </w:tc>
        <w:tc>
          <w:tcPr>
            <w:tcW w:w="890"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Freq.</w:t>
            </w:r>
          </w:p>
        </w:tc>
        <w:tc>
          <w:tcPr>
            <w:tcW w:w="999"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w:t>
            </w:r>
          </w:p>
        </w:tc>
        <w:tc>
          <w:tcPr>
            <w:tcW w:w="890"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Freq.</w:t>
            </w:r>
          </w:p>
        </w:tc>
        <w:tc>
          <w:tcPr>
            <w:tcW w:w="995"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w:t>
            </w:r>
          </w:p>
        </w:tc>
        <w:tc>
          <w:tcPr>
            <w:tcW w:w="890"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Freq.</w:t>
            </w:r>
          </w:p>
        </w:tc>
        <w:tc>
          <w:tcPr>
            <w:tcW w:w="995"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w:t>
            </w:r>
          </w:p>
        </w:tc>
        <w:tc>
          <w:tcPr>
            <w:tcW w:w="890"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Freq.</w:t>
            </w:r>
          </w:p>
        </w:tc>
        <w:tc>
          <w:tcPr>
            <w:tcW w:w="995" w:type="dxa"/>
          </w:tcPr>
          <w:p w:rsidR="00F60FC5" w:rsidRPr="00290227" w:rsidRDefault="00F60FC5" w:rsidP="00F60FC5">
            <w:pPr>
              <w:tabs>
                <w:tab w:val="left" w:pos="284"/>
              </w:tabs>
              <w:autoSpaceDE w:val="0"/>
              <w:autoSpaceDN w:val="0"/>
              <w:adjustRightInd w:val="0"/>
              <w:ind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w:t>
            </w:r>
          </w:p>
        </w:tc>
      </w:tr>
      <w:tr w:rsidR="00F60FC5" w:rsidRPr="00290227" w:rsidTr="00F60FC5">
        <w:tc>
          <w:tcPr>
            <w:tcW w:w="1523" w:type="dxa"/>
            <w:vAlign w:val="center"/>
          </w:tcPr>
          <w:p w:rsidR="00F60FC5" w:rsidRPr="00290227" w:rsidRDefault="00F60FC5" w:rsidP="00F60FC5">
            <w:pPr>
              <w:tabs>
                <w:tab w:val="left" w:pos="284"/>
              </w:tabs>
              <w:autoSpaceDE w:val="0"/>
              <w:autoSpaceDN w:val="0"/>
              <w:adjustRightInd w:val="0"/>
              <w:ind w:right="60"/>
              <w:rPr>
                <w:rFonts w:ascii="Arial" w:hAnsi="Arial" w:cs="Arial"/>
                <w:color w:val="000000"/>
                <w:sz w:val="20"/>
                <w:szCs w:val="20"/>
                <w:lang w:val="en-GB" w:eastAsia="en-GB"/>
              </w:rPr>
            </w:pPr>
            <w:r w:rsidRPr="00290227">
              <w:rPr>
                <w:rFonts w:ascii="Arial" w:hAnsi="Arial" w:cs="Arial"/>
                <w:color w:val="000000"/>
                <w:sz w:val="20"/>
                <w:szCs w:val="20"/>
                <w:lang w:val="en-GB" w:eastAsia="en-GB"/>
              </w:rPr>
              <w:t>Building permits</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65</w:t>
            </w:r>
          </w:p>
        </w:tc>
        <w:tc>
          <w:tcPr>
            <w:tcW w:w="999"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38.2</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56</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48.3</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26</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29.5</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147</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39.3</w:t>
            </w:r>
          </w:p>
        </w:tc>
      </w:tr>
      <w:tr w:rsidR="00F60FC5" w:rsidRPr="00290227" w:rsidTr="00F60FC5">
        <w:tc>
          <w:tcPr>
            <w:tcW w:w="1523" w:type="dxa"/>
            <w:vAlign w:val="center"/>
          </w:tcPr>
          <w:p w:rsidR="00F60FC5" w:rsidRPr="00290227" w:rsidRDefault="00F60FC5" w:rsidP="00F60FC5">
            <w:pPr>
              <w:tabs>
                <w:tab w:val="left" w:pos="284"/>
              </w:tabs>
              <w:autoSpaceDE w:val="0"/>
              <w:autoSpaceDN w:val="0"/>
              <w:adjustRightInd w:val="0"/>
              <w:ind w:right="60"/>
              <w:rPr>
                <w:rFonts w:ascii="Arial" w:hAnsi="Arial" w:cs="Arial"/>
                <w:color w:val="000000"/>
                <w:sz w:val="20"/>
                <w:szCs w:val="20"/>
                <w:lang w:val="en-GB" w:eastAsia="en-GB"/>
              </w:rPr>
            </w:pPr>
            <w:r w:rsidRPr="00290227">
              <w:rPr>
                <w:rFonts w:ascii="Arial" w:hAnsi="Arial" w:cs="Arial"/>
                <w:color w:val="000000"/>
                <w:sz w:val="20"/>
                <w:szCs w:val="20"/>
                <w:lang w:val="en-GB" w:eastAsia="en-GB"/>
              </w:rPr>
              <w:t xml:space="preserve">Provision of streets </w:t>
            </w:r>
            <w:proofErr w:type="gramStart"/>
            <w:r w:rsidRPr="00290227">
              <w:rPr>
                <w:rFonts w:ascii="Arial" w:hAnsi="Arial" w:cs="Arial"/>
                <w:color w:val="000000"/>
                <w:sz w:val="20"/>
                <w:szCs w:val="20"/>
                <w:lang w:val="en-GB" w:eastAsia="en-GB"/>
              </w:rPr>
              <w:t>in  sprawl</w:t>
            </w:r>
            <w:proofErr w:type="gramEnd"/>
            <w:r w:rsidRPr="00290227">
              <w:rPr>
                <w:rFonts w:ascii="Arial" w:hAnsi="Arial" w:cs="Arial"/>
                <w:color w:val="000000"/>
                <w:sz w:val="20"/>
                <w:szCs w:val="20"/>
                <w:lang w:val="en-GB" w:eastAsia="en-GB"/>
              </w:rPr>
              <w:t xml:space="preserve"> areas</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39</w:t>
            </w:r>
          </w:p>
        </w:tc>
        <w:tc>
          <w:tcPr>
            <w:tcW w:w="999"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22.9</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17</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14.7</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25</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28.4</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81</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21.7</w:t>
            </w:r>
          </w:p>
        </w:tc>
      </w:tr>
      <w:tr w:rsidR="00F60FC5" w:rsidRPr="00290227" w:rsidTr="00F60FC5">
        <w:tc>
          <w:tcPr>
            <w:tcW w:w="1523" w:type="dxa"/>
            <w:vAlign w:val="center"/>
          </w:tcPr>
          <w:p w:rsidR="00F60FC5" w:rsidRPr="00290227" w:rsidRDefault="00F60FC5" w:rsidP="00F60FC5">
            <w:pPr>
              <w:tabs>
                <w:tab w:val="left" w:pos="284"/>
              </w:tabs>
              <w:autoSpaceDE w:val="0"/>
              <w:autoSpaceDN w:val="0"/>
              <w:adjustRightInd w:val="0"/>
              <w:ind w:right="60"/>
              <w:rPr>
                <w:rFonts w:ascii="Arial" w:hAnsi="Arial" w:cs="Arial"/>
                <w:color w:val="000000"/>
                <w:sz w:val="20"/>
                <w:szCs w:val="20"/>
                <w:lang w:val="en-GB" w:eastAsia="en-GB"/>
              </w:rPr>
            </w:pPr>
            <w:r w:rsidRPr="00290227">
              <w:rPr>
                <w:rFonts w:ascii="Arial" w:hAnsi="Arial" w:cs="Arial"/>
                <w:color w:val="000000"/>
                <w:sz w:val="20"/>
                <w:szCs w:val="20"/>
                <w:lang w:val="en-GB" w:eastAsia="en-GB"/>
              </w:rPr>
              <w:t>Demolitions</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33</w:t>
            </w:r>
          </w:p>
        </w:tc>
        <w:tc>
          <w:tcPr>
            <w:tcW w:w="999"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19.4</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1.7</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16</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18.2</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51</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13.6</w:t>
            </w:r>
          </w:p>
        </w:tc>
      </w:tr>
      <w:tr w:rsidR="00F60FC5" w:rsidRPr="00290227" w:rsidTr="00F60FC5">
        <w:tc>
          <w:tcPr>
            <w:tcW w:w="1523" w:type="dxa"/>
            <w:vAlign w:val="center"/>
          </w:tcPr>
          <w:p w:rsidR="00F60FC5" w:rsidRPr="00290227" w:rsidRDefault="00F60FC5" w:rsidP="00F60FC5">
            <w:pPr>
              <w:tabs>
                <w:tab w:val="left" w:pos="284"/>
              </w:tabs>
              <w:autoSpaceDE w:val="0"/>
              <w:autoSpaceDN w:val="0"/>
              <w:adjustRightInd w:val="0"/>
              <w:ind w:right="60"/>
              <w:rPr>
                <w:rFonts w:ascii="Arial" w:hAnsi="Arial" w:cs="Arial"/>
                <w:color w:val="000000"/>
                <w:sz w:val="20"/>
                <w:szCs w:val="20"/>
                <w:lang w:val="en-GB" w:eastAsia="en-GB"/>
              </w:rPr>
            </w:pPr>
            <w:r w:rsidRPr="00290227">
              <w:rPr>
                <w:rFonts w:ascii="Arial" w:hAnsi="Arial" w:cs="Arial"/>
                <w:color w:val="000000"/>
                <w:sz w:val="20"/>
                <w:szCs w:val="20"/>
                <w:lang w:val="en-GB" w:eastAsia="en-GB"/>
              </w:rPr>
              <w:t>No measures perceived on ground</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33</w:t>
            </w:r>
          </w:p>
        </w:tc>
        <w:tc>
          <w:tcPr>
            <w:tcW w:w="999"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19.4</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41</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35.3</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21</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23.9</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95</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color w:val="000000"/>
                <w:sz w:val="20"/>
                <w:szCs w:val="20"/>
                <w:lang w:val="en-GB" w:eastAsia="en-GB"/>
              </w:rPr>
            </w:pPr>
            <w:r w:rsidRPr="00290227">
              <w:rPr>
                <w:rFonts w:ascii="Arial" w:hAnsi="Arial" w:cs="Arial"/>
                <w:color w:val="000000"/>
                <w:sz w:val="20"/>
                <w:szCs w:val="20"/>
                <w:lang w:val="en-GB" w:eastAsia="en-GB"/>
              </w:rPr>
              <w:t>25.4</w:t>
            </w:r>
          </w:p>
        </w:tc>
      </w:tr>
      <w:tr w:rsidR="00F60FC5" w:rsidRPr="00290227" w:rsidTr="00F60FC5">
        <w:tc>
          <w:tcPr>
            <w:tcW w:w="1523"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Total</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170</w:t>
            </w:r>
          </w:p>
        </w:tc>
        <w:tc>
          <w:tcPr>
            <w:tcW w:w="999"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100</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116</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100</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88</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100</w:t>
            </w:r>
          </w:p>
        </w:tc>
        <w:tc>
          <w:tcPr>
            <w:tcW w:w="890"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374</w:t>
            </w:r>
          </w:p>
        </w:tc>
        <w:tc>
          <w:tcPr>
            <w:tcW w:w="995" w:type="dxa"/>
            <w:vAlign w:val="center"/>
          </w:tcPr>
          <w:p w:rsidR="00F60FC5" w:rsidRPr="00290227" w:rsidRDefault="00F60FC5" w:rsidP="00F60FC5">
            <w:pPr>
              <w:tabs>
                <w:tab w:val="left" w:pos="284"/>
              </w:tabs>
              <w:autoSpaceDE w:val="0"/>
              <w:autoSpaceDN w:val="0"/>
              <w:adjustRightInd w:val="0"/>
              <w:ind w:left="284" w:right="60"/>
              <w:jc w:val="center"/>
              <w:rPr>
                <w:rFonts w:ascii="Arial" w:hAnsi="Arial" w:cs="Arial"/>
                <w:b/>
                <w:color w:val="000000"/>
                <w:sz w:val="20"/>
                <w:szCs w:val="20"/>
                <w:lang w:val="en-GB" w:eastAsia="en-GB"/>
              </w:rPr>
            </w:pPr>
            <w:r w:rsidRPr="00290227">
              <w:rPr>
                <w:rFonts w:ascii="Arial" w:hAnsi="Arial" w:cs="Arial"/>
                <w:b/>
                <w:color w:val="000000"/>
                <w:sz w:val="20"/>
                <w:szCs w:val="20"/>
                <w:lang w:val="en-GB" w:eastAsia="en-GB"/>
              </w:rPr>
              <w:t>100</w:t>
            </w:r>
          </w:p>
        </w:tc>
      </w:tr>
    </w:tbl>
    <w:p w:rsidR="00F60FC5" w:rsidRPr="00F60FC5" w:rsidRDefault="00F60FC5" w:rsidP="00F60FC5">
      <w:pPr>
        <w:pStyle w:val="Body"/>
        <w:jc w:val="center"/>
        <w:rPr>
          <w:rFonts w:ascii="Arial" w:hAnsi="Arial" w:cs="Arial"/>
        </w:rPr>
      </w:pPr>
      <w:r w:rsidRPr="00F60FC5">
        <w:rPr>
          <w:rFonts w:ascii="Arial" w:hAnsi="Arial" w:cs="Arial"/>
        </w:rPr>
        <w:t>Source: Fieldwork (2025)</w:t>
      </w:r>
    </w:p>
    <w:p w:rsidR="00F60FC5" w:rsidRPr="00F60FC5" w:rsidRDefault="00F60FC5" w:rsidP="00F60FC5">
      <w:pPr>
        <w:pStyle w:val="Body"/>
        <w:rPr>
          <w:rFonts w:ascii="Arial" w:hAnsi="Arial" w:cs="Arial"/>
        </w:rPr>
      </w:pPr>
      <w:r w:rsidRPr="00F60FC5">
        <w:rPr>
          <w:rFonts w:ascii="Arial" w:hAnsi="Arial" w:cs="Arial"/>
        </w:rPr>
        <w:t xml:space="preserve">According to findings as shown in Table 4, it is revealed that in </w:t>
      </w:r>
      <w:proofErr w:type="spellStart"/>
      <w:r w:rsidRPr="00F60FC5">
        <w:rPr>
          <w:rFonts w:ascii="Arial" w:hAnsi="Arial" w:cs="Arial"/>
        </w:rPr>
        <w:t>Maroua</w:t>
      </w:r>
      <w:proofErr w:type="spellEnd"/>
      <w:r w:rsidRPr="00F60FC5">
        <w:rPr>
          <w:rFonts w:ascii="Arial" w:hAnsi="Arial" w:cs="Arial"/>
        </w:rPr>
        <w:t xml:space="preserve"> I Council, 38.2% of the population is fully aware that obtaining building permits will create order in construction as rules and regulations will be implemented. This will allow for the provision of streets in sprawl areas as confirmed by 22.9% of the population. As 19.4% of the population advocate that no measures by the administration are perceived on the field, 19.4% also think that demolition of structures that obstruct areas reserved for roads will be a better solution to the problem </w:t>
      </w:r>
      <w:r>
        <w:rPr>
          <w:rFonts w:ascii="Arial" w:hAnsi="Arial" w:cs="Arial"/>
        </w:rPr>
        <w:t>of circulation in sprawl areas.</w:t>
      </w:r>
    </w:p>
    <w:p w:rsidR="00F60FC5" w:rsidRPr="00F60FC5" w:rsidRDefault="00F60FC5" w:rsidP="00F60FC5">
      <w:pPr>
        <w:pStyle w:val="Body"/>
        <w:rPr>
          <w:rFonts w:ascii="Arial" w:hAnsi="Arial" w:cs="Arial"/>
        </w:rPr>
      </w:pPr>
      <w:r w:rsidRPr="00F60FC5">
        <w:rPr>
          <w:rFonts w:ascii="Arial" w:hAnsi="Arial" w:cs="Arial"/>
        </w:rPr>
        <w:t xml:space="preserve">In </w:t>
      </w:r>
      <w:proofErr w:type="spellStart"/>
      <w:r w:rsidRPr="00F60FC5">
        <w:rPr>
          <w:rFonts w:ascii="Arial" w:hAnsi="Arial" w:cs="Arial"/>
        </w:rPr>
        <w:t>Maroua</w:t>
      </w:r>
      <w:proofErr w:type="spellEnd"/>
      <w:r w:rsidRPr="00F60FC5">
        <w:rPr>
          <w:rFonts w:ascii="Arial" w:hAnsi="Arial" w:cs="Arial"/>
        </w:rPr>
        <w:t xml:space="preserve"> II Council, it is revealed that 48% of the population acknowledges that obtaining building permits is an important practical measure to control urban sprawl in their municipality. Unfortunately, most of the buildings constructed there and those still under construction in the sprawl areas are carried out illegally, thereby putting their buildings at the mercy of demolition in case the norms are not respected. On the other hand, 35% of the population confirms that there are no practical measures perceived on the field. This is evident because of the way buildings are aligned in the council. There is no uniformity in buildings, no alignment is respected and some inhabitants who usurp land reserved for roads are not persecuted, creating an atmosphere of laissez-faire in the sprawl areas.</w:t>
      </w:r>
    </w:p>
    <w:p w:rsidR="00F60FC5" w:rsidRPr="00F60FC5" w:rsidRDefault="00F60FC5" w:rsidP="00F60FC5">
      <w:pPr>
        <w:pStyle w:val="Body"/>
        <w:rPr>
          <w:rFonts w:ascii="Arial" w:hAnsi="Arial" w:cs="Arial"/>
        </w:rPr>
      </w:pPr>
      <w:r w:rsidRPr="00F60FC5">
        <w:rPr>
          <w:rFonts w:ascii="Arial" w:hAnsi="Arial" w:cs="Arial"/>
        </w:rPr>
        <w:t xml:space="preserve">Results in </w:t>
      </w:r>
      <w:proofErr w:type="spellStart"/>
      <w:r w:rsidRPr="00F60FC5">
        <w:rPr>
          <w:rFonts w:ascii="Arial" w:hAnsi="Arial" w:cs="Arial"/>
        </w:rPr>
        <w:t>Maroua</w:t>
      </w:r>
      <w:proofErr w:type="spellEnd"/>
      <w:r w:rsidRPr="00F60FC5">
        <w:rPr>
          <w:rFonts w:ascii="Arial" w:hAnsi="Arial" w:cs="Arial"/>
        </w:rPr>
        <w:t xml:space="preserve"> III Council reveal that obtaining building permits is equally an important measure as attested by 29.5% of the population. Nevertheless, despite their awareness, land owners do not go for these documents, especially as they do not even possess land titles which are a prerequisite to obtaining building permits. This makes provision of streets in sprawl areas very difficult (28.4%) due to the tendency of land grabbing by land owners. The specific response strategies employed by institutional stakeholders’ and </w:t>
      </w:r>
      <w:proofErr w:type="spellStart"/>
      <w:r w:rsidRPr="00F60FC5">
        <w:rPr>
          <w:rFonts w:ascii="Arial" w:hAnsi="Arial" w:cs="Arial"/>
        </w:rPr>
        <w:t>decentralised</w:t>
      </w:r>
      <w:proofErr w:type="spellEnd"/>
      <w:r w:rsidRPr="00F60FC5">
        <w:rPr>
          <w:rFonts w:ascii="Arial" w:hAnsi="Arial" w:cs="Arial"/>
        </w:rPr>
        <w:t xml:space="preserve"> collectivities (local or municipal councils) in controlling urban sprawl in </w:t>
      </w:r>
      <w:proofErr w:type="spellStart"/>
      <w:r w:rsidRPr="00F60FC5">
        <w:rPr>
          <w:rFonts w:ascii="Arial" w:hAnsi="Arial" w:cs="Arial"/>
        </w:rPr>
        <w:t>Mar</w:t>
      </w:r>
      <w:r>
        <w:rPr>
          <w:rFonts w:ascii="Arial" w:hAnsi="Arial" w:cs="Arial"/>
        </w:rPr>
        <w:t>oua</w:t>
      </w:r>
      <w:proofErr w:type="spellEnd"/>
      <w:r>
        <w:rPr>
          <w:rFonts w:ascii="Arial" w:hAnsi="Arial" w:cs="Arial"/>
        </w:rPr>
        <w:t xml:space="preserve"> city are elaborated below. </w:t>
      </w:r>
    </w:p>
    <w:p w:rsidR="00F60FC5" w:rsidRPr="00F60FC5" w:rsidRDefault="00F60FC5" w:rsidP="00F60FC5">
      <w:pPr>
        <w:pStyle w:val="Body"/>
        <w:rPr>
          <w:rFonts w:ascii="Arial" w:hAnsi="Arial" w:cs="Arial"/>
          <w:b/>
        </w:rPr>
      </w:pPr>
      <w:r w:rsidRPr="00F60FC5">
        <w:rPr>
          <w:rFonts w:ascii="Arial" w:hAnsi="Arial" w:cs="Arial"/>
          <w:b/>
        </w:rPr>
        <w:t xml:space="preserve">3.2.1. Institutional stakeholders’ response to control urban sprawl </w:t>
      </w:r>
    </w:p>
    <w:p w:rsidR="00F60FC5" w:rsidRPr="00F60FC5" w:rsidRDefault="00F60FC5" w:rsidP="00F60FC5">
      <w:pPr>
        <w:pStyle w:val="Body"/>
        <w:rPr>
          <w:rFonts w:ascii="Arial" w:hAnsi="Arial" w:cs="Arial"/>
        </w:rPr>
      </w:pPr>
      <w:r w:rsidRPr="00F60FC5">
        <w:rPr>
          <w:rFonts w:ascii="Arial" w:hAnsi="Arial" w:cs="Arial"/>
        </w:rPr>
        <w:t xml:space="preserve">Urban sprawl in </w:t>
      </w:r>
      <w:proofErr w:type="spellStart"/>
      <w:r w:rsidRPr="00F60FC5">
        <w:rPr>
          <w:rFonts w:ascii="Arial" w:hAnsi="Arial" w:cs="Arial"/>
        </w:rPr>
        <w:t>Maroua</w:t>
      </w:r>
      <w:proofErr w:type="spellEnd"/>
      <w:r w:rsidRPr="00F60FC5">
        <w:rPr>
          <w:rFonts w:ascii="Arial" w:hAnsi="Arial" w:cs="Arial"/>
        </w:rPr>
        <w:t xml:space="preserve"> city is not just a local problem. It is equally a national issue. This is because </w:t>
      </w:r>
      <w:proofErr w:type="spellStart"/>
      <w:r w:rsidRPr="00F60FC5">
        <w:rPr>
          <w:rFonts w:ascii="Arial" w:hAnsi="Arial" w:cs="Arial"/>
        </w:rPr>
        <w:t>Maroua</w:t>
      </w:r>
      <w:proofErr w:type="spellEnd"/>
      <w:r w:rsidRPr="00F60FC5">
        <w:rPr>
          <w:rFonts w:ascii="Arial" w:hAnsi="Arial" w:cs="Arial"/>
        </w:rPr>
        <w:t xml:space="preserve"> is just one of the many towns in the country facing the same issue. </w:t>
      </w:r>
      <w:proofErr w:type="spellStart"/>
      <w:r w:rsidRPr="00F60FC5">
        <w:rPr>
          <w:rFonts w:ascii="Arial" w:hAnsi="Arial" w:cs="Arial"/>
        </w:rPr>
        <w:t>Maroua</w:t>
      </w:r>
      <w:proofErr w:type="spellEnd"/>
      <w:r w:rsidRPr="00F60FC5">
        <w:rPr>
          <w:rFonts w:ascii="Arial" w:hAnsi="Arial" w:cs="Arial"/>
        </w:rPr>
        <w:t xml:space="preserve"> is also among the most populated Regional capitals in Cameroon after Douala, </w:t>
      </w:r>
      <w:proofErr w:type="spellStart"/>
      <w:r w:rsidRPr="00F60FC5">
        <w:rPr>
          <w:rFonts w:ascii="Arial" w:hAnsi="Arial" w:cs="Arial"/>
        </w:rPr>
        <w:t>Yaounde</w:t>
      </w:r>
      <w:proofErr w:type="spellEnd"/>
      <w:r w:rsidRPr="00F60FC5">
        <w:rPr>
          <w:rFonts w:ascii="Arial" w:hAnsi="Arial" w:cs="Arial"/>
        </w:rPr>
        <w:t xml:space="preserve">, </w:t>
      </w:r>
      <w:proofErr w:type="spellStart"/>
      <w:r w:rsidRPr="00F60FC5">
        <w:rPr>
          <w:rFonts w:ascii="Arial" w:hAnsi="Arial" w:cs="Arial"/>
        </w:rPr>
        <w:t>Bafoussam</w:t>
      </w:r>
      <w:proofErr w:type="spellEnd"/>
      <w:r w:rsidRPr="00F60FC5">
        <w:rPr>
          <w:rFonts w:ascii="Arial" w:hAnsi="Arial" w:cs="Arial"/>
        </w:rPr>
        <w:t xml:space="preserve">, Bamenda and </w:t>
      </w:r>
      <w:r w:rsidRPr="00F60FC5">
        <w:rPr>
          <w:rFonts w:ascii="Arial" w:hAnsi="Arial" w:cs="Arial"/>
        </w:rPr>
        <w:lastRenderedPageBreak/>
        <w:t xml:space="preserve">Garoua. One major step taken by the government to respond to urban growth is by introducing the law governing </w:t>
      </w:r>
      <w:proofErr w:type="spellStart"/>
      <w:r w:rsidRPr="00F60FC5">
        <w:rPr>
          <w:rFonts w:ascii="Arial" w:hAnsi="Arial" w:cs="Arial"/>
        </w:rPr>
        <w:t>decentralisation</w:t>
      </w:r>
      <w:proofErr w:type="spellEnd"/>
      <w:r w:rsidRPr="00F60FC5">
        <w:rPr>
          <w:rFonts w:ascii="Arial" w:hAnsi="Arial" w:cs="Arial"/>
        </w:rPr>
        <w:t xml:space="preserve"> in Cameroon in 2004. This law is further enforced by the appointing of a Minister in charge of Decentralization. The government also regulates urban sprawl in </w:t>
      </w:r>
      <w:proofErr w:type="spellStart"/>
      <w:r w:rsidRPr="00F60FC5">
        <w:rPr>
          <w:rFonts w:ascii="Arial" w:hAnsi="Arial" w:cs="Arial"/>
        </w:rPr>
        <w:t>Maroua</w:t>
      </w:r>
      <w:proofErr w:type="spellEnd"/>
      <w:r w:rsidRPr="00F60FC5">
        <w:rPr>
          <w:rFonts w:ascii="Arial" w:hAnsi="Arial" w:cs="Arial"/>
        </w:rPr>
        <w:t xml:space="preserve"> through MINDHU. The evidence is visible. Through field observation, it is revealed that the project owner of the </w:t>
      </w:r>
      <w:proofErr w:type="gramStart"/>
      <w:r w:rsidRPr="00F60FC5">
        <w:rPr>
          <w:rFonts w:ascii="Arial" w:hAnsi="Arial" w:cs="Arial"/>
        </w:rPr>
        <w:t>low cost</w:t>
      </w:r>
      <w:proofErr w:type="gramEnd"/>
      <w:r w:rsidRPr="00F60FC5">
        <w:rPr>
          <w:rFonts w:ascii="Arial" w:hAnsi="Arial" w:cs="Arial"/>
        </w:rPr>
        <w:t xml:space="preserve"> housing project in </w:t>
      </w:r>
      <w:proofErr w:type="spellStart"/>
      <w:r w:rsidRPr="00F60FC5">
        <w:rPr>
          <w:rFonts w:ascii="Arial" w:hAnsi="Arial" w:cs="Arial"/>
        </w:rPr>
        <w:t>Maroua</w:t>
      </w:r>
      <w:proofErr w:type="spellEnd"/>
      <w:r w:rsidRPr="00F60FC5">
        <w:rPr>
          <w:rFonts w:ascii="Arial" w:hAnsi="Arial" w:cs="Arial"/>
        </w:rPr>
        <w:t xml:space="preserve"> is MINDHU. These </w:t>
      </w:r>
      <w:proofErr w:type="gramStart"/>
      <w:r w:rsidRPr="00F60FC5">
        <w:rPr>
          <w:rFonts w:ascii="Arial" w:hAnsi="Arial" w:cs="Arial"/>
        </w:rPr>
        <w:t>low cost</w:t>
      </w:r>
      <w:proofErr w:type="gramEnd"/>
      <w:r w:rsidRPr="00F60FC5">
        <w:rPr>
          <w:rFonts w:ascii="Arial" w:hAnsi="Arial" w:cs="Arial"/>
        </w:rPr>
        <w:t xml:space="preserve"> houses are constructed in the </w:t>
      </w:r>
      <w:proofErr w:type="spellStart"/>
      <w:r w:rsidRPr="00F60FC5">
        <w:rPr>
          <w:rFonts w:ascii="Arial" w:hAnsi="Arial" w:cs="Arial"/>
        </w:rPr>
        <w:t>Sekande</w:t>
      </w:r>
      <w:proofErr w:type="spellEnd"/>
      <w:r w:rsidRPr="00F60FC5">
        <w:rPr>
          <w:rFonts w:ascii="Arial" w:hAnsi="Arial" w:cs="Arial"/>
        </w:rPr>
        <w:t xml:space="preserve"> </w:t>
      </w:r>
      <w:proofErr w:type="spellStart"/>
      <w:r w:rsidRPr="00F60FC5">
        <w:rPr>
          <w:rFonts w:ascii="Arial" w:hAnsi="Arial" w:cs="Arial"/>
        </w:rPr>
        <w:t>neighbourhood</w:t>
      </w:r>
      <w:proofErr w:type="spellEnd"/>
      <w:r w:rsidRPr="00F60FC5">
        <w:rPr>
          <w:rFonts w:ascii="Arial" w:hAnsi="Arial" w:cs="Arial"/>
        </w:rPr>
        <w:t xml:space="preserve"> in </w:t>
      </w:r>
      <w:proofErr w:type="spellStart"/>
      <w:r w:rsidRPr="00F60FC5">
        <w:rPr>
          <w:rFonts w:ascii="Arial" w:hAnsi="Arial" w:cs="Arial"/>
        </w:rPr>
        <w:t>Maroua</w:t>
      </w:r>
      <w:proofErr w:type="spellEnd"/>
      <w:r w:rsidRPr="00F60FC5">
        <w:rPr>
          <w:rFonts w:ascii="Arial" w:hAnsi="Arial" w:cs="Arial"/>
        </w:rPr>
        <w:t xml:space="preserve"> II Council as a means </w:t>
      </w:r>
      <w:r>
        <w:rPr>
          <w:rFonts w:ascii="Arial" w:hAnsi="Arial" w:cs="Arial"/>
        </w:rPr>
        <w:t xml:space="preserve">to decongest the central town. </w:t>
      </w:r>
    </w:p>
    <w:p w:rsidR="00F60FC5" w:rsidRPr="00F60FC5" w:rsidRDefault="00F60FC5" w:rsidP="00F60FC5">
      <w:pPr>
        <w:pStyle w:val="Body"/>
        <w:rPr>
          <w:rFonts w:ascii="Arial" w:hAnsi="Arial" w:cs="Arial"/>
        </w:rPr>
      </w:pPr>
      <w:r w:rsidRPr="00F60FC5">
        <w:rPr>
          <w:rFonts w:ascii="Arial" w:hAnsi="Arial" w:cs="Arial"/>
        </w:rPr>
        <w:t xml:space="preserve">It is also revealed that the attribution of lands to the University of </w:t>
      </w:r>
      <w:proofErr w:type="spellStart"/>
      <w:r w:rsidRPr="00F60FC5">
        <w:rPr>
          <w:rFonts w:ascii="Arial" w:hAnsi="Arial" w:cs="Arial"/>
        </w:rPr>
        <w:t>Maroua</w:t>
      </w:r>
      <w:proofErr w:type="spellEnd"/>
      <w:r w:rsidRPr="00F60FC5">
        <w:rPr>
          <w:rFonts w:ascii="Arial" w:hAnsi="Arial" w:cs="Arial"/>
        </w:rPr>
        <w:t xml:space="preserve"> in </w:t>
      </w:r>
      <w:proofErr w:type="spellStart"/>
      <w:r w:rsidRPr="00F60FC5">
        <w:rPr>
          <w:rFonts w:ascii="Arial" w:hAnsi="Arial" w:cs="Arial"/>
        </w:rPr>
        <w:t>Kongola</w:t>
      </w:r>
      <w:proofErr w:type="spellEnd"/>
      <w:r w:rsidRPr="00F60FC5">
        <w:rPr>
          <w:rFonts w:ascii="Arial" w:hAnsi="Arial" w:cs="Arial"/>
        </w:rPr>
        <w:t xml:space="preserve"> (</w:t>
      </w:r>
      <w:proofErr w:type="spellStart"/>
      <w:r w:rsidRPr="00F60FC5">
        <w:rPr>
          <w:rFonts w:ascii="Arial" w:hAnsi="Arial" w:cs="Arial"/>
        </w:rPr>
        <w:t>Maroua</w:t>
      </w:r>
      <w:proofErr w:type="spellEnd"/>
      <w:r w:rsidRPr="00F60FC5">
        <w:rPr>
          <w:rFonts w:ascii="Arial" w:hAnsi="Arial" w:cs="Arial"/>
        </w:rPr>
        <w:t xml:space="preserve"> III) and </w:t>
      </w:r>
      <w:proofErr w:type="spellStart"/>
      <w:r w:rsidRPr="00F60FC5">
        <w:rPr>
          <w:rFonts w:ascii="Arial" w:hAnsi="Arial" w:cs="Arial"/>
        </w:rPr>
        <w:t>Zokok</w:t>
      </w:r>
      <w:proofErr w:type="spellEnd"/>
      <w:r w:rsidRPr="00F60FC5">
        <w:rPr>
          <w:rFonts w:ascii="Arial" w:hAnsi="Arial" w:cs="Arial"/>
        </w:rPr>
        <w:t xml:space="preserve"> </w:t>
      </w:r>
      <w:proofErr w:type="spellStart"/>
      <w:r w:rsidRPr="00F60FC5">
        <w:rPr>
          <w:rFonts w:ascii="Arial" w:hAnsi="Arial" w:cs="Arial"/>
        </w:rPr>
        <w:t>Laddéo</w:t>
      </w:r>
      <w:proofErr w:type="spellEnd"/>
      <w:r w:rsidRPr="00F60FC5">
        <w:rPr>
          <w:rFonts w:ascii="Arial" w:hAnsi="Arial" w:cs="Arial"/>
        </w:rPr>
        <w:t xml:space="preserve"> (</w:t>
      </w:r>
      <w:proofErr w:type="spellStart"/>
      <w:r w:rsidRPr="00F60FC5">
        <w:rPr>
          <w:rFonts w:ascii="Arial" w:hAnsi="Arial" w:cs="Arial"/>
        </w:rPr>
        <w:t>Maroua</w:t>
      </w:r>
      <w:proofErr w:type="spellEnd"/>
      <w:r w:rsidRPr="00F60FC5">
        <w:rPr>
          <w:rFonts w:ascii="Arial" w:hAnsi="Arial" w:cs="Arial"/>
        </w:rPr>
        <w:t xml:space="preserve"> I) is also a strategy to decongest </w:t>
      </w:r>
      <w:proofErr w:type="spellStart"/>
      <w:r w:rsidRPr="00F60FC5">
        <w:rPr>
          <w:rFonts w:ascii="Arial" w:hAnsi="Arial" w:cs="Arial"/>
        </w:rPr>
        <w:t>Maroua</w:t>
      </w:r>
      <w:proofErr w:type="spellEnd"/>
      <w:r w:rsidRPr="00F60FC5">
        <w:rPr>
          <w:rFonts w:ascii="Arial" w:hAnsi="Arial" w:cs="Arial"/>
        </w:rPr>
        <w:t xml:space="preserve"> city. This creates new growth poles in the city thereby </w:t>
      </w:r>
      <w:proofErr w:type="spellStart"/>
      <w:r w:rsidRPr="00F60FC5">
        <w:rPr>
          <w:rFonts w:ascii="Arial" w:hAnsi="Arial" w:cs="Arial"/>
        </w:rPr>
        <w:t>favouring</w:t>
      </w:r>
      <w:proofErr w:type="spellEnd"/>
      <w:r w:rsidRPr="00F60FC5">
        <w:rPr>
          <w:rFonts w:ascii="Arial" w:hAnsi="Arial" w:cs="Arial"/>
        </w:rPr>
        <w:t xml:space="preserve"> urban expansion. But these efforts are not often accompanied by the provision of other socio-economic infrastructures that can enable the occupants of the sprawl areas to be comfortable like pip </w:t>
      </w:r>
      <w:proofErr w:type="spellStart"/>
      <w:r w:rsidRPr="00F60FC5">
        <w:rPr>
          <w:rFonts w:ascii="Arial" w:hAnsi="Arial" w:cs="Arial"/>
        </w:rPr>
        <w:t>brne</w:t>
      </w:r>
      <w:proofErr w:type="spellEnd"/>
      <w:r w:rsidRPr="00F60FC5">
        <w:rPr>
          <w:rFonts w:ascii="Arial" w:hAnsi="Arial" w:cs="Arial"/>
        </w:rPr>
        <w:t xml:space="preserve"> water supply. There is also the absence of roads. Even where they do exist, they are in a poor state. This calls for more attention from the institutional stakeholders to seek long term solutions that will make the city of </w:t>
      </w:r>
      <w:proofErr w:type="spellStart"/>
      <w:r w:rsidRPr="00F60FC5">
        <w:rPr>
          <w:rFonts w:ascii="Arial" w:hAnsi="Arial" w:cs="Arial"/>
        </w:rPr>
        <w:t>Maroua</w:t>
      </w:r>
      <w:proofErr w:type="spellEnd"/>
      <w:r w:rsidRPr="00F60FC5">
        <w:rPr>
          <w:rFonts w:ascii="Arial" w:hAnsi="Arial" w:cs="Arial"/>
        </w:rPr>
        <w:t xml:space="preserve"> sustainable. </w:t>
      </w:r>
    </w:p>
    <w:p w:rsidR="00F60FC5" w:rsidRPr="00F60FC5" w:rsidRDefault="00F60FC5" w:rsidP="00F60FC5">
      <w:pPr>
        <w:pStyle w:val="Body"/>
        <w:rPr>
          <w:rFonts w:ascii="Arial" w:hAnsi="Arial" w:cs="Arial"/>
          <w:b/>
        </w:rPr>
      </w:pPr>
      <w:r w:rsidRPr="00F60FC5">
        <w:rPr>
          <w:rFonts w:ascii="Arial" w:hAnsi="Arial" w:cs="Arial"/>
          <w:b/>
        </w:rPr>
        <w:t xml:space="preserve">3.2.2. Municipal stakeholders’ response in regulating urban sprawl </w:t>
      </w:r>
    </w:p>
    <w:p w:rsidR="00F60FC5" w:rsidRPr="00F60FC5" w:rsidRDefault="00F60FC5" w:rsidP="00F60FC5">
      <w:pPr>
        <w:pStyle w:val="Body"/>
        <w:rPr>
          <w:rFonts w:ascii="Arial" w:hAnsi="Arial" w:cs="Arial"/>
        </w:rPr>
      </w:pPr>
      <w:r w:rsidRPr="00F60FC5">
        <w:rPr>
          <w:rFonts w:ascii="Arial" w:hAnsi="Arial" w:cs="Arial"/>
        </w:rPr>
        <w:t xml:space="preserve">At the level of the Councils, </w:t>
      </w:r>
      <w:proofErr w:type="spellStart"/>
      <w:r w:rsidRPr="00F60FC5">
        <w:rPr>
          <w:rFonts w:ascii="Arial" w:hAnsi="Arial" w:cs="Arial"/>
        </w:rPr>
        <w:t>Maroua</w:t>
      </w:r>
      <w:proofErr w:type="spellEnd"/>
      <w:r w:rsidRPr="00F60FC5">
        <w:rPr>
          <w:rFonts w:ascii="Arial" w:hAnsi="Arial" w:cs="Arial"/>
        </w:rPr>
        <w:t xml:space="preserve"> I, </w:t>
      </w:r>
      <w:proofErr w:type="spellStart"/>
      <w:r w:rsidRPr="00F60FC5">
        <w:rPr>
          <w:rFonts w:ascii="Arial" w:hAnsi="Arial" w:cs="Arial"/>
        </w:rPr>
        <w:t>Maroua</w:t>
      </w:r>
      <w:proofErr w:type="spellEnd"/>
      <w:r w:rsidRPr="00F60FC5">
        <w:rPr>
          <w:rFonts w:ascii="Arial" w:hAnsi="Arial" w:cs="Arial"/>
        </w:rPr>
        <w:t xml:space="preserve"> II and </w:t>
      </w:r>
      <w:proofErr w:type="spellStart"/>
      <w:r w:rsidRPr="00F60FC5">
        <w:rPr>
          <w:rFonts w:ascii="Arial" w:hAnsi="Arial" w:cs="Arial"/>
        </w:rPr>
        <w:t>Maroua</w:t>
      </w:r>
      <w:proofErr w:type="spellEnd"/>
      <w:r w:rsidRPr="00F60FC5">
        <w:rPr>
          <w:rFonts w:ascii="Arial" w:hAnsi="Arial" w:cs="Arial"/>
        </w:rPr>
        <w:t xml:space="preserve"> III all possess a well-developed Council Development Plan aimed at touching every sector of activity in the council area. The aim is to ameliorate the living conditions of the population through the provision of basic amenities such as schools, pipe-borne water, markets and roads. The Council Development Plans are handed to the Councils by </w:t>
      </w:r>
      <w:proofErr w:type="spellStart"/>
      <w:r w:rsidRPr="00F60FC5">
        <w:rPr>
          <w:rFonts w:ascii="Arial" w:hAnsi="Arial" w:cs="Arial"/>
        </w:rPr>
        <w:t>Programme</w:t>
      </w:r>
      <w:proofErr w:type="spellEnd"/>
      <w:r w:rsidRPr="00F60FC5">
        <w:rPr>
          <w:rFonts w:ascii="Arial" w:hAnsi="Arial" w:cs="Arial"/>
        </w:rPr>
        <w:t xml:space="preserve"> National de </w:t>
      </w:r>
      <w:proofErr w:type="spellStart"/>
      <w:r w:rsidRPr="00F60FC5">
        <w:rPr>
          <w:rFonts w:ascii="Arial" w:hAnsi="Arial" w:cs="Arial"/>
        </w:rPr>
        <w:t>Développement</w:t>
      </w:r>
      <w:proofErr w:type="spellEnd"/>
      <w:r w:rsidRPr="00F60FC5">
        <w:rPr>
          <w:rFonts w:ascii="Arial" w:hAnsi="Arial" w:cs="Arial"/>
        </w:rPr>
        <w:t xml:space="preserve"> </w:t>
      </w:r>
      <w:proofErr w:type="spellStart"/>
      <w:r w:rsidRPr="00F60FC5">
        <w:rPr>
          <w:rFonts w:ascii="Arial" w:hAnsi="Arial" w:cs="Arial"/>
        </w:rPr>
        <w:t>Participatif</w:t>
      </w:r>
      <w:proofErr w:type="spellEnd"/>
      <w:r w:rsidRPr="00F60FC5">
        <w:rPr>
          <w:rFonts w:ascii="Arial" w:hAnsi="Arial" w:cs="Arial"/>
        </w:rPr>
        <w:t xml:space="preserve"> (PNDP) and other stakeholders involved in development such as MINEPAT (Ministry of Economy, Planning and Regional Development). This is in line with the Strategic Document for Growth and Employment. However, these documents date as far back as 2016. No perceptible implementations have been registered regarding urban sprawl regulation in </w:t>
      </w:r>
      <w:proofErr w:type="spellStart"/>
      <w:r w:rsidRPr="00F60FC5">
        <w:rPr>
          <w:rFonts w:ascii="Arial" w:hAnsi="Arial" w:cs="Arial"/>
        </w:rPr>
        <w:t>Maroua</w:t>
      </w:r>
      <w:proofErr w:type="spellEnd"/>
      <w:r w:rsidRPr="00F60FC5">
        <w:rPr>
          <w:rFonts w:ascii="Arial" w:hAnsi="Arial" w:cs="Arial"/>
        </w:rPr>
        <w:t xml:space="preserve"> city. There is need to consider the recent rapid urban expansion so as to propose sustainable projects to</w:t>
      </w:r>
      <w:r>
        <w:rPr>
          <w:rFonts w:ascii="Arial" w:hAnsi="Arial" w:cs="Arial"/>
        </w:rPr>
        <w:t xml:space="preserve"> the benefit of the population.</w:t>
      </w:r>
    </w:p>
    <w:p w:rsidR="00F60FC5" w:rsidRPr="00F60FC5" w:rsidRDefault="00F60FC5" w:rsidP="00F60FC5">
      <w:pPr>
        <w:pStyle w:val="Body"/>
        <w:rPr>
          <w:rFonts w:ascii="Arial" w:hAnsi="Arial" w:cs="Arial"/>
        </w:rPr>
      </w:pPr>
      <w:proofErr w:type="spellStart"/>
      <w:r w:rsidRPr="00F60FC5">
        <w:rPr>
          <w:rFonts w:ascii="Arial" w:hAnsi="Arial" w:cs="Arial"/>
        </w:rPr>
        <w:t>Maroua</w:t>
      </w:r>
      <w:proofErr w:type="spellEnd"/>
      <w:r w:rsidRPr="00F60FC5">
        <w:rPr>
          <w:rFonts w:ascii="Arial" w:hAnsi="Arial" w:cs="Arial"/>
        </w:rPr>
        <w:t xml:space="preserve"> city council possesses an urban development plan that is elaborated in partnership with the Ministry of State Lands and Surveys. The </w:t>
      </w:r>
      <w:proofErr w:type="spellStart"/>
      <w:r w:rsidRPr="00F60FC5">
        <w:rPr>
          <w:rFonts w:ascii="Arial" w:hAnsi="Arial" w:cs="Arial"/>
        </w:rPr>
        <w:t>Maroua</w:t>
      </w:r>
      <w:proofErr w:type="spellEnd"/>
      <w:r w:rsidRPr="00F60FC5">
        <w:rPr>
          <w:rFonts w:ascii="Arial" w:hAnsi="Arial" w:cs="Arial"/>
        </w:rPr>
        <w:t xml:space="preserve"> City Council holds the responsibility of ensuring urban planning through the issuance of vital acts relating to urban development. These include building permits, implantation permits, certificate of urbanism and </w:t>
      </w:r>
      <w:proofErr w:type="spellStart"/>
      <w:r w:rsidRPr="00F60FC5">
        <w:rPr>
          <w:rFonts w:ascii="Arial" w:hAnsi="Arial" w:cs="Arial"/>
        </w:rPr>
        <w:t>authorisation</w:t>
      </w:r>
      <w:proofErr w:type="spellEnd"/>
      <w:r w:rsidRPr="00F60FC5">
        <w:rPr>
          <w:rFonts w:ascii="Arial" w:hAnsi="Arial" w:cs="Arial"/>
        </w:rPr>
        <w:t xml:space="preserve"> to demolish. This is in line with Law n°2004/003 of 21st April 2004; Law n°2009/019 of 15 December 2009 and Presidential Decree n°2008/739/PM of 23rd April 2008, from section 4 to 13. These administrative texts gave the right to the Urban Council to execute the above tasks. These tasks are however not executed as expected due to the attitude of the population towards urban development and sprawl regulations. For instance, a greater part of the population </w:t>
      </w:r>
      <w:proofErr w:type="gramStart"/>
      <w:r w:rsidRPr="00F60FC5">
        <w:rPr>
          <w:rFonts w:ascii="Arial" w:hAnsi="Arial" w:cs="Arial"/>
        </w:rPr>
        <w:t>construct</w:t>
      </w:r>
      <w:proofErr w:type="gramEnd"/>
      <w:r w:rsidRPr="00F60FC5">
        <w:rPr>
          <w:rFonts w:ascii="Arial" w:hAnsi="Arial" w:cs="Arial"/>
        </w:rPr>
        <w:t xml:space="preserve"> without obtaining building permits. This goes against the land use plan of the city. For the city to respect its land use plan, many buildings need to be demolished to provide a sustainable urban space. Furthermore, the city council is limited through the lack of adequate finances to carry out the city’s development plan.</w:t>
      </w:r>
    </w:p>
    <w:p w:rsidR="00F60FC5" w:rsidRPr="00F60FC5" w:rsidRDefault="00F60FC5" w:rsidP="00F60FC5">
      <w:pPr>
        <w:pStyle w:val="Body"/>
        <w:rPr>
          <w:rFonts w:ascii="Arial" w:hAnsi="Arial" w:cs="Arial"/>
          <w:b/>
        </w:rPr>
      </w:pPr>
      <w:r w:rsidRPr="00F60FC5">
        <w:rPr>
          <w:rFonts w:ascii="Arial" w:hAnsi="Arial" w:cs="Arial"/>
          <w:b/>
        </w:rPr>
        <w:t xml:space="preserve">3.3 Efficiency of stakeholders’ responses to urban sprawl regulation in </w:t>
      </w:r>
      <w:proofErr w:type="spellStart"/>
      <w:r w:rsidRPr="00F60FC5">
        <w:rPr>
          <w:rFonts w:ascii="Arial" w:hAnsi="Arial" w:cs="Arial"/>
          <w:b/>
        </w:rPr>
        <w:t>Maroua</w:t>
      </w:r>
      <w:proofErr w:type="spellEnd"/>
      <w:r w:rsidRPr="00F60FC5">
        <w:rPr>
          <w:rFonts w:ascii="Arial" w:hAnsi="Arial" w:cs="Arial"/>
          <w:b/>
        </w:rPr>
        <w:t xml:space="preserve"> city</w:t>
      </w:r>
    </w:p>
    <w:p w:rsidR="00F60FC5" w:rsidRDefault="00F60FC5" w:rsidP="00F60FC5">
      <w:pPr>
        <w:pStyle w:val="Body"/>
        <w:rPr>
          <w:rFonts w:ascii="Arial" w:hAnsi="Arial" w:cs="Arial"/>
        </w:rPr>
      </w:pPr>
      <w:r w:rsidRPr="00F60FC5">
        <w:rPr>
          <w:rFonts w:ascii="Arial" w:hAnsi="Arial" w:cs="Arial"/>
        </w:rPr>
        <w:t xml:space="preserve">The various stakeholders have different degrees to which they respond in controlling urban sprawl in </w:t>
      </w:r>
      <w:proofErr w:type="spellStart"/>
      <w:r w:rsidRPr="00F60FC5">
        <w:rPr>
          <w:rFonts w:ascii="Arial" w:hAnsi="Arial" w:cs="Arial"/>
        </w:rPr>
        <w:t>Maroua</w:t>
      </w:r>
      <w:proofErr w:type="spellEnd"/>
      <w:r w:rsidRPr="00F60FC5">
        <w:rPr>
          <w:rFonts w:ascii="Arial" w:hAnsi="Arial" w:cs="Arial"/>
        </w:rPr>
        <w:t xml:space="preserve"> city. The most powerful and influential stakeholders are the Government Institutions and the Municipal authorities (ranked 2nd and 1st respectively in Table 3). However, the perception of their activities on the field is viewed differently by residents who are the direct beneficiary of the measures if well implemented. Table 5 shows the efficiency of the stakeholders’ responses in </w:t>
      </w:r>
      <w:proofErr w:type="spellStart"/>
      <w:r w:rsidRPr="00F60FC5">
        <w:rPr>
          <w:rFonts w:ascii="Arial" w:hAnsi="Arial" w:cs="Arial"/>
        </w:rPr>
        <w:t>controling</w:t>
      </w:r>
      <w:proofErr w:type="spellEnd"/>
      <w:r w:rsidRPr="00F60FC5">
        <w:rPr>
          <w:rFonts w:ascii="Arial" w:hAnsi="Arial" w:cs="Arial"/>
        </w:rPr>
        <w:t xml:space="preserve"> urban sprawl as perceived by</w:t>
      </w:r>
      <w:r>
        <w:rPr>
          <w:rFonts w:ascii="Arial" w:hAnsi="Arial" w:cs="Arial"/>
        </w:rPr>
        <w:t xml:space="preserve"> the population of </w:t>
      </w:r>
      <w:proofErr w:type="spellStart"/>
      <w:r>
        <w:rPr>
          <w:rFonts w:ascii="Arial" w:hAnsi="Arial" w:cs="Arial"/>
        </w:rPr>
        <w:t>Maroua</w:t>
      </w:r>
      <w:proofErr w:type="spellEnd"/>
      <w:r>
        <w:rPr>
          <w:rFonts w:ascii="Arial" w:hAnsi="Arial" w:cs="Arial"/>
        </w:rPr>
        <w:t xml:space="preserve"> city.</w:t>
      </w:r>
    </w:p>
    <w:p w:rsidR="00BB4511" w:rsidRDefault="00BB4511" w:rsidP="00F60FC5">
      <w:pPr>
        <w:pStyle w:val="Body"/>
        <w:rPr>
          <w:rFonts w:ascii="Arial" w:hAnsi="Arial" w:cs="Arial"/>
        </w:rPr>
      </w:pPr>
    </w:p>
    <w:p w:rsidR="00BB4511" w:rsidRDefault="00BB4511" w:rsidP="00F60FC5">
      <w:pPr>
        <w:pStyle w:val="Body"/>
        <w:rPr>
          <w:rFonts w:ascii="Arial" w:hAnsi="Arial" w:cs="Arial"/>
        </w:rPr>
      </w:pPr>
    </w:p>
    <w:p w:rsidR="00BB4511" w:rsidRDefault="00BB4511" w:rsidP="00F60FC5">
      <w:pPr>
        <w:pStyle w:val="Body"/>
        <w:rPr>
          <w:rFonts w:ascii="Arial" w:hAnsi="Arial" w:cs="Arial"/>
        </w:rPr>
      </w:pPr>
    </w:p>
    <w:p w:rsidR="00BB4511" w:rsidRPr="00F60FC5" w:rsidRDefault="00BB4511" w:rsidP="00F60FC5">
      <w:pPr>
        <w:pStyle w:val="Body"/>
        <w:rPr>
          <w:rFonts w:ascii="Arial" w:hAnsi="Arial" w:cs="Arial"/>
        </w:rPr>
      </w:pPr>
    </w:p>
    <w:p w:rsidR="00F60FC5" w:rsidRPr="00F60FC5" w:rsidRDefault="00F60FC5" w:rsidP="00F60FC5">
      <w:pPr>
        <w:tabs>
          <w:tab w:val="left" w:pos="284"/>
        </w:tabs>
        <w:ind w:left="284"/>
        <w:jc w:val="center"/>
        <w:rPr>
          <w:rFonts w:ascii="Arial" w:hAnsi="Arial" w:cs="Arial"/>
          <w:b/>
          <w:sz w:val="18"/>
          <w:szCs w:val="18"/>
          <w:lang w:val="en-GB"/>
        </w:rPr>
      </w:pPr>
      <w:r w:rsidRPr="00F60FC5">
        <w:rPr>
          <w:rFonts w:ascii="Arial" w:hAnsi="Arial" w:cs="Arial"/>
          <w:b/>
          <w:sz w:val="18"/>
          <w:szCs w:val="18"/>
          <w:lang w:val="en-GB"/>
        </w:rPr>
        <w:t>Table 5:</w:t>
      </w:r>
      <w:r w:rsidRPr="00F60FC5">
        <w:rPr>
          <w:rFonts w:ascii="Arial" w:hAnsi="Arial" w:cs="Arial"/>
          <w:b/>
          <w:sz w:val="18"/>
          <w:szCs w:val="18"/>
          <w:lang w:val="en-GB"/>
        </w:rPr>
        <w:tab/>
        <w:t xml:space="preserve">Perception of stakeholder responses to urban sprawl regulation in </w:t>
      </w:r>
      <w:proofErr w:type="spellStart"/>
      <w:r w:rsidRPr="00F60FC5">
        <w:rPr>
          <w:rFonts w:ascii="Arial" w:hAnsi="Arial" w:cs="Arial"/>
          <w:b/>
          <w:sz w:val="18"/>
          <w:szCs w:val="18"/>
          <w:lang w:val="en-GB"/>
        </w:rPr>
        <w:t>Maroua</w:t>
      </w:r>
      <w:proofErr w:type="spellEnd"/>
      <w:r w:rsidRPr="00F60FC5">
        <w:rPr>
          <w:rFonts w:ascii="Arial" w:hAnsi="Arial" w:cs="Arial"/>
          <w:b/>
          <w:sz w:val="18"/>
          <w:szCs w:val="18"/>
          <w:lang w:val="en-GB"/>
        </w:rPr>
        <w:t xml:space="preserve"> city</w:t>
      </w:r>
    </w:p>
    <w:tbl>
      <w:tblPr>
        <w:tblStyle w:val="TableGrid"/>
        <w:tblpPr w:leftFromText="141" w:rightFromText="141" w:vertAnchor="text" w:tblpY="88"/>
        <w:tblW w:w="0" w:type="auto"/>
        <w:tblLook w:val="04A0" w:firstRow="1" w:lastRow="0" w:firstColumn="1" w:lastColumn="0" w:noHBand="0" w:noVBand="1"/>
      </w:tblPr>
      <w:tblGrid>
        <w:gridCol w:w="1523"/>
        <w:gridCol w:w="890"/>
        <w:gridCol w:w="999"/>
        <w:gridCol w:w="890"/>
        <w:gridCol w:w="995"/>
        <w:gridCol w:w="890"/>
        <w:gridCol w:w="995"/>
        <w:gridCol w:w="890"/>
        <w:gridCol w:w="995"/>
      </w:tblGrid>
      <w:tr w:rsidR="00F60FC5" w:rsidRPr="00F60FC5" w:rsidTr="00F60FC5">
        <w:tc>
          <w:tcPr>
            <w:tcW w:w="1523" w:type="dxa"/>
            <w:tcBorders>
              <w:top w:val="nil"/>
              <w:left w:val="nil"/>
              <w:bottom w:val="single" w:sz="4" w:space="0" w:color="auto"/>
              <w:right w:val="single" w:sz="4" w:space="0" w:color="auto"/>
            </w:tcBorders>
          </w:tcPr>
          <w:p w:rsidR="00F60FC5" w:rsidRPr="00F60FC5" w:rsidRDefault="00F60FC5" w:rsidP="00F60FC5">
            <w:pPr>
              <w:tabs>
                <w:tab w:val="left" w:pos="284"/>
              </w:tabs>
              <w:ind w:left="284"/>
              <w:jc w:val="both"/>
              <w:rPr>
                <w:rFonts w:ascii="Arial" w:hAnsi="Arial" w:cs="Arial"/>
                <w:b/>
                <w:sz w:val="18"/>
                <w:szCs w:val="18"/>
                <w:lang w:val="en-GB"/>
              </w:rPr>
            </w:pPr>
          </w:p>
        </w:tc>
        <w:tc>
          <w:tcPr>
            <w:tcW w:w="1889" w:type="dxa"/>
            <w:gridSpan w:val="2"/>
            <w:tcBorders>
              <w:left w:val="single" w:sz="4" w:space="0" w:color="auto"/>
            </w:tcBorders>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8"/>
                <w:szCs w:val="18"/>
                <w:lang w:val="en-GB" w:eastAsia="en-GB"/>
              </w:rPr>
            </w:pPr>
            <w:proofErr w:type="spellStart"/>
            <w:r w:rsidRPr="00F60FC5">
              <w:rPr>
                <w:rFonts w:ascii="Arial" w:hAnsi="Arial" w:cs="Arial"/>
                <w:b/>
                <w:color w:val="000000"/>
                <w:sz w:val="18"/>
                <w:szCs w:val="18"/>
                <w:lang w:val="en-GB" w:eastAsia="en-GB"/>
              </w:rPr>
              <w:t>Maroua</w:t>
            </w:r>
            <w:proofErr w:type="spellEnd"/>
            <w:r w:rsidRPr="00F60FC5">
              <w:rPr>
                <w:rFonts w:ascii="Arial" w:hAnsi="Arial" w:cs="Arial"/>
                <w:b/>
                <w:color w:val="000000"/>
                <w:sz w:val="18"/>
                <w:szCs w:val="18"/>
                <w:lang w:val="en-GB" w:eastAsia="en-GB"/>
              </w:rPr>
              <w:t xml:space="preserve"> I</w:t>
            </w:r>
          </w:p>
        </w:tc>
        <w:tc>
          <w:tcPr>
            <w:tcW w:w="1885" w:type="dxa"/>
            <w:gridSpan w:val="2"/>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8"/>
                <w:szCs w:val="18"/>
                <w:lang w:val="en-GB" w:eastAsia="en-GB"/>
              </w:rPr>
            </w:pPr>
            <w:proofErr w:type="spellStart"/>
            <w:r w:rsidRPr="00F60FC5">
              <w:rPr>
                <w:rFonts w:ascii="Arial" w:hAnsi="Arial" w:cs="Arial"/>
                <w:b/>
                <w:color w:val="000000"/>
                <w:sz w:val="18"/>
                <w:szCs w:val="18"/>
                <w:lang w:val="en-GB" w:eastAsia="en-GB"/>
              </w:rPr>
              <w:t>Maroua</w:t>
            </w:r>
            <w:proofErr w:type="spellEnd"/>
            <w:r w:rsidRPr="00F60FC5">
              <w:rPr>
                <w:rFonts w:ascii="Arial" w:hAnsi="Arial" w:cs="Arial"/>
                <w:b/>
                <w:color w:val="000000"/>
                <w:sz w:val="18"/>
                <w:szCs w:val="18"/>
                <w:lang w:val="en-GB" w:eastAsia="en-GB"/>
              </w:rPr>
              <w:t xml:space="preserve"> II</w:t>
            </w:r>
          </w:p>
        </w:tc>
        <w:tc>
          <w:tcPr>
            <w:tcW w:w="1885" w:type="dxa"/>
            <w:gridSpan w:val="2"/>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8"/>
                <w:szCs w:val="18"/>
                <w:lang w:val="en-GB" w:eastAsia="en-GB"/>
              </w:rPr>
            </w:pPr>
            <w:proofErr w:type="spellStart"/>
            <w:r w:rsidRPr="00F60FC5">
              <w:rPr>
                <w:rFonts w:ascii="Arial" w:hAnsi="Arial" w:cs="Arial"/>
                <w:b/>
                <w:color w:val="000000"/>
                <w:sz w:val="18"/>
                <w:szCs w:val="18"/>
                <w:lang w:val="en-GB" w:eastAsia="en-GB"/>
              </w:rPr>
              <w:t>Maroua</w:t>
            </w:r>
            <w:proofErr w:type="spellEnd"/>
            <w:r w:rsidRPr="00F60FC5">
              <w:rPr>
                <w:rFonts w:ascii="Arial" w:hAnsi="Arial" w:cs="Arial"/>
                <w:b/>
                <w:color w:val="000000"/>
                <w:sz w:val="18"/>
                <w:szCs w:val="18"/>
                <w:lang w:val="en-GB" w:eastAsia="en-GB"/>
              </w:rPr>
              <w:t xml:space="preserve"> III</w:t>
            </w:r>
          </w:p>
        </w:tc>
        <w:tc>
          <w:tcPr>
            <w:tcW w:w="1885" w:type="dxa"/>
            <w:gridSpan w:val="2"/>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8"/>
                <w:szCs w:val="18"/>
                <w:lang w:val="en-GB" w:eastAsia="en-GB"/>
              </w:rPr>
            </w:pPr>
            <w:r w:rsidRPr="00F60FC5">
              <w:rPr>
                <w:rFonts w:ascii="Arial" w:hAnsi="Arial" w:cs="Arial"/>
                <w:b/>
                <w:color w:val="000000"/>
                <w:sz w:val="18"/>
                <w:szCs w:val="18"/>
                <w:lang w:val="en-GB" w:eastAsia="en-GB"/>
              </w:rPr>
              <w:t>Overall</w:t>
            </w:r>
          </w:p>
        </w:tc>
      </w:tr>
      <w:tr w:rsidR="00F60FC5" w:rsidRPr="00F60FC5" w:rsidTr="00F60FC5">
        <w:tc>
          <w:tcPr>
            <w:tcW w:w="1523" w:type="dxa"/>
            <w:tcBorders>
              <w:top w:val="single" w:sz="4" w:space="0" w:color="auto"/>
            </w:tcBorders>
          </w:tcPr>
          <w:p w:rsidR="00F60FC5" w:rsidRPr="00F60FC5" w:rsidRDefault="00F60FC5" w:rsidP="00F60FC5">
            <w:pPr>
              <w:tabs>
                <w:tab w:val="left" w:pos="284"/>
              </w:tabs>
              <w:ind w:left="284"/>
              <w:jc w:val="center"/>
              <w:rPr>
                <w:rFonts w:ascii="Arial" w:hAnsi="Arial" w:cs="Arial"/>
                <w:b/>
                <w:sz w:val="16"/>
                <w:szCs w:val="16"/>
                <w:lang w:val="en-GB"/>
              </w:rPr>
            </w:pPr>
            <w:r w:rsidRPr="00F60FC5">
              <w:rPr>
                <w:rFonts w:ascii="Arial" w:hAnsi="Arial" w:cs="Arial"/>
                <w:b/>
                <w:sz w:val="16"/>
                <w:szCs w:val="16"/>
                <w:lang w:val="en-GB"/>
              </w:rPr>
              <w:t>Responses</w:t>
            </w:r>
          </w:p>
        </w:tc>
        <w:tc>
          <w:tcPr>
            <w:tcW w:w="890"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Freq.</w:t>
            </w:r>
          </w:p>
        </w:tc>
        <w:tc>
          <w:tcPr>
            <w:tcW w:w="999"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w:t>
            </w:r>
          </w:p>
        </w:tc>
        <w:tc>
          <w:tcPr>
            <w:tcW w:w="890"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Freq.</w:t>
            </w:r>
          </w:p>
        </w:tc>
        <w:tc>
          <w:tcPr>
            <w:tcW w:w="995"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w:t>
            </w:r>
          </w:p>
        </w:tc>
        <w:tc>
          <w:tcPr>
            <w:tcW w:w="890"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Freq.</w:t>
            </w:r>
          </w:p>
        </w:tc>
        <w:tc>
          <w:tcPr>
            <w:tcW w:w="995"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w:t>
            </w:r>
          </w:p>
        </w:tc>
        <w:tc>
          <w:tcPr>
            <w:tcW w:w="890" w:type="dxa"/>
          </w:tcPr>
          <w:p w:rsidR="00F60FC5" w:rsidRPr="00F60FC5" w:rsidRDefault="00F60FC5" w:rsidP="00F60FC5">
            <w:pPr>
              <w:tabs>
                <w:tab w:val="left" w:pos="284"/>
              </w:tabs>
              <w:autoSpaceDE w:val="0"/>
              <w:autoSpaceDN w:val="0"/>
              <w:adjustRightInd w:val="0"/>
              <w:ind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Freq.</w:t>
            </w:r>
          </w:p>
        </w:tc>
        <w:tc>
          <w:tcPr>
            <w:tcW w:w="995" w:type="dxa"/>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right="60"/>
              <w:rPr>
                <w:rFonts w:ascii="Arial" w:hAnsi="Arial" w:cs="Arial"/>
                <w:color w:val="000000"/>
                <w:sz w:val="16"/>
                <w:szCs w:val="16"/>
                <w:lang w:val="en-GB" w:eastAsia="en-GB"/>
              </w:rPr>
            </w:pPr>
            <w:r w:rsidRPr="00F60FC5">
              <w:rPr>
                <w:rFonts w:ascii="Arial" w:hAnsi="Arial" w:cs="Arial"/>
                <w:color w:val="000000"/>
                <w:sz w:val="16"/>
                <w:szCs w:val="16"/>
                <w:lang w:val="en-GB" w:eastAsia="en-GB"/>
              </w:rPr>
              <w:t>Absent</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36</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21.2</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43</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37.1</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18</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20.5</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97</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25.9</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right="60"/>
              <w:rPr>
                <w:rFonts w:ascii="Arial" w:hAnsi="Arial" w:cs="Arial"/>
                <w:color w:val="000000"/>
                <w:sz w:val="16"/>
                <w:szCs w:val="16"/>
                <w:lang w:val="en-GB" w:eastAsia="en-GB"/>
              </w:rPr>
            </w:pPr>
            <w:r w:rsidRPr="00F60FC5">
              <w:rPr>
                <w:rFonts w:ascii="Arial" w:hAnsi="Arial" w:cs="Arial"/>
                <w:color w:val="000000"/>
                <w:sz w:val="16"/>
                <w:szCs w:val="16"/>
                <w:lang w:val="en-GB" w:eastAsia="en-GB"/>
              </w:rPr>
              <w:t>Inefficient</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75</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44.1</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15</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12.9</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22</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25.0</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112</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29.9</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right="60"/>
              <w:rPr>
                <w:rFonts w:ascii="Arial" w:hAnsi="Arial" w:cs="Arial"/>
                <w:color w:val="000000"/>
                <w:sz w:val="16"/>
                <w:szCs w:val="16"/>
                <w:lang w:val="en-GB" w:eastAsia="en-GB"/>
              </w:rPr>
            </w:pPr>
            <w:r w:rsidRPr="00F60FC5">
              <w:rPr>
                <w:rFonts w:ascii="Arial" w:hAnsi="Arial" w:cs="Arial"/>
                <w:color w:val="000000"/>
                <w:sz w:val="16"/>
                <w:szCs w:val="16"/>
                <w:lang w:val="en-GB" w:eastAsia="en-GB"/>
              </w:rPr>
              <w:t>Very inefficient</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10</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5.9</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1.7</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11</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12.5</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23</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6.1</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right="60"/>
              <w:rPr>
                <w:rFonts w:ascii="Arial" w:hAnsi="Arial" w:cs="Arial"/>
                <w:color w:val="000000"/>
                <w:sz w:val="16"/>
                <w:szCs w:val="16"/>
                <w:lang w:val="en-GB" w:eastAsia="en-GB"/>
              </w:rPr>
            </w:pPr>
            <w:r w:rsidRPr="00F60FC5">
              <w:rPr>
                <w:rFonts w:ascii="Arial" w:hAnsi="Arial" w:cs="Arial"/>
                <w:color w:val="000000"/>
                <w:sz w:val="16"/>
                <w:szCs w:val="16"/>
                <w:lang w:val="en-GB" w:eastAsia="en-GB"/>
              </w:rPr>
              <w:t>Efficient</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13</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7.6</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23</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19.8</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9</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10.2</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45</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12.0</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right="60"/>
              <w:rPr>
                <w:rFonts w:ascii="Arial" w:hAnsi="Arial" w:cs="Arial"/>
                <w:color w:val="000000"/>
                <w:sz w:val="16"/>
                <w:szCs w:val="16"/>
                <w:lang w:val="en-GB" w:eastAsia="en-GB"/>
              </w:rPr>
            </w:pPr>
            <w:r w:rsidRPr="00F60FC5">
              <w:rPr>
                <w:rFonts w:ascii="Arial" w:hAnsi="Arial" w:cs="Arial"/>
                <w:color w:val="000000"/>
                <w:sz w:val="16"/>
                <w:szCs w:val="16"/>
                <w:lang w:val="en-GB" w:eastAsia="en-GB"/>
              </w:rPr>
              <w:t>Very efficient</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1.2</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0</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0.0</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3</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3.4</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5</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1.3</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right="60"/>
              <w:rPr>
                <w:rFonts w:ascii="Arial" w:hAnsi="Arial" w:cs="Arial"/>
                <w:color w:val="000000"/>
                <w:sz w:val="16"/>
                <w:szCs w:val="16"/>
                <w:lang w:val="en-GB" w:eastAsia="en-GB"/>
              </w:rPr>
            </w:pPr>
            <w:r w:rsidRPr="00F60FC5">
              <w:rPr>
                <w:rFonts w:ascii="Arial" w:hAnsi="Arial" w:cs="Arial"/>
                <w:color w:val="000000"/>
                <w:sz w:val="16"/>
                <w:szCs w:val="16"/>
                <w:lang w:val="en-GB" w:eastAsia="en-GB"/>
              </w:rPr>
              <w:t>Promising</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34</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20.0</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33</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28.4</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25</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28.4</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92</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color w:val="000000"/>
                <w:sz w:val="16"/>
                <w:szCs w:val="16"/>
                <w:lang w:val="en-GB" w:eastAsia="en-GB"/>
              </w:rPr>
            </w:pPr>
            <w:r w:rsidRPr="00F60FC5">
              <w:rPr>
                <w:rFonts w:ascii="Arial" w:hAnsi="Arial" w:cs="Arial"/>
                <w:color w:val="000000"/>
                <w:sz w:val="16"/>
                <w:szCs w:val="16"/>
                <w:lang w:val="en-GB" w:eastAsia="en-GB"/>
              </w:rPr>
              <w:t>24.6</w:t>
            </w:r>
          </w:p>
        </w:tc>
      </w:tr>
      <w:tr w:rsidR="00F60FC5" w:rsidRPr="00F60FC5" w:rsidTr="00F60FC5">
        <w:tc>
          <w:tcPr>
            <w:tcW w:w="1523"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Total</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170</w:t>
            </w:r>
          </w:p>
        </w:tc>
        <w:tc>
          <w:tcPr>
            <w:tcW w:w="999"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100</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116</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100</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88</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100</w:t>
            </w:r>
          </w:p>
        </w:tc>
        <w:tc>
          <w:tcPr>
            <w:tcW w:w="890"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374</w:t>
            </w:r>
          </w:p>
        </w:tc>
        <w:tc>
          <w:tcPr>
            <w:tcW w:w="995" w:type="dxa"/>
            <w:vAlign w:val="center"/>
          </w:tcPr>
          <w:p w:rsidR="00F60FC5" w:rsidRPr="00F60FC5" w:rsidRDefault="00F60FC5" w:rsidP="00F60FC5">
            <w:pPr>
              <w:tabs>
                <w:tab w:val="left" w:pos="284"/>
              </w:tabs>
              <w:autoSpaceDE w:val="0"/>
              <w:autoSpaceDN w:val="0"/>
              <w:adjustRightInd w:val="0"/>
              <w:ind w:left="284" w:right="60"/>
              <w:jc w:val="center"/>
              <w:rPr>
                <w:rFonts w:ascii="Arial" w:hAnsi="Arial" w:cs="Arial"/>
                <w:b/>
                <w:color w:val="000000"/>
                <w:sz w:val="16"/>
                <w:szCs w:val="16"/>
                <w:lang w:val="en-GB" w:eastAsia="en-GB"/>
              </w:rPr>
            </w:pPr>
            <w:r w:rsidRPr="00F60FC5">
              <w:rPr>
                <w:rFonts w:ascii="Arial" w:hAnsi="Arial" w:cs="Arial"/>
                <w:b/>
                <w:color w:val="000000"/>
                <w:sz w:val="16"/>
                <w:szCs w:val="16"/>
                <w:lang w:val="en-GB" w:eastAsia="en-GB"/>
              </w:rPr>
              <w:t>100</w:t>
            </w:r>
          </w:p>
        </w:tc>
      </w:tr>
    </w:tbl>
    <w:p w:rsidR="00F60FC5" w:rsidRPr="00F60FC5" w:rsidRDefault="00F60FC5" w:rsidP="00F60FC5">
      <w:pPr>
        <w:pStyle w:val="Body"/>
        <w:jc w:val="center"/>
        <w:rPr>
          <w:rFonts w:ascii="Arial" w:hAnsi="Arial" w:cs="Arial"/>
        </w:rPr>
      </w:pPr>
      <w:r w:rsidRPr="00F60FC5">
        <w:rPr>
          <w:rFonts w:ascii="Arial" w:hAnsi="Arial" w:cs="Arial"/>
        </w:rPr>
        <w:t>Source: Fieldwork (2025)</w:t>
      </w:r>
    </w:p>
    <w:p w:rsidR="00F60FC5" w:rsidRPr="00F60FC5" w:rsidRDefault="00F60FC5" w:rsidP="00F60FC5">
      <w:pPr>
        <w:pStyle w:val="Body"/>
        <w:rPr>
          <w:rFonts w:ascii="Arial" w:hAnsi="Arial" w:cs="Arial"/>
        </w:rPr>
      </w:pPr>
      <w:r w:rsidRPr="00F60FC5">
        <w:rPr>
          <w:rFonts w:ascii="Arial" w:hAnsi="Arial" w:cs="Arial"/>
        </w:rPr>
        <w:t xml:space="preserve">Concerning stakeholders’ response to control urban sprawl as viewed differently by the population according to Table 5, it is revealed that the stakeholders’ response to urban sprawl in </w:t>
      </w:r>
      <w:proofErr w:type="spellStart"/>
      <w:r w:rsidRPr="00F60FC5">
        <w:rPr>
          <w:rFonts w:ascii="Arial" w:hAnsi="Arial" w:cs="Arial"/>
        </w:rPr>
        <w:t>Maroua</w:t>
      </w:r>
      <w:proofErr w:type="spellEnd"/>
      <w:r w:rsidRPr="00F60FC5">
        <w:rPr>
          <w:rFonts w:ascii="Arial" w:hAnsi="Arial" w:cs="Arial"/>
        </w:rPr>
        <w:t xml:space="preserve"> I Council is inefficient as confirmed by 44.1% of the population. In other parts of the council, the response is completely absent (21.2%). Yet again, 20% of the population confirms that it is promising with the works visible to them on the field. The situation in </w:t>
      </w:r>
      <w:proofErr w:type="spellStart"/>
      <w:r w:rsidRPr="00F60FC5">
        <w:rPr>
          <w:rFonts w:ascii="Arial" w:hAnsi="Arial" w:cs="Arial"/>
        </w:rPr>
        <w:t>Maroua</w:t>
      </w:r>
      <w:proofErr w:type="spellEnd"/>
      <w:r w:rsidRPr="00F60FC5">
        <w:rPr>
          <w:rFonts w:ascii="Arial" w:hAnsi="Arial" w:cs="Arial"/>
        </w:rPr>
        <w:t xml:space="preserve"> II Council reveals that 37.1% of the population considers stakeholder responses as absent, while 28.4% attest that their response is promising. In </w:t>
      </w:r>
      <w:proofErr w:type="spellStart"/>
      <w:r w:rsidRPr="00F60FC5">
        <w:rPr>
          <w:rFonts w:ascii="Arial" w:hAnsi="Arial" w:cs="Arial"/>
        </w:rPr>
        <w:t>Maroua</w:t>
      </w:r>
      <w:proofErr w:type="spellEnd"/>
      <w:r w:rsidRPr="00F60FC5">
        <w:rPr>
          <w:rFonts w:ascii="Arial" w:hAnsi="Arial" w:cs="Arial"/>
        </w:rPr>
        <w:t xml:space="preserve"> III Council, 28.4% of the population has hopes in the stakeholder responses while 25% consider their efforts as inefficient. However, on a general scale, it is evident from findings that although the efforts of stakeholders are inefficient at present (29.9%), there are future prospects that make the response to be considered promis</w:t>
      </w:r>
      <w:r>
        <w:rPr>
          <w:rFonts w:ascii="Arial" w:hAnsi="Arial" w:cs="Arial"/>
        </w:rPr>
        <w:t>ing by 24.6% of the population.</w:t>
      </w:r>
    </w:p>
    <w:p w:rsidR="00F60FC5" w:rsidRPr="00F60FC5" w:rsidRDefault="00F60FC5" w:rsidP="00F60FC5">
      <w:pPr>
        <w:pStyle w:val="Body"/>
        <w:rPr>
          <w:rFonts w:ascii="Arial" w:hAnsi="Arial" w:cs="Arial"/>
        </w:rPr>
      </w:pPr>
      <w:r w:rsidRPr="00F60FC5">
        <w:rPr>
          <w:rFonts w:ascii="Arial" w:hAnsi="Arial" w:cs="Arial"/>
        </w:rPr>
        <w:t xml:space="preserve">The situation in Table 5 is backed by the revelations in Figure 2 that evaluates the measures by the authorities towards controlling urban sprawl in </w:t>
      </w:r>
      <w:proofErr w:type="spellStart"/>
      <w:r w:rsidRPr="00F60FC5">
        <w:rPr>
          <w:rFonts w:ascii="Arial" w:hAnsi="Arial" w:cs="Arial"/>
        </w:rPr>
        <w:t>Maroua</w:t>
      </w:r>
      <w:proofErr w:type="spellEnd"/>
      <w:r w:rsidRPr="00F60FC5">
        <w:rPr>
          <w:rFonts w:ascii="Arial" w:hAnsi="Arial" w:cs="Arial"/>
        </w:rPr>
        <w:t xml:space="preserve"> city. This figure presents the actual/practical stakeholder measures implemented to control urban sprawl in the city. </w:t>
      </w:r>
    </w:p>
    <w:p w:rsidR="00F60FC5" w:rsidRPr="00F60FC5" w:rsidRDefault="00F60FC5" w:rsidP="00F60FC5">
      <w:pPr>
        <w:pStyle w:val="Body"/>
        <w:rPr>
          <w:rFonts w:ascii="Arial" w:hAnsi="Arial" w:cs="Arial"/>
        </w:rPr>
      </w:pPr>
      <w:r w:rsidRPr="00F60FC5">
        <w:rPr>
          <w:rFonts w:ascii="Arial" w:hAnsi="Arial" w:cs="Arial"/>
        </w:rPr>
        <w:t xml:space="preserve"> </w:t>
      </w:r>
      <w:r w:rsidRPr="00911EBA">
        <w:rPr>
          <w:rFonts w:ascii="Times New Roman" w:hAnsi="Times New Roman"/>
          <w:noProof/>
          <w:sz w:val="24"/>
          <w:szCs w:val="24"/>
          <w:lang w:val="fr-FR" w:eastAsia="fr-FR"/>
        </w:rPr>
        <w:drawing>
          <wp:inline distT="0" distB="0" distL="0" distR="0" wp14:anchorId="0AAE4015" wp14:editId="59DD1462">
            <wp:extent cx="4572000" cy="2743200"/>
            <wp:effectExtent l="0" t="0" r="0" b="0"/>
            <wp:docPr id="36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60FC5" w:rsidRPr="00F60FC5" w:rsidRDefault="00F60FC5" w:rsidP="00F60FC5">
      <w:pPr>
        <w:pStyle w:val="Body"/>
        <w:spacing w:after="0"/>
        <w:jc w:val="center"/>
        <w:rPr>
          <w:rFonts w:ascii="Arial" w:hAnsi="Arial" w:cs="Arial"/>
        </w:rPr>
      </w:pPr>
      <w:r w:rsidRPr="00F60FC5">
        <w:rPr>
          <w:rFonts w:ascii="Arial" w:hAnsi="Arial" w:cs="Arial"/>
        </w:rPr>
        <w:t xml:space="preserve">Fig. 2. Stakeholder responses to urban sprawl regulation in </w:t>
      </w:r>
      <w:proofErr w:type="spellStart"/>
      <w:r w:rsidRPr="00F60FC5">
        <w:rPr>
          <w:rFonts w:ascii="Arial" w:hAnsi="Arial" w:cs="Arial"/>
        </w:rPr>
        <w:t>Maroua</w:t>
      </w:r>
      <w:proofErr w:type="spellEnd"/>
      <w:r w:rsidRPr="00F60FC5">
        <w:rPr>
          <w:rFonts w:ascii="Arial" w:hAnsi="Arial" w:cs="Arial"/>
        </w:rPr>
        <w:t xml:space="preserve"> city</w:t>
      </w:r>
    </w:p>
    <w:p w:rsidR="00F60FC5" w:rsidRDefault="00F60FC5" w:rsidP="00F60FC5">
      <w:pPr>
        <w:pStyle w:val="Body"/>
        <w:spacing w:after="0"/>
        <w:jc w:val="center"/>
        <w:rPr>
          <w:rFonts w:ascii="Arial" w:hAnsi="Arial" w:cs="Arial"/>
        </w:rPr>
      </w:pPr>
      <w:r w:rsidRPr="00F60FC5">
        <w:rPr>
          <w:rFonts w:ascii="Arial" w:hAnsi="Arial" w:cs="Arial"/>
        </w:rPr>
        <w:t>Source: Fieldwork (2025)</w:t>
      </w:r>
    </w:p>
    <w:p w:rsidR="00F60FC5" w:rsidRPr="00F60FC5" w:rsidRDefault="00F60FC5" w:rsidP="00F60FC5">
      <w:pPr>
        <w:pStyle w:val="Body"/>
        <w:spacing w:after="0"/>
        <w:jc w:val="center"/>
        <w:rPr>
          <w:rFonts w:ascii="Arial" w:hAnsi="Arial" w:cs="Arial"/>
        </w:rPr>
      </w:pPr>
    </w:p>
    <w:p w:rsidR="00F60FC5" w:rsidRPr="00F60FC5" w:rsidRDefault="00F60FC5" w:rsidP="00F60FC5">
      <w:pPr>
        <w:pStyle w:val="Body"/>
        <w:rPr>
          <w:rFonts w:ascii="Arial" w:hAnsi="Arial" w:cs="Arial"/>
        </w:rPr>
      </w:pPr>
      <w:r w:rsidRPr="00F60FC5">
        <w:rPr>
          <w:rFonts w:ascii="Arial" w:hAnsi="Arial" w:cs="Arial"/>
        </w:rPr>
        <w:t xml:space="preserve">According to Figure 2, the authorities have done “nothing for now” (38.8%) to control urban sprawl in </w:t>
      </w:r>
      <w:proofErr w:type="spellStart"/>
      <w:r w:rsidRPr="00F60FC5">
        <w:rPr>
          <w:rFonts w:ascii="Arial" w:hAnsi="Arial" w:cs="Arial"/>
        </w:rPr>
        <w:t>Maroua</w:t>
      </w:r>
      <w:proofErr w:type="spellEnd"/>
      <w:r w:rsidRPr="00F60FC5">
        <w:rPr>
          <w:rFonts w:ascii="Arial" w:hAnsi="Arial" w:cs="Arial"/>
        </w:rPr>
        <w:t xml:space="preserve"> city. Sensitization is done by the authorities at various levels (31%). This implies that the sensitization mostly falls on deaf ears as the inhabitants continue to do the opposite of what they are being told like obtaining building permit before construction. This is responsible for the demolition of some buildings by the city council (19%). This implies that controlling urban sprawl is a collective responsibility, </w:t>
      </w:r>
      <w:r w:rsidRPr="00F60FC5">
        <w:rPr>
          <w:rFonts w:ascii="Arial" w:hAnsi="Arial" w:cs="Arial"/>
        </w:rPr>
        <w:lastRenderedPageBreak/>
        <w:t>and not just the responsibility of the authorities. However, according to Figure 3, the measures used to control urban spr</w:t>
      </w:r>
      <w:r>
        <w:rPr>
          <w:rFonts w:ascii="Arial" w:hAnsi="Arial" w:cs="Arial"/>
        </w:rPr>
        <w:t>awl are not rationally applied.</w:t>
      </w:r>
    </w:p>
    <w:p w:rsidR="00F60FC5" w:rsidRPr="00F60FC5" w:rsidRDefault="00F60FC5" w:rsidP="00F60FC5">
      <w:pPr>
        <w:tabs>
          <w:tab w:val="left" w:pos="284"/>
        </w:tabs>
        <w:ind w:left="284"/>
        <w:jc w:val="center"/>
        <w:rPr>
          <w:rFonts w:ascii="Arial" w:hAnsi="Arial" w:cs="Arial"/>
          <w:lang w:val="en-GB"/>
        </w:rPr>
      </w:pPr>
      <w:r w:rsidRPr="00F60FC5">
        <w:rPr>
          <w:rFonts w:ascii="Arial" w:hAnsi="Arial" w:cs="Arial"/>
          <w:noProof/>
          <w:lang w:val="fr-FR" w:eastAsia="fr-FR"/>
        </w:rPr>
        <mc:AlternateContent>
          <mc:Choice Requires="wps">
            <w:drawing>
              <wp:anchor distT="0" distB="0" distL="114300" distR="114300" simplePos="0" relativeHeight="251660288" behindDoc="0" locked="0" layoutInCell="1" allowOverlap="1" wp14:anchorId="1163DAA2" wp14:editId="3EC722F6">
                <wp:simplePos x="0" y="0"/>
                <wp:positionH relativeFrom="column">
                  <wp:posOffset>283222</wp:posOffset>
                </wp:positionH>
                <wp:positionV relativeFrom="paragraph">
                  <wp:posOffset>1274128</wp:posOffset>
                </wp:positionV>
                <wp:extent cx="1419225" cy="304800"/>
                <wp:effectExtent l="4763" t="0" r="14287" b="14288"/>
                <wp:wrapNone/>
                <wp:docPr id="236" name="Zone de texte 236"/>
                <wp:cNvGraphicFramePr/>
                <a:graphic xmlns:a="http://schemas.openxmlformats.org/drawingml/2006/main">
                  <a:graphicData uri="http://schemas.microsoft.com/office/word/2010/wordprocessingShape">
                    <wps:wsp>
                      <wps:cNvSpPr txBox="1"/>
                      <wps:spPr>
                        <a:xfrm rot="16200000">
                          <a:off x="0" y="0"/>
                          <a:ext cx="1419225" cy="304800"/>
                        </a:xfrm>
                        <a:prstGeom prst="rect">
                          <a:avLst/>
                        </a:prstGeom>
                        <a:solidFill>
                          <a:schemeClr val="lt1"/>
                        </a:solidFill>
                        <a:ln w="6350">
                          <a:solidFill>
                            <a:schemeClr val="bg1"/>
                          </a:solidFill>
                        </a:ln>
                      </wps:spPr>
                      <wps:txbx>
                        <w:txbxContent>
                          <w:p w:rsidR="00F60FC5" w:rsidRPr="00F60FC5" w:rsidRDefault="00F60FC5" w:rsidP="00F60FC5">
                            <w:pPr>
                              <w:jc w:val="center"/>
                              <w:rPr>
                                <w:rFonts w:ascii="Arial" w:hAnsi="Arial" w:cs="Arial"/>
                              </w:rPr>
                            </w:pPr>
                            <w:r w:rsidRPr="00F60FC5">
                              <w:rPr>
                                <w:rFonts w:ascii="Arial" w:hAnsi="Arial" w:cs="Arial"/>
                              </w:rPr>
                              <w:t>Frequency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3DAA2" id="_x0000_t202" coordsize="21600,21600" o:spt="202" path="m,l,21600r21600,l21600,xe">
                <v:stroke joinstyle="miter"/>
                <v:path gradientshapeok="t" o:connecttype="rect"/>
              </v:shapetype>
              <v:shape id="Zone de texte 236" o:spid="_x0000_s1026" type="#_x0000_t202" style="position:absolute;left:0;text-align:left;margin-left:22.3pt;margin-top:100.35pt;width:111.75pt;height:2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" fillcolor="white [3201]" strokecolor="white [3212]" strokeweight=".5pt">
                <v:textbox>
                  <w:txbxContent>
                    <w:p w:rsidR="00F60FC5" w:rsidRPr="00F60FC5" w:rsidRDefault="00F60FC5" w:rsidP="00F60FC5">
                      <w:pPr>
                        <w:jc w:val="center"/>
                        <w:rPr>
                          <w:rFonts w:ascii="Arial" w:hAnsi="Arial" w:cs="Arial"/>
                        </w:rPr>
                      </w:pPr>
                      <w:r w:rsidRPr="00F60FC5">
                        <w:rPr>
                          <w:rFonts w:ascii="Arial" w:hAnsi="Arial" w:cs="Arial"/>
                        </w:rPr>
                        <w:t>Frequency</w:t>
                      </w:r>
                    </w:p>
                  </w:txbxContent>
                </v:textbox>
              </v:shape>
            </w:pict>
          </mc:Fallback>
        </mc:AlternateContent>
      </w:r>
      <w:r w:rsidRPr="00F60FC5">
        <w:rPr>
          <w:rFonts w:ascii="Arial" w:hAnsi="Arial" w:cs="Arial"/>
        </w:rPr>
        <w:t xml:space="preserve"> </w:t>
      </w:r>
      <w:r w:rsidRPr="00F60FC5">
        <w:rPr>
          <w:rFonts w:ascii="Arial" w:hAnsi="Arial" w:cs="Arial"/>
          <w:noProof/>
          <w:lang w:val="fr-FR" w:eastAsia="fr-FR"/>
        </w:rPr>
        <mc:AlternateContent>
          <mc:Choice Requires="wps">
            <w:drawing>
              <wp:anchor distT="0" distB="0" distL="114300" distR="114300" simplePos="0" relativeHeight="251659264" behindDoc="0" locked="0" layoutInCell="1" allowOverlap="1" wp14:anchorId="7895145A" wp14:editId="0A3AAA7F">
                <wp:simplePos x="0" y="0"/>
                <wp:positionH relativeFrom="column">
                  <wp:posOffset>1948180</wp:posOffset>
                </wp:positionH>
                <wp:positionV relativeFrom="paragraph">
                  <wp:posOffset>2782570</wp:posOffset>
                </wp:positionV>
                <wp:extent cx="3228975" cy="285750"/>
                <wp:effectExtent l="0" t="0" r="28575" b="19050"/>
                <wp:wrapNone/>
                <wp:docPr id="235" name="Zone de texte 235"/>
                <wp:cNvGraphicFramePr/>
                <a:graphic xmlns:a="http://schemas.openxmlformats.org/drawingml/2006/main">
                  <a:graphicData uri="http://schemas.microsoft.com/office/word/2010/wordprocessingShape">
                    <wps:wsp>
                      <wps:cNvSpPr txBox="1"/>
                      <wps:spPr>
                        <a:xfrm>
                          <a:off x="0" y="0"/>
                          <a:ext cx="3228975" cy="285750"/>
                        </a:xfrm>
                        <a:prstGeom prst="rect">
                          <a:avLst/>
                        </a:prstGeom>
                        <a:solidFill>
                          <a:schemeClr val="lt1"/>
                        </a:solidFill>
                        <a:ln w="6350">
                          <a:solidFill>
                            <a:schemeClr val="bg1"/>
                          </a:solidFill>
                        </a:ln>
                      </wps:spPr>
                      <wps:txbx>
                        <w:txbxContent>
                          <w:p w:rsidR="00F60FC5" w:rsidRPr="00F60FC5" w:rsidRDefault="00F60FC5" w:rsidP="00F60FC5">
                            <w:pPr>
                              <w:jc w:val="center"/>
                              <w:rPr>
                                <w:rFonts w:ascii="Arial" w:hAnsi="Arial" w:cs="Arial"/>
                              </w:rPr>
                            </w:pPr>
                            <w:r w:rsidRPr="00F60FC5">
                              <w:rPr>
                                <w:rFonts w:ascii="Arial" w:hAnsi="Arial" w:cs="Arial"/>
                              </w:rPr>
                              <w:t>Rate of implementation of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95145A" id="Zone de texte 235" o:spid="_x0000_s1027" type="#_x0000_t202" style="position:absolute;left:0;text-align:left;margin-left:153.4pt;margin-top:219.1pt;width:254.2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" fillcolor="white [3201]" strokecolor="white [3212]" strokeweight=".5pt">
                <v:textbox>
                  <w:txbxContent>
                    <w:p w:rsidR="00F60FC5" w:rsidRPr="00F60FC5" w:rsidRDefault="00F60FC5" w:rsidP="00F60FC5">
                      <w:pPr>
                        <w:jc w:val="center"/>
                        <w:rPr>
                          <w:rFonts w:ascii="Arial" w:hAnsi="Arial" w:cs="Arial"/>
                        </w:rPr>
                      </w:pPr>
                      <w:r w:rsidRPr="00F60FC5">
                        <w:rPr>
                          <w:rFonts w:ascii="Arial" w:hAnsi="Arial" w:cs="Arial"/>
                        </w:rPr>
                        <w:t>Rate of implementation of rules</w:t>
                      </w:r>
                    </w:p>
                  </w:txbxContent>
                </v:textbox>
              </v:shape>
            </w:pict>
          </mc:Fallback>
        </mc:AlternateContent>
      </w:r>
      <w:r w:rsidRPr="00F60FC5">
        <w:rPr>
          <w:rFonts w:ascii="Arial" w:hAnsi="Arial" w:cs="Arial"/>
          <w:noProof/>
          <w:lang w:val="fr-FR" w:eastAsia="fr-FR"/>
        </w:rPr>
        <w:drawing>
          <wp:inline distT="0" distB="0" distL="0" distR="0" wp14:anchorId="07AB8FE6" wp14:editId="5BBC2226">
            <wp:extent cx="4572000" cy="2743200"/>
            <wp:effectExtent l="0" t="0" r="0" b="0"/>
            <wp:docPr id="361" name="Graphique 3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60FC5" w:rsidRPr="00F60FC5" w:rsidRDefault="00F60FC5" w:rsidP="00F60FC5">
      <w:pPr>
        <w:tabs>
          <w:tab w:val="left" w:pos="284"/>
        </w:tabs>
        <w:ind w:left="284"/>
        <w:jc w:val="center"/>
        <w:rPr>
          <w:rFonts w:ascii="Arial" w:hAnsi="Arial" w:cs="Arial"/>
          <w:b/>
          <w:lang w:val="en-GB"/>
        </w:rPr>
      </w:pPr>
    </w:p>
    <w:p w:rsidR="00F60FC5" w:rsidRPr="00F60FC5" w:rsidRDefault="00F60FC5" w:rsidP="00F60FC5">
      <w:pPr>
        <w:tabs>
          <w:tab w:val="left" w:pos="284"/>
        </w:tabs>
        <w:ind w:left="284"/>
        <w:jc w:val="center"/>
        <w:rPr>
          <w:rFonts w:ascii="Arial" w:hAnsi="Arial" w:cs="Arial"/>
          <w:b/>
          <w:lang w:val="en-GB"/>
        </w:rPr>
      </w:pPr>
    </w:p>
    <w:p w:rsidR="00F60FC5" w:rsidRPr="00F60FC5" w:rsidRDefault="00F60FC5" w:rsidP="00F60FC5">
      <w:pPr>
        <w:tabs>
          <w:tab w:val="left" w:pos="284"/>
        </w:tabs>
        <w:ind w:left="284"/>
        <w:jc w:val="center"/>
        <w:rPr>
          <w:rFonts w:ascii="Arial" w:hAnsi="Arial" w:cs="Arial"/>
          <w:b/>
          <w:lang w:val="en-GB"/>
        </w:rPr>
      </w:pPr>
      <w:r w:rsidRPr="00F60FC5">
        <w:rPr>
          <w:rFonts w:ascii="Arial" w:hAnsi="Arial" w:cs="Arial"/>
          <w:b/>
          <w:lang w:val="en-GB"/>
        </w:rPr>
        <w:t xml:space="preserve">Fig. 3. Effectiveness of rules </w:t>
      </w:r>
      <w:r w:rsidRPr="00F60FC5">
        <w:rPr>
          <w:rFonts w:ascii="Arial" w:hAnsi="Arial" w:cs="Arial"/>
          <w:b/>
          <w:sz w:val="18"/>
          <w:szCs w:val="18"/>
          <w:lang w:val="en-GB"/>
        </w:rPr>
        <w:t xml:space="preserve">implementation in controlling urban sprawl in </w:t>
      </w:r>
      <w:proofErr w:type="spellStart"/>
      <w:r w:rsidRPr="00F60FC5">
        <w:rPr>
          <w:rFonts w:ascii="Arial" w:hAnsi="Arial" w:cs="Arial"/>
          <w:b/>
          <w:sz w:val="18"/>
          <w:szCs w:val="18"/>
          <w:lang w:val="en-GB"/>
        </w:rPr>
        <w:t>Maroua</w:t>
      </w:r>
      <w:proofErr w:type="spellEnd"/>
      <w:r w:rsidRPr="00F60FC5">
        <w:rPr>
          <w:rFonts w:ascii="Arial" w:hAnsi="Arial" w:cs="Arial"/>
          <w:b/>
          <w:sz w:val="18"/>
          <w:szCs w:val="18"/>
          <w:lang w:val="en-GB"/>
        </w:rPr>
        <w:t xml:space="preserve"> city</w:t>
      </w:r>
    </w:p>
    <w:p w:rsidR="00F60FC5" w:rsidRDefault="00F60FC5" w:rsidP="00F60FC5">
      <w:pPr>
        <w:tabs>
          <w:tab w:val="left" w:pos="284"/>
        </w:tabs>
        <w:ind w:left="284"/>
        <w:jc w:val="center"/>
        <w:rPr>
          <w:rFonts w:ascii="Arial" w:hAnsi="Arial" w:cs="Arial"/>
          <w:lang w:val="en-GB"/>
        </w:rPr>
      </w:pPr>
      <w:r w:rsidRPr="00F60FC5">
        <w:rPr>
          <w:rFonts w:ascii="Arial" w:hAnsi="Arial" w:cs="Arial"/>
          <w:lang w:val="en-GB"/>
        </w:rPr>
        <w:t>Source: Fieldwork (2025)</w:t>
      </w:r>
    </w:p>
    <w:p w:rsidR="00F60FC5" w:rsidRPr="00F60FC5" w:rsidRDefault="00F60FC5" w:rsidP="00F60FC5">
      <w:pPr>
        <w:tabs>
          <w:tab w:val="left" w:pos="284"/>
        </w:tabs>
        <w:ind w:left="284"/>
        <w:jc w:val="center"/>
        <w:rPr>
          <w:rFonts w:ascii="Arial" w:hAnsi="Arial" w:cs="Arial"/>
          <w:lang w:val="en-GB"/>
        </w:rPr>
      </w:pPr>
    </w:p>
    <w:p w:rsidR="00F60FC5" w:rsidRDefault="00F60FC5" w:rsidP="00F60FC5">
      <w:pPr>
        <w:pStyle w:val="Body"/>
        <w:spacing w:after="0"/>
        <w:rPr>
          <w:rFonts w:ascii="Arial" w:hAnsi="Arial" w:cs="Arial"/>
        </w:rPr>
      </w:pPr>
      <w:r w:rsidRPr="00F60FC5">
        <w:rPr>
          <w:rFonts w:ascii="Arial" w:hAnsi="Arial" w:cs="Arial"/>
        </w:rPr>
        <w:t xml:space="preserve">According to Figure 3, 39.6% of the population advocated that the measures are not applied at all, just as 32.1% say that it is not perceived on the field. This implies that the major stakeholders need to strategize and face the problem of urban sprawl so as to make it sustainable. The present situation presents the sprawl areas in a disorderly manner. For instance, people who do not acquire building permits are still allowed to build du to bribery and corruption. Even when the Council </w:t>
      </w:r>
      <w:proofErr w:type="spellStart"/>
      <w:r w:rsidRPr="00F60FC5">
        <w:rPr>
          <w:rFonts w:ascii="Arial" w:hAnsi="Arial" w:cs="Arial"/>
        </w:rPr>
        <w:t>authorises</w:t>
      </w:r>
      <w:proofErr w:type="spellEnd"/>
      <w:r w:rsidRPr="00F60FC5">
        <w:rPr>
          <w:rFonts w:ascii="Arial" w:hAnsi="Arial" w:cs="Arial"/>
        </w:rPr>
        <w:t xml:space="preserve"> that work should stop by indicating on the walls, work is seen to continue barely days after. This means that the councils are rather compounding the problem instead of solving it.</w:t>
      </w:r>
    </w:p>
    <w:p w:rsidR="00F60FC5" w:rsidRDefault="00F60FC5" w:rsidP="00F60FC5">
      <w:pPr>
        <w:pStyle w:val="Body"/>
        <w:spacing w:after="0"/>
        <w:rPr>
          <w:rFonts w:ascii="Arial" w:hAnsi="Arial" w:cs="Arial"/>
        </w:rPr>
      </w:pPr>
    </w:p>
    <w:p w:rsidR="00F60FC5" w:rsidRPr="00F60FC5" w:rsidRDefault="00D83F6B" w:rsidP="00441B6F">
      <w:pPr>
        <w:pStyle w:val="Body"/>
        <w:spacing w:after="0"/>
        <w:rPr>
          <w:rFonts w:ascii="Arial" w:hAnsi="Arial" w:cs="Arial"/>
          <w:b/>
          <w:sz w:val="22"/>
          <w:szCs w:val="22"/>
        </w:rPr>
      </w:pPr>
      <w:r>
        <w:rPr>
          <w:rFonts w:ascii="Arial" w:hAnsi="Arial" w:cs="Arial"/>
          <w:b/>
          <w:sz w:val="22"/>
          <w:szCs w:val="22"/>
        </w:rPr>
        <w:t xml:space="preserve">4 </w:t>
      </w:r>
      <w:r w:rsidR="00F60FC5" w:rsidRPr="00F60FC5">
        <w:rPr>
          <w:rFonts w:ascii="Arial" w:hAnsi="Arial" w:cs="Arial"/>
          <w:b/>
          <w:sz w:val="22"/>
          <w:szCs w:val="22"/>
        </w:rPr>
        <w:t>DISCUSSION</w:t>
      </w:r>
    </w:p>
    <w:p w:rsidR="00F60FC5" w:rsidRDefault="00F60FC5" w:rsidP="00441B6F">
      <w:pPr>
        <w:pStyle w:val="Body"/>
        <w:spacing w:after="0"/>
        <w:rPr>
          <w:rFonts w:ascii="Arial" w:hAnsi="Arial" w:cs="Arial"/>
        </w:rPr>
      </w:pPr>
    </w:p>
    <w:p w:rsidR="00D83F6B" w:rsidRPr="00D83F6B" w:rsidRDefault="00D83F6B" w:rsidP="00D83F6B">
      <w:pPr>
        <w:pStyle w:val="Body"/>
        <w:rPr>
          <w:rFonts w:ascii="Arial" w:hAnsi="Arial" w:cs="Arial"/>
        </w:rPr>
      </w:pPr>
      <w:r w:rsidRPr="00D83F6B">
        <w:rPr>
          <w:rFonts w:ascii="Arial" w:hAnsi="Arial" w:cs="Arial"/>
        </w:rPr>
        <w:t xml:space="preserve">The focus of this study was to investigate stakeholders’ responses to urban sprawl regulations in Sub-Saharan, using </w:t>
      </w:r>
      <w:proofErr w:type="spellStart"/>
      <w:r w:rsidRPr="00D83F6B">
        <w:rPr>
          <w:rFonts w:ascii="Arial" w:hAnsi="Arial" w:cs="Arial"/>
        </w:rPr>
        <w:t>Maroua</w:t>
      </w:r>
      <w:proofErr w:type="spellEnd"/>
      <w:r w:rsidRPr="00D83F6B">
        <w:rPr>
          <w:rFonts w:ascii="Arial" w:hAnsi="Arial" w:cs="Arial"/>
        </w:rPr>
        <w:t xml:space="preserve"> city in the Far north Region of Cameroon as a case study. According to results of this study, it was revealed that the government, mayors, the inhabitants, civil society </w:t>
      </w:r>
      <w:proofErr w:type="spellStart"/>
      <w:r w:rsidRPr="00D83F6B">
        <w:rPr>
          <w:rFonts w:ascii="Arial" w:hAnsi="Arial" w:cs="Arial"/>
        </w:rPr>
        <w:t>organisations</w:t>
      </w:r>
      <w:proofErr w:type="spellEnd"/>
      <w:r w:rsidRPr="00D83F6B">
        <w:rPr>
          <w:rFonts w:ascii="Arial" w:hAnsi="Arial" w:cs="Arial"/>
        </w:rPr>
        <w:t xml:space="preserve"> and chiefs (traditional rulers) are all involved in urban development and controlling sprawl in </w:t>
      </w:r>
      <w:proofErr w:type="spellStart"/>
      <w:r w:rsidRPr="00D83F6B">
        <w:rPr>
          <w:rFonts w:ascii="Arial" w:hAnsi="Arial" w:cs="Arial"/>
        </w:rPr>
        <w:t>Maroua</w:t>
      </w:r>
      <w:proofErr w:type="spellEnd"/>
      <w:r w:rsidRPr="00D83F6B">
        <w:rPr>
          <w:rFonts w:ascii="Arial" w:hAnsi="Arial" w:cs="Arial"/>
        </w:rPr>
        <w:t xml:space="preserve"> city at different degrees of influence. These stakeholders have been </w:t>
      </w:r>
      <w:proofErr w:type="spellStart"/>
      <w:r w:rsidRPr="00D83F6B">
        <w:rPr>
          <w:rFonts w:ascii="Arial" w:hAnsi="Arial" w:cs="Arial"/>
        </w:rPr>
        <w:t>categorised</w:t>
      </w:r>
      <w:proofErr w:type="spellEnd"/>
      <w:r w:rsidRPr="00D83F6B">
        <w:rPr>
          <w:rFonts w:ascii="Arial" w:hAnsi="Arial" w:cs="Arial"/>
        </w:rPr>
        <w:t xml:space="preserve"> as institutional, municipal and the inhabitants. Institutional stakeholders include the various arms of government through the ministries like MINDUH. Municipal stakeholders are the City council and </w:t>
      </w:r>
      <w:proofErr w:type="spellStart"/>
      <w:r w:rsidRPr="00D83F6B">
        <w:rPr>
          <w:rFonts w:ascii="Arial" w:hAnsi="Arial" w:cs="Arial"/>
        </w:rPr>
        <w:t>Maroua</w:t>
      </w:r>
      <w:proofErr w:type="spellEnd"/>
      <w:r w:rsidRPr="00D83F6B">
        <w:rPr>
          <w:rFonts w:ascii="Arial" w:hAnsi="Arial" w:cs="Arial"/>
        </w:rPr>
        <w:t xml:space="preserve"> I, II and III Sub-divisional Councils, while the third category includes chiefs, locally constituted groups and individuals with a common goal. The role of the different stakeholders simply put, is to ensure the wellbeing and better living conditions for the city dwellers, especially those in the sprawling areas. This ties with the United Nation’s objective according to SDG 11 which aims to “make cities and human settlements inclusive, safe, resilient and sustai</w:t>
      </w:r>
      <w:r>
        <w:rPr>
          <w:rFonts w:ascii="Arial" w:hAnsi="Arial" w:cs="Arial"/>
        </w:rPr>
        <w:t xml:space="preserve">nable” (United Nations, 2015). </w:t>
      </w:r>
    </w:p>
    <w:p w:rsidR="00D83F6B" w:rsidRPr="00D83F6B" w:rsidRDefault="00D83F6B" w:rsidP="00D83F6B">
      <w:pPr>
        <w:pStyle w:val="Body"/>
        <w:rPr>
          <w:rFonts w:ascii="Arial" w:hAnsi="Arial" w:cs="Arial"/>
        </w:rPr>
      </w:pPr>
      <w:r w:rsidRPr="00D83F6B">
        <w:rPr>
          <w:rFonts w:ascii="Arial" w:hAnsi="Arial" w:cs="Arial"/>
        </w:rPr>
        <w:t xml:space="preserve">It was also found that stakeholder responses or policies remain very vital for a sustainable urban space as sprawl is taking place in </w:t>
      </w:r>
      <w:proofErr w:type="spellStart"/>
      <w:r w:rsidRPr="00D83F6B">
        <w:rPr>
          <w:rFonts w:ascii="Arial" w:hAnsi="Arial" w:cs="Arial"/>
        </w:rPr>
        <w:t>Maroua</w:t>
      </w:r>
      <w:proofErr w:type="spellEnd"/>
      <w:r w:rsidRPr="00D83F6B">
        <w:rPr>
          <w:rFonts w:ascii="Arial" w:hAnsi="Arial" w:cs="Arial"/>
        </w:rPr>
        <w:t xml:space="preserve"> city. This is why </w:t>
      </w:r>
      <w:proofErr w:type="spellStart"/>
      <w:r w:rsidRPr="00D83F6B">
        <w:rPr>
          <w:rFonts w:ascii="Arial" w:hAnsi="Arial" w:cs="Arial"/>
        </w:rPr>
        <w:t>Kakar</w:t>
      </w:r>
      <w:proofErr w:type="spellEnd"/>
      <w:r w:rsidRPr="00D83F6B">
        <w:rPr>
          <w:rFonts w:ascii="Arial" w:hAnsi="Arial" w:cs="Arial"/>
        </w:rPr>
        <w:t xml:space="preserve"> and Prasad (2020) consider urban form to be a fundamental element of urban planning which can lead the city towards sustainability or unsustainability. Hence, for safekeeping of cities, urban planners and engineers propose various solutions such as compact city, smart city and green city to keep the urban area sustainable for current and future inhabitants. But </w:t>
      </w:r>
      <w:proofErr w:type="spellStart"/>
      <w:r w:rsidRPr="00D83F6B">
        <w:rPr>
          <w:rFonts w:ascii="Arial" w:hAnsi="Arial" w:cs="Arial"/>
        </w:rPr>
        <w:t>Maroua</w:t>
      </w:r>
      <w:proofErr w:type="spellEnd"/>
      <w:r w:rsidRPr="00D83F6B">
        <w:rPr>
          <w:rFonts w:ascii="Arial" w:hAnsi="Arial" w:cs="Arial"/>
        </w:rPr>
        <w:t xml:space="preserve"> city is still far from meeting such objectives. Urban sprawl has attracted and </w:t>
      </w:r>
      <w:r w:rsidRPr="00D83F6B">
        <w:rPr>
          <w:rFonts w:ascii="Arial" w:hAnsi="Arial" w:cs="Arial"/>
        </w:rPr>
        <w:lastRenderedPageBreak/>
        <w:t>continue to attract much attention among policymakers and researchers in developed (</w:t>
      </w:r>
      <w:proofErr w:type="spellStart"/>
      <w:r w:rsidRPr="00D83F6B">
        <w:rPr>
          <w:rFonts w:ascii="Arial" w:hAnsi="Arial" w:cs="Arial"/>
        </w:rPr>
        <w:t>Grigorescu</w:t>
      </w:r>
      <w:proofErr w:type="spellEnd"/>
      <w:r w:rsidRPr="00D83F6B">
        <w:rPr>
          <w:rFonts w:ascii="Arial" w:hAnsi="Arial" w:cs="Arial"/>
        </w:rPr>
        <w:t xml:space="preserve"> et al., 2015; </w:t>
      </w:r>
      <w:proofErr w:type="spellStart"/>
      <w:r w:rsidRPr="00D83F6B">
        <w:rPr>
          <w:rFonts w:ascii="Arial" w:hAnsi="Arial" w:cs="Arial"/>
        </w:rPr>
        <w:t>Wolny</w:t>
      </w:r>
      <w:proofErr w:type="spellEnd"/>
      <w:r w:rsidRPr="00D83F6B">
        <w:rPr>
          <w:rFonts w:ascii="Arial" w:hAnsi="Arial" w:cs="Arial"/>
        </w:rPr>
        <w:t xml:space="preserve"> et al., 2017) and developing (</w:t>
      </w:r>
      <w:proofErr w:type="spellStart"/>
      <w:r w:rsidRPr="00D83F6B">
        <w:rPr>
          <w:rFonts w:ascii="Arial" w:hAnsi="Arial" w:cs="Arial"/>
        </w:rPr>
        <w:t>Amarawickrama</w:t>
      </w:r>
      <w:proofErr w:type="spellEnd"/>
      <w:r w:rsidRPr="00D83F6B">
        <w:rPr>
          <w:rFonts w:ascii="Arial" w:hAnsi="Arial" w:cs="Arial"/>
        </w:rPr>
        <w:t xml:space="preserve"> et al., 2015; Yue et al., 2013) countries worldwide. This calls for more reasons to mitigate the problems of urban sprawl, especially in relation to infrastructural provision in the sprawling areas. </w:t>
      </w:r>
    </w:p>
    <w:p w:rsidR="00D83F6B" w:rsidRDefault="00D83F6B" w:rsidP="00D83F6B">
      <w:pPr>
        <w:pStyle w:val="Body"/>
        <w:spacing w:after="0"/>
        <w:rPr>
          <w:rFonts w:ascii="Arial" w:hAnsi="Arial" w:cs="Arial"/>
        </w:rPr>
      </w:pPr>
      <w:r w:rsidRPr="00D83F6B">
        <w:rPr>
          <w:rFonts w:ascii="Arial" w:hAnsi="Arial" w:cs="Arial"/>
        </w:rPr>
        <w:t xml:space="preserve">Some of the measures put in place to solve the problem of sprawl according to the findings of this study include the obligation to obtain building permits before construction (39.3%), the provision of streets in sprawl areas (21.7%) and demolition of unauthorized buildings (13.6%). Concerning the efficiency of the various stakeholders, it was revealed that stakeholder responses are totally absent in some areas (25.9%). Even where they are perceived, they are considered to be inefficient (29.9%). However, a good segment of the population remains hopeful, and believes that the stakeholder responses will come to pass in the future (24.6%). The stakeholders carry out sensitization, and even promise demolition in order to instill order in sprawl areas. According to findings revealed by </w:t>
      </w:r>
      <w:proofErr w:type="spellStart"/>
      <w:r w:rsidRPr="00D83F6B">
        <w:rPr>
          <w:rFonts w:ascii="Arial" w:hAnsi="Arial" w:cs="Arial"/>
        </w:rPr>
        <w:t>Seevarethnam</w:t>
      </w:r>
      <w:proofErr w:type="spellEnd"/>
      <w:r w:rsidRPr="00D83F6B">
        <w:rPr>
          <w:rFonts w:ascii="Arial" w:hAnsi="Arial" w:cs="Arial"/>
        </w:rPr>
        <w:t xml:space="preserve"> et al., (2021), urban areas in Sri Lanka has mostly expanded in a rather spontaneous, unplanned manner rather than conforming to the local government’s development plan. This growth inevitably leads to uncontrolled urban sprawl in many Sri Lankan cities.</w:t>
      </w:r>
    </w:p>
    <w:p w:rsidR="00D83F6B" w:rsidRDefault="00D83F6B" w:rsidP="00441B6F">
      <w:pPr>
        <w:pStyle w:val="Body"/>
        <w:spacing w:after="0"/>
        <w:rPr>
          <w:rFonts w:ascii="Arial" w:hAnsi="Arial" w:cs="Arial"/>
        </w:rPr>
      </w:pPr>
    </w:p>
    <w:p w:rsidR="00D83F6B" w:rsidRPr="00D83F6B" w:rsidRDefault="00D83F6B" w:rsidP="00441B6F">
      <w:pPr>
        <w:pStyle w:val="Body"/>
        <w:spacing w:after="0"/>
        <w:rPr>
          <w:rFonts w:ascii="Arial" w:hAnsi="Arial" w:cs="Arial"/>
          <w:b/>
        </w:rPr>
      </w:pPr>
      <w:r>
        <w:rPr>
          <w:rFonts w:ascii="Arial" w:hAnsi="Arial" w:cs="Arial"/>
          <w:b/>
        </w:rPr>
        <w:t xml:space="preserve">5 </w:t>
      </w:r>
      <w:proofErr w:type="gramStart"/>
      <w:r w:rsidRPr="00D83F6B">
        <w:rPr>
          <w:rFonts w:ascii="Arial" w:hAnsi="Arial" w:cs="Arial"/>
          <w:b/>
        </w:rPr>
        <w:t>CONCLUSION</w:t>
      </w:r>
      <w:proofErr w:type="gramEnd"/>
    </w:p>
    <w:p w:rsidR="00D83F6B" w:rsidRDefault="00D83F6B" w:rsidP="00441B6F">
      <w:pPr>
        <w:pStyle w:val="Body"/>
        <w:spacing w:after="0"/>
        <w:rPr>
          <w:rFonts w:ascii="Arial" w:hAnsi="Arial" w:cs="Arial"/>
        </w:rPr>
      </w:pPr>
    </w:p>
    <w:p w:rsidR="00BB4511" w:rsidRDefault="00D83F6B" w:rsidP="00DD3616">
      <w:pPr>
        <w:jc w:val="both"/>
        <w:rPr>
          <w:rFonts w:ascii="Arial" w:hAnsi="Arial" w:cs="Arial"/>
        </w:rPr>
      </w:pPr>
      <w:r w:rsidRPr="00D83F6B">
        <w:rPr>
          <w:rFonts w:ascii="Arial" w:hAnsi="Arial" w:cs="Arial"/>
        </w:rPr>
        <w:t xml:space="preserve">The aim of this research was to investigate stakeholders’ responses to urban sprawl regulation in the sub-Saharan city of </w:t>
      </w:r>
      <w:proofErr w:type="spellStart"/>
      <w:r w:rsidRPr="00D83F6B">
        <w:rPr>
          <w:rFonts w:ascii="Arial" w:hAnsi="Arial" w:cs="Arial"/>
        </w:rPr>
        <w:t>Maroua</w:t>
      </w:r>
      <w:proofErr w:type="spellEnd"/>
      <w:r w:rsidRPr="00D83F6B">
        <w:rPr>
          <w:rFonts w:ascii="Arial" w:hAnsi="Arial" w:cs="Arial"/>
        </w:rPr>
        <w:t xml:space="preserve"> in the Far north Region of Cameroon as a case study. From the analysis carried out in the study, findings revealed that there are institutional stakeholders, municipal stakeholders as well as the local population, chiefs and community associations ranked from 1-5 according to their degree of influence in regulation urban sprawl. The study revealed that the measures put in place to solve urban sprawl challenges such as obtaining of building permits before construction (39.3%) and provision of streets in sprawl areas (21.7%) are far from being implemented. This makes the efforts of the stakeholders to be considered as inefficient (29.9%) and absent (25.9%) by the inhabitants of the sprawl areas. Despite these, 24.6% of the population remains hopeful that positive changes would come. The major stakeholders’ responses to road transportation enhancement is also viewed by the local population as inefficient (30.2%) and absent (22.2%) as field observation reveals the poor state of roads in the sprawl areas of </w:t>
      </w:r>
      <w:proofErr w:type="spellStart"/>
      <w:r w:rsidRPr="00D83F6B">
        <w:rPr>
          <w:rFonts w:ascii="Arial" w:hAnsi="Arial" w:cs="Arial"/>
        </w:rPr>
        <w:t>Maroua</w:t>
      </w:r>
      <w:proofErr w:type="spellEnd"/>
      <w:r w:rsidRPr="00D83F6B">
        <w:rPr>
          <w:rFonts w:ascii="Arial" w:hAnsi="Arial" w:cs="Arial"/>
        </w:rPr>
        <w:t xml:space="preserve"> city. Some of the measures used by the major stakeholders to improve the road structure are paving of roads (32.6%), grading (19.5%) and promised demolition. In some parts of the city, no effort is seen on ground (30.2%). The local population has sometimes resorted to carrying out rehabilitation work to ensure free flow of people especially in the rainy season. In conclusion, a lot still needs to be done to ameliorate the urban sprawl/road transportation nexus in </w:t>
      </w:r>
      <w:proofErr w:type="spellStart"/>
      <w:r w:rsidRPr="00D83F6B">
        <w:rPr>
          <w:rFonts w:ascii="Arial" w:hAnsi="Arial" w:cs="Arial"/>
        </w:rPr>
        <w:t>Maroua</w:t>
      </w:r>
      <w:proofErr w:type="spellEnd"/>
      <w:r w:rsidRPr="00D83F6B">
        <w:rPr>
          <w:rFonts w:ascii="Arial" w:hAnsi="Arial" w:cs="Arial"/>
        </w:rPr>
        <w:t xml:space="preserve">, just like in many other cities in the country and in SSA at large. Despite the challenges encountered in the study such as the lack of available secondary data on the subject, the study provides a blue print to local governments/municipal authorities, urban planners and researchers that could help to achieve the United Nations Sustainable Development Goal 11 which aims to make cities and human settlements inclusive, safe, resilient and sustainable. In this light, it recommends further studies on the subject in the areas of willingness to adapt to regulatory changes by the local inhabitants and the state of infrastructural provision such as roads, street light, pipe borne water supply, schools, hospitals, </w:t>
      </w:r>
      <w:proofErr w:type="spellStart"/>
      <w:r w:rsidRPr="00D83F6B">
        <w:rPr>
          <w:rFonts w:ascii="Arial" w:hAnsi="Arial" w:cs="Arial"/>
        </w:rPr>
        <w:t>etc</w:t>
      </w:r>
      <w:proofErr w:type="spellEnd"/>
      <w:r w:rsidRPr="00D83F6B">
        <w:rPr>
          <w:rFonts w:ascii="Arial" w:hAnsi="Arial" w:cs="Arial"/>
        </w:rPr>
        <w:t xml:space="preserve"> in the sprawling areas in an attempt to prevent over dependence of the </w:t>
      </w:r>
      <w:r w:rsidR="00DD3616">
        <w:rPr>
          <w:rFonts w:ascii="Arial" w:hAnsi="Arial" w:cs="Arial"/>
        </w:rPr>
        <w:t>inner city for these amenities.</w:t>
      </w:r>
    </w:p>
    <w:p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rsidR="00860000" w:rsidRPr="00786D36" w:rsidRDefault="00860000" w:rsidP="00441B6F">
      <w:pPr>
        <w:pStyle w:val="ReferHead"/>
        <w:spacing w:after="0"/>
        <w:jc w:val="both"/>
        <w:rPr>
          <w:rFonts w:ascii="Arial" w:hAnsi="Arial" w:cs="Arial"/>
        </w:rPr>
      </w:pPr>
    </w:p>
    <w:p w:rsidR="00371FB6" w:rsidRDefault="00DD3616" w:rsidP="00DD3616">
      <w:pPr>
        <w:pStyle w:val="ReferHead"/>
        <w:jc w:val="both"/>
        <w:rPr>
          <w:rFonts w:ascii="Arial" w:hAnsi="Arial" w:cs="Arial"/>
          <w:b w:val="0"/>
          <w:caps w:val="0"/>
          <w:sz w:val="20"/>
        </w:rPr>
      </w:pPr>
      <w:r w:rsidRPr="00DD3616">
        <w:rPr>
          <w:rFonts w:ascii="Arial" w:hAnsi="Arial" w:cs="Arial"/>
          <w:b w:val="0"/>
          <w:caps w:val="0"/>
          <w:sz w:val="20"/>
        </w:rPr>
        <w:t>Authors have declared that no competing</w:t>
      </w:r>
      <w:r>
        <w:rPr>
          <w:rFonts w:ascii="Arial" w:hAnsi="Arial" w:cs="Arial"/>
          <w:b w:val="0"/>
          <w:caps w:val="0"/>
          <w:sz w:val="20"/>
        </w:rPr>
        <w:t xml:space="preserve"> </w:t>
      </w:r>
      <w:r w:rsidRPr="00DD3616">
        <w:rPr>
          <w:rFonts w:ascii="Arial" w:hAnsi="Arial" w:cs="Arial"/>
          <w:b w:val="0"/>
          <w:caps w:val="0"/>
          <w:sz w:val="20"/>
        </w:rPr>
        <w:t>interests exist.</w:t>
      </w:r>
    </w:p>
    <w:p w:rsidR="00DD3616" w:rsidRDefault="00DD3616" w:rsidP="00DD3616">
      <w:pPr>
        <w:pStyle w:val="ReferHead"/>
        <w:spacing w:after="0"/>
        <w:jc w:val="both"/>
        <w:rPr>
          <w:rFonts w:ascii="Arial" w:hAnsi="Arial" w:cs="Arial"/>
          <w:b w:val="0"/>
          <w:caps w:val="0"/>
          <w:sz w:val="20"/>
        </w:rPr>
      </w:pPr>
    </w:p>
    <w:p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rsidR="00371FB6" w:rsidRPr="00371FB6" w:rsidRDefault="00371FB6" w:rsidP="00441B6F">
      <w:pPr>
        <w:pStyle w:val="ReferHead"/>
        <w:spacing w:after="0"/>
        <w:jc w:val="both"/>
        <w:rPr>
          <w:rFonts w:ascii="Arial" w:hAnsi="Arial" w:cs="Arial"/>
          <w:bCs/>
        </w:rPr>
      </w:pPr>
    </w:p>
    <w:p w:rsidR="002B685A" w:rsidRPr="00DD3616" w:rsidRDefault="00DD3616" w:rsidP="00441B6F">
      <w:pPr>
        <w:pStyle w:val="ReferHead"/>
        <w:spacing w:after="0"/>
        <w:jc w:val="both"/>
        <w:rPr>
          <w:rFonts w:ascii="Arial" w:hAnsi="Arial" w:cs="Arial"/>
          <w:b w:val="0"/>
          <w:caps w:val="0"/>
          <w:sz w:val="20"/>
        </w:rPr>
      </w:pPr>
      <w:r w:rsidRPr="00DD3616">
        <w:rPr>
          <w:rFonts w:ascii="Arial" w:hAnsi="Arial" w:cs="Arial"/>
          <w:b w:val="0"/>
          <w:caps w:val="0"/>
          <w:sz w:val="20"/>
        </w:rPr>
        <w:t>This work was carried out in collaboration among all authors. All authors read and approved the final manuscript.</w:t>
      </w:r>
    </w:p>
    <w:p w:rsidR="00DD3616" w:rsidRDefault="00DD3616" w:rsidP="00441B6F">
      <w:pPr>
        <w:pStyle w:val="ReferHead"/>
        <w:spacing w:after="0"/>
        <w:jc w:val="both"/>
        <w:rPr>
          <w:rFonts w:ascii="Arial" w:hAnsi="Arial" w:cs="Arial"/>
          <w:b w:val="0"/>
          <w:caps w:val="0"/>
          <w:sz w:val="20"/>
        </w:rPr>
      </w:pPr>
    </w:p>
    <w:p w:rsidR="001A29D8" w:rsidRDefault="001A29D8"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DD3616" w:rsidRPr="00290227" w:rsidRDefault="00DD3616" w:rsidP="00DD3616">
      <w:pPr>
        <w:tabs>
          <w:tab w:val="left" w:pos="284"/>
        </w:tabs>
        <w:ind w:left="851" w:hanging="851"/>
        <w:jc w:val="both"/>
        <w:rPr>
          <w:rFonts w:ascii="Arial" w:hAnsi="Arial" w:cs="Arial"/>
          <w:lang w:val="en-GB"/>
        </w:rPr>
      </w:pPr>
      <w:proofErr w:type="spellStart"/>
      <w:r w:rsidRPr="00290227">
        <w:rPr>
          <w:rFonts w:ascii="Arial" w:hAnsi="Arial" w:cs="Arial"/>
          <w:lang w:val="en-GB"/>
        </w:rPr>
        <w:t>Adaku</w:t>
      </w:r>
      <w:proofErr w:type="spellEnd"/>
      <w:r w:rsidRPr="00290227">
        <w:rPr>
          <w:rFonts w:ascii="Arial" w:hAnsi="Arial" w:cs="Arial"/>
          <w:lang w:val="en-GB"/>
        </w:rPr>
        <w:t xml:space="preserve">, E. (2014). Urban sprawl: A view from developing and developed countries. </w:t>
      </w:r>
      <w:r w:rsidRPr="00290227">
        <w:rPr>
          <w:rFonts w:ascii="Arial" w:hAnsi="Arial" w:cs="Arial"/>
          <w:i/>
          <w:iCs/>
          <w:lang w:val="en-GB"/>
        </w:rPr>
        <w:t>African Journal of Geography and Regional Planning, 1</w:t>
      </w:r>
      <w:r w:rsidRPr="00290227">
        <w:rPr>
          <w:rFonts w:ascii="Arial" w:hAnsi="Arial" w:cs="Arial"/>
          <w:lang w:val="en-GB"/>
        </w:rPr>
        <w:t>(6), 193-207.</w:t>
      </w:r>
    </w:p>
    <w:p w:rsidR="00DD3616" w:rsidRPr="00290227" w:rsidRDefault="00DD3616" w:rsidP="00DD3616">
      <w:pPr>
        <w:tabs>
          <w:tab w:val="left" w:pos="284"/>
        </w:tabs>
        <w:ind w:left="851" w:hanging="851"/>
        <w:jc w:val="both"/>
        <w:rPr>
          <w:rFonts w:ascii="Arial" w:hAnsi="Arial" w:cs="Arial"/>
          <w:lang w:val="en-GB"/>
        </w:rPr>
      </w:pPr>
      <w:proofErr w:type="spellStart"/>
      <w:r w:rsidRPr="00290227">
        <w:rPr>
          <w:rFonts w:ascii="Arial" w:hAnsi="Arial" w:cs="Arial"/>
          <w:lang w:val="en-GB"/>
        </w:rPr>
        <w:t>Ako</w:t>
      </w:r>
      <w:proofErr w:type="spellEnd"/>
      <w:r w:rsidRPr="00290227">
        <w:rPr>
          <w:rFonts w:ascii="Arial" w:hAnsi="Arial" w:cs="Arial"/>
          <w:lang w:val="en-GB"/>
        </w:rPr>
        <w:t xml:space="preserve">, T.B. &amp; </w:t>
      </w:r>
      <w:proofErr w:type="spellStart"/>
      <w:r w:rsidRPr="00290227">
        <w:rPr>
          <w:rFonts w:ascii="Arial" w:hAnsi="Arial" w:cs="Arial"/>
          <w:lang w:val="en-GB"/>
        </w:rPr>
        <w:t>Wanie</w:t>
      </w:r>
      <w:proofErr w:type="spellEnd"/>
      <w:r w:rsidRPr="00290227">
        <w:rPr>
          <w:rFonts w:ascii="Arial" w:hAnsi="Arial" w:cs="Arial"/>
          <w:lang w:val="en-GB"/>
        </w:rPr>
        <w:t xml:space="preserve">, C.M. (2022). Rural-Urban Road Transportation Challenges on Food Security in </w:t>
      </w:r>
      <w:proofErr w:type="spellStart"/>
      <w:r w:rsidRPr="00290227">
        <w:rPr>
          <w:rFonts w:ascii="Arial" w:hAnsi="Arial" w:cs="Arial"/>
          <w:lang w:val="en-GB"/>
        </w:rPr>
        <w:t>Maroua</w:t>
      </w:r>
      <w:proofErr w:type="spellEnd"/>
      <w:r w:rsidRPr="00290227">
        <w:rPr>
          <w:rFonts w:ascii="Arial" w:hAnsi="Arial" w:cs="Arial"/>
          <w:lang w:val="en-GB"/>
        </w:rPr>
        <w:t xml:space="preserve">, Far North Region of </w:t>
      </w:r>
      <w:proofErr w:type="gramStart"/>
      <w:r w:rsidRPr="00290227">
        <w:rPr>
          <w:rFonts w:ascii="Arial" w:hAnsi="Arial" w:cs="Arial"/>
          <w:lang w:val="en-GB"/>
        </w:rPr>
        <w:t xml:space="preserve">Cameroon,  </w:t>
      </w:r>
      <w:r w:rsidRPr="00290227">
        <w:rPr>
          <w:rFonts w:ascii="Arial" w:hAnsi="Arial" w:cs="Arial"/>
          <w:i/>
          <w:lang w:val="en-GB"/>
        </w:rPr>
        <w:t>Current</w:t>
      </w:r>
      <w:proofErr w:type="gramEnd"/>
      <w:r w:rsidRPr="00290227">
        <w:rPr>
          <w:rFonts w:ascii="Arial" w:hAnsi="Arial" w:cs="Arial"/>
          <w:i/>
          <w:lang w:val="en-GB"/>
        </w:rPr>
        <w:t xml:space="preserve"> Urban Studies</w:t>
      </w:r>
      <w:r w:rsidRPr="00290227">
        <w:rPr>
          <w:rFonts w:ascii="Arial" w:hAnsi="Arial" w:cs="Arial"/>
          <w:lang w:val="en-GB"/>
        </w:rPr>
        <w:t>, 10, 697-717, DOI :https://doi.org/10.4236/cus.2022.104041.</w:t>
      </w:r>
    </w:p>
    <w:p w:rsidR="00DD3616" w:rsidRPr="00290227" w:rsidRDefault="00DD3616" w:rsidP="00DD3616">
      <w:pPr>
        <w:tabs>
          <w:tab w:val="left" w:pos="284"/>
        </w:tabs>
        <w:ind w:left="851" w:hanging="851"/>
        <w:jc w:val="both"/>
        <w:rPr>
          <w:rFonts w:ascii="Arial" w:hAnsi="Arial" w:cs="Arial"/>
          <w:lang w:val="en-GB"/>
        </w:rPr>
      </w:pPr>
      <w:proofErr w:type="spellStart"/>
      <w:r w:rsidRPr="00290227">
        <w:rPr>
          <w:rFonts w:ascii="Arial" w:hAnsi="Arial" w:cs="Arial"/>
          <w:lang w:val="en-GB"/>
        </w:rPr>
        <w:t>Amarawickrama</w:t>
      </w:r>
      <w:proofErr w:type="spellEnd"/>
      <w:r w:rsidRPr="00290227">
        <w:rPr>
          <w:rFonts w:ascii="Arial" w:hAnsi="Arial" w:cs="Arial"/>
          <w:lang w:val="en-GB"/>
        </w:rPr>
        <w:t xml:space="preserve">, S., </w:t>
      </w:r>
      <w:proofErr w:type="spellStart"/>
      <w:r w:rsidRPr="00290227">
        <w:rPr>
          <w:rFonts w:ascii="Arial" w:hAnsi="Arial" w:cs="Arial"/>
          <w:lang w:val="en-GB"/>
        </w:rPr>
        <w:t>Singhapathirana</w:t>
      </w:r>
      <w:proofErr w:type="spellEnd"/>
      <w:r w:rsidRPr="00290227">
        <w:rPr>
          <w:rFonts w:ascii="Arial" w:hAnsi="Arial" w:cs="Arial"/>
          <w:lang w:val="en-GB"/>
        </w:rPr>
        <w:t xml:space="preserve">, P. &amp; </w:t>
      </w:r>
      <w:proofErr w:type="spellStart"/>
      <w:r w:rsidRPr="00290227">
        <w:rPr>
          <w:rFonts w:ascii="Arial" w:hAnsi="Arial" w:cs="Arial"/>
          <w:lang w:val="en-GB"/>
        </w:rPr>
        <w:t>Rajapaksha</w:t>
      </w:r>
      <w:proofErr w:type="spellEnd"/>
      <w:r w:rsidRPr="00290227">
        <w:rPr>
          <w:rFonts w:ascii="Arial" w:hAnsi="Arial" w:cs="Arial"/>
          <w:lang w:val="en-GB"/>
        </w:rPr>
        <w:t xml:space="preserve">, N. (2015). Defining urban sprawl in the Sri Lankan context: With special reference to the Colombo Metropolitan Region. </w:t>
      </w:r>
      <w:r w:rsidRPr="00290227">
        <w:rPr>
          <w:rFonts w:ascii="Arial" w:hAnsi="Arial" w:cs="Arial"/>
          <w:i/>
          <w:lang w:val="en-GB"/>
        </w:rPr>
        <w:t>Journal of Asian and African Studies</w:t>
      </w:r>
      <w:r w:rsidRPr="00290227">
        <w:rPr>
          <w:rFonts w:ascii="Arial" w:hAnsi="Arial" w:cs="Arial"/>
          <w:lang w:val="en-GB"/>
        </w:rPr>
        <w:t xml:space="preserve">, </w:t>
      </w:r>
      <w:r w:rsidRPr="00290227">
        <w:rPr>
          <w:rFonts w:ascii="Arial" w:hAnsi="Arial" w:cs="Arial"/>
          <w:i/>
          <w:lang w:val="en-GB"/>
        </w:rPr>
        <w:t>50</w:t>
      </w:r>
      <w:r w:rsidRPr="00290227">
        <w:rPr>
          <w:rFonts w:ascii="Arial" w:hAnsi="Arial" w:cs="Arial"/>
          <w:lang w:val="en-GB"/>
        </w:rPr>
        <w:t>(5), 590–614. DOI :10.1177/0021909615570949</w:t>
      </w:r>
    </w:p>
    <w:p w:rsidR="00DD3616" w:rsidRPr="00290227" w:rsidRDefault="00DD3616" w:rsidP="00DD3616">
      <w:pPr>
        <w:tabs>
          <w:tab w:val="left" w:pos="284"/>
        </w:tabs>
        <w:ind w:left="851" w:hanging="851"/>
        <w:jc w:val="both"/>
        <w:rPr>
          <w:rFonts w:ascii="Arial" w:hAnsi="Arial" w:cs="Arial"/>
          <w:lang w:val="en-GB"/>
        </w:rPr>
      </w:pPr>
      <w:proofErr w:type="spellStart"/>
      <w:r w:rsidRPr="00290227">
        <w:rPr>
          <w:rFonts w:ascii="Arial" w:hAnsi="Arial" w:cs="Arial"/>
          <w:lang w:val="en-GB"/>
        </w:rPr>
        <w:t>Arribas</w:t>
      </w:r>
      <w:proofErr w:type="spellEnd"/>
      <w:r w:rsidRPr="00290227">
        <w:rPr>
          <w:rFonts w:ascii="Arial" w:hAnsi="Arial" w:cs="Arial"/>
          <w:lang w:val="en-GB"/>
        </w:rPr>
        <w:t xml:space="preserve">-Bel, D., Nijkamp, P. &amp; Scholten, H. (2011). Multidimensional urban sprawl in Europe: A self-organizing map approach. </w:t>
      </w:r>
      <w:r w:rsidRPr="00290227">
        <w:rPr>
          <w:rFonts w:ascii="Arial" w:hAnsi="Arial" w:cs="Arial"/>
          <w:i/>
          <w:lang w:val="en-GB"/>
        </w:rPr>
        <w:t>Computer Environment and Urban Systems</w:t>
      </w:r>
      <w:r w:rsidRPr="00290227">
        <w:rPr>
          <w:rFonts w:ascii="Arial" w:hAnsi="Arial" w:cs="Arial"/>
          <w:lang w:val="en-GB"/>
        </w:rPr>
        <w:t xml:space="preserve">, </w:t>
      </w:r>
      <w:r w:rsidRPr="00290227">
        <w:rPr>
          <w:rFonts w:ascii="Arial" w:hAnsi="Arial" w:cs="Arial"/>
          <w:i/>
          <w:lang w:val="en-GB"/>
        </w:rPr>
        <w:t>35</w:t>
      </w:r>
      <w:r w:rsidRPr="00290227">
        <w:rPr>
          <w:rFonts w:ascii="Arial" w:hAnsi="Arial" w:cs="Arial"/>
          <w:lang w:val="en-GB"/>
        </w:rPr>
        <w:t xml:space="preserve">(4), 263–275. </w:t>
      </w:r>
      <w:proofErr w:type="gramStart"/>
      <w:r w:rsidRPr="00290227">
        <w:rPr>
          <w:rFonts w:ascii="Arial" w:hAnsi="Arial" w:cs="Arial"/>
          <w:lang w:val="en-GB"/>
        </w:rPr>
        <w:t>DOI:10.1016/j.compenvurbsys</w:t>
      </w:r>
      <w:proofErr w:type="gramEnd"/>
      <w:r w:rsidRPr="00290227">
        <w:rPr>
          <w:rFonts w:ascii="Arial" w:hAnsi="Arial" w:cs="Arial"/>
          <w:lang w:val="en-GB"/>
        </w:rPr>
        <w:t>.2010.10.002</w:t>
      </w:r>
    </w:p>
    <w:p w:rsidR="00DD3616" w:rsidRPr="00290227" w:rsidRDefault="00DD3616" w:rsidP="00DD3616">
      <w:pPr>
        <w:ind w:left="851" w:hanging="851"/>
        <w:jc w:val="both"/>
        <w:rPr>
          <w:rFonts w:ascii="Arial" w:hAnsi="Arial" w:cs="Arial"/>
          <w:lang w:val="en-GB"/>
        </w:rPr>
      </w:pPr>
      <w:r w:rsidRPr="00290227">
        <w:rPr>
          <w:rFonts w:ascii="Arial" w:hAnsi="Arial" w:cs="Arial"/>
          <w:lang w:val="en-GB"/>
        </w:rPr>
        <w:t xml:space="preserve">Barman, S., Roy, D., Sarkar, B.C., </w:t>
      </w:r>
      <w:proofErr w:type="spellStart"/>
      <w:r w:rsidRPr="00290227">
        <w:rPr>
          <w:rFonts w:ascii="Arial" w:hAnsi="Arial" w:cs="Arial"/>
          <w:lang w:val="en-GB"/>
        </w:rPr>
        <w:t>Almohamad</w:t>
      </w:r>
      <w:proofErr w:type="spellEnd"/>
      <w:r w:rsidRPr="00290227">
        <w:rPr>
          <w:rFonts w:ascii="Arial" w:hAnsi="Arial" w:cs="Arial"/>
          <w:lang w:val="en-GB"/>
        </w:rPr>
        <w:t xml:space="preserve">, H. and Abdo, H.G. (2024). Assessment of urban growth in relation to urban sprawl using landscape metrics and Shannon’s entropy model in </w:t>
      </w:r>
      <w:proofErr w:type="spellStart"/>
      <w:r w:rsidRPr="00290227">
        <w:rPr>
          <w:rFonts w:ascii="Arial" w:hAnsi="Arial" w:cs="Arial"/>
          <w:lang w:val="en-GB"/>
        </w:rPr>
        <w:t>Jalpaiguri</w:t>
      </w:r>
      <w:proofErr w:type="spellEnd"/>
      <w:r w:rsidRPr="00290227">
        <w:rPr>
          <w:rFonts w:ascii="Arial" w:hAnsi="Arial" w:cs="Arial"/>
          <w:lang w:val="en-GB"/>
        </w:rPr>
        <w:t xml:space="preserve"> urban agglomerate, West Bengal, India. </w:t>
      </w:r>
      <w:r w:rsidRPr="00290227">
        <w:rPr>
          <w:rFonts w:ascii="Arial" w:hAnsi="Arial" w:cs="Arial"/>
          <w:i/>
          <w:lang w:val="en-GB"/>
        </w:rPr>
        <w:t>GEOCARTO INTERNATIONAL</w:t>
      </w:r>
      <w:r w:rsidRPr="00290227">
        <w:rPr>
          <w:rFonts w:ascii="Arial" w:hAnsi="Arial" w:cs="Arial"/>
          <w:lang w:val="en-GB"/>
        </w:rPr>
        <w:t>, Vol. 39, No. 1, pp. 1-31.</w:t>
      </w:r>
    </w:p>
    <w:p w:rsidR="00DD3616" w:rsidRPr="00290227" w:rsidRDefault="00DD3616" w:rsidP="00DD3616">
      <w:pPr>
        <w:ind w:left="851" w:hanging="851"/>
        <w:jc w:val="both"/>
        <w:rPr>
          <w:rFonts w:ascii="Arial" w:hAnsi="Arial" w:cs="Arial"/>
          <w:lang w:val="en-GB"/>
        </w:rPr>
      </w:pPr>
      <w:proofErr w:type="spellStart"/>
      <w:r w:rsidRPr="00290227">
        <w:rPr>
          <w:rFonts w:ascii="Arial" w:hAnsi="Arial" w:cs="Arial"/>
          <w:lang w:val="en-GB"/>
        </w:rPr>
        <w:t>Cobbinah</w:t>
      </w:r>
      <w:proofErr w:type="spellEnd"/>
      <w:r w:rsidRPr="00290227">
        <w:rPr>
          <w:rFonts w:ascii="Arial" w:hAnsi="Arial" w:cs="Arial"/>
          <w:lang w:val="en-GB"/>
        </w:rPr>
        <w:t xml:space="preserve">, P. B. &amp; Aboagye, H. N. (2017). A Ghanaian twist to urban sprawl. </w:t>
      </w:r>
      <w:r w:rsidRPr="00290227">
        <w:rPr>
          <w:rFonts w:ascii="Arial" w:hAnsi="Arial" w:cs="Arial"/>
          <w:i/>
          <w:iCs/>
          <w:lang w:val="en-GB"/>
        </w:rPr>
        <w:t>Land Use Policy, 61</w:t>
      </w:r>
      <w:r w:rsidRPr="00290227">
        <w:rPr>
          <w:rFonts w:ascii="Arial" w:hAnsi="Arial" w:cs="Arial"/>
          <w:lang w:val="en-GB"/>
        </w:rPr>
        <w:t>, 231-241.</w:t>
      </w:r>
    </w:p>
    <w:p w:rsidR="00DD3616" w:rsidRPr="00290227" w:rsidRDefault="00DD3616" w:rsidP="00DD3616">
      <w:pPr>
        <w:tabs>
          <w:tab w:val="left" w:pos="284"/>
        </w:tabs>
        <w:ind w:left="851" w:hanging="851"/>
        <w:jc w:val="both"/>
        <w:rPr>
          <w:rFonts w:ascii="Arial" w:hAnsi="Arial" w:cs="Arial"/>
          <w:lang w:val="en-GB"/>
        </w:rPr>
      </w:pPr>
      <w:proofErr w:type="spellStart"/>
      <w:r w:rsidRPr="00E1080C">
        <w:rPr>
          <w:rFonts w:ascii="Arial" w:hAnsi="Arial" w:cs="Arial"/>
          <w:lang w:val="fr-FR"/>
        </w:rPr>
        <w:t>Cobbinah</w:t>
      </w:r>
      <w:proofErr w:type="spellEnd"/>
      <w:r w:rsidRPr="00E1080C">
        <w:rPr>
          <w:rFonts w:ascii="Arial" w:hAnsi="Arial" w:cs="Arial"/>
          <w:lang w:val="fr-FR"/>
        </w:rPr>
        <w:t xml:space="preserve">, P. B., </w:t>
      </w:r>
      <w:proofErr w:type="spellStart"/>
      <w:r w:rsidRPr="00E1080C">
        <w:rPr>
          <w:rFonts w:ascii="Arial" w:hAnsi="Arial" w:cs="Arial"/>
          <w:lang w:val="fr-FR"/>
        </w:rPr>
        <w:t>Poku-Boansi</w:t>
      </w:r>
      <w:proofErr w:type="spellEnd"/>
      <w:r w:rsidRPr="00E1080C">
        <w:rPr>
          <w:rFonts w:ascii="Arial" w:hAnsi="Arial" w:cs="Arial"/>
          <w:lang w:val="fr-FR"/>
        </w:rPr>
        <w:t xml:space="preserve">, M. &amp; </w:t>
      </w:r>
      <w:proofErr w:type="spellStart"/>
      <w:r w:rsidRPr="00E1080C">
        <w:rPr>
          <w:rFonts w:ascii="Arial" w:hAnsi="Arial" w:cs="Arial"/>
          <w:lang w:val="fr-FR"/>
        </w:rPr>
        <w:t>Peprah</w:t>
      </w:r>
      <w:proofErr w:type="spellEnd"/>
      <w:r w:rsidRPr="00E1080C">
        <w:rPr>
          <w:rFonts w:ascii="Arial" w:hAnsi="Arial" w:cs="Arial"/>
          <w:lang w:val="fr-FR"/>
        </w:rPr>
        <w:t xml:space="preserve">, C. (2017). </w:t>
      </w:r>
      <w:r w:rsidRPr="00290227">
        <w:rPr>
          <w:rFonts w:ascii="Arial" w:hAnsi="Arial" w:cs="Arial"/>
          <w:lang w:val="en-GB"/>
        </w:rPr>
        <w:t xml:space="preserve">Urban environmental problems in Ghana. </w:t>
      </w:r>
      <w:r w:rsidRPr="00290227">
        <w:rPr>
          <w:rFonts w:ascii="Arial" w:hAnsi="Arial" w:cs="Arial"/>
          <w:i/>
          <w:iCs/>
          <w:lang w:val="en-GB"/>
        </w:rPr>
        <w:t>Environmental Development</w:t>
      </w:r>
      <w:r w:rsidRPr="00290227">
        <w:rPr>
          <w:rFonts w:ascii="Arial" w:hAnsi="Arial" w:cs="Arial"/>
          <w:lang w:val="en-GB"/>
        </w:rPr>
        <w:t xml:space="preserve">. </w:t>
      </w:r>
      <w:proofErr w:type="spellStart"/>
      <w:r w:rsidRPr="00290227">
        <w:rPr>
          <w:rFonts w:ascii="Arial" w:hAnsi="Arial" w:cs="Arial"/>
          <w:lang w:val="en-GB"/>
        </w:rPr>
        <w:t>doi</w:t>
      </w:r>
      <w:proofErr w:type="spellEnd"/>
      <w:r w:rsidRPr="00290227">
        <w:rPr>
          <w:rFonts w:ascii="Arial" w:hAnsi="Arial" w:cs="Arial"/>
          <w:lang w:val="en-GB"/>
        </w:rPr>
        <w:t>: 10.1016/j.envdev.2017.05.001.</w:t>
      </w:r>
    </w:p>
    <w:p w:rsidR="00DD3616" w:rsidRPr="00290227" w:rsidRDefault="00DD3616" w:rsidP="00DD3616">
      <w:pPr>
        <w:tabs>
          <w:tab w:val="left" w:pos="284"/>
        </w:tabs>
        <w:ind w:left="851" w:hanging="851"/>
        <w:jc w:val="both"/>
        <w:rPr>
          <w:rFonts w:ascii="Arial" w:hAnsi="Arial" w:cs="Arial"/>
          <w:lang w:val="en-GB"/>
        </w:rPr>
      </w:pPr>
      <w:r w:rsidRPr="00290227">
        <w:rPr>
          <w:rFonts w:ascii="Arial" w:hAnsi="Arial" w:cs="Arial"/>
          <w:lang w:val="en-GB"/>
        </w:rPr>
        <w:t xml:space="preserve">Das, S. and </w:t>
      </w:r>
      <w:proofErr w:type="spellStart"/>
      <w:r w:rsidRPr="00290227">
        <w:rPr>
          <w:rFonts w:ascii="Arial" w:hAnsi="Arial" w:cs="Arial"/>
          <w:lang w:val="en-GB"/>
        </w:rPr>
        <w:t>Angadi</w:t>
      </w:r>
      <w:proofErr w:type="spellEnd"/>
      <w:r w:rsidRPr="00290227">
        <w:rPr>
          <w:rFonts w:ascii="Arial" w:hAnsi="Arial" w:cs="Arial"/>
          <w:lang w:val="en-GB"/>
        </w:rPr>
        <w:t xml:space="preserve">, D.P. (2021). Assessment of urban sprawl using landscape metrics and </w:t>
      </w:r>
      <w:proofErr w:type="spellStart"/>
      <w:r w:rsidRPr="00290227">
        <w:rPr>
          <w:rFonts w:ascii="Arial" w:hAnsi="Arial" w:cs="Arial"/>
          <w:lang w:val="en-GB"/>
        </w:rPr>
        <w:t>Shanon’s</w:t>
      </w:r>
      <w:proofErr w:type="spellEnd"/>
      <w:r w:rsidRPr="00290227">
        <w:rPr>
          <w:rFonts w:ascii="Arial" w:hAnsi="Arial" w:cs="Arial"/>
          <w:lang w:val="en-GB"/>
        </w:rPr>
        <w:t xml:space="preserve"> entropy model approach in town level of Barrackpore sub-divisional region, India. </w:t>
      </w:r>
      <w:r w:rsidRPr="00290227">
        <w:rPr>
          <w:rFonts w:ascii="Arial" w:hAnsi="Arial" w:cs="Arial"/>
          <w:i/>
          <w:lang w:val="en-GB"/>
        </w:rPr>
        <w:t xml:space="preserve">Model Earth </w:t>
      </w:r>
      <w:proofErr w:type="spellStart"/>
      <w:r w:rsidRPr="00290227">
        <w:rPr>
          <w:rFonts w:ascii="Arial" w:hAnsi="Arial" w:cs="Arial"/>
          <w:i/>
          <w:lang w:val="en-GB"/>
        </w:rPr>
        <w:t>Stst</w:t>
      </w:r>
      <w:proofErr w:type="spellEnd"/>
      <w:r w:rsidRPr="00290227">
        <w:rPr>
          <w:rFonts w:ascii="Arial" w:hAnsi="Arial" w:cs="Arial"/>
          <w:i/>
          <w:lang w:val="en-GB"/>
        </w:rPr>
        <w:t>. Environ</w:t>
      </w:r>
      <w:r w:rsidRPr="00290227">
        <w:rPr>
          <w:rFonts w:ascii="Arial" w:hAnsi="Arial" w:cs="Arial"/>
          <w:lang w:val="en-GB"/>
        </w:rPr>
        <w:t xml:space="preserve">. 7(2)”1071-1095. </w:t>
      </w:r>
    </w:p>
    <w:p w:rsidR="00DD3616" w:rsidRPr="00290227" w:rsidRDefault="00DD3616" w:rsidP="00DD3616">
      <w:pPr>
        <w:tabs>
          <w:tab w:val="left" w:pos="284"/>
        </w:tabs>
        <w:ind w:left="851" w:hanging="851"/>
        <w:jc w:val="both"/>
        <w:rPr>
          <w:rFonts w:ascii="Arial" w:hAnsi="Arial" w:cs="Arial"/>
          <w:lang w:val="en-GB"/>
        </w:rPr>
      </w:pPr>
      <w:r w:rsidRPr="00290227">
        <w:rPr>
          <w:rFonts w:ascii="Arial" w:hAnsi="Arial" w:cs="Arial"/>
          <w:lang w:val="en-GB"/>
        </w:rPr>
        <w:t xml:space="preserve">Ewing, R. H. (2008). Characteristics, Causes, and Effects of Sprawl: A Literature Review. In: </w:t>
      </w:r>
      <w:proofErr w:type="spellStart"/>
      <w:r w:rsidRPr="00290227">
        <w:rPr>
          <w:rFonts w:ascii="Arial" w:hAnsi="Arial" w:cs="Arial"/>
          <w:lang w:val="en-GB"/>
        </w:rPr>
        <w:t>Marzluff</w:t>
      </w:r>
      <w:proofErr w:type="spellEnd"/>
      <w:r w:rsidRPr="00290227">
        <w:rPr>
          <w:rFonts w:ascii="Arial" w:hAnsi="Arial" w:cs="Arial"/>
          <w:lang w:val="en-GB"/>
        </w:rPr>
        <w:t xml:space="preserve"> </w:t>
      </w:r>
      <w:r w:rsidRPr="00290227">
        <w:rPr>
          <w:rFonts w:ascii="Arial" w:hAnsi="Arial" w:cs="Arial"/>
          <w:i/>
          <w:lang w:val="en-GB"/>
        </w:rPr>
        <w:t>et al.</w:t>
      </w:r>
      <w:r w:rsidRPr="00290227">
        <w:rPr>
          <w:rFonts w:ascii="Arial" w:hAnsi="Arial" w:cs="Arial"/>
          <w:lang w:val="en-GB"/>
        </w:rPr>
        <w:t xml:space="preserve"> Urban Ecology. </w:t>
      </w:r>
      <w:r w:rsidRPr="00290227">
        <w:rPr>
          <w:rFonts w:ascii="Arial" w:hAnsi="Arial" w:cs="Arial"/>
          <w:i/>
          <w:lang w:val="en-GB"/>
        </w:rPr>
        <w:t>Springer</w:t>
      </w:r>
      <w:r w:rsidRPr="00290227">
        <w:rPr>
          <w:rFonts w:ascii="Arial" w:hAnsi="Arial" w:cs="Arial"/>
          <w:lang w:val="en-GB"/>
        </w:rPr>
        <w:t xml:space="preserve">, Boston, MA. </w:t>
      </w:r>
      <w:hyperlink r:id="rId17" w:history="1">
        <w:r w:rsidRPr="00290227">
          <w:rPr>
            <w:rStyle w:val="Hyperlink"/>
            <w:rFonts w:ascii="Arial" w:hAnsi="Arial" w:cs="Arial"/>
            <w:color w:val="auto"/>
            <w:lang w:val="en-GB"/>
          </w:rPr>
          <w:t>https://doi.org/10.1007/978-0-387-73412-5_34</w:t>
        </w:r>
      </w:hyperlink>
      <w:r w:rsidRPr="00290227">
        <w:rPr>
          <w:rFonts w:ascii="Arial" w:hAnsi="Arial" w:cs="Arial"/>
          <w:lang w:val="en-GB"/>
        </w:rPr>
        <w:t xml:space="preserve"> Simon, U., </w:t>
      </w:r>
      <w:proofErr w:type="spellStart"/>
      <w:r w:rsidRPr="00290227">
        <w:rPr>
          <w:rFonts w:ascii="Arial" w:hAnsi="Arial" w:cs="Arial"/>
          <w:lang w:val="en-GB"/>
        </w:rPr>
        <w:t>ZumBrunnen</w:t>
      </w:r>
      <w:proofErr w:type="spellEnd"/>
      <w:r w:rsidRPr="00290227">
        <w:rPr>
          <w:rFonts w:ascii="Arial" w:hAnsi="Arial" w:cs="Arial"/>
          <w:lang w:val="en-GB"/>
        </w:rPr>
        <w:t xml:space="preserve">, C., Eds.; </w:t>
      </w:r>
      <w:r w:rsidRPr="00290227">
        <w:rPr>
          <w:rFonts w:ascii="Arial" w:hAnsi="Arial" w:cs="Arial"/>
          <w:i/>
          <w:lang w:val="en-GB"/>
        </w:rPr>
        <w:t>Springer: New York</w:t>
      </w:r>
      <w:r w:rsidRPr="00290227">
        <w:rPr>
          <w:rFonts w:ascii="Arial" w:hAnsi="Arial" w:cs="Arial"/>
          <w:lang w:val="en-GB"/>
        </w:rPr>
        <w:t>, NY, USA, 2008; 519–535.</w:t>
      </w:r>
    </w:p>
    <w:p w:rsidR="00DD3616" w:rsidRPr="00290227" w:rsidRDefault="00DD3616" w:rsidP="00DD3616">
      <w:pPr>
        <w:tabs>
          <w:tab w:val="left" w:pos="284"/>
        </w:tabs>
        <w:ind w:left="851" w:hanging="851"/>
        <w:jc w:val="both"/>
        <w:rPr>
          <w:rFonts w:ascii="Arial" w:hAnsi="Arial" w:cs="Arial"/>
        </w:rPr>
      </w:pPr>
      <w:proofErr w:type="spellStart"/>
      <w:r w:rsidRPr="00E1080C">
        <w:rPr>
          <w:rFonts w:ascii="Arial" w:hAnsi="Arial" w:cs="Arial"/>
          <w:lang w:val="fr-FR"/>
        </w:rPr>
        <w:t>Fombe</w:t>
      </w:r>
      <w:proofErr w:type="spellEnd"/>
      <w:r w:rsidRPr="00E1080C">
        <w:rPr>
          <w:rFonts w:ascii="Arial" w:hAnsi="Arial" w:cs="Arial"/>
          <w:lang w:val="fr-FR"/>
        </w:rPr>
        <w:t xml:space="preserve">, L. F. &amp; Acha, M. E. (2020). </w:t>
      </w:r>
      <w:r w:rsidRPr="00290227">
        <w:rPr>
          <w:rFonts w:ascii="Arial" w:hAnsi="Arial" w:cs="Arial"/>
        </w:rPr>
        <w:t xml:space="preserve">Land use dynamics and variations in sprawl across municipalities in the Bamenda Urban-scape from 1966-2018. </w:t>
      </w:r>
      <w:r w:rsidRPr="00290227">
        <w:rPr>
          <w:rFonts w:ascii="Arial" w:hAnsi="Arial" w:cs="Arial"/>
          <w:i/>
        </w:rPr>
        <w:t>Journal of Sustainable Development</w:t>
      </w:r>
      <w:r w:rsidRPr="00290227">
        <w:rPr>
          <w:rFonts w:ascii="Arial" w:hAnsi="Arial" w:cs="Arial"/>
        </w:rPr>
        <w:t>, 13(4), 224-234. DOI :10.5539/</w:t>
      </w:r>
      <w:proofErr w:type="gramStart"/>
      <w:r w:rsidRPr="00290227">
        <w:rPr>
          <w:rFonts w:ascii="Arial" w:hAnsi="Arial" w:cs="Arial"/>
        </w:rPr>
        <w:t>jsd.v</w:t>
      </w:r>
      <w:proofErr w:type="gramEnd"/>
      <w:r w:rsidRPr="00290227">
        <w:rPr>
          <w:rFonts w:ascii="Arial" w:hAnsi="Arial" w:cs="Arial"/>
        </w:rPr>
        <w:t xml:space="preserve">13n4p224. </w:t>
      </w:r>
    </w:p>
    <w:p w:rsidR="00DD3616" w:rsidRPr="00290227" w:rsidRDefault="00DD3616" w:rsidP="00DD3616">
      <w:pPr>
        <w:tabs>
          <w:tab w:val="left" w:pos="284"/>
        </w:tabs>
        <w:ind w:left="851" w:hanging="851"/>
        <w:jc w:val="both"/>
        <w:rPr>
          <w:rFonts w:ascii="Arial" w:hAnsi="Arial" w:cs="Arial"/>
        </w:rPr>
      </w:pPr>
      <w:proofErr w:type="spellStart"/>
      <w:r w:rsidRPr="00290227">
        <w:rPr>
          <w:rFonts w:ascii="Arial" w:hAnsi="Arial" w:cs="Arial"/>
        </w:rPr>
        <w:t>Fombe</w:t>
      </w:r>
      <w:proofErr w:type="spellEnd"/>
      <w:r w:rsidRPr="00290227">
        <w:rPr>
          <w:rFonts w:ascii="Arial" w:hAnsi="Arial" w:cs="Arial"/>
        </w:rPr>
        <w:t xml:space="preserve">, L.F. and </w:t>
      </w:r>
      <w:proofErr w:type="spellStart"/>
      <w:r w:rsidRPr="00290227">
        <w:rPr>
          <w:rFonts w:ascii="Arial" w:hAnsi="Arial" w:cs="Arial"/>
        </w:rPr>
        <w:t>Balgah</w:t>
      </w:r>
      <w:proofErr w:type="spellEnd"/>
      <w:r w:rsidRPr="00290227">
        <w:rPr>
          <w:rFonts w:ascii="Arial" w:hAnsi="Arial" w:cs="Arial"/>
        </w:rPr>
        <w:t xml:space="preserve">, S.N. (2010). The </w:t>
      </w:r>
      <w:proofErr w:type="spellStart"/>
      <w:r w:rsidRPr="00290227">
        <w:rPr>
          <w:rFonts w:ascii="Arial" w:hAnsi="Arial" w:cs="Arial"/>
        </w:rPr>
        <w:t>Urbanisation</w:t>
      </w:r>
      <w:proofErr w:type="spellEnd"/>
      <w:r w:rsidRPr="00290227">
        <w:rPr>
          <w:rFonts w:ascii="Arial" w:hAnsi="Arial" w:cs="Arial"/>
        </w:rPr>
        <w:t xml:space="preserve"> Process in Cameroon: Patterns Implications and Prospects. Series: African Political, Economic, and Security, Issues, 194p.</w:t>
      </w:r>
    </w:p>
    <w:p w:rsidR="00DD3616" w:rsidRPr="00290227" w:rsidRDefault="00DD3616" w:rsidP="00DD3616">
      <w:pPr>
        <w:tabs>
          <w:tab w:val="left" w:pos="284"/>
        </w:tabs>
        <w:ind w:left="851" w:hanging="851"/>
        <w:jc w:val="both"/>
        <w:rPr>
          <w:rFonts w:ascii="Arial" w:hAnsi="Arial" w:cs="Arial"/>
        </w:rPr>
      </w:pPr>
      <w:proofErr w:type="spellStart"/>
      <w:r w:rsidRPr="00290227">
        <w:rPr>
          <w:rFonts w:ascii="Arial" w:hAnsi="Arial" w:cs="Arial"/>
        </w:rPr>
        <w:t>Gleave</w:t>
      </w:r>
      <w:proofErr w:type="spellEnd"/>
      <w:r w:rsidRPr="00290227">
        <w:rPr>
          <w:rFonts w:ascii="Arial" w:hAnsi="Arial" w:cs="Arial"/>
        </w:rPr>
        <w:t xml:space="preserve">, M.B. (1992). Urban bias and agricultural development in West Africa in K. </w:t>
      </w:r>
      <w:proofErr w:type="spellStart"/>
      <w:r w:rsidRPr="00290227">
        <w:rPr>
          <w:rFonts w:ascii="Arial" w:hAnsi="Arial" w:cs="Arial"/>
        </w:rPr>
        <w:t>Hoggart</w:t>
      </w:r>
      <w:proofErr w:type="spellEnd"/>
      <w:r w:rsidRPr="00290227">
        <w:rPr>
          <w:rFonts w:ascii="Arial" w:hAnsi="Arial" w:cs="Arial"/>
        </w:rPr>
        <w:t xml:space="preserve"> (ed.) Agricultural change. Environment and economy Essays in </w:t>
      </w:r>
      <w:proofErr w:type="spellStart"/>
      <w:r w:rsidRPr="00290227">
        <w:rPr>
          <w:rFonts w:ascii="Arial" w:hAnsi="Arial" w:cs="Arial"/>
        </w:rPr>
        <w:t>honour</w:t>
      </w:r>
      <w:proofErr w:type="spellEnd"/>
      <w:r w:rsidRPr="00290227">
        <w:rPr>
          <w:rFonts w:ascii="Arial" w:hAnsi="Arial" w:cs="Arial"/>
        </w:rPr>
        <w:t xml:space="preserve"> of WB. Morgan, London, Mansell.</w:t>
      </w:r>
    </w:p>
    <w:p w:rsidR="00DD3616" w:rsidRPr="00290227" w:rsidRDefault="00DD3616" w:rsidP="00DD3616">
      <w:pPr>
        <w:tabs>
          <w:tab w:val="left" w:pos="284"/>
        </w:tabs>
        <w:ind w:left="851" w:hanging="851"/>
        <w:jc w:val="both"/>
        <w:rPr>
          <w:rFonts w:ascii="Arial" w:hAnsi="Arial" w:cs="Arial"/>
          <w:lang w:val="en-GB"/>
        </w:rPr>
      </w:pPr>
      <w:r w:rsidRPr="00E1080C">
        <w:rPr>
          <w:rFonts w:ascii="Arial" w:hAnsi="Arial" w:cs="Arial"/>
          <w:lang w:val="fr-FR"/>
        </w:rPr>
        <w:t xml:space="preserve">Grigorescu, I., </w:t>
      </w:r>
      <w:proofErr w:type="spellStart"/>
      <w:r w:rsidRPr="00E1080C">
        <w:rPr>
          <w:rFonts w:ascii="Arial" w:hAnsi="Arial" w:cs="Arial"/>
          <w:lang w:val="fr-FR"/>
        </w:rPr>
        <w:t>Kucsicsa</w:t>
      </w:r>
      <w:proofErr w:type="spellEnd"/>
      <w:r w:rsidRPr="00E1080C">
        <w:rPr>
          <w:rFonts w:ascii="Arial" w:hAnsi="Arial" w:cs="Arial"/>
          <w:lang w:val="fr-FR"/>
        </w:rPr>
        <w:t xml:space="preserve">, G. &amp; </w:t>
      </w:r>
      <w:proofErr w:type="spellStart"/>
      <w:r w:rsidRPr="00E1080C">
        <w:rPr>
          <w:rFonts w:ascii="Arial" w:hAnsi="Arial" w:cs="Arial"/>
          <w:lang w:val="fr-FR"/>
        </w:rPr>
        <w:t>Mitrică</w:t>
      </w:r>
      <w:proofErr w:type="spellEnd"/>
      <w:r w:rsidRPr="00E1080C">
        <w:rPr>
          <w:rFonts w:ascii="Arial" w:hAnsi="Arial" w:cs="Arial"/>
          <w:lang w:val="fr-FR"/>
        </w:rPr>
        <w:t xml:space="preserve">, B. (2015). </w:t>
      </w:r>
      <w:r w:rsidRPr="00290227">
        <w:rPr>
          <w:rFonts w:ascii="Arial" w:hAnsi="Arial" w:cs="Arial"/>
          <w:lang w:val="en-GB"/>
        </w:rPr>
        <w:t xml:space="preserve">Assessing </w:t>
      </w:r>
      <w:proofErr w:type="spellStart"/>
      <w:r w:rsidRPr="00290227">
        <w:rPr>
          <w:rFonts w:ascii="Arial" w:hAnsi="Arial" w:cs="Arial"/>
          <w:lang w:val="en-GB"/>
        </w:rPr>
        <w:t>spatio</w:t>
      </w:r>
      <w:proofErr w:type="spellEnd"/>
      <w:r w:rsidRPr="00290227">
        <w:rPr>
          <w:rFonts w:ascii="Arial" w:hAnsi="Arial" w:cs="Arial"/>
          <w:lang w:val="en-GB"/>
        </w:rPr>
        <w:t xml:space="preserve">-temporal dynamics of urban sprawl in the Bucharest metropolitan area over the last century. Land Use/Cover Changes in Selected Regions in the World (pp.19–27), Edition XI Chapter :2, </w:t>
      </w:r>
      <w:r w:rsidRPr="00290227">
        <w:rPr>
          <w:rFonts w:ascii="Arial" w:hAnsi="Arial" w:cs="Arial"/>
          <w:i/>
          <w:lang w:val="en-GB"/>
        </w:rPr>
        <w:t>International Geographical Union Commission on Land Use and Land Cover Change (IGU-LUCC)</w:t>
      </w:r>
      <w:r w:rsidRPr="00290227">
        <w:rPr>
          <w:rFonts w:ascii="Arial" w:hAnsi="Arial" w:cs="Arial"/>
          <w:lang w:val="en-GB"/>
        </w:rPr>
        <w:t>.</w:t>
      </w:r>
    </w:p>
    <w:p w:rsidR="00DD3616" w:rsidRPr="00290227" w:rsidRDefault="00DD3616" w:rsidP="00DD3616">
      <w:pPr>
        <w:tabs>
          <w:tab w:val="left" w:pos="284"/>
        </w:tabs>
        <w:ind w:left="851" w:hanging="851"/>
        <w:jc w:val="both"/>
        <w:rPr>
          <w:rFonts w:ascii="Arial" w:hAnsi="Arial" w:cs="Arial"/>
          <w:lang w:val="en-GB"/>
        </w:rPr>
      </w:pPr>
      <w:proofErr w:type="spellStart"/>
      <w:r w:rsidRPr="00290227">
        <w:rPr>
          <w:rFonts w:ascii="Arial" w:hAnsi="Arial" w:cs="Arial"/>
          <w:lang w:val="en-GB"/>
        </w:rPr>
        <w:t>Gwan</w:t>
      </w:r>
      <w:proofErr w:type="spellEnd"/>
      <w:r w:rsidRPr="00290227">
        <w:rPr>
          <w:rFonts w:ascii="Arial" w:hAnsi="Arial" w:cs="Arial"/>
          <w:lang w:val="en-GB"/>
        </w:rPr>
        <w:t xml:space="preserve">, A.S. &amp; </w:t>
      </w:r>
      <w:proofErr w:type="spellStart"/>
      <w:r w:rsidRPr="00290227">
        <w:rPr>
          <w:rFonts w:ascii="Arial" w:hAnsi="Arial" w:cs="Arial"/>
          <w:lang w:val="en-GB"/>
        </w:rPr>
        <w:t>Kimengsi</w:t>
      </w:r>
      <w:proofErr w:type="spellEnd"/>
      <w:r w:rsidRPr="00290227">
        <w:rPr>
          <w:rFonts w:ascii="Arial" w:hAnsi="Arial" w:cs="Arial"/>
          <w:lang w:val="en-GB"/>
        </w:rPr>
        <w:t>, J.N. (2020). Urban Expansion and the Dynamics of Farmers’ Livelihoods: Evidence from Bamenda, Cameroon, Sustainability, MDPI, vol. 12(14), pages 1-19.</w:t>
      </w:r>
    </w:p>
    <w:p w:rsidR="00DD3616" w:rsidRPr="00290227" w:rsidRDefault="00DD3616" w:rsidP="00DD3616">
      <w:pPr>
        <w:tabs>
          <w:tab w:val="left" w:pos="284"/>
        </w:tabs>
        <w:ind w:left="851" w:hanging="851"/>
        <w:jc w:val="both"/>
        <w:rPr>
          <w:rFonts w:ascii="Arial" w:hAnsi="Arial" w:cs="Arial"/>
          <w:lang w:val="en-GB"/>
        </w:rPr>
      </w:pPr>
      <w:r w:rsidRPr="00290227">
        <w:rPr>
          <w:rFonts w:ascii="Arial" w:hAnsi="Arial" w:cs="Arial"/>
          <w:lang w:val="en-GB"/>
        </w:rPr>
        <w:lastRenderedPageBreak/>
        <w:t xml:space="preserve">Habibi, S. &amp; </w:t>
      </w:r>
      <w:proofErr w:type="spellStart"/>
      <w:r w:rsidRPr="00290227">
        <w:rPr>
          <w:rFonts w:ascii="Arial" w:hAnsi="Arial" w:cs="Arial"/>
          <w:lang w:val="en-GB"/>
        </w:rPr>
        <w:t>Asadi</w:t>
      </w:r>
      <w:proofErr w:type="spellEnd"/>
      <w:r w:rsidRPr="00290227">
        <w:rPr>
          <w:rFonts w:ascii="Arial" w:hAnsi="Arial" w:cs="Arial"/>
          <w:lang w:val="en-GB"/>
        </w:rPr>
        <w:t xml:space="preserve">, N. (2011). Causes, results and methods of controlling urban sprawl.   Proceedings of the 2011 International Conference on Green Buildings and Sustainable Cities. </w:t>
      </w:r>
      <w:r w:rsidRPr="00290227">
        <w:rPr>
          <w:rFonts w:ascii="Arial" w:hAnsi="Arial" w:cs="Arial"/>
          <w:i/>
          <w:lang w:val="en-GB"/>
        </w:rPr>
        <w:t>Procedia Engineering</w:t>
      </w:r>
      <w:r w:rsidRPr="00290227">
        <w:rPr>
          <w:rFonts w:ascii="Arial" w:hAnsi="Arial" w:cs="Arial"/>
          <w:lang w:val="en-GB"/>
        </w:rPr>
        <w:t>, 21(2011), pp.133-141.</w:t>
      </w:r>
    </w:p>
    <w:p w:rsidR="00DD3616" w:rsidRPr="00290227" w:rsidRDefault="00DD3616" w:rsidP="00DD3616">
      <w:pPr>
        <w:tabs>
          <w:tab w:val="left" w:pos="284"/>
        </w:tabs>
        <w:ind w:left="851" w:hanging="851"/>
        <w:jc w:val="both"/>
        <w:rPr>
          <w:rFonts w:ascii="Arial" w:hAnsi="Arial" w:cs="Arial"/>
          <w:lang w:val="en-GB"/>
        </w:rPr>
      </w:pPr>
      <w:proofErr w:type="spellStart"/>
      <w:r w:rsidRPr="00290227">
        <w:rPr>
          <w:rFonts w:ascii="Arial" w:hAnsi="Arial" w:cs="Arial"/>
          <w:lang w:val="en-GB" w:eastAsia="fr-FR"/>
        </w:rPr>
        <w:t>Hasse</w:t>
      </w:r>
      <w:proofErr w:type="spellEnd"/>
      <w:r w:rsidRPr="00290227">
        <w:rPr>
          <w:rFonts w:ascii="Arial" w:hAnsi="Arial" w:cs="Arial"/>
          <w:lang w:val="en-GB" w:eastAsia="fr-FR"/>
        </w:rPr>
        <w:t xml:space="preserve">, J. &amp; </w:t>
      </w:r>
      <w:proofErr w:type="spellStart"/>
      <w:r w:rsidRPr="00290227">
        <w:rPr>
          <w:rFonts w:ascii="Arial" w:hAnsi="Arial" w:cs="Arial"/>
          <w:lang w:val="en-GB" w:eastAsia="fr-FR"/>
        </w:rPr>
        <w:t>Kornbluh</w:t>
      </w:r>
      <w:proofErr w:type="spellEnd"/>
      <w:r w:rsidRPr="00290227">
        <w:rPr>
          <w:rFonts w:ascii="Arial" w:hAnsi="Arial" w:cs="Arial"/>
          <w:lang w:val="en-GB" w:eastAsia="fr-FR"/>
        </w:rPr>
        <w:t xml:space="preserve">, A. (2004). Measuring accessibility as a spatial indicator of sprawl. </w:t>
      </w:r>
      <w:r w:rsidRPr="00290227">
        <w:rPr>
          <w:rFonts w:ascii="Arial" w:hAnsi="Arial" w:cs="Arial"/>
          <w:i/>
          <w:lang w:val="en-GB" w:eastAsia="fr-FR"/>
        </w:rPr>
        <w:t>Middle States Geographer, 37</w:t>
      </w:r>
      <w:r w:rsidRPr="00290227">
        <w:rPr>
          <w:rFonts w:ascii="Arial" w:hAnsi="Arial" w:cs="Arial"/>
          <w:lang w:val="en-GB" w:eastAsia="fr-FR"/>
        </w:rPr>
        <w:t>, 108–115.</w:t>
      </w:r>
    </w:p>
    <w:p w:rsidR="00DD3616" w:rsidRPr="00290227" w:rsidRDefault="00DD3616" w:rsidP="00DD3616">
      <w:pPr>
        <w:autoSpaceDE w:val="0"/>
        <w:autoSpaceDN w:val="0"/>
        <w:adjustRightInd w:val="0"/>
        <w:ind w:left="851" w:hanging="851"/>
        <w:jc w:val="both"/>
        <w:rPr>
          <w:rStyle w:val="anchor-text"/>
          <w:rFonts w:ascii="Arial" w:hAnsi="Arial" w:cs="Arial"/>
        </w:rPr>
      </w:pPr>
      <w:r w:rsidRPr="00290227">
        <w:rPr>
          <w:rStyle w:val="title-text"/>
          <w:rFonts w:ascii="Arial" w:hAnsi="Arial" w:cs="Arial"/>
          <w:lang w:val="en-GB"/>
        </w:rPr>
        <w:t xml:space="preserve">Herold, M., Goldstein, N. C. &amp; Clarke, K. C. (2003). The spatiotemporal form of urban growth: Measurement, analysis and </w:t>
      </w:r>
      <w:proofErr w:type="spellStart"/>
      <w:r w:rsidRPr="00290227">
        <w:rPr>
          <w:rStyle w:val="title-text"/>
          <w:rFonts w:ascii="Arial" w:hAnsi="Arial" w:cs="Arial"/>
          <w:lang w:val="en-GB"/>
        </w:rPr>
        <w:t>modeling</w:t>
      </w:r>
      <w:proofErr w:type="spellEnd"/>
      <w:r w:rsidRPr="00290227">
        <w:rPr>
          <w:rStyle w:val="title-text"/>
          <w:rFonts w:ascii="Arial" w:hAnsi="Arial" w:cs="Arial"/>
          <w:lang w:val="en-GB"/>
        </w:rPr>
        <w:t xml:space="preserve">. </w:t>
      </w:r>
      <w:hyperlink r:id="rId18" w:tooltip="Go to Remote Sensing of Environment on ScienceDirect" w:history="1">
        <w:r w:rsidRPr="00290227">
          <w:rPr>
            <w:rStyle w:val="anchor-text"/>
            <w:rFonts w:ascii="Arial" w:hAnsi="Arial" w:cs="Arial"/>
            <w:i/>
          </w:rPr>
          <w:t>Remote Sensing of Environment</w:t>
        </w:r>
      </w:hyperlink>
      <w:r w:rsidRPr="00290227">
        <w:rPr>
          <w:rFonts w:ascii="Arial" w:hAnsi="Arial" w:cs="Arial"/>
          <w:i/>
          <w:lang w:val="en-GB"/>
        </w:rPr>
        <w:t xml:space="preserve"> </w:t>
      </w:r>
      <w:hyperlink r:id="rId19" w:tooltip="Go to table of contents for this volume/issue" w:history="1">
        <w:r w:rsidRPr="00290227">
          <w:rPr>
            <w:rStyle w:val="anchor-text"/>
            <w:rFonts w:ascii="Arial" w:hAnsi="Arial" w:cs="Arial"/>
            <w:i/>
          </w:rPr>
          <w:t>86</w:t>
        </w:r>
        <w:r w:rsidRPr="00290227">
          <w:rPr>
            <w:rStyle w:val="anchor-text"/>
            <w:rFonts w:ascii="Arial" w:hAnsi="Arial" w:cs="Arial"/>
          </w:rPr>
          <w:t>(3</w:t>
        </w:r>
      </w:hyperlink>
      <w:r w:rsidRPr="00290227">
        <w:rPr>
          <w:rFonts w:ascii="Arial" w:hAnsi="Arial" w:cs="Arial"/>
          <w:lang w:val="en-GB"/>
        </w:rPr>
        <w:t xml:space="preserve">), 286-302, </w:t>
      </w:r>
      <w:hyperlink r:id="rId20" w:history="1">
        <w:r w:rsidRPr="00290227">
          <w:rPr>
            <w:rStyle w:val="Hyperlink"/>
            <w:rFonts w:ascii="Arial" w:hAnsi="Arial" w:cs="Arial"/>
            <w:color w:val="auto"/>
          </w:rPr>
          <w:t>https://doi.org/10.1016/S0034-4257(03)00075-0</w:t>
        </w:r>
      </w:hyperlink>
    </w:p>
    <w:p w:rsidR="00DD3616" w:rsidRPr="00290227" w:rsidRDefault="00DD3616" w:rsidP="00DD3616">
      <w:pPr>
        <w:autoSpaceDE w:val="0"/>
        <w:autoSpaceDN w:val="0"/>
        <w:adjustRightInd w:val="0"/>
        <w:ind w:left="851" w:hanging="851"/>
        <w:jc w:val="both"/>
        <w:rPr>
          <w:rStyle w:val="anchor-text"/>
          <w:rFonts w:ascii="Arial" w:hAnsi="Arial" w:cs="Arial"/>
          <w:lang w:val="en-GB"/>
        </w:rPr>
      </w:pPr>
      <w:r w:rsidRPr="00290227">
        <w:rPr>
          <w:rStyle w:val="fontstyle01"/>
          <w:rFonts w:ascii="Arial" w:hAnsi="Arial" w:cs="Arial"/>
          <w:color w:val="auto"/>
          <w:sz w:val="20"/>
          <w:szCs w:val="20"/>
          <w:lang w:val="en-GB"/>
        </w:rPr>
        <w:t xml:space="preserve">Hove, M., </w:t>
      </w:r>
      <w:proofErr w:type="spellStart"/>
      <w:r w:rsidRPr="00290227">
        <w:rPr>
          <w:rStyle w:val="fontstyle01"/>
          <w:rFonts w:ascii="Arial" w:hAnsi="Arial" w:cs="Arial"/>
          <w:color w:val="auto"/>
          <w:sz w:val="20"/>
          <w:szCs w:val="20"/>
          <w:lang w:val="en-GB"/>
        </w:rPr>
        <w:t>Ngwerume</w:t>
      </w:r>
      <w:proofErr w:type="spellEnd"/>
      <w:r w:rsidRPr="00290227">
        <w:rPr>
          <w:rStyle w:val="fontstyle01"/>
          <w:rFonts w:ascii="Arial" w:hAnsi="Arial" w:cs="Arial"/>
          <w:color w:val="auto"/>
          <w:sz w:val="20"/>
          <w:szCs w:val="20"/>
          <w:lang w:val="en-GB"/>
        </w:rPr>
        <w:t xml:space="preserve">, E. &amp; </w:t>
      </w:r>
      <w:proofErr w:type="spellStart"/>
      <w:r w:rsidRPr="00290227">
        <w:rPr>
          <w:rStyle w:val="fontstyle01"/>
          <w:rFonts w:ascii="Arial" w:hAnsi="Arial" w:cs="Arial"/>
          <w:color w:val="auto"/>
          <w:sz w:val="20"/>
          <w:szCs w:val="20"/>
          <w:lang w:val="en-GB"/>
        </w:rPr>
        <w:t>Muchemwa</w:t>
      </w:r>
      <w:proofErr w:type="spellEnd"/>
      <w:r w:rsidRPr="00290227">
        <w:rPr>
          <w:rStyle w:val="fontstyle01"/>
          <w:rFonts w:ascii="Arial" w:hAnsi="Arial" w:cs="Arial"/>
          <w:color w:val="auto"/>
          <w:sz w:val="20"/>
          <w:szCs w:val="20"/>
          <w:lang w:val="en-GB"/>
        </w:rPr>
        <w:t xml:space="preserve">, C. K. (2013). The Urban Crisis in Sub-Saharan Africa: A Threat to Human Security and Sustainable Development.  </w:t>
      </w:r>
      <w:r w:rsidRPr="00290227">
        <w:rPr>
          <w:rStyle w:val="fontstyle41"/>
          <w:rFonts w:ascii="Arial" w:hAnsi="Arial" w:cs="Arial"/>
          <w:i/>
          <w:color w:val="auto"/>
          <w:sz w:val="20"/>
          <w:szCs w:val="20"/>
          <w:lang w:val="en-GB"/>
        </w:rPr>
        <w:t>International Journal of Security and Development</w:t>
      </w:r>
      <w:r w:rsidRPr="00290227">
        <w:rPr>
          <w:rStyle w:val="fontstyle41"/>
          <w:rFonts w:ascii="Arial" w:hAnsi="Arial" w:cs="Arial"/>
          <w:color w:val="auto"/>
          <w:sz w:val="20"/>
          <w:szCs w:val="20"/>
          <w:lang w:val="en-GB"/>
        </w:rPr>
        <w:t xml:space="preserve"> DOI:</w:t>
      </w:r>
      <w:r w:rsidRPr="00290227">
        <w:rPr>
          <w:rFonts w:ascii="Arial" w:hAnsi="Arial" w:cs="Arial"/>
          <w:lang w:val="en-GB"/>
        </w:rPr>
        <w:t xml:space="preserve"> http://dx.doi.org/10.5334/sta.ap</w:t>
      </w:r>
      <w:r w:rsidRPr="00290227">
        <w:rPr>
          <w:rStyle w:val="fontstyle41"/>
          <w:rFonts w:ascii="Arial" w:hAnsi="Arial" w:cs="Arial"/>
          <w:color w:val="auto"/>
          <w:sz w:val="20"/>
          <w:szCs w:val="20"/>
          <w:lang w:val="en-GB"/>
        </w:rPr>
        <w:t xml:space="preserve">, </w:t>
      </w:r>
      <w:r w:rsidRPr="00290227">
        <w:rPr>
          <w:rFonts w:ascii="Arial" w:hAnsi="Arial" w:cs="Arial"/>
          <w:lang w:val="en-GB"/>
        </w:rPr>
        <w:t>pp. 1-14.</w:t>
      </w:r>
    </w:p>
    <w:p w:rsidR="00DD3616" w:rsidRPr="00290227" w:rsidRDefault="00DD3616" w:rsidP="00DD3616">
      <w:pPr>
        <w:autoSpaceDE w:val="0"/>
        <w:autoSpaceDN w:val="0"/>
        <w:adjustRightInd w:val="0"/>
        <w:ind w:left="851" w:hanging="851"/>
        <w:jc w:val="both"/>
        <w:rPr>
          <w:rStyle w:val="anchor-text"/>
          <w:rFonts w:ascii="Arial" w:hAnsi="Arial" w:cs="Arial"/>
        </w:rPr>
      </w:pPr>
      <w:proofErr w:type="spellStart"/>
      <w:r w:rsidRPr="00290227">
        <w:rPr>
          <w:rFonts w:ascii="Arial" w:hAnsi="Arial" w:cs="Arial"/>
          <w:lang w:val="en-GB" w:eastAsia="fr-FR"/>
        </w:rPr>
        <w:t>Kakar</w:t>
      </w:r>
      <w:proofErr w:type="spellEnd"/>
      <w:r w:rsidRPr="00290227">
        <w:rPr>
          <w:rFonts w:ascii="Arial" w:hAnsi="Arial" w:cs="Arial"/>
          <w:lang w:val="en-GB" w:eastAsia="fr-FR"/>
        </w:rPr>
        <w:t xml:space="preserve">, K. A. &amp; </w:t>
      </w:r>
      <w:proofErr w:type="spellStart"/>
      <w:r w:rsidRPr="00290227">
        <w:rPr>
          <w:rFonts w:ascii="Arial" w:hAnsi="Arial" w:cs="Arial"/>
          <w:lang w:val="en-GB" w:eastAsia="fr-FR"/>
        </w:rPr>
        <w:t>Prasard</w:t>
      </w:r>
      <w:proofErr w:type="spellEnd"/>
      <w:r w:rsidRPr="00290227">
        <w:rPr>
          <w:rFonts w:ascii="Arial" w:hAnsi="Arial" w:cs="Arial"/>
          <w:lang w:val="en-GB" w:eastAsia="fr-FR"/>
        </w:rPr>
        <w:t xml:space="preserve">, C. S. R. K. (2020). </w:t>
      </w:r>
      <w:r w:rsidRPr="00290227">
        <w:rPr>
          <w:rStyle w:val="title-text"/>
          <w:rFonts w:ascii="Arial" w:hAnsi="Arial" w:cs="Arial"/>
          <w:lang w:val="en-GB"/>
        </w:rPr>
        <w:t>Impact of Urban Sprawl on Travel Demand for Public Transport, Private Transport and Walking.</w:t>
      </w:r>
      <w:r w:rsidRPr="00290227">
        <w:rPr>
          <w:rFonts w:ascii="Arial" w:hAnsi="Arial" w:cs="Arial"/>
          <w:lang w:val="en-GB"/>
        </w:rPr>
        <w:t xml:space="preserve"> </w:t>
      </w:r>
      <w:hyperlink r:id="rId21" w:history="1">
        <w:r w:rsidRPr="00290227">
          <w:rPr>
            <w:rStyle w:val="anchor-text"/>
            <w:rFonts w:ascii="Arial" w:hAnsi="Arial" w:cs="Arial"/>
            <w:i/>
          </w:rPr>
          <w:t>Transportation Research Procedia</w:t>
        </w:r>
      </w:hyperlink>
      <w:r w:rsidRPr="00290227">
        <w:rPr>
          <w:rFonts w:ascii="Arial" w:hAnsi="Arial" w:cs="Arial"/>
          <w:i/>
        </w:rPr>
        <w:t xml:space="preserve">, </w:t>
      </w:r>
      <w:hyperlink r:id="rId22" w:tooltip="Go to table of contents for this volume/issue" w:history="1">
        <w:r w:rsidRPr="00290227">
          <w:rPr>
            <w:rStyle w:val="anchor-text"/>
            <w:rFonts w:ascii="Arial" w:hAnsi="Arial" w:cs="Arial"/>
            <w:i/>
          </w:rPr>
          <w:t>48</w:t>
        </w:r>
      </w:hyperlink>
      <w:r w:rsidRPr="00290227">
        <w:rPr>
          <w:rFonts w:ascii="Arial" w:hAnsi="Arial" w:cs="Arial"/>
        </w:rPr>
        <w:t xml:space="preserve">, 1881-1892, </w:t>
      </w:r>
      <w:hyperlink r:id="rId23" w:tgtFrame="_blank" w:tooltip="Persistent link using digital object identifier" w:history="1">
        <w:r w:rsidRPr="00290227">
          <w:rPr>
            <w:rStyle w:val="anchor-text"/>
            <w:rFonts w:ascii="Arial" w:hAnsi="Arial" w:cs="Arial"/>
          </w:rPr>
          <w:t>https://doi.org/10.1016/j.trpro.2020.08.221</w:t>
        </w:r>
      </w:hyperlink>
    </w:p>
    <w:p w:rsidR="00DD3616" w:rsidRPr="00290227" w:rsidRDefault="00DD3616" w:rsidP="00DD3616">
      <w:pPr>
        <w:autoSpaceDE w:val="0"/>
        <w:autoSpaceDN w:val="0"/>
        <w:adjustRightInd w:val="0"/>
        <w:ind w:left="851" w:hanging="851"/>
        <w:jc w:val="both"/>
        <w:rPr>
          <w:rFonts w:ascii="Arial" w:hAnsi="Arial" w:cs="Arial"/>
          <w:lang w:val="en-GB"/>
        </w:rPr>
      </w:pPr>
      <w:proofErr w:type="spellStart"/>
      <w:r w:rsidRPr="00E1080C">
        <w:rPr>
          <w:rFonts w:ascii="Arial" w:hAnsi="Arial" w:cs="Arial"/>
          <w:lang w:val="fr-FR"/>
        </w:rPr>
        <w:t>Kimengsi</w:t>
      </w:r>
      <w:proofErr w:type="spellEnd"/>
      <w:r w:rsidRPr="00E1080C">
        <w:rPr>
          <w:rFonts w:ascii="Arial" w:hAnsi="Arial" w:cs="Arial"/>
          <w:lang w:val="fr-FR"/>
        </w:rPr>
        <w:t xml:space="preserve">, J. N., </w:t>
      </w:r>
      <w:proofErr w:type="spellStart"/>
      <w:r w:rsidRPr="00E1080C">
        <w:rPr>
          <w:rFonts w:ascii="Arial" w:hAnsi="Arial" w:cs="Arial"/>
          <w:lang w:val="fr-FR"/>
        </w:rPr>
        <w:t>Nguh</w:t>
      </w:r>
      <w:proofErr w:type="spellEnd"/>
      <w:r w:rsidRPr="00E1080C">
        <w:rPr>
          <w:rFonts w:ascii="Arial" w:hAnsi="Arial" w:cs="Arial"/>
          <w:lang w:val="fr-FR"/>
        </w:rPr>
        <w:t xml:space="preserve">, B. S., &amp; </w:t>
      </w:r>
      <w:proofErr w:type="spellStart"/>
      <w:r w:rsidRPr="00E1080C">
        <w:rPr>
          <w:rFonts w:ascii="Arial" w:hAnsi="Arial" w:cs="Arial"/>
          <w:lang w:val="fr-FR"/>
        </w:rPr>
        <w:t>Nafoin</w:t>
      </w:r>
      <w:proofErr w:type="spellEnd"/>
      <w:r w:rsidRPr="00E1080C">
        <w:rPr>
          <w:rFonts w:ascii="Arial" w:hAnsi="Arial" w:cs="Arial"/>
          <w:lang w:val="fr-FR"/>
        </w:rPr>
        <w:t xml:space="preserve">, A. S. (2017). </w:t>
      </w:r>
      <w:r w:rsidRPr="00290227">
        <w:rPr>
          <w:rFonts w:ascii="Arial" w:hAnsi="Arial" w:cs="Arial"/>
          <w:lang w:val="en-GB"/>
        </w:rPr>
        <w:t xml:space="preserve">Peri-urban land use dynamics and development implications in the Bamenda III Municipality of Cameroon.  </w:t>
      </w:r>
      <w:r w:rsidRPr="00290227">
        <w:rPr>
          <w:rFonts w:ascii="Arial" w:hAnsi="Arial" w:cs="Arial"/>
          <w:i/>
          <w:lang w:val="en-GB"/>
        </w:rPr>
        <w:t>Sustain. Environ</w:t>
      </w:r>
      <w:r w:rsidRPr="00290227">
        <w:rPr>
          <w:rFonts w:ascii="Arial" w:hAnsi="Arial" w:cs="Arial"/>
          <w:lang w:val="en-GB"/>
        </w:rPr>
        <w:t>. 2, pp.273–288. DOI: http://dx.doi.org/10.22158/se.v2n3</w:t>
      </w:r>
    </w:p>
    <w:p w:rsidR="00DD3616" w:rsidRPr="00290227" w:rsidRDefault="00DD3616" w:rsidP="00DD3616">
      <w:pPr>
        <w:autoSpaceDE w:val="0"/>
        <w:autoSpaceDN w:val="0"/>
        <w:adjustRightInd w:val="0"/>
        <w:ind w:left="851" w:hanging="851"/>
        <w:jc w:val="both"/>
        <w:rPr>
          <w:rFonts w:ascii="Arial" w:hAnsi="Arial" w:cs="Arial"/>
          <w:lang w:val="en-GB"/>
        </w:rPr>
      </w:pPr>
      <w:proofErr w:type="spellStart"/>
      <w:r w:rsidRPr="00E1080C">
        <w:rPr>
          <w:rFonts w:ascii="Arial" w:hAnsi="Arial" w:cs="Arial"/>
          <w:lang w:val="fr-FR"/>
        </w:rPr>
        <w:t>Kimengsi</w:t>
      </w:r>
      <w:proofErr w:type="spellEnd"/>
      <w:r w:rsidRPr="00E1080C">
        <w:rPr>
          <w:rFonts w:ascii="Arial" w:hAnsi="Arial" w:cs="Arial"/>
          <w:lang w:val="fr-FR"/>
        </w:rPr>
        <w:t xml:space="preserve">, J. N. &amp; </w:t>
      </w:r>
      <w:proofErr w:type="spellStart"/>
      <w:r w:rsidRPr="00E1080C">
        <w:rPr>
          <w:rFonts w:ascii="Arial" w:hAnsi="Arial" w:cs="Arial"/>
          <w:lang w:val="fr-FR"/>
        </w:rPr>
        <w:t>Fogwe</w:t>
      </w:r>
      <w:proofErr w:type="spellEnd"/>
      <w:r w:rsidRPr="00E1080C">
        <w:rPr>
          <w:rFonts w:ascii="Arial" w:hAnsi="Arial" w:cs="Arial"/>
          <w:lang w:val="fr-FR"/>
        </w:rPr>
        <w:t xml:space="preserve">, Z.N. (2017). </w:t>
      </w:r>
      <w:r w:rsidRPr="00290227">
        <w:rPr>
          <w:rFonts w:ascii="Arial" w:hAnsi="Arial" w:cs="Arial"/>
          <w:lang w:val="en-GB"/>
        </w:rPr>
        <w:t xml:space="preserve">Urban green development planning opportunities and challenges in </w:t>
      </w:r>
      <w:proofErr w:type="spellStart"/>
      <w:r w:rsidRPr="00290227">
        <w:rPr>
          <w:rFonts w:ascii="Arial" w:hAnsi="Arial" w:cs="Arial"/>
          <w:lang w:val="en-GB"/>
        </w:rPr>
        <w:t>sub-saharan</w:t>
      </w:r>
      <w:proofErr w:type="spellEnd"/>
      <w:r w:rsidRPr="00290227">
        <w:rPr>
          <w:rFonts w:ascii="Arial" w:hAnsi="Arial" w:cs="Arial"/>
          <w:lang w:val="en-GB"/>
        </w:rPr>
        <w:t xml:space="preserve"> Africa: Lessons from Bamenda city, Cameroon. </w:t>
      </w:r>
      <w:r w:rsidRPr="00290227">
        <w:rPr>
          <w:rFonts w:ascii="Arial" w:hAnsi="Arial" w:cs="Arial"/>
          <w:i/>
          <w:lang w:val="en-GB"/>
        </w:rPr>
        <w:t>Int. J. Glob. Sustain</w:t>
      </w:r>
      <w:r w:rsidRPr="00290227">
        <w:rPr>
          <w:rFonts w:ascii="Arial" w:hAnsi="Arial" w:cs="Arial"/>
          <w:lang w:val="en-GB"/>
        </w:rPr>
        <w:t>. 1, pp.1–17. DOI:10.5296/</w:t>
      </w:r>
      <w:proofErr w:type="gramStart"/>
      <w:r w:rsidRPr="00290227">
        <w:rPr>
          <w:rFonts w:ascii="Arial" w:hAnsi="Arial" w:cs="Arial"/>
          <w:lang w:val="en-GB"/>
        </w:rPr>
        <w:t>ijgs.v</w:t>
      </w:r>
      <w:proofErr w:type="gramEnd"/>
      <w:r w:rsidRPr="00290227">
        <w:rPr>
          <w:rFonts w:ascii="Arial" w:hAnsi="Arial" w:cs="Arial"/>
          <w:lang w:val="en-GB"/>
        </w:rPr>
        <w:t>1i1.11440</w:t>
      </w:r>
    </w:p>
    <w:p w:rsidR="00DD3616" w:rsidRPr="00290227" w:rsidRDefault="00DD3616" w:rsidP="00DD3616">
      <w:pPr>
        <w:autoSpaceDE w:val="0"/>
        <w:autoSpaceDN w:val="0"/>
        <w:adjustRightInd w:val="0"/>
        <w:ind w:left="851" w:hanging="851"/>
        <w:jc w:val="both"/>
        <w:rPr>
          <w:rStyle w:val="anchor-text"/>
          <w:rFonts w:ascii="Arial" w:hAnsi="Arial" w:cs="Arial"/>
        </w:rPr>
      </w:pPr>
      <w:proofErr w:type="spellStart"/>
      <w:r w:rsidRPr="00290227">
        <w:rPr>
          <w:rFonts w:ascii="Arial" w:hAnsi="Arial" w:cs="Arial"/>
          <w:lang w:val="en-GB"/>
        </w:rPr>
        <w:t>Kuusaana</w:t>
      </w:r>
      <w:proofErr w:type="spellEnd"/>
      <w:r w:rsidRPr="00290227">
        <w:rPr>
          <w:rFonts w:ascii="Arial" w:hAnsi="Arial" w:cs="Arial"/>
          <w:lang w:val="en-GB"/>
        </w:rPr>
        <w:t xml:space="preserve">, E. D. &amp; </w:t>
      </w:r>
      <w:proofErr w:type="spellStart"/>
      <w:r w:rsidRPr="00290227">
        <w:rPr>
          <w:rFonts w:ascii="Arial" w:hAnsi="Arial" w:cs="Arial"/>
          <w:lang w:val="en-GB"/>
        </w:rPr>
        <w:t>Eledi</w:t>
      </w:r>
      <w:proofErr w:type="spellEnd"/>
      <w:r w:rsidRPr="00290227">
        <w:rPr>
          <w:rFonts w:ascii="Arial" w:hAnsi="Arial" w:cs="Arial"/>
          <w:lang w:val="en-GB"/>
        </w:rPr>
        <w:t xml:space="preserve">, J. A. (2015). As the city grows, where do the farmers go? Understanding Peri-urbanization and food systems in Ghana-Evidence from the Tamale Metropolis. </w:t>
      </w:r>
      <w:r w:rsidRPr="00290227">
        <w:rPr>
          <w:rFonts w:ascii="Arial" w:hAnsi="Arial" w:cs="Arial"/>
          <w:i/>
          <w:iCs/>
          <w:lang w:val="en-GB"/>
        </w:rPr>
        <w:t>Urban Forum, 26</w:t>
      </w:r>
      <w:r w:rsidRPr="00290227">
        <w:rPr>
          <w:rFonts w:ascii="Arial" w:hAnsi="Arial" w:cs="Arial"/>
          <w:lang w:val="en-GB"/>
        </w:rPr>
        <w:t>(4), 443-465.</w:t>
      </w:r>
    </w:p>
    <w:p w:rsidR="00DD3616" w:rsidRPr="00290227" w:rsidRDefault="00DD3616" w:rsidP="00DD3616">
      <w:pPr>
        <w:pStyle w:val="NormalWeb"/>
        <w:spacing w:before="0" w:beforeAutospacing="0" w:after="0" w:afterAutospacing="0"/>
        <w:ind w:left="851" w:hanging="851"/>
        <w:jc w:val="both"/>
        <w:rPr>
          <w:rStyle w:val="Hyperlink"/>
          <w:rFonts w:ascii="Arial" w:hAnsi="Arial" w:cs="Arial"/>
          <w:color w:val="auto"/>
          <w:sz w:val="20"/>
          <w:szCs w:val="20"/>
          <w:lang w:val="en-GB"/>
        </w:rPr>
      </w:pPr>
      <w:r w:rsidRPr="00290227">
        <w:rPr>
          <w:rStyle w:val="Hyperlink"/>
          <w:rFonts w:ascii="Arial" w:hAnsi="Arial" w:cs="Arial"/>
          <w:color w:val="auto"/>
          <w:sz w:val="20"/>
          <w:szCs w:val="20"/>
          <w:lang w:val="en-GB"/>
        </w:rPr>
        <w:t xml:space="preserve">Natalia, V. V. and Heinrichs, D. (2019). How to define urban centres: Concepts Overview and Propose Indicators. </w:t>
      </w:r>
      <w:r w:rsidRPr="00290227">
        <w:rPr>
          <w:rStyle w:val="Hyperlink"/>
          <w:rFonts w:ascii="Arial" w:hAnsi="Arial" w:cs="Arial"/>
          <w:i/>
          <w:color w:val="auto"/>
          <w:sz w:val="20"/>
          <w:szCs w:val="20"/>
          <w:lang w:val="en-GB"/>
        </w:rPr>
        <w:t>Transportation Research Procedia,</w:t>
      </w:r>
      <w:r w:rsidRPr="00290227">
        <w:rPr>
          <w:rStyle w:val="Hyperlink"/>
          <w:rFonts w:ascii="Arial" w:hAnsi="Arial" w:cs="Arial"/>
          <w:color w:val="auto"/>
          <w:sz w:val="20"/>
          <w:szCs w:val="20"/>
          <w:lang w:val="en-GB"/>
        </w:rPr>
        <w:t xml:space="preserve"> </w:t>
      </w:r>
      <w:r w:rsidRPr="00290227">
        <w:rPr>
          <w:rStyle w:val="Hyperlink"/>
          <w:rFonts w:ascii="Arial" w:hAnsi="Arial" w:cs="Arial"/>
          <w:i/>
          <w:color w:val="auto"/>
          <w:sz w:val="20"/>
          <w:szCs w:val="20"/>
          <w:lang w:val="en-GB"/>
        </w:rPr>
        <w:t>41</w:t>
      </w:r>
      <w:r w:rsidRPr="00290227">
        <w:rPr>
          <w:rStyle w:val="Hyperlink"/>
          <w:rFonts w:ascii="Arial" w:hAnsi="Arial" w:cs="Arial"/>
          <w:color w:val="auto"/>
          <w:sz w:val="20"/>
          <w:szCs w:val="20"/>
          <w:lang w:val="en-GB"/>
        </w:rPr>
        <w:t>(2019), 150-163.</w:t>
      </w:r>
    </w:p>
    <w:p w:rsidR="00DD3616" w:rsidRPr="00290227" w:rsidRDefault="00DD3616" w:rsidP="00DD3616">
      <w:pPr>
        <w:pStyle w:val="NormalWeb"/>
        <w:spacing w:before="0" w:beforeAutospacing="0" w:after="0" w:afterAutospacing="0"/>
        <w:ind w:left="851" w:hanging="851"/>
        <w:jc w:val="both"/>
        <w:rPr>
          <w:rStyle w:val="Hyperlink"/>
          <w:rFonts w:ascii="Arial" w:hAnsi="Arial" w:cs="Arial"/>
          <w:color w:val="auto"/>
          <w:sz w:val="20"/>
          <w:szCs w:val="20"/>
          <w:lang w:val="en-GB"/>
        </w:rPr>
      </w:pPr>
      <w:proofErr w:type="spellStart"/>
      <w:r w:rsidRPr="00E1080C">
        <w:rPr>
          <w:rStyle w:val="Hyperlink"/>
          <w:rFonts w:ascii="Arial" w:hAnsi="Arial" w:cs="Arial"/>
          <w:color w:val="auto"/>
          <w:sz w:val="20"/>
          <w:szCs w:val="20"/>
        </w:rPr>
        <w:t>Ngoran</w:t>
      </w:r>
      <w:proofErr w:type="spellEnd"/>
      <w:r w:rsidRPr="00E1080C">
        <w:rPr>
          <w:rStyle w:val="Hyperlink"/>
          <w:rFonts w:ascii="Arial" w:hAnsi="Arial" w:cs="Arial"/>
          <w:color w:val="auto"/>
          <w:sz w:val="20"/>
          <w:szCs w:val="20"/>
        </w:rPr>
        <w:t xml:space="preserve">, S. D. &amp; Xue, X. (2015). </w:t>
      </w:r>
      <w:r w:rsidRPr="00290227">
        <w:rPr>
          <w:rStyle w:val="Hyperlink"/>
          <w:rFonts w:ascii="Arial" w:hAnsi="Arial" w:cs="Arial"/>
          <w:color w:val="auto"/>
          <w:sz w:val="20"/>
          <w:szCs w:val="20"/>
          <w:lang w:val="en-GB"/>
        </w:rPr>
        <w:t xml:space="preserve">Addressing urban sprawl in Douala, Cameroon: Lessons from Xiamen integrated coastal management. </w:t>
      </w:r>
      <w:r w:rsidRPr="00290227">
        <w:rPr>
          <w:rStyle w:val="Hyperlink"/>
          <w:rFonts w:ascii="Arial" w:hAnsi="Arial" w:cs="Arial"/>
          <w:i/>
          <w:color w:val="auto"/>
          <w:sz w:val="20"/>
          <w:szCs w:val="20"/>
          <w:lang w:val="en-GB"/>
        </w:rPr>
        <w:t>Journal of Urban Management</w:t>
      </w:r>
      <w:r w:rsidRPr="00290227">
        <w:rPr>
          <w:rStyle w:val="Hyperlink"/>
          <w:rFonts w:ascii="Arial" w:hAnsi="Arial" w:cs="Arial"/>
          <w:color w:val="auto"/>
          <w:sz w:val="20"/>
          <w:szCs w:val="20"/>
          <w:lang w:val="en-GB"/>
        </w:rPr>
        <w:t xml:space="preserve"> 27, 53–72. </w:t>
      </w:r>
      <w:proofErr w:type="gramStart"/>
      <w:r w:rsidRPr="00290227">
        <w:rPr>
          <w:rStyle w:val="Hyperlink"/>
          <w:rFonts w:ascii="Arial" w:hAnsi="Arial" w:cs="Arial"/>
          <w:color w:val="auto"/>
          <w:sz w:val="20"/>
          <w:szCs w:val="20"/>
          <w:lang w:val="en-GB"/>
        </w:rPr>
        <w:t>DOI:10.1016/j.jum</w:t>
      </w:r>
      <w:proofErr w:type="gramEnd"/>
      <w:r w:rsidRPr="00290227">
        <w:rPr>
          <w:rStyle w:val="Hyperlink"/>
          <w:rFonts w:ascii="Arial" w:hAnsi="Arial" w:cs="Arial"/>
          <w:color w:val="auto"/>
          <w:sz w:val="20"/>
          <w:szCs w:val="20"/>
          <w:lang w:val="en-GB"/>
        </w:rPr>
        <w:t xml:space="preserve">.2015.05.001. </w:t>
      </w:r>
    </w:p>
    <w:p w:rsidR="00DD3616" w:rsidRPr="00290227" w:rsidRDefault="00DD3616" w:rsidP="00DD3616">
      <w:pPr>
        <w:pStyle w:val="NormalWeb"/>
        <w:spacing w:before="0" w:beforeAutospacing="0" w:after="0" w:afterAutospacing="0"/>
        <w:ind w:left="851" w:hanging="851"/>
        <w:jc w:val="both"/>
        <w:rPr>
          <w:rStyle w:val="Hyperlink"/>
          <w:rFonts w:ascii="Arial" w:hAnsi="Arial" w:cs="Arial"/>
          <w:color w:val="auto"/>
          <w:sz w:val="20"/>
          <w:szCs w:val="20"/>
          <w:lang w:val="en-GB"/>
        </w:rPr>
      </w:pPr>
      <w:proofErr w:type="spellStart"/>
      <w:r w:rsidRPr="00290227">
        <w:rPr>
          <w:rStyle w:val="Hyperlink"/>
          <w:rFonts w:ascii="Arial" w:hAnsi="Arial" w:cs="Arial"/>
          <w:color w:val="auto"/>
          <w:sz w:val="20"/>
          <w:szCs w:val="20"/>
          <w:lang w:val="en-GB"/>
        </w:rPr>
        <w:t>Nkwemoh</w:t>
      </w:r>
      <w:proofErr w:type="spellEnd"/>
      <w:r w:rsidRPr="00290227">
        <w:rPr>
          <w:rStyle w:val="Hyperlink"/>
          <w:rFonts w:ascii="Arial" w:hAnsi="Arial" w:cs="Arial"/>
          <w:color w:val="auto"/>
          <w:sz w:val="20"/>
          <w:szCs w:val="20"/>
          <w:lang w:val="en-GB"/>
        </w:rPr>
        <w:t xml:space="preserve">, C. A., </w:t>
      </w:r>
      <w:proofErr w:type="spellStart"/>
      <w:r w:rsidRPr="00290227">
        <w:rPr>
          <w:rStyle w:val="Hyperlink"/>
          <w:rFonts w:ascii="Arial" w:hAnsi="Arial" w:cs="Arial"/>
          <w:color w:val="auto"/>
          <w:sz w:val="20"/>
          <w:szCs w:val="20"/>
          <w:lang w:val="en-GB"/>
        </w:rPr>
        <w:t>Ngwateze</w:t>
      </w:r>
      <w:proofErr w:type="spellEnd"/>
      <w:r w:rsidRPr="00290227">
        <w:rPr>
          <w:rStyle w:val="Hyperlink"/>
          <w:rFonts w:ascii="Arial" w:hAnsi="Arial" w:cs="Arial"/>
          <w:color w:val="auto"/>
          <w:sz w:val="20"/>
          <w:szCs w:val="20"/>
          <w:lang w:val="en-GB"/>
        </w:rPr>
        <w:t xml:space="preserve">, M. M., Chia, P., </w:t>
      </w:r>
      <w:proofErr w:type="spellStart"/>
      <w:r w:rsidRPr="00290227">
        <w:rPr>
          <w:rStyle w:val="Hyperlink"/>
          <w:rFonts w:ascii="Arial" w:hAnsi="Arial" w:cs="Arial"/>
          <w:color w:val="auto"/>
          <w:sz w:val="20"/>
          <w:szCs w:val="20"/>
          <w:lang w:val="en-GB"/>
        </w:rPr>
        <w:t>Shegwe</w:t>
      </w:r>
      <w:proofErr w:type="spellEnd"/>
      <w:r w:rsidRPr="00290227">
        <w:rPr>
          <w:rStyle w:val="Hyperlink"/>
          <w:rFonts w:ascii="Arial" w:hAnsi="Arial" w:cs="Arial"/>
          <w:color w:val="auto"/>
          <w:sz w:val="20"/>
          <w:szCs w:val="20"/>
          <w:lang w:val="en-GB"/>
        </w:rPr>
        <w:t xml:space="preserve">, Q. T. &amp; Suh, E. S. (2022). The Influence of Urban Extension on Landcover Dynamics in the City of </w:t>
      </w:r>
      <w:proofErr w:type="spellStart"/>
      <w:r w:rsidRPr="00290227">
        <w:rPr>
          <w:rStyle w:val="Hyperlink"/>
          <w:rFonts w:ascii="Arial" w:hAnsi="Arial" w:cs="Arial"/>
          <w:color w:val="auto"/>
          <w:sz w:val="20"/>
          <w:szCs w:val="20"/>
          <w:lang w:val="en-GB"/>
        </w:rPr>
        <w:t>Maroua</w:t>
      </w:r>
      <w:proofErr w:type="spellEnd"/>
      <w:r w:rsidRPr="00290227">
        <w:rPr>
          <w:rStyle w:val="Hyperlink"/>
          <w:rFonts w:ascii="Arial" w:hAnsi="Arial" w:cs="Arial"/>
          <w:color w:val="auto"/>
          <w:sz w:val="20"/>
          <w:szCs w:val="20"/>
          <w:lang w:val="en-GB"/>
        </w:rPr>
        <w:t xml:space="preserve">, Cameroon. </w:t>
      </w:r>
      <w:r w:rsidRPr="00290227">
        <w:rPr>
          <w:rStyle w:val="Hyperlink"/>
          <w:rFonts w:ascii="Arial" w:hAnsi="Arial" w:cs="Arial"/>
          <w:i/>
          <w:color w:val="auto"/>
          <w:sz w:val="20"/>
          <w:szCs w:val="20"/>
          <w:lang w:val="en-GB"/>
        </w:rPr>
        <w:t xml:space="preserve">The International Journal of Science &amp; </w:t>
      </w:r>
      <w:proofErr w:type="spellStart"/>
      <w:proofErr w:type="gramStart"/>
      <w:r w:rsidRPr="00290227">
        <w:rPr>
          <w:rStyle w:val="Hyperlink"/>
          <w:rFonts w:ascii="Arial" w:hAnsi="Arial" w:cs="Arial"/>
          <w:i/>
          <w:color w:val="auto"/>
          <w:sz w:val="20"/>
          <w:szCs w:val="20"/>
          <w:lang w:val="en-GB"/>
        </w:rPr>
        <w:t>Technoledge</w:t>
      </w:r>
      <w:proofErr w:type="spellEnd"/>
      <w:r w:rsidRPr="00290227">
        <w:rPr>
          <w:rStyle w:val="Hyperlink"/>
          <w:rFonts w:ascii="Arial" w:hAnsi="Arial" w:cs="Arial"/>
          <w:color w:val="auto"/>
          <w:sz w:val="20"/>
          <w:szCs w:val="20"/>
          <w:lang w:val="en-GB"/>
        </w:rPr>
        <w:t>,  Vol</w:t>
      </w:r>
      <w:proofErr w:type="gramEnd"/>
      <w:r w:rsidRPr="00290227">
        <w:rPr>
          <w:rStyle w:val="Hyperlink"/>
          <w:rFonts w:ascii="Arial" w:hAnsi="Arial" w:cs="Arial"/>
          <w:color w:val="auto"/>
          <w:sz w:val="20"/>
          <w:szCs w:val="20"/>
          <w:lang w:val="en-GB"/>
        </w:rPr>
        <w:t xml:space="preserve"> 10 Issue 11, pp. 8-17. DOI No.: 10.24940/</w:t>
      </w:r>
      <w:proofErr w:type="spellStart"/>
      <w:r w:rsidRPr="00290227">
        <w:rPr>
          <w:rStyle w:val="Hyperlink"/>
          <w:rFonts w:ascii="Arial" w:hAnsi="Arial" w:cs="Arial"/>
          <w:color w:val="auto"/>
          <w:sz w:val="20"/>
          <w:szCs w:val="20"/>
          <w:lang w:val="en-GB"/>
        </w:rPr>
        <w:t>theijst</w:t>
      </w:r>
      <w:proofErr w:type="spellEnd"/>
      <w:r w:rsidRPr="00290227">
        <w:rPr>
          <w:rStyle w:val="Hyperlink"/>
          <w:rFonts w:ascii="Arial" w:hAnsi="Arial" w:cs="Arial"/>
          <w:color w:val="auto"/>
          <w:sz w:val="20"/>
          <w:szCs w:val="20"/>
          <w:lang w:val="en-GB"/>
        </w:rPr>
        <w:t>/2022/v10/i11/ST2211-002.</w:t>
      </w:r>
    </w:p>
    <w:p w:rsidR="00DD3616" w:rsidRPr="00290227" w:rsidRDefault="00DD3616" w:rsidP="00DD3616">
      <w:pPr>
        <w:pStyle w:val="NormalWeb"/>
        <w:spacing w:before="0" w:beforeAutospacing="0" w:after="0" w:afterAutospacing="0"/>
        <w:ind w:left="851" w:hanging="851"/>
        <w:jc w:val="both"/>
        <w:rPr>
          <w:rStyle w:val="Hyperlink"/>
          <w:rFonts w:ascii="Arial" w:hAnsi="Arial" w:cs="Arial"/>
          <w:color w:val="auto"/>
          <w:sz w:val="20"/>
          <w:szCs w:val="20"/>
          <w:lang w:val="en-GB"/>
        </w:rPr>
      </w:pPr>
      <w:proofErr w:type="spellStart"/>
      <w:r w:rsidRPr="00290227">
        <w:rPr>
          <w:rStyle w:val="Hyperlink"/>
          <w:rFonts w:ascii="Arial" w:hAnsi="Arial" w:cs="Arial"/>
          <w:color w:val="auto"/>
          <w:sz w:val="20"/>
          <w:szCs w:val="20"/>
          <w:lang w:val="en-GB"/>
        </w:rPr>
        <w:t>Rosni</w:t>
      </w:r>
      <w:proofErr w:type="spellEnd"/>
      <w:r w:rsidRPr="00290227">
        <w:rPr>
          <w:rStyle w:val="Hyperlink"/>
          <w:rFonts w:ascii="Arial" w:hAnsi="Arial" w:cs="Arial"/>
          <w:color w:val="auto"/>
          <w:sz w:val="20"/>
          <w:szCs w:val="20"/>
          <w:lang w:val="en-GB"/>
        </w:rPr>
        <w:t xml:space="preserve">, N. A., Noor, N. M. &amp; Abdullah, A. (2016). Managing urbanisation and urban sprawl in Malaysia by using remote sensing and GIS applications. </w:t>
      </w:r>
      <w:r w:rsidRPr="00290227">
        <w:rPr>
          <w:rStyle w:val="Hyperlink"/>
          <w:rFonts w:ascii="Arial" w:hAnsi="Arial" w:cs="Arial"/>
          <w:i/>
          <w:color w:val="auto"/>
          <w:sz w:val="20"/>
          <w:szCs w:val="20"/>
          <w:lang w:val="en-GB"/>
        </w:rPr>
        <w:t>Planning Malaysia, 14</w:t>
      </w:r>
      <w:r w:rsidRPr="00290227">
        <w:rPr>
          <w:rStyle w:val="Hyperlink"/>
          <w:rFonts w:ascii="Arial" w:hAnsi="Arial" w:cs="Arial"/>
          <w:color w:val="auto"/>
          <w:sz w:val="20"/>
          <w:szCs w:val="20"/>
          <w:lang w:val="en-GB"/>
        </w:rPr>
        <w:t>(4). DOI: 10.21837/</w:t>
      </w:r>
      <w:proofErr w:type="gramStart"/>
      <w:r w:rsidRPr="00290227">
        <w:rPr>
          <w:rStyle w:val="Hyperlink"/>
          <w:rFonts w:ascii="Arial" w:hAnsi="Arial" w:cs="Arial"/>
          <w:color w:val="auto"/>
          <w:sz w:val="20"/>
          <w:szCs w:val="20"/>
          <w:lang w:val="en-GB"/>
        </w:rPr>
        <w:t>pmjournal.v14.i</w:t>
      </w:r>
      <w:proofErr w:type="gramEnd"/>
      <w:r w:rsidRPr="00290227">
        <w:rPr>
          <w:rStyle w:val="Hyperlink"/>
          <w:rFonts w:ascii="Arial" w:hAnsi="Arial" w:cs="Arial"/>
          <w:color w:val="auto"/>
          <w:sz w:val="20"/>
          <w:szCs w:val="20"/>
          <w:lang w:val="en-GB"/>
        </w:rPr>
        <w:t>4.145</w:t>
      </w:r>
    </w:p>
    <w:p w:rsidR="00DD3616" w:rsidRPr="00290227" w:rsidRDefault="00DD3616" w:rsidP="00DD3616">
      <w:pPr>
        <w:pStyle w:val="NormalWeb"/>
        <w:spacing w:before="0" w:beforeAutospacing="0" w:after="0" w:afterAutospacing="0"/>
        <w:ind w:left="851" w:hanging="851"/>
        <w:jc w:val="both"/>
        <w:rPr>
          <w:rStyle w:val="Hyperlink"/>
          <w:rFonts w:ascii="Arial" w:hAnsi="Arial" w:cs="Arial"/>
          <w:color w:val="auto"/>
          <w:sz w:val="20"/>
          <w:szCs w:val="20"/>
          <w:lang w:val="en-GB"/>
        </w:rPr>
      </w:pPr>
      <w:proofErr w:type="spellStart"/>
      <w:r w:rsidRPr="00290227">
        <w:rPr>
          <w:rFonts w:ascii="Arial" w:hAnsi="Arial" w:cs="Arial"/>
          <w:sz w:val="20"/>
          <w:szCs w:val="20"/>
          <w:lang w:val="en-GB"/>
        </w:rPr>
        <w:t>Peprah</w:t>
      </w:r>
      <w:proofErr w:type="spellEnd"/>
      <w:r w:rsidRPr="00290227">
        <w:rPr>
          <w:rFonts w:ascii="Arial" w:hAnsi="Arial" w:cs="Arial"/>
          <w:sz w:val="20"/>
          <w:szCs w:val="20"/>
          <w:lang w:val="en-GB"/>
        </w:rPr>
        <w:t xml:space="preserve">, K. (2014). Urban sprawl of </w:t>
      </w:r>
      <w:proofErr w:type="spellStart"/>
      <w:r w:rsidRPr="00290227">
        <w:rPr>
          <w:rFonts w:ascii="Arial" w:hAnsi="Arial" w:cs="Arial"/>
          <w:sz w:val="20"/>
          <w:szCs w:val="20"/>
          <w:lang w:val="en-GB"/>
        </w:rPr>
        <w:t>Wa</w:t>
      </w:r>
      <w:proofErr w:type="spellEnd"/>
      <w:r w:rsidRPr="00290227">
        <w:rPr>
          <w:rFonts w:ascii="Arial" w:hAnsi="Arial" w:cs="Arial"/>
          <w:sz w:val="20"/>
          <w:szCs w:val="20"/>
          <w:lang w:val="en-GB"/>
        </w:rPr>
        <w:t xml:space="preserve">, Ghana: Socio-economic implications for small-holder farmers. </w:t>
      </w:r>
      <w:r w:rsidRPr="00290227">
        <w:rPr>
          <w:rFonts w:ascii="Arial" w:hAnsi="Arial" w:cs="Arial"/>
          <w:i/>
          <w:iCs/>
          <w:sz w:val="20"/>
          <w:szCs w:val="20"/>
          <w:lang w:val="en-GB"/>
        </w:rPr>
        <w:t>International Journal of Innovative Research and Development, 3</w:t>
      </w:r>
      <w:r w:rsidRPr="00290227">
        <w:rPr>
          <w:rFonts w:ascii="Arial" w:hAnsi="Arial" w:cs="Arial"/>
          <w:sz w:val="20"/>
          <w:szCs w:val="20"/>
          <w:lang w:val="en-GB"/>
        </w:rPr>
        <w:t>(1), 277-288.</w:t>
      </w:r>
    </w:p>
    <w:p w:rsidR="00DD3616" w:rsidRPr="00290227" w:rsidRDefault="00DD3616" w:rsidP="00DD3616">
      <w:pPr>
        <w:pStyle w:val="NormalWeb"/>
        <w:spacing w:before="0" w:beforeAutospacing="0" w:after="0" w:afterAutospacing="0"/>
        <w:ind w:left="851" w:hanging="851"/>
        <w:jc w:val="both"/>
        <w:rPr>
          <w:rFonts w:ascii="Arial" w:hAnsi="Arial" w:cs="Arial"/>
          <w:sz w:val="20"/>
          <w:szCs w:val="20"/>
          <w:lang w:val="en-GB"/>
        </w:rPr>
      </w:pPr>
      <w:r w:rsidRPr="00290227">
        <w:rPr>
          <w:rFonts w:ascii="Arial" w:hAnsi="Arial" w:cs="Arial"/>
          <w:sz w:val="20"/>
          <w:szCs w:val="20"/>
          <w:lang w:val="en-GB"/>
        </w:rPr>
        <w:t xml:space="preserve">Rain, D., Engstrom, R., Ludlow, C. &amp; </w:t>
      </w:r>
      <w:proofErr w:type="spellStart"/>
      <w:r w:rsidRPr="00290227">
        <w:rPr>
          <w:rFonts w:ascii="Arial" w:hAnsi="Arial" w:cs="Arial"/>
          <w:sz w:val="20"/>
          <w:szCs w:val="20"/>
          <w:lang w:val="en-GB"/>
        </w:rPr>
        <w:t>Antos</w:t>
      </w:r>
      <w:proofErr w:type="spellEnd"/>
      <w:r w:rsidRPr="00290227">
        <w:rPr>
          <w:rFonts w:ascii="Arial" w:hAnsi="Arial" w:cs="Arial"/>
          <w:sz w:val="20"/>
          <w:szCs w:val="20"/>
          <w:lang w:val="en-GB"/>
        </w:rPr>
        <w:t xml:space="preserve">, S. (2011). Accra Ghana: A city vulnerable to flooding and drought-induced migration. </w:t>
      </w:r>
      <w:r w:rsidRPr="00290227">
        <w:rPr>
          <w:rFonts w:ascii="Arial" w:hAnsi="Arial" w:cs="Arial"/>
          <w:i/>
          <w:iCs/>
          <w:sz w:val="20"/>
          <w:szCs w:val="20"/>
          <w:lang w:val="en-GB"/>
        </w:rPr>
        <w:t>Case study prepared for cities and climate Change: Global Report on Human Settlements, 2011</w:t>
      </w:r>
      <w:r w:rsidRPr="00290227">
        <w:rPr>
          <w:rFonts w:ascii="Arial" w:hAnsi="Arial" w:cs="Arial"/>
          <w:sz w:val="20"/>
          <w:szCs w:val="20"/>
          <w:lang w:val="en-GB"/>
        </w:rPr>
        <w:t>, 1-21.</w:t>
      </w:r>
    </w:p>
    <w:p w:rsidR="00DD3616" w:rsidRPr="00E1080C" w:rsidRDefault="00DD3616" w:rsidP="00DD3616">
      <w:pPr>
        <w:pStyle w:val="NormalWeb"/>
        <w:spacing w:before="0" w:beforeAutospacing="0" w:after="0" w:afterAutospacing="0"/>
        <w:ind w:left="851" w:hanging="851"/>
        <w:jc w:val="both"/>
        <w:rPr>
          <w:rFonts w:ascii="Arial" w:hAnsi="Arial" w:cs="Arial"/>
          <w:sz w:val="20"/>
          <w:szCs w:val="20"/>
          <w:lang w:val="en-GB"/>
        </w:rPr>
      </w:pPr>
      <w:r w:rsidRPr="00E1080C">
        <w:rPr>
          <w:rFonts w:ascii="Arial" w:hAnsi="Arial" w:cs="Arial"/>
          <w:sz w:val="20"/>
          <w:szCs w:val="20"/>
          <w:lang w:val="en-GB"/>
        </w:rPr>
        <w:t xml:space="preserve">Ritchie, H., and </w:t>
      </w:r>
      <w:proofErr w:type="spellStart"/>
      <w:r w:rsidRPr="00E1080C">
        <w:rPr>
          <w:rFonts w:ascii="Arial" w:hAnsi="Arial" w:cs="Arial"/>
          <w:sz w:val="20"/>
          <w:szCs w:val="20"/>
          <w:lang w:val="en-GB"/>
        </w:rPr>
        <w:t>Roser</w:t>
      </w:r>
      <w:proofErr w:type="spellEnd"/>
      <w:r w:rsidRPr="00E1080C">
        <w:rPr>
          <w:rFonts w:ascii="Arial" w:hAnsi="Arial" w:cs="Arial"/>
          <w:sz w:val="20"/>
          <w:szCs w:val="20"/>
          <w:lang w:val="en-GB"/>
        </w:rPr>
        <w:t xml:space="preserve">, M. (2018, 2019). "Urbanization." Published online at Our World </w:t>
      </w:r>
      <w:proofErr w:type="gramStart"/>
      <w:r w:rsidRPr="00E1080C">
        <w:rPr>
          <w:rFonts w:ascii="Arial" w:hAnsi="Arial" w:cs="Arial"/>
          <w:sz w:val="20"/>
          <w:szCs w:val="20"/>
          <w:lang w:val="en-GB"/>
        </w:rPr>
        <w:t>In</w:t>
      </w:r>
      <w:proofErr w:type="gramEnd"/>
      <w:r w:rsidRPr="00E1080C">
        <w:rPr>
          <w:rFonts w:ascii="Arial" w:hAnsi="Arial" w:cs="Arial"/>
          <w:sz w:val="20"/>
          <w:szCs w:val="20"/>
          <w:lang w:val="en-GB"/>
        </w:rPr>
        <w:t xml:space="preserve"> Data.org. Retrieved from: 'https://ourworldindata.org/urbanization' on 22nd June 2023. </w:t>
      </w:r>
    </w:p>
    <w:p w:rsidR="00DD3616" w:rsidRPr="00E1080C" w:rsidRDefault="00DD3616" w:rsidP="00DD3616">
      <w:pPr>
        <w:pStyle w:val="NormalWeb"/>
        <w:spacing w:before="0" w:beforeAutospacing="0" w:after="0" w:afterAutospacing="0"/>
        <w:ind w:left="851" w:hanging="851"/>
        <w:jc w:val="both"/>
        <w:rPr>
          <w:rFonts w:ascii="Arial" w:hAnsi="Arial" w:cs="Arial"/>
          <w:sz w:val="20"/>
          <w:szCs w:val="20"/>
          <w:lang w:val="en-GB"/>
        </w:rPr>
      </w:pPr>
      <w:proofErr w:type="spellStart"/>
      <w:r w:rsidRPr="00E1080C">
        <w:rPr>
          <w:rFonts w:ascii="Arial" w:hAnsi="Arial" w:cs="Arial"/>
          <w:sz w:val="20"/>
          <w:szCs w:val="20"/>
          <w:lang w:val="en-GB"/>
        </w:rPr>
        <w:t>Seevarethnam</w:t>
      </w:r>
      <w:proofErr w:type="spellEnd"/>
      <w:r w:rsidRPr="00E1080C">
        <w:rPr>
          <w:rFonts w:ascii="Arial" w:hAnsi="Arial" w:cs="Arial"/>
          <w:sz w:val="20"/>
          <w:szCs w:val="20"/>
          <w:lang w:val="en-GB"/>
        </w:rPr>
        <w:t xml:space="preserve">, M., </w:t>
      </w:r>
      <w:proofErr w:type="spellStart"/>
      <w:r w:rsidRPr="00E1080C">
        <w:rPr>
          <w:rFonts w:ascii="Arial" w:hAnsi="Arial" w:cs="Arial"/>
          <w:sz w:val="20"/>
          <w:szCs w:val="20"/>
          <w:lang w:val="en-GB"/>
        </w:rPr>
        <w:t>Rusli</w:t>
      </w:r>
      <w:proofErr w:type="spellEnd"/>
      <w:r w:rsidRPr="00E1080C">
        <w:rPr>
          <w:rFonts w:ascii="Arial" w:hAnsi="Arial" w:cs="Arial"/>
          <w:sz w:val="20"/>
          <w:szCs w:val="20"/>
          <w:lang w:val="en-GB"/>
        </w:rPr>
        <w:t xml:space="preserve">, N., Ling, G. H. T. &amp; Said, I. (2021). A geo-spatial analysis for characterising urban sprawl patterns in the Batticaloa Municipal Council, Sri Lanka. </w:t>
      </w:r>
      <w:r w:rsidRPr="00E1080C">
        <w:rPr>
          <w:rFonts w:ascii="Arial" w:hAnsi="Arial" w:cs="Arial"/>
          <w:i/>
          <w:sz w:val="20"/>
          <w:szCs w:val="20"/>
          <w:lang w:val="en-GB"/>
        </w:rPr>
        <w:t>Land</w:t>
      </w:r>
      <w:r w:rsidRPr="00E1080C">
        <w:rPr>
          <w:rFonts w:ascii="Arial" w:hAnsi="Arial" w:cs="Arial"/>
          <w:sz w:val="20"/>
          <w:szCs w:val="20"/>
          <w:lang w:val="en-GB"/>
        </w:rPr>
        <w:t>, 10(6), 636. https://doi.org/10.3390/land10060636</w:t>
      </w:r>
    </w:p>
    <w:p w:rsidR="00DD3616" w:rsidRPr="00E1080C" w:rsidRDefault="00DD3616" w:rsidP="00DD3616">
      <w:pPr>
        <w:pStyle w:val="NormalWeb"/>
        <w:spacing w:before="0" w:beforeAutospacing="0" w:after="0" w:afterAutospacing="0"/>
        <w:ind w:left="851" w:hanging="851"/>
        <w:jc w:val="both"/>
        <w:rPr>
          <w:rFonts w:ascii="Arial" w:hAnsi="Arial" w:cs="Arial"/>
          <w:sz w:val="20"/>
          <w:szCs w:val="20"/>
          <w:lang w:val="en-GB"/>
        </w:rPr>
      </w:pPr>
      <w:r w:rsidRPr="00E1080C">
        <w:rPr>
          <w:rFonts w:ascii="Arial" w:hAnsi="Arial" w:cs="Arial"/>
          <w:sz w:val="20"/>
          <w:szCs w:val="20"/>
          <w:lang w:val="en-GB"/>
        </w:rPr>
        <w:t xml:space="preserve">Shao, Z., </w:t>
      </w:r>
      <w:proofErr w:type="spellStart"/>
      <w:r w:rsidRPr="00E1080C">
        <w:rPr>
          <w:rFonts w:ascii="Arial" w:hAnsi="Arial" w:cs="Arial"/>
          <w:sz w:val="20"/>
          <w:szCs w:val="20"/>
          <w:lang w:val="en-GB"/>
        </w:rPr>
        <w:t>Sumari</w:t>
      </w:r>
      <w:proofErr w:type="spellEnd"/>
      <w:r w:rsidRPr="00E1080C">
        <w:rPr>
          <w:rFonts w:ascii="Arial" w:hAnsi="Arial" w:cs="Arial"/>
          <w:sz w:val="20"/>
          <w:szCs w:val="20"/>
          <w:lang w:val="en-GB"/>
        </w:rPr>
        <w:t xml:space="preserve">, N.S., </w:t>
      </w:r>
      <w:proofErr w:type="spellStart"/>
      <w:r w:rsidRPr="00E1080C">
        <w:rPr>
          <w:rFonts w:ascii="Arial" w:hAnsi="Arial" w:cs="Arial"/>
          <w:sz w:val="20"/>
          <w:szCs w:val="20"/>
          <w:lang w:val="en-GB"/>
        </w:rPr>
        <w:t>Portnov</w:t>
      </w:r>
      <w:proofErr w:type="spellEnd"/>
      <w:r w:rsidRPr="00E1080C">
        <w:rPr>
          <w:rFonts w:ascii="Arial" w:hAnsi="Arial" w:cs="Arial"/>
          <w:sz w:val="20"/>
          <w:szCs w:val="20"/>
          <w:lang w:val="en-GB"/>
        </w:rPr>
        <w:t xml:space="preserve">, A., </w:t>
      </w:r>
      <w:proofErr w:type="spellStart"/>
      <w:r w:rsidRPr="00E1080C">
        <w:rPr>
          <w:rFonts w:ascii="Arial" w:hAnsi="Arial" w:cs="Arial"/>
          <w:sz w:val="20"/>
          <w:szCs w:val="20"/>
          <w:lang w:val="en-GB"/>
        </w:rPr>
        <w:t>Ujoh</w:t>
      </w:r>
      <w:proofErr w:type="spellEnd"/>
      <w:r w:rsidRPr="00E1080C">
        <w:rPr>
          <w:rFonts w:ascii="Arial" w:hAnsi="Arial" w:cs="Arial"/>
          <w:sz w:val="20"/>
          <w:szCs w:val="20"/>
          <w:lang w:val="en-GB"/>
        </w:rPr>
        <w:t xml:space="preserve">, F., </w:t>
      </w:r>
      <w:proofErr w:type="spellStart"/>
      <w:r w:rsidRPr="00E1080C">
        <w:rPr>
          <w:rFonts w:ascii="Arial" w:hAnsi="Arial" w:cs="Arial"/>
          <w:sz w:val="20"/>
          <w:szCs w:val="20"/>
          <w:lang w:val="en-GB"/>
        </w:rPr>
        <w:t>Musakwa</w:t>
      </w:r>
      <w:proofErr w:type="spellEnd"/>
      <w:r w:rsidRPr="00E1080C">
        <w:rPr>
          <w:rFonts w:ascii="Arial" w:hAnsi="Arial" w:cs="Arial"/>
          <w:sz w:val="20"/>
          <w:szCs w:val="20"/>
          <w:lang w:val="en-GB"/>
        </w:rPr>
        <w:t xml:space="preserve">, W. and Mandela, J.P. (2021). Urban sprawl and its impact on sustainable urban development: A combination of Remote Sensing and social media data. </w:t>
      </w:r>
      <w:r w:rsidRPr="00E1080C">
        <w:rPr>
          <w:rFonts w:ascii="Arial" w:hAnsi="Arial" w:cs="Arial"/>
          <w:i/>
          <w:sz w:val="20"/>
          <w:szCs w:val="20"/>
          <w:lang w:val="en-GB"/>
        </w:rPr>
        <w:t>Geo Spat Info Sci</w:t>
      </w:r>
      <w:r w:rsidRPr="00E1080C">
        <w:rPr>
          <w:rFonts w:ascii="Arial" w:hAnsi="Arial" w:cs="Arial"/>
          <w:sz w:val="20"/>
          <w:szCs w:val="20"/>
          <w:lang w:val="en-GB"/>
        </w:rPr>
        <w:t xml:space="preserve">. 24(2): 241-255. </w:t>
      </w:r>
    </w:p>
    <w:p w:rsidR="00DD3616" w:rsidRPr="00290227" w:rsidRDefault="00DD3616" w:rsidP="00DD3616">
      <w:pPr>
        <w:pStyle w:val="NormalWeb"/>
        <w:spacing w:before="0" w:beforeAutospacing="0" w:after="0" w:afterAutospacing="0"/>
        <w:ind w:left="851" w:hanging="851"/>
        <w:jc w:val="both"/>
        <w:rPr>
          <w:rFonts w:ascii="Arial" w:hAnsi="Arial" w:cs="Arial"/>
          <w:sz w:val="20"/>
          <w:szCs w:val="20"/>
          <w:lang w:val="en-GB"/>
        </w:rPr>
      </w:pPr>
      <w:r w:rsidRPr="00290227">
        <w:rPr>
          <w:rFonts w:ascii="Arial" w:hAnsi="Arial" w:cs="Arial"/>
          <w:sz w:val="20"/>
          <w:szCs w:val="20"/>
          <w:lang w:val="en-GB"/>
        </w:rPr>
        <w:t xml:space="preserve">Siedentop, S. &amp; Fina, S. (2010). Monitoring urban sprawl in Germany: Towards a GIS-based measurement and assessment approach. </w:t>
      </w:r>
      <w:r w:rsidRPr="00290227">
        <w:rPr>
          <w:rFonts w:ascii="Arial" w:hAnsi="Arial" w:cs="Arial"/>
          <w:i/>
          <w:sz w:val="20"/>
          <w:szCs w:val="20"/>
          <w:lang w:val="en-GB"/>
        </w:rPr>
        <w:t>Journal of Land Use Science</w:t>
      </w:r>
      <w:r w:rsidRPr="00290227">
        <w:rPr>
          <w:rFonts w:ascii="Arial" w:hAnsi="Arial" w:cs="Arial"/>
          <w:sz w:val="20"/>
          <w:szCs w:val="20"/>
          <w:lang w:val="en-GB"/>
        </w:rPr>
        <w:t xml:space="preserve">, </w:t>
      </w:r>
      <w:r w:rsidRPr="00290227">
        <w:rPr>
          <w:rFonts w:ascii="Arial" w:hAnsi="Arial" w:cs="Arial"/>
          <w:i/>
          <w:sz w:val="20"/>
          <w:szCs w:val="20"/>
          <w:lang w:val="en-GB"/>
        </w:rPr>
        <w:t>5</w:t>
      </w:r>
      <w:r w:rsidRPr="00290227">
        <w:rPr>
          <w:rFonts w:ascii="Arial" w:hAnsi="Arial" w:cs="Arial"/>
          <w:sz w:val="20"/>
          <w:szCs w:val="20"/>
          <w:lang w:val="en-GB"/>
        </w:rPr>
        <w:t>, 73–104.</w:t>
      </w:r>
    </w:p>
    <w:p w:rsidR="00DD3616" w:rsidRPr="00290227" w:rsidRDefault="00DD3616" w:rsidP="00DD3616">
      <w:pPr>
        <w:pStyle w:val="NormalWeb"/>
        <w:spacing w:before="0" w:beforeAutospacing="0" w:after="0" w:afterAutospacing="0"/>
        <w:ind w:left="850" w:hanging="850"/>
        <w:jc w:val="both"/>
        <w:rPr>
          <w:rStyle w:val="Hyperlink"/>
          <w:rFonts w:ascii="Arial" w:hAnsi="Arial" w:cs="Arial"/>
          <w:color w:val="auto"/>
          <w:sz w:val="20"/>
          <w:szCs w:val="20"/>
          <w:lang w:val="en-GB"/>
        </w:rPr>
      </w:pPr>
      <w:r w:rsidRPr="00290227">
        <w:rPr>
          <w:rFonts w:ascii="Arial" w:hAnsi="Arial" w:cs="Arial"/>
          <w:sz w:val="20"/>
          <w:szCs w:val="20"/>
          <w:lang w:val="en-GB"/>
        </w:rPr>
        <w:t>Simon, D., McGregor, D. &amp; Nsiah-</w:t>
      </w:r>
      <w:proofErr w:type="spellStart"/>
      <w:r w:rsidRPr="00290227">
        <w:rPr>
          <w:rFonts w:ascii="Arial" w:hAnsi="Arial" w:cs="Arial"/>
          <w:sz w:val="20"/>
          <w:szCs w:val="20"/>
          <w:lang w:val="en-GB"/>
        </w:rPr>
        <w:t>Gyabaah</w:t>
      </w:r>
      <w:proofErr w:type="spellEnd"/>
      <w:r w:rsidRPr="00290227">
        <w:rPr>
          <w:rFonts w:ascii="Arial" w:hAnsi="Arial" w:cs="Arial"/>
          <w:sz w:val="20"/>
          <w:szCs w:val="20"/>
          <w:lang w:val="en-GB"/>
        </w:rPr>
        <w:t xml:space="preserve">, K. (2004). The changing urban-rural interface of African cities: Definitional issues and an application to Kumasi, Ghana. </w:t>
      </w:r>
      <w:r w:rsidRPr="00290227">
        <w:rPr>
          <w:rFonts w:ascii="Arial" w:hAnsi="Arial" w:cs="Arial"/>
          <w:i/>
          <w:iCs/>
          <w:sz w:val="20"/>
          <w:szCs w:val="20"/>
          <w:lang w:val="en-GB"/>
        </w:rPr>
        <w:t>Environment and Urbanisation, 16</w:t>
      </w:r>
      <w:r w:rsidRPr="00290227">
        <w:rPr>
          <w:rFonts w:ascii="Arial" w:hAnsi="Arial" w:cs="Arial"/>
          <w:sz w:val="20"/>
          <w:szCs w:val="20"/>
          <w:lang w:val="en-GB"/>
        </w:rPr>
        <w:t>(2), 235-248.</w:t>
      </w:r>
    </w:p>
    <w:p w:rsidR="00DD3616" w:rsidRPr="00290227" w:rsidRDefault="00DD3616" w:rsidP="00DD3616">
      <w:pPr>
        <w:pStyle w:val="NormalWeb"/>
        <w:spacing w:before="0" w:beforeAutospacing="0" w:after="0" w:afterAutospacing="0"/>
        <w:ind w:left="850" w:hanging="850"/>
        <w:jc w:val="both"/>
        <w:rPr>
          <w:rFonts w:ascii="Arial" w:hAnsi="Arial" w:cs="Arial"/>
          <w:i/>
          <w:sz w:val="20"/>
          <w:szCs w:val="20"/>
          <w:lang w:val="en-GB"/>
        </w:rPr>
      </w:pPr>
      <w:r w:rsidRPr="00290227">
        <w:rPr>
          <w:rFonts w:ascii="Arial" w:hAnsi="Arial" w:cs="Arial"/>
          <w:sz w:val="20"/>
          <w:szCs w:val="20"/>
          <w:lang w:val="en-GB"/>
        </w:rPr>
        <w:t xml:space="preserve">Sorensen, A. &amp; </w:t>
      </w:r>
      <w:proofErr w:type="spellStart"/>
      <w:r w:rsidRPr="00290227">
        <w:rPr>
          <w:rFonts w:ascii="Arial" w:hAnsi="Arial" w:cs="Arial"/>
          <w:sz w:val="20"/>
          <w:szCs w:val="20"/>
          <w:lang w:val="en-GB"/>
        </w:rPr>
        <w:t>Okata</w:t>
      </w:r>
      <w:proofErr w:type="spellEnd"/>
      <w:r w:rsidRPr="00290227">
        <w:rPr>
          <w:rFonts w:ascii="Arial" w:hAnsi="Arial" w:cs="Arial"/>
          <w:sz w:val="20"/>
          <w:szCs w:val="20"/>
          <w:lang w:val="en-GB"/>
        </w:rPr>
        <w:t>, J. (2011). Megacities: Urban Form, Governance, and Sustainability. 1</w:t>
      </w:r>
      <w:r w:rsidRPr="00290227">
        <w:rPr>
          <w:rFonts w:ascii="Arial" w:hAnsi="Arial" w:cs="Arial"/>
          <w:sz w:val="20"/>
          <w:szCs w:val="20"/>
          <w:vertAlign w:val="superscript"/>
          <w:lang w:val="en-GB"/>
        </w:rPr>
        <w:t>st</w:t>
      </w:r>
      <w:r w:rsidRPr="00290227">
        <w:rPr>
          <w:rFonts w:ascii="Arial" w:hAnsi="Arial" w:cs="Arial"/>
          <w:sz w:val="20"/>
          <w:szCs w:val="20"/>
          <w:lang w:val="en-GB"/>
        </w:rPr>
        <w:t xml:space="preserve"> Edition, Tokyo,</w:t>
      </w:r>
      <w:r w:rsidRPr="00290227">
        <w:rPr>
          <w:rFonts w:ascii="Arial" w:hAnsi="Arial" w:cs="Arial"/>
          <w:i/>
          <w:sz w:val="20"/>
          <w:szCs w:val="20"/>
          <w:lang w:val="en-GB"/>
        </w:rPr>
        <w:t xml:space="preserve"> </w:t>
      </w:r>
      <w:r w:rsidRPr="00290227">
        <w:rPr>
          <w:rFonts w:ascii="Arial" w:hAnsi="Arial" w:cs="Arial"/>
          <w:sz w:val="20"/>
          <w:szCs w:val="20"/>
          <w:lang w:val="en-GB"/>
        </w:rPr>
        <w:t>Springer Tokyo.</w:t>
      </w:r>
      <w:r w:rsidRPr="00290227">
        <w:rPr>
          <w:rFonts w:ascii="Arial" w:hAnsi="Arial" w:cs="Arial"/>
          <w:i/>
          <w:sz w:val="20"/>
          <w:szCs w:val="20"/>
          <w:lang w:val="en-GB"/>
        </w:rPr>
        <w:t xml:space="preserve"> DOI: </w:t>
      </w:r>
      <w:hyperlink r:id="rId24" w:history="1">
        <w:r w:rsidRPr="00290227">
          <w:rPr>
            <w:rStyle w:val="Hyperlink"/>
            <w:rFonts w:ascii="Arial" w:hAnsi="Arial" w:cs="Arial"/>
            <w:i/>
            <w:color w:val="auto"/>
            <w:sz w:val="20"/>
            <w:szCs w:val="20"/>
            <w:lang w:val="en-GB"/>
          </w:rPr>
          <w:t>https://doi.org/10.1007/978-4-431-99267-7</w:t>
        </w:r>
      </w:hyperlink>
    </w:p>
    <w:p w:rsidR="00DD3616" w:rsidRPr="00290227" w:rsidRDefault="00DD3616" w:rsidP="00DD3616">
      <w:pPr>
        <w:pStyle w:val="NormalWeb"/>
        <w:spacing w:before="0" w:beforeAutospacing="0" w:after="0" w:afterAutospacing="0"/>
        <w:ind w:left="850" w:hanging="850"/>
        <w:jc w:val="both"/>
        <w:rPr>
          <w:rFonts w:ascii="Arial" w:hAnsi="Arial" w:cs="Arial"/>
          <w:i/>
          <w:sz w:val="20"/>
          <w:szCs w:val="20"/>
          <w:lang w:val="en-GB"/>
        </w:rPr>
      </w:pPr>
      <w:proofErr w:type="spellStart"/>
      <w:r w:rsidRPr="00290227">
        <w:rPr>
          <w:rFonts w:ascii="Arial" w:hAnsi="Arial" w:cs="Arial"/>
          <w:sz w:val="20"/>
          <w:szCs w:val="20"/>
          <w:lang w:val="en-GB"/>
        </w:rPr>
        <w:lastRenderedPageBreak/>
        <w:t>Sumari</w:t>
      </w:r>
      <w:proofErr w:type="spellEnd"/>
      <w:r w:rsidRPr="00290227">
        <w:rPr>
          <w:rFonts w:ascii="Arial" w:hAnsi="Arial" w:cs="Arial"/>
          <w:sz w:val="20"/>
          <w:szCs w:val="20"/>
          <w:lang w:val="en-GB"/>
        </w:rPr>
        <w:t xml:space="preserve">, N.S., </w:t>
      </w:r>
      <w:proofErr w:type="spellStart"/>
      <w:r w:rsidRPr="00290227">
        <w:rPr>
          <w:rFonts w:ascii="Arial" w:hAnsi="Arial" w:cs="Arial"/>
          <w:sz w:val="20"/>
          <w:szCs w:val="20"/>
          <w:lang w:val="en-GB"/>
        </w:rPr>
        <w:t>Cobbinah</w:t>
      </w:r>
      <w:proofErr w:type="spellEnd"/>
      <w:r w:rsidRPr="00290227">
        <w:rPr>
          <w:rFonts w:ascii="Arial" w:hAnsi="Arial" w:cs="Arial"/>
          <w:sz w:val="20"/>
          <w:szCs w:val="20"/>
          <w:lang w:val="en-GB"/>
        </w:rPr>
        <w:t xml:space="preserve">, P.B., </w:t>
      </w:r>
      <w:proofErr w:type="spellStart"/>
      <w:r w:rsidRPr="00290227">
        <w:rPr>
          <w:rFonts w:ascii="Arial" w:hAnsi="Arial" w:cs="Arial"/>
          <w:sz w:val="20"/>
          <w:szCs w:val="20"/>
          <w:lang w:val="en-GB"/>
        </w:rPr>
        <w:t>Ujoh</w:t>
      </w:r>
      <w:proofErr w:type="spellEnd"/>
      <w:r w:rsidRPr="00290227">
        <w:rPr>
          <w:rFonts w:ascii="Arial" w:hAnsi="Arial" w:cs="Arial"/>
          <w:sz w:val="20"/>
          <w:szCs w:val="20"/>
          <w:lang w:val="en-GB"/>
        </w:rPr>
        <w:t xml:space="preserve">, F. and Xu, G. (2020). On the absurdity of rapid urbanisation: </w:t>
      </w:r>
      <w:proofErr w:type="spellStart"/>
      <w:r w:rsidRPr="00290227">
        <w:rPr>
          <w:rFonts w:ascii="Arial" w:hAnsi="Arial" w:cs="Arial"/>
          <w:sz w:val="20"/>
          <w:szCs w:val="20"/>
          <w:lang w:val="en-GB"/>
        </w:rPr>
        <w:t>Spatio</w:t>
      </w:r>
      <w:proofErr w:type="spellEnd"/>
      <w:r w:rsidRPr="00290227">
        <w:rPr>
          <w:rFonts w:ascii="Arial" w:hAnsi="Arial" w:cs="Arial"/>
          <w:sz w:val="20"/>
          <w:szCs w:val="20"/>
          <w:lang w:val="en-GB"/>
        </w:rPr>
        <w:t xml:space="preserve">-temporal analysis of land use change in Morogoro, Tanzania. </w:t>
      </w:r>
      <w:r w:rsidRPr="00290227">
        <w:rPr>
          <w:rFonts w:ascii="Arial" w:hAnsi="Arial" w:cs="Arial"/>
          <w:i/>
          <w:sz w:val="20"/>
          <w:szCs w:val="20"/>
          <w:lang w:val="en-GB"/>
        </w:rPr>
        <w:t>Cities</w:t>
      </w:r>
      <w:r w:rsidRPr="00290227">
        <w:rPr>
          <w:rFonts w:ascii="Arial" w:hAnsi="Arial" w:cs="Arial"/>
          <w:sz w:val="20"/>
          <w:szCs w:val="20"/>
          <w:lang w:val="en-GB"/>
        </w:rPr>
        <w:t>. 107:102876.</w:t>
      </w:r>
    </w:p>
    <w:p w:rsidR="00DD3616" w:rsidRPr="00290227" w:rsidRDefault="00DD3616" w:rsidP="00DD3616">
      <w:pPr>
        <w:autoSpaceDE w:val="0"/>
        <w:autoSpaceDN w:val="0"/>
        <w:adjustRightInd w:val="0"/>
        <w:ind w:left="850" w:hanging="850"/>
        <w:jc w:val="both"/>
        <w:rPr>
          <w:rFonts w:ascii="Arial" w:hAnsi="Arial" w:cs="Arial"/>
          <w:lang w:val="en-GB"/>
        </w:rPr>
      </w:pPr>
      <w:r w:rsidRPr="00290227">
        <w:rPr>
          <w:rFonts w:ascii="Arial" w:hAnsi="Arial" w:cs="Arial"/>
          <w:lang w:val="en-GB"/>
        </w:rPr>
        <w:t xml:space="preserve">Torrens, P. M. &amp; Alberti, M. (2000). Measuring Sprawl (CASA Paper 27). </w:t>
      </w:r>
      <w:r w:rsidRPr="00290227">
        <w:rPr>
          <w:rFonts w:ascii="Arial" w:hAnsi="Arial" w:cs="Arial"/>
          <w:i/>
          <w:lang w:val="en-GB"/>
        </w:rPr>
        <w:t>Centre for Advanced Spatial Analysis: London, UK</w:t>
      </w:r>
      <w:r w:rsidRPr="00290227">
        <w:rPr>
          <w:rFonts w:ascii="Arial" w:hAnsi="Arial" w:cs="Arial"/>
          <w:lang w:val="en-GB"/>
        </w:rPr>
        <w:t>.</w:t>
      </w:r>
    </w:p>
    <w:p w:rsidR="00DD3616" w:rsidRPr="00290227" w:rsidRDefault="00DD3616" w:rsidP="00DD3616">
      <w:pPr>
        <w:autoSpaceDE w:val="0"/>
        <w:autoSpaceDN w:val="0"/>
        <w:adjustRightInd w:val="0"/>
        <w:ind w:left="851" w:hanging="851"/>
        <w:jc w:val="both"/>
        <w:rPr>
          <w:rFonts w:ascii="Arial" w:hAnsi="Arial" w:cs="Arial"/>
          <w:lang w:val="en-GB"/>
        </w:rPr>
      </w:pPr>
      <w:proofErr w:type="spellStart"/>
      <w:r w:rsidRPr="00290227">
        <w:rPr>
          <w:rFonts w:ascii="Arial" w:hAnsi="Arial" w:cs="Arial"/>
          <w:lang w:val="en-GB"/>
        </w:rPr>
        <w:t>Tumbe</w:t>
      </w:r>
      <w:proofErr w:type="spellEnd"/>
      <w:r w:rsidRPr="00290227">
        <w:rPr>
          <w:rFonts w:ascii="Arial" w:hAnsi="Arial" w:cs="Arial"/>
          <w:lang w:val="en-GB"/>
        </w:rPr>
        <w:t xml:space="preserve">, C. (2016). Urbanisation, demographic transition and growth of cities in India, 1870-2020. IGC Working </w:t>
      </w:r>
      <w:proofErr w:type="spellStart"/>
      <w:r w:rsidRPr="00290227">
        <w:rPr>
          <w:rFonts w:ascii="Arial" w:hAnsi="Arial" w:cs="Arial"/>
          <w:lang w:val="en-GB"/>
        </w:rPr>
        <w:t>Ppaer</w:t>
      </w:r>
      <w:proofErr w:type="spellEnd"/>
      <w:r w:rsidRPr="00290227">
        <w:rPr>
          <w:rFonts w:ascii="Arial" w:hAnsi="Arial" w:cs="Arial"/>
          <w:lang w:val="en-GB"/>
        </w:rPr>
        <w:t xml:space="preserve"> C-35205-INC-1. Available online: </w:t>
      </w:r>
      <w:hyperlink r:id="rId25" w:history="1">
        <w:r w:rsidRPr="00290227">
          <w:rPr>
            <w:rStyle w:val="Hyperlink"/>
            <w:rFonts w:ascii="Arial" w:hAnsi="Arial" w:cs="Arial"/>
            <w:color w:val="auto"/>
            <w:lang w:val="en-GB"/>
          </w:rPr>
          <w:t>https://www.theigc.org/publication</w:t>
        </w:r>
      </w:hyperlink>
      <w:r w:rsidRPr="00290227">
        <w:rPr>
          <w:rFonts w:ascii="Arial" w:hAnsi="Arial" w:cs="Arial"/>
          <w:lang w:val="en-GB"/>
        </w:rPr>
        <w:t>. Accessed 22</w:t>
      </w:r>
      <w:r w:rsidRPr="00290227">
        <w:rPr>
          <w:rFonts w:ascii="Arial" w:hAnsi="Arial" w:cs="Arial"/>
          <w:vertAlign w:val="superscript"/>
          <w:lang w:val="en-GB"/>
        </w:rPr>
        <w:t>nd</w:t>
      </w:r>
      <w:r w:rsidRPr="00290227">
        <w:rPr>
          <w:rFonts w:ascii="Arial" w:hAnsi="Arial" w:cs="Arial"/>
          <w:lang w:val="en-GB"/>
        </w:rPr>
        <w:t xml:space="preserve"> March 2023. </w:t>
      </w:r>
    </w:p>
    <w:p w:rsidR="00DD3616" w:rsidRPr="00290227" w:rsidRDefault="00DD3616" w:rsidP="00DD3616">
      <w:pPr>
        <w:shd w:val="clear" w:color="auto" w:fill="FFFFFF" w:themeFill="background1"/>
        <w:ind w:left="851" w:hanging="851"/>
        <w:jc w:val="both"/>
        <w:rPr>
          <w:rFonts w:ascii="Arial" w:hAnsi="Arial" w:cs="Arial"/>
          <w:i/>
          <w:lang w:val="en-GB"/>
        </w:rPr>
      </w:pPr>
      <w:r w:rsidRPr="00290227">
        <w:rPr>
          <w:rFonts w:ascii="Arial" w:hAnsi="Arial" w:cs="Arial"/>
          <w:lang w:val="en-GB"/>
        </w:rPr>
        <w:t xml:space="preserve">United Nations (2015). “Transforming our world: The 2030 Agenda for Sustainable Development.” </w:t>
      </w:r>
      <w:r w:rsidRPr="00290227">
        <w:rPr>
          <w:rFonts w:ascii="Arial" w:hAnsi="Arial" w:cs="Arial"/>
          <w:i/>
          <w:lang w:val="en-GB"/>
        </w:rPr>
        <w:t xml:space="preserve">General </w:t>
      </w:r>
      <w:proofErr w:type="spellStart"/>
      <w:r w:rsidRPr="00290227">
        <w:rPr>
          <w:rFonts w:ascii="Arial" w:hAnsi="Arial" w:cs="Arial"/>
          <w:i/>
          <w:lang w:val="en-GB"/>
        </w:rPr>
        <w:t>Assembley</w:t>
      </w:r>
      <w:proofErr w:type="spellEnd"/>
      <w:r w:rsidRPr="00290227">
        <w:rPr>
          <w:rFonts w:ascii="Arial" w:hAnsi="Arial" w:cs="Arial"/>
          <w:i/>
          <w:lang w:val="en-GB"/>
        </w:rPr>
        <w:t xml:space="preserve"> 70 Session.</w:t>
      </w:r>
    </w:p>
    <w:p w:rsidR="00DD3616" w:rsidRPr="00290227" w:rsidRDefault="00DD3616" w:rsidP="00DD3616">
      <w:pPr>
        <w:shd w:val="clear" w:color="auto" w:fill="FFFFFF" w:themeFill="background1"/>
        <w:ind w:left="851" w:hanging="851"/>
        <w:jc w:val="both"/>
        <w:rPr>
          <w:rFonts w:ascii="Arial" w:hAnsi="Arial" w:cs="Arial"/>
          <w:lang w:val="en-GB"/>
        </w:rPr>
      </w:pPr>
      <w:proofErr w:type="spellStart"/>
      <w:r w:rsidRPr="00290227">
        <w:rPr>
          <w:rFonts w:ascii="Arial" w:hAnsi="Arial" w:cs="Arial"/>
          <w:lang w:val="en-GB"/>
        </w:rPr>
        <w:t>Wanie</w:t>
      </w:r>
      <w:proofErr w:type="spellEnd"/>
      <w:r w:rsidRPr="00290227">
        <w:rPr>
          <w:rFonts w:ascii="Arial" w:hAnsi="Arial" w:cs="Arial"/>
          <w:lang w:val="en-GB"/>
        </w:rPr>
        <w:t xml:space="preserve">, C. M. (2016). A survey of tuberculosis in the city of </w:t>
      </w:r>
      <w:proofErr w:type="spellStart"/>
      <w:r w:rsidRPr="00290227">
        <w:rPr>
          <w:rFonts w:ascii="Arial" w:hAnsi="Arial" w:cs="Arial"/>
          <w:lang w:val="en-GB"/>
        </w:rPr>
        <w:t>Maroua</w:t>
      </w:r>
      <w:proofErr w:type="spellEnd"/>
      <w:r w:rsidRPr="00290227">
        <w:rPr>
          <w:rFonts w:ascii="Arial" w:hAnsi="Arial" w:cs="Arial"/>
          <w:lang w:val="en-GB"/>
        </w:rPr>
        <w:t xml:space="preserve">, Far North Region of Cameroon. </w:t>
      </w:r>
      <w:r w:rsidRPr="00290227">
        <w:rPr>
          <w:rFonts w:ascii="Arial" w:hAnsi="Arial" w:cs="Arial"/>
          <w:i/>
          <w:lang w:val="en-GB"/>
        </w:rPr>
        <w:t>Journal of Scientific Research</w:t>
      </w:r>
      <w:r w:rsidRPr="00290227">
        <w:rPr>
          <w:rFonts w:ascii="Arial" w:hAnsi="Arial" w:cs="Arial"/>
          <w:lang w:val="en-GB"/>
        </w:rPr>
        <w:t xml:space="preserve">. 4(2), pp. 018-027, </w:t>
      </w:r>
      <w:proofErr w:type="spellStart"/>
      <w:proofErr w:type="gramStart"/>
      <w:r w:rsidRPr="00290227">
        <w:rPr>
          <w:rFonts w:ascii="Arial" w:hAnsi="Arial" w:cs="Arial"/>
          <w:lang w:val="en-GB"/>
        </w:rPr>
        <w:t>DOI:http</w:t>
      </w:r>
      <w:proofErr w:type="spellEnd"/>
      <w:r w:rsidRPr="00290227">
        <w:rPr>
          <w:rFonts w:ascii="Arial" w:hAnsi="Arial" w:cs="Arial"/>
          <w:lang w:val="en-GB"/>
        </w:rPr>
        <w:t>://dx.doi.org/10.18685/EJSR(4)2</w:t>
      </w:r>
      <w:proofErr w:type="gramEnd"/>
      <w:r w:rsidRPr="00290227">
        <w:rPr>
          <w:rFonts w:ascii="Arial" w:hAnsi="Arial" w:cs="Arial"/>
          <w:lang w:val="en-GB"/>
        </w:rPr>
        <w:t xml:space="preserve"> EJSR-16-015. </w:t>
      </w:r>
    </w:p>
    <w:p w:rsidR="00DD3616" w:rsidRPr="00290227" w:rsidRDefault="00DD3616" w:rsidP="00DD3616">
      <w:pPr>
        <w:shd w:val="clear" w:color="auto" w:fill="FFFFFF" w:themeFill="background1"/>
        <w:ind w:left="851" w:hanging="851"/>
        <w:jc w:val="both"/>
        <w:rPr>
          <w:rFonts w:ascii="Arial" w:hAnsi="Arial" w:cs="Arial"/>
          <w:lang w:val="en-GB"/>
        </w:rPr>
      </w:pPr>
      <w:proofErr w:type="spellStart"/>
      <w:r w:rsidRPr="00290227">
        <w:rPr>
          <w:rFonts w:ascii="Arial" w:hAnsi="Arial" w:cs="Arial"/>
          <w:lang w:val="en-GB"/>
        </w:rPr>
        <w:t>Weimann</w:t>
      </w:r>
      <w:proofErr w:type="spellEnd"/>
      <w:r w:rsidRPr="00290227">
        <w:rPr>
          <w:rFonts w:ascii="Arial" w:hAnsi="Arial" w:cs="Arial"/>
          <w:lang w:val="en-GB"/>
        </w:rPr>
        <w:t xml:space="preserve">, A., </w:t>
      </w:r>
      <w:proofErr w:type="spellStart"/>
      <w:r w:rsidRPr="00290227">
        <w:rPr>
          <w:rFonts w:ascii="Arial" w:hAnsi="Arial" w:cs="Arial"/>
          <w:lang w:val="en-GB"/>
        </w:rPr>
        <w:t>Nguendo-Yongsi</w:t>
      </w:r>
      <w:proofErr w:type="spellEnd"/>
      <w:r w:rsidRPr="00290227">
        <w:rPr>
          <w:rFonts w:ascii="Arial" w:hAnsi="Arial" w:cs="Arial"/>
          <w:lang w:val="en-GB"/>
        </w:rPr>
        <w:t xml:space="preserve">, B., </w:t>
      </w:r>
      <w:proofErr w:type="spellStart"/>
      <w:r w:rsidRPr="00290227">
        <w:rPr>
          <w:rFonts w:ascii="Arial" w:hAnsi="Arial" w:cs="Arial"/>
          <w:lang w:val="en-GB"/>
        </w:rPr>
        <w:t>Foka</w:t>
      </w:r>
      <w:proofErr w:type="spellEnd"/>
      <w:r w:rsidRPr="00290227">
        <w:rPr>
          <w:rFonts w:ascii="Arial" w:hAnsi="Arial" w:cs="Arial"/>
          <w:lang w:val="en-GB"/>
        </w:rPr>
        <w:t xml:space="preserve">, C., </w:t>
      </w:r>
      <w:proofErr w:type="spellStart"/>
      <w:r w:rsidRPr="00290227">
        <w:rPr>
          <w:rFonts w:ascii="Arial" w:hAnsi="Arial" w:cs="Arial"/>
          <w:lang w:val="en-GB"/>
        </w:rPr>
        <w:t>Waffo</w:t>
      </w:r>
      <w:proofErr w:type="spellEnd"/>
      <w:r w:rsidRPr="00290227">
        <w:rPr>
          <w:rFonts w:ascii="Arial" w:hAnsi="Arial" w:cs="Arial"/>
          <w:lang w:val="en-GB"/>
        </w:rPr>
        <w:t xml:space="preserve">, U., Carbajal, P., </w:t>
      </w:r>
      <w:proofErr w:type="spellStart"/>
      <w:r w:rsidRPr="00290227">
        <w:rPr>
          <w:rFonts w:ascii="Arial" w:hAnsi="Arial" w:cs="Arial"/>
          <w:lang w:val="en-GB"/>
        </w:rPr>
        <w:t>Sietchiping</w:t>
      </w:r>
      <w:proofErr w:type="spellEnd"/>
      <w:r w:rsidRPr="00290227">
        <w:rPr>
          <w:rFonts w:ascii="Arial" w:hAnsi="Arial" w:cs="Arial"/>
          <w:lang w:val="en-GB"/>
        </w:rPr>
        <w:t xml:space="preserve">, R. &amp; Oni T. (2019). </w:t>
      </w:r>
      <w:r w:rsidRPr="00290227">
        <w:rPr>
          <w:rStyle w:val="nlmarticle-title"/>
          <w:rFonts w:ascii="Arial" w:hAnsi="Arial" w:cs="Arial"/>
          <w:lang w:val="en-GB"/>
        </w:rPr>
        <w:t>Developing a participatory approach to building a coalition of transdisciplinary actors for healthy urban planning in African cities-Aa case study of Douala, Cameroon. </w:t>
      </w:r>
      <w:r w:rsidRPr="00290227">
        <w:rPr>
          <w:rFonts w:ascii="Arial" w:hAnsi="Arial" w:cs="Arial"/>
          <w:i/>
          <w:iCs/>
          <w:lang w:val="en-GB"/>
        </w:rPr>
        <w:t>Cities &amp; Health 6,</w:t>
      </w:r>
      <w:r w:rsidRPr="00290227">
        <w:rPr>
          <w:rStyle w:val="nlmarticle-title"/>
          <w:rFonts w:ascii="Arial" w:hAnsi="Arial" w:cs="Arial"/>
          <w:lang w:val="en-GB"/>
        </w:rPr>
        <w:t xml:space="preserve"> </w:t>
      </w:r>
      <w:hyperlink r:id="rId26" w:history="1">
        <w:r w:rsidRPr="00290227">
          <w:rPr>
            <w:rStyle w:val="Hyperlink"/>
            <w:rFonts w:ascii="Arial" w:hAnsi="Arial" w:cs="Arial"/>
            <w:color w:val="auto"/>
            <w:lang w:val="en-GB"/>
          </w:rPr>
          <w:t>doi.org/10.1080/23748834.2020.1741966</w:t>
        </w:r>
      </w:hyperlink>
    </w:p>
    <w:p w:rsidR="00DD3616" w:rsidRPr="00C3234E" w:rsidRDefault="00DD3616" w:rsidP="00DD3616">
      <w:pPr>
        <w:autoSpaceDE w:val="0"/>
        <w:autoSpaceDN w:val="0"/>
        <w:adjustRightInd w:val="0"/>
        <w:ind w:left="851" w:hanging="851"/>
        <w:jc w:val="both"/>
        <w:rPr>
          <w:rFonts w:ascii="Arial" w:hAnsi="Arial" w:cs="Arial"/>
          <w:lang w:val="en-GB"/>
        </w:rPr>
      </w:pPr>
      <w:proofErr w:type="spellStart"/>
      <w:r w:rsidRPr="00C3234E">
        <w:rPr>
          <w:rFonts w:ascii="Arial" w:hAnsi="Arial" w:cs="Arial"/>
          <w:lang w:val="en-GB"/>
        </w:rPr>
        <w:t>Wolny</w:t>
      </w:r>
      <w:proofErr w:type="spellEnd"/>
      <w:r w:rsidRPr="00C3234E">
        <w:rPr>
          <w:rFonts w:ascii="Arial" w:hAnsi="Arial" w:cs="Arial"/>
          <w:lang w:val="en-GB"/>
        </w:rPr>
        <w:t xml:space="preserve">, A., </w:t>
      </w:r>
      <w:proofErr w:type="spellStart"/>
      <w:r w:rsidRPr="00C3234E">
        <w:rPr>
          <w:rFonts w:ascii="Arial" w:hAnsi="Arial" w:cs="Arial"/>
          <w:lang w:val="en-GB"/>
        </w:rPr>
        <w:t>Dawidowicz</w:t>
      </w:r>
      <w:proofErr w:type="spellEnd"/>
      <w:r w:rsidRPr="00C3234E">
        <w:rPr>
          <w:rFonts w:ascii="Arial" w:hAnsi="Arial" w:cs="Arial"/>
          <w:lang w:val="en-GB"/>
        </w:rPr>
        <w:t xml:space="preserve">, A. &amp; </w:t>
      </w:r>
      <w:proofErr w:type="spellStart"/>
      <w:r w:rsidRPr="00C3234E">
        <w:rPr>
          <w:rFonts w:ascii="Arial" w:hAnsi="Arial" w:cs="Arial"/>
          <w:lang w:val="en-GB"/>
        </w:rPr>
        <w:t>Zróbek</w:t>
      </w:r>
      <w:proofErr w:type="spellEnd"/>
      <w:r w:rsidRPr="00C3234E">
        <w:rPr>
          <w:rFonts w:ascii="Arial" w:hAnsi="Arial" w:cs="Arial"/>
          <w:lang w:val="en-GB"/>
        </w:rPr>
        <w:t xml:space="preserve">, R. (2017). Identification of the spatial causes of urban sprawl with the use of land information systems and GIS tools. </w:t>
      </w:r>
      <w:r w:rsidRPr="00C3234E">
        <w:rPr>
          <w:rFonts w:ascii="Arial" w:hAnsi="Arial" w:cs="Arial"/>
          <w:i/>
          <w:lang w:val="en-GB"/>
        </w:rPr>
        <w:t>Bulletin of Geography Socio-economic series,</w:t>
      </w:r>
      <w:r w:rsidRPr="00C3234E">
        <w:rPr>
          <w:rFonts w:ascii="Arial" w:hAnsi="Arial" w:cs="Arial"/>
          <w:lang w:val="en-GB"/>
        </w:rPr>
        <w:t xml:space="preserve"> </w:t>
      </w:r>
      <w:r w:rsidRPr="00C3234E">
        <w:rPr>
          <w:rFonts w:ascii="Arial" w:hAnsi="Arial" w:cs="Arial"/>
          <w:i/>
          <w:lang w:val="en-GB"/>
        </w:rPr>
        <w:t>35</w:t>
      </w:r>
      <w:r w:rsidRPr="00C3234E">
        <w:rPr>
          <w:rFonts w:ascii="Arial" w:hAnsi="Arial" w:cs="Arial"/>
          <w:lang w:val="en-GB"/>
        </w:rPr>
        <w:t>, 111–122. DOI :10.1515/bog-2017-0008</w:t>
      </w:r>
      <w:r w:rsidR="00C3234E">
        <w:rPr>
          <w:rFonts w:ascii="Arial" w:hAnsi="Arial" w:cs="Arial"/>
          <w:lang w:val="en-GB"/>
        </w:rPr>
        <w:t>.</w:t>
      </w:r>
    </w:p>
    <w:p w:rsidR="00DD3616" w:rsidRPr="00C3234E" w:rsidRDefault="00DD3616" w:rsidP="00DD3616">
      <w:pPr>
        <w:autoSpaceDE w:val="0"/>
        <w:autoSpaceDN w:val="0"/>
        <w:adjustRightInd w:val="0"/>
        <w:ind w:left="851" w:hanging="851"/>
        <w:jc w:val="both"/>
        <w:rPr>
          <w:rFonts w:ascii="Arial" w:hAnsi="Arial" w:cs="Arial"/>
        </w:rPr>
      </w:pPr>
      <w:r w:rsidRPr="00C3234E">
        <w:rPr>
          <w:rFonts w:ascii="Arial" w:hAnsi="Arial" w:cs="Arial"/>
        </w:rPr>
        <w:t xml:space="preserve">Xu, G., Dong, T., </w:t>
      </w:r>
      <w:proofErr w:type="spellStart"/>
      <w:r w:rsidRPr="00C3234E">
        <w:rPr>
          <w:rFonts w:ascii="Arial" w:hAnsi="Arial" w:cs="Arial"/>
        </w:rPr>
        <w:t>Cobbinah</w:t>
      </w:r>
      <w:proofErr w:type="spellEnd"/>
      <w:r w:rsidRPr="00C3234E">
        <w:rPr>
          <w:rFonts w:ascii="Arial" w:hAnsi="Arial" w:cs="Arial"/>
        </w:rPr>
        <w:t xml:space="preserve">, P.B., Jiao, L., </w:t>
      </w:r>
      <w:proofErr w:type="spellStart"/>
      <w:r w:rsidRPr="00C3234E">
        <w:rPr>
          <w:rFonts w:ascii="Arial" w:hAnsi="Arial" w:cs="Arial"/>
        </w:rPr>
        <w:t>Sumari</w:t>
      </w:r>
      <w:proofErr w:type="spellEnd"/>
      <w:r w:rsidRPr="00C3234E">
        <w:rPr>
          <w:rFonts w:ascii="Arial" w:hAnsi="Arial" w:cs="Arial"/>
        </w:rPr>
        <w:t xml:space="preserve">, N.S., Chai, B. and Liu, Y. (2019). Urban expansion and form changes across African cities with a global outlook: spatiotemporal analysis of urban land densities. </w:t>
      </w:r>
      <w:r w:rsidRPr="00C3234E">
        <w:rPr>
          <w:rFonts w:ascii="Arial" w:hAnsi="Arial" w:cs="Arial"/>
          <w:i/>
        </w:rPr>
        <w:t>J Clean Prod</w:t>
      </w:r>
      <w:r w:rsidRPr="00C3234E">
        <w:rPr>
          <w:rFonts w:ascii="Arial" w:hAnsi="Arial" w:cs="Arial"/>
        </w:rPr>
        <w:t xml:space="preserve">. </w:t>
      </w:r>
      <w:proofErr w:type="gramStart"/>
      <w:r w:rsidRPr="00C3234E">
        <w:rPr>
          <w:rFonts w:ascii="Arial" w:hAnsi="Arial" w:cs="Arial"/>
        </w:rPr>
        <w:t>222 :</w:t>
      </w:r>
      <w:proofErr w:type="gramEnd"/>
      <w:r w:rsidRPr="00C3234E">
        <w:rPr>
          <w:rFonts w:ascii="Arial" w:hAnsi="Arial" w:cs="Arial"/>
        </w:rPr>
        <w:t xml:space="preserve"> 802-810. </w:t>
      </w:r>
    </w:p>
    <w:p w:rsidR="00DD3616" w:rsidRPr="00C3234E" w:rsidRDefault="00DD3616" w:rsidP="00DD3616">
      <w:pPr>
        <w:autoSpaceDE w:val="0"/>
        <w:autoSpaceDN w:val="0"/>
        <w:adjustRightInd w:val="0"/>
        <w:ind w:left="851" w:hanging="851"/>
        <w:jc w:val="both"/>
        <w:rPr>
          <w:rFonts w:ascii="Arial" w:hAnsi="Arial" w:cs="Arial"/>
        </w:rPr>
      </w:pPr>
      <w:r w:rsidRPr="00C3234E">
        <w:rPr>
          <w:rFonts w:ascii="Arial" w:hAnsi="Arial" w:cs="Arial"/>
        </w:rPr>
        <w:t xml:space="preserve">Yasin, M.Y., </w:t>
      </w:r>
      <w:proofErr w:type="spellStart"/>
      <w:r w:rsidRPr="00C3234E">
        <w:rPr>
          <w:rFonts w:ascii="Arial" w:hAnsi="Arial" w:cs="Arial"/>
        </w:rPr>
        <w:t>Yusoff</w:t>
      </w:r>
      <w:proofErr w:type="spellEnd"/>
      <w:r w:rsidRPr="00C3234E">
        <w:rPr>
          <w:rFonts w:ascii="Arial" w:hAnsi="Arial" w:cs="Arial"/>
        </w:rPr>
        <w:t>, M.M., Abdullah, J.</w:t>
      </w:r>
      <w:proofErr w:type="gramStart"/>
      <w:r w:rsidRPr="00C3234E">
        <w:rPr>
          <w:rFonts w:ascii="Arial" w:hAnsi="Arial" w:cs="Arial"/>
        </w:rPr>
        <w:t xml:space="preserve">,  </w:t>
      </w:r>
      <w:proofErr w:type="spellStart"/>
      <w:r w:rsidRPr="00C3234E">
        <w:rPr>
          <w:rFonts w:ascii="Arial" w:hAnsi="Arial" w:cs="Arial"/>
        </w:rPr>
        <w:t>Nisfariza</w:t>
      </w:r>
      <w:proofErr w:type="spellEnd"/>
      <w:proofErr w:type="gramEnd"/>
      <w:r w:rsidRPr="00C3234E">
        <w:rPr>
          <w:rFonts w:ascii="Arial" w:hAnsi="Arial" w:cs="Arial"/>
        </w:rPr>
        <w:t xml:space="preserve">, N.M. and </w:t>
      </w:r>
      <w:proofErr w:type="spellStart"/>
      <w:r w:rsidRPr="00C3234E">
        <w:rPr>
          <w:rFonts w:ascii="Arial" w:hAnsi="Arial" w:cs="Arial"/>
        </w:rPr>
        <w:t>Norzailawati</w:t>
      </w:r>
      <w:proofErr w:type="spellEnd"/>
      <w:r w:rsidRPr="00C3234E">
        <w:rPr>
          <w:rFonts w:ascii="Arial" w:hAnsi="Arial" w:cs="Arial"/>
        </w:rPr>
        <w:t xml:space="preserve">, N.M. (2021). Urban sprawl literature review: definition and driving force. </w:t>
      </w:r>
      <w:r w:rsidRPr="00C3234E">
        <w:rPr>
          <w:rFonts w:ascii="Arial" w:hAnsi="Arial" w:cs="Arial"/>
          <w:i/>
        </w:rPr>
        <w:t>Malaysian Journal of Society and space</w:t>
      </w:r>
      <w:r w:rsidRPr="00C3234E">
        <w:rPr>
          <w:rFonts w:ascii="Arial" w:hAnsi="Arial" w:cs="Arial"/>
        </w:rPr>
        <w:t xml:space="preserve">, Vol. 17, </w:t>
      </w:r>
      <w:proofErr w:type="spellStart"/>
      <w:r w:rsidRPr="00C3234E">
        <w:rPr>
          <w:rFonts w:ascii="Arial" w:hAnsi="Arial" w:cs="Arial"/>
        </w:rPr>
        <w:t>Iss</w:t>
      </w:r>
      <w:proofErr w:type="spellEnd"/>
      <w:r w:rsidRPr="00C3234E">
        <w:rPr>
          <w:rFonts w:ascii="Arial" w:hAnsi="Arial" w:cs="Arial"/>
        </w:rPr>
        <w:t>. 2, pp. 116-128.</w:t>
      </w:r>
    </w:p>
    <w:p w:rsidR="00DD3616" w:rsidRPr="00C3234E" w:rsidRDefault="00DD3616" w:rsidP="00DD3616">
      <w:pPr>
        <w:autoSpaceDE w:val="0"/>
        <w:autoSpaceDN w:val="0"/>
        <w:adjustRightInd w:val="0"/>
        <w:ind w:left="851" w:hanging="851"/>
        <w:jc w:val="both"/>
        <w:rPr>
          <w:rStyle w:val="anchor-text"/>
          <w:rFonts w:ascii="Arial" w:hAnsi="Arial" w:cs="Arial"/>
          <w:lang w:val="en-GB"/>
        </w:rPr>
      </w:pPr>
      <w:r w:rsidRPr="00E1080C">
        <w:rPr>
          <w:rFonts w:ascii="Arial" w:hAnsi="Arial" w:cs="Arial"/>
          <w:lang w:val="fr-FR"/>
        </w:rPr>
        <w:t xml:space="preserve">Yue, W., Liu, Y. &amp; Fan, P. (2013). </w:t>
      </w:r>
      <w:r w:rsidRPr="00C3234E">
        <w:rPr>
          <w:rFonts w:ascii="Arial" w:hAnsi="Arial" w:cs="Arial"/>
          <w:lang w:val="en-GB"/>
        </w:rPr>
        <w:t xml:space="preserve">Measuring urban sprawl and its drivers in large Chinese cities: The case of Hangzhou. </w:t>
      </w:r>
      <w:r w:rsidRPr="00C3234E">
        <w:rPr>
          <w:rFonts w:ascii="Arial" w:hAnsi="Arial" w:cs="Arial"/>
          <w:i/>
          <w:lang w:val="en-GB"/>
        </w:rPr>
        <w:t>Land Use Policy</w:t>
      </w:r>
      <w:r w:rsidRPr="00C3234E">
        <w:rPr>
          <w:rFonts w:ascii="Arial" w:hAnsi="Arial" w:cs="Arial"/>
          <w:lang w:val="en-GB"/>
        </w:rPr>
        <w:t xml:space="preserve">, </w:t>
      </w:r>
      <w:r w:rsidRPr="00C3234E">
        <w:rPr>
          <w:rFonts w:ascii="Arial" w:hAnsi="Arial" w:cs="Arial"/>
          <w:i/>
          <w:lang w:val="en-GB"/>
        </w:rPr>
        <w:t>31,</w:t>
      </w:r>
      <w:r w:rsidRPr="00C3234E">
        <w:rPr>
          <w:rFonts w:ascii="Arial" w:hAnsi="Arial" w:cs="Arial"/>
          <w:lang w:val="en-GB"/>
        </w:rPr>
        <w:t xml:space="preserve"> 358–370.</w:t>
      </w:r>
    </w:p>
    <w:p w:rsidR="00DD3616" w:rsidRPr="00C3234E" w:rsidRDefault="00DD3616" w:rsidP="00DD3616">
      <w:pPr>
        <w:autoSpaceDE w:val="0"/>
        <w:autoSpaceDN w:val="0"/>
        <w:adjustRightInd w:val="0"/>
        <w:ind w:left="851" w:hanging="851"/>
        <w:jc w:val="both"/>
        <w:rPr>
          <w:rFonts w:ascii="Arial" w:hAnsi="Arial" w:cs="Arial"/>
          <w:lang w:val="en-GB"/>
        </w:rPr>
      </w:pPr>
      <w:r w:rsidRPr="00C3234E">
        <w:rPr>
          <w:rFonts w:ascii="Arial" w:hAnsi="Arial" w:cs="Arial"/>
          <w:lang w:val="en-GB"/>
        </w:rPr>
        <w:t xml:space="preserve">Zhang, X., Chen, Y., Xu, Y. &amp; Yue, W. (2023a). Does regional cooperation constrain urban sprawl? Evidence from the Guangdong-Hong Kong-Macao Greater Bay Area. </w:t>
      </w:r>
      <w:r w:rsidRPr="00C3234E">
        <w:rPr>
          <w:rFonts w:ascii="Arial" w:hAnsi="Arial" w:cs="Arial"/>
          <w:i/>
          <w:lang w:val="en-GB"/>
        </w:rPr>
        <w:t xml:space="preserve">Landscape and Urban Planning </w:t>
      </w:r>
      <w:r w:rsidRPr="00C3234E">
        <w:rPr>
          <w:rFonts w:ascii="Arial" w:hAnsi="Arial" w:cs="Arial"/>
          <w:lang w:val="en-GB"/>
        </w:rPr>
        <w:t xml:space="preserve">235: </w:t>
      </w:r>
      <w:proofErr w:type="gramStart"/>
      <w:r w:rsidRPr="00C3234E">
        <w:rPr>
          <w:rFonts w:ascii="Arial" w:hAnsi="Arial" w:cs="Arial"/>
          <w:lang w:val="en-GB"/>
        </w:rPr>
        <w:t>DOI:10.1016/j.landurbplan</w:t>
      </w:r>
      <w:proofErr w:type="gramEnd"/>
      <w:r w:rsidRPr="00C3234E">
        <w:rPr>
          <w:rFonts w:ascii="Arial" w:hAnsi="Arial" w:cs="Arial"/>
          <w:lang w:val="en-GB"/>
        </w:rPr>
        <w:t>.2023.104742.</w:t>
      </w:r>
    </w:p>
    <w:p w:rsidR="00DD3616" w:rsidRPr="00C3234E" w:rsidRDefault="00DD3616" w:rsidP="00DD3616">
      <w:pPr>
        <w:autoSpaceDE w:val="0"/>
        <w:autoSpaceDN w:val="0"/>
        <w:adjustRightInd w:val="0"/>
        <w:ind w:left="851" w:hanging="851"/>
        <w:jc w:val="both"/>
        <w:rPr>
          <w:rFonts w:ascii="Arial" w:hAnsi="Arial" w:cs="Arial"/>
          <w:lang w:val="en-GB"/>
        </w:rPr>
      </w:pPr>
      <w:r w:rsidRPr="00C3234E">
        <w:rPr>
          <w:rFonts w:ascii="Arial" w:hAnsi="Arial" w:cs="Arial"/>
          <w:lang w:val="en-GB"/>
        </w:rPr>
        <w:t xml:space="preserve">Zhang, X., Li, Y., Zhou, C., Luan, X. &amp; Yuan, F. (2023b). Rescaling of the land regime in the making of city-regions: A case study of China’s Pearl River Delta. </w:t>
      </w:r>
      <w:r w:rsidRPr="00C3234E">
        <w:rPr>
          <w:rFonts w:ascii="Arial" w:hAnsi="Arial" w:cs="Arial"/>
          <w:i/>
          <w:lang w:val="en-GB"/>
        </w:rPr>
        <w:t>Urban Studies 60</w:t>
      </w:r>
      <w:r w:rsidRPr="00C3234E">
        <w:rPr>
          <w:rFonts w:ascii="Arial" w:hAnsi="Arial" w:cs="Arial"/>
          <w:lang w:val="en-GB"/>
        </w:rPr>
        <w:t>(3): 483-500. https://doi.org/10.1177/00420980221101781.</w:t>
      </w:r>
    </w:p>
    <w:p w:rsidR="00B01FCD" w:rsidRPr="00FB3A86" w:rsidRDefault="00B01FCD" w:rsidP="00441B6F">
      <w:pPr>
        <w:pStyle w:val="Appendix"/>
        <w:spacing w:after="0"/>
        <w:jc w:val="both"/>
        <w:rPr>
          <w:rFonts w:ascii="Arial" w:hAnsi="Arial" w:cs="Arial"/>
          <w:b w:val="0"/>
        </w:rPr>
      </w:pPr>
    </w:p>
    <w:sectPr w:rsidR="00B01FCD" w:rsidRPr="00FB3A86" w:rsidSect="00DD3616">
      <w:headerReference w:type="even" r:id="rId27"/>
      <w:headerReference w:type="default" r:id="rId28"/>
      <w:footerReference w:type="default" r:id="rId29"/>
      <w:headerReference w:type="first" r:id="rId30"/>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6F1" w:rsidRDefault="00B306F1" w:rsidP="00C37E61">
      <w:r>
        <w:separator/>
      </w:r>
    </w:p>
  </w:endnote>
  <w:endnote w:type="continuationSeparator" w:id="0">
    <w:p w:rsidR="00B306F1" w:rsidRDefault="00B306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rtel-Regular">
    <w:altName w:val="Times New Roman"/>
    <w:panose1 w:val="00000000000000000000"/>
    <w:charset w:val="00"/>
    <w:family w:val="roman"/>
    <w:notTrueType/>
    <w:pitch w:val="default"/>
  </w:font>
  <w:font w:name="SourceSansPro-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5B4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5B4BF5" w:rsidP="005B4BF5">
    <w:pPr>
      <w:pStyle w:val="Footer"/>
    </w:pPr>
  </w:p>
  <w:p w:rsidR="00F60FC5" w:rsidRDefault="00F60FC5"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C5" w:rsidRDefault="00F60FC5">
    <w:pPr>
      <w:pStyle w:val="Footer"/>
      <w:rPr>
        <w:rFonts w:ascii="Arial" w:hAnsi="Arial" w:cs="Arial"/>
        <w:sz w:val="16"/>
      </w:rPr>
    </w:pPr>
  </w:p>
  <w:p w:rsidR="00F60FC5" w:rsidRDefault="00F60FC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F60FC5" w:rsidRDefault="00F60FC5">
    <w:pPr>
      <w:pStyle w:val="Footer"/>
      <w:rPr>
        <w:rFonts w:ascii="Arial" w:hAnsi="Arial" w:cs="Arial"/>
        <w:sz w:val="16"/>
      </w:rPr>
    </w:pPr>
  </w:p>
  <w:p w:rsidR="00F60FC5" w:rsidRPr="009E048A" w:rsidRDefault="00F60FC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C5" w:rsidRPr="00C37E61" w:rsidRDefault="00F60FC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6F1" w:rsidRDefault="00B306F1" w:rsidP="00C37E61">
      <w:r>
        <w:separator/>
      </w:r>
    </w:p>
  </w:footnote>
  <w:footnote w:type="continuationSeparator" w:id="0">
    <w:p w:rsidR="00B306F1" w:rsidRDefault="00B306F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5B4B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54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5B4B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549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FC5" w:rsidRPr="00296529" w:rsidRDefault="005B4BF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5492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F60FC5" w:rsidRPr="00296529" w:rsidRDefault="00F60FC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F60FC5" w:rsidRPr="00296529" w:rsidRDefault="00F60FC5" w:rsidP="00296529">
    <w:pPr>
      <w:jc w:val="center"/>
      <w:rPr>
        <w:rFonts w:ascii="Times New Roman" w:eastAsia="Calibri" w:hAnsi="Times New Roman"/>
        <w:i/>
        <w:sz w:val="18"/>
        <w:szCs w:val="22"/>
      </w:rPr>
    </w:pPr>
    <w:r>
      <w:rPr>
        <w:rFonts w:ascii="Times New Roman" w:eastAsia="Calibri" w:hAnsi="Times New Roman"/>
        <w:i/>
        <w:sz w:val="18"/>
        <w:szCs w:val="22"/>
      </w:rPr>
      <w:t>.</w:t>
    </w:r>
  </w:p>
  <w:p w:rsidR="00F60FC5" w:rsidRPr="00296529" w:rsidRDefault="00F60FC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F60FC5" w:rsidRDefault="00F60FC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F60FC5" w:rsidRDefault="00F60FC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60FC5" w:rsidRDefault="00F60FC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5B4B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54925"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5B4B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54926"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BF5" w:rsidRDefault="005B4BF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854924"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3B59"/>
    <w:rsid w:val="00030174"/>
    <w:rsid w:val="0004579C"/>
    <w:rsid w:val="0009360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0227"/>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4BF5"/>
    <w:rsid w:val="005C784C"/>
    <w:rsid w:val="005D17F6"/>
    <w:rsid w:val="005E5539"/>
    <w:rsid w:val="00602BF5"/>
    <w:rsid w:val="00617FDD"/>
    <w:rsid w:val="00633614"/>
    <w:rsid w:val="00633F68"/>
    <w:rsid w:val="00636EB2"/>
    <w:rsid w:val="006375B8"/>
    <w:rsid w:val="0066510A"/>
    <w:rsid w:val="00673F9F"/>
    <w:rsid w:val="006865AE"/>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17B0"/>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06F1"/>
    <w:rsid w:val="00B52583"/>
    <w:rsid w:val="00B52896"/>
    <w:rsid w:val="00B95236"/>
    <w:rsid w:val="00B96BD9"/>
    <w:rsid w:val="00BA1B01"/>
    <w:rsid w:val="00BA2641"/>
    <w:rsid w:val="00BB37AA"/>
    <w:rsid w:val="00BB4511"/>
    <w:rsid w:val="00BC53A0"/>
    <w:rsid w:val="00BE62AD"/>
    <w:rsid w:val="00BF121F"/>
    <w:rsid w:val="00BF1F80"/>
    <w:rsid w:val="00C166EF"/>
    <w:rsid w:val="00C17EB0"/>
    <w:rsid w:val="00C27F5F"/>
    <w:rsid w:val="00C30A0F"/>
    <w:rsid w:val="00C3234E"/>
    <w:rsid w:val="00C37E61"/>
    <w:rsid w:val="00C70F1B"/>
    <w:rsid w:val="00C71A47"/>
    <w:rsid w:val="00C7464C"/>
    <w:rsid w:val="00C85588"/>
    <w:rsid w:val="00CD6755"/>
    <w:rsid w:val="00CD6856"/>
    <w:rsid w:val="00CE0089"/>
    <w:rsid w:val="00CE793C"/>
    <w:rsid w:val="00CF193C"/>
    <w:rsid w:val="00D173F1"/>
    <w:rsid w:val="00D74CB0"/>
    <w:rsid w:val="00D8295D"/>
    <w:rsid w:val="00D83F6B"/>
    <w:rsid w:val="00D86EC4"/>
    <w:rsid w:val="00DC2A65"/>
    <w:rsid w:val="00DD3616"/>
    <w:rsid w:val="00DE15F0"/>
    <w:rsid w:val="00DE5663"/>
    <w:rsid w:val="00DE78AA"/>
    <w:rsid w:val="00E053D0"/>
    <w:rsid w:val="00E1080C"/>
    <w:rsid w:val="00E15994"/>
    <w:rsid w:val="00E3114E"/>
    <w:rsid w:val="00E31A70"/>
    <w:rsid w:val="00E35B02"/>
    <w:rsid w:val="00E66496"/>
    <w:rsid w:val="00E66B35"/>
    <w:rsid w:val="00E66E10"/>
    <w:rsid w:val="00E769F6"/>
    <w:rsid w:val="00E8407C"/>
    <w:rsid w:val="00E84F3C"/>
    <w:rsid w:val="00EA012C"/>
    <w:rsid w:val="00EC442B"/>
    <w:rsid w:val="00EC6A55"/>
    <w:rsid w:val="00ED0288"/>
    <w:rsid w:val="00EE52CB"/>
    <w:rsid w:val="00EF581D"/>
    <w:rsid w:val="00EF7FD8"/>
    <w:rsid w:val="00F06F59"/>
    <w:rsid w:val="00F158FA"/>
    <w:rsid w:val="00F17988"/>
    <w:rsid w:val="00F469F0"/>
    <w:rsid w:val="00F53273"/>
    <w:rsid w:val="00F60FC5"/>
    <w:rsid w:val="00F71424"/>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BDE62AF"/>
  <w15:docId w15:val="{C04F3594-A3C0-48C5-B630-2023229B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D3616"/>
    <w:pPr>
      <w:spacing w:before="100" w:beforeAutospacing="1" w:after="100" w:afterAutospacing="1"/>
    </w:pPr>
    <w:rPr>
      <w:rFonts w:ascii="Times New Roman" w:hAnsi="Times New Roman"/>
      <w:sz w:val="24"/>
      <w:szCs w:val="24"/>
      <w:lang w:val="fr-FR" w:eastAsia="fr-FR"/>
    </w:rPr>
  </w:style>
  <w:style w:type="character" w:customStyle="1" w:styleId="anchor-text">
    <w:name w:val="anchor-text"/>
    <w:basedOn w:val="DefaultParagraphFont"/>
    <w:rsid w:val="00DD3616"/>
  </w:style>
  <w:style w:type="character" w:customStyle="1" w:styleId="title-text">
    <w:name w:val="title-text"/>
    <w:basedOn w:val="DefaultParagraphFont"/>
    <w:rsid w:val="00DD3616"/>
  </w:style>
  <w:style w:type="character" w:customStyle="1" w:styleId="fontstyle01">
    <w:name w:val="fontstyle01"/>
    <w:basedOn w:val="DefaultParagraphFont"/>
    <w:rsid w:val="00DD3616"/>
    <w:rPr>
      <w:rFonts w:ascii="Martel-Regular" w:hAnsi="Martel-Regular" w:hint="default"/>
      <w:b w:val="0"/>
      <w:bCs w:val="0"/>
      <w:i w:val="0"/>
      <w:iCs w:val="0"/>
      <w:color w:val="000000"/>
      <w:sz w:val="28"/>
      <w:szCs w:val="28"/>
    </w:rPr>
  </w:style>
  <w:style w:type="character" w:customStyle="1" w:styleId="fontstyle41">
    <w:name w:val="fontstyle41"/>
    <w:basedOn w:val="DefaultParagraphFont"/>
    <w:rsid w:val="00DD3616"/>
    <w:rPr>
      <w:rFonts w:ascii="SourceSansPro-Regular" w:hAnsi="SourceSansPro-Regular" w:hint="default"/>
      <w:b w:val="0"/>
      <w:bCs w:val="0"/>
      <w:i w:val="0"/>
      <w:iCs w:val="0"/>
      <w:color w:val="333333"/>
      <w:sz w:val="14"/>
      <w:szCs w:val="14"/>
    </w:rPr>
  </w:style>
  <w:style w:type="character" w:customStyle="1" w:styleId="nlmarticle-title">
    <w:name w:val="nlm_article-title"/>
    <w:basedOn w:val="DefaultParagraphFont"/>
    <w:rsid w:val="00DD3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ciencedirect.com/journal/remote-sensing-of-environment" TargetMode="External"/><Relationship Id="rId26" Type="http://schemas.openxmlformats.org/officeDocument/2006/relationships/hyperlink" Target="https://doi.org/10.1080/23748834.2020.1741966" TargetMode="External"/><Relationship Id="rId3" Type="http://schemas.openxmlformats.org/officeDocument/2006/relationships/styles" Target="styles.xml"/><Relationship Id="rId21" Type="http://schemas.openxmlformats.org/officeDocument/2006/relationships/hyperlink" Target="https://www.sciencedirect.com/journal/transportation-research-procedi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978-0-387-73412-5_34" TargetMode="External"/><Relationship Id="rId25" Type="http://schemas.openxmlformats.org/officeDocument/2006/relationships/hyperlink" Target="https://www.theigc.org/publication"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1016/S0034-4257(03)00075-0"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4-431-99267-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j.trpro.2020.08.221"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sciencedirect.com/journal/remote-sensing-of-environment/vol/86/issue/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sciencedirect.com/journal/transportation-research-procedia/vol/48/suppl/C"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KO\Documents\PhD%20IN%20GEOGRAPHY\PhD%20THIRD%20YEAR%202024-2025\PHD%20THESIS\DATA%20ANALYSIS%20SPREADSHEET%20Ph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D6-4D8A-B9AE-6FFB20A578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5D6-4D8A-B9AE-6FFB20A578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5D6-4D8A-B9AE-6FFB20A578A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5D6-4D8A-B9AE-6FFB20A578A2}"/>
              </c:ext>
            </c:extLst>
          </c:dPt>
          <c:dLbls>
            <c:dLbl>
              <c:idx val="1"/>
              <c:layout>
                <c:manualLayout>
                  <c:x val="6.6666666666666569E-2"/>
                  <c:y val="6.481481481481481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5D6-4D8A-B9AE-6FFB20A578A2}"/>
                </c:ext>
              </c:extLst>
            </c:dLbl>
            <c:dLbl>
              <c:idx val="2"/>
              <c:layout>
                <c:manualLayout>
                  <c:x val="-0.10000000000000005"/>
                  <c:y val="2.777777777777769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5D6-4D8A-B9AE-6FFB20A578A2}"/>
                </c:ext>
              </c:extLst>
            </c:dLbl>
            <c:dLbl>
              <c:idx val="3"/>
              <c:layout>
                <c:manualLayout>
                  <c:x val="-8.0555555555555602E-2"/>
                  <c:y val="-6.9444444444444448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5D6-4D8A-B9AE-6FFB20A578A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Sheet1!$A$87:$A$90</c:f>
              <c:strCache>
                <c:ptCount val="4"/>
                <c:pt idx="0">
                  <c:v>Nothing for now</c:v>
                </c:pt>
                <c:pt idx="1">
                  <c:v>Demolition</c:v>
                </c:pt>
                <c:pt idx="2">
                  <c:v>Promised demolition</c:v>
                </c:pt>
                <c:pt idx="3">
                  <c:v>Sensitization</c:v>
                </c:pt>
              </c:strCache>
            </c:strRef>
          </c:cat>
          <c:val>
            <c:numRef>
              <c:f>Sheet1!$C$87:$C$90</c:f>
              <c:numCache>
                <c:formatCode>General</c:formatCode>
                <c:ptCount val="4"/>
                <c:pt idx="0">
                  <c:v>38.799999999999997</c:v>
                </c:pt>
                <c:pt idx="1">
                  <c:v>11.2</c:v>
                </c:pt>
                <c:pt idx="2">
                  <c:v>19</c:v>
                </c:pt>
                <c:pt idx="3">
                  <c:v>31</c:v>
                </c:pt>
              </c:numCache>
            </c:numRef>
          </c:val>
          <c:extLst>
            <c:ext xmlns:c16="http://schemas.microsoft.com/office/drawing/2014/chart" uri="{C3380CC4-5D6E-409C-BE32-E72D297353CC}">
              <c16:uniqueId val="{00000008-75D6-4D8A-B9AE-6FFB20A578A2}"/>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DE70-4285-9F06-63D161B058AE}"/>
              </c:ext>
            </c:extLst>
          </c:dPt>
          <c:dPt>
            <c:idx val="1"/>
            <c:invertIfNegative val="0"/>
            <c:bubble3D val="0"/>
            <c:spPr>
              <a:solidFill>
                <a:srgbClr val="00B050"/>
              </a:solidFill>
              <a:ln>
                <a:noFill/>
              </a:ln>
              <a:effectLst/>
            </c:spPr>
            <c:extLst>
              <c:ext xmlns:c16="http://schemas.microsoft.com/office/drawing/2014/chart" uri="{C3380CC4-5D6E-409C-BE32-E72D297353CC}">
                <c16:uniqueId val="{00000003-DE70-4285-9F06-63D161B058AE}"/>
              </c:ext>
            </c:extLst>
          </c:dPt>
          <c:dPt>
            <c:idx val="2"/>
            <c:invertIfNegative val="0"/>
            <c:bubble3D val="0"/>
            <c:spPr>
              <a:solidFill>
                <a:srgbClr val="FFFF00"/>
              </a:solidFill>
              <a:ln>
                <a:noFill/>
              </a:ln>
              <a:effectLst/>
            </c:spPr>
            <c:extLst>
              <c:ext xmlns:c16="http://schemas.microsoft.com/office/drawing/2014/chart" uri="{C3380CC4-5D6E-409C-BE32-E72D297353CC}">
                <c16:uniqueId val="{00000005-DE70-4285-9F06-63D161B058AE}"/>
              </c:ext>
            </c:extLst>
          </c:dPt>
          <c:cat>
            <c:multiLvlStrRef>
              <c:f>Feuil4!$B$2:$C$5</c:f>
              <c:multiLvlStrCache>
                <c:ptCount val="4"/>
                <c:lvl>
                  <c:pt idx="0">
                    <c:v>39.6</c:v>
                  </c:pt>
                  <c:pt idx="1">
                    <c:v>23.8</c:v>
                  </c:pt>
                  <c:pt idx="2">
                    <c:v>4.5</c:v>
                  </c:pt>
                  <c:pt idx="3">
                    <c:v>32.1</c:v>
                  </c:pt>
                </c:lvl>
                <c:lvl>
                  <c:pt idx="0">
                    <c:v>Not applied at all</c:v>
                  </c:pt>
                  <c:pt idx="1">
                    <c:v>Well implemented</c:v>
                  </c:pt>
                  <c:pt idx="2">
                    <c:v>Non-existent</c:v>
                  </c:pt>
                  <c:pt idx="3">
                    <c:v>No prove on the terrain</c:v>
                  </c:pt>
                </c:lvl>
              </c:multiLvlStrCache>
            </c:multiLvlStrRef>
          </c:cat>
          <c:val>
            <c:numRef>
              <c:f>Feuil4!$D$2:$D$5</c:f>
              <c:numCache>
                <c:formatCode>General</c:formatCode>
                <c:ptCount val="4"/>
                <c:pt idx="0">
                  <c:v>148</c:v>
                </c:pt>
                <c:pt idx="1">
                  <c:v>89</c:v>
                </c:pt>
                <c:pt idx="2">
                  <c:v>17</c:v>
                </c:pt>
                <c:pt idx="3">
                  <c:v>120</c:v>
                </c:pt>
              </c:numCache>
            </c:numRef>
          </c:val>
          <c:extLst>
            <c:ext xmlns:c16="http://schemas.microsoft.com/office/drawing/2014/chart" uri="{C3380CC4-5D6E-409C-BE32-E72D297353CC}">
              <c16:uniqueId val="{00000006-DE70-4285-9F06-63D161B058AE}"/>
            </c:ext>
          </c:extLst>
        </c:ser>
        <c:dLbls>
          <c:showLegendKey val="0"/>
          <c:showVal val="0"/>
          <c:showCatName val="0"/>
          <c:showSerName val="0"/>
          <c:showPercent val="0"/>
          <c:showBubbleSize val="0"/>
        </c:dLbls>
        <c:gapWidth val="219"/>
        <c:overlap val="-27"/>
        <c:axId val="209539072"/>
        <c:axId val="142523712"/>
      </c:barChart>
      <c:catAx>
        <c:axId val="20953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523712"/>
        <c:crosses val="autoZero"/>
        <c:auto val="1"/>
        <c:lblAlgn val="ctr"/>
        <c:lblOffset val="100"/>
        <c:noMultiLvlLbl val="0"/>
      </c:catAx>
      <c:valAx>
        <c:axId val="142523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39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B2E23-564E-4625-BEBA-E0F78D9C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15</Pages>
  <Words>7711</Words>
  <Characters>43958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51566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1138</cp:lastModifiedBy>
  <cp:revision>23</cp:revision>
  <cp:lastPrinted>1999-07-06T11:00:00Z</cp:lastPrinted>
  <dcterms:created xsi:type="dcterms:W3CDTF">2025-08-24T11:48:00Z</dcterms:created>
  <dcterms:modified xsi:type="dcterms:W3CDTF">2025-08-27T10:23:00Z</dcterms:modified>
</cp:coreProperties>
</file>