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B22" w:rsidRPr="00041D1C" w:rsidRDefault="000D46B7" w:rsidP="001204C6">
      <w:pPr>
        <w:spacing w:after="0" w:line="276" w:lineRule="auto"/>
        <w:jc w:val="right"/>
        <w:rPr>
          <w:rFonts w:ascii="Arial" w:hAnsi="Arial" w:cs="Arial"/>
          <w:b/>
          <w:sz w:val="20"/>
          <w:szCs w:val="20"/>
          <w:lang w:val="en-US"/>
        </w:rPr>
      </w:pPr>
      <w:r w:rsidRPr="00041D1C">
        <w:rPr>
          <w:rFonts w:ascii="Arial" w:hAnsi="Arial" w:cs="Arial"/>
          <w:b/>
          <w:sz w:val="20"/>
          <w:szCs w:val="20"/>
          <w:lang w:val="en-US"/>
        </w:rPr>
        <w:t>Critical Analysis of the Household Waste Management System in the Third District of Port-</w:t>
      </w:r>
      <w:proofErr w:type="spellStart"/>
      <w:r w:rsidRPr="00041D1C">
        <w:rPr>
          <w:rFonts w:ascii="Arial" w:hAnsi="Arial" w:cs="Arial"/>
          <w:b/>
          <w:sz w:val="20"/>
          <w:szCs w:val="20"/>
          <w:lang w:val="en-US"/>
        </w:rPr>
        <w:t>Gentil</w:t>
      </w:r>
      <w:proofErr w:type="spellEnd"/>
    </w:p>
    <w:p w:rsidR="003A4B22" w:rsidRPr="00041D1C" w:rsidRDefault="003A4B22" w:rsidP="00380335">
      <w:pPr>
        <w:spacing w:after="0" w:line="276" w:lineRule="auto"/>
        <w:jc w:val="both"/>
        <w:rPr>
          <w:rFonts w:ascii="Arial" w:hAnsi="Arial" w:cs="Arial"/>
          <w:b/>
          <w:sz w:val="20"/>
          <w:szCs w:val="20"/>
          <w:lang w:val="en-US"/>
        </w:rPr>
      </w:pPr>
    </w:p>
    <w:p w:rsidR="003A4B22" w:rsidRDefault="003A4B22" w:rsidP="00380335">
      <w:pPr>
        <w:spacing w:after="0" w:line="276" w:lineRule="auto"/>
        <w:jc w:val="center"/>
        <w:rPr>
          <w:rFonts w:ascii="Arial" w:hAnsi="Arial" w:cs="Arial"/>
          <w:i/>
          <w:sz w:val="20"/>
          <w:szCs w:val="20"/>
          <w:lang w:val="en-US"/>
        </w:rPr>
      </w:pPr>
    </w:p>
    <w:p w:rsidR="004B5EA4" w:rsidRPr="00041D1C" w:rsidRDefault="004B5EA4" w:rsidP="00380335">
      <w:pPr>
        <w:spacing w:after="0" w:line="276" w:lineRule="auto"/>
        <w:jc w:val="center"/>
        <w:rPr>
          <w:rFonts w:ascii="Arial" w:hAnsi="Arial" w:cs="Arial"/>
          <w:i/>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7071A7" w:rsidRPr="00AC493C" w:rsidTr="007071A7">
        <w:tc>
          <w:tcPr>
            <w:tcW w:w="9062" w:type="dxa"/>
            <w:shd w:val="clear" w:color="auto" w:fill="F2F2F2"/>
          </w:tcPr>
          <w:p w:rsidR="003023A3" w:rsidRPr="00041D1C" w:rsidRDefault="003023A3" w:rsidP="003023A3">
            <w:pPr>
              <w:pStyle w:val="NormalWeb"/>
              <w:jc w:val="both"/>
              <w:rPr>
                <w:rFonts w:ascii="Arial" w:hAnsi="Arial" w:cs="Arial"/>
                <w:b/>
                <w:sz w:val="20"/>
                <w:szCs w:val="20"/>
                <w:lang w:val="en-US"/>
              </w:rPr>
            </w:pPr>
            <w:r w:rsidRPr="00041D1C">
              <w:rPr>
                <w:rFonts w:ascii="Arial" w:hAnsi="Arial" w:cs="Arial"/>
                <w:b/>
                <w:sz w:val="20"/>
                <w:szCs w:val="20"/>
                <w:lang w:val="en-US"/>
              </w:rPr>
              <w:t>ABSTRACT</w:t>
            </w:r>
            <w:r w:rsidR="007071A7" w:rsidRPr="00041D1C">
              <w:rPr>
                <w:rFonts w:ascii="Arial" w:hAnsi="Arial" w:cs="Arial"/>
                <w:b/>
                <w:sz w:val="20"/>
                <w:szCs w:val="20"/>
                <w:lang w:val="en-US"/>
              </w:rPr>
              <w:t xml:space="preserve">: </w:t>
            </w:r>
          </w:p>
          <w:p w:rsidR="003023A3" w:rsidRPr="00041D1C" w:rsidRDefault="003023A3" w:rsidP="003023A3">
            <w:pPr>
              <w:pStyle w:val="NormalWeb"/>
              <w:jc w:val="both"/>
              <w:rPr>
                <w:rFonts w:ascii="Arial" w:hAnsi="Arial" w:cs="Arial"/>
                <w:sz w:val="20"/>
                <w:szCs w:val="20"/>
                <w:lang w:val="en-US"/>
              </w:rPr>
            </w:pPr>
            <w:r w:rsidRPr="00041D1C">
              <w:rPr>
                <w:rFonts w:ascii="Arial" w:hAnsi="Arial" w:cs="Arial"/>
                <w:sz w:val="20"/>
                <w:szCs w:val="20"/>
                <w:lang w:val="en-US"/>
              </w:rPr>
              <w:t>In Gabon, less than 20% of the population has access to waste collection services, which are primarily concentrated in planned neighborhoods. Peripheral areas, on the other hand, remain largely excluded from this system. This study is part of a research initiative led by the LANASPET laboratory at Omar Bongo University, aiming to document a persistent issue that has become central to local governance in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w:t>
            </w:r>
          </w:p>
          <w:p w:rsidR="003023A3" w:rsidRPr="00041D1C" w:rsidRDefault="003023A3" w:rsidP="003023A3">
            <w:pPr>
              <w:pStyle w:val="NormalWeb"/>
              <w:jc w:val="both"/>
              <w:rPr>
                <w:rFonts w:ascii="Arial" w:hAnsi="Arial" w:cs="Arial"/>
                <w:sz w:val="20"/>
                <w:szCs w:val="20"/>
                <w:lang w:val="en-US"/>
              </w:rPr>
            </w:pPr>
            <w:r w:rsidRPr="00041D1C">
              <w:rPr>
                <w:rFonts w:ascii="Arial" w:hAnsi="Arial" w:cs="Arial"/>
                <w:sz w:val="20"/>
                <w:szCs w:val="20"/>
                <w:lang w:val="en-US"/>
              </w:rPr>
              <w:t>Conducted between 2020 and 2025 in the 3rd district of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xml:space="preserve">, the study adopts an applied approach combining both quantitative and qualitative data. The quantitative data were drawn from the volumes of waste recorded at the </w:t>
            </w:r>
            <w:proofErr w:type="spellStart"/>
            <w:r w:rsidRPr="00041D1C">
              <w:rPr>
                <w:rFonts w:ascii="Arial" w:hAnsi="Arial" w:cs="Arial"/>
                <w:sz w:val="20"/>
                <w:szCs w:val="20"/>
                <w:lang w:val="en-US"/>
              </w:rPr>
              <w:t>Ntchengué</w:t>
            </w:r>
            <w:proofErr w:type="spellEnd"/>
            <w:r w:rsidRPr="00041D1C">
              <w:rPr>
                <w:rFonts w:ascii="Arial" w:hAnsi="Arial" w:cs="Arial"/>
                <w:sz w:val="20"/>
                <w:szCs w:val="20"/>
                <w:lang w:val="en-US"/>
              </w:rPr>
              <w:t xml:space="preserve"> municipal landfill, while the qualitative data were collected through a perception survey among local residents. Four field missions enabled researchers to observe local dynamics and gather the necessary information.</w:t>
            </w:r>
          </w:p>
          <w:p w:rsidR="003023A3" w:rsidRPr="00041D1C" w:rsidRDefault="003023A3" w:rsidP="003023A3">
            <w:pPr>
              <w:pStyle w:val="NormalWeb"/>
              <w:jc w:val="both"/>
              <w:rPr>
                <w:rFonts w:ascii="Arial" w:hAnsi="Arial" w:cs="Arial"/>
                <w:sz w:val="20"/>
                <w:szCs w:val="20"/>
                <w:lang w:val="en-US"/>
              </w:rPr>
            </w:pPr>
            <w:r w:rsidRPr="00041D1C">
              <w:rPr>
                <w:rFonts w:ascii="Arial" w:hAnsi="Arial" w:cs="Arial"/>
                <w:sz w:val="20"/>
                <w:szCs w:val="20"/>
                <w:lang w:val="en-US"/>
              </w:rPr>
              <w:t>The methodology relies on the compound growth formula to estimate demographic changes in relation to the volumes of waste collected. A sample of 100 households was selected using a simple random sampling method, with proportional representation across two targeted neighborhoods. Geographic coordinates of illegal dumping sites and formal and informal collection points were also recorded to support a spatial analysis of the local waste management system.</w:t>
            </w:r>
          </w:p>
          <w:p w:rsidR="003023A3" w:rsidRPr="00041D1C" w:rsidRDefault="003023A3" w:rsidP="003023A3">
            <w:pPr>
              <w:pStyle w:val="NormalWeb"/>
              <w:jc w:val="both"/>
              <w:rPr>
                <w:rFonts w:ascii="Arial" w:hAnsi="Arial" w:cs="Arial"/>
                <w:sz w:val="20"/>
                <w:szCs w:val="20"/>
                <w:lang w:val="en-US"/>
              </w:rPr>
            </w:pPr>
            <w:r w:rsidRPr="00041D1C">
              <w:rPr>
                <w:rFonts w:ascii="Arial" w:hAnsi="Arial" w:cs="Arial"/>
                <w:sz w:val="20"/>
                <w:szCs w:val="20"/>
                <w:lang w:val="en-US"/>
              </w:rPr>
              <w:t>The findings highlight the impact of rapid urbanization—driven largely by the oil industry—on a failing waste management system. This system is characterized by territorial inequalities, outdated infrastructure, and poorly controlled pollution. Despite substantial financial resources from oil revenues, local governance struggles to address sustainability challenges.</w:t>
            </w:r>
          </w:p>
          <w:p w:rsidR="003023A3" w:rsidRPr="00041D1C" w:rsidRDefault="003023A3" w:rsidP="003023A3">
            <w:pPr>
              <w:pStyle w:val="NormalWeb"/>
              <w:jc w:val="both"/>
              <w:rPr>
                <w:rFonts w:ascii="Arial" w:hAnsi="Arial" w:cs="Arial"/>
                <w:sz w:val="20"/>
                <w:szCs w:val="20"/>
                <w:lang w:val="en-US"/>
              </w:rPr>
            </w:pPr>
            <w:r w:rsidRPr="00041D1C">
              <w:rPr>
                <w:rFonts w:ascii="Arial" w:hAnsi="Arial" w:cs="Arial"/>
                <w:sz w:val="20"/>
                <w:szCs w:val="20"/>
                <w:lang w:val="en-US"/>
              </w:rPr>
              <w:t>In response, the study proposes an innovative management model based on transparency, technical expertise, and citizen participation. It is structured around a local waste management plan supported by Geographic Information Systems (GIS), and built upon five key dimensions: technical, social, economic, political/institutional, and environmental.</w:t>
            </w:r>
          </w:p>
          <w:p w:rsidR="007071A7" w:rsidRPr="00041D1C" w:rsidRDefault="007071A7" w:rsidP="00041D1C">
            <w:pPr>
              <w:pStyle w:val="NormalWeb"/>
              <w:jc w:val="both"/>
              <w:rPr>
                <w:rFonts w:ascii="Arial" w:hAnsi="Arial" w:cs="Arial"/>
                <w:sz w:val="20"/>
                <w:szCs w:val="20"/>
                <w:lang w:val="en-US"/>
              </w:rPr>
            </w:pPr>
            <w:r w:rsidRPr="00041D1C">
              <w:rPr>
                <w:rFonts w:ascii="Arial" w:hAnsi="Arial" w:cs="Arial"/>
                <w:i/>
                <w:sz w:val="20"/>
                <w:szCs w:val="20"/>
                <w:lang w:val="en-US"/>
              </w:rPr>
              <w:t>Keys words:</w:t>
            </w:r>
            <w:r w:rsidRPr="00041D1C">
              <w:rPr>
                <w:rFonts w:ascii="Arial" w:hAnsi="Arial" w:cs="Arial"/>
                <w:sz w:val="20"/>
                <w:szCs w:val="20"/>
                <w:lang w:val="en-US"/>
              </w:rPr>
              <w:t xml:space="preserve"> </w:t>
            </w:r>
            <w:r w:rsidRPr="00041D1C">
              <w:rPr>
                <w:rFonts w:ascii="Arial" w:hAnsi="Arial" w:cs="Arial"/>
                <w:i/>
                <w:sz w:val="20"/>
                <w:szCs w:val="20"/>
                <w:lang w:val="en-US"/>
              </w:rPr>
              <w:t>Port-</w:t>
            </w:r>
            <w:proofErr w:type="spellStart"/>
            <w:r w:rsidRPr="00041D1C">
              <w:rPr>
                <w:rFonts w:ascii="Arial" w:hAnsi="Arial" w:cs="Arial"/>
                <w:i/>
                <w:sz w:val="20"/>
                <w:szCs w:val="20"/>
                <w:lang w:val="en-US"/>
              </w:rPr>
              <w:t>Gentil</w:t>
            </w:r>
            <w:proofErr w:type="spellEnd"/>
            <w:r w:rsidRPr="00041D1C">
              <w:rPr>
                <w:rFonts w:ascii="Arial" w:hAnsi="Arial" w:cs="Arial"/>
                <w:i/>
                <w:sz w:val="20"/>
                <w:szCs w:val="20"/>
                <w:lang w:val="en-US"/>
              </w:rPr>
              <w:t>, Household waste ma</w:t>
            </w:r>
            <w:r w:rsidR="00041D1C" w:rsidRPr="00041D1C">
              <w:rPr>
                <w:rFonts w:ascii="Arial" w:hAnsi="Arial" w:cs="Arial"/>
                <w:i/>
                <w:sz w:val="20"/>
                <w:szCs w:val="20"/>
                <w:lang w:val="en-US"/>
              </w:rPr>
              <w:t>nagement, Collection,</w:t>
            </w:r>
            <w:r w:rsidRPr="00041D1C">
              <w:rPr>
                <w:rFonts w:ascii="Arial" w:hAnsi="Arial" w:cs="Arial"/>
                <w:i/>
                <w:sz w:val="20"/>
                <w:szCs w:val="20"/>
                <w:lang w:val="en-US"/>
              </w:rPr>
              <w:t xml:space="preserve"> Urban environment</w:t>
            </w:r>
            <w:r w:rsidR="00041D1C" w:rsidRPr="00041D1C">
              <w:rPr>
                <w:rFonts w:ascii="Arial" w:hAnsi="Arial" w:cs="Arial"/>
                <w:i/>
                <w:sz w:val="20"/>
                <w:szCs w:val="20"/>
                <w:lang w:val="en-US"/>
              </w:rPr>
              <w:t>.</w:t>
            </w:r>
          </w:p>
        </w:tc>
      </w:tr>
    </w:tbl>
    <w:p w:rsidR="00716567" w:rsidRPr="00041D1C" w:rsidRDefault="00716567" w:rsidP="00380335">
      <w:pPr>
        <w:spacing w:line="276" w:lineRule="auto"/>
        <w:rPr>
          <w:rFonts w:ascii="Arial" w:hAnsi="Arial" w:cs="Arial"/>
          <w:b/>
          <w:sz w:val="20"/>
          <w:szCs w:val="20"/>
          <w:lang w:val="en-US"/>
        </w:rPr>
      </w:pPr>
    </w:p>
    <w:p w:rsidR="00D76A63" w:rsidRPr="00041D1C" w:rsidRDefault="00041D1C" w:rsidP="00380335">
      <w:pPr>
        <w:spacing w:line="276" w:lineRule="auto"/>
        <w:rPr>
          <w:rFonts w:ascii="Arial" w:hAnsi="Arial" w:cs="Arial"/>
          <w:b/>
          <w:sz w:val="20"/>
          <w:szCs w:val="20"/>
          <w:lang w:val="en-US"/>
        </w:rPr>
      </w:pPr>
      <w:r w:rsidRPr="00041D1C">
        <w:rPr>
          <w:rFonts w:ascii="Arial" w:hAnsi="Arial" w:cs="Arial"/>
          <w:b/>
          <w:sz w:val="20"/>
          <w:szCs w:val="20"/>
          <w:lang w:val="en-US"/>
        </w:rPr>
        <w:t>INTRODUCTION</w:t>
      </w:r>
    </w:p>
    <w:p w:rsidR="000522E9" w:rsidRPr="00041D1C" w:rsidRDefault="000538EF"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hAnsi="Arial" w:cs="Arial"/>
          <w:sz w:val="20"/>
          <w:szCs w:val="20"/>
          <w:lang w:val="en-US"/>
        </w:rPr>
        <w:t xml:space="preserve">In several Central African countries, particularly in Gabon, urban expansion has been accelerated by oil exploitation, which is highly labor-intensive and has led to the rapid emergence of urban centers without adequate infrastructural support </w:t>
      </w:r>
      <w:r w:rsidR="000522E9" w:rsidRPr="00041D1C">
        <w:rPr>
          <w:rFonts w:ascii="Arial" w:eastAsia="Times New Roman" w:hAnsi="Arial" w:cs="Arial"/>
          <w:sz w:val="20"/>
          <w:szCs w:val="20"/>
          <w:lang w:val="en-US" w:eastAsia="fr-FR"/>
        </w:rPr>
        <w:t>(</w:t>
      </w:r>
      <w:proofErr w:type="spellStart"/>
      <w:r w:rsidR="000522E9" w:rsidRPr="00041D1C">
        <w:rPr>
          <w:rFonts w:ascii="Arial" w:eastAsia="Times New Roman" w:hAnsi="Arial" w:cs="Arial"/>
          <w:sz w:val="20"/>
          <w:szCs w:val="20"/>
          <w:lang w:val="en-US" w:eastAsia="fr-FR"/>
        </w:rPr>
        <w:t>Pourtier</w:t>
      </w:r>
      <w:proofErr w:type="spellEnd"/>
      <w:r w:rsidR="000522E9" w:rsidRPr="00041D1C">
        <w:rPr>
          <w:rFonts w:ascii="Arial" w:eastAsia="Times New Roman" w:hAnsi="Arial" w:cs="Arial"/>
          <w:sz w:val="20"/>
          <w:szCs w:val="20"/>
          <w:lang w:val="en-US" w:eastAsia="fr-FR"/>
        </w:rPr>
        <w:t xml:space="preserve"> &amp; </w:t>
      </w:r>
      <w:proofErr w:type="spellStart"/>
      <w:r w:rsidR="000522E9" w:rsidRPr="00041D1C">
        <w:rPr>
          <w:rFonts w:ascii="Arial" w:eastAsia="Times New Roman" w:hAnsi="Arial" w:cs="Arial"/>
          <w:sz w:val="20"/>
          <w:szCs w:val="20"/>
          <w:lang w:val="en-US" w:eastAsia="fr-FR"/>
        </w:rPr>
        <w:t>Magrin</w:t>
      </w:r>
      <w:proofErr w:type="spellEnd"/>
      <w:r w:rsidR="000522E9" w:rsidRPr="00041D1C">
        <w:rPr>
          <w:rFonts w:ascii="Arial" w:eastAsia="Times New Roman" w:hAnsi="Arial" w:cs="Arial"/>
          <w:sz w:val="20"/>
          <w:szCs w:val="20"/>
          <w:lang w:val="en-US" w:eastAsia="fr-FR"/>
        </w:rPr>
        <w:t>, 2012</w:t>
      </w:r>
      <w:r w:rsidR="00DC0AFA" w:rsidRPr="00041D1C">
        <w:rPr>
          <w:rFonts w:ascii="Arial" w:hAnsi="Arial" w:cs="Arial"/>
          <w:sz w:val="20"/>
          <w:szCs w:val="20"/>
          <w:lang w:val="en-US"/>
        </w:rPr>
        <w:t>; Adeola et al., 2022</w:t>
      </w:r>
      <w:r w:rsidR="000522E9" w:rsidRPr="00041D1C">
        <w:rPr>
          <w:rFonts w:ascii="Arial" w:eastAsia="Times New Roman" w:hAnsi="Arial" w:cs="Arial"/>
          <w:sz w:val="20"/>
          <w:szCs w:val="20"/>
          <w:lang w:val="en-US" w:eastAsia="fr-FR"/>
        </w:rPr>
        <w:t xml:space="preserve">). This uncontrolled development has produced an </w:t>
      </w:r>
      <w:r w:rsidR="000522E9" w:rsidRPr="00041D1C">
        <w:rPr>
          <w:rFonts w:ascii="Arial" w:eastAsia="Times New Roman" w:hAnsi="Arial" w:cs="Arial"/>
          <w:bCs/>
          <w:sz w:val="20"/>
          <w:szCs w:val="20"/>
          <w:lang w:val="en-US" w:eastAsia="fr-FR"/>
        </w:rPr>
        <w:t>unbalanced urban morphology</w:t>
      </w:r>
      <w:r w:rsidR="000522E9" w:rsidRPr="00041D1C">
        <w:rPr>
          <w:rFonts w:ascii="Arial" w:eastAsia="Times New Roman" w:hAnsi="Arial" w:cs="Arial"/>
          <w:sz w:val="20"/>
          <w:szCs w:val="20"/>
          <w:lang w:val="en-US" w:eastAsia="fr-FR"/>
        </w:rPr>
        <w:t>, characterized by:</w:t>
      </w:r>
    </w:p>
    <w:p w:rsidR="000522E9" w:rsidRPr="00041D1C" w:rsidRDefault="000522E9" w:rsidP="00380335">
      <w:pPr>
        <w:numPr>
          <w:ilvl w:val="0"/>
          <w:numId w:val="1"/>
        </w:num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the proliferation of </w:t>
      </w:r>
      <w:r w:rsidRPr="00041D1C">
        <w:rPr>
          <w:rFonts w:ascii="Arial" w:eastAsia="Times New Roman" w:hAnsi="Arial" w:cs="Arial"/>
          <w:bCs/>
          <w:sz w:val="20"/>
          <w:szCs w:val="20"/>
          <w:lang w:val="en-US" w:eastAsia="fr-FR"/>
        </w:rPr>
        <w:t>informal housing</w:t>
      </w:r>
      <w:r w:rsidRPr="00041D1C">
        <w:rPr>
          <w:rFonts w:ascii="Arial" w:eastAsia="Times New Roman" w:hAnsi="Arial" w:cs="Arial"/>
          <w:sz w:val="20"/>
          <w:szCs w:val="20"/>
          <w:lang w:val="en-US" w:eastAsia="fr-FR"/>
        </w:rPr>
        <w:t>,</w:t>
      </w:r>
    </w:p>
    <w:p w:rsidR="000522E9" w:rsidRPr="00041D1C" w:rsidRDefault="000522E9" w:rsidP="00380335">
      <w:pPr>
        <w:numPr>
          <w:ilvl w:val="0"/>
          <w:numId w:val="1"/>
        </w:num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a lack of </w:t>
      </w:r>
      <w:r w:rsidRPr="00041D1C">
        <w:rPr>
          <w:rFonts w:ascii="Arial" w:eastAsia="Times New Roman" w:hAnsi="Arial" w:cs="Arial"/>
          <w:bCs/>
          <w:sz w:val="20"/>
          <w:szCs w:val="20"/>
          <w:lang w:val="en-US" w:eastAsia="fr-FR"/>
        </w:rPr>
        <w:t>basic infrastructure</w:t>
      </w:r>
      <w:r w:rsidRPr="00041D1C">
        <w:rPr>
          <w:rFonts w:ascii="Arial" w:eastAsia="Times New Roman" w:hAnsi="Arial" w:cs="Arial"/>
          <w:sz w:val="20"/>
          <w:szCs w:val="20"/>
          <w:lang w:val="en-US" w:eastAsia="fr-FR"/>
        </w:rPr>
        <w:t>, and</w:t>
      </w:r>
    </w:p>
    <w:p w:rsidR="000522E9" w:rsidRPr="00041D1C" w:rsidRDefault="000522E9" w:rsidP="00380335">
      <w:pPr>
        <w:numPr>
          <w:ilvl w:val="0"/>
          <w:numId w:val="1"/>
        </w:num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the widespread presence of </w:t>
      </w:r>
      <w:r w:rsidRPr="00041D1C">
        <w:rPr>
          <w:rFonts w:ascii="Arial" w:eastAsia="Times New Roman" w:hAnsi="Arial" w:cs="Arial"/>
          <w:bCs/>
          <w:sz w:val="20"/>
          <w:szCs w:val="20"/>
          <w:lang w:val="en-US" w:eastAsia="fr-FR"/>
        </w:rPr>
        <w:t>solid waste</w:t>
      </w:r>
      <w:r w:rsidRPr="00041D1C">
        <w:rPr>
          <w:rFonts w:ascii="Arial" w:eastAsia="Times New Roman" w:hAnsi="Arial" w:cs="Arial"/>
          <w:sz w:val="20"/>
          <w:szCs w:val="20"/>
          <w:lang w:val="en-US" w:eastAsia="fr-FR"/>
        </w:rPr>
        <w:t xml:space="preserve"> in public spaces (African Clean Cities Platform, 2019).</w:t>
      </w:r>
    </w:p>
    <w:p w:rsidR="000522E9" w:rsidRPr="00041D1C"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In many urban areas, </w:t>
      </w:r>
      <w:r w:rsidRPr="00041D1C">
        <w:rPr>
          <w:rFonts w:ascii="Arial" w:eastAsia="Times New Roman" w:hAnsi="Arial" w:cs="Arial"/>
          <w:bCs/>
          <w:sz w:val="20"/>
          <w:szCs w:val="20"/>
          <w:lang w:val="en-US" w:eastAsia="fr-FR"/>
        </w:rPr>
        <w:t>slums border affluent neighborhoods</w:t>
      </w:r>
      <w:r w:rsidRPr="00041D1C">
        <w:rPr>
          <w:rFonts w:ascii="Arial" w:eastAsia="Times New Roman" w:hAnsi="Arial" w:cs="Arial"/>
          <w:sz w:val="20"/>
          <w:szCs w:val="20"/>
          <w:lang w:val="en-US" w:eastAsia="fr-FR"/>
        </w:rPr>
        <w:t xml:space="preserve">, illustrating the strong </w:t>
      </w:r>
      <w:r w:rsidRPr="00041D1C">
        <w:rPr>
          <w:rFonts w:ascii="Arial" w:eastAsia="Times New Roman" w:hAnsi="Arial" w:cs="Arial"/>
          <w:bCs/>
          <w:sz w:val="20"/>
          <w:szCs w:val="20"/>
          <w:lang w:val="en-US" w:eastAsia="fr-FR"/>
        </w:rPr>
        <w:t>socio-spatial inequalities</w:t>
      </w:r>
      <w:r w:rsidRPr="00041D1C">
        <w:rPr>
          <w:rFonts w:ascii="Arial" w:eastAsia="Times New Roman" w:hAnsi="Arial" w:cs="Arial"/>
          <w:sz w:val="20"/>
          <w:szCs w:val="20"/>
          <w:lang w:val="en-US" w:eastAsia="fr-FR"/>
        </w:rPr>
        <w:t xml:space="preserve"> typical of middle-income countries like Gabon (</w:t>
      </w:r>
      <w:proofErr w:type="spellStart"/>
      <w:r w:rsidRPr="00041D1C">
        <w:rPr>
          <w:rFonts w:ascii="Arial" w:eastAsia="Times New Roman" w:hAnsi="Arial" w:cs="Arial"/>
          <w:sz w:val="20"/>
          <w:szCs w:val="20"/>
          <w:lang w:val="en-US" w:eastAsia="fr-FR"/>
        </w:rPr>
        <w:t>Ifri</w:t>
      </w:r>
      <w:proofErr w:type="spellEnd"/>
      <w:r w:rsidRPr="00041D1C">
        <w:rPr>
          <w:rFonts w:ascii="Arial" w:eastAsia="Times New Roman" w:hAnsi="Arial" w:cs="Arial"/>
          <w:sz w:val="20"/>
          <w:szCs w:val="20"/>
          <w:lang w:val="en-US" w:eastAsia="fr-FR"/>
        </w:rPr>
        <w:t>, 2024).</w:t>
      </w:r>
    </w:p>
    <w:p w:rsidR="000522E9" w:rsidRPr="00041D1C" w:rsidRDefault="000522E9" w:rsidP="00380335">
      <w:pPr>
        <w:pStyle w:val="NormalWeb"/>
        <w:spacing w:line="276" w:lineRule="auto"/>
        <w:jc w:val="both"/>
        <w:rPr>
          <w:rFonts w:ascii="Arial" w:hAnsi="Arial" w:cs="Arial"/>
          <w:sz w:val="20"/>
          <w:szCs w:val="20"/>
        </w:rPr>
      </w:pPr>
      <w:r w:rsidRPr="00041D1C">
        <w:rPr>
          <w:rFonts w:ascii="Arial" w:hAnsi="Arial" w:cs="Arial"/>
          <w:sz w:val="20"/>
          <w:szCs w:val="20"/>
          <w:lang w:val="en-US"/>
        </w:rPr>
        <w:t xml:space="preserve">Household waste management has thus become a </w:t>
      </w:r>
      <w:r w:rsidRPr="00041D1C">
        <w:rPr>
          <w:rStyle w:val="Strong"/>
          <w:rFonts w:ascii="Arial" w:hAnsi="Arial" w:cs="Arial"/>
          <w:b w:val="0"/>
          <w:sz w:val="20"/>
          <w:szCs w:val="20"/>
          <w:lang w:val="en-US"/>
        </w:rPr>
        <w:t>critical issue</w:t>
      </w:r>
      <w:r w:rsidRPr="00041D1C">
        <w:rPr>
          <w:rFonts w:ascii="Arial" w:hAnsi="Arial" w:cs="Arial"/>
          <w:sz w:val="20"/>
          <w:szCs w:val="20"/>
          <w:lang w:val="en-US"/>
        </w:rPr>
        <w:t xml:space="preserve"> for local authorities in African urban centers. </w:t>
      </w:r>
      <w:proofErr w:type="spellStart"/>
      <w:r w:rsidRPr="00041D1C">
        <w:rPr>
          <w:rFonts w:ascii="Arial" w:hAnsi="Arial" w:cs="Arial"/>
          <w:sz w:val="20"/>
          <w:szCs w:val="20"/>
        </w:rPr>
        <w:t>They</w:t>
      </w:r>
      <w:proofErr w:type="spellEnd"/>
      <w:r w:rsidRPr="00041D1C">
        <w:rPr>
          <w:rFonts w:ascii="Arial" w:hAnsi="Arial" w:cs="Arial"/>
          <w:sz w:val="20"/>
          <w:szCs w:val="20"/>
        </w:rPr>
        <w:t xml:space="preserve"> face multiple challenges </w:t>
      </w:r>
      <w:proofErr w:type="spellStart"/>
      <w:r w:rsidRPr="00041D1C">
        <w:rPr>
          <w:rFonts w:ascii="Arial" w:hAnsi="Arial" w:cs="Arial"/>
          <w:sz w:val="20"/>
          <w:szCs w:val="20"/>
        </w:rPr>
        <w:t>including</w:t>
      </w:r>
      <w:proofErr w:type="spellEnd"/>
      <w:r w:rsidRPr="00041D1C">
        <w:rPr>
          <w:rFonts w:ascii="Arial" w:hAnsi="Arial" w:cs="Arial"/>
          <w:sz w:val="20"/>
          <w:szCs w:val="20"/>
        </w:rPr>
        <w:t>:</w:t>
      </w:r>
    </w:p>
    <w:p w:rsidR="000522E9" w:rsidRPr="00041D1C" w:rsidRDefault="000522E9" w:rsidP="00380335">
      <w:pPr>
        <w:pStyle w:val="NormalWeb"/>
        <w:numPr>
          <w:ilvl w:val="0"/>
          <w:numId w:val="2"/>
        </w:numPr>
        <w:spacing w:line="276" w:lineRule="auto"/>
        <w:jc w:val="both"/>
        <w:rPr>
          <w:rFonts w:ascii="Arial" w:hAnsi="Arial" w:cs="Arial"/>
          <w:sz w:val="20"/>
          <w:szCs w:val="20"/>
        </w:rPr>
      </w:pPr>
      <w:proofErr w:type="spellStart"/>
      <w:proofErr w:type="gramStart"/>
      <w:r w:rsidRPr="00041D1C">
        <w:rPr>
          <w:rFonts w:ascii="Arial" w:hAnsi="Arial" w:cs="Arial"/>
          <w:sz w:val="20"/>
          <w:szCs w:val="20"/>
        </w:rPr>
        <w:lastRenderedPageBreak/>
        <w:t>rapid</w:t>
      </w:r>
      <w:proofErr w:type="spellEnd"/>
      <w:proofErr w:type="gramEnd"/>
      <w:r w:rsidRPr="00041D1C">
        <w:rPr>
          <w:rFonts w:ascii="Arial" w:hAnsi="Arial" w:cs="Arial"/>
          <w:sz w:val="20"/>
          <w:szCs w:val="20"/>
        </w:rPr>
        <w:t xml:space="preserve"> </w:t>
      </w:r>
      <w:proofErr w:type="spellStart"/>
      <w:r w:rsidRPr="00041D1C">
        <w:rPr>
          <w:rFonts w:ascii="Arial" w:hAnsi="Arial" w:cs="Arial"/>
          <w:sz w:val="20"/>
          <w:szCs w:val="20"/>
        </w:rPr>
        <w:t>demographic</w:t>
      </w:r>
      <w:proofErr w:type="spellEnd"/>
      <w:r w:rsidRPr="00041D1C">
        <w:rPr>
          <w:rFonts w:ascii="Arial" w:hAnsi="Arial" w:cs="Arial"/>
          <w:sz w:val="20"/>
          <w:szCs w:val="20"/>
        </w:rPr>
        <w:t xml:space="preserve"> </w:t>
      </w:r>
      <w:proofErr w:type="spellStart"/>
      <w:r w:rsidRPr="00041D1C">
        <w:rPr>
          <w:rFonts w:ascii="Arial" w:hAnsi="Arial" w:cs="Arial"/>
          <w:sz w:val="20"/>
          <w:szCs w:val="20"/>
        </w:rPr>
        <w:t>growth</w:t>
      </w:r>
      <w:proofErr w:type="spellEnd"/>
      <w:r w:rsidRPr="00041D1C">
        <w:rPr>
          <w:rFonts w:ascii="Arial" w:hAnsi="Arial" w:cs="Arial"/>
          <w:sz w:val="20"/>
          <w:szCs w:val="20"/>
        </w:rPr>
        <w:t>,</w:t>
      </w:r>
    </w:p>
    <w:p w:rsidR="000522E9" w:rsidRPr="00041D1C" w:rsidRDefault="000522E9" w:rsidP="00380335">
      <w:pPr>
        <w:pStyle w:val="NormalWeb"/>
        <w:numPr>
          <w:ilvl w:val="0"/>
          <w:numId w:val="2"/>
        </w:numPr>
        <w:spacing w:line="276" w:lineRule="auto"/>
        <w:jc w:val="both"/>
        <w:rPr>
          <w:rFonts w:ascii="Arial" w:hAnsi="Arial" w:cs="Arial"/>
          <w:sz w:val="20"/>
          <w:szCs w:val="20"/>
        </w:rPr>
      </w:pPr>
      <w:proofErr w:type="spellStart"/>
      <w:proofErr w:type="gramStart"/>
      <w:r w:rsidRPr="00041D1C">
        <w:rPr>
          <w:rFonts w:ascii="Arial" w:hAnsi="Arial" w:cs="Arial"/>
          <w:sz w:val="20"/>
          <w:szCs w:val="20"/>
        </w:rPr>
        <w:t>unplanned</w:t>
      </w:r>
      <w:proofErr w:type="spellEnd"/>
      <w:proofErr w:type="gramEnd"/>
      <w:r w:rsidRPr="00041D1C">
        <w:rPr>
          <w:rFonts w:ascii="Arial" w:hAnsi="Arial" w:cs="Arial"/>
          <w:sz w:val="20"/>
          <w:szCs w:val="20"/>
        </w:rPr>
        <w:t xml:space="preserve"> </w:t>
      </w:r>
      <w:proofErr w:type="spellStart"/>
      <w:r w:rsidRPr="00041D1C">
        <w:rPr>
          <w:rFonts w:ascii="Arial" w:hAnsi="Arial" w:cs="Arial"/>
          <w:sz w:val="20"/>
          <w:szCs w:val="20"/>
        </w:rPr>
        <w:t>urbanization</w:t>
      </w:r>
      <w:proofErr w:type="spellEnd"/>
      <w:r w:rsidRPr="00041D1C">
        <w:rPr>
          <w:rFonts w:ascii="Arial" w:hAnsi="Arial" w:cs="Arial"/>
          <w:sz w:val="20"/>
          <w:szCs w:val="20"/>
        </w:rPr>
        <w:t>,</w:t>
      </w:r>
    </w:p>
    <w:p w:rsidR="000522E9" w:rsidRPr="00041D1C" w:rsidRDefault="000522E9" w:rsidP="00380335">
      <w:pPr>
        <w:pStyle w:val="NormalWeb"/>
        <w:numPr>
          <w:ilvl w:val="0"/>
          <w:numId w:val="2"/>
        </w:numPr>
        <w:spacing w:line="276" w:lineRule="auto"/>
        <w:jc w:val="both"/>
        <w:rPr>
          <w:rFonts w:ascii="Arial" w:hAnsi="Arial" w:cs="Arial"/>
          <w:sz w:val="20"/>
          <w:szCs w:val="20"/>
          <w:lang w:val="en-US"/>
        </w:rPr>
      </w:pPr>
      <w:r w:rsidRPr="00041D1C">
        <w:rPr>
          <w:rFonts w:ascii="Arial" w:hAnsi="Arial" w:cs="Arial"/>
          <w:sz w:val="20"/>
          <w:szCs w:val="20"/>
          <w:lang w:val="en-US"/>
        </w:rPr>
        <w:t>and persistent budgetary constraints (Climate Chance, 2023).</w:t>
      </w:r>
    </w:p>
    <w:p w:rsidR="000522E9" w:rsidRPr="00041D1C" w:rsidRDefault="000522E9"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In Gabon, as in many Central African countries, waste management remains underdeveloped, characterized by:</w:t>
      </w:r>
    </w:p>
    <w:p w:rsidR="000522E9" w:rsidRPr="00041D1C" w:rsidRDefault="000522E9" w:rsidP="00380335">
      <w:pPr>
        <w:pStyle w:val="NormalWeb"/>
        <w:numPr>
          <w:ilvl w:val="0"/>
          <w:numId w:val="3"/>
        </w:numPr>
        <w:spacing w:line="276" w:lineRule="auto"/>
        <w:jc w:val="both"/>
        <w:rPr>
          <w:rFonts w:ascii="Arial" w:hAnsi="Arial" w:cs="Arial"/>
          <w:sz w:val="20"/>
          <w:szCs w:val="20"/>
        </w:rPr>
      </w:pPr>
      <w:proofErr w:type="spellStart"/>
      <w:proofErr w:type="gramStart"/>
      <w:r w:rsidRPr="00041D1C">
        <w:rPr>
          <w:rFonts w:ascii="Arial" w:hAnsi="Arial" w:cs="Arial"/>
          <w:sz w:val="20"/>
          <w:szCs w:val="20"/>
        </w:rPr>
        <w:t>widespread</w:t>
      </w:r>
      <w:proofErr w:type="spellEnd"/>
      <w:proofErr w:type="gramEnd"/>
      <w:r w:rsidRPr="00041D1C">
        <w:rPr>
          <w:rFonts w:ascii="Arial" w:hAnsi="Arial" w:cs="Arial"/>
          <w:sz w:val="20"/>
          <w:szCs w:val="20"/>
        </w:rPr>
        <w:t xml:space="preserve"> </w:t>
      </w:r>
      <w:proofErr w:type="spellStart"/>
      <w:r w:rsidRPr="00041D1C">
        <w:rPr>
          <w:rStyle w:val="Strong"/>
          <w:rFonts w:ascii="Arial" w:hAnsi="Arial" w:cs="Arial"/>
          <w:b w:val="0"/>
          <w:sz w:val="20"/>
          <w:szCs w:val="20"/>
        </w:rPr>
        <w:t>illegal</w:t>
      </w:r>
      <w:proofErr w:type="spellEnd"/>
      <w:r w:rsidRPr="00041D1C">
        <w:rPr>
          <w:rStyle w:val="Strong"/>
          <w:rFonts w:ascii="Arial" w:hAnsi="Arial" w:cs="Arial"/>
          <w:b w:val="0"/>
          <w:sz w:val="20"/>
          <w:szCs w:val="20"/>
        </w:rPr>
        <w:t xml:space="preserve"> dumping</w:t>
      </w:r>
      <w:r w:rsidRPr="00041D1C">
        <w:rPr>
          <w:rFonts w:ascii="Arial" w:hAnsi="Arial" w:cs="Arial"/>
          <w:sz w:val="20"/>
          <w:szCs w:val="20"/>
        </w:rPr>
        <w:t>,</w:t>
      </w:r>
    </w:p>
    <w:p w:rsidR="000522E9" w:rsidRPr="00041D1C" w:rsidRDefault="000522E9" w:rsidP="00380335">
      <w:pPr>
        <w:pStyle w:val="NormalWeb"/>
        <w:numPr>
          <w:ilvl w:val="0"/>
          <w:numId w:val="3"/>
        </w:numPr>
        <w:spacing w:line="276" w:lineRule="auto"/>
        <w:jc w:val="both"/>
        <w:rPr>
          <w:rFonts w:ascii="Arial" w:hAnsi="Arial" w:cs="Arial"/>
          <w:sz w:val="20"/>
          <w:szCs w:val="20"/>
          <w:lang w:val="en-US"/>
        </w:rPr>
      </w:pPr>
      <w:r w:rsidRPr="00041D1C">
        <w:rPr>
          <w:rFonts w:ascii="Arial" w:hAnsi="Arial" w:cs="Arial"/>
          <w:sz w:val="20"/>
          <w:szCs w:val="20"/>
          <w:lang w:val="en-US"/>
        </w:rPr>
        <w:t xml:space="preserve">a lack of </w:t>
      </w:r>
      <w:r w:rsidRPr="00041D1C">
        <w:rPr>
          <w:rStyle w:val="Strong"/>
          <w:rFonts w:ascii="Arial" w:hAnsi="Arial" w:cs="Arial"/>
          <w:b w:val="0"/>
          <w:sz w:val="20"/>
          <w:szCs w:val="20"/>
          <w:lang w:val="en-US"/>
        </w:rPr>
        <w:t>source separation</w:t>
      </w:r>
      <w:r w:rsidRPr="00041D1C">
        <w:rPr>
          <w:rFonts w:ascii="Arial" w:hAnsi="Arial" w:cs="Arial"/>
          <w:sz w:val="20"/>
          <w:szCs w:val="20"/>
          <w:lang w:val="en-US"/>
        </w:rPr>
        <w:t>, and</w:t>
      </w:r>
    </w:p>
    <w:p w:rsidR="000522E9" w:rsidRPr="00041D1C" w:rsidRDefault="000522E9"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 xml:space="preserve">Addressing this issue requires a </w:t>
      </w:r>
      <w:r w:rsidRPr="00041D1C">
        <w:rPr>
          <w:rStyle w:val="Strong"/>
          <w:rFonts w:ascii="Arial" w:hAnsi="Arial" w:cs="Arial"/>
          <w:b w:val="0"/>
          <w:sz w:val="20"/>
          <w:szCs w:val="20"/>
          <w:lang w:val="en-US"/>
        </w:rPr>
        <w:t>systemic approach</w:t>
      </w:r>
      <w:r w:rsidRPr="00041D1C">
        <w:rPr>
          <w:rFonts w:ascii="Arial" w:hAnsi="Arial" w:cs="Arial"/>
          <w:sz w:val="20"/>
          <w:szCs w:val="20"/>
          <w:lang w:val="en-US"/>
        </w:rPr>
        <w:t xml:space="preserve"> that accounts for technical, social, economic, legal, and political factors. However, such an approach is hindered by a major obstacle: the </w:t>
      </w:r>
      <w:r w:rsidRPr="00041D1C">
        <w:rPr>
          <w:rStyle w:val="Strong"/>
          <w:rFonts w:ascii="Arial" w:hAnsi="Arial" w:cs="Arial"/>
          <w:b w:val="0"/>
          <w:sz w:val="20"/>
          <w:szCs w:val="20"/>
          <w:lang w:val="en-US"/>
        </w:rPr>
        <w:t>lack of reliable, up-to-date, and accessible data</w:t>
      </w:r>
      <w:r w:rsidRPr="00041D1C">
        <w:rPr>
          <w:rFonts w:ascii="Arial" w:hAnsi="Arial" w:cs="Arial"/>
          <w:sz w:val="20"/>
          <w:szCs w:val="20"/>
          <w:lang w:val="en-US"/>
        </w:rPr>
        <w:t>, limiting the ability of researchers and decision-makers to formulate robust diagnoses and strategies (UN-Habitat, 2023; ACCP, 2019).</w:t>
      </w:r>
    </w:p>
    <w:p w:rsidR="000522E9" w:rsidRPr="00041D1C"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While household waste management has been widely studied in </w:t>
      </w:r>
      <w:r w:rsidRPr="00041D1C">
        <w:rPr>
          <w:rFonts w:ascii="Arial" w:eastAsia="Times New Roman" w:hAnsi="Arial" w:cs="Arial"/>
          <w:bCs/>
          <w:sz w:val="20"/>
          <w:szCs w:val="20"/>
          <w:lang w:val="en-US" w:eastAsia="fr-FR"/>
        </w:rPr>
        <w:t>North African countries</w:t>
      </w:r>
      <w:r w:rsidRPr="00041D1C">
        <w:rPr>
          <w:rFonts w:ascii="Arial" w:eastAsia="Times New Roman" w:hAnsi="Arial" w:cs="Arial"/>
          <w:sz w:val="20"/>
          <w:szCs w:val="20"/>
          <w:lang w:val="en-US" w:eastAsia="fr-FR"/>
        </w:rPr>
        <w:t xml:space="preserve">—where public environmental policies are relatively well-structured and documented (UN-Habitat, 2023; JICA, 2022)—the topic remains </w:t>
      </w:r>
      <w:r w:rsidRPr="00041D1C">
        <w:rPr>
          <w:rFonts w:ascii="Arial" w:eastAsia="Times New Roman" w:hAnsi="Arial" w:cs="Arial"/>
          <w:bCs/>
          <w:sz w:val="20"/>
          <w:szCs w:val="20"/>
          <w:lang w:val="en-US" w:eastAsia="fr-FR"/>
        </w:rPr>
        <w:t>underexplored in Central Africa</w:t>
      </w:r>
      <w:r w:rsidRPr="00041D1C">
        <w:rPr>
          <w:rFonts w:ascii="Arial" w:eastAsia="Times New Roman" w:hAnsi="Arial" w:cs="Arial"/>
          <w:sz w:val="20"/>
          <w:szCs w:val="20"/>
          <w:lang w:val="en-US" w:eastAsia="fr-FR"/>
        </w:rPr>
        <w:t xml:space="preserve">, especially in </w:t>
      </w:r>
      <w:r w:rsidRPr="00041D1C">
        <w:rPr>
          <w:rFonts w:ascii="Arial" w:eastAsia="Times New Roman" w:hAnsi="Arial" w:cs="Arial"/>
          <w:bCs/>
          <w:sz w:val="20"/>
          <w:szCs w:val="20"/>
          <w:lang w:val="en-US" w:eastAsia="fr-FR"/>
        </w:rPr>
        <w:t>peer-reviewed academic literature</w:t>
      </w:r>
      <w:r w:rsidRPr="00041D1C">
        <w:rPr>
          <w:rFonts w:ascii="Arial" w:eastAsia="Times New Roman" w:hAnsi="Arial" w:cs="Arial"/>
          <w:sz w:val="20"/>
          <w:szCs w:val="20"/>
          <w:lang w:val="en-US" w:eastAsia="fr-FR"/>
        </w:rPr>
        <w:t>.</w:t>
      </w:r>
    </w:p>
    <w:p w:rsidR="000522E9" w:rsidRPr="00041D1C"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This gap is particularly pronounced in </w:t>
      </w:r>
      <w:r w:rsidRPr="00041D1C">
        <w:rPr>
          <w:rFonts w:ascii="Arial" w:eastAsia="Times New Roman" w:hAnsi="Arial" w:cs="Arial"/>
          <w:bCs/>
          <w:sz w:val="20"/>
          <w:szCs w:val="20"/>
          <w:lang w:val="en-US" w:eastAsia="fr-FR"/>
        </w:rPr>
        <w:t>Gabon</w:t>
      </w:r>
      <w:r w:rsidRPr="00041D1C">
        <w:rPr>
          <w:rFonts w:ascii="Arial" w:eastAsia="Times New Roman" w:hAnsi="Arial" w:cs="Arial"/>
          <w:sz w:val="20"/>
          <w:szCs w:val="20"/>
          <w:lang w:val="en-US" w:eastAsia="fr-FR"/>
        </w:rPr>
        <w:t xml:space="preserve">, where publications on urban waste management are </w:t>
      </w:r>
      <w:r w:rsidRPr="00041D1C">
        <w:rPr>
          <w:rFonts w:ascii="Arial" w:eastAsia="Times New Roman" w:hAnsi="Arial" w:cs="Arial"/>
          <w:bCs/>
          <w:sz w:val="20"/>
          <w:szCs w:val="20"/>
          <w:lang w:val="en-US" w:eastAsia="fr-FR"/>
        </w:rPr>
        <w:t>scarce</w:t>
      </w:r>
      <w:r w:rsidRPr="00041D1C">
        <w:rPr>
          <w:rFonts w:ascii="Arial" w:eastAsia="Times New Roman" w:hAnsi="Arial" w:cs="Arial"/>
          <w:sz w:val="20"/>
          <w:szCs w:val="20"/>
          <w:lang w:val="en-US" w:eastAsia="fr-FR"/>
        </w:rPr>
        <w:t xml:space="preserve">, despite the magnitude of the issues faced in major cities like </w:t>
      </w:r>
      <w:r w:rsidRPr="00041D1C">
        <w:rPr>
          <w:rFonts w:ascii="Arial" w:eastAsia="Times New Roman" w:hAnsi="Arial" w:cs="Arial"/>
          <w:bCs/>
          <w:sz w:val="20"/>
          <w:szCs w:val="20"/>
          <w:lang w:val="en-US" w:eastAsia="fr-FR"/>
        </w:rPr>
        <w:t>Libreville and Port-</w:t>
      </w:r>
      <w:proofErr w:type="spellStart"/>
      <w:r w:rsidRPr="00041D1C">
        <w:rPr>
          <w:rFonts w:ascii="Arial" w:eastAsia="Times New Roman" w:hAnsi="Arial" w:cs="Arial"/>
          <w:bCs/>
          <w:sz w:val="20"/>
          <w:szCs w:val="20"/>
          <w:lang w:val="en-US" w:eastAsia="fr-FR"/>
        </w:rPr>
        <w:t>Gentil</w:t>
      </w:r>
      <w:proofErr w:type="spellEnd"/>
      <w:r w:rsidRPr="00041D1C">
        <w:rPr>
          <w:rFonts w:ascii="Arial" w:eastAsia="Times New Roman" w:hAnsi="Arial" w:cs="Arial"/>
          <w:sz w:val="20"/>
          <w:szCs w:val="20"/>
          <w:lang w:val="en-US" w:eastAsia="fr-FR"/>
        </w:rPr>
        <w:t xml:space="preserve"> (Afri</w:t>
      </w:r>
      <w:r w:rsidR="00A77541" w:rsidRPr="00041D1C">
        <w:rPr>
          <w:rFonts w:ascii="Arial" w:eastAsia="Times New Roman" w:hAnsi="Arial" w:cs="Arial"/>
          <w:sz w:val="20"/>
          <w:szCs w:val="20"/>
          <w:lang w:val="en-US" w:eastAsia="fr-FR"/>
        </w:rPr>
        <w:t>can Clean Cities Platform, 2019</w:t>
      </w:r>
      <w:r w:rsidRPr="00041D1C">
        <w:rPr>
          <w:rFonts w:ascii="Arial" w:eastAsia="Times New Roman" w:hAnsi="Arial" w:cs="Arial"/>
          <w:sz w:val="20"/>
          <w:szCs w:val="20"/>
          <w:lang w:val="en-US" w:eastAsia="fr-FR"/>
        </w:rPr>
        <w:t>).</w:t>
      </w:r>
    </w:p>
    <w:p w:rsidR="00A22112" w:rsidRPr="00041D1C"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Within this context, academic initiatives like ours aim to </w:t>
      </w:r>
      <w:r w:rsidRPr="00041D1C">
        <w:rPr>
          <w:rFonts w:ascii="Arial" w:eastAsia="Times New Roman" w:hAnsi="Arial" w:cs="Arial"/>
          <w:bCs/>
          <w:sz w:val="20"/>
          <w:szCs w:val="20"/>
          <w:lang w:val="en-US" w:eastAsia="fr-FR"/>
        </w:rPr>
        <w:t>bridge this gap</w:t>
      </w:r>
      <w:r w:rsidRPr="00041D1C">
        <w:rPr>
          <w:rFonts w:ascii="Arial" w:eastAsia="Times New Roman" w:hAnsi="Arial" w:cs="Arial"/>
          <w:sz w:val="20"/>
          <w:szCs w:val="20"/>
          <w:lang w:val="en-US" w:eastAsia="fr-FR"/>
        </w:rPr>
        <w:t xml:space="preserve"> by contributing to a better understanding of </w:t>
      </w:r>
      <w:r w:rsidRPr="00041D1C">
        <w:rPr>
          <w:rFonts w:ascii="Arial" w:eastAsia="Times New Roman" w:hAnsi="Arial" w:cs="Arial"/>
          <w:bCs/>
          <w:sz w:val="20"/>
          <w:szCs w:val="20"/>
          <w:lang w:val="en-US" w:eastAsia="fr-FR"/>
        </w:rPr>
        <w:t>local waste management dynamics</w:t>
      </w:r>
      <w:r w:rsidRPr="00041D1C">
        <w:rPr>
          <w:rFonts w:ascii="Arial" w:eastAsia="Times New Roman" w:hAnsi="Arial" w:cs="Arial"/>
          <w:sz w:val="20"/>
          <w:szCs w:val="20"/>
          <w:lang w:val="en-US" w:eastAsia="fr-FR"/>
        </w:rPr>
        <w:t>.</w:t>
      </w:r>
      <w:r w:rsidR="00A22112" w:rsidRPr="00041D1C">
        <w:rPr>
          <w:rFonts w:ascii="Arial" w:eastAsia="Times New Roman" w:hAnsi="Arial" w:cs="Arial"/>
          <w:sz w:val="20"/>
          <w:szCs w:val="20"/>
          <w:lang w:val="en-US" w:eastAsia="fr-FR"/>
        </w:rPr>
        <w:t xml:space="preserve"> </w:t>
      </w:r>
      <w:r w:rsidR="00A22112" w:rsidRPr="00041D1C">
        <w:rPr>
          <w:rFonts w:ascii="Arial" w:hAnsi="Arial" w:cs="Arial"/>
          <w:sz w:val="20"/>
          <w:szCs w:val="20"/>
          <w:lang w:val="en-US"/>
        </w:rPr>
        <w:t>This article draws its substance from a master's thesis focused on the contribution of geomatics to household waste management in the municipality of Port-</w:t>
      </w:r>
      <w:proofErr w:type="spellStart"/>
      <w:r w:rsidR="00A22112" w:rsidRPr="00041D1C">
        <w:rPr>
          <w:rFonts w:ascii="Arial" w:hAnsi="Arial" w:cs="Arial"/>
          <w:sz w:val="20"/>
          <w:szCs w:val="20"/>
          <w:lang w:val="en-US"/>
        </w:rPr>
        <w:t>Gentil</w:t>
      </w:r>
      <w:proofErr w:type="spellEnd"/>
      <w:r w:rsidR="00A22112" w:rsidRPr="00041D1C">
        <w:rPr>
          <w:rFonts w:ascii="Arial" w:hAnsi="Arial" w:cs="Arial"/>
          <w:sz w:val="20"/>
          <w:szCs w:val="20"/>
          <w:lang w:val="en-US"/>
        </w:rPr>
        <w:t>. Defended at Omar Bongo University, it forms part of a broader research initiative aimed at documenting and proposing solutions to a persistent issue that has become one of the major challenges of local governance in the city.</w:t>
      </w:r>
    </w:p>
    <w:p w:rsidR="00886C20" w:rsidRPr="00041D1C" w:rsidRDefault="000522E9" w:rsidP="00380335">
      <w:pPr>
        <w:spacing w:before="100" w:beforeAutospacing="1" w:after="100" w:afterAutospacing="1" w:line="276" w:lineRule="auto"/>
        <w:jc w:val="both"/>
        <w:rPr>
          <w:rFonts w:ascii="Arial" w:hAnsi="Arial" w:cs="Arial"/>
          <w:sz w:val="20"/>
          <w:szCs w:val="20"/>
          <w:lang w:val="en-US"/>
        </w:rPr>
      </w:pPr>
      <w:r w:rsidRPr="00041D1C">
        <w:rPr>
          <w:rFonts w:ascii="Arial" w:eastAsia="Times New Roman" w:hAnsi="Arial" w:cs="Arial"/>
          <w:sz w:val="20"/>
          <w:szCs w:val="20"/>
          <w:lang w:val="en-US" w:eastAsia="fr-FR"/>
        </w:rPr>
        <w:t xml:space="preserve">As the </w:t>
      </w:r>
      <w:r w:rsidRPr="00041D1C">
        <w:rPr>
          <w:rFonts w:ascii="Arial" w:eastAsia="Times New Roman" w:hAnsi="Arial" w:cs="Arial"/>
          <w:bCs/>
          <w:sz w:val="20"/>
          <w:szCs w:val="20"/>
          <w:lang w:val="en-US" w:eastAsia="fr-FR"/>
        </w:rPr>
        <w:t>economic capital of Gabon</w:t>
      </w:r>
      <w:r w:rsidRPr="00041D1C">
        <w:rPr>
          <w:rFonts w:ascii="Arial" w:eastAsia="Times New Roman" w:hAnsi="Arial" w:cs="Arial"/>
          <w:sz w:val="20"/>
          <w:szCs w:val="20"/>
          <w:lang w:val="en-US" w:eastAsia="fr-FR"/>
        </w:rPr>
        <w:t>,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has been deeply impacted by successive </w:t>
      </w:r>
      <w:r w:rsidRPr="00041D1C">
        <w:rPr>
          <w:rFonts w:ascii="Arial" w:eastAsia="Times New Roman" w:hAnsi="Arial" w:cs="Arial"/>
          <w:bCs/>
          <w:sz w:val="20"/>
          <w:szCs w:val="20"/>
          <w:lang w:val="en-US" w:eastAsia="fr-FR"/>
        </w:rPr>
        <w:t>oil crises</w:t>
      </w:r>
      <w:r w:rsidRPr="00041D1C">
        <w:rPr>
          <w:rFonts w:ascii="Arial" w:eastAsia="Times New Roman" w:hAnsi="Arial" w:cs="Arial"/>
          <w:sz w:val="20"/>
          <w:szCs w:val="20"/>
          <w:lang w:val="en-US" w:eastAsia="fr-FR"/>
        </w:rPr>
        <w:t xml:space="preserve">, which have led to a </w:t>
      </w:r>
      <w:r w:rsidRPr="00041D1C">
        <w:rPr>
          <w:rFonts w:ascii="Arial" w:eastAsia="Times New Roman" w:hAnsi="Arial" w:cs="Arial"/>
          <w:bCs/>
          <w:sz w:val="20"/>
          <w:szCs w:val="20"/>
          <w:lang w:val="en-US" w:eastAsia="fr-FR"/>
        </w:rPr>
        <w:t>significant drop in public revenues</w:t>
      </w:r>
      <w:r w:rsidRPr="00041D1C">
        <w:rPr>
          <w:rFonts w:ascii="Arial" w:eastAsia="Times New Roman" w:hAnsi="Arial" w:cs="Arial"/>
          <w:sz w:val="20"/>
          <w:szCs w:val="20"/>
          <w:lang w:val="en-US" w:eastAsia="fr-FR"/>
        </w:rPr>
        <w:t xml:space="preserve"> and weakened the local economy (</w:t>
      </w:r>
      <w:proofErr w:type="spellStart"/>
      <w:r w:rsidR="00567ADD" w:rsidRPr="00041D1C">
        <w:rPr>
          <w:rFonts w:ascii="Arial" w:eastAsia="Times New Roman" w:hAnsi="Arial" w:cs="Arial"/>
          <w:sz w:val="20"/>
          <w:szCs w:val="20"/>
          <w:lang w:val="en-US" w:eastAsia="fr-FR"/>
        </w:rPr>
        <w:t>Mbadinga</w:t>
      </w:r>
      <w:proofErr w:type="spellEnd"/>
      <w:r w:rsidR="00567ADD" w:rsidRPr="00041D1C">
        <w:rPr>
          <w:rFonts w:ascii="Arial" w:eastAsia="Times New Roman" w:hAnsi="Arial" w:cs="Arial"/>
          <w:sz w:val="20"/>
          <w:szCs w:val="20"/>
          <w:lang w:val="en-US" w:eastAsia="fr-FR"/>
        </w:rPr>
        <w:t>, 2000</w:t>
      </w:r>
      <w:r w:rsidR="00114EEF" w:rsidRPr="00041D1C">
        <w:rPr>
          <w:rFonts w:ascii="Arial" w:eastAsia="Times New Roman" w:hAnsi="Arial" w:cs="Arial"/>
          <w:sz w:val="20"/>
          <w:szCs w:val="20"/>
          <w:lang w:val="en-US" w:eastAsia="fr-FR"/>
        </w:rPr>
        <w:t xml:space="preserve">; </w:t>
      </w:r>
      <w:proofErr w:type="spellStart"/>
      <w:r w:rsidR="00114EEF" w:rsidRPr="00041D1C">
        <w:rPr>
          <w:rFonts w:ascii="Arial" w:eastAsia="Times New Roman" w:hAnsi="Arial" w:cs="Arial"/>
          <w:sz w:val="20"/>
          <w:szCs w:val="20"/>
          <w:lang w:val="en-US" w:eastAsia="fr-FR"/>
        </w:rPr>
        <w:t>Maloba</w:t>
      </w:r>
      <w:proofErr w:type="spellEnd"/>
      <w:r w:rsidR="00114EEF" w:rsidRPr="00041D1C">
        <w:rPr>
          <w:rFonts w:ascii="Arial" w:eastAsia="Times New Roman" w:hAnsi="Arial" w:cs="Arial"/>
          <w:sz w:val="20"/>
          <w:szCs w:val="20"/>
          <w:lang w:val="en-US" w:eastAsia="fr-FR"/>
        </w:rPr>
        <w:t>, 2016/2017</w:t>
      </w:r>
      <w:r w:rsidRPr="00041D1C">
        <w:rPr>
          <w:rFonts w:ascii="Arial" w:eastAsia="Times New Roman" w:hAnsi="Arial" w:cs="Arial"/>
          <w:sz w:val="20"/>
          <w:szCs w:val="20"/>
          <w:lang w:val="en-US" w:eastAsia="fr-FR"/>
        </w:rPr>
        <w:t xml:space="preserve">). This situation contrasts with the city’s </w:t>
      </w:r>
      <w:r w:rsidRPr="00041D1C">
        <w:rPr>
          <w:rFonts w:ascii="Arial" w:eastAsia="Times New Roman" w:hAnsi="Arial" w:cs="Arial"/>
          <w:bCs/>
          <w:sz w:val="20"/>
          <w:szCs w:val="20"/>
          <w:lang w:val="en-US" w:eastAsia="fr-FR"/>
        </w:rPr>
        <w:t>ongoing demographic growth</w:t>
      </w:r>
      <w:r w:rsidRPr="00041D1C">
        <w:rPr>
          <w:rFonts w:ascii="Arial" w:eastAsia="Times New Roman" w:hAnsi="Arial" w:cs="Arial"/>
          <w:sz w:val="20"/>
          <w:szCs w:val="20"/>
          <w:lang w:val="en-US" w:eastAsia="fr-FR"/>
        </w:rPr>
        <w:t xml:space="preserve"> (</w:t>
      </w:r>
      <w:proofErr w:type="spellStart"/>
      <w:r w:rsidR="0009528A" w:rsidRPr="00041D1C">
        <w:rPr>
          <w:rFonts w:ascii="Arial" w:eastAsia="Times New Roman" w:hAnsi="Arial" w:cs="Arial"/>
          <w:sz w:val="20"/>
          <w:szCs w:val="20"/>
          <w:lang w:val="en-US" w:eastAsia="fr-FR"/>
        </w:rPr>
        <w:t>Maganga</w:t>
      </w:r>
      <w:proofErr w:type="spellEnd"/>
      <w:r w:rsidR="0009528A" w:rsidRPr="00041D1C">
        <w:rPr>
          <w:rFonts w:ascii="Arial" w:eastAsia="Times New Roman" w:hAnsi="Arial" w:cs="Arial"/>
          <w:sz w:val="20"/>
          <w:szCs w:val="20"/>
          <w:lang w:val="en-US" w:eastAsia="fr-FR"/>
        </w:rPr>
        <w:t xml:space="preserve"> and</w:t>
      </w:r>
      <w:r w:rsidRPr="00041D1C">
        <w:rPr>
          <w:rFonts w:ascii="Arial" w:eastAsia="Times New Roman" w:hAnsi="Arial" w:cs="Arial"/>
          <w:sz w:val="20"/>
          <w:szCs w:val="20"/>
          <w:lang w:val="en-US" w:eastAsia="fr-FR"/>
        </w:rPr>
        <w:t xml:space="preserve"> </w:t>
      </w:r>
      <w:proofErr w:type="spellStart"/>
      <w:r w:rsidRPr="00041D1C">
        <w:rPr>
          <w:rFonts w:ascii="Arial" w:eastAsia="Times New Roman" w:hAnsi="Arial" w:cs="Arial"/>
          <w:sz w:val="20"/>
          <w:szCs w:val="20"/>
          <w:lang w:val="en-US" w:eastAsia="fr-FR"/>
        </w:rPr>
        <w:t>Maloba</w:t>
      </w:r>
      <w:proofErr w:type="spellEnd"/>
      <w:r w:rsidRPr="00041D1C">
        <w:rPr>
          <w:rFonts w:ascii="Arial" w:eastAsia="Times New Roman" w:hAnsi="Arial" w:cs="Arial"/>
          <w:sz w:val="20"/>
          <w:szCs w:val="20"/>
          <w:lang w:val="en-US" w:eastAsia="fr-FR"/>
        </w:rPr>
        <w:t xml:space="preserve">, 2022) and </w:t>
      </w:r>
      <w:r w:rsidRPr="00041D1C">
        <w:rPr>
          <w:rFonts w:ascii="Arial" w:eastAsia="Times New Roman" w:hAnsi="Arial" w:cs="Arial"/>
          <w:bCs/>
          <w:sz w:val="20"/>
          <w:szCs w:val="20"/>
          <w:lang w:val="en-US" w:eastAsia="fr-FR"/>
        </w:rPr>
        <w:t>uncontrolled urban expansion</w:t>
      </w:r>
      <w:r w:rsidRPr="00041D1C">
        <w:rPr>
          <w:rFonts w:ascii="Arial" w:eastAsia="Times New Roman" w:hAnsi="Arial" w:cs="Arial"/>
          <w:sz w:val="20"/>
          <w:szCs w:val="20"/>
          <w:lang w:val="en-US" w:eastAsia="fr-FR"/>
        </w:rPr>
        <w:t>, placing increased pressure on urban services—particularly in waste management.</w:t>
      </w:r>
      <w:r w:rsidR="00886C20" w:rsidRPr="00041D1C">
        <w:rPr>
          <w:rFonts w:ascii="Arial" w:eastAsia="Times New Roman" w:hAnsi="Arial" w:cs="Arial"/>
          <w:sz w:val="20"/>
          <w:szCs w:val="20"/>
          <w:lang w:val="en-US" w:eastAsia="fr-FR"/>
        </w:rPr>
        <w:t xml:space="preserve"> </w:t>
      </w:r>
      <w:r w:rsidR="00886C20" w:rsidRPr="00041D1C">
        <w:rPr>
          <w:rFonts w:ascii="Arial" w:hAnsi="Arial" w:cs="Arial"/>
          <w:sz w:val="20"/>
          <w:szCs w:val="20"/>
          <w:lang w:val="en-US"/>
        </w:rPr>
        <w:t>Based on the perceptions of local populations, this study takes place within the renewed context of decentralization, nearly thirty years after the 1996 laws remained unenforced. The initiative launched by the newly elected authorities aims to bring local administrations closer to citizens. The findings of this research could therefore contribute to shaping a coherent waste management policy in Port-</w:t>
      </w:r>
      <w:proofErr w:type="spellStart"/>
      <w:r w:rsidR="00886C20" w:rsidRPr="00041D1C">
        <w:rPr>
          <w:rFonts w:ascii="Arial" w:hAnsi="Arial" w:cs="Arial"/>
          <w:sz w:val="20"/>
          <w:szCs w:val="20"/>
          <w:lang w:val="en-US"/>
        </w:rPr>
        <w:t>Gentil</w:t>
      </w:r>
      <w:proofErr w:type="spellEnd"/>
      <w:r w:rsidR="00886C20" w:rsidRPr="00041D1C">
        <w:rPr>
          <w:rFonts w:ascii="Arial" w:hAnsi="Arial" w:cs="Arial"/>
          <w:sz w:val="20"/>
          <w:szCs w:val="20"/>
          <w:lang w:val="en-US"/>
        </w:rPr>
        <w:t>.</w:t>
      </w:r>
    </w:p>
    <w:p w:rsidR="00A77541" w:rsidRPr="00041D1C" w:rsidRDefault="00A77541" w:rsidP="00380335">
      <w:pPr>
        <w:spacing w:before="100" w:beforeAutospacing="1" w:after="100" w:afterAutospacing="1" w:line="276" w:lineRule="auto"/>
        <w:jc w:val="both"/>
        <w:rPr>
          <w:rFonts w:ascii="Arial" w:hAnsi="Arial" w:cs="Arial"/>
          <w:sz w:val="20"/>
          <w:szCs w:val="20"/>
          <w:lang w:val="en-US"/>
        </w:rPr>
      </w:pPr>
    </w:p>
    <w:p w:rsidR="00803D7E" w:rsidRPr="005620BD" w:rsidRDefault="00803D7E" w:rsidP="00380335">
      <w:pPr>
        <w:spacing w:before="100" w:beforeAutospacing="1" w:after="100" w:afterAutospacing="1" w:line="276" w:lineRule="auto"/>
        <w:rPr>
          <w:rFonts w:ascii="Arial" w:eastAsia="Times New Roman" w:hAnsi="Arial" w:cs="Arial"/>
          <w:b/>
          <w:bCs/>
          <w:sz w:val="20"/>
          <w:szCs w:val="20"/>
          <w:lang w:val="en-US" w:eastAsia="fr-FR"/>
        </w:rPr>
      </w:pPr>
      <w:r w:rsidRPr="005620BD">
        <w:rPr>
          <w:rFonts w:ascii="Arial" w:eastAsia="Times New Roman" w:hAnsi="Arial" w:cs="Arial"/>
          <w:b/>
          <w:bCs/>
          <w:sz w:val="20"/>
          <w:szCs w:val="20"/>
          <w:lang w:val="en-US" w:eastAsia="fr-FR"/>
        </w:rPr>
        <w:t xml:space="preserve">1. </w:t>
      </w:r>
      <w:r w:rsidRPr="005620BD">
        <w:rPr>
          <w:rFonts w:ascii="Arial" w:eastAsia="Times New Roman" w:hAnsi="Arial" w:cs="Arial"/>
          <w:b/>
          <w:bCs/>
          <w:caps/>
          <w:sz w:val="20"/>
          <w:szCs w:val="20"/>
          <w:lang w:val="en-US" w:eastAsia="fr-FR"/>
        </w:rPr>
        <w:t>Characterization of the Study Area, Dataset Utilization, and Analytical Methods</w:t>
      </w:r>
    </w:p>
    <w:p w:rsidR="00803D7E" w:rsidRPr="005620BD" w:rsidRDefault="00803D7E" w:rsidP="00380335">
      <w:pPr>
        <w:spacing w:before="100" w:beforeAutospacing="1" w:after="100" w:afterAutospacing="1" w:line="276" w:lineRule="auto"/>
        <w:rPr>
          <w:rFonts w:ascii="Arial" w:eastAsia="Times New Roman" w:hAnsi="Arial" w:cs="Arial"/>
          <w:lang w:val="en-US" w:eastAsia="fr-FR"/>
        </w:rPr>
      </w:pPr>
      <w:r w:rsidRPr="005620BD">
        <w:rPr>
          <w:rFonts w:ascii="Arial" w:eastAsia="Times New Roman" w:hAnsi="Arial" w:cs="Arial"/>
          <w:b/>
          <w:bCs/>
          <w:lang w:val="en-US" w:eastAsia="fr-FR"/>
        </w:rPr>
        <w:t>1.1 Port-</w:t>
      </w:r>
      <w:proofErr w:type="spellStart"/>
      <w:r w:rsidRPr="005620BD">
        <w:rPr>
          <w:rFonts w:ascii="Arial" w:eastAsia="Times New Roman" w:hAnsi="Arial" w:cs="Arial"/>
          <w:b/>
          <w:bCs/>
          <w:lang w:val="en-US" w:eastAsia="fr-FR"/>
        </w:rPr>
        <w:t>Gentil</w:t>
      </w:r>
      <w:proofErr w:type="spellEnd"/>
      <w:r w:rsidRPr="005620BD">
        <w:rPr>
          <w:rFonts w:ascii="Arial" w:eastAsia="Times New Roman" w:hAnsi="Arial" w:cs="Arial"/>
          <w:b/>
          <w:bCs/>
          <w:lang w:val="en-US" w:eastAsia="fr-FR"/>
        </w:rPr>
        <w:t>: A Peninsula Where Overlapping Neighborhoods Across Districts Obscure the Clarity of Administrative Boundaries</w:t>
      </w:r>
    </w:p>
    <w:p w:rsidR="00803D7E" w:rsidRPr="00041D1C" w:rsidRDefault="00803D7E"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bCs/>
          <w:sz w:val="20"/>
          <w:szCs w:val="20"/>
          <w:lang w:val="en-US" w:eastAsia="fr-FR"/>
        </w:rPr>
        <w:t>Located between 0°43′09″ South latitude and 8°46′53″ East longitude, along the Atlantic Ocean on a low-lying coastline (4 m), Port-</w:t>
      </w:r>
      <w:proofErr w:type="spellStart"/>
      <w:r w:rsidRPr="00041D1C">
        <w:rPr>
          <w:rFonts w:ascii="Arial" w:eastAsia="Times New Roman" w:hAnsi="Arial" w:cs="Arial"/>
          <w:bCs/>
          <w:sz w:val="20"/>
          <w:szCs w:val="20"/>
          <w:lang w:val="en-US" w:eastAsia="fr-FR"/>
        </w:rPr>
        <w:t>Gentil</w:t>
      </w:r>
      <w:proofErr w:type="spellEnd"/>
      <w:r w:rsidRPr="00041D1C">
        <w:rPr>
          <w:rFonts w:ascii="Arial" w:eastAsia="Times New Roman" w:hAnsi="Arial" w:cs="Arial"/>
          <w:bCs/>
          <w:sz w:val="20"/>
          <w:szCs w:val="20"/>
          <w:lang w:val="en-US" w:eastAsia="fr-FR"/>
        </w:rPr>
        <w:t xml:space="preserve"> is the economic capital of Gabon and the administrative center of the </w:t>
      </w:r>
      <w:proofErr w:type="spellStart"/>
      <w:r w:rsidRPr="00041D1C">
        <w:rPr>
          <w:rFonts w:ascii="Arial" w:eastAsia="Times New Roman" w:hAnsi="Arial" w:cs="Arial"/>
          <w:bCs/>
          <w:sz w:val="20"/>
          <w:szCs w:val="20"/>
          <w:lang w:val="en-US" w:eastAsia="fr-FR"/>
        </w:rPr>
        <w:t>Ogooué</w:t>
      </w:r>
      <w:proofErr w:type="spellEnd"/>
      <w:r w:rsidRPr="00041D1C">
        <w:rPr>
          <w:rFonts w:ascii="Arial" w:eastAsia="Times New Roman" w:hAnsi="Arial" w:cs="Arial"/>
          <w:bCs/>
          <w:sz w:val="20"/>
          <w:szCs w:val="20"/>
          <w:lang w:val="en-US" w:eastAsia="fr-FR"/>
        </w:rPr>
        <w:t xml:space="preserve">-Maritime province. Established as a municipality in 1936 during colonial administration, its </w:t>
      </w:r>
      <w:r w:rsidRPr="00041D1C">
        <w:rPr>
          <w:rFonts w:ascii="Arial" w:eastAsia="Times New Roman" w:hAnsi="Arial" w:cs="Arial"/>
          <w:bCs/>
          <w:sz w:val="20"/>
          <w:szCs w:val="20"/>
          <w:lang w:val="en-US" w:eastAsia="fr-FR"/>
        </w:rPr>
        <w:lastRenderedPageBreak/>
        <w:t>urban boundaries were redefined by decree in 1995</w:t>
      </w:r>
      <w:r w:rsidR="00685AD9" w:rsidRPr="00041D1C">
        <w:rPr>
          <w:rFonts w:ascii="Arial" w:eastAsia="Times New Roman" w:hAnsi="Arial" w:cs="Arial"/>
          <w:bCs/>
          <w:sz w:val="20"/>
          <w:szCs w:val="20"/>
          <w:lang w:val="en-US" w:eastAsia="fr-FR"/>
        </w:rPr>
        <w:t xml:space="preserve"> (</w:t>
      </w:r>
      <w:proofErr w:type="spellStart"/>
      <w:r w:rsidR="00685AD9" w:rsidRPr="00041D1C">
        <w:rPr>
          <w:rFonts w:ascii="Arial" w:eastAsia="Times New Roman" w:hAnsi="Arial" w:cs="Arial"/>
          <w:bCs/>
          <w:sz w:val="20"/>
          <w:szCs w:val="20"/>
          <w:lang w:val="en-US" w:eastAsia="fr-FR"/>
        </w:rPr>
        <w:t>Obouka</w:t>
      </w:r>
      <w:proofErr w:type="spellEnd"/>
      <w:r w:rsidR="00685AD9" w:rsidRPr="00041D1C">
        <w:rPr>
          <w:rFonts w:ascii="Arial" w:eastAsia="Times New Roman" w:hAnsi="Arial" w:cs="Arial"/>
          <w:bCs/>
          <w:sz w:val="20"/>
          <w:szCs w:val="20"/>
          <w:lang w:val="en-US" w:eastAsia="fr-FR"/>
        </w:rPr>
        <w:t>, 2023)</w:t>
      </w:r>
      <w:r w:rsidRPr="00041D1C">
        <w:rPr>
          <w:rFonts w:ascii="Arial" w:eastAsia="Times New Roman" w:hAnsi="Arial" w:cs="Arial"/>
          <w:bCs/>
          <w:sz w:val="20"/>
          <w:szCs w:val="20"/>
          <w:lang w:val="en-US" w:eastAsia="fr-FR"/>
        </w:rPr>
        <w:t>. Administratively, Port-</w:t>
      </w:r>
      <w:proofErr w:type="spellStart"/>
      <w:r w:rsidRPr="00041D1C">
        <w:rPr>
          <w:rFonts w:ascii="Arial" w:eastAsia="Times New Roman" w:hAnsi="Arial" w:cs="Arial"/>
          <w:bCs/>
          <w:sz w:val="20"/>
          <w:szCs w:val="20"/>
          <w:lang w:val="en-US" w:eastAsia="fr-FR"/>
        </w:rPr>
        <w:t>Gentil</w:t>
      </w:r>
      <w:proofErr w:type="spellEnd"/>
      <w:r w:rsidRPr="00041D1C">
        <w:rPr>
          <w:rFonts w:ascii="Arial" w:eastAsia="Times New Roman" w:hAnsi="Arial" w:cs="Arial"/>
          <w:bCs/>
          <w:sz w:val="20"/>
          <w:szCs w:val="20"/>
          <w:lang w:val="en-US" w:eastAsia="fr-FR"/>
        </w:rPr>
        <w:t xml:space="preserve"> is divided into four districts, stretching from Cape Lopez Bay to areas along the Atlantic shoreline (Figure 1). In 2017, the urban area of the city covered approximately 4,940 hectares, with an estimated population of nearly 150,000 residents (</w:t>
      </w:r>
      <w:proofErr w:type="spellStart"/>
      <w:r w:rsidR="0009528A" w:rsidRPr="00041D1C">
        <w:rPr>
          <w:rFonts w:ascii="Arial" w:eastAsia="Times New Roman" w:hAnsi="Arial" w:cs="Arial"/>
          <w:bCs/>
          <w:sz w:val="20"/>
          <w:szCs w:val="20"/>
          <w:lang w:val="en-US" w:eastAsia="fr-FR"/>
        </w:rPr>
        <w:t>Maganga</w:t>
      </w:r>
      <w:proofErr w:type="spellEnd"/>
      <w:r w:rsidRPr="00041D1C">
        <w:rPr>
          <w:rFonts w:ascii="Arial" w:eastAsia="Times New Roman" w:hAnsi="Arial" w:cs="Arial"/>
          <w:bCs/>
          <w:sz w:val="20"/>
          <w:szCs w:val="20"/>
          <w:lang w:val="en-US" w:eastAsia="fr-FR"/>
        </w:rPr>
        <w:t xml:space="preserve"> and </w:t>
      </w:r>
      <w:proofErr w:type="spellStart"/>
      <w:r w:rsidRPr="00041D1C">
        <w:rPr>
          <w:rFonts w:ascii="Arial" w:eastAsia="Times New Roman" w:hAnsi="Arial" w:cs="Arial"/>
          <w:bCs/>
          <w:sz w:val="20"/>
          <w:szCs w:val="20"/>
          <w:lang w:val="en-US" w:eastAsia="fr-FR"/>
        </w:rPr>
        <w:t>Maloba</w:t>
      </w:r>
      <w:proofErr w:type="spellEnd"/>
      <w:r w:rsidRPr="00041D1C">
        <w:rPr>
          <w:rFonts w:ascii="Arial" w:eastAsia="Times New Roman" w:hAnsi="Arial" w:cs="Arial"/>
          <w:bCs/>
          <w:sz w:val="20"/>
          <w:szCs w:val="20"/>
          <w:lang w:val="en-US" w:eastAsia="fr-FR"/>
        </w:rPr>
        <w:t>, 2022), unevenly distributed across the commune’s 18 neighborhoods.</w:t>
      </w:r>
    </w:p>
    <w:p w:rsidR="00803D7E" w:rsidRPr="00041D1C" w:rsidRDefault="00803D7E" w:rsidP="00380335">
      <w:pPr>
        <w:spacing w:before="100" w:beforeAutospacing="1" w:after="100" w:afterAutospacing="1" w:line="276" w:lineRule="auto"/>
        <w:jc w:val="both"/>
        <w:rPr>
          <w:rFonts w:ascii="Arial" w:eastAsia="Times New Roman" w:hAnsi="Arial" w:cs="Arial"/>
          <w:bCs/>
          <w:sz w:val="20"/>
          <w:szCs w:val="20"/>
          <w:lang w:val="en-US" w:eastAsia="fr-FR"/>
        </w:rPr>
      </w:pPr>
      <w:r w:rsidRPr="00041D1C">
        <w:rPr>
          <w:rFonts w:ascii="Arial" w:eastAsia="Times New Roman" w:hAnsi="Arial" w:cs="Arial"/>
          <w:bCs/>
          <w:sz w:val="20"/>
          <w:szCs w:val="20"/>
          <w:lang w:val="en-US" w:eastAsia="fr-FR"/>
        </w:rPr>
        <w:t xml:space="preserve">Neighborhood boundaries are not referenced in any formal administrative or legal texts. Several neighborhoods span across multiple districts, complicating administrative management (Littoral, Ocean Neighborhood, </w:t>
      </w:r>
      <w:proofErr w:type="spellStart"/>
      <w:r w:rsidRPr="00041D1C">
        <w:rPr>
          <w:rFonts w:ascii="Arial" w:eastAsia="Times New Roman" w:hAnsi="Arial" w:cs="Arial"/>
          <w:bCs/>
          <w:sz w:val="20"/>
          <w:szCs w:val="20"/>
          <w:lang w:val="en-US" w:eastAsia="fr-FR"/>
        </w:rPr>
        <w:t>Mandji</w:t>
      </w:r>
      <w:proofErr w:type="spellEnd"/>
      <w:r w:rsidRPr="00041D1C">
        <w:rPr>
          <w:rFonts w:ascii="Arial" w:eastAsia="Times New Roman" w:hAnsi="Arial" w:cs="Arial"/>
          <w:bCs/>
          <w:sz w:val="20"/>
          <w:szCs w:val="20"/>
          <w:lang w:val="en-US" w:eastAsia="fr-FR"/>
        </w:rPr>
        <w:t xml:space="preserve"> Island), and many of the boundaries are defined by natural features—primarily the hydrographic network or rainwater drainage systems. </w:t>
      </w:r>
    </w:p>
    <w:p w:rsidR="00803D7E" w:rsidRPr="00041D1C" w:rsidRDefault="00E805C2" w:rsidP="00380335">
      <w:pPr>
        <w:pStyle w:val="NormalWeb"/>
        <w:spacing w:line="276" w:lineRule="auto"/>
        <w:jc w:val="center"/>
        <w:rPr>
          <w:rFonts w:ascii="Arial" w:hAnsi="Arial" w:cs="Arial"/>
          <w:sz w:val="20"/>
          <w:szCs w:val="20"/>
        </w:rPr>
      </w:pPr>
      <w:r w:rsidRPr="00041D1C">
        <w:rPr>
          <w:rFonts w:ascii="Arial" w:hAnsi="Arial" w:cs="Arial"/>
          <w:b/>
          <w:i/>
          <w:noProof/>
          <w:sz w:val="20"/>
          <w:szCs w:val="20"/>
          <w:lang w:val="en-US" w:eastAsia="en-US"/>
        </w:rPr>
        <w:drawing>
          <wp:inline distT="0" distB="0" distL="0" distR="0" wp14:anchorId="5064C75B" wp14:editId="4540CCFE">
            <wp:extent cx="4366260" cy="3109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écran 2025-07-31 204613.jpg"/>
                    <pic:cNvPicPr/>
                  </pic:nvPicPr>
                  <pic:blipFill>
                    <a:blip r:embed="rId8">
                      <a:extLst>
                        <a:ext uri="{28A0092B-C50C-407E-A947-70E740481C1C}">
                          <a14:useLocalDpi xmlns:a14="http://schemas.microsoft.com/office/drawing/2010/main" val="0"/>
                        </a:ext>
                      </a:extLst>
                    </a:blip>
                    <a:stretch>
                      <a:fillRect/>
                    </a:stretch>
                  </pic:blipFill>
                  <pic:spPr>
                    <a:xfrm>
                      <a:off x="0" y="0"/>
                      <a:ext cx="4415702" cy="3144338"/>
                    </a:xfrm>
                    <a:prstGeom prst="rect">
                      <a:avLst/>
                    </a:prstGeom>
                  </pic:spPr>
                </pic:pic>
              </a:graphicData>
            </a:graphic>
          </wp:inline>
        </w:drawing>
      </w:r>
    </w:p>
    <w:p w:rsidR="00803D7E" w:rsidRPr="00BF29BE" w:rsidRDefault="00BF29BE" w:rsidP="00380335">
      <w:pPr>
        <w:spacing w:before="100" w:beforeAutospacing="1" w:after="100" w:afterAutospacing="1" w:line="276" w:lineRule="auto"/>
        <w:jc w:val="both"/>
        <w:rPr>
          <w:rFonts w:ascii="Arial" w:hAnsi="Arial" w:cs="Arial"/>
          <w:b/>
          <w:sz w:val="20"/>
          <w:szCs w:val="20"/>
          <w:lang w:val="en-US"/>
        </w:rPr>
      </w:pPr>
      <w:r w:rsidRPr="00BF29BE">
        <w:rPr>
          <w:rFonts w:ascii="Arial" w:hAnsi="Arial" w:cs="Arial"/>
          <w:b/>
          <w:sz w:val="20"/>
          <w:szCs w:val="20"/>
          <w:lang w:val="en-US"/>
        </w:rPr>
        <w:t>Fig.</w:t>
      </w:r>
      <w:r w:rsidR="00803D7E" w:rsidRPr="00BF29BE">
        <w:rPr>
          <w:rFonts w:ascii="Arial" w:hAnsi="Arial" w:cs="Arial"/>
          <w:b/>
          <w:sz w:val="20"/>
          <w:szCs w:val="20"/>
          <w:lang w:val="en-US"/>
        </w:rPr>
        <w:t xml:space="preserve"> 1</w:t>
      </w:r>
      <w:r w:rsidRPr="00BF29BE">
        <w:rPr>
          <w:rFonts w:ascii="Arial" w:hAnsi="Arial" w:cs="Arial"/>
          <w:b/>
          <w:sz w:val="20"/>
          <w:szCs w:val="20"/>
          <w:lang w:val="en-US"/>
        </w:rPr>
        <w:t>.</w:t>
      </w:r>
      <w:r w:rsidR="00803D7E" w:rsidRPr="00BF29BE">
        <w:rPr>
          <w:rFonts w:ascii="Arial" w:hAnsi="Arial" w:cs="Arial"/>
          <w:b/>
          <w:sz w:val="20"/>
          <w:szCs w:val="20"/>
          <w:lang w:val="en-US"/>
        </w:rPr>
        <w:t xml:space="preserve"> Third District of Port-</w:t>
      </w:r>
      <w:proofErr w:type="spellStart"/>
      <w:r w:rsidR="00803D7E" w:rsidRPr="00BF29BE">
        <w:rPr>
          <w:rFonts w:ascii="Arial" w:hAnsi="Arial" w:cs="Arial"/>
          <w:b/>
          <w:sz w:val="20"/>
          <w:szCs w:val="20"/>
          <w:lang w:val="en-US"/>
        </w:rPr>
        <w:t>Gentil</w:t>
      </w:r>
      <w:proofErr w:type="spellEnd"/>
    </w:p>
    <w:p w:rsidR="00022B9B" w:rsidRPr="00041D1C" w:rsidRDefault="00022B9B"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The 3rd district, which constitutes the scope of our study, is the smallest of the four districts that make up the municipality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Covering an area of approximately 760 hectares, the study zone displays a heterogeneous urban structure, combining planned residential neighborhoods, mixed-housing areas, and under-integrated sectors. It includes both the city center—Port-</w:t>
      </w:r>
      <w:proofErr w:type="spellStart"/>
      <w:r w:rsidRPr="00041D1C">
        <w:rPr>
          <w:rFonts w:ascii="Arial" w:eastAsia="Times New Roman" w:hAnsi="Arial" w:cs="Arial"/>
          <w:sz w:val="20"/>
          <w:szCs w:val="20"/>
          <w:lang w:val="en-US" w:eastAsia="fr-FR"/>
        </w:rPr>
        <w:t>Gentil’s</w:t>
      </w:r>
      <w:proofErr w:type="spellEnd"/>
      <w:r w:rsidRPr="00041D1C">
        <w:rPr>
          <w:rFonts w:ascii="Arial" w:eastAsia="Times New Roman" w:hAnsi="Arial" w:cs="Arial"/>
          <w:sz w:val="20"/>
          <w:szCs w:val="20"/>
          <w:lang w:val="en-US" w:eastAsia="fr-FR"/>
        </w:rPr>
        <w:t xml:space="preserve"> administrative and commercial hub—and several peripheral neighborhoods with contrasting characteristics in terms of population density, infrastructure, and environmental vulnerabilities.</w:t>
      </w:r>
      <w:r w:rsidR="008026A4" w:rsidRPr="00041D1C">
        <w:rPr>
          <w:rFonts w:ascii="Arial" w:eastAsia="Times New Roman" w:hAnsi="Arial" w:cs="Arial"/>
          <w:sz w:val="20"/>
          <w:szCs w:val="20"/>
          <w:lang w:val="en-US" w:eastAsia="fr-FR"/>
        </w:rPr>
        <w:t xml:space="preserve"> </w:t>
      </w:r>
      <w:r w:rsidRPr="00041D1C">
        <w:rPr>
          <w:rFonts w:ascii="Arial" w:eastAsia="Times New Roman" w:hAnsi="Arial" w:cs="Arial"/>
          <w:sz w:val="20"/>
          <w:szCs w:val="20"/>
          <w:lang w:val="en-US" w:eastAsia="fr-FR"/>
        </w:rPr>
        <w:t xml:space="preserve">The district is composed of eight neighborhoods: Île </w:t>
      </w:r>
      <w:proofErr w:type="spellStart"/>
      <w:r w:rsidRPr="00041D1C">
        <w:rPr>
          <w:rFonts w:ascii="Arial" w:eastAsia="Times New Roman" w:hAnsi="Arial" w:cs="Arial"/>
          <w:sz w:val="20"/>
          <w:szCs w:val="20"/>
          <w:lang w:val="en-US" w:eastAsia="fr-FR"/>
        </w:rPr>
        <w:t>Mandji</w:t>
      </w:r>
      <w:proofErr w:type="spellEnd"/>
      <w:r w:rsidRPr="00041D1C">
        <w:rPr>
          <w:rFonts w:ascii="Arial" w:eastAsia="Times New Roman" w:hAnsi="Arial" w:cs="Arial"/>
          <w:sz w:val="20"/>
          <w:szCs w:val="20"/>
          <w:lang w:val="en-US" w:eastAsia="fr-FR"/>
        </w:rPr>
        <w:t xml:space="preserve">, Grand Village 1, Grand Village 2, </w:t>
      </w:r>
      <w:proofErr w:type="spellStart"/>
      <w:r w:rsidRPr="00041D1C">
        <w:rPr>
          <w:rFonts w:ascii="Arial" w:eastAsia="Times New Roman" w:hAnsi="Arial" w:cs="Arial"/>
          <w:sz w:val="20"/>
          <w:szCs w:val="20"/>
          <w:lang w:val="en-US" w:eastAsia="fr-FR"/>
        </w:rPr>
        <w:t>Mosquée</w:t>
      </w:r>
      <w:proofErr w:type="spellEnd"/>
      <w:r w:rsidRPr="00041D1C">
        <w:rPr>
          <w:rFonts w:ascii="Arial" w:eastAsia="Times New Roman" w:hAnsi="Arial" w:cs="Arial"/>
          <w:sz w:val="20"/>
          <w:szCs w:val="20"/>
          <w:lang w:val="en-US" w:eastAsia="fr-FR"/>
        </w:rPr>
        <w:t xml:space="preserve"> 1, </w:t>
      </w:r>
      <w:proofErr w:type="spellStart"/>
      <w:r w:rsidRPr="00041D1C">
        <w:rPr>
          <w:rFonts w:ascii="Arial" w:eastAsia="Times New Roman" w:hAnsi="Arial" w:cs="Arial"/>
          <w:sz w:val="20"/>
          <w:szCs w:val="20"/>
          <w:lang w:val="en-US" w:eastAsia="fr-FR"/>
        </w:rPr>
        <w:t>Mosquée</w:t>
      </w:r>
      <w:proofErr w:type="spellEnd"/>
      <w:r w:rsidRPr="00041D1C">
        <w:rPr>
          <w:rFonts w:ascii="Arial" w:eastAsia="Times New Roman" w:hAnsi="Arial" w:cs="Arial"/>
          <w:sz w:val="20"/>
          <w:szCs w:val="20"/>
          <w:lang w:val="en-US" w:eastAsia="fr-FR"/>
        </w:rPr>
        <w:t xml:space="preserve"> 2, Quartier Littoral, Quartier Sud 1, and Quartier Sud 2.</w:t>
      </w:r>
    </w:p>
    <w:p w:rsidR="00022B9B" w:rsidRPr="00041D1C" w:rsidRDefault="00022B9B"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Due to its compact size and mixed urban configuration, it offers a relevant testing ground for analyzing urban management dynamics, particularly in the area of waste management (</w:t>
      </w:r>
      <w:proofErr w:type="spellStart"/>
      <w:r w:rsidRPr="00041D1C">
        <w:rPr>
          <w:rFonts w:ascii="Arial" w:eastAsia="Times New Roman" w:hAnsi="Arial" w:cs="Arial"/>
          <w:sz w:val="20"/>
          <w:szCs w:val="20"/>
          <w:lang w:val="en-US" w:eastAsia="fr-FR"/>
        </w:rPr>
        <w:t>Obouka</w:t>
      </w:r>
      <w:proofErr w:type="spellEnd"/>
      <w:r w:rsidRPr="00041D1C">
        <w:rPr>
          <w:rFonts w:ascii="Arial" w:eastAsia="Times New Roman" w:hAnsi="Arial" w:cs="Arial"/>
          <w:sz w:val="20"/>
          <w:szCs w:val="20"/>
          <w:lang w:val="en-US" w:eastAsia="fr-FR"/>
        </w:rPr>
        <w:t>, 2023). The findings from this sector may be extrapolated to larger and potentially more complex districts, both spatially and socio-environmentally.</w:t>
      </w:r>
    </w:p>
    <w:p w:rsidR="00D5760C" w:rsidRPr="003C465F" w:rsidRDefault="00D5760C" w:rsidP="00380335">
      <w:pPr>
        <w:spacing w:before="100" w:beforeAutospacing="1" w:after="100" w:afterAutospacing="1" w:line="276" w:lineRule="auto"/>
        <w:outlineLvl w:val="2"/>
        <w:rPr>
          <w:rFonts w:ascii="Arial" w:eastAsia="Times New Roman" w:hAnsi="Arial" w:cs="Arial"/>
          <w:b/>
          <w:bCs/>
          <w:lang w:val="en-US" w:eastAsia="fr-FR"/>
        </w:rPr>
      </w:pPr>
      <w:r w:rsidRPr="003C465F">
        <w:rPr>
          <w:rFonts w:ascii="Arial" w:eastAsia="Times New Roman" w:hAnsi="Arial" w:cs="Arial"/>
          <w:b/>
          <w:bCs/>
          <w:lang w:val="en-US" w:eastAsia="fr-FR"/>
        </w:rPr>
        <w:t>1.2 Data and Methods</w:t>
      </w:r>
    </w:p>
    <w:p w:rsidR="00183725" w:rsidRPr="00041D1C" w:rsidRDefault="0018372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This study adopts a mixed-methods approach, combining qualitative and quantitative techniques to provide a comprehensive analysis of waste management in Port-</w:t>
      </w:r>
      <w:proofErr w:type="spellStart"/>
      <w:r w:rsidRPr="00041D1C">
        <w:rPr>
          <w:rFonts w:ascii="Arial" w:eastAsia="Times New Roman" w:hAnsi="Arial" w:cs="Arial"/>
          <w:sz w:val="20"/>
          <w:szCs w:val="20"/>
          <w:lang w:val="en-US" w:eastAsia="fr-FR"/>
        </w:rPr>
        <w:t>Gentil’s</w:t>
      </w:r>
      <w:proofErr w:type="spellEnd"/>
      <w:r w:rsidRPr="00041D1C">
        <w:rPr>
          <w:rFonts w:ascii="Arial" w:eastAsia="Times New Roman" w:hAnsi="Arial" w:cs="Arial"/>
          <w:sz w:val="20"/>
          <w:szCs w:val="20"/>
          <w:lang w:val="en-US" w:eastAsia="fr-FR"/>
        </w:rPr>
        <w:t xml:space="preserve"> third district. By integrating </w:t>
      </w:r>
      <w:r w:rsidRPr="00041D1C">
        <w:rPr>
          <w:rFonts w:ascii="Arial" w:eastAsia="Times New Roman" w:hAnsi="Arial" w:cs="Arial"/>
          <w:sz w:val="20"/>
          <w:szCs w:val="20"/>
          <w:lang w:val="en-US" w:eastAsia="fr-FR"/>
        </w:rPr>
        <w:lastRenderedPageBreak/>
        <w:t>field data with local stakeholders’ perceptions, the analysis is enriched through a balance of statistical rigor and contextual understanding (Denscombe, 2014).</w:t>
      </w:r>
    </w:p>
    <w:p w:rsidR="00183725" w:rsidRPr="00041D1C" w:rsidRDefault="0018372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The investigation relies on statistical data regarding household waste volumes transported to the </w:t>
      </w:r>
      <w:proofErr w:type="spellStart"/>
      <w:r w:rsidRPr="00041D1C">
        <w:rPr>
          <w:rFonts w:ascii="Arial" w:eastAsia="Times New Roman" w:hAnsi="Arial" w:cs="Arial"/>
          <w:sz w:val="20"/>
          <w:szCs w:val="20"/>
          <w:lang w:val="en-US" w:eastAsia="fr-FR"/>
        </w:rPr>
        <w:t>Ntchengué</w:t>
      </w:r>
      <w:proofErr w:type="spellEnd"/>
      <w:r w:rsidRPr="00041D1C">
        <w:rPr>
          <w:rFonts w:ascii="Arial" w:eastAsia="Times New Roman" w:hAnsi="Arial" w:cs="Arial"/>
          <w:sz w:val="20"/>
          <w:szCs w:val="20"/>
          <w:lang w:val="en-US" w:eastAsia="fr-FR"/>
        </w:rPr>
        <w:t xml:space="preserve"> landfill over a three-year period, provided by the Municipal Technical Services Department (DSTM). Given the scarcity and inconsistency of these quantitative records, a complementary approach was employed, incorporating residents’ perceptions gathered through a public-private partnership between the city council and a contracted operator.</w:t>
      </w:r>
    </w:p>
    <w:p w:rsidR="00B0288E" w:rsidRPr="00041D1C" w:rsidRDefault="00D5760C" w:rsidP="00380335">
      <w:pPr>
        <w:spacing w:before="100" w:beforeAutospacing="1" w:after="100" w:afterAutospacing="1" w:line="276" w:lineRule="auto"/>
        <w:jc w:val="both"/>
        <w:rPr>
          <w:rFonts w:ascii="Arial" w:hAnsi="Arial" w:cs="Arial"/>
          <w:sz w:val="20"/>
          <w:szCs w:val="20"/>
          <w:lang w:val="en-US"/>
        </w:rPr>
      </w:pPr>
      <w:r w:rsidRPr="00041D1C">
        <w:rPr>
          <w:rFonts w:ascii="Arial" w:hAnsi="Arial" w:cs="Arial"/>
          <w:sz w:val="20"/>
          <w:szCs w:val="20"/>
          <w:lang w:val="en-US"/>
        </w:rPr>
        <w:t xml:space="preserve">Due to the limited resources available for this study, conducted without financial support, </w:t>
      </w:r>
      <w:r w:rsidRPr="00041D1C">
        <w:rPr>
          <w:rStyle w:val="Strong"/>
          <w:rFonts w:ascii="Arial" w:hAnsi="Arial" w:cs="Arial"/>
          <w:b w:val="0"/>
          <w:sz w:val="20"/>
          <w:szCs w:val="20"/>
          <w:lang w:val="en-US"/>
        </w:rPr>
        <w:t>survey questionnaires</w:t>
      </w:r>
      <w:r w:rsidRPr="00041D1C">
        <w:rPr>
          <w:rFonts w:ascii="Arial" w:hAnsi="Arial" w:cs="Arial"/>
          <w:sz w:val="20"/>
          <w:szCs w:val="20"/>
          <w:lang w:val="en-US"/>
        </w:rPr>
        <w:t xml:space="preserve"> were administered exclusively to residents of two selected neighborhoods, along with public and private entities responsible for waste management. As noted by De </w:t>
      </w:r>
      <w:proofErr w:type="spellStart"/>
      <w:r w:rsidRPr="00041D1C">
        <w:rPr>
          <w:rFonts w:ascii="Arial" w:hAnsi="Arial" w:cs="Arial"/>
          <w:sz w:val="20"/>
          <w:szCs w:val="20"/>
          <w:lang w:val="en-US"/>
        </w:rPr>
        <w:t>Landsheere</w:t>
      </w:r>
      <w:proofErr w:type="spellEnd"/>
      <w:r w:rsidRPr="00041D1C">
        <w:rPr>
          <w:rFonts w:ascii="Arial" w:hAnsi="Arial" w:cs="Arial"/>
          <w:sz w:val="20"/>
          <w:szCs w:val="20"/>
          <w:lang w:val="en-US"/>
        </w:rPr>
        <w:t xml:space="preserve"> (1982), </w:t>
      </w:r>
      <w:r w:rsidRPr="00041D1C">
        <w:rPr>
          <w:rStyle w:val="Strong"/>
          <w:rFonts w:ascii="Arial" w:hAnsi="Arial" w:cs="Arial"/>
          <w:b w:val="0"/>
          <w:sz w:val="20"/>
          <w:szCs w:val="20"/>
          <w:lang w:val="en-US"/>
        </w:rPr>
        <w:t>sampling</w:t>
      </w:r>
      <w:r w:rsidRPr="00041D1C">
        <w:rPr>
          <w:rFonts w:ascii="Arial" w:hAnsi="Arial" w:cs="Arial"/>
          <w:sz w:val="20"/>
          <w:szCs w:val="20"/>
          <w:lang w:val="en-US"/>
        </w:rPr>
        <w:t xml:space="preserve"> involves selecting a limited number of individuals, objects, or events whose observation enables conclusions applicable to the broader population from which they were drawn. Considering the demographic density of the district, our selection focused on two neighborhoods with distinct socio-spatial characteristics, including </w:t>
      </w:r>
      <w:proofErr w:type="spellStart"/>
      <w:r w:rsidRPr="00041D1C">
        <w:rPr>
          <w:rFonts w:ascii="Arial" w:hAnsi="Arial" w:cs="Arial"/>
          <w:sz w:val="20"/>
          <w:szCs w:val="20"/>
          <w:lang w:val="en-US"/>
        </w:rPr>
        <w:t>Mosquée</w:t>
      </w:r>
      <w:proofErr w:type="spellEnd"/>
      <w:r w:rsidRPr="00041D1C">
        <w:rPr>
          <w:rFonts w:ascii="Arial" w:hAnsi="Arial" w:cs="Arial"/>
          <w:sz w:val="20"/>
          <w:szCs w:val="20"/>
          <w:lang w:val="en-US"/>
        </w:rPr>
        <w:t xml:space="preserve"> 2, a partially urbanized area. A sample of </w:t>
      </w:r>
      <w:r w:rsidRPr="00041D1C">
        <w:rPr>
          <w:rStyle w:val="Strong"/>
          <w:rFonts w:ascii="Arial" w:hAnsi="Arial" w:cs="Arial"/>
          <w:b w:val="0"/>
          <w:sz w:val="20"/>
          <w:szCs w:val="20"/>
          <w:lang w:val="en-US"/>
        </w:rPr>
        <w:t>100 households</w:t>
      </w:r>
      <w:r w:rsidRPr="00041D1C">
        <w:rPr>
          <w:rFonts w:ascii="Arial" w:hAnsi="Arial" w:cs="Arial"/>
          <w:sz w:val="20"/>
          <w:szCs w:val="20"/>
          <w:lang w:val="en-US"/>
        </w:rPr>
        <w:t xml:space="preserve"> was established, proportionally distributed between the two neighborhoods. The sample size was calculated using a </w:t>
      </w:r>
      <w:r w:rsidRPr="00041D1C">
        <w:rPr>
          <w:rStyle w:val="Strong"/>
          <w:rFonts w:ascii="Arial" w:hAnsi="Arial" w:cs="Arial"/>
          <w:b w:val="0"/>
          <w:sz w:val="20"/>
          <w:szCs w:val="20"/>
          <w:lang w:val="en-US"/>
        </w:rPr>
        <w:t>simple random sampling method</w:t>
      </w:r>
      <w:r w:rsidRPr="00041D1C">
        <w:rPr>
          <w:rFonts w:ascii="Arial" w:hAnsi="Arial" w:cs="Arial"/>
          <w:sz w:val="20"/>
          <w:szCs w:val="20"/>
          <w:lang w:val="en-US"/>
        </w:rPr>
        <w:t>, following the formula below:</w:t>
      </w:r>
    </w:p>
    <w:p w:rsidR="00B30344" w:rsidRPr="00041D1C" w:rsidRDefault="00B30344" w:rsidP="00380335">
      <w:pPr>
        <w:pStyle w:val="NormalWeb"/>
        <w:spacing w:line="276" w:lineRule="auto"/>
        <w:jc w:val="center"/>
        <w:rPr>
          <w:rFonts w:ascii="Arial" w:hAnsi="Arial" w:cs="Arial"/>
          <w:sz w:val="20"/>
          <w:szCs w:val="20"/>
        </w:rPr>
      </w:pPr>
      <w:proofErr w:type="gramStart"/>
      <w:r w:rsidRPr="00041D1C">
        <w:rPr>
          <w:rStyle w:val="Strong"/>
          <w:rFonts w:ascii="Arial" w:hAnsi="Arial" w:cs="Arial"/>
          <w:sz w:val="20"/>
          <w:szCs w:val="20"/>
        </w:rPr>
        <w:t>n</w:t>
      </w:r>
      <w:proofErr w:type="gramEnd"/>
      <w:r w:rsidRPr="00041D1C">
        <w:rPr>
          <w:rStyle w:val="Strong"/>
          <w:rFonts w:ascii="Arial" w:hAnsi="Arial" w:cs="Arial"/>
          <w:sz w:val="20"/>
          <w:szCs w:val="20"/>
        </w:rPr>
        <w:t xml:space="preserve"> = N / (1 + N × e)</w:t>
      </w:r>
      <w:r w:rsidRPr="00041D1C">
        <w:rPr>
          <w:rFonts w:ascii="Arial" w:hAnsi="Arial" w:cs="Arial"/>
          <w:sz w:val="20"/>
          <w:szCs w:val="20"/>
        </w:rPr>
        <w:t xml:space="preserve"> </w:t>
      </w:r>
      <w:proofErr w:type="spellStart"/>
      <w:r w:rsidRPr="00041D1C">
        <w:rPr>
          <w:rFonts w:ascii="Arial" w:hAnsi="Arial" w:cs="Arial"/>
          <w:sz w:val="20"/>
          <w:szCs w:val="20"/>
        </w:rPr>
        <w:t>Where</w:t>
      </w:r>
      <w:proofErr w:type="spellEnd"/>
      <w:r w:rsidRPr="00041D1C">
        <w:rPr>
          <w:rFonts w:ascii="Arial" w:hAnsi="Arial" w:cs="Arial"/>
          <w:sz w:val="20"/>
          <w:szCs w:val="20"/>
        </w:rPr>
        <w:t>:</w:t>
      </w:r>
    </w:p>
    <w:p w:rsidR="00B30344" w:rsidRPr="00041D1C" w:rsidRDefault="00B30344" w:rsidP="00380335">
      <w:pPr>
        <w:pStyle w:val="NormalWeb"/>
        <w:numPr>
          <w:ilvl w:val="0"/>
          <w:numId w:val="4"/>
        </w:numPr>
        <w:spacing w:line="276" w:lineRule="auto"/>
        <w:rPr>
          <w:rFonts w:ascii="Arial" w:hAnsi="Arial" w:cs="Arial"/>
          <w:sz w:val="20"/>
          <w:szCs w:val="20"/>
        </w:rPr>
      </w:pPr>
      <w:proofErr w:type="gramStart"/>
      <w:r w:rsidRPr="00041D1C">
        <w:rPr>
          <w:rStyle w:val="Strong"/>
          <w:rFonts w:ascii="Arial" w:hAnsi="Arial" w:cs="Arial"/>
          <w:sz w:val="20"/>
          <w:szCs w:val="20"/>
        </w:rPr>
        <w:t>n</w:t>
      </w:r>
      <w:proofErr w:type="gramEnd"/>
      <w:r w:rsidRPr="00041D1C">
        <w:rPr>
          <w:rFonts w:ascii="Arial" w:hAnsi="Arial" w:cs="Arial"/>
          <w:sz w:val="20"/>
          <w:szCs w:val="20"/>
        </w:rPr>
        <w:t xml:space="preserve"> </w:t>
      </w:r>
      <w:proofErr w:type="spellStart"/>
      <w:r w:rsidRPr="00041D1C">
        <w:rPr>
          <w:rFonts w:ascii="Arial" w:hAnsi="Arial" w:cs="Arial"/>
          <w:sz w:val="20"/>
          <w:szCs w:val="20"/>
        </w:rPr>
        <w:t>represents</w:t>
      </w:r>
      <w:proofErr w:type="spellEnd"/>
      <w:r w:rsidRPr="00041D1C">
        <w:rPr>
          <w:rFonts w:ascii="Arial" w:hAnsi="Arial" w:cs="Arial"/>
          <w:sz w:val="20"/>
          <w:szCs w:val="20"/>
        </w:rPr>
        <w:t xml:space="preserve"> the </w:t>
      </w:r>
      <w:proofErr w:type="spellStart"/>
      <w:r w:rsidRPr="00041D1C">
        <w:rPr>
          <w:rFonts w:ascii="Arial" w:hAnsi="Arial" w:cs="Arial"/>
          <w:sz w:val="20"/>
          <w:szCs w:val="20"/>
        </w:rPr>
        <w:t>sample</w:t>
      </w:r>
      <w:proofErr w:type="spellEnd"/>
      <w:r w:rsidRPr="00041D1C">
        <w:rPr>
          <w:rFonts w:ascii="Arial" w:hAnsi="Arial" w:cs="Arial"/>
          <w:sz w:val="20"/>
          <w:szCs w:val="20"/>
        </w:rPr>
        <w:t xml:space="preserve"> size</w:t>
      </w:r>
    </w:p>
    <w:p w:rsidR="00B30344" w:rsidRPr="00041D1C" w:rsidRDefault="00B30344" w:rsidP="00380335">
      <w:pPr>
        <w:pStyle w:val="NormalWeb"/>
        <w:numPr>
          <w:ilvl w:val="0"/>
          <w:numId w:val="4"/>
        </w:numPr>
        <w:spacing w:line="276" w:lineRule="auto"/>
        <w:rPr>
          <w:rFonts w:ascii="Arial" w:hAnsi="Arial" w:cs="Arial"/>
          <w:sz w:val="20"/>
          <w:szCs w:val="20"/>
          <w:lang w:val="en-US"/>
        </w:rPr>
      </w:pPr>
      <w:r w:rsidRPr="00041D1C">
        <w:rPr>
          <w:rStyle w:val="Strong"/>
          <w:rFonts w:ascii="Arial" w:hAnsi="Arial" w:cs="Arial"/>
          <w:sz w:val="20"/>
          <w:szCs w:val="20"/>
          <w:lang w:val="en-US"/>
        </w:rPr>
        <w:t>N</w:t>
      </w:r>
      <w:r w:rsidRPr="00041D1C">
        <w:rPr>
          <w:rFonts w:ascii="Arial" w:hAnsi="Arial" w:cs="Arial"/>
          <w:sz w:val="20"/>
          <w:szCs w:val="20"/>
          <w:lang w:val="en-US"/>
        </w:rPr>
        <w:t xml:space="preserve"> is the total population of the two neighborhoods</w:t>
      </w:r>
    </w:p>
    <w:p w:rsidR="00B30344" w:rsidRPr="00041D1C" w:rsidRDefault="00B30344" w:rsidP="00380335">
      <w:pPr>
        <w:pStyle w:val="NormalWeb"/>
        <w:numPr>
          <w:ilvl w:val="0"/>
          <w:numId w:val="4"/>
        </w:numPr>
        <w:spacing w:line="276" w:lineRule="auto"/>
        <w:rPr>
          <w:rFonts w:ascii="Arial" w:hAnsi="Arial" w:cs="Arial"/>
          <w:sz w:val="20"/>
          <w:szCs w:val="20"/>
          <w:lang w:val="en-US"/>
        </w:rPr>
      </w:pPr>
      <w:r w:rsidRPr="00041D1C">
        <w:rPr>
          <w:rStyle w:val="Strong"/>
          <w:rFonts w:ascii="Arial" w:hAnsi="Arial" w:cs="Arial"/>
          <w:sz w:val="20"/>
          <w:szCs w:val="20"/>
          <w:lang w:val="en-US"/>
        </w:rPr>
        <w:t>e</w:t>
      </w:r>
      <w:r w:rsidRPr="00041D1C">
        <w:rPr>
          <w:rFonts w:ascii="Arial" w:hAnsi="Arial" w:cs="Arial"/>
          <w:sz w:val="20"/>
          <w:szCs w:val="20"/>
          <w:lang w:val="en-US"/>
        </w:rPr>
        <w:t xml:space="preserve"> is the margin of error (set at 10%, i.e. 0.10 for a 90% confidence level).</w:t>
      </w:r>
    </w:p>
    <w:p w:rsidR="00B30344" w:rsidRPr="00041D1C" w:rsidRDefault="00B30344"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 xml:space="preserve">This approach helped ensure minimal representativeness of the populations concerned by the study, in line with the work of </w:t>
      </w:r>
      <w:r w:rsidRPr="00041D1C">
        <w:rPr>
          <w:rStyle w:val="Strong"/>
          <w:rFonts w:ascii="Arial" w:hAnsi="Arial" w:cs="Arial"/>
          <w:b w:val="0"/>
          <w:sz w:val="20"/>
          <w:szCs w:val="20"/>
          <w:lang w:val="en-US"/>
        </w:rPr>
        <w:t>Yamane (1967)</w:t>
      </w:r>
      <w:r w:rsidRPr="00041D1C">
        <w:rPr>
          <w:rFonts w:ascii="Arial" w:hAnsi="Arial" w:cs="Arial"/>
          <w:sz w:val="20"/>
          <w:szCs w:val="20"/>
          <w:lang w:val="en-US"/>
        </w:rPr>
        <w:t>, who used this formula to determine a representative sample size for a finite population, while accounting for an acceptable margin of error (typically between 5% and 10%) and assuming a homogeneous distribution of characteristics within the population.</w:t>
      </w:r>
    </w:p>
    <w:p w:rsidR="00A22112" w:rsidRPr="00041D1C" w:rsidRDefault="00B30344"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 xml:space="preserve">In addition, </w:t>
      </w:r>
      <w:r w:rsidRPr="00041D1C">
        <w:rPr>
          <w:rStyle w:val="Strong"/>
          <w:rFonts w:ascii="Arial" w:hAnsi="Arial" w:cs="Arial"/>
          <w:b w:val="0"/>
          <w:sz w:val="20"/>
          <w:szCs w:val="20"/>
          <w:lang w:val="en-US"/>
        </w:rPr>
        <w:t>the geographic coordinates of illegal dumpsites and collection points</w:t>
      </w:r>
      <w:r w:rsidRPr="00041D1C">
        <w:rPr>
          <w:rFonts w:ascii="Arial" w:hAnsi="Arial" w:cs="Arial"/>
          <w:sz w:val="20"/>
          <w:szCs w:val="20"/>
          <w:lang w:val="en-US"/>
        </w:rPr>
        <w:t xml:space="preserve"> (both formal and informal) were recorded in the field. These </w:t>
      </w:r>
      <w:r w:rsidRPr="00041D1C">
        <w:rPr>
          <w:rStyle w:val="Strong"/>
          <w:rFonts w:ascii="Arial" w:hAnsi="Arial" w:cs="Arial"/>
          <w:b w:val="0"/>
          <w:sz w:val="20"/>
          <w:szCs w:val="20"/>
          <w:lang w:val="en-US"/>
        </w:rPr>
        <w:t>spatial data</w:t>
      </w:r>
      <w:r w:rsidRPr="00041D1C">
        <w:rPr>
          <w:rFonts w:ascii="Arial" w:hAnsi="Arial" w:cs="Arial"/>
          <w:sz w:val="20"/>
          <w:szCs w:val="20"/>
          <w:lang w:val="en-US"/>
        </w:rPr>
        <w:t xml:space="preserve"> represent key variables for accurately assessing the extent of illegal dumping in the neighborhoods studied, as well as the impacts resulting from irregular waste collection. Such dysfunctions are reflected particularly in the </w:t>
      </w:r>
      <w:r w:rsidRPr="00041D1C">
        <w:rPr>
          <w:rStyle w:val="Strong"/>
          <w:rFonts w:ascii="Arial" w:hAnsi="Arial" w:cs="Arial"/>
          <w:b w:val="0"/>
          <w:sz w:val="20"/>
          <w:szCs w:val="20"/>
          <w:lang w:val="en-US"/>
        </w:rPr>
        <w:t>accumulation of refuse</w:t>
      </w:r>
      <w:r w:rsidRPr="00041D1C">
        <w:rPr>
          <w:rFonts w:ascii="Arial" w:hAnsi="Arial" w:cs="Arial"/>
          <w:sz w:val="20"/>
          <w:szCs w:val="20"/>
          <w:lang w:val="en-US"/>
        </w:rPr>
        <w:t>, including at official collection sites, thereby undermining urban sanitation and the overall efficiency of the waste management system.</w:t>
      </w:r>
    </w:p>
    <w:p w:rsidR="003E1902" w:rsidRPr="005620BD" w:rsidRDefault="00C360AD" w:rsidP="00380335">
      <w:pPr>
        <w:spacing w:before="100" w:beforeAutospacing="1" w:after="100" w:afterAutospacing="1" w:line="276" w:lineRule="auto"/>
        <w:rPr>
          <w:rFonts w:ascii="Arial" w:eastAsia="Times New Roman" w:hAnsi="Arial" w:cs="Arial"/>
          <w:sz w:val="20"/>
          <w:szCs w:val="20"/>
          <w:lang w:val="en-US" w:eastAsia="fr-FR"/>
        </w:rPr>
      </w:pPr>
      <w:r w:rsidRPr="005620BD">
        <w:rPr>
          <w:rFonts w:ascii="Arial" w:eastAsia="Times New Roman" w:hAnsi="Arial" w:cs="Arial"/>
          <w:b/>
          <w:bCs/>
          <w:sz w:val="20"/>
          <w:szCs w:val="20"/>
          <w:lang w:val="en-US" w:eastAsia="fr-FR"/>
        </w:rPr>
        <w:t xml:space="preserve">2. </w:t>
      </w:r>
      <w:r w:rsidR="001C17BF" w:rsidRPr="005620BD">
        <w:rPr>
          <w:rFonts w:ascii="Arial" w:eastAsia="Times New Roman" w:hAnsi="Arial" w:cs="Arial"/>
          <w:b/>
          <w:bCs/>
          <w:sz w:val="20"/>
          <w:szCs w:val="20"/>
          <w:lang w:val="en-US" w:eastAsia="fr-FR"/>
        </w:rPr>
        <w:t>RESULTS</w:t>
      </w:r>
    </w:p>
    <w:p w:rsidR="003E1902" w:rsidRPr="005620BD" w:rsidRDefault="00375643" w:rsidP="001C17BF">
      <w:pPr>
        <w:spacing w:before="100" w:beforeAutospacing="1" w:after="100" w:afterAutospacing="1" w:line="276" w:lineRule="auto"/>
        <w:rPr>
          <w:rFonts w:ascii="Arial" w:eastAsia="Times New Roman" w:hAnsi="Arial" w:cs="Arial"/>
          <w:lang w:val="en-US" w:eastAsia="fr-FR"/>
        </w:rPr>
      </w:pPr>
      <w:r w:rsidRPr="005620BD">
        <w:rPr>
          <w:rFonts w:ascii="Arial" w:eastAsia="Times New Roman" w:hAnsi="Arial" w:cs="Arial"/>
          <w:b/>
          <w:bCs/>
          <w:lang w:val="en-US" w:eastAsia="fr-FR"/>
        </w:rPr>
        <w:t>2.1</w:t>
      </w:r>
      <w:r w:rsidR="00C360AD" w:rsidRPr="005620BD">
        <w:rPr>
          <w:rFonts w:ascii="Arial" w:eastAsia="Times New Roman" w:hAnsi="Arial" w:cs="Arial"/>
          <w:b/>
          <w:bCs/>
          <w:lang w:val="en-US" w:eastAsia="fr-FR"/>
        </w:rPr>
        <w:t xml:space="preserve"> </w:t>
      </w:r>
      <w:r w:rsidR="003E1902" w:rsidRPr="005620BD">
        <w:rPr>
          <w:rFonts w:ascii="Arial" w:eastAsia="Times New Roman" w:hAnsi="Arial" w:cs="Arial"/>
          <w:b/>
          <w:bCs/>
          <w:lang w:val="en-US" w:eastAsia="fr-FR"/>
        </w:rPr>
        <w:t>Estimation of Waste Management</w:t>
      </w:r>
    </w:p>
    <w:p w:rsidR="00183725" w:rsidRPr="00041D1C" w:rsidRDefault="003E1902"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The primary challenge encountered in analyzing household waste management lies in the accurate quantification of our subject of study, due to the absence—or withholding—of statistical data from the two main collection operators active in the city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The three years of data made available to us allow only a general and rough estimate of the volumes of waste collected in Gabon’s second largest city. These data, aggregated at the municipal level, pertain exclusively to the waste deposited at the </w:t>
      </w:r>
      <w:proofErr w:type="spellStart"/>
      <w:r w:rsidRPr="00041D1C">
        <w:rPr>
          <w:rFonts w:ascii="Arial" w:eastAsia="Times New Roman" w:hAnsi="Arial" w:cs="Arial"/>
          <w:sz w:val="20"/>
          <w:szCs w:val="20"/>
          <w:lang w:val="en-US" w:eastAsia="fr-FR"/>
        </w:rPr>
        <w:t>Ntchengué</w:t>
      </w:r>
      <w:proofErr w:type="spellEnd"/>
      <w:r w:rsidRPr="00041D1C">
        <w:rPr>
          <w:rFonts w:ascii="Arial" w:eastAsia="Times New Roman" w:hAnsi="Arial" w:cs="Arial"/>
          <w:sz w:val="20"/>
          <w:szCs w:val="20"/>
          <w:lang w:val="en-US" w:eastAsia="fr-FR"/>
        </w:rPr>
        <w:t xml:space="preserve"> landfill site (Figure 2), operated by the company GPS, which is equipped with a weighbridge that ensures the systematic weighing of vehicles transporting waste and provides reliable traceability of the collected volumes. Within this framework, it remains impossible to extract specific volumes of waste produced in the 3rd district, and even more so in the two neighborhoods targeted by our study on citizens’ perceptions of household waste management. This methodological constraint limits the scope </w:t>
      </w:r>
      <w:r w:rsidRPr="00041D1C">
        <w:rPr>
          <w:rFonts w:ascii="Arial" w:eastAsia="Times New Roman" w:hAnsi="Arial" w:cs="Arial"/>
          <w:sz w:val="20"/>
          <w:szCs w:val="20"/>
          <w:lang w:val="en-US" w:eastAsia="fr-FR"/>
        </w:rPr>
        <w:lastRenderedPageBreak/>
        <w:t>of spatial analyses and complicates the formulation of recommendations that are adapted to local realities.</w:t>
      </w:r>
    </w:p>
    <w:tbl>
      <w:tblPr>
        <w:tblStyle w:val="TableGrid"/>
        <w:tblW w:w="0" w:type="auto"/>
        <w:tblCellMar>
          <w:left w:w="70" w:type="dxa"/>
          <w:right w:w="70" w:type="dxa"/>
        </w:tblCellMar>
        <w:tblLook w:val="04A0" w:firstRow="1" w:lastRow="0" w:firstColumn="1" w:lastColumn="0" w:noHBand="0" w:noVBand="1"/>
      </w:tblPr>
      <w:tblGrid>
        <w:gridCol w:w="4740"/>
        <w:gridCol w:w="4322"/>
      </w:tblGrid>
      <w:tr w:rsidR="003E1902" w:rsidRPr="00041D1C" w:rsidTr="00DC478C">
        <w:trPr>
          <w:trHeight w:val="3931"/>
        </w:trPr>
        <w:tc>
          <w:tcPr>
            <w:tcW w:w="4619" w:type="dxa"/>
          </w:tcPr>
          <w:p w:rsidR="003E1902" w:rsidRPr="00041D1C" w:rsidRDefault="003E1902" w:rsidP="00380335">
            <w:pPr>
              <w:spacing w:line="276" w:lineRule="auto"/>
              <w:jc w:val="both"/>
              <w:rPr>
                <w:rFonts w:ascii="Arial" w:hAnsi="Arial" w:cs="Arial"/>
                <w:sz w:val="20"/>
                <w:szCs w:val="20"/>
              </w:rPr>
            </w:pPr>
            <w:r w:rsidRPr="00041D1C">
              <w:rPr>
                <w:rFonts w:ascii="Arial" w:hAnsi="Arial" w:cs="Arial"/>
                <w:sz w:val="20"/>
                <w:szCs w:val="20"/>
              </w:rPr>
              <w:t>a)</w:t>
            </w:r>
          </w:p>
          <w:p w:rsidR="003E1902" w:rsidRPr="00041D1C" w:rsidRDefault="00DC478C" w:rsidP="00380335">
            <w:pPr>
              <w:spacing w:line="276" w:lineRule="auto"/>
              <w:jc w:val="both"/>
              <w:rPr>
                <w:rFonts w:ascii="Arial" w:hAnsi="Arial" w:cs="Arial"/>
                <w:sz w:val="20"/>
                <w:szCs w:val="20"/>
              </w:rPr>
            </w:pPr>
            <w:r w:rsidRPr="00041D1C">
              <w:rPr>
                <w:rFonts w:ascii="Arial" w:hAnsi="Arial" w:cs="Arial"/>
                <w:noProof/>
                <w:sz w:val="20"/>
                <w:szCs w:val="20"/>
                <w:lang w:val="en-US"/>
              </w:rPr>
              <w:drawing>
                <wp:inline distT="0" distB="0" distL="0" distR="0" wp14:anchorId="7546BC2C" wp14:editId="66F8E692">
                  <wp:extent cx="2924908" cy="2116016"/>
                  <wp:effectExtent l="0" t="0" r="8890" b="1778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211" w:type="dxa"/>
          </w:tcPr>
          <w:p w:rsidR="003E1902" w:rsidRPr="00041D1C" w:rsidRDefault="003E1902" w:rsidP="00380335">
            <w:pPr>
              <w:spacing w:line="276" w:lineRule="auto"/>
              <w:jc w:val="both"/>
              <w:rPr>
                <w:rFonts w:ascii="Arial" w:hAnsi="Arial" w:cs="Arial"/>
                <w:sz w:val="20"/>
                <w:szCs w:val="20"/>
              </w:rPr>
            </w:pPr>
            <w:r w:rsidRPr="00041D1C">
              <w:rPr>
                <w:rFonts w:ascii="Arial" w:hAnsi="Arial" w:cs="Arial"/>
                <w:sz w:val="20"/>
                <w:szCs w:val="20"/>
              </w:rPr>
              <w:t>b)</w:t>
            </w:r>
          </w:p>
          <w:p w:rsidR="003E1902" w:rsidRPr="00041D1C" w:rsidRDefault="003E1902" w:rsidP="00380335">
            <w:pPr>
              <w:spacing w:line="276" w:lineRule="auto"/>
              <w:jc w:val="both"/>
              <w:rPr>
                <w:rFonts w:ascii="Arial" w:hAnsi="Arial" w:cs="Arial"/>
                <w:sz w:val="20"/>
                <w:szCs w:val="20"/>
              </w:rPr>
            </w:pPr>
            <w:r w:rsidRPr="00041D1C">
              <w:rPr>
                <w:rFonts w:ascii="Arial" w:hAnsi="Arial" w:cs="Arial"/>
                <w:noProof/>
                <w:sz w:val="20"/>
                <w:szCs w:val="20"/>
                <w:lang w:val="en-US"/>
              </w:rPr>
              <w:drawing>
                <wp:inline distT="0" distB="0" distL="0" distR="0" wp14:anchorId="3C9903EB" wp14:editId="55382F1A">
                  <wp:extent cx="2655277" cy="2127250"/>
                  <wp:effectExtent l="0" t="0" r="12065"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E1902" w:rsidRPr="00BF29BE" w:rsidRDefault="00BF29BE" w:rsidP="00BF29BE">
      <w:pPr>
        <w:pStyle w:val="NormalWeb"/>
        <w:jc w:val="both"/>
        <w:rPr>
          <w:rFonts w:ascii="Arial" w:hAnsi="Arial" w:cs="Arial"/>
          <w:bCs/>
          <w:sz w:val="20"/>
          <w:szCs w:val="20"/>
          <w:lang w:val="en-US"/>
        </w:rPr>
      </w:pPr>
      <w:r w:rsidRPr="00BF29BE">
        <w:rPr>
          <w:rStyle w:val="Strong"/>
          <w:rFonts w:ascii="Arial" w:hAnsi="Arial" w:cs="Arial"/>
          <w:sz w:val="20"/>
          <w:szCs w:val="20"/>
          <w:lang w:val="en-US"/>
        </w:rPr>
        <w:t>Fig. 2.</w:t>
      </w:r>
      <w:r w:rsidR="003E1902" w:rsidRPr="00BF29BE">
        <w:rPr>
          <w:rStyle w:val="Strong"/>
          <w:rFonts w:ascii="Arial" w:hAnsi="Arial" w:cs="Arial"/>
          <w:sz w:val="20"/>
          <w:szCs w:val="20"/>
          <w:lang w:val="en-US"/>
        </w:rPr>
        <w:t xml:space="preserve"> </w:t>
      </w:r>
      <w:r w:rsidR="00FD70E4" w:rsidRPr="00BF29BE">
        <w:rPr>
          <w:rStyle w:val="Strong"/>
          <w:rFonts w:ascii="Arial" w:hAnsi="Arial" w:cs="Arial"/>
          <w:sz w:val="20"/>
          <w:szCs w:val="20"/>
          <w:lang w:val="en-US"/>
        </w:rPr>
        <w:t xml:space="preserve">Monthly and annual trends in household waste flows deposited at the </w:t>
      </w:r>
      <w:proofErr w:type="spellStart"/>
      <w:r w:rsidR="00FD70E4" w:rsidRPr="00BF29BE">
        <w:rPr>
          <w:rStyle w:val="Strong"/>
          <w:rFonts w:ascii="Arial" w:hAnsi="Arial" w:cs="Arial"/>
          <w:sz w:val="20"/>
          <w:szCs w:val="20"/>
          <w:lang w:val="en-US"/>
        </w:rPr>
        <w:t>Ntchengué</w:t>
      </w:r>
      <w:proofErr w:type="spellEnd"/>
      <w:r w:rsidR="00FD70E4" w:rsidRPr="00BF29BE">
        <w:rPr>
          <w:rStyle w:val="Strong"/>
          <w:rFonts w:ascii="Arial" w:hAnsi="Arial" w:cs="Arial"/>
          <w:sz w:val="20"/>
          <w:szCs w:val="20"/>
          <w:lang w:val="en-US"/>
        </w:rPr>
        <w:t xml:space="preserve"> landfill (Port-</w:t>
      </w:r>
      <w:proofErr w:type="spellStart"/>
      <w:r w:rsidR="00FD70E4" w:rsidRPr="00BF29BE">
        <w:rPr>
          <w:rStyle w:val="Strong"/>
          <w:rFonts w:ascii="Arial" w:hAnsi="Arial" w:cs="Arial"/>
          <w:sz w:val="20"/>
          <w:szCs w:val="20"/>
          <w:lang w:val="en-US"/>
        </w:rPr>
        <w:t>Gentil</w:t>
      </w:r>
      <w:proofErr w:type="spellEnd"/>
      <w:r w:rsidR="00FD70E4" w:rsidRPr="00BF29BE">
        <w:rPr>
          <w:rStyle w:val="Strong"/>
          <w:rFonts w:ascii="Arial" w:hAnsi="Arial" w:cs="Arial"/>
          <w:sz w:val="20"/>
          <w:szCs w:val="20"/>
          <w:lang w:val="en-US"/>
        </w:rPr>
        <w:t xml:space="preserve">), expressed in </w:t>
      </w:r>
      <w:proofErr w:type="spellStart"/>
      <w:r w:rsidR="00FD70E4" w:rsidRPr="00BF29BE">
        <w:rPr>
          <w:rStyle w:val="Strong"/>
          <w:rFonts w:ascii="Arial" w:hAnsi="Arial" w:cs="Arial"/>
          <w:sz w:val="20"/>
          <w:szCs w:val="20"/>
          <w:lang w:val="en-US"/>
        </w:rPr>
        <w:t>tonnes</w:t>
      </w:r>
      <w:proofErr w:type="spellEnd"/>
      <w:r>
        <w:rPr>
          <w:rStyle w:val="Strong"/>
          <w:rFonts w:ascii="Arial" w:hAnsi="Arial" w:cs="Arial"/>
          <w:b w:val="0"/>
          <w:sz w:val="20"/>
          <w:szCs w:val="20"/>
          <w:lang w:val="en-US"/>
        </w:rPr>
        <w:t>.</w:t>
      </w:r>
      <w:r w:rsidR="005A7EF8">
        <w:rPr>
          <w:rStyle w:val="Strong"/>
          <w:rFonts w:ascii="Arial" w:hAnsi="Arial" w:cs="Arial"/>
          <w:b w:val="0"/>
          <w:sz w:val="20"/>
          <w:szCs w:val="20"/>
          <w:lang w:val="en-US"/>
        </w:rPr>
        <w:t xml:space="preserve"> </w:t>
      </w:r>
      <w:r w:rsidR="00FD70E4" w:rsidRPr="00BF29BE">
        <w:rPr>
          <w:rStyle w:val="Emphasis"/>
          <w:rFonts w:ascii="Arial" w:hAnsi="Arial" w:cs="Arial"/>
          <w:sz w:val="18"/>
          <w:szCs w:val="18"/>
          <w:lang w:val="en-US"/>
        </w:rPr>
        <w:t xml:space="preserve">The vertical axis represents the volume of waste (in </w:t>
      </w:r>
      <w:proofErr w:type="spellStart"/>
      <w:r w:rsidR="00FD70E4" w:rsidRPr="00BF29BE">
        <w:rPr>
          <w:rStyle w:val="Emphasis"/>
          <w:rFonts w:ascii="Arial" w:hAnsi="Arial" w:cs="Arial"/>
          <w:sz w:val="18"/>
          <w:szCs w:val="18"/>
          <w:lang w:val="en-US"/>
        </w:rPr>
        <w:t>tonnes</w:t>
      </w:r>
      <w:proofErr w:type="spellEnd"/>
      <w:r w:rsidR="00FD70E4" w:rsidRPr="00BF29BE">
        <w:rPr>
          <w:rStyle w:val="Emphasis"/>
          <w:rFonts w:ascii="Arial" w:hAnsi="Arial" w:cs="Arial"/>
          <w:sz w:val="18"/>
          <w:szCs w:val="18"/>
          <w:lang w:val="en-US"/>
        </w:rPr>
        <w:t>), while the horizontal axis corresponds to the months or years depending on the chosen scale.</w:t>
      </w:r>
    </w:p>
    <w:p w:rsidR="003E1902" w:rsidRPr="00041D1C" w:rsidRDefault="003E1902"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 xml:space="preserve">Figure 2 shows a significant increase in the volumes of household waste deposited at the </w:t>
      </w:r>
      <w:proofErr w:type="spellStart"/>
      <w:r w:rsidRPr="00041D1C">
        <w:rPr>
          <w:rFonts w:ascii="Arial" w:hAnsi="Arial" w:cs="Arial"/>
          <w:sz w:val="20"/>
          <w:szCs w:val="20"/>
          <w:lang w:val="en-US"/>
        </w:rPr>
        <w:t>Ntchengué</w:t>
      </w:r>
      <w:proofErr w:type="spellEnd"/>
      <w:r w:rsidRPr="00041D1C">
        <w:rPr>
          <w:rFonts w:ascii="Arial" w:hAnsi="Arial" w:cs="Arial"/>
          <w:sz w:val="20"/>
          <w:szCs w:val="20"/>
          <w:lang w:val="en-US"/>
        </w:rPr>
        <w:t xml:space="preserve"> landfill site between 2017 and 2021. On a monthly average, the landfill received 2.9 million </w:t>
      </w:r>
      <w:proofErr w:type="spellStart"/>
      <w:r w:rsidRPr="00041D1C">
        <w:rPr>
          <w:rFonts w:ascii="Arial" w:hAnsi="Arial" w:cs="Arial"/>
          <w:sz w:val="20"/>
          <w:szCs w:val="20"/>
          <w:lang w:val="en-US"/>
        </w:rPr>
        <w:t>tonnes</w:t>
      </w:r>
      <w:proofErr w:type="spellEnd"/>
      <w:r w:rsidRPr="00041D1C">
        <w:rPr>
          <w:rFonts w:ascii="Arial" w:hAnsi="Arial" w:cs="Arial"/>
          <w:sz w:val="20"/>
          <w:szCs w:val="20"/>
          <w:lang w:val="en-US"/>
        </w:rPr>
        <w:t xml:space="preserve"> in 2017, compared to 4.8 million </w:t>
      </w:r>
      <w:proofErr w:type="spellStart"/>
      <w:r w:rsidRPr="00041D1C">
        <w:rPr>
          <w:rFonts w:ascii="Arial" w:hAnsi="Arial" w:cs="Arial"/>
          <w:sz w:val="20"/>
          <w:szCs w:val="20"/>
          <w:lang w:val="en-US"/>
        </w:rPr>
        <w:t>tonnes</w:t>
      </w:r>
      <w:proofErr w:type="spellEnd"/>
      <w:r w:rsidRPr="00041D1C">
        <w:rPr>
          <w:rFonts w:ascii="Arial" w:hAnsi="Arial" w:cs="Arial"/>
          <w:sz w:val="20"/>
          <w:szCs w:val="20"/>
          <w:lang w:val="en-US"/>
        </w:rPr>
        <w:t xml:space="preserve"> in 2020 and 5.1 million </w:t>
      </w:r>
      <w:proofErr w:type="spellStart"/>
      <w:r w:rsidRPr="00041D1C">
        <w:rPr>
          <w:rFonts w:ascii="Arial" w:hAnsi="Arial" w:cs="Arial"/>
          <w:sz w:val="20"/>
          <w:szCs w:val="20"/>
          <w:lang w:val="en-US"/>
        </w:rPr>
        <w:t>tonnes</w:t>
      </w:r>
      <w:proofErr w:type="spellEnd"/>
      <w:r w:rsidRPr="00041D1C">
        <w:rPr>
          <w:rFonts w:ascii="Arial" w:hAnsi="Arial" w:cs="Arial"/>
          <w:sz w:val="20"/>
          <w:szCs w:val="20"/>
          <w:lang w:val="en-US"/>
        </w:rPr>
        <w:t xml:space="preserve"> in 2021. Although brief, this time series allows us to identify notable peaks in collection: May 2017 (4.8 t), August 2020 (5.09 t), and July 2021 (6 t). Over the course of 2021, a total of 61.4 </w:t>
      </w:r>
      <w:proofErr w:type="spellStart"/>
      <w:r w:rsidRPr="00041D1C">
        <w:rPr>
          <w:rFonts w:ascii="Arial" w:hAnsi="Arial" w:cs="Arial"/>
          <w:sz w:val="20"/>
          <w:szCs w:val="20"/>
          <w:lang w:val="en-US"/>
        </w:rPr>
        <w:t>tonnes</w:t>
      </w:r>
      <w:proofErr w:type="spellEnd"/>
      <w:r w:rsidRPr="00041D1C">
        <w:rPr>
          <w:rFonts w:ascii="Arial" w:hAnsi="Arial" w:cs="Arial"/>
          <w:sz w:val="20"/>
          <w:szCs w:val="20"/>
          <w:lang w:val="en-US"/>
        </w:rPr>
        <w:t xml:space="preserve"> of waste were collected—almost double the 34.8 </w:t>
      </w:r>
      <w:proofErr w:type="spellStart"/>
      <w:r w:rsidRPr="00041D1C">
        <w:rPr>
          <w:rFonts w:ascii="Arial" w:hAnsi="Arial" w:cs="Arial"/>
          <w:sz w:val="20"/>
          <w:szCs w:val="20"/>
          <w:lang w:val="en-US"/>
        </w:rPr>
        <w:t>tonnes</w:t>
      </w:r>
      <w:proofErr w:type="spellEnd"/>
      <w:r w:rsidRPr="00041D1C">
        <w:rPr>
          <w:rFonts w:ascii="Arial" w:hAnsi="Arial" w:cs="Arial"/>
          <w:sz w:val="20"/>
          <w:szCs w:val="20"/>
          <w:lang w:val="en-US"/>
        </w:rPr>
        <w:t xml:space="preserve"> recorded in 2017. Is this increase directly correlated with population growth?</w:t>
      </w:r>
    </w:p>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According to data from the Ministry of Economy and Participations, Gabon's population increased from 1,811,079 inhabitants in 2013 to 2,253,716 in 2021, representing an average annual growth rate of approximately 3%. Furthermore, an estimate conducted in 2011 by the organization Toilettes du Monde, which differentiated populations by district, established a total population of 159,354 inhabitants for the entire municipality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(see Table 1).</w:t>
      </w:r>
    </w:p>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The number of inhabitants in the various districts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between 2017 and 2021 can be estimated by applying an average annual growth rate of 3%, using the following formula:</w:t>
      </w:r>
    </w:p>
    <w:p w:rsidR="00872C6E" w:rsidRPr="00041D1C" w:rsidRDefault="00066BA9" w:rsidP="00E928DA">
      <w:pPr>
        <w:spacing w:after="0" w:line="276" w:lineRule="auto"/>
        <w:jc w:val="center"/>
        <w:rPr>
          <w:rFonts w:ascii="Arial" w:eastAsia="Times New Roman" w:hAnsi="Arial" w:cs="Arial"/>
          <w:sz w:val="20"/>
          <w:szCs w:val="20"/>
          <w:lang w:val="en-US" w:eastAsia="fr-FR"/>
        </w:rPr>
      </w:pPr>
      <w:r w:rsidRPr="00041D1C">
        <w:rPr>
          <w:rFonts w:ascii="Arial" w:eastAsia="Times New Roman" w:hAnsi="Arial" w:cs="Arial"/>
          <w:b/>
          <w:bCs/>
          <w:sz w:val="20"/>
          <w:szCs w:val="20"/>
          <w:lang w:val="en-US" w:eastAsia="fr-FR"/>
        </w:rPr>
        <w:t>P</w:t>
      </w:r>
      <w:r w:rsidRPr="00041D1C">
        <w:rPr>
          <w:rFonts w:ascii="Times New Roman" w:eastAsia="Times New Roman" w:hAnsi="Times New Roman" w:cs="Times New Roman"/>
          <w:b/>
          <w:bCs/>
          <w:sz w:val="20"/>
          <w:szCs w:val="20"/>
          <w:lang w:val="en-US" w:eastAsia="fr-FR"/>
        </w:rPr>
        <w:t>ₜ</w:t>
      </w:r>
      <w:r w:rsidRPr="00041D1C">
        <w:rPr>
          <w:rFonts w:ascii="Arial" w:eastAsia="Times New Roman" w:hAnsi="Arial" w:cs="Arial"/>
          <w:b/>
          <w:bCs/>
          <w:sz w:val="20"/>
          <w:szCs w:val="20"/>
          <w:lang w:val="en-US" w:eastAsia="fr-FR"/>
        </w:rPr>
        <w:t xml:space="preserve"> = P</w:t>
      </w:r>
      <w:r w:rsidRPr="00041D1C">
        <w:rPr>
          <w:rFonts w:ascii="Cambria Math" w:eastAsia="Times New Roman" w:hAnsi="Cambria Math" w:cs="Cambria Math"/>
          <w:b/>
          <w:bCs/>
          <w:sz w:val="20"/>
          <w:szCs w:val="20"/>
          <w:lang w:val="en-US" w:eastAsia="fr-FR"/>
        </w:rPr>
        <w:t>₀</w:t>
      </w:r>
      <w:r w:rsidRPr="00041D1C">
        <w:rPr>
          <w:rFonts w:ascii="Arial" w:eastAsia="Times New Roman" w:hAnsi="Arial" w:cs="Arial"/>
          <w:b/>
          <w:bCs/>
          <w:sz w:val="20"/>
          <w:szCs w:val="20"/>
          <w:lang w:val="en-US" w:eastAsia="fr-FR"/>
        </w:rPr>
        <w:t xml:space="preserve"> × (1 + </w:t>
      </w:r>
      <w:proofErr w:type="gramStart"/>
      <w:r w:rsidRPr="00041D1C">
        <w:rPr>
          <w:rFonts w:ascii="Arial" w:eastAsia="Times New Roman" w:hAnsi="Arial" w:cs="Arial"/>
          <w:b/>
          <w:bCs/>
          <w:sz w:val="20"/>
          <w:szCs w:val="20"/>
          <w:lang w:val="en-US" w:eastAsia="fr-FR"/>
        </w:rPr>
        <w:t>r)</w:t>
      </w:r>
      <w:r w:rsidRPr="00041D1C">
        <w:rPr>
          <w:rFonts w:ascii="Arial" w:eastAsia="Times New Roman" w:hAnsi="Arial" w:cs="Arial"/>
          <w:b/>
          <w:bCs/>
          <w:sz w:val="20"/>
          <w:szCs w:val="20"/>
          <w:lang w:eastAsia="fr-FR"/>
        </w:rPr>
        <w:t>ᵗ</w:t>
      </w:r>
      <w:proofErr w:type="gramEnd"/>
    </w:p>
    <w:p w:rsidR="00872C6E" w:rsidRPr="00041D1C" w:rsidRDefault="00066BA9" w:rsidP="00380335">
      <w:pPr>
        <w:spacing w:after="0"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Where:</w:t>
      </w:r>
      <w:r w:rsidR="002757B5" w:rsidRPr="00041D1C">
        <w:rPr>
          <w:rFonts w:ascii="Arial" w:eastAsia="Times New Roman" w:hAnsi="Arial" w:cs="Arial"/>
          <w:sz w:val="20"/>
          <w:szCs w:val="20"/>
          <w:lang w:val="en-US" w:eastAsia="fr-FR"/>
        </w:rPr>
        <w:t xml:space="preserve"> </w:t>
      </w:r>
    </w:p>
    <w:p w:rsidR="00872C6E" w:rsidRPr="00041D1C" w:rsidRDefault="00066BA9" w:rsidP="00380335">
      <w:pPr>
        <w:spacing w:after="0" w:line="276" w:lineRule="auto"/>
        <w:jc w:val="both"/>
        <w:rPr>
          <w:rFonts w:ascii="Arial" w:eastAsia="Times New Roman" w:hAnsi="Arial" w:cs="Arial"/>
          <w:sz w:val="20"/>
          <w:szCs w:val="20"/>
          <w:lang w:val="en-US" w:eastAsia="fr-FR"/>
        </w:rPr>
      </w:pPr>
      <w:r w:rsidRPr="00041D1C">
        <w:rPr>
          <w:rFonts w:ascii="Arial" w:eastAsia="Times New Roman" w:hAnsi="Arial" w:cs="Arial"/>
          <w:b/>
          <w:bCs/>
          <w:sz w:val="20"/>
          <w:szCs w:val="20"/>
          <w:lang w:val="en-US" w:eastAsia="fr-FR"/>
        </w:rPr>
        <w:t>P</w:t>
      </w:r>
      <w:r w:rsidRPr="00041D1C">
        <w:rPr>
          <w:rFonts w:ascii="Times New Roman" w:eastAsia="Times New Roman" w:hAnsi="Times New Roman" w:cs="Times New Roman"/>
          <w:b/>
          <w:bCs/>
          <w:sz w:val="20"/>
          <w:szCs w:val="20"/>
          <w:lang w:val="en-US" w:eastAsia="fr-FR"/>
        </w:rPr>
        <w:t>ₜ</w:t>
      </w:r>
      <w:r w:rsidRPr="00041D1C">
        <w:rPr>
          <w:rFonts w:ascii="Arial" w:eastAsia="Times New Roman" w:hAnsi="Arial" w:cs="Arial"/>
          <w:sz w:val="20"/>
          <w:szCs w:val="20"/>
          <w:lang w:val="en-US" w:eastAsia="fr-FR"/>
        </w:rPr>
        <w:t xml:space="preserve"> = estimated population in year </w:t>
      </w:r>
      <w:proofErr w:type="gramStart"/>
      <w:r w:rsidRPr="00041D1C">
        <w:rPr>
          <w:rFonts w:ascii="Arial" w:eastAsia="Times New Roman" w:hAnsi="Arial" w:cs="Arial"/>
          <w:i/>
          <w:iCs/>
          <w:sz w:val="20"/>
          <w:szCs w:val="20"/>
          <w:lang w:val="en-US" w:eastAsia="fr-FR"/>
        </w:rPr>
        <w:t>t</w:t>
      </w:r>
      <w:r w:rsidR="002757B5" w:rsidRPr="00041D1C">
        <w:rPr>
          <w:rFonts w:ascii="Arial" w:eastAsia="Times New Roman" w:hAnsi="Arial" w:cs="Arial"/>
          <w:sz w:val="20"/>
          <w:szCs w:val="20"/>
          <w:lang w:val="en-US" w:eastAsia="fr-FR"/>
        </w:rPr>
        <w:t xml:space="preserve"> ;</w:t>
      </w:r>
      <w:proofErr w:type="gramEnd"/>
      <w:r w:rsidRPr="00041D1C">
        <w:rPr>
          <w:rFonts w:ascii="Arial" w:eastAsia="Times New Roman" w:hAnsi="Arial" w:cs="Arial"/>
          <w:sz w:val="20"/>
          <w:szCs w:val="20"/>
          <w:lang w:eastAsia="fr-FR"/>
        </w:rPr>
        <w:t> </w:t>
      </w:r>
    </w:p>
    <w:p w:rsidR="00872C6E" w:rsidRPr="00041D1C" w:rsidRDefault="00066BA9" w:rsidP="00380335">
      <w:pPr>
        <w:spacing w:after="0" w:line="276" w:lineRule="auto"/>
        <w:jc w:val="both"/>
        <w:rPr>
          <w:rFonts w:ascii="Arial" w:eastAsia="Times New Roman" w:hAnsi="Arial" w:cs="Arial"/>
          <w:sz w:val="20"/>
          <w:szCs w:val="20"/>
          <w:lang w:val="en-US" w:eastAsia="fr-FR"/>
        </w:rPr>
      </w:pPr>
      <w:r w:rsidRPr="00041D1C">
        <w:rPr>
          <w:rFonts w:ascii="Arial" w:eastAsia="Times New Roman" w:hAnsi="Arial" w:cs="Arial"/>
          <w:b/>
          <w:bCs/>
          <w:sz w:val="20"/>
          <w:szCs w:val="20"/>
          <w:lang w:val="en-US" w:eastAsia="fr-FR"/>
        </w:rPr>
        <w:t>P</w:t>
      </w:r>
      <w:r w:rsidRPr="00041D1C">
        <w:rPr>
          <w:rFonts w:ascii="Cambria Math" w:eastAsia="Times New Roman" w:hAnsi="Cambria Math" w:cs="Cambria Math"/>
          <w:b/>
          <w:bCs/>
          <w:sz w:val="20"/>
          <w:szCs w:val="20"/>
          <w:lang w:val="en-US" w:eastAsia="fr-FR"/>
        </w:rPr>
        <w:t>₀</w:t>
      </w:r>
      <w:r w:rsidRPr="00041D1C">
        <w:rPr>
          <w:rFonts w:ascii="Arial" w:eastAsia="Times New Roman" w:hAnsi="Arial" w:cs="Arial"/>
          <w:sz w:val="20"/>
          <w:szCs w:val="20"/>
          <w:lang w:val="en-US" w:eastAsia="fr-FR"/>
        </w:rPr>
        <w:t xml:space="preserve"> = initial population (in 2011)</w:t>
      </w:r>
      <w:r w:rsidR="002757B5" w:rsidRPr="00041D1C">
        <w:rPr>
          <w:rFonts w:ascii="Arial" w:eastAsia="Times New Roman" w:hAnsi="Arial" w:cs="Arial"/>
          <w:sz w:val="20"/>
          <w:szCs w:val="20"/>
          <w:lang w:val="en-US" w:eastAsia="fr-FR"/>
        </w:rPr>
        <w:t xml:space="preserve">; </w:t>
      </w:r>
    </w:p>
    <w:p w:rsidR="00872C6E" w:rsidRPr="00041D1C" w:rsidRDefault="00066BA9" w:rsidP="00380335">
      <w:pPr>
        <w:spacing w:after="0" w:line="276" w:lineRule="auto"/>
        <w:jc w:val="both"/>
        <w:rPr>
          <w:rFonts w:ascii="Arial" w:eastAsia="Times New Roman" w:hAnsi="Arial" w:cs="Arial"/>
          <w:sz w:val="20"/>
          <w:szCs w:val="20"/>
          <w:lang w:val="en-US" w:eastAsia="fr-FR"/>
        </w:rPr>
      </w:pPr>
      <w:r w:rsidRPr="00041D1C">
        <w:rPr>
          <w:rFonts w:ascii="Arial" w:eastAsia="Times New Roman" w:hAnsi="Arial" w:cs="Arial"/>
          <w:b/>
          <w:bCs/>
          <w:sz w:val="20"/>
          <w:szCs w:val="20"/>
          <w:lang w:val="en-US" w:eastAsia="fr-FR"/>
        </w:rPr>
        <w:t>r</w:t>
      </w:r>
      <w:r w:rsidR="008026A4" w:rsidRPr="00041D1C">
        <w:rPr>
          <w:rFonts w:ascii="Arial" w:eastAsia="Times New Roman" w:hAnsi="Arial" w:cs="Arial"/>
          <w:sz w:val="20"/>
          <w:szCs w:val="20"/>
          <w:lang w:val="en-US" w:eastAsia="fr-FR"/>
        </w:rPr>
        <w:t xml:space="preserve"> = growth rate (here, 0.03)</w:t>
      </w:r>
      <w:r w:rsidR="002757B5" w:rsidRPr="00041D1C">
        <w:rPr>
          <w:rFonts w:ascii="Arial" w:eastAsia="Times New Roman" w:hAnsi="Arial" w:cs="Arial"/>
          <w:sz w:val="20"/>
          <w:szCs w:val="20"/>
          <w:lang w:val="en-US" w:eastAsia="fr-FR"/>
        </w:rPr>
        <w:t xml:space="preserve">; </w:t>
      </w:r>
    </w:p>
    <w:p w:rsidR="00872C6E" w:rsidRPr="00041D1C" w:rsidRDefault="00066BA9" w:rsidP="00380335">
      <w:pPr>
        <w:spacing w:after="0" w:line="276" w:lineRule="auto"/>
        <w:jc w:val="both"/>
        <w:rPr>
          <w:rFonts w:ascii="Arial" w:eastAsia="Times New Roman" w:hAnsi="Arial" w:cs="Arial"/>
          <w:sz w:val="20"/>
          <w:szCs w:val="20"/>
          <w:lang w:val="en-US" w:eastAsia="fr-FR"/>
        </w:rPr>
      </w:pPr>
      <w:r w:rsidRPr="00041D1C">
        <w:rPr>
          <w:rFonts w:ascii="Arial" w:eastAsia="Times New Roman" w:hAnsi="Arial" w:cs="Arial"/>
          <w:b/>
          <w:bCs/>
          <w:sz w:val="20"/>
          <w:szCs w:val="20"/>
          <w:lang w:val="en-US" w:eastAsia="fr-FR"/>
        </w:rPr>
        <w:t>t</w:t>
      </w:r>
      <w:r w:rsidRPr="00041D1C">
        <w:rPr>
          <w:rFonts w:ascii="Cambria Math" w:eastAsia="Times New Roman" w:hAnsi="Cambria Math" w:cs="Cambria Math"/>
          <w:b/>
          <w:bCs/>
          <w:sz w:val="20"/>
          <w:szCs w:val="20"/>
          <w:lang w:val="en-US" w:eastAsia="fr-FR"/>
        </w:rPr>
        <w:t>₂₀₁₇</w:t>
      </w:r>
      <w:r w:rsidRPr="00041D1C">
        <w:rPr>
          <w:rFonts w:ascii="Arial" w:eastAsia="Times New Roman" w:hAnsi="Arial" w:cs="Arial"/>
          <w:sz w:val="20"/>
          <w:szCs w:val="20"/>
          <w:lang w:val="en-US" w:eastAsia="fr-FR"/>
        </w:rPr>
        <w:t xml:space="preserve"> = number of years elapsed (here, 6 years)</w:t>
      </w:r>
      <w:r w:rsidR="002757B5" w:rsidRPr="00041D1C">
        <w:rPr>
          <w:rFonts w:ascii="Arial" w:eastAsia="Times New Roman" w:hAnsi="Arial" w:cs="Arial"/>
          <w:sz w:val="20"/>
          <w:szCs w:val="20"/>
          <w:lang w:val="en-US" w:eastAsia="fr-FR"/>
        </w:rPr>
        <w:t xml:space="preserve">; </w:t>
      </w:r>
      <w:r w:rsidRPr="00041D1C">
        <w:rPr>
          <w:rFonts w:ascii="Arial" w:eastAsia="Times New Roman" w:hAnsi="Arial" w:cs="Arial"/>
          <w:sz w:val="20"/>
          <w:szCs w:val="20"/>
          <w:lang w:val="en-US" w:eastAsia="fr-FR"/>
        </w:rPr>
        <w:t xml:space="preserve"> </w:t>
      </w:r>
    </w:p>
    <w:p w:rsidR="00872C6E" w:rsidRPr="00041D1C" w:rsidRDefault="00066BA9" w:rsidP="00380335">
      <w:pPr>
        <w:spacing w:after="0" w:line="276" w:lineRule="auto"/>
        <w:jc w:val="both"/>
        <w:rPr>
          <w:rFonts w:ascii="Arial" w:eastAsia="Times New Roman" w:hAnsi="Arial" w:cs="Arial"/>
          <w:sz w:val="20"/>
          <w:szCs w:val="20"/>
          <w:lang w:val="en-US" w:eastAsia="fr-FR"/>
        </w:rPr>
      </w:pPr>
      <w:r w:rsidRPr="00041D1C">
        <w:rPr>
          <w:rFonts w:ascii="Arial" w:eastAsia="Times New Roman" w:hAnsi="Arial" w:cs="Arial"/>
          <w:b/>
          <w:bCs/>
          <w:sz w:val="20"/>
          <w:szCs w:val="20"/>
          <w:lang w:val="en-US" w:eastAsia="fr-FR"/>
        </w:rPr>
        <w:t>t</w:t>
      </w:r>
      <w:r w:rsidRPr="00041D1C">
        <w:rPr>
          <w:rFonts w:ascii="Cambria Math" w:eastAsia="Times New Roman" w:hAnsi="Cambria Math" w:cs="Cambria Math"/>
          <w:b/>
          <w:bCs/>
          <w:sz w:val="20"/>
          <w:szCs w:val="20"/>
          <w:lang w:val="en-US" w:eastAsia="fr-FR"/>
        </w:rPr>
        <w:t>₂₀₂₁</w:t>
      </w:r>
      <w:r w:rsidRPr="00041D1C">
        <w:rPr>
          <w:rFonts w:ascii="Arial" w:eastAsia="Times New Roman" w:hAnsi="Arial" w:cs="Arial"/>
          <w:sz w:val="20"/>
          <w:szCs w:val="20"/>
          <w:lang w:val="en-US" w:eastAsia="fr-FR"/>
        </w:rPr>
        <w:t xml:space="preserve"> = number of years elapsed (here, 10 years)</w:t>
      </w:r>
      <w:r w:rsidR="002757B5" w:rsidRPr="00041D1C">
        <w:rPr>
          <w:rFonts w:ascii="Arial" w:eastAsia="Times New Roman" w:hAnsi="Arial" w:cs="Arial"/>
          <w:sz w:val="20"/>
          <w:szCs w:val="20"/>
          <w:lang w:val="en-US" w:eastAsia="fr-FR"/>
        </w:rPr>
        <w:t>.</w:t>
      </w:r>
    </w:p>
    <w:p w:rsidR="008026A4"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This approach makes it possible to estimate the population of the municipality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based on a breakdown by district, as illustrated in the table below. </w:t>
      </w:r>
    </w:p>
    <w:p w:rsidR="003C465F" w:rsidRPr="00041D1C" w:rsidRDefault="003C465F" w:rsidP="00380335">
      <w:pPr>
        <w:spacing w:before="100" w:beforeAutospacing="1" w:after="100" w:afterAutospacing="1" w:line="276" w:lineRule="auto"/>
        <w:jc w:val="both"/>
        <w:rPr>
          <w:rFonts w:ascii="Arial" w:eastAsia="Times New Roman" w:hAnsi="Arial" w:cs="Arial"/>
          <w:sz w:val="20"/>
          <w:szCs w:val="20"/>
          <w:lang w:val="en-US" w:eastAsia="fr-FR"/>
        </w:rPr>
      </w:pPr>
    </w:p>
    <w:p w:rsidR="00066BA9" w:rsidRPr="00041D1C" w:rsidRDefault="003C465F" w:rsidP="00380335">
      <w:pPr>
        <w:spacing w:before="100" w:beforeAutospacing="1" w:after="100" w:afterAutospacing="1" w:line="276" w:lineRule="auto"/>
        <w:jc w:val="both"/>
        <w:rPr>
          <w:rFonts w:ascii="Arial" w:eastAsia="Times New Roman" w:hAnsi="Arial" w:cs="Arial"/>
          <w:b/>
          <w:bCs/>
          <w:sz w:val="20"/>
          <w:szCs w:val="20"/>
          <w:lang w:val="en-US" w:eastAsia="fr-FR"/>
        </w:rPr>
      </w:pPr>
      <w:r>
        <w:rPr>
          <w:rFonts w:ascii="Arial" w:eastAsia="Times New Roman" w:hAnsi="Arial" w:cs="Arial"/>
          <w:b/>
          <w:bCs/>
          <w:sz w:val="20"/>
          <w:szCs w:val="20"/>
          <w:lang w:val="en-US" w:eastAsia="fr-FR"/>
        </w:rPr>
        <w:t>Table 1.</w:t>
      </w:r>
      <w:r w:rsidR="00066BA9" w:rsidRPr="00041D1C">
        <w:rPr>
          <w:rFonts w:ascii="Arial" w:eastAsia="Times New Roman" w:hAnsi="Arial" w:cs="Arial"/>
          <w:b/>
          <w:bCs/>
          <w:sz w:val="20"/>
          <w:szCs w:val="20"/>
          <w:lang w:val="en-US" w:eastAsia="fr-FR"/>
        </w:rPr>
        <w:t xml:space="preserve"> Estimated population distribution by district in Port-</w:t>
      </w:r>
      <w:proofErr w:type="spellStart"/>
      <w:r w:rsidR="00066BA9" w:rsidRPr="00041D1C">
        <w:rPr>
          <w:rFonts w:ascii="Arial" w:eastAsia="Times New Roman" w:hAnsi="Arial" w:cs="Arial"/>
          <w:b/>
          <w:bCs/>
          <w:sz w:val="20"/>
          <w:szCs w:val="20"/>
          <w:lang w:val="en-US" w:eastAsia="fr-FR"/>
        </w:rPr>
        <w:t>Gentil</w:t>
      </w:r>
      <w:proofErr w:type="spellEnd"/>
    </w:p>
    <w:tbl>
      <w:tblPr>
        <w:tblStyle w:val="TableGrid"/>
        <w:tblW w:w="0" w:type="auto"/>
        <w:jc w:val="center"/>
        <w:tblLook w:val="04A0" w:firstRow="1" w:lastRow="0" w:firstColumn="1" w:lastColumn="0" w:noHBand="0" w:noVBand="1"/>
      </w:tblPr>
      <w:tblGrid>
        <w:gridCol w:w="1963"/>
        <w:gridCol w:w="1103"/>
        <w:gridCol w:w="1103"/>
        <w:gridCol w:w="1103"/>
      </w:tblGrid>
      <w:tr w:rsidR="00066BA9" w:rsidRPr="003C465F" w:rsidTr="00215E88">
        <w:trPr>
          <w:trHeight w:val="202"/>
          <w:jc w:val="center"/>
        </w:trPr>
        <w:tc>
          <w:tcPr>
            <w:tcW w:w="1963" w:type="dxa"/>
          </w:tcPr>
          <w:p w:rsidR="00066BA9" w:rsidRPr="00041D1C" w:rsidRDefault="00066BA9" w:rsidP="00380335">
            <w:pPr>
              <w:spacing w:line="276" w:lineRule="auto"/>
              <w:jc w:val="both"/>
              <w:rPr>
                <w:rFonts w:ascii="Arial" w:hAnsi="Arial" w:cs="Arial"/>
                <w:b/>
                <w:sz w:val="20"/>
                <w:szCs w:val="20"/>
                <w:lang w:val="en-US"/>
              </w:rPr>
            </w:pPr>
          </w:p>
        </w:tc>
        <w:tc>
          <w:tcPr>
            <w:tcW w:w="3309" w:type="dxa"/>
            <w:gridSpan w:val="3"/>
          </w:tcPr>
          <w:p w:rsidR="00066BA9" w:rsidRPr="003C465F" w:rsidRDefault="00066BA9" w:rsidP="00380335">
            <w:pPr>
              <w:spacing w:line="276" w:lineRule="auto"/>
              <w:jc w:val="both"/>
              <w:rPr>
                <w:rFonts w:ascii="Arial" w:hAnsi="Arial" w:cs="Arial"/>
                <w:b/>
                <w:sz w:val="20"/>
                <w:szCs w:val="20"/>
                <w:lang w:val="en-US"/>
              </w:rPr>
            </w:pPr>
            <w:r w:rsidRPr="00041D1C">
              <w:rPr>
                <w:rFonts w:ascii="Arial" w:eastAsia="Times New Roman" w:hAnsi="Arial" w:cs="Arial"/>
                <w:b/>
                <w:bCs/>
                <w:sz w:val="20"/>
                <w:szCs w:val="20"/>
                <w:lang w:val="en-US" w:eastAsia="fr-FR"/>
              </w:rPr>
              <w:t>Estimated population</w:t>
            </w:r>
          </w:p>
        </w:tc>
      </w:tr>
      <w:tr w:rsidR="00066BA9" w:rsidRPr="003C465F" w:rsidTr="00215E88">
        <w:trPr>
          <w:trHeight w:val="304"/>
          <w:jc w:val="center"/>
        </w:trPr>
        <w:tc>
          <w:tcPr>
            <w:tcW w:w="1963" w:type="dxa"/>
          </w:tcPr>
          <w:p w:rsidR="00066BA9" w:rsidRPr="003C465F" w:rsidRDefault="00066BA9" w:rsidP="00380335">
            <w:pPr>
              <w:spacing w:line="276" w:lineRule="auto"/>
              <w:jc w:val="both"/>
              <w:rPr>
                <w:rFonts w:ascii="Arial" w:hAnsi="Arial" w:cs="Arial"/>
                <w:sz w:val="20"/>
                <w:szCs w:val="20"/>
                <w:lang w:val="en-US"/>
              </w:rPr>
            </w:pPr>
            <w:r w:rsidRPr="00041D1C">
              <w:rPr>
                <w:rStyle w:val="Strong"/>
                <w:rFonts w:ascii="Arial" w:hAnsi="Arial" w:cs="Arial"/>
                <w:sz w:val="20"/>
                <w:szCs w:val="20"/>
                <w:lang w:val="en-US"/>
              </w:rPr>
              <w:t>Districts</w:t>
            </w:r>
          </w:p>
        </w:tc>
        <w:tc>
          <w:tcPr>
            <w:tcW w:w="1103" w:type="dxa"/>
          </w:tcPr>
          <w:p w:rsidR="00066BA9" w:rsidRPr="003C465F" w:rsidRDefault="00066BA9" w:rsidP="00380335">
            <w:pPr>
              <w:spacing w:line="276" w:lineRule="auto"/>
              <w:jc w:val="center"/>
              <w:rPr>
                <w:rFonts w:ascii="Arial" w:hAnsi="Arial" w:cs="Arial"/>
                <w:b/>
                <w:sz w:val="20"/>
                <w:szCs w:val="20"/>
                <w:lang w:val="en-US"/>
              </w:rPr>
            </w:pPr>
            <w:r w:rsidRPr="003C465F">
              <w:rPr>
                <w:rFonts w:ascii="Arial" w:hAnsi="Arial" w:cs="Arial"/>
                <w:b/>
                <w:sz w:val="20"/>
                <w:szCs w:val="20"/>
                <w:lang w:val="en-US"/>
              </w:rPr>
              <w:t>2011</w:t>
            </w:r>
          </w:p>
        </w:tc>
        <w:tc>
          <w:tcPr>
            <w:tcW w:w="1103" w:type="dxa"/>
          </w:tcPr>
          <w:p w:rsidR="00066BA9" w:rsidRPr="003C465F" w:rsidRDefault="00066BA9" w:rsidP="00380335">
            <w:pPr>
              <w:spacing w:line="276" w:lineRule="auto"/>
              <w:jc w:val="center"/>
              <w:rPr>
                <w:rFonts w:ascii="Arial" w:hAnsi="Arial" w:cs="Arial"/>
                <w:b/>
                <w:sz w:val="20"/>
                <w:szCs w:val="20"/>
                <w:lang w:val="en-US"/>
              </w:rPr>
            </w:pPr>
            <w:r w:rsidRPr="003C465F">
              <w:rPr>
                <w:rFonts w:ascii="Arial" w:hAnsi="Arial" w:cs="Arial"/>
                <w:b/>
                <w:sz w:val="20"/>
                <w:szCs w:val="20"/>
                <w:lang w:val="en-US"/>
              </w:rPr>
              <w:t>2017</w:t>
            </w:r>
          </w:p>
        </w:tc>
        <w:tc>
          <w:tcPr>
            <w:tcW w:w="1103" w:type="dxa"/>
          </w:tcPr>
          <w:p w:rsidR="00066BA9" w:rsidRPr="003C465F" w:rsidRDefault="00066BA9" w:rsidP="00380335">
            <w:pPr>
              <w:spacing w:line="276" w:lineRule="auto"/>
              <w:jc w:val="center"/>
              <w:rPr>
                <w:rFonts w:ascii="Arial" w:hAnsi="Arial" w:cs="Arial"/>
                <w:b/>
                <w:sz w:val="20"/>
                <w:szCs w:val="20"/>
                <w:lang w:val="en-US"/>
              </w:rPr>
            </w:pPr>
            <w:r w:rsidRPr="003C465F">
              <w:rPr>
                <w:rFonts w:ascii="Arial" w:hAnsi="Arial" w:cs="Arial"/>
                <w:b/>
                <w:sz w:val="20"/>
                <w:szCs w:val="20"/>
                <w:lang w:val="en-US"/>
              </w:rPr>
              <w:t>2021</w:t>
            </w:r>
          </w:p>
        </w:tc>
      </w:tr>
      <w:tr w:rsidR="00066BA9" w:rsidRPr="003C465F" w:rsidTr="00215E88">
        <w:trPr>
          <w:trHeight w:val="304"/>
          <w:jc w:val="center"/>
        </w:trPr>
        <w:tc>
          <w:tcPr>
            <w:tcW w:w="1963" w:type="dxa"/>
          </w:tcPr>
          <w:p w:rsidR="00066BA9" w:rsidRPr="003C465F" w:rsidRDefault="00066BA9" w:rsidP="00380335">
            <w:pPr>
              <w:spacing w:line="276" w:lineRule="auto"/>
              <w:jc w:val="both"/>
              <w:rPr>
                <w:rFonts w:ascii="Arial" w:hAnsi="Arial" w:cs="Arial"/>
                <w:sz w:val="20"/>
                <w:szCs w:val="20"/>
                <w:lang w:val="en-US"/>
              </w:rPr>
            </w:pPr>
            <w:r w:rsidRPr="00041D1C">
              <w:rPr>
                <w:rFonts w:ascii="Arial" w:hAnsi="Arial" w:cs="Arial"/>
                <w:sz w:val="20"/>
                <w:szCs w:val="20"/>
                <w:lang w:val="en-US"/>
              </w:rPr>
              <w:t>1st District</w:t>
            </w:r>
          </w:p>
        </w:tc>
        <w:tc>
          <w:tcPr>
            <w:tcW w:w="1103" w:type="dxa"/>
          </w:tcPr>
          <w:p w:rsidR="00066BA9" w:rsidRPr="003C465F" w:rsidRDefault="00066BA9" w:rsidP="00380335">
            <w:pPr>
              <w:spacing w:line="276" w:lineRule="auto"/>
              <w:jc w:val="center"/>
              <w:rPr>
                <w:rFonts w:ascii="Arial" w:hAnsi="Arial" w:cs="Arial"/>
                <w:sz w:val="20"/>
                <w:szCs w:val="20"/>
                <w:lang w:val="en-US"/>
              </w:rPr>
            </w:pPr>
            <w:r w:rsidRPr="003C465F">
              <w:rPr>
                <w:rFonts w:ascii="Arial" w:hAnsi="Arial" w:cs="Arial"/>
                <w:sz w:val="20"/>
                <w:szCs w:val="20"/>
                <w:lang w:val="en-US"/>
              </w:rPr>
              <w:t>20 035</w:t>
            </w:r>
          </w:p>
        </w:tc>
        <w:tc>
          <w:tcPr>
            <w:tcW w:w="1103" w:type="dxa"/>
          </w:tcPr>
          <w:p w:rsidR="00066BA9" w:rsidRPr="003C465F" w:rsidRDefault="00066BA9" w:rsidP="00380335">
            <w:pPr>
              <w:spacing w:line="276" w:lineRule="auto"/>
              <w:jc w:val="center"/>
              <w:rPr>
                <w:rFonts w:ascii="Arial" w:hAnsi="Arial" w:cs="Arial"/>
                <w:sz w:val="20"/>
                <w:szCs w:val="20"/>
                <w:lang w:val="en-US"/>
              </w:rPr>
            </w:pPr>
            <w:r w:rsidRPr="003C465F">
              <w:rPr>
                <w:rFonts w:ascii="Arial" w:hAnsi="Arial" w:cs="Arial"/>
                <w:sz w:val="20"/>
                <w:szCs w:val="20"/>
                <w:lang w:val="en-US"/>
              </w:rPr>
              <w:t>23 917</w:t>
            </w:r>
          </w:p>
        </w:tc>
        <w:tc>
          <w:tcPr>
            <w:tcW w:w="1103" w:type="dxa"/>
          </w:tcPr>
          <w:p w:rsidR="00066BA9" w:rsidRPr="003C465F" w:rsidRDefault="00066BA9" w:rsidP="00380335">
            <w:pPr>
              <w:spacing w:line="276" w:lineRule="auto"/>
              <w:jc w:val="center"/>
              <w:rPr>
                <w:rFonts w:ascii="Arial" w:hAnsi="Arial" w:cs="Arial"/>
                <w:sz w:val="20"/>
                <w:szCs w:val="20"/>
                <w:lang w:val="en-US"/>
              </w:rPr>
            </w:pPr>
            <w:r w:rsidRPr="003C465F">
              <w:rPr>
                <w:rFonts w:ascii="Arial" w:hAnsi="Arial" w:cs="Arial"/>
                <w:sz w:val="20"/>
                <w:szCs w:val="20"/>
                <w:lang w:val="en-US"/>
              </w:rPr>
              <w:t>26 933</w:t>
            </w:r>
          </w:p>
        </w:tc>
      </w:tr>
      <w:tr w:rsidR="00066BA9" w:rsidRPr="003C465F" w:rsidTr="00215E88">
        <w:trPr>
          <w:trHeight w:val="304"/>
          <w:jc w:val="center"/>
        </w:trPr>
        <w:tc>
          <w:tcPr>
            <w:tcW w:w="1963" w:type="dxa"/>
          </w:tcPr>
          <w:p w:rsidR="00066BA9" w:rsidRPr="003C465F" w:rsidRDefault="00066BA9" w:rsidP="00380335">
            <w:pPr>
              <w:spacing w:line="276" w:lineRule="auto"/>
              <w:jc w:val="both"/>
              <w:rPr>
                <w:rFonts w:ascii="Arial" w:hAnsi="Arial" w:cs="Arial"/>
                <w:sz w:val="20"/>
                <w:szCs w:val="20"/>
                <w:lang w:val="en-US"/>
              </w:rPr>
            </w:pPr>
            <w:r w:rsidRPr="00041D1C">
              <w:rPr>
                <w:rFonts w:ascii="Arial" w:hAnsi="Arial" w:cs="Arial"/>
                <w:sz w:val="20"/>
                <w:szCs w:val="20"/>
                <w:lang w:val="en-US"/>
              </w:rPr>
              <w:t>2nd District</w:t>
            </w:r>
          </w:p>
        </w:tc>
        <w:tc>
          <w:tcPr>
            <w:tcW w:w="1103" w:type="dxa"/>
          </w:tcPr>
          <w:p w:rsidR="00066BA9" w:rsidRPr="003C465F" w:rsidRDefault="00066BA9" w:rsidP="00380335">
            <w:pPr>
              <w:spacing w:line="276" w:lineRule="auto"/>
              <w:jc w:val="center"/>
              <w:rPr>
                <w:rFonts w:ascii="Arial" w:hAnsi="Arial" w:cs="Arial"/>
                <w:sz w:val="20"/>
                <w:szCs w:val="20"/>
                <w:lang w:val="en-US"/>
              </w:rPr>
            </w:pPr>
            <w:r w:rsidRPr="003C465F">
              <w:rPr>
                <w:rFonts w:ascii="Arial" w:hAnsi="Arial" w:cs="Arial"/>
                <w:sz w:val="20"/>
                <w:szCs w:val="20"/>
                <w:lang w:val="en-US"/>
              </w:rPr>
              <w:t>68 381</w:t>
            </w:r>
          </w:p>
        </w:tc>
        <w:tc>
          <w:tcPr>
            <w:tcW w:w="1103" w:type="dxa"/>
          </w:tcPr>
          <w:p w:rsidR="00066BA9" w:rsidRPr="003C465F" w:rsidRDefault="00066BA9" w:rsidP="00380335">
            <w:pPr>
              <w:spacing w:line="276" w:lineRule="auto"/>
              <w:jc w:val="center"/>
              <w:rPr>
                <w:rFonts w:ascii="Arial" w:hAnsi="Arial" w:cs="Arial"/>
                <w:sz w:val="20"/>
                <w:szCs w:val="20"/>
                <w:lang w:val="en-US"/>
              </w:rPr>
            </w:pPr>
            <w:r w:rsidRPr="003C465F">
              <w:rPr>
                <w:rFonts w:ascii="Arial" w:hAnsi="Arial" w:cs="Arial"/>
                <w:sz w:val="20"/>
                <w:szCs w:val="20"/>
                <w:lang w:val="en-US"/>
              </w:rPr>
              <w:t>81 667</w:t>
            </w:r>
          </w:p>
        </w:tc>
        <w:tc>
          <w:tcPr>
            <w:tcW w:w="1103" w:type="dxa"/>
          </w:tcPr>
          <w:p w:rsidR="00066BA9" w:rsidRPr="003C465F" w:rsidRDefault="00066BA9" w:rsidP="00380335">
            <w:pPr>
              <w:spacing w:line="276" w:lineRule="auto"/>
              <w:jc w:val="center"/>
              <w:rPr>
                <w:rFonts w:ascii="Arial" w:hAnsi="Arial" w:cs="Arial"/>
                <w:sz w:val="20"/>
                <w:szCs w:val="20"/>
                <w:lang w:val="en-US"/>
              </w:rPr>
            </w:pPr>
            <w:r w:rsidRPr="003C465F">
              <w:rPr>
                <w:rFonts w:ascii="Arial" w:hAnsi="Arial" w:cs="Arial"/>
                <w:sz w:val="20"/>
                <w:szCs w:val="20"/>
                <w:lang w:val="en-US"/>
              </w:rPr>
              <w:t>91 907</w:t>
            </w:r>
          </w:p>
        </w:tc>
      </w:tr>
      <w:tr w:rsidR="00066BA9" w:rsidRPr="00041D1C" w:rsidTr="00215E88">
        <w:trPr>
          <w:trHeight w:val="304"/>
          <w:jc w:val="center"/>
        </w:trPr>
        <w:tc>
          <w:tcPr>
            <w:tcW w:w="1963" w:type="dxa"/>
          </w:tcPr>
          <w:p w:rsidR="00066BA9" w:rsidRPr="00041D1C" w:rsidRDefault="00066BA9" w:rsidP="00380335">
            <w:pPr>
              <w:spacing w:line="276" w:lineRule="auto"/>
              <w:jc w:val="both"/>
              <w:rPr>
                <w:rFonts w:ascii="Arial" w:hAnsi="Arial" w:cs="Arial"/>
                <w:sz w:val="20"/>
                <w:szCs w:val="20"/>
              </w:rPr>
            </w:pPr>
            <w:r w:rsidRPr="00041D1C">
              <w:rPr>
                <w:rFonts w:ascii="Arial" w:hAnsi="Arial" w:cs="Arial"/>
                <w:sz w:val="20"/>
                <w:szCs w:val="20"/>
                <w:lang w:val="en-US"/>
              </w:rPr>
              <w:t>3rd District</w:t>
            </w:r>
          </w:p>
        </w:tc>
        <w:tc>
          <w:tcPr>
            <w:tcW w:w="1103" w:type="dxa"/>
          </w:tcPr>
          <w:p w:rsidR="00066BA9" w:rsidRPr="00041D1C" w:rsidRDefault="00066BA9" w:rsidP="00380335">
            <w:pPr>
              <w:spacing w:line="276" w:lineRule="auto"/>
              <w:jc w:val="center"/>
              <w:rPr>
                <w:rFonts w:ascii="Arial" w:hAnsi="Arial" w:cs="Arial"/>
                <w:sz w:val="20"/>
                <w:szCs w:val="20"/>
              </w:rPr>
            </w:pPr>
            <w:r w:rsidRPr="00041D1C">
              <w:rPr>
                <w:rFonts w:ascii="Arial" w:hAnsi="Arial" w:cs="Arial"/>
                <w:sz w:val="20"/>
                <w:szCs w:val="20"/>
              </w:rPr>
              <w:t>20 634</w:t>
            </w:r>
          </w:p>
        </w:tc>
        <w:tc>
          <w:tcPr>
            <w:tcW w:w="1103" w:type="dxa"/>
          </w:tcPr>
          <w:p w:rsidR="00066BA9" w:rsidRPr="00041D1C" w:rsidRDefault="00066BA9" w:rsidP="00380335">
            <w:pPr>
              <w:spacing w:line="276" w:lineRule="auto"/>
              <w:jc w:val="center"/>
              <w:rPr>
                <w:rFonts w:ascii="Arial" w:hAnsi="Arial" w:cs="Arial"/>
                <w:sz w:val="20"/>
                <w:szCs w:val="20"/>
              </w:rPr>
            </w:pPr>
            <w:r w:rsidRPr="00041D1C">
              <w:rPr>
                <w:rFonts w:ascii="Arial" w:hAnsi="Arial" w:cs="Arial"/>
                <w:sz w:val="20"/>
                <w:szCs w:val="20"/>
              </w:rPr>
              <w:t>24 641</w:t>
            </w:r>
          </w:p>
        </w:tc>
        <w:tc>
          <w:tcPr>
            <w:tcW w:w="1103" w:type="dxa"/>
          </w:tcPr>
          <w:p w:rsidR="00066BA9" w:rsidRPr="00041D1C" w:rsidRDefault="00066BA9" w:rsidP="00380335">
            <w:pPr>
              <w:spacing w:line="276" w:lineRule="auto"/>
              <w:jc w:val="center"/>
              <w:rPr>
                <w:rFonts w:ascii="Arial" w:hAnsi="Arial" w:cs="Arial"/>
                <w:sz w:val="20"/>
                <w:szCs w:val="20"/>
              </w:rPr>
            </w:pPr>
            <w:r w:rsidRPr="00041D1C">
              <w:rPr>
                <w:rFonts w:ascii="Arial" w:hAnsi="Arial" w:cs="Arial"/>
                <w:sz w:val="20"/>
                <w:szCs w:val="20"/>
              </w:rPr>
              <w:t>27 733</w:t>
            </w:r>
          </w:p>
        </w:tc>
      </w:tr>
      <w:tr w:rsidR="00066BA9" w:rsidRPr="00041D1C" w:rsidTr="00215E88">
        <w:trPr>
          <w:trHeight w:val="304"/>
          <w:jc w:val="center"/>
        </w:trPr>
        <w:tc>
          <w:tcPr>
            <w:tcW w:w="1963" w:type="dxa"/>
          </w:tcPr>
          <w:p w:rsidR="00066BA9" w:rsidRPr="00041D1C" w:rsidRDefault="00066BA9" w:rsidP="00380335">
            <w:pPr>
              <w:spacing w:line="276" w:lineRule="auto"/>
              <w:jc w:val="both"/>
              <w:rPr>
                <w:rFonts w:ascii="Arial" w:hAnsi="Arial" w:cs="Arial"/>
                <w:sz w:val="20"/>
                <w:szCs w:val="20"/>
              </w:rPr>
            </w:pPr>
            <w:r w:rsidRPr="00041D1C">
              <w:rPr>
                <w:rFonts w:ascii="Arial" w:hAnsi="Arial" w:cs="Arial"/>
                <w:sz w:val="20"/>
                <w:szCs w:val="20"/>
                <w:lang w:val="en-US"/>
              </w:rPr>
              <w:t>4th District</w:t>
            </w:r>
          </w:p>
        </w:tc>
        <w:tc>
          <w:tcPr>
            <w:tcW w:w="1103" w:type="dxa"/>
          </w:tcPr>
          <w:p w:rsidR="00066BA9" w:rsidRPr="00041D1C" w:rsidRDefault="00066BA9" w:rsidP="00380335">
            <w:pPr>
              <w:spacing w:line="276" w:lineRule="auto"/>
              <w:jc w:val="center"/>
              <w:rPr>
                <w:rFonts w:ascii="Arial" w:hAnsi="Arial" w:cs="Arial"/>
                <w:sz w:val="20"/>
                <w:szCs w:val="20"/>
              </w:rPr>
            </w:pPr>
            <w:r w:rsidRPr="00041D1C">
              <w:rPr>
                <w:rFonts w:ascii="Arial" w:hAnsi="Arial" w:cs="Arial"/>
                <w:sz w:val="20"/>
                <w:szCs w:val="20"/>
              </w:rPr>
              <w:t>50 304</w:t>
            </w:r>
          </w:p>
        </w:tc>
        <w:tc>
          <w:tcPr>
            <w:tcW w:w="1103" w:type="dxa"/>
          </w:tcPr>
          <w:p w:rsidR="00066BA9" w:rsidRPr="00041D1C" w:rsidRDefault="00066BA9" w:rsidP="00380335">
            <w:pPr>
              <w:spacing w:line="276" w:lineRule="auto"/>
              <w:jc w:val="center"/>
              <w:rPr>
                <w:rFonts w:ascii="Arial" w:hAnsi="Arial" w:cs="Arial"/>
                <w:sz w:val="20"/>
                <w:szCs w:val="20"/>
              </w:rPr>
            </w:pPr>
            <w:r w:rsidRPr="00041D1C">
              <w:rPr>
                <w:rFonts w:ascii="Arial" w:hAnsi="Arial" w:cs="Arial"/>
                <w:sz w:val="20"/>
                <w:szCs w:val="20"/>
              </w:rPr>
              <w:t>60 100</w:t>
            </w:r>
          </w:p>
        </w:tc>
        <w:tc>
          <w:tcPr>
            <w:tcW w:w="1103" w:type="dxa"/>
          </w:tcPr>
          <w:p w:rsidR="00066BA9" w:rsidRPr="00041D1C" w:rsidRDefault="00066BA9" w:rsidP="00380335">
            <w:pPr>
              <w:spacing w:line="276" w:lineRule="auto"/>
              <w:jc w:val="center"/>
              <w:rPr>
                <w:rFonts w:ascii="Arial" w:hAnsi="Arial" w:cs="Arial"/>
                <w:sz w:val="20"/>
                <w:szCs w:val="20"/>
              </w:rPr>
            </w:pPr>
            <w:r w:rsidRPr="00041D1C">
              <w:rPr>
                <w:rFonts w:ascii="Arial" w:hAnsi="Arial" w:cs="Arial"/>
                <w:sz w:val="20"/>
                <w:szCs w:val="20"/>
              </w:rPr>
              <w:t>67 612</w:t>
            </w:r>
          </w:p>
        </w:tc>
      </w:tr>
      <w:tr w:rsidR="00066BA9" w:rsidRPr="00041D1C" w:rsidTr="00215E88">
        <w:trPr>
          <w:trHeight w:val="304"/>
          <w:jc w:val="center"/>
        </w:trPr>
        <w:tc>
          <w:tcPr>
            <w:tcW w:w="1963" w:type="dxa"/>
          </w:tcPr>
          <w:p w:rsidR="00066BA9" w:rsidRPr="00041D1C" w:rsidRDefault="00066BA9" w:rsidP="00380335">
            <w:pPr>
              <w:spacing w:line="276" w:lineRule="auto"/>
              <w:jc w:val="both"/>
              <w:rPr>
                <w:rFonts w:ascii="Arial" w:hAnsi="Arial" w:cs="Arial"/>
                <w:b/>
                <w:sz w:val="20"/>
                <w:szCs w:val="20"/>
              </w:rPr>
            </w:pPr>
            <w:r w:rsidRPr="00041D1C">
              <w:rPr>
                <w:rFonts w:ascii="Arial" w:hAnsi="Arial" w:cs="Arial"/>
                <w:b/>
                <w:sz w:val="20"/>
                <w:szCs w:val="20"/>
              </w:rPr>
              <w:t>Total</w:t>
            </w:r>
          </w:p>
        </w:tc>
        <w:tc>
          <w:tcPr>
            <w:tcW w:w="1103" w:type="dxa"/>
          </w:tcPr>
          <w:p w:rsidR="00066BA9" w:rsidRPr="00041D1C" w:rsidRDefault="00066BA9" w:rsidP="00380335">
            <w:pPr>
              <w:spacing w:line="276" w:lineRule="auto"/>
              <w:jc w:val="center"/>
              <w:rPr>
                <w:rFonts w:ascii="Arial" w:hAnsi="Arial" w:cs="Arial"/>
                <w:b/>
                <w:sz w:val="20"/>
                <w:szCs w:val="20"/>
                <w:highlight w:val="cyan"/>
              </w:rPr>
            </w:pPr>
            <w:r w:rsidRPr="00041D1C">
              <w:rPr>
                <w:rFonts w:ascii="Arial" w:hAnsi="Arial" w:cs="Arial"/>
                <w:b/>
                <w:sz w:val="20"/>
                <w:szCs w:val="20"/>
              </w:rPr>
              <w:t>159 354</w:t>
            </w:r>
          </w:p>
        </w:tc>
        <w:tc>
          <w:tcPr>
            <w:tcW w:w="1103" w:type="dxa"/>
          </w:tcPr>
          <w:p w:rsidR="00066BA9" w:rsidRPr="00041D1C" w:rsidRDefault="00066BA9" w:rsidP="00380335">
            <w:pPr>
              <w:spacing w:line="276" w:lineRule="auto"/>
              <w:jc w:val="center"/>
              <w:rPr>
                <w:rFonts w:ascii="Arial" w:hAnsi="Arial" w:cs="Arial"/>
                <w:b/>
                <w:sz w:val="20"/>
                <w:szCs w:val="20"/>
              </w:rPr>
            </w:pPr>
            <w:r w:rsidRPr="00041D1C">
              <w:rPr>
                <w:rFonts w:ascii="Arial" w:hAnsi="Arial" w:cs="Arial"/>
                <w:b/>
                <w:sz w:val="20"/>
                <w:szCs w:val="20"/>
              </w:rPr>
              <w:t>190 325</w:t>
            </w:r>
          </w:p>
        </w:tc>
        <w:tc>
          <w:tcPr>
            <w:tcW w:w="1103" w:type="dxa"/>
          </w:tcPr>
          <w:p w:rsidR="00066BA9" w:rsidRPr="00041D1C" w:rsidRDefault="00066BA9" w:rsidP="00380335">
            <w:pPr>
              <w:spacing w:line="276" w:lineRule="auto"/>
              <w:jc w:val="center"/>
              <w:rPr>
                <w:rFonts w:ascii="Arial" w:hAnsi="Arial" w:cs="Arial"/>
                <w:b/>
                <w:sz w:val="20"/>
                <w:szCs w:val="20"/>
              </w:rPr>
            </w:pPr>
            <w:r w:rsidRPr="00041D1C">
              <w:rPr>
                <w:rFonts w:ascii="Arial" w:hAnsi="Arial" w:cs="Arial"/>
                <w:b/>
                <w:sz w:val="20"/>
                <w:szCs w:val="20"/>
              </w:rPr>
              <w:t>213 885</w:t>
            </w:r>
          </w:p>
        </w:tc>
      </w:tr>
    </w:tbl>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By applying an average annual growth rate of 3%, the population of the municipality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increased from 190,325 inhabitants in 2017 to an estimated 218,885 inhabitants in 2021. Although this growth is significant, it remains below a doubling, suggesting that the increase in household waste volumes observed over the same period cannot be attributed solely to demographic growth.</w:t>
      </w:r>
    </w:p>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Thus, the rise in waste volumes appears to be more closely linked to improvements in collection systems than to population growth alone. This raises questions about the operational equipment available to the city to manage the various phases of household waste collection. The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City Hall has a relatively diversified logistical fleet, designed in principle to optimize the entire waste management process, from pre-collection to transfer to the landfill.</w:t>
      </w:r>
    </w:p>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For example, in the pre-collection phase, the city uses 26 large skips of 7 m³ and 100 bins of 1 m³, distributed across the main neighborhoods. Additionally, thanks to a historic partnership of over 60 years with the French municipality of </w:t>
      </w:r>
      <w:proofErr w:type="spellStart"/>
      <w:r w:rsidRPr="00041D1C">
        <w:rPr>
          <w:rFonts w:ascii="Arial" w:eastAsia="Times New Roman" w:hAnsi="Arial" w:cs="Arial"/>
          <w:sz w:val="20"/>
          <w:szCs w:val="20"/>
          <w:lang w:val="en-US" w:eastAsia="fr-FR"/>
        </w:rPr>
        <w:t>Thouars</w:t>
      </w:r>
      <w:proofErr w:type="spellEnd"/>
      <w:r w:rsidRPr="00041D1C">
        <w:rPr>
          <w:rFonts w:ascii="Arial" w:eastAsia="Times New Roman" w:hAnsi="Arial" w:cs="Arial"/>
          <w:sz w:val="20"/>
          <w:szCs w:val="20"/>
          <w:lang w:val="en-US" w:eastAsia="fr-FR"/>
        </w:rPr>
        <w:t>, the city also received 120 additional bins of 2 m³, thereby strengthening its urban coverage capacity. Garbage skips play a central role in the system, facilitating and accelerating the collection process.</w:t>
      </w:r>
    </w:p>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The collection itself is carried out using several types of specialized vehicles, including 4 garbage trucks (3 six-wheel trucks with an empty capacity of 12.140 </w:t>
      </w:r>
      <w:proofErr w:type="spellStart"/>
      <w:r w:rsidRPr="00041D1C">
        <w:rPr>
          <w:rFonts w:ascii="Arial" w:eastAsia="Times New Roman" w:hAnsi="Arial" w:cs="Arial"/>
          <w:sz w:val="20"/>
          <w:szCs w:val="20"/>
          <w:lang w:val="en-US" w:eastAsia="fr-FR"/>
        </w:rPr>
        <w:t>tonnes</w:t>
      </w:r>
      <w:proofErr w:type="spellEnd"/>
      <w:r w:rsidRPr="00041D1C">
        <w:rPr>
          <w:rFonts w:ascii="Arial" w:eastAsia="Times New Roman" w:hAnsi="Arial" w:cs="Arial"/>
          <w:sz w:val="20"/>
          <w:szCs w:val="20"/>
          <w:lang w:val="en-US" w:eastAsia="fr-FR"/>
        </w:rPr>
        <w:t xml:space="preserve"> and a loaded capacity of 19 </w:t>
      </w:r>
      <w:proofErr w:type="spellStart"/>
      <w:r w:rsidRPr="00041D1C">
        <w:rPr>
          <w:rFonts w:ascii="Arial" w:eastAsia="Times New Roman" w:hAnsi="Arial" w:cs="Arial"/>
          <w:sz w:val="20"/>
          <w:szCs w:val="20"/>
          <w:lang w:val="en-US" w:eastAsia="fr-FR"/>
        </w:rPr>
        <w:t>tonnes</w:t>
      </w:r>
      <w:proofErr w:type="spellEnd"/>
      <w:r w:rsidRPr="00041D1C">
        <w:rPr>
          <w:rFonts w:ascii="Arial" w:eastAsia="Times New Roman" w:hAnsi="Arial" w:cs="Arial"/>
          <w:sz w:val="20"/>
          <w:szCs w:val="20"/>
          <w:lang w:val="en-US" w:eastAsia="fr-FR"/>
        </w:rPr>
        <w:t xml:space="preserve">, with a usable surface area of 21.65 m²). There is also one eight-wheel truck with an empty capacity of 13.700 </w:t>
      </w:r>
      <w:proofErr w:type="spellStart"/>
      <w:r w:rsidRPr="00041D1C">
        <w:rPr>
          <w:rFonts w:ascii="Arial" w:eastAsia="Times New Roman" w:hAnsi="Arial" w:cs="Arial"/>
          <w:sz w:val="20"/>
          <w:szCs w:val="20"/>
          <w:lang w:val="en-US" w:eastAsia="fr-FR"/>
        </w:rPr>
        <w:t>tonnes</w:t>
      </w:r>
      <w:proofErr w:type="spellEnd"/>
      <w:r w:rsidRPr="00041D1C">
        <w:rPr>
          <w:rFonts w:ascii="Arial" w:eastAsia="Times New Roman" w:hAnsi="Arial" w:cs="Arial"/>
          <w:sz w:val="20"/>
          <w:szCs w:val="20"/>
          <w:lang w:val="en-US" w:eastAsia="fr-FR"/>
        </w:rPr>
        <w:t xml:space="preserve"> and a loaded capacity of 26 </w:t>
      </w:r>
      <w:proofErr w:type="spellStart"/>
      <w:r w:rsidRPr="00041D1C">
        <w:rPr>
          <w:rFonts w:ascii="Arial" w:eastAsia="Times New Roman" w:hAnsi="Arial" w:cs="Arial"/>
          <w:sz w:val="20"/>
          <w:szCs w:val="20"/>
          <w:lang w:val="en-US" w:eastAsia="fr-FR"/>
        </w:rPr>
        <w:t>tonnes</w:t>
      </w:r>
      <w:proofErr w:type="spellEnd"/>
      <w:r w:rsidRPr="00041D1C">
        <w:rPr>
          <w:rFonts w:ascii="Arial" w:eastAsia="Times New Roman" w:hAnsi="Arial" w:cs="Arial"/>
          <w:sz w:val="20"/>
          <w:szCs w:val="20"/>
          <w:lang w:val="en-US" w:eastAsia="fr-FR"/>
        </w:rPr>
        <w:t xml:space="preserve">, with a usable surface area of 23.05 m² (provided through the partnership with </w:t>
      </w:r>
      <w:proofErr w:type="spellStart"/>
      <w:r w:rsidRPr="00041D1C">
        <w:rPr>
          <w:rFonts w:ascii="Arial" w:eastAsia="Times New Roman" w:hAnsi="Arial" w:cs="Arial"/>
          <w:sz w:val="20"/>
          <w:szCs w:val="20"/>
          <w:lang w:val="en-US" w:eastAsia="fr-FR"/>
        </w:rPr>
        <w:t>Thouars</w:t>
      </w:r>
      <w:proofErr w:type="spellEnd"/>
      <w:r w:rsidRPr="00041D1C">
        <w:rPr>
          <w:rFonts w:ascii="Arial" w:eastAsia="Times New Roman" w:hAnsi="Arial" w:cs="Arial"/>
          <w:sz w:val="20"/>
          <w:szCs w:val="20"/>
          <w:lang w:val="en-US" w:eastAsia="fr-FR"/>
        </w:rPr>
        <w:t>), as well as 3 multi-skip trucks (used for transporting removable skips) and 1 backhoe loader (dedicated to landfill operations, moving heavy waste, and clearing cluttered areas).</w:t>
      </w:r>
    </w:p>
    <w:p w:rsidR="00066BA9" w:rsidRPr="00041D1C"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It must be acknowledged that these vehicles are frequently out of service. As a result, despite the efforts made, many neighborhoods continue to experience persistent waste accumulation</w:t>
      </w:r>
      <w:r w:rsidR="00C05124" w:rsidRPr="00041D1C">
        <w:rPr>
          <w:rFonts w:ascii="Arial" w:eastAsia="Times New Roman" w:hAnsi="Arial" w:cs="Arial"/>
          <w:sz w:val="20"/>
          <w:szCs w:val="20"/>
          <w:lang w:val="en-US" w:eastAsia="fr-FR"/>
        </w:rPr>
        <w:t xml:space="preserve">. </w:t>
      </w:r>
      <w:r w:rsidRPr="00041D1C">
        <w:rPr>
          <w:rFonts w:ascii="Arial" w:eastAsia="Times New Roman" w:hAnsi="Arial" w:cs="Arial"/>
          <w:sz w:val="20"/>
          <w:szCs w:val="20"/>
          <w:lang w:val="en-US" w:eastAsia="fr-FR"/>
        </w:rPr>
        <w:t xml:space="preserve">This situation has led to growing frustration among residents, as revealed by a study conducted in the 3rd district on citizen perceptions of household waste management. </w:t>
      </w:r>
    </w:p>
    <w:p w:rsidR="00820685" w:rsidRPr="003C465F" w:rsidRDefault="00C360AD" w:rsidP="00380335">
      <w:pPr>
        <w:spacing w:before="100" w:beforeAutospacing="1" w:after="100" w:afterAutospacing="1" w:line="276" w:lineRule="auto"/>
        <w:jc w:val="both"/>
        <w:rPr>
          <w:rFonts w:ascii="Arial" w:eastAsia="Times New Roman" w:hAnsi="Arial" w:cs="Arial"/>
          <w:lang w:val="en-US" w:eastAsia="fr-FR"/>
        </w:rPr>
      </w:pPr>
      <w:r w:rsidRPr="003C465F">
        <w:rPr>
          <w:rFonts w:ascii="Arial" w:eastAsia="Times New Roman" w:hAnsi="Arial" w:cs="Arial"/>
          <w:b/>
          <w:bCs/>
          <w:lang w:val="en-US" w:eastAsia="fr-FR"/>
        </w:rPr>
        <w:t>2.</w:t>
      </w:r>
      <w:r w:rsidR="00375643" w:rsidRPr="003C465F">
        <w:rPr>
          <w:rFonts w:ascii="Arial" w:eastAsia="Times New Roman" w:hAnsi="Arial" w:cs="Arial"/>
          <w:b/>
          <w:bCs/>
          <w:lang w:val="en-US" w:eastAsia="fr-FR"/>
        </w:rPr>
        <w:t>2</w:t>
      </w:r>
      <w:r w:rsidR="00820685" w:rsidRPr="003C465F">
        <w:rPr>
          <w:rFonts w:ascii="Arial" w:eastAsia="Times New Roman" w:hAnsi="Arial" w:cs="Arial"/>
          <w:b/>
          <w:bCs/>
          <w:lang w:val="en-US" w:eastAsia="fr-FR"/>
        </w:rPr>
        <w:t xml:space="preserve"> Citizen Perceptions and Informal Practices in Household Waste Management</w:t>
      </w:r>
    </w:p>
    <w:p w:rsidR="00820685" w:rsidRPr="00041D1C"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In general, residents of the 3rd district face numerous challenges related to household waste collection. The survey reveals that </w:t>
      </w:r>
      <w:r w:rsidRPr="00041D1C">
        <w:rPr>
          <w:rFonts w:ascii="Arial" w:eastAsia="Times New Roman" w:hAnsi="Arial" w:cs="Arial"/>
          <w:bCs/>
          <w:sz w:val="20"/>
          <w:szCs w:val="20"/>
          <w:lang w:val="en-US" w:eastAsia="fr-FR"/>
        </w:rPr>
        <w:t>97% of inhabitants express dissatisfaction</w:t>
      </w:r>
      <w:r w:rsidRPr="00041D1C">
        <w:rPr>
          <w:rFonts w:ascii="Arial" w:eastAsia="Times New Roman" w:hAnsi="Arial" w:cs="Arial"/>
          <w:sz w:val="20"/>
          <w:szCs w:val="20"/>
          <w:lang w:val="en-US" w:eastAsia="fr-FR"/>
        </w:rPr>
        <w:t xml:space="preserve"> with the current waste management system provided by the municipality and its contracted operator. This situation raises a fundamental question: </w:t>
      </w:r>
      <w:r w:rsidRPr="00041D1C">
        <w:rPr>
          <w:rFonts w:ascii="Arial" w:eastAsia="Times New Roman" w:hAnsi="Arial" w:cs="Arial"/>
          <w:bCs/>
          <w:sz w:val="20"/>
          <w:szCs w:val="20"/>
          <w:lang w:val="en-US" w:eastAsia="fr-FR"/>
        </w:rPr>
        <w:t>What organizational structure has been implemented for waste collection and treatment at the local level?</w:t>
      </w:r>
    </w:p>
    <w:p w:rsidR="00820685" w:rsidRPr="00041D1C"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According to the survey conducted in the 3rd district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w:t>
      </w:r>
      <w:r w:rsidRPr="00041D1C">
        <w:rPr>
          <w:rFonts w:ascii="Arial" w:eastAsia="Times New Roman" w:hAnsi="Arial" w:cs="Arial"/>
          <w:bCs/>
          <w:sz w:val="20"/>
          <w:szCs w:val="20"/>
          <w:lang w:val="en-US" w:eastAsia="fr-FR"/>
        </w:rPr>
        <w:t>men account for 60% of household heads</w:t>
      </w:r>
      <w:r w:rsidRPr="00041D1C">
        <w:rPr>
          <w:rFonts w:ascii="Arial" w:eastAsia="Times New Roman" w:hAnsi="Arial" w:cs="Arial"/>
          <w:sz w:val="20"/>
          <w:szCs w:val="20"/>
          <w:lang w:val="en-US" w:eastAsia="fr-FR"/>
        </w:rPr>
        <w:t xml:space="preserve">, compared to 40% for women. Regarding waste removal, </w:t>
      </w:r>
      <w:r w:rsidRPr="00041D1C">
        <w:rPr>
          <w:rFonts w:ascii="Arial" w:eastAsia="Times New Roman" w:hAnsi="Arial" w:cs="Arial"/>
          <w:bCs/>
          <w:sz w:val="20"/>
          <w:szCs w:val="20"/>
          <w:lang w:val="en-US" w:eastAsia="fr-FR"/>
        </w:rPr>
        <w:t>50% is carried out by parents</w:t>
      </w:r>
      <w:r w:rsidRPr="00041D1C">
        <w:rPr>
          <w:rFonts w:ascii="Arial" w:eastAsia="Times New Roman" w:hAnsi="Arial" w:cs="Arial"/>
          <w:sz w:val="20"/>
          <w:szCs w:val="20"/>
          <w:lang w:val="en-US" w:eastAsia="fr-FR"/>
        </w:rPr>
        <w:t xml:space="preserve">, </w:t>
      </w:r>
      <w:r w:rsidRPr="00041D1C">
        <w:rPr>
          <w:rFonts w:ascii="Arial" w:eastAsia="Times New Roman" w:hAnsi="Arial" w:cs="Arial"/>
          <w:bCs/>
          <w:sz w:val="20"/>
          <w:szCs w:val="20"/>
          <w:lang w:val="en-US" w:eastAsia="fr-FR"/>
        </w:rPr>
        <w:t>37% by children</w:t>
      </w:r>
      <w:r w:rsidRPr="00041D1C">
        <w:rPr>
          <w:rFonts w:ascii="Arial" w:eastAsia="Times New Roman" w:hAnsi="Arial" w:cs="Arial"/>
          <w:sz w:val="20"/>
          <w:szCs w:val="20"/>
          <w:lang w:val="en-US" w:eastAsia="fr-FR"/>
        </w:rPr>
        <w:t xml:space="preserve">, and </w:t>
      </w:r>
      <w:r w:rsidRPr="00041D1C">
        <w:rPr>
          <w:rFonts w:ascii="Arial" w:eastAsia="Times New Roman" w:hAnsi="Arial" w:cs="Arial"/>
          <w:bCs/>
          <w:sz w:val="20"/>
          <w:szCs w:val="20"/>
          <w:lang w:val="en-US" w:eastAsia="fr-FR"/>
        </w:rPr>
        <w:t>13% by informal collectors</w:t>
      </w:r>
      <w:r w:rsidRPr="00041D1C">
        <w:rPr>
          <w:rFonts w:ascii="Arial" w:eastAsia="Times New Roman" w:hAnsi="Arial" w:cs="Arial"/>
          <w:sz w:val="20"/>
          <w:szCs w:val="20"/>
          <w:lang w:val="en-US" w:eastAsia="fr-FR"/>
        </w:rPr>
        <w:t xml:space="preserve"> (see Figure 3).</w:t>
      </w:r>
    </w:p>
    <w:tbl>
      <w:tblPr>
        <w:tblStyle w:val="TableGrid"/>
        <w:tblW w:w="0" w:type="auto"/>
        <w:tblCellMar>
          <w:left w:w="70" w:type="dxa"/>
          <w:right w:w="70" w:type="dxa"/>
        </w:tblCellMar>
        <w:tblLook w:val="04A0" w:firstRow="1" w:lastRow="0" w:firstColumn="1" w:lastColumn="0" w:noHBand="0" w:noVBand="1"/>
      </w:tblPr>
      <w:tblGrid>
        <w:gridCol w:w="4706"/>
        <w:gridCol w:w="4356"/>
      </w:tblGrid>
      <w:tr w:rsidR="00820685" w:rsidRPr="00041D1C" w:rsidTr="007F71E4">
        <w:trPr>
          <w:trHeight w:val="3655"/>
        </w:trPr>
        <w:tc>
          <w:tcPr>
            <w:tcW w:w="4706" w:type="dxa"/>
          </w:tcPr>
          <w:p w:rsidR="00820685" w:rsidRPr="00041D1C" w:rsidRDefault="00820685" w:rsidP="00380335">
            <w:pPr>
              <w:pStyle w:val="NormalWeb"/>
              <w:spacing w:before="0" w:beforeAutospacing="0" w:after="0" w:afterAutospacing="0" w:line="276" w:lineRule="auto"/>
              <w:jc w:val="both"/>
              <w:rPr>
                <w:rFonts w:ascii="Arial" w:hAnsi="Arial" w:cs="Arial"/>
                <w:sz w:val="20"/>
                <w:szCs w:val="20"/>
              </w:rPr>
            </w:pPr>
            <w:r w:rsidRPr="00041D1C">
              <w:rPr>
                <w:rFonts w:ascii="Arial" w:hAnsi="Arial" w:cs="Arial"/>
                <w:sz w:val="20"/>
                <w:szCs w:val="20"/>
              </w:rPr>
              <w:lastRenderedPageBreak/>
              <w:t xml:space="preserve">a) </w:t>
            </w:r>
          </w:p>
          <w:p w:rsidR="00820685" w:rsidRPr="00041D1C" w:rsidRDefault="00820685" w:rsidP="00380335">
            <w:pPr>
              <w:pStyle w:val="NormalWeb"/>
              <w:spacing w:before="0" w:beforeAutospacing="0" w:after="0" w:afterAutospacing="0" w:line="276" w:lineRule="auto"/>
              <w:jc w:val="both"/>
              <w:rPr>
                <w:rFonts w:ascii="Arial" w:hAnsi="Arial" w:cs="Arial"/>
                <w:sz w:val="20"/>
                <w:szCs w:val="20"/>
              </w:rPr>
            </w:pPr>
            <w:r w:rsidRPr="00041D1C">
              <w:rPr>
                <w:rFonts w:ascii="Arial" w:hAnsi="Arial" w:cs="Arial"/>
                <w:noProof/>
                <w:sz w:val="20"/>
                <w:szCs w:val="20"/>
                <w:lang w:val="en-US" w:eastAsia="en-US"/>
              </w:rPr>
              <w:drawing>
                <wp:inline distT="0" distB="0" distL="0" distR="0" wp14:anchorId="48162B1F" wp14:editId="158113EA">
                  <wp:extent cx="2887980" cy="1958340"/>
                  <wp:effectExtent l="0" t="0" r="7620" b="381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356" w:type="dxa"/>
          </w:tcPr>
          <w:p w:rsidR="00820685" w:rsidRPr="00041D1C" w:rsidRDefault="00820685" w:rsidP="00380335">
            <w:pPr>
              <w:pStyle w:val="NormalWeb"/>
              <w:spacing w:before="0" w:beforeAutospacing="0" w:after="0" w:afterAutospacing="0" w:line="276" w:lineRule="auto"/>
              <w:jc w:val="both"/>
              <w:rPr>
                <w:rFonts w:ascii="Arial" w:hAnsi="Arial" w:cs="Arial"/>
                <w:noProof/>
                <w:sz w:val="20"/>
                <w:szCs w:val="20"/>
              </w:rPr>
            </w:pPr>
            <w:r w:rsidRPr="00041D1C">
              <w:rPr>
                <w:rFonts w:ascii="Arial" w:hAnsi="Arial" w:cs="Arial"/>
                <w:sz w:val="20"/>
                <w:szCs w:val="20"/>
              </w:rPr>
              <w:t>b)</w:t>
            </w:r>
            <w:r w:rsidRPr="00041D1C">
              <w:rPr>
                <w:rFonts w:ascii="Arial" w:hAnsi="Arial" w:cs="Arial"/>
                <w:noProof/>
                <w:sz w:val="20"/>
                <w:szCs w:val="20"/>
              </w:rPr>
              <w:t xml:space="preserve"> </w:t>
            </w:r>
          </w:p>
          <w:p w:rsidR="00820685" w:rsidRPr="00041D1C" w:rsidRDefault="00820685" w:rsidP="00380335">
            <w:pPr>
              <w:pStyle w:val="NormalWeb"/>
              <w:spacing w:before="0" w:beforeAutospacing="0" w:after="0" w:afterAutospacing="0" w:line="276" w:lineRule="auto"/>
              <w:jc w:val="both"/>
              <w:rPr>
                <w:rFonts w:ascii="Arial" w:hAnsi="Arial" w:cs="Arial"/>
                <w:noProof/>
                <w:sz w:val="20"/>
                <w:szCs w:val="20"/>
              </w:rPr>
            </w:pPr>
            <w:r w:rsidRPr="00041D1C">
              <w:rPr>
                <w:rFonts w:ascii="Arial" w:hAnsi="Arial" w:cs="Arial"/>
                <w:noProof/>
                <w:sz w:val="20"/>
                <w:szCs w:val="20"/>
                <w:lang w:val="en-US" w:eastAsia="en-US"/>
              </w:rPr>
              <w:drawing>
                <wp:inline distT="0" distB="0" distL="0" distR="0" wp14:anchorId="13E5AEB5" wp14:editId="6D6C2028">
                  <wp:extent cx="2659380" cy="1958340"/>
                  <wp:effectExtent l="0" t="0" r="7620" b="381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820685" w:rsidRPr="00041D1C" w:rsidTr="007F71E4">
        <w:trPr>
          <w:trHeight w:val="3342"/>
        </w:trPr>
        <w:tc>
          <w:tcPr>
            <w:tcW w:w="4706" w:type="dxa"/>
          </w:tcPr>
          <w:p w:rsidR="00820685" w:rsidRPr="00041D1C" w:rsidRDefault="00820685" w:rsidP="00380335">
            <w:pPr>
              <w:pStyle w:val="NormalWeb"/>
              <w:spacing w:line="276" w:lineRule="auto"/>
              <w:jc w:val="both"/>
              <w:rPr>
                <w:rFonts w:ascii="Arial" w:hAnsi="Arial" w:cs="Arial"/>
                <w:noProof/>
                <w:sz w:val="20"/>
                <w:szCs w:val="20"/>
              </w:rPr>
            </w:pPr>
            <w:r w:rsidRPr="00041D1C">
              <w:rPr>
                <w:rFonts w:ascii="Arial" w:hAnsi="Arial" w:cs="Arial"/>
                <w:sz w:val="20"/>
                <w:szCs w:val="20"/>
              </w:rPr>
              <w:t>c)</w:t>
            </w:r>
            <w:r w:rsidRPr="00041D1C">
              <w:rPr>
                <w:rFonts w:ascii="Arial" w:hAnsi="Arial" w:cs="Arial"/>
                <w:noProof/>
                <w:sz w:val="20"/>
                <w:szCs w:val="20"/>
              </w:rPr>
              <w:t xml:space="preserve"> </w:t>
            </w:r>
            <w:r w:rsidRPr="00041D1C">
              <w:rPr>
                <w:rFonts w:ascii="Arial" w:hAnsi="Arial" w:cs="Arial"/>
                <w:noProof/>
                <w:sz w:val="20"/>
                <w:szCs w:val="20"/>
                <w:lang w:val="en-US" w:eastAsia="en-US"/>
              </w:rPr>
              <w:drawing>
                <wp:inline distT="0" distB="0" distL="0" distR="0" wp14:anchorId="681A8688" wp14:editId="5CA7EDBD">
                  <wp:extent cx="2887980" cy="1981200"/>
                  <wp:effectExtent l="0" t="0" r="762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356" w:type="dxa"/>
          </w:tcPr>
          <w:p w:rsidR="00820685" w:rsidRPr="00041D1C" w:rsidRDefault="00820685" w:rsidP="00380335">
            <w:pPr>
              <w:pStyle w:val="NormalWeb"/>
              <w:spacing w:line="276" w:lineRule="auto"/>
              <w:jc w:val="both"/>
              <w:rPr>
                <w:rFonts w:ascii="Arial" w:hAnsi="Arial" w:cs="Arial"/>
                <w:sz w:val="20"/>
                <w:szCs w:val="20"/>
              </w:rPr>
            </w:pPr>
            <w:r w:rsidRPr="00041D1C">
              <w:rPr>
                <w:rFonts w:ascii="Arial" w:hAnsi="Arial" w:cs="Arial"/>
                <w:sz w:val="20"/>
                <w:szCs w:val="20"/>
              </w:rPr>
              <w:t>d)</w:t>
            </w:r>
            <w:r w:rsidRPr="00041D1C">
              <w:rPr>
                <w:rFonts w:ascii="Arial" w:hAnsi="Arial" w:cs="Arial"/>
                <w:noProof/>
                <w:sz w:val="20"/>
                <w:szCs w:val="20"/>
              </w:rPr>
              <w:t xml:space="preserve"> </w:t>
            </w:r>
            <w:r w:rsidRPr="00041D1C">
              <w:rPr>
                <w:rFonts w:ascii="Arial" w:hAnsi="Arial" w:cs="Arial"/>
                <w:noProof/>
                <w:sz w:val="20"/>
                <w:szCs w:val="20"/>
                <w:lang w:val="en-US" w:eastAsia="en-US"/>
              </w:rPr>
              <w:drawing>
                <wp:inline distT="0" distB="0" distL="0" distR="0" wp14:anchorId="31585FCD" wp14:editId="266003C8">
                  <wp:extent cx="2659380" cy="1981200"/>
                  <wp:effectExtent l="0" t="0" r="762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820685" w:rsidRPr="005A7EF8" w:rsidRDefault="005A7EF8" w:rsidP="00380335">
      <w:pPr>
        <w:pStyle w:val="NormalWeb"/>
        <w:spacing w:line="276" w:lineRule="auto"/>
        <w:jc w:val="both"/>
        <w:rPr>
          <w:rFonts w:ascii="Arial" w:hAnsi="Arial" w:cs="Arial"/>
          <w:b/>
          <w:sz w:val="20"/>
          <w:szCs w:val="20"/>
          <w:lang w:val="en-US"/>
        </w:rPr>
      </w:pPr>
      <w:r w:rsidRPr="005A7EF8">
        <w:rPr>
          <w:rFonts w:ascii="Arial" w:hAnsi="Arial" w:cs="Arial"/>
          <w:b/>
          <w:sz w:val="20"/>
          <w:szCs w:val="20"/>
          <w:lang w:val="en-US"/>
        </w:rPr>
        <w:t>Fig.</w:t>
      </w:r>
      <w:r w:rsidR="00820685" w:rsidRPr="005A7EF8">
        <w:rPr>
          <w:rFonts w:ascii="Arial" w:hAnsi="Arial" w:cs="Arial"/>
          <w:b/>
          <w:sz w:val="20"/>
          <w:szCs w:val="20"/>
          <w:lang w:val="en-US"/>
        </w:rPr>
        <w:t xml:space="preserve"> 3</w:t>
      </w:r>
      <w:r w:rsidRPr="005A7EF8">
        <w:rPr>
          <w:rFonts w:ascii="Arial" w:hAnsi="Arial" w:cs="Arial"/>
          <w:b/>
          <w:sz w:val="20"/>
          <w:szCs w:val="20"/>
          <w:lang w:val="en-US"/>
        </w:rPr>
        <w:t>.</w:t>
      </w:r>
      <w:r w:rsidR="00820685" w:rsidRPr="005A7EF8">
        <w:rPr>
          <w:rFonts w:ascii="Arial" w:hAnsi="Arial" w:cs="Arial"/>
          <w:b/>
          <w:sz w:val="20"/>
          <w:szCs w:val="20"/>
          <w:lang w:val="en-US"/>
        </w:rPr>
        <w:t xml:space="preserve"> Key Data on Household Waste Management</w:t>
      </w:r>
    </w:p>
    <w:p w:rsidR="00820685" w:rsidRPr="00041D1C"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It is important to highlight the </w:t>
      </w:r>
      <w:r w:rsidRPr="00041D1C">
        <w:rPr>
          <w:rFonts w:ascii="Arial" w:eastAsia="Times New Roman" w:hAnsi="Arial" w:cs="Arial"/>
          <w:bCs/>
          <w:sz w:val="20"/>
          <w:szCs w:val="20"/>
          <w:lang w:val="en-US" w:eastAsia="fr-FR"/>
        </w:rPr>
        <w:t>diversity of containers used for storing household waste</w:t>
      </w:r>
      <w:r w:rsidRPr="00041D1C">
        <w:rPr>
          <w:rFonts w:ascii="Arial" w:eastAsia="Times New Roman" w:hAnsi="Arial" w:cs="Arial"/>
          <w:sz w:val="20"/>
          <w:szCs w:val="20"/>
          <w:lang w:val="en-US" w:eastAsia="fr-FR"/>
        </w:rPr>
        <w:t xml:space="preserve"> before it is transported to designated collection sites. Approximately </w:t>
      </w:r>
      <w:r w:rsidRPr="00041D1C">
        <w:rPr>
          <w:rFonts w:ascii="Arial" w:eastAsia="Times New Roman" w:hAnsi="Arial" w:cs="Arial"/>
          <w:bCs/>
          <w:sz w:val="20"/>
          <w:szCs w:val="20"/>
          <w:lang w:val="en-US" w:eastAsia="fr-FR"/>
        </w:rPr>
        <w:t>36% of households use garbage bags</w:t>
      </w:r>
      <w:r w:rsidRPr="00041D1C">
        <w:rPr>
          <w:rFonts w:ascii="Arial" w:eastAsia="Times New Roman" w:hAnsi="Arial" w:cs="Arial"/>
          <w:sz w:val="20"/>
          <w:szCs w:val="20"/>
          <w:lang w:val="en-US" w:eastAsia="fr-FR"/>
        </w:rPr>
        <w:t xml:space="preserve">, </w:t>
      </w:r>
      <w:r w:rsidRPr="00041D1C">
        <w:rPr>
          <w:rFonts w:ascii="Arial" w:eastAsia="Times New Roman" w:hAnsi="Arial" w:cs="Arial"/>
          <w:bCs/>
          <w:sz w:val="20"/>
          <w:szCs w:val="20"/>
          <w:lang w:val="en-US" w:eastAsia="fr-FR"/>
        </w:rPr>
        <w:t>11% use covered bins</w:t>
      </w:r>
      <w:r w:rsidRPr="00041D1C">
        <w:rPr>
          <w:rFonts w:ascii="Arial" w:eastAsia="Times New Roman" w:hAnsi="Arial" w:cs="Arial"/>
          <w:sz w:val="20"/>
          <w:szCs w:val="20"/>
          <w:lang w:val="en-US" w:eastAsia="fr-FR"/>
        </w:rPr>
        <w:t xml:space="preserve">, and </w:t>
      </w:r>
      <w:r w:rsidRPr="00041D1C">
        <w:rPr>
          <w:rFonts w:ascii="Arial" w:eastAsia="Times New Roman" w:hAnsi="Arial" w:cs="Arial"/>
          <w:bCs/>
          <w:sz w:val="20"/>
          <w:szCs w:val="20"/>
          <w:lang w:val="en-US" w:eastAsia="fr-FR"/>
        </w:rPr>
        <w:t>6% rely on worn-out plastic or metal containers</w:t>
      </w:r>
      <w:r w:rsidRPr="00041D1C">
        <w:rPr>
          <w:rFonts w:ascii="Arial" w:eastAsia="Times New Roman" w:hAnsi="Arial" w:cs="Arial"/>
          <w:sz w:val="20"/>
          <w:szCs w:val="20"/>
          <w:lang w:val="en-US" w:eastAsia="fr-FR"/>
        </w:rPr>
        <w:t>.</w:t>
      </w:r>
    </w:p>
    <w:p w:rsidR="00820685" w:rsidRPr="00041D1C"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It should be noted that </w:t>
      </w:r>
      <w:r w:rsidRPr="00041D1C">
        <w:rPr>
          <w:rFonts w:ascii="Arial" w:eastAsia="Times New Roman" w:hAnsi="Arial" w:cs="Arial"/>
          <w:bCs/>
          <w:sz w:val="20"/>
          <w:szCs w:val="20"/>
          <w:lang w:val="en-US" w:eastAsia="fr-FR"/>
        </w:rPr>
        <w:t>Port-</w:t>
      </w:r>
      <w:proofErr w:type="spellStart"/>
      <w:r w:rsidRPr="00041D1C">
        <w:rPr>
          <w:rFonts w:ascii="Arial" w:eastAsia="Times New Roman" w:hAnsi="Arial" w:cs="Arial"/>
          <w:bCs/>
          <w:sz w:val="20"/>
          <w:szCs w:val="20"/>
          <w:lang w:val="en-US" w:eastAsia="fr-FR"/>
        </w:rPr>
        <w:t>Gentil</w:t>
      </w:r>
      <w:proofErr w:type="spellEnd"/>
      <w:r w:rsidRPr="00041D1C">
        <w:rPr>
          <w:rFonts w:ascii="Arial" w:eastAsia="Times New Roman" w:hAnsi="Arial" w:cs="Arial"/>
          <w:bCs/>
          <w:sz w:val="20"/>
          <w:szCs w:val="20"/>
          <w:lang w:val="en-US" w:eastAsia="fr-FR"/>
        </w:rPr>
        <w:t>, built on sandy soil, contains many areas that are difficult for collection vehicles to access</w:t>
      </w:r>
      <w:r w:rsidRPr="00041D1C">
        <w:rPr>
          <w:rFonts w:ascii="Arial" w:eastAsia="Times New Roman" w:hAnsi="Arial" w:cs="Arial"/>
          <w:sz w:val="20"/>
          <w:szCs w:val="20"/>
          <w:lang w:val="en-US" w:eastAsia="fr-FR"/>
        </w:rPr>
        <w:t xml:space="preserve">. Residents in these sectors face major obstacles in disposing of their waste, made worse by the </w:t>
      </w:r>
      <w:r w:rsidRPr="00041D1C">
        <w:rPr>
          <w:rFonts w:ascii="Arial" w:eastAsia="Times New Roman" w:hAnsi="Arial" w:cs="Arial"/>
          <w:bCs/>
          <w:sz w:val="20"/>
          <w:szCs w:val="20"/>
          <w:lang w:val="en-US" w:eastAsia="fr-FR"/>
        </w:rPr>
        <w:t>distance from collection points</w:t>
      </w:r>
      <w:r w:rsidRPr="00041D1C">
        <w:rPr>
          <w:rFonts w:ascii="Arial" w:eastAsia="Times New Roman" w:hAnsi="Arial" w:cs="Arial"/>
          <w:sz w:val="20"/>
          <w:szCs w:val="20"/>
          <w:lang w:val="en-US" w:eastAsia="fr-FR"/>
        </w:rPr>
        <w:t xml:space="preserve">, which forces them to travel long distances. This setup poses particular challenges for </w:t>
      </w:r>
      <w:r w:rsidRPr="00041D1C">
        <w:rPr>
          <w:rFonts w:ascii="Arial" w:eastAsia="Times New Roman" w:hAnsi="Arial" w:cs="Arial"/>
          <w:bCs/>
          <w:sz w:val="20"/>
          <w:szCs w:val="20"/>
          <w:lang w:val="en-US" w:eastAsia="fr-FR"/>
        </w:rPr>
        <w:t>children and the elderly</w:t>
      </w:r>
      <w:r w:rsidRPr="00041D1C">
        <w:rPr>
          <w:rFonts w:ascii="Arial" w:eastAsia="Times New Roman" w:hAnsi="Arial" w:cs="Arial"/>
          <w:sz w:val="20"/>
          <w:szCs w:val="20"/>
          <w:lang w:val="en-US" w:eastAsia="fr-FR"/>
        </w:rPr>
        <w:t xml:space="preserve">, especially due to the </w:t>
      </w:r>
      <w:r w:rsidRPr="00041D1C">
        <w:rPr>
          <w:rFonts w:ascii="Arial" w:eastAsia="Times New Roman" w:hAnsi="Arial" w:cs="Arial"/>
          <w:bCs/>
          <w:sz w:val="20"/>
          <w:szCs w:val="20"/>
          <w:lang w:val="en-US" w:eastAsia="fr-FR"/>
        </w:rPr>
        <w:t>physical inaccessibility of bins (which are too tall)</w:t>
      </w:r>
      <w:r w:rsidRPr="00041D1C">
        <w:rPr>
          <w:rFonts w:ascii="Arial" w:eastAsia="Times New Roman" w:hAnsi="Arial" w:cs="Arial"/>
          <w:sz w:val="20"/>
          <w:szCs w:val="20"/>
          <w:lang w:val="en-US" w:eastAsia="fr-FR"/>
        </w:rPr>
        <w:t xml:space="preserve">. These constraints contribute to the emergence of </w:t>
      </w:r>
      <w:r w:rsidRPr="00041D1C">
        <w:rPr>
          <w:rFonts w:ascii="Arial" w:eastAsia="Times New Roman" w:hAnsi="Arial" w:cs="Arial"/>
          <w:bCs/>
          <w:sz w:val="20"/>
          <w:szCs w:val="20"/>
          <w:lang w:val="en-US" w:eastAsia="fr-FR"/>
        </w:rPr>
        <w:t>illegal dumping sites</w:t>
      </w:r>
      <w:r w:rsidRPr="00041D1C">
        <w:rPr>
          <w:rFonts w:ascii="Arial" w:eastAsia="Times New Roman" w:hAnsi="Arial" w:cs="Arial"/>
          <w:sz w:val="20"/>
          <w:szCs w:val="20"/>
          <w:lang w:val="en-US" w:eastAsia="fr-FR"/>
        </w:rPr>
        <w:t xml:space="preserve"> (see Plate 1).</w:t>
      </w:r>
    </w:p>
    <w:p w:rsidR="00820685" w:rsidRPr="00041D1C"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According to the survey, </w:t>
      </w:r>
      <w:r w:rsidRPr="00041D1C">
        <w:rPr>
          <w:rFonts w:ascii="Arial" w:eastAsia="Times New Roman" w:hAnsi="Arial" w:cs="Arial"/>
          <w:bCs/>
          <w:sz w:val="20"/>
          <w:szCs w:val="20"/>
          <w:lang w:val="en-US" w:eastAsia="fr-FR"/>
        </w:rPr>
        <w:t>10% of respondents admit to discarding their waste directly into the environment</w:t>
      </w:r>
      <w:r w:rsidRPr="00041D1C">
        <w:rPr>
          <w:rFonts w:ascii="Arial" w:eastAsia="Times New Roman" w:hAnsi="Arial" w:cs="Arial"/>
          <w:sz w:val="20"/>
          <w:szCs w:val="20"/>
          <w:lang w:val="en-US" w:eastAsia="fr-FR"/>
        </w:rPr>
        <w:t xml:space="preserve">. More specifically, </w:t>
      </w:r>
      <w:r w:rsidRPr="00041D1C">
        <w:rPr>
          <w:rFonts w:ascii="Arial" w:eastAsia="Times New Roman" w:hAnsi="Arial" w:cs="Arial"/>
          <w:bCs/>
          <w:sz w:val="20"/>
          <w:szCs w:val="20"/>
          <w:lang w:val="en-US" w:eastAsia="fr-FR"/>
        </w:rPr>
        <w:t>4% leave it by the roadside</w:t>
      </w:r>
      <w:r w:rsidRPr="00041D1C">
        <w:rPr>
          <w:rFonts w:ascii="Arial" w:eastAsia="Times New Roman" w:hAnsi="Arial" w:cs="Arial"/>
          <w:sz w:val="20"/>
          <w:szCs w:val="20"/>
          <w:lang w:val="en-US" w:eastAsia="fr-FR"/>
        </w:rPr>
        <w:t xml:space="preserve">, </w:t>
      </w:r>
      <w:r w:rsidRPr="00041D1C">
        <w:rPr>
          <w:rFonts w:ascii="Arial" w:eastAsia="Times New Roman" w:hAnsi="Arial" w:cs="Arial"/>
          <w:bCs/>
          <w:sz w:val="20"/>
          <w:szCs w:val="20"/>
          <w:lang w:val="en-US" w:eastAsia="fr-FR"/>
        </w:rPr>
        <w:t>3% behind houses</w:t>
      </w:r>
      <w:r w:rsidRPr="00041D1C">
        <w:rPr>
          <w:rFonts w:ascii="Arial" w:eastAsia="Times New Roman" w:hAnsi="Arial" w:cs="Arial"/>
          <w:sz w:val="20"/>
          <w:szCs w:val="20"/>
          <w:lang w:val="en-US" w:eastAsia="fr-FR"/>
        </w:rPr>
        <w:t xml:space="preserve">, and </w:t>
      </w:r>
      <w:r w:rsidRPr="00041D1C">
        <w:rPr>
          <w:rFonts w:ascii="Arial" w:eastAsia="Times New Roman" w:hAnsi="Arial" w:cs="Arial"/>
          <w:bCs/>
          <w:sz w:val="20"/>
          <w:szCs w:val="20"/>
          <w:lang w:val="en-US" w:eastAsia="fr-FR"/>
        </w:rPr>
        <w:t>3% in drainage ditches</w:t>
      </w:r>
      <w:r w:rsidRPr="00041D1C">
        <w:rPr>
          <w:rFonts w:ascii="Arial" w:eastAsia="Times New Roman" w:hAnsi="Arial" w:cs="Arial"/>
          <w:sz w:val="20"/>
          <w:szCs w:val="20"/>
          <w:lang w:val="en-US" w:eastAsia="fr-FR"/>
        </w:rPr>
        <w:t xml:space="preserve">. These practices contribute to the </w:t>
      </w:r>
      <w:r w:rsidRPr="00041D1C">
        <w:rPr>
          <w:rFonts w:ascii="Arial" w:eastAsia="Times New Roman" w:hAnsi="Arial" w:cs="Arial"/>
          <w:bCs/>
          <w:sz w:val="20"/>
          <w:szCs w:val="20"/>
          <w:lang w:val="en-US" w:eastAsia="fr-FR"/>
        </w:rPr>
        <w:t>clogging of drainage systems</w:t>
      </w:r>
      <w:r w:rsidRPr="00041D1C">
        <w:rPr>
          <w:rFonts w:ascii="Arial" w:eastAsia="Times New Roman" w:hAnsi="Arial" w:cs="Arial"/>
          <w:sz w:val="20"/>
          <w:szCs w:val="20"/>
          <w:lang w:val="en-US" w:eastAsia="fr-FR"/>
        </w:rPr>
        <w:t xml:space="preserve">, increasing the risks of </w:t>
      </w:r>
      <w:r w:rsidRPr="00041D1C">
        <w:rPr>
          <w:rFonts w:ascii="Arial" w:eastAsia="Times New Roman" w:hAnsi="Arial" w:cs="Arial"/>
          <w:bCs/>
          <w:sz w:val="20"/>
          <w:szCs w:val="20"/>
          <w:lang w:val="en-US" w:eastAsia="fr-FR"/>
        </w:rPr>
        <w:t>unsanitary conditions and flooding</w:t>
      </w:r>
      <w:r w:rsidRPr="00041D1C">
        <w:rPr>
          <w:rFonts w:ascii="Arial" w:eastAsia="Times New Roman" w:hAnsi="Arial" w:cs="Arial"/>
          <w:sz w:val="20"/>
          <w:szCs w:val="20"/>
          <w:lang w:val="en-US" w:eastAsia="fr-FR"/>
        </w:rPr>
        <w:t xml:space="preserve">. Additionally, </w:t>
      </w:r>
      <w:r w:rsidRPr="00041D1C">
        <w:rPr>
          <w:rFonts w:ascii="Arial" w:eastAsia="Times New Roman" w:hAnsi="Arial" w:cs="Arial"/>
          <w:bCs/>
          <w:sz w:val="20"/>
          <w:szCs w:val="20"/>
          <w:lang w:val="en-US" w:eastAsia="fr-FR"/>
        </w:rPr>
        <w:t>some marginal but persistent practices</w:t>
      </w:r>
      <w:r w:rsidRPr="00041D1C">
        <w:rPr>
          <w:rFonts w:ascii="Arial" w:eastAsia="Times New Roman" w:hAnsi="Arial" w:cs="Arial"/>
          <w:sz w:val="20"/>
          <w:szCs w:val="20"/>
          <w:lang w:val="en-US" w:eastAsia="fr-FR"/>
        </w:rPr>
        <w:t xml:space="preserve"> have been observed in underdeveloped neighborhoods, such as </w:t>
      </w:r>
      <w:r w:rsidRPr="00041D1C">
        <w:rPr>
          <w:rFonts w:ascii="Arial" w:eastAsia="Times New Roman" w:hAnsi="Arial" w:cs="Arial"/>
          <w:bCs/>
          <w:sz w:val="20"/>
          <w:szCs w:val="20"/>
          <w:lang w:val="en-US" w:eastAsia="fr-FR"/>
        </w:rPr>
        <w:t>burying or burning waste near homes</w:t>
      </w:r>
      <w:r w:rsidRPr="00041D1C">
        <w:rPr>
          <w:rFonts w:ascii="Arial" w:eastAsia="Times New Roman" w:hAnsi="Arial" w:cs="Arial"/>
          <w:sz w:val="20"/>
          <w:szCs w:val="20"/>
          <w:lang w:val="en-US" w:eastAsia="fr-FR"/>
        </w:rPr>
        <w:t>.</w:t>
      </w:r>
    </w:p>
    <w:p w:rsidR="00820685" w:rsidRPr="00041D1C"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One of the main criticisms directed at local governance concerns the </w:t>
      </w:r>
      <w:r w:rsidRPr="00041D1C">
        <w:rPr>
          <w:rFonts w:ascii="Arial" w:eastAsia="Times New Roman" w:hAnsi="Arial" w:cs="Arial"/>
          <w:bCs/>
          <w:sz w:val="20"/>
          <w:szCs w:val="20"/>
          <w:lang w:val="en-US" w:eastAsia="fr-FR"/>
        </w:rPr>
        <w:t>insufficient number of waste collection points</w:t>
      </w:r>
      <w:r w:rsidRPr="00041D1C">
        <w:rPr>
          <w:rFonts w:ascii="Arial" w:eastAsia="Times New Roman" w:hAnsi="Arial" w:cs="Arial"/>
          <w:sz w:val="20"/>
          <w:szCs w:val="20"/>
          <w:lang w:val="en-US" w:eastAsia="fr-FR"/>
        </w:rPr>
        <w:t xml:space="preserve"> and the </w:t>
      </w:r>
      <w:r w:rsidRPr="00041D1C">
        <w:rPr>
          <w:rFonts w:ascii="Arial" w:eastAsia="Times New Roman" w:hAnsi="Arial" w:cs="Arial"/>
          <w:bCs/>
          <w:sz w:val="20"/>
          <w:szCs w:val="20"/>
          <w:lang w:val="en-US" w:eastAsia="fr-FR"/>
        </w:rPr>
        <w:t>limited availability of garbage bins</w:t>
      </w:r>
      <w:r w:rsidRPr="00041D1C">
        <w:rPr>
          <w:rFonts w:ascii="Arial" w:eastAsia="Times New Roman" w:hAnsi="Arial" w:cs="Arial"/>
          <w:sz w:val="20"/>
          <w:szCs w:val="20"/>
          <w:lang w:val="en-US" w:eastAsia="fr-FR"/>
        </w:rPr>
        <w:t xml:space="preserve"> in neighborhoods. In reality, the </w:t>
      </w:r>
      <w:r w:rsidRPr="00041D1C">
        <w:rPr>
          <w:rFonts w:ascii="Arial" w:eastAsia="Times New Roman" w:hAnsi="Arial" w:cs="Arial"/>
          <w:bCs/>
          <w:sz w:val="20"/>
          <w:szCs w:val="20"/>
          <w:lang w:val="en-US" w:eastAsia="fr-FR"/>
        </w:rPr>
        <w:t>shortage of bins</w:t>
      </w:r>
      <w:r w:rsidRPr="00041D1C">
        <w:rPr>
          <w:rFonts w:ascii="Arial" w:eastAsia="Times New Roman" w:hAnsi="Arial" w:cs="Arial"/>
          <w:sz w:val="20"/>
          <w:szCs w:val="20"/>
          <w:lang w:val="en-US" w:eastAsia="fr-FR"/>
        </w:rPr>
        <w:t xml:space="preserve">, frequently denounced by residents, is </w:t>
      </w:r>
      <w:r w:rsidRPr="00041D1C">
        <w:rPr>
          <w:rFonts w:ascii="Arial" w:eastAsia="Times New Roman" w:hAnsi="Arial" w:cs="Arial"/>
          <w:bCs/>
          <w:sz w:val="20"/>
          <w:szCs w:val="20"/>
          <w:lang w:val="en-US" w:eastAsia="fr-FR"/>
        </w:rPr>
        <w:t>not merely a subjective perception</w:t>
      </w:r>
      <w:r w:rsidRPr="00041D1C">
        <w:rPr>
          <w:rFonts w:ascii="Arial" w:eastAsia="Times New Roman" w:hAnsi="Arial" w:cs="Arial"/>
          <w:sz w:val="20"/>
          <w:szCs w:val="20"/>
          <w:lang w:val="en-US" w:eastAsia="fr-FR"/>
        </w:rPr>
        <w:t>.</w:t>
      </w:r>
    </w:p>
    <w:tbl>
      <w:tblPr>
        <w:tblStyle w:val="TableGrid"/>
        <w:tblW w:w="0" w:type="auto"/>
        <w:tblLook w:val="04A0" w:firstRow="1" w:lastRow="0" w:firstColumn="1" w:lastColumn="0" w:noHBand="0" w:noVBand="1"/>
      </w:tblPr>
      <w:tblGrid>
        <w:gridCol w:w="4546"/>
        <w:gridCol w:w="4516"/>
      </w:tblGrid>
      <w:tr w:rsidR="00F65A5B" w:rsidRPr="00041D1C" w:rsidTr="007F71E4">
        <w:tc>
          <w:tcPr>
            <w:tcW w:w="4546" w:type="dxa"/>
          </w:tcPr>
          <w:p w:rsidR="00B0288E" w:rsidRPr="00041D1C" w:rsidRDefault="00F65A5B" w:rsidP="00E805C2">
            <w:pPr>
              <w:jc w:val="both"/>
              <w:rPr>
                <w:rFonts w:ascii="Arial" w:hAnsi="Arial" w:cs="Arial"/>
                <w:sz w:val="20"/>
                <w:szCs w:val="20"/>
                <w:lang w:val="en-US"/>
              </w:rPr>
            </w:pPr>
            <w:r w:rsidRPr="00041D1C">
              <w:rPr>
                <w:rFonts w:ascii="Arial" w:hAnsi="Arial" w:cs="Arial"/>
                <w:sz w:val="20"/>
                <w:szCs w:val="20"/>
                <w:lang w:val="en-US"/>
              </w:rPr>
              <w:lastRenderedPageBreak/>
              <w:t>a)</w:t>
            </w:r>
            <w:r w:rsidRPr="00041D1C">
              <w:rPr>
                <w:rFonts w:ascii="Arial" w:hAnsi="Arial" w:cs="Arial"/>
                <w:noProof/>
                <w:sz w:val="20"/>
                <w:szCs w:val="20"/>
                <w:lang w:val="en-US"/>
              </w:rPr>
              <w:t xml:space="preserve"> </w:t>
            </w:r>
            <w:r w:rsidRPr="00041D1C">
              <w:rPr>
                <w:rFonts w:ascii="Arial" w:hAnsi="Arial" w:cs="Arial"/>
                <w:sz w:val="20"/>
                <w:szCs w:val="20"/>
                <w:lang w:val="en-US"/>
              </w:rPr>
              <w:t>A view of the only garbage bin located in the area behind the SEEG.</w:t>
            </w:r>
          </w:p>
          <w:p w:rsidR="00F65A5B" w:rsidRPr="00041D1C" w:rsidRDefault="00B0288E" w:rsidP="00380335">
            <w:pPr>
              <w:spacing w:line="276" w:lineRule="auto"/>
              <w:rPr>
                <w:rFonts w:ascii="Arial" w:hAnsi="Arial" w:cs="Arial"/>
                <w:sz w:val="20"/>
                <w:szCs w:val="20"/>
                <w:lang w:val="en-US"/>
              </w:rPr>
            </w:pPr>
            <w:r w:rsidRPr="00041D1C">
              <w:rPr>
                <w:rFonts w:ascii="Arial" w:hAnsi="Arial" w:cs="Arial"/>
                <w:noProof/>
                <w:sz w:val="20"/>
                <w:szCs w:val="20"/>
                <w:lang w:val="en-US"/>
              </w:rPr>
              <w:drawing>
                <wp:inline distT="0" distB="0" distL="0" distR="0" wp14:anchorId="4BED4761" wp14:editId="68D83292">
                  <wp:extent cx="2749550" cy="1783080"/>
                  <wp:effectExtent l="0" t="0" r="0" b="7620"/>
                  <wp:docPr id="20" name="Image 20" descr="C:\Users\user\Documents\AGT\Mon mémoire Master\Images du mémoire\3e arr\WhatsApp Image 2023-04-30 à 23.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AGT\Mon mémoire Master\Images du mémoire\3e arr\WhatsApp Image 2023-04-30 à 23.08.3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096" r="12520" b="37835"/>
                          <a:stretch/>
                        </pic:blipFill>
                        <pic:spPr bwMode="auto">
                          <a:xfrm>
                            <a:off x="0" y="0"/>
                            <a:ext cx="2750168" cy="1783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6" w:type="dxa"/>
          </w:tcPr>
          <w:p w:rsidR="00F65A5B" w:rsidRPr="00041D1C" w:rsidRDefault="00F65A5B" w:rsidP="00E805C2">
            <w:pPr>
              <w:contextualSpacing/>
              <w:rPr>
                <w:rFonts w:ascii="Arial" w:hAnsi="Arial" w:cs="Arial"/>
                <w:sz w:val="20"/>
                <w:szCs w:val="20"/>
                <w:lang w:val="en-US"/>
              </w:rPr>
            </w:pPr>
            <w:r w:rsidRPr="00041D1C">
              <w:rPr>
                <w:rFonts w:ascii="Arial" w:hAnsi="Arial" w:cs="Arial"/>
                <w:sz w:val="20"/>
                <w:szCs w:val="20"/>
                <w:lang w:val="en-US"/>
              </w:rPr>
              <w:t>b)</w:t>
            </w:r>
            <w:r w:rsidRPr="00041D1C">
              <w:rPr>
                <w:rFonts w:ascii="Arial" w:hAnsi="Arial" w:cs="Arial"/>
                <w:b/>
                <w:sz w:val="20"/>
                <w:szCs w:val="20"/>
                <w:lang w:val="en-US"/>
              </w:rPr>
              <w:t xml:space="preserve"> </w:t>
            </w:r>
            <w:r w:rsidRPr="00041D1C">
              <w:rPr>
                <w:rFonts w:ascii="Arial" w:hAnsi="Arial" w:cs="Arial"/>
                <w:sz w:val="20"/>
                <w:szCs w:val="20"/>
                <w:lang w:val="en-US"/>
              </w:rPr>
              <w:t>Illegal dump site near a dwelling in the 3rd district</w:t>
            </w:r>
          </w:p>
          <w:p w:rsidR="00E805C2" w:rsidRPr="00041D1C" w:rsidRDefault="00E805C2" w:rsidP="00E805C2">
            <w:pPr>
              <w:contextualSpacing/>
              <w:rPr>
                <w:rFonts w:ascii="Arial" w:hAnsi="Arial" w:cs="Arial"/>
                <w:noProof/>
                <w:sz w:val="20"/>
                <w:szCs w:val="20"/>
                <w:lang w:val="en-US" w:eastAsia="fr-FR"/>
              </w:rPr>
            </w:pPr>
            <w:r w:rsidRPr="00041D1C">
              <w:rPr>
                <w:rFonts w:ascii="Arial" w:hAnsi="Arial" w:cs="Arial"/>
                <w:noProof/>
                <w:sz w:val="20"/>
                <w:szCs w:val="20"/>
                <w:lang w:val="en-US"/>
              </w:rPr>
              <w:drawing>
                <wp:inline distT="0" distB="0" distL="0" distR="0" wp14:anchorId="0C9FB293" wp14:editId="6592785C">
                  <wp:extent cx="2691146" cy="1783080"/>
                  <wp:effectExtent l="0" t="0" r="0" b="7620"/>
                  <wp:docPr id="5" name="Image 5" descr="C:\Users\user\Documents\Ma Thèse\article rudologie\Images\Déchets dans la commune\WhatsApp Image 2023-04-30 à 23.08.3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a Thèse\article rudologie\Images\Déchets dans la commune\WhatsApp Image 2023-04-30 à 23.08.31f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943" cy="1788909"/>
                          </a:xfrm>
                          <a:prstGeom prst="rect">
                            <a:avLst/>
                          </a:prstGeom>
                          <a:noFill/>
                          <a:ln>
                            <a:noFill/>
                          </a:ln>
                        </pic:spPr>
                      </pic:pic>
                    </a:graphicData>
                  </a:graphic>
                </wp:inline>
              </w:drawing>
            </w:r>
          </w:p>
        </w:tc>
      </w:tr>
    </w:tbl>
    <w:p w:rsidR="00820685" w:rsidRPr="005A7EF8" w:rsidRDefault="00820685" w:rsidP="00380335">
      <w:pPr>
        <w:spacing w:before="100" w:beforeAutospacing="1" w:after="100" w:afterAutospacing="1" w:line="276" w:lineRule="auto"/>
        <w:jc w:val="both"/>
        <w:rPr>
          <w:rFonts w:ascii="Arial" w:hAnsi="Arial" w:cs="Arial"/>
          <w:b/>
          <w:sz w:val="20"/>
          <w:szCs w:val="20"/>
          <w:lang w:val="en-US"/>
        </w:rPr>
      </w:pPr>
      <w:r w:rsidRPr="005A7EF8">
        <w:rPr>
          <w:rFonts w:ascii="Arial" w:hAnsi="Arial" w:cs="Arial"/>
          <w:b/>
          <w:sz w:val="20"/>
          <w:szCs w:val="20"/>
          <w:lang w:val="en-US"/>
        </w:rPr>
        <w:t>Plate 1</w:t>
      </w:r>
      <w:r w:rsidR="005A7EF8" w:rsidRPr="005A7EF8">
        <w:rPr>
          <w:rFonts w:ascii="Arial" w:hAnsi="Arial" w:cs="Arial"/>
          <w:b/>
          <w:sz w:val="20"/>
          <w:szCs w:val="20"/>
          <w:lang w:val="en-US"/>
        </w:rPr>
        <w:t>.</w:t>
      </w:r>
      <w:r w:rsidRPr="005A7EF8">
        <w:rPr>
          <w:rFonts w:ascii="Arial" w:hAnsi="Arial" w:cs="Arial"/>
          <w:b/>
          <w:sz w:val="20"/>
          <w:szCs w:val="20"/>
          <w:lang w:val="en-US"/>
        </w:rPr>
        <w:t xml:space="preserve"> Illegal dumping observed next to a waste bin and a dwelling in various neighborhoods of </w:t>
      </w:r>
      <w:r w:rsidR="00F65A5B" w:rsidRPr="005A7EF8">
        <w:rPr>
          <w:rFonts w:ascii="Arial" w:hAnsi="Arial" w:cs="Arial"/>
          <w:b/>
          <w:sz w:val="20"/>
          <w:szCs w:val="20"/>
          <w:lang w:val="en-US"/>
        </w:rPr>
        <w:t>the 3rd district of Port-</w:t>
      </w:r>
      <w:proofErr w:type="spellStart"/>
      <w:r w:rsidR="00F65A5B" w:rsidRPr="005A7EF8">
        <w:rPr>
          <w:rFonts w:ascii="Arial" w:hAnsi="Arial" w:cs="Arial"/>
          <w:b/>
          <w:sz w:val="20"/>
          <w:szCs w:val="20"/>
          <w:lang w:val="en-US"/>
        </w:rPr>
        <w:t>Gentil</w:t>
      </w:r>
      <w:proofErr w:type="spellEnd"/>
    </w:p>
    <w:p w:rsidR="00F65A5B" w:rsidRPr="00041D1C" w:rsidRDefault="00F65A5B" w:rsidP="00380335">
      <w:pPr>
        <w:spacing w:before="100" w:beforeAutospacing="1" w:after="100" w:afterAutospacing="1" w:line="276" w:lineRule="auto"/>
        <w:jc w:val="both"/>
        <w:rPr>
          <w:rFonts w:ascii="Arial" w:hAnsi="Arial" w:cs="Arial"/>
          <w:sz w:val="20"/>
          <w:szCs w:val="20"/>
          <w:lang w:val="en-US"/>
        </w:rPr>
      </w:pPr>
      <w:r w:rsidRPr="00041D1C">
        <w:rPr>
          <w:rFonts w:ascii="Arial" w:hAnsi="Arial" w:cs="Arial"/>
          <w:sz w:val="20"/>
          <w:szCs w:val="20"/>
          <w:lang w:val="en-US"/>
        </w:rPr>
        <w:t>Indeed, the 3rd district of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xml:space="preserve"> has only twenty-five (25) waste bins distributed across an area of 760 hectares—equivalent to roughly one bin for every 30 hectares—a ratio that is clearly insufficient given the needs (Figures 4 and 5). These facilities are mainly installed along major roadways, near markets, shops, and drainage systems. In this context, it is particularly concerning to note that the interior of the Île </w:t>
      </w:r>
      <w:proofErr w:type="spellStart"/>
      <w:r w:rsidRPr="00041D1C">
        <w:rPr>
          <w:rFonts w:ascii="Arial" w:hAnsi="Arial" w:cs="Arial"/>
          <w:sz w:val="20"/>
          <w:szCs w:val="20"/>
          <w:lang w:val="en-US"/>
        </w:rPr>
        <w:t>Mandji</w:t>
      </w:r>
      <w:proofErr w:type="spellEnd"/>
      <w:r w:rsidRPr="00041D1C">
        <w:rPr>
          <w:rFonts w:ascii="Arial" w:hAnsi="Arial" w:cs="Arial"/>
          <w:sz w:val="20"/>
          <w:szCs w:val="20"/>
          <w:lang w:val="en-US"/>
        </w:rPr>
        <w:t xml:space="preserve"> neighborhood is served by only one waste bin, due to the inaccessibility of unpaved roads and the swampy nature of the terrain (Figure 5). Thus, while households located near collection points can easily access them, those situated more than 500 meters away face real challenges, undermining the effectiveness of the pre-collection system and encouraging the emergence of illegal dumping sites.</w:t>
      </w:r>
    </w:p>
    <w:p w:rsidR="00F65A5B" w:rsidRPr="00041D1C" w:rsidRDefault="004B7079" w:rsidP="00380335">
      <w:pPr>
        <w:pStyle w:val="NormalWeb"/>
        <w:spacing w:line="276" w:lineRule="auto"/>
        <w:jc w:val="center"/>
        <w:rPr>
          <w:rFonts w:ascii="Arial" w:hAnsi="Arial" w:cs="Arial"/>
          <w:sz w:val="20"/>
          <w:szCs w:val="20"/>
        </w:rPr>
      </w:pPr>
      <w:r w:rsidRPr="00041D1C">
        <w:rPr>
          <w:rFonts w:ascii="Arial" w:hAnsi="Arial" w:cs="Arial"/>
          <w:noProof/>
          <w:sz w:val="20"/>
          <w:szCs w:val="20"/>
          <w:lang w:val="en-US" w:eastAsia="en-US"/>
        </w:rPr>
        <w:drawing>
          <wp:inline distT="0" distB="0" distL="0" distR="0" wp14:anchorId="504B6BEB" wp14:editId="787806FC">
            <wp:extent cx="4432935" cy="2446020"/>
            <wp:effectExtent l="0" t="0" r="5715" b="0"/>
            <wp:docPr id="9" name="Image 9" descr="C:\Users\hp\Desktop\Doctorants_2023\Obouka\Article_Rudologie_2025\Images_data_Rudologie\bacs_or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Doctorants_2023\Obouka\Article_Rudologie_2025\Images_data_Rudologie\bacs_ordur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846" cy="2490665"/>
                    </a:xfrm>
                    <a:prstGeom prst="rect">
                      <a:avLst/>
                    </a:prstGeom>
                    <a:noFill/>
                    <a:ln>
                      <a:noFill/>
                    </a:ln>
                  </pic:spPr>
                </pic:pic>
              </a:graphicData>
            </a:graphic>
          </wp:inline>
        </w:drawing>
      </w:r>
    </w:p>
    <w:p w:rsidR="00F65A5B" w:rsidRPr="005A7EF8" w:rsidRDefault="005A7EF8" w:rsidP="00380335">
      <w:pPr>
        <w:spacing w:before="100" w:beforeAutospacing="1" w:after="100" w:afterAutospacing="1" w:line="276" w:lineRule="auto"/>
        <w:jc w:val="both"/>
        <w:rPr>
          <w:rFonts w:ascii="Arial" w:eastAsia="Times New Roman" w:hAnsi="Arial" w:cs="Arial"/>
          <w:b/>
          <w:sz w:val="20"/>
          <w:szCs w:val="20"/>
          <w:lang w:val="en-US" w:eastAsia="fr-FR"/>
        </w:rPr>
      </w:pPr>
      <w:r w:rsidRPr="005A7EF8">
        <w:rPr>
          <w:rFonts w:ascii="Arial" w:hAnsi="Arial" w:cs="Arial"/>
          <w:b/>
          <w:sz w:val="20"/>
          <w:szCs w:val="20"/>
          <w:lang w:val="en-US"/>
        </w:rPr>
        <w:t>Fig.</w:t>
      </w:r>
      <w:r w:rsidR="00F65A5B" w:rsidRPr="005A7EF8">
        <w:rPr>
          <w:rFonts w:ascii="Arial" w:hAnsi="Arial" w:cs="Arial"/>
          <w:b/>
          <w:sz w:val="20"/>
          <w:szCs w:val="20"/>
          <w:lang w:val="en-US"/>
        </w:rPr>
        <w:t xml:space="preserve"> 4</w:t>
      </w:r>
      <w:r w:rsidRPr="005A7EF8">
        <w:rPr>
          <w:rFonts w:ascii="Arial" w:hAnsi="Arial" w:cs="Arial"/>
          <w:b/>
          <w:sz w:val="20"/>
          <w:szCs w:val="20"/>
          <w:lang w:val="en-US"/>
        </w:rPr>
        <w:t xml:space="preserve">. </w:t>
      </w:r>
      <w:r w:rsidR="00F65A5B" w:rsidRPr="005A7EF8">
        <w:rPr>
          <w:rFonts w:ascii="Arial" w:hAnsi="Arial" w:cs="Arial"/>
          <w:b/>
          <w:sz w:val="20"/>
          <w:szCs w:val="20"/>
          <w:lang w:val="en-US"/>
        </w:rPr>
        <w:t>Distribution of waste bins in the northern part of the 3rd district of the Municipality of Port-</w:t>
      </w:r>
      <w:proofErr w:type="spellStart"/>
      <w:r w:rsidR="00F65A5B" w:rsidRPr="005A7EF8">
        <w:rPr>
          <w:rFonts w:ascii="Arial" w:hAnsi="Arial" w:cs="Arial"/>
          <w:b/>
          <w:sz w:val="20"/>
          <w:szCs w:val="20"/>
          <w:lang w:val="en-US"/>
        </w:rPr>
        <w:t>Gentil</w:t>
      </w:r>
      <w:proofErr w:type="spellEnd"/>
    </w:p>
    <w:p w:rsidR="006C7BA2" w:rsidRPr="00041D1C" w:rsidRDefault="004B7079" w:rsidP="00380335">
      <w:pPr>
        <w:spacing w:before="100" w:beforeAutospacing="1" w:after="100" w:afterAutospacing="1" w:line="276" w:lineRule="auto"/>
        <w:jc w:val="center"/>
        <w:rPr>
          <w:rFonts w:ascii="Arial" w:hAnsi="Arial" w:cs="Arial"/>
          <w:noProof/>
          <w:sz w:val="20"/>
          <w:szCs w:val="20"/>
          <w:lang w:eastAsia="fr-FR"/>
        </w:rPr>
      </w:pPr>
      <w:r w:rsidRPr="00041D1C">
        <w:rPr>
          <w:rFonts w:ascii="Arial" w:hAnsi="Arial" w:cs="Arial"/>
          <w:noProof/>
          <w:sz w:val="20"/>
          <w:szCs w:val="20"/>
          <w:lang w:val="en-US"/>
        </w:rPr>
        <w:lastRenderedPageBreak/>
        <w:drawing>
          <wp:inline distT="0" distB="0" distL="0" distR="0" wp14:anchorId="2FAAFAC3" wp14:editId="4D62E7FA">
            <wp:extent cx="4328160" cy="284468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écran 2023-11-15 201429.png"/>
                    <pic:cNvPicPr/>
                  </pic:nvPicPr>
                  <pic:blipFill>
                    <a:blip r:embed="rId18">
                      <a:extLst>
                        <a:ext uri="{28A0092B-C50C-407E-A947-70E740481C1C}">
                          <a14:useLocalDpi xmlns:a14="http://schemas.microsoft.com/office/drawing/2010/main" val="0"/>
                        </a:ext>
                      </a:extLst>
                    </a:blip>
                    <a:stretch>
                      <a:fillRect/>
                    </a:stretch>
                  </pic:blipFill>
                  <pic:spPr>
                    <a:xfrm>
                      <a:off x="0" y="0"/>
                      <a:ext cx="4412709" cy="2900252"/>
                    </a:xfrm>
                    <a:prstGeom prst="rect">
                      <a:avLst/>
                    </a:prstGeom>
                  </pic:spPr>
                </pic:pic>
              </a:graphicData>
            </a:graphic>
          </wp:inline>
        </w:drawing>
      </w:r>
    </w:p>
    <w:p w:rsidR="00A22112" w:rsidRPr="005A7EF8" w:rsidRDefault="005A7EF8" w:rsidP="00380335">
      <w:pPr>
        <w:spacing w:before="100" w:beforeAutospacing="1" w:after="100" w:afterAutospacing="1" w:line="276" w:lineRule="auto"/>
        <w:jc w:val="both"/>
        <w:rPr>
          <w:rFonts w:ascii="Arial" w:hAnsi="Arial" w:cs="Arial"/>
          <w:b/>
          <w:sz w:val="20"/>
          <w:szCs w:val="20"/>
          <w:lang w:val="en-US"/>
        </w:rPr>
      </w:pPr>
      <w:r w:rsidRPr="005A7EF8">
        <w:rPr>
          <w:rFonts w:ascii="Arial" w:hAnsi="Arial" w:cs="Arial"/>
          <w:b/>
          <w:sz w:val="20"/>
          <w:szCs w:val="20"/>
          <w:lang w:val="en-US"/>
        </w:rPr>
        <w:t>Fig.</w:t>
      </w:r>
      <w:r w:rsidR="006C7BA2" w:rsidRPr="005A7EF8">
        <w:rPr>
          <w:rFonts w:ascii="Arial" w:hAnsi="Arial" w:cs="Arial"/>
          <w:b/>
          <w:sz w:val="20"/>
          <w:szCs w:val="20"/>
          <w:lang w:val="en-US"/>
        </w:rPr>
        <w:t xml:space="preserve"> 5</w:t>
      </w:r>
      <w:r w:rsidRPr="005A7EF8">
        <w:rPr>
          <w:rFonts w:ascii="Arial" w:hAnsi="Arial" w:cs="Arial"/>
          <w:b/>
          <w:sz w:val="20"/>
          <w:szCs w:val="20"/>
          <w:lang w:val="en-US"/>
        </w:rPr>
        <w:t>.</w:t>
      </w:r>
      <w:r w:rsidR="006C7BA2" w:rsidRPr="005A7EF8">
        <w:rPr>
          <w:rFonts w:ascii="Arial" w:hAnsi="Arial" w:cs="Arial"/>
          <w:b/>
          <w:sz w:val="20"/>
          <w:szCs w:val="20"/>
          <w:lang w:val="en-US"/>
        </w:rPr>
        <w:t xml:space="preserve"> Île </w:t>
      </w:r>
      <w:proofErr w:type="spellStart"/>
      <w:r w:rsidR="006C7BA2" w:rsidRPr="005A7EF8">
        <w:rPr>
          <w:rFonts w:ascii="Arial" w:hAnsi="Arial" w:cs="Arial"/>
          <w:b/>
          <w:sz w:val="20"/>
          <w:szCs w:val="20"/>
          <w:lang w:val="en-US"/>
        </w:rPr>
        <w:t>Mandji</w:t>
      </w:r>
      <w:proofErr w:type="spellEnd"/>
      <w:r w:rsidR="006C7BA2" w:rsidRPr="005A7EF8">
        <w:rPr>
          <w:rFonts w:ascii="Arial" w:hAnsi="Arial" w:cs="Arial"/>
          <w:b/>
          <w:sz w:val="20"/>
          <w:szCs w:val="20"/>
          <w:lang w:val="en-US"/>
        </w:rPr>
        <w:t>, an example of a neighborhood located in a swampy area in the southern part of the 3rd district of the Municipality of Port-</w:t>
      </w:r>
      <w:proofErr w:type="spellStart"/>
      <w:r w:rsidR="006C7BA2" w:rsidRPr="005A7EF8">
        <w:rPr>
          <w:rFonts w:ascii="Arial" w:hAnsi="Arial" w:cs="Arial"/>
          <w:b/>
          <w:sz w:val="20"/>
          <w:szCs w:val="20"/>
          <w:lang w:val="en-US"/>
        </w:rPr>
        <w:t>Gentil</w:t>
      </w:r>
      <w:proofErr w:type="spellEnd"/>
    </w:p>
    <w:p w:rsidR="00A22112" w:rsidRPr="001C17BF" w:rsidRDefault="00375643" w:rsidP="00375643">
      <w:pPr>
        <w:spacing w:before="100" w:beforeAutospacing="1" w:after="100" w:afterAutospacing="1" w:line="276" w:lineRule="auto"/>
        <w:jc w:val="both"/>
        <w:rPr>
          <w:rFonts w:ascii="Arial" w:eastAsia="Times New Roman" w:hAnsi="Arial" w:cs="Arial"/>
          <w:lang w:val="en-US" w:eastAsia="fr-FR"/>
        </w:rPr>
      </w:pPr>
      <w:r w:rsidRPr="001C17BF">
        <w:rPr>
          <w:rFonts w:ascii="Arial" w:eastAsia="Times New Roman" w:hAnsi="Arial" w:cs="Arial"/>
          <w:b/>
          <w:bCs/>
          <w:lang w:val="en-US" w:eastAsia="fr-FR"/>
        </w:rPr>
        <w:t xml:space="preserve">3. </w:t>
      </w:r>
      <w:r w:rsidR="001C17BF">
        <w:rPr>
          <w:rFonts w:ascii="Arial" w:eastAsia="Times New Roman" w:hAnsi="Arial" w:cs="Arial"/>
          <w:b/>
          <w:bCs/>
          <w:lang w:val="en-US" w:eastAsia="fr-FR"/>
        </w:rPr>
        <w:t>DISCUSSION</w:t>
      </w:r>
    </w:p>
    <w:p w:rsidR="001D0FE6" w:rsidRPr="00041D1C" w:rsidRDefault="001D0FE6"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 xml:space="preserve">It is worth recalling that a study conducted by </w:t>
      </w:r>
      <w:proofErr w:type="spellStart"/>
      <w:r w:rsidR="0075501F" w:rsidRPr="00041D1C">
        <w:rPr>
          <w:rFonts w:ascii="Arial" w:hAnsi="Arial" w:cs="Arial"/>
          <w:sz w:val="20"/>
          <w:szCs w:val="20"/>
          <w:lang w:val="en-US"/>
        </w:rPr>
        <w:t>Maganga</w:t>
      </w:r>
      <w:proofErr w:type="spellEnd"/>
      <w:r w:rsidRPr="00041D1C">
        <w:rPr>
          <w:rFonts w:ascii="Arial" w:hAnsi="Arial" w:cs="Arial"/>
          <w:sz w:val="20"/>
          <w:szCs w:val="20"/>
          <w:lang w:val="en-US"/>
        </w:rPr>
        <w:t xml:space="preserve"> and </w:t>
      </w:r>
      <w:proofErr w:type="spellStart"/>
      <w:r w:rsidRPr="00041D1C">
        <w:rPr>
          <w:rFonts w:ascii="Arial" w:hAnsi="Arial" w:cs="Arial"/>
          <w:sz w:val="20"/>
          <w:szCs w:val="20"/>
          <w:lang w:val="en-US"/>
        </w:rPr>
        <w:t>Maloba</w:t>
      </w:r>
      <w:proofErr w:type="spellEnd"/>
      <w:r w:rsidRPr="00041D1C">
        <w:rPr>
          <w:rFonts w:ascii="Arial" w:hAnsi="Arial" w:cs="Arial"/>
          <w:sz w:val="20"/>
          <w:szCs w:val="20"/>
          <w:lang w:val="en-US"/>
        </w:rPr>
        <w:t xml:space="preserve"> (2022) on land use and environmental changes in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xml:space="preserve"> between 1990 and 2017 revealed a significant increase in built-up areas (+3.26%, or 1,742.2 ha) and surface water (+2.35%, or 290 ha), while vegetation and bare soil areas experienced a marked decline</w:t>
      </w:r>
      <w:r w:rsidR="00E57DDD" w:rsidRPr="00041D1C">
        <w:rPr>
          <w:rFonts w:ascii="Arial" w:hAnsi="Arial" w:cs="Arial"/>
          <w:sz w:val="20"/>
          <w:szCs w:val="20"/>
          <w:lang w:val="en-US"/>
        </w:rPr>
        <w:t xml:space="preserve"> (Table 2)</w:t>
      </w:r>
      <w:r w:rsidRPr="00041D1C">
        <w:rPr>
          <w:rFonts w:ascii="Arial" w:hAnsi="Arial" w:cs="Arial"/>
          <w:sz w:val="20"/>
          <w:szCs w:val="20"/>
          <w:lang w:val="en-US"/>
        </w:rPr>
        <w:t>. These changes reflect growing urban pressure on natural vegetation, whose destruction has contributed to the expansion of swampy zones. Moreover, the continued population growth in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xml:space="preserve"> has generated strong demand for buildable land—demand that local authorities, particularly the </w:t>
      </w:r>
      <w:proofErr w:type="spellStart"/>
      <w:r w:rsidRPr="00041D1C">
        <w:rPr>
          <w:rFonts w:ascii="Arial" w:hAnsi="Arial" w:cs="Arial"/>
          <w:sz w:val="20"/>
          <w:szCs w:val="20"/>
          <w:lang w:val="en-US"/>
        </w:rPr>
        <w:t>Cadastre</w:t>
      </w:r>
      <w:proofErr w:type="spellEnd"/>
      <w:r w:rsidRPr="00041D1C">
        <w:rPr>
          <w:rFonts w:ascii="Arial" w:hAnsi="Arial" w:cs="Arial"/>
          <w:sz w:val="20"/>
          <w:szCs w:val="20"/>
          <w:lang w:val="en-US"/>
        </w:rPr>
        <w:t xml:space="preserve"> and Urban Planning services, have failed to anticipate or manage effectively. This has led to a proliferation of human settlements on non-buildable land, increasing the vulnerability of populations to flood risks.</w:t>
      </w:r>
    </w:p>
    <w:p w:rsidR="00E57DDD" w:rsidRPr="003C465F" w:rsidRDefault="00E57DDD" w:rsidP="003C465F">
      <w:pPr>
        <w:spacing w:line="276" w:lineRule="auto"/>
        <w:rPr>
          <w:rFonts w:ascii="Arial" w:hAnsi="Arial" w:cs="Arial"/>
          <w:b/>
          <w:sz w:val="20"/>
          <w:szCs w:val="20"/>
          <w:lang w:val="en-US"/>
        </w:rPr>
      </w:pPr>
      <w:r w:rsidRPr="003C465F">
        <w:rPr>
          <w:rFonts w:ascii="Arial" w:hAnsi="Arial" w:cs="Arial"/>
          <w:b/>
          <w:sz w:val="20"/>
          <w:szCs w:val="20"/>
          <w:lang w:val="en-US"/>
        </w:rPr>
        <w:t>Table 2</w:t>
      </w:r>
      <w:r w:rsidR="003C465F">
        <w:rPr>
          <w:rFonts w:ascii="Arial" w:hAnsi="Arial" w:cs="Arial"/>
          <w:b/>
          <w:sz w:val="20"/>
          <w:szCs w:val="20"/>
          <w:lang w:val="en-US"/>
        </w:rPr>
        <w:t>.</w:t>
      </w:r>
      <w:r w:rsidRPr="003C465F">
        <w:rPr>
          <w:rFonts w:ascii="Arial" w:hAnsi="Arial" w:cs="Arial"/>
          <w:b/>
          <w:sz w:val="20"/>
          <w:szCs w:val="20"/>
          <w:lang w:val="en-US"/>
        </w:rPr>
        <w:t xml:space="preserve"> Quantification of the Rate of Change Between 1990 and 2017 </w:t>
      </w:r>
      <w:r w:rsidR="0075501F" w:rsidRPr="003C465F">
        <w:rPr>
          <w:rFonts w:ascii="Arial" w:hAnsi="Arial" w:cs="Arial"/>
          <w:b/>
          <w:sz w:val="20"/>
          <w:szCs w:val="20"/>
          <w:lang w:val="en-US"/>
        </w:rPr>
        <w:t>(</w:t>
      </w:r>
      <w:proofErr w:type="spellStart"/>
      <w:r w:rsidR="0075501F" w:rsidRPr="003C465F">
        <w:rPr>
          <w:rFonts w:ascii="Arial" w:hAnsi="Arial" w:cs="Arial"/>
          <w:b/>
          <w:sz w:val="20"/>
          <w:szCs w:val="20"/>
          <w:lang w:val="en-US"/>
        </w:rPr>
        <w:t>Maganga</w:t>
      </w:r>
      <w:proofErr w:type="spellEnd"/>
      <w:r w:rsidR="0075501F" w:rsidRPr="003C465F">
        <w:rPr>
          <w:rFonts w:ascii="Arial" w:hAnsi="Arial" w:cs="Arial"/>
          <w:b/>
          <w:sz w:val="20"/>
          <w:szCs w:val="20"/>
          <w:lang w:val="en-US"/>
        </w:rPr>
        <w:t xml:space="preserve"> </w:t>
      </w:r>
      <w:r w:rsidRPr="003C465F">
        <w:rPr>
          <w:rFonts w:ascii="Arial" w:hAnsi="Arial" w:cs="Arial"/>
          <w:b/>
          <w:sz w:val="20"/>
          <w:szCs w:val="20"/>
          <w:lang w:val="en-US"/>
        </w:rPr>
        <w:t xml:space="preserve">et </w:t>
      </w:r>
      <w:proofErr w:type="spellStart"/>
      <w:r w:rsidRPr="003C465F">
        <w:rPr>
          <w:rFonts w:ascii="Arial" w:hAnsi="Arial" w:cs="Arial"/>
          <w:b/>
          <w:sz w:val="20"/>
          <w:szCs w:val="20"/>
          <w:lang w:val="en-US"/>
        </w:rPr>
        <w:t>Maloba</w:t>
      </w:r>
      <w:proofErr w:type="spellEnd"/>
      <w:r w:rsidRPr="003C465F">
        <w:rPr>
          <w:rFonts w:ascii="Arial" w:hAnsi="Arial" w:cs="Arial"/>
          <w:b/>
          <w:sz w:val="20"/>
          <w:szCs w:val="20"/>
          <w:lang w:val="en-US"/>
        </w:rPr>
        <w:t>, 2022)</w:t>
      </w:r>
    </w:p>
    <w:tbl>
      <w:tblPr>
        <w:tblStyle w:val="TableGrid"/>
        <w:tblW w:w="0" w:type="auto"/>
        <w:jc w:val="center"/>
        <w:tblLook w:val="04A0" w:firstRow="1" w:lastRow="0" w:firstColumn="1" w:lastColumn="0" w:noHBand="0" w:noVBand="1"/>
      </w:tblPr>
      <w:tblGrid>
        <w:gridCol w:w="2512"/>
        <w:gridCol w:w="1282"/>
        <w:gridCol w:w="992"/>
        <w:gridCol w:w="1134"/>
        <w:gridCol w:w="1092"/>
      </w:tblGrid>
      <w:tr w:rsidR="00E57DDD" w:rsidRPr="003C465F" w:rsidTr="00E57DDD">
        <w:trPr>
          <w:trHeight w:val="277"/>
          <w:jc w:val="center"/>
        </w:trPr>
        <w:tc>
          <w:tcPr>
            <w:tcW w:w="2512" w:type="dxa"/>
            <w:vMerge w:val="restart"/>
            <w:vAlign w:val="center"/>
          </w:tcPr>
          <w:p w:rsidR="00E57DDD" w:rsidRPr="003C465F" w:rsidRDefault="007B1B62" w:rsidP="00380335">
            <w:pPr>
              <w:spacing w:line="276" w:lineRule="auto"/>
              <w:jc w:val="center"/>
              <w:rPr>
                <w:rFonts w:ascii="Arial" w:hAnsi="Arial" w:cs="Arial"/>
                <w:sz w:val="20"/>
                <w:szCs w:val="20"/>
                <w:lang w:val="en-US"/>
              </w:rPr>
            </w:pPr>
            <w:r w:rsidRPr="003C465F">
              <w:rPr>
                <w:rFonts w:ascii="Arial" w:hAnsi="Arial" w:cs="Arial"/>
                <w:sz w:val="20"/>
                <w:szCs w:val="20"/>
                <w:lang w:val="en-US"/>
              </w:rPr>
              <w:t>Land Use Classes</w:t>
            </w:r>
          </w:p>
        </w:tc>
        <w:tc>
          <w:tcPr>
            <w:tcW w:w="2274" w:type="dxa"/>
            <w:gridSpan w:val="2"/>
          </w:tcPr>
          <w:p w:rsidR="00E57DDD" w:rsidRPr="003C465F" w:rsidRDefault="00162D82" w:rsidP="00380335">
            <w:pPr>
              <w:autoSpaceDE w:val="0"/>
              <w:autoSpaceDN w:val="0"/>
              <w:adjustRightInd w:val="0"/>
              <w:spacing w:line="276" w:lineRule="auto"/>
              <w:rPr>
                <w:rFonts w:ascii="Arial" w:hAnsi="Arial" w:cs="Arial"/>
                <w:b/>
                <w:sz w:val="20"/>
                <w:szCs w:val="20"/>
                <w:lang w:val="en-US"/>
              </w:rPr>
            </w:pPr>
            <w:r w:rsidRPr="003C465F">
              <w:rPr>
                <w:rFonts w:ascii="Arial" w:hAnsi="Arial" w:cs="Arial"/>
                <w:sz w:val="20"/>
                <w:szCs w:val="20"/>
                <w:lang w:val="en-US"/>
              </w:rPr>
              <w:t>Area (hectares)</w:t>
            </w:r>
          </w:p>
        </w:tc>
        <w:tc>
          <w:tcPr>
            <w:tcW w:w="1134" w:type="dxa"/>
            <w:vMerge w:val="restart"/>
            <w:vAlign w:val="center"/>
          </w:tcPr>
          <w:p w:rsidR="00E57DDD" w:rsidRPr="003C465F" w:rsidRDefault="00E57DDD" w:rsidP="00380335">
            <w:pPr>
              <w:spacing w:line="276" w:lineRule="auto"/>
              <w:jc w:val="center"/>
              <w:rPr>
                <w:rFonts w:ascii="Arial" w:hAnsi="Arial" w:cs="Arial"/>
                <w:sz w:val="20"/>
                <w:szCs w:val="20"/>
                <w:lang w:val="en-US"/>
              </w:rPr>
            </w:pPr>
            <w:r w:rsidRPr="003C465F">
              <w:rPr>
                <w:rFonts w:ascii="Arial" w:hAnsi="Arial" w:cs="Arial"/>
                <w:color w:val="000000"/>
                <w:sz w:val="20"/>
                <w:szCs w:val="20"/>
                <w:lang w:val="en-US"/>
              </w:rPr>
              <w:t>t2-t1</w:t>
            </w:r>
          </w:p>
        </w:tc>
        <w:tc>
          <w:tcPr>
            <w:tcW w:w="1092" w:type="dxa"/>
            <w:vMerge w:val="restart"/>
            <w:vAlign w:val="center"/>
          </w:tcPr>
          <w:p w:rsidR="00E57DDD" w:rsidRPr="003C465F" w:rsidRDefault="00E57DDD" w:rsidP="00380335">
            <w:pPr>
              <w:spacing w:line="276" w:lineRule="auto"/>
              <w:jc w:val="center"/>
              <w:rPr>
                <w:rFonts w:ascii="Arial" w:hAnsi="Arial" w:cs="Arial"/>
                <w:sz w:val="20"/>
                <w:szCs w:val="20"/>
                <w:lang w:val="en-US"/>
              </w:rPr>
            </w:pPr>
            <w:r w:rsidRPr="003C465F">
              <w:rPr>
                <w:rFonts w:ascii="Arial" w:hAnsi="Arial" w:cs="Arial"/>
                <w:bCs/>
                <w:color w:val="000000"/>
                <w:sz w:val="20"/>
                <w:szCs w:val="20"/>
                <w:lang w:val="en-US"/>
              </w:rPr>
              <w:t>Tc (%)</w:t>
            </w:r>
          </w:p>
        </w:tc>
      </w:tr>
      <w:tr w:rsidR="00E57DDD" w:rsidRPr="003C465F" w:rsidTr="00E57DDD">
        <w:trPr>
          <w:trHeight w:val="395"/>
          <w:jc w:val="center"/>
        </w:trPr>
        <w:tc>
          <w:tcPr>
            <w:tcW w:w="2512" w:type="dxa"/>
            <w:vMerge/>
          </w:tcPr>
          <w:p w:rsidR="00E57DDD" w:rsidRPr="003C465F" w:rsidRDefault="00E57DDD" w:rsidP="00380335">
            <w:pPr>
              <w:autoSpaceDE w:val="0"/>
              <w:autoSpaceDN w:val="0"/>
              <w:adjustRightInd w:val="0"/>
              <w:spacing w:line="276" w:lineRule="auto"/>
              <w:rPr>
                <w:rFonts w:ascii="Arial" w:hAnsi="Arial" w:cs="Arial"/>
                <w:sz w:val="20"/>
                <w:szCs w:val="20"/>
                <w:lang w:val="en-US"/>
              </w:rPr>
            </w:pPr>
          </w:p>
        </w:tc>
        <w:tc>
          <w:tcPr>
            <w:tcW w:w="1282" w:type="dxa"/>
            <w:tcBorders>
              <w:top w:val="nil"/>
              <w:left w:val="nil"/>
              <w:bottom w:val="single" w:sz="8" w:space="0" w:color="auto"/>
              <w:right w:val="single" w:sz="8" w:space="0" w:color="auto"/>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r w:rsidRPr="003C465F">
              <w:rPr>
                <w:rFonts w:ascii="Arial" w:hAnsi="Arial" w:cs="Arial"/>
                <w:color w:val="000000"/>
                <w:sz w:val="20"/>
                <w:szCs w:val="20"/>
                <w:lang w:val="en-US"/>
              </w:rPr>
              <w:t>1990</w:t>
            </w:r>
          </w:p>
        </w:tc>
        <w:tc>
          <w:tcPr>
            <w:tcW w:w="992" w:type="dxa"/>
            <w:tcBorders>
              <w:top w:val="nil"/>
              <w:left w:val="nil"/>
              <w:bottom w:val="single" w:sz="8" w:space="0" w:color="auto"/>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r w:rsidRPr="003C465F">
              <w:rPr>
                <w:rFonts w:ascii="Arial" w:hAnsi="Arial" w:cs="Arial"/>
                <w:color w:val="000000"/>
                <w:sz w:val="20"/>
                <w:szCs w:val="20"/>
                <w:lang w:val="en-US"/>
              </w:rPr>
              <w:t>2017</w:t>
            </w:r>
          </w:p>
        </w:tc>
        <w:tc>
          <w:tcPr>
            <w:tcW w:w="1134" w:type="dxa"/>
            <w:vMerge/>
            <w:tcBorders>
              <w:bottom w:val="single" w:sz="4" w:space="0" w:color="auto"/>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p>
        </w:tc>
        <w:tc>
          <w:tcPr>
            <w:tcW w:w="1092" w:type="dxa"/>
            <w:vMerge/>
            <w:tcBorders>
              <w:bottom w:val="single" w:sz="8" w:space="0" w:color="auto"/>
            </w:tcBorders>
            <w:shd w:val="clear" w:color="auto" w:fill="auto"/>
            <w:vAlign w:val="center"/>
          </w:tcPr>
          <w:p w:rsidR="00E57DDD" w:rsidRPr="003C465F" w:rsidRDefault="00E57DDD" w:rsidP="00380335">
            <w:pPr>
              <w:spacing w:line="276" w:lineRule="auto"/>
              <w:rPr>
                <w:rFonts w:ascii="Arial" w:hAnsi="Arial" w:cs="Arial"/>
                <w:bCs/>
                <w:color w:val="000000"/>
                <w:sz w:val="20"/>
                <w:szCs w:val="20"/>
                <w:lang w:val="en-US"/>
              </w:rPr>
            </w:pPr>
          </w:p>
        </w:tc>
      </w:tr>
      <w:tr w:rsidR="00E57DDD" w:rsidRPr="003C465F" w:rsidTr="00E57DDD">
        <w:trPr>
          <w:jc w:val="center"/>
        </w:trPr>
        <w:tc>
          <w:tcPr>
            <w:tcW w:w="2512" w:type="dxa"/>
          </w:tcPr>
          <w:p w:rsidR="00E57DDD" w:rsidRPr="003C465F" w:rsidRDefault="00162D82" w:rsidP="00380335">
            <w:pPr>
              <w:autoSpaceDE w:val="0"/>
              <w:autoSpaceDN w:val="0"/>
              <w:adjustRightInd w:val="0"/>
              <w:spacing w:line="276" w:lineRule="auto"/>
              <w:rPr>
                <w:rFonts w:ascii="Arial" w:hAnsi="Arial" w:cs="Arial"/>
                <w:b/>
                <w:sz w:val="20"/>
                <w:szCs w:val="20"/>
                <w:lang w:val="en-US"/>
              </w:rPr>
            </w:pPr>
            <w:r w:rsidRPr="003C465F">
              <w:rPr>
                <w:rStyle w:val="Strong"/>
                <w:rFonts w:ascii="Arial" w:hAnsi="Arial" w:cs="Arial"/>
                <w:b w:val="0"/>
                <w:sz w:val="20"/>
                <w:szCs w:val="20"/>
                <w:lang w:val="en-US"/>
              </w:rPr>
              <w:t>Built-up area</w:t>
            </w:r>
          </w:p>
        </w:tc>
        <w:tc>
          <w:tcPr>
            <w:tcW w:w="1282" w:type="dxa"/>
            <w:tcBorders>
              <w:top w:val="nil"/>
              <w:left w:val="nil"/>
              <w:bottom w:val="single" w:sz="8" w:space="0" w:color="auto"/>
              <w:right w:val="single" w:sz="8" w:space="0" w:color="auto"/>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r w:rsidRPr="003C465F">
              <w:rPr>
                <w:rFonts w:ascii="Arial" w:hAnsi="Arial" w:cs="Arial"/>
                <w:color w:val="000000"/>
                <w:sz w:val="20"/>
                <w:szCs w:val="20"/>
                <w:lang w:val="en-US"/>
              </w:rPr>
              <w:t>1233,8</w:t>
            </w:r>
          </w:p>
        </w:tc>
        <w:tc>
          <w:tcPr>
            <w:tcW w:w="992" w:type="dxa"/>
            <w:tcBorders>
              <w:top w:val="nil"/>
              <w:left w:val="nil"/>
              <w:bottom w:val="single" w:sz="8" w:space="0" w:color="auto"/>
              <w:right w:val="nil"/>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r w:rsidRPr="003C465F">
              <w:rPr>
                <w:rFonts w:ascii="Arial" w:hAnsi="Arial" w:cs="Arial"/>
                <w:color w:val="000000"/>
                <w:sz w:val="20"/>
                <w:szCs w:val="20"/>
                <w:lang w:val="en-US"/>
              </w:rPr>
              <w:t>2976</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r w:rsidRPr="003C465F">
              <w:rPr>
                <w:rFonts w:ascii="Arial" w:hAnsi="Arial" w:cs="Arial"/>
                <w:color w:val="000000"/>
                <w:sz w:val="20"/>
                <w:szCs w:val="20"/>
                <w:lang w:val="en-US"/>
              </w:rPr>
              <w:t>1742,2</w:t>
            </w:r>
          </w:p>
        </w:tc>
        <w:tc>
          <w:tcPr>
            <w:tcW w:w="1092" w:type="dxa"/>
            <w:tcBorders>
              <w:top w:val="nil"/>
              <w:left w:val="nil"/>
              <w:bottom w:val="single" w:sz="8" w:space="0" w:color="auto"/>
              <w:right w:val="single" w:sz="8" w:space="0" w:color="auto"/>
            </w:tcBorders>
            <w:shd w:val="clear" w:color="auto" w:fill="auto"/>
            <w:vAlign w:val="center"/>
          </w:tcPr>
          <w:p w:rsidR="00E57DDD" w:rsidRPr="003C465F" w:rsidRDefault="00E57DDD" w:rsidP="00380335">
            <w:pPr>
              <w:spacing w:line="276" w:lineRule="auto"/>
              <w:rPr>
                <w:rFonts w:ascii="Arial" w:hAnsi="Arial" w:cs="Arial"/>
                <w:color w:val="000000"/>
                <w:sz w:val="20"/>
                <w:szCs w:val="20"/>
                <w:lang w:val="en-US"/>
              </w:rPr>
            </w:pPr>
            <w:r w:rsidRPr="003C465F">
              <w:rPr>
                <w:rFonts w:ascii="Arial" w:hAnsi="Arial" w:cs="Arial"/>
                <w:color w:val="000000"/>
                <w:sz w:val="20"/>
                <w:szCs w:val="20"/>
                <w:lang w:val="en-US"/>
              </w:rPr>
              <w:t>3,26</w:t>
            </w:r>
          </w:p>
        </w:tc>
      </w:tr>
      <w:tr w:rsidR="00E57DDD" w:rsidRPr="00041D1C" w:rsidTr="00E57DDD">
        <w:trPr>
          <w:jc w:val="center"/>
        </w:trPr>
        <w:tc>
          <w:tcPr>
            <w:tcW w:w="2512" w:type="dxa"/>
          </w:tcPr>
          <w:p w:rsidR="00E57DDD" w:rsidRPr="00041D1C" w:rsidRDefault="00162D82" w:rsidP="00380335">
            <w:pPr>
              <w:spacing w:line="276" w:lineRule="auto"/>
              <w:rPr>
                <w:rFonts w:ascii="Arial" w:hAnsi="Arial" w:cs="Arial"/>
                <w:b/>
                <w:bCs/>
                <w:color w:val="000000"/>
                <w:sz w:val="20"/>
                <w:szCs w:val="20"/>
              </w:rPr>
            </w:pPr>
            <w:r w:rsidRPr="003C465F">
              <w:rPr>
                <w:rStyle w:val="Strong"/>
                <w:rFonts w:ascii="Arial" w:hAnsi="Arial" w:cs="Arial"/>
                <w:b w:val="0"/>
                <w:sz w:val="20"/>
                <w:szCs w:val="20"/>
                <w:lang w:val="en-US"/>
              </w:rPr>
              <w:t>W</w:t>
            </w:r>
            <w:proofErr w:type="spellStart"/>
            <w:r w:rsidRPr="00041D1C">
              <w:rPr>
                <w:rStyle w:val="Strong"/>
                <w:rFonts w:ascii="Arial" w:hAnsi="Arial" w:cs="Arial"/>
                <w:b w:val="0"/>
                <w:sz w:val="20"/>
                <w:szCs w:val="20"/>
              </w:rPr>
              <w:t>ater</w:t>
            </w:r>
            <w:proofErr w:type="spellEnd"/>
          </w:p>
        </w:tc>
        <w:tc>
          <w:tcPr>
            <w:tcW w:w="1282" w:type="dxa"/>
            <w:tcBorders>
              <w:top w:val="nil"/>
              <w:left w:val="nil"/>
              <w:bottom w:val="single" w:sz="8" w:space="0" w:color="auto"/>
              <w:right w:val="single" w:sz="8"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326</w:t>
            </w:r>
          </w:p>
        </w:tc>
        <w:tc>
          <w:tcPr>
            <w:tcW w:w="992" w:type="dxa"/>
            <w:tcBorders>
              <w:top w:val="nil"/>
              <w:left w:val="nil"/>
              <w:bottom w:val="single" w:sz="8" w:space="0" w:color="auto"/>
              <w:right w:val="nil"/>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616</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290</w:t>
            </w:r>
          </w:p>
        </w:tc>
        <w:tc>
          <w:tcPr>
            <w:tcW w:w="1092" w:type="dxa"/>
            <w:tcBorders>
              <w:top w:val="nil"/>
              <w:left w:val="nil"/>
              <w:bottom w:val="single" w:sz="8" w:space="0" w:color="auto"/>
              <w:right w:val="single" w:sz="8"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2,35</w:t>
            </w:r>
          </w:p>
        </w:tc>
      </w:tr>
      <w:tr w:rsidR="00E57DDD" w:rsidRPr="00041D1C" w:rsidTr="00E57DDD">
        <w:trPr>
          <w:jc w:val="center"/>
        </w:trPr>
        <w:tc>
          <w:tcPr>
            <w:tcW w:w="2512" w:type="dxa"/>
          </w:tcPr>
          <w:p w:rsidR="00E57DDD" w:rsidRPr="00041D1C" w:rsidRDefault="00162D82" w:rsidP="00380335">
            <w:pPr>
              <w:spacing w:line="276" w:lineRule="auto"/>
              <w:rPr>
                <w:rFonts w:ascii="Arial" w:hAnsi="Arial" w:cs="Arial"/>
                <w:b/>
                <w:bCs/>
                <w:color w:val="000000"/>
                <w:sz w:val="20"/>
                <w:szCs w:val="20"/>
              </w:rPr>
            </w:pPr>
            <w:proofErr w:type="spellStart"/>
            <w:r w:rsidRPr="00041D1C">
              <w:rPr>
                <w:rStyle w:val="Strong"/>
                <w:rFonts w:ascii="Arial" w:hAnsi="Arial" w:cs="Arial"/>
                <w:b w:val="0"/>
                <w:sz w:val="20"/>
                <w:szCs w:val="20"/>
              </w:rPr>
              <w:t>Bare</w:t>
            </w:r>
            <w:proofErr w:type="spellEnd"/>
            <w:r w:rsidRPr="00041D1C">
              <w:rPr>
                <w:rStyle w:val="Strong"/>
                <w:rFonts w:ascii="Arial" w:hAnsi="Arial" w:cs="Arial"/>
                <w:b w:val="0"/>
                <w:sz w:val="20"/>
                <w:szCs w:val="20"/>
              </w:rPr>
              <w:t xml:space="preserve"> </w:t>
            </w:r>
            <w:proofErr w:type="spellStart"/>
            <w:r w:rsidRPr="00041D1C">
              <w:rPr>
                <w:rStyle w:val="Strong"/>
                <w:rFonts w:ascii="Arial" w:hAnsi="Arial" w:cs="Arial"/>
                <w:b w:val="0"/>
                <w:sz w:val="20"/>
                <w:szCs w:val="20"/>
              </w:rPr>
              <w:t>soil</w:t>
            </w:r>
            <w:proofErr w:type="spellEnd"/>
          </w:p>
        </w:tc>
        <w:tc>
          <w:tcPr>
            <w:tcW w:w="1282" w:type="dxa"/>
            <w:tcBorders>
              <w:top w:val="nil"/>
              <w:left w:val="nil"/>
              <w:bottom w:val="single" w:sz="8" w:space="0" w:color="auto"/>
              <w:right w:val="single" w:sz="8"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1042,7</w:t>
            </w:r>
          </w:p>
        </w:tc>
        <w:tc>
          <w:tcPr>
            <w:tcW w:w="992" w:type="dxa"/>
            <w:tcBorders>
              <w:top w:val="nil"/>
              <w:left w:val="nil"/>
              <w:bottom w:val="single" w:sz="8" w:space="0" w:color="auto"/>
              <w:right w:val="nil"/>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369,8</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-672,9</w:t>
            </w:r>
          </w:p>
        </w:tc>
        <w:tc>
          <w:tcPr>
            <w:tcW w:w="1092" w:type="dxa"/>
            <w:tcBorders>
              <w:top w:val="nil"/>
              <w:left w:val="nil"/>
              <w:bottom w:val="single" w:sz="8" w:space="0" w:color="auto"/>
              <w:right w:val="single" w:sz="8"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-3,83</w:t>
            </w:r>
          </w:p>
        </w:tc>
      </w:tr>
      <w:tr w:rsidR="00E57DDD" w:rsidRPr="00041D1C" w:rsidTr="00E57DDD">
        <w:trPr>
          <w:jc w:val="center"/>
        </w:trPr>
        <w:tc>
          <w:tcPr>
            <w:tcW w:w="2512" w:type="dxa"/>
          </w:tcPr>
          <w:p w:rsidR="00E57DDD" w:rsidRPr="00041D1C" w:rsidRDefault="00162D82" w:rsidP="00380335">
            <w:pPr>
              <w:spacing w:line="276" w:lineRule="auto"/>
              <w:rPr>
                <w:rFonts w:ascii="Arial" w:hAnsi="Arial" w:cs="Arial"/>
                <w:bCs/>
                <w:color w:val="000000"/>
                <w:sz w:val="20"/>
                <w:szCs w:val="20"/>
              </w:rPr>
            </w:pPr>
            <w:proofErr w:type="spellStart"/>
            <w:r w:rsidRPr="00041D1C">
              <w:rPr>
                <w:rFonts w:ascii="Arial" w:hAnsi="Arial" w:cs="Arial"/>
                <w:bCs/>
                <w:color w:val="000000"/>
                <w:sz w:val="20"/>
                <w:szCs w:val="20"/>
              </w:rPr>
              <w:t>Vege</w:t>
            </w:r>
            <w:r w:rsidR="00E57DDD" w:rsidRPr="00041D1C">
              <w:rPr>
                <w:rFonts w:ascii="Arial" w:hAnsi="Arial" w:cs="Arial"/>
                <w:bCs/>
                <w:color w:val="000000"/>
                <w:sz w:val="20"/>
                <w:szCs w:val="20"/>
              </w:rPr>
              <w:t>tation</w:t>
            </w:r>
            <w:proofErr w:type="spellEnd"/>
          </w:p>
        </w:tc>
        <w:tc>
          <w:tcPr>
            <w:tcW w:w="1282" w:type="dxa"/>
            <w:tcBorders>
              <w:top w:val="nil"/>
              <w:left w:val="nil"/>
              <w:bottom w:val="single" w:sz="8" w:space="0" w:color="auto"/>
              <w:right w:val="single" w:sz="8"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8698,5</w:t>
            </w:r>
          </w:p>
        </w:tc>
        <w:tc>
          <w:tcPr>
            <w:tcW w:w="992" w:type="dxa"/>
            <w:tcBorders>
              <w:top w:val="nil"/>
              <w:left w:val="nil"/>
              <w:bottom w:val="single" w:sz="8" w:space="0" w:color="auto"/>
              <w:right w:val="nil"/>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7339,2</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-1359,3</w:t>
            </w:r>
          </w:p>
        </w:tc>
        <w:tc>
          <w:tcPr>
            <w:tcW w:w="1092" w:type="dxa"/>
            <w:tcBorders>
              <w:top w:val="nil"/>
              <w:left w:val="nil"/>
              <w:bottom w:val="single" w:sz="8" w:space="0" w:color="auto"/>
              <w:right w:val="single" w:sz="8" w:space="0" w:color="auto"/>
            </w:tcBorders>
            <w:shd w:val="clear" w:color="auto" w:fill="auto"/>
            <w:vAlign w:val="center"/>
          </w:tcPr>
          <w:p w:rsidR="00E57DDD" w:rsidRPr="00041D1C" w:rsidRDefault="00E57DDD" w:rsidP="00380335">
            <w:pPr>
              <w:spacing w:line="276" w:lineRule="auto"/>
              <w:rPr>
                <w:rFonts w:ascii="Arial" w:hAnsi="Arial" w:cs="Arial"/>
                <w:color w:val="000000"/>
                <w:sz w:val="20"/>
                <w:szCs w:val="20"/>
              </w:rPr>
            </w:pPr>
            <w:r w:rsidRPr="00041D1C">
              <w:rPr>
                <w:rFonts w:ascii="Arial" w:hAnsi="Arial" w:cs="Arial"/>
                <w:color w:val="000000"/>
                <w:sz w:val="20"/>
                <w:szCs w:val="20"/>
              </w:rPr>
              <w:t>-0,62</w:t>
            </w:r>
          </w:p>
        </w:tc>
      </w:tr>
      <w:tr w:rsidR="00E57DDD" w:rsidRPr="00041D1C" w:rsidTr="00E57DDD">
        <w:trPr>
          <w:jc w:val="center"/>
        </w:trPr>
        <w:tc>
          <w:tcPr>
            <w:tcW w:w="2512" w:type="dxa"/>
          </w:tcPr>
          <w:p w:rsidR="00E57DDD" w:rsidRPr="00041D1C" w:rsidRDefault="00E57DDD" w:rsidP="00380335">
            <w:pPr>
              <w:autoSpaceDE w:val="0"/>
              <w:autoSpaceDN w:val="0"/>
              <w:adjustRightInd w:val="0"/>
              <w:spacing w:line="276" w:lineRule="auto"/>
              <w:rPr>
                <w:rFonts w:ascii="Arial" w:hAnsi="Arial" w:cs="Arial"/>
                <w:sz w:val="20"/>
                <w:szCs w:val="20"/>
              </w:rPr>
            </w:pPr>
            <w:r w:rsidRPr="00041D1C">
              <w:rPr>
                <w:rFonts w:ascii="Arial" w:hAnsi="Arial" w:cs="Arial"/>
                <w:sz w:val="20"/>
                <w:szCs w:val="20"/>
              </w:rPr>
              <w:t>Total</w:t>
            </w:r>
          </w:p>
        </w:tc>
        <w:tc>
          <w:tcPr>
            <w:tcW w:w="1282" w:type="dxa"/>
          </w:tcPr>
          <w:p w:rsidR="00E57DDD" w:rsidRPr="00041D1C" w:rsidRDefault="00E57DDD" w:rsidP="00380335">
            <w:pPr>
              <w:autoSpaceDE w:val="0"/>
              <w:autoSpaceDN w:val="0"/>
              <w:adjustRightInd w:val="0"/>
              <w:spacing w:line="276" w:lineRule="auto"/>
              <w:rPr>
                <w:rFonts w:ascii="Arial" w:hAnsi="Arial" w:cs="Arial"/>
                <w:sz w:val="20"/>
                <w:szCs w:val="20"/>
              </w:rPr>
            </w:pPr>
            <w:r w:rsidRPr="00041D1C">
              <w:rPr>
                <w:rFonts w:ascii="Arial" w:hAnsi="Arial" w:cs="Arial"/>
                <w:sz w:val="20"/>
                <w:szCs w:val="20"/>
              </w:rPr>
              <w:t>11301</w:t>
            </w:r>
          </w:p>
        </w:tc>
        <w:tc>
          <w:tcPr>
            <w:tcW w:w="992" w:type="dxa"/>
          </w:tcPr>
          <w:p w:rsidR="00E57DDD" w:rsidRPr="00041D1C" w:rsidRDefault="00E57DDD" w:rsidP="00380335">
            <w:pPr>
              <w:autoSpaceDE w:val="0"/>
              <w:autoSpaceDN w:val="0"/>
              <w:adjustRightInd w:val="0"/>
              <w:spacing w:line="276" w:lineRule="auto"/>
              <w:rPr>
                <w:rFonts w:ascii="Arial" w:hAnsi="Arial" w:cs="Arial"/>
                <w:sz w:val="20"/>
                <w:szCs w:val="20"/>
              </w:rPr>
            </w:pPr>
            <w:r w:rsidRPr="00041D1C">
              <w:rPr>
                <w:rFonts w:ascii="Arial" w:hAnsi="Arial" w:cs="Arial"/>
                <w:sz w:val="20"/>
                <w:szCs w:val="20"/>
              </w:rPr>
              <w:t>11301</w:t>
            </w:r>
          </w:p>
        </w:tc>
        <w:tc>
          <w:tcPr>
            <w:tcW w:w="1134" w:type="dxa"/>
          </w:tcPr>
          <w:p w:rsidR="00E57DDD" w:rsidRPr="00041D1C" w:rsidRDefault="00E57DDD" w:rsidP="00380335">
            <w:pPr>
              <w:autoSpaceDE w:val="0"/>
              <w:autoSpaceDN w:val="0"/>
              <w:adjustRightInd w:val="0"/>
              <w:spacing w:line="276" w:lineRule="auto"/>
              <w:rPr>
                <w:rFonts w:ascii="Arial" w:hAnsi="Arial" w:cs="Arial"/>
                <w:sz w:val="20"/>
                <w:szCs w:val="20"/>
              </w:rPr>
            </w:pPr>
          </w:p>
        </w:tc>
        <w:tc>
          <w:tcPr>
            <w:tcW w:w="1092" w:type="dxa"/>
          </w:tcPr>
          <w:p w:rsidR="00E57DDD" w:rsidRPr="00041D1C" w:rsidRDefault="00E57DDD" w:rsidP="00380335">
            <w:pPr>
              <w:autoSpaceDE w:val="0"/>
              <w:autoSpaceDN w:val="0"/>
              <w:adjustRightInd w:val="0"/>
              <w:spacing w:line="276" w:lineRule="auto"/>
              <w:rPr>
                <w:rFonts w:ascii="Arial" w:hAnsi="Arial" w:cs="Arial"/>
                <w:sz w:val="20"/>
                <w:szCs w:val="20"/>
              </w:rPr>
            </w:pPr>
          </w:p>
        </w:tc>
      </w:tr>
    </w:tbl>
    <w:p w:rsidR="00323F0C" w:rsidRPr="00041D1C" w:rsidRDefault="00323F0C" w:rsidP="00380335">
      <w:pPr>
        <w:pStyle w:val="NormalWeb"/>
        <w:spacing w:line="276" w:lineRule="auto"/>
        <w:jc w:val="both"/>
        <w:rPr>
          <w:rFonts w:ascii="Arial" w:hAnsi="Arial" w:cs="Arial"/>
          <w:sz w:val="20"/>
          <w:szCs w:val="20"/>
          <w:highlight w:val="yellow"/>
          <w:lang w:val="en-US"/>
        </w:rPr>
      </w:pPr>
    </w:p>
    <w:p w:rsidR="00323F0C" w:rsidRPr="00041D1C" w:rsidRDefault="00323F0C" w:rsidP="00380335">
      <w:pPr>
        <w:pStyle w:val="NormalWeb"/>
        <w:spacing w:line="276" w:lineRule="auto"/>
        <w:jc w:val="both"/>
        <w:rPr>
          <w:rFonts w:ascii="Arial" w:hAnsi="Arial" w:cs="Arial"/>
          <w:sz w:val="20"/>
          <w:szCs w:val="20"/>
          <w:highlight w:val="yellow"/>
          <w:lang w:val="en-US"/>
        </w:rPr>
      </w:pPr>
      <w:r w:rsidRPr="00041D1C">
        <w:rPr>
          <w:rFonts w:ascii="Arial" w:hAnsi="Arial" w:cs="Arial"/>
          <w:sz w:val="20"/>
          <w:szCs w:val="20"/>
          <w:lang w:val="en-US"/>
        </w:rPr>
        <w:t>The study reveals disorganized urban development and limited accessibility in certain neighborhoods of Port-</w:t>
      </w:r>
      <w:proofErr w:type="spellStart"/>
      <w:r w:rsidRPr="00041D1C">
        <w:rPr>
          <w:rFonts w:ascii="Arial" w:hAnsi="Arial" w:cs="Arial"/>
          <w:sz w:val="20"/>
          <w:szCs w:val="20"/>
          <w:lang w:val="en-US"/>
        </w:rPr>
        <w:t>Gentil’s</w:t>
      </w:r>
      <w:proofErr w:type="spellEnd"/>
      <w:r w:rsidRPr="00041D1C">
        <w:rPr>
          <w:rFonts w:ascii="Arial" w:hAnsi="Arial" w:cs="Arial"/>
          <w:sz w:val="20"/>
          <w:szCs w:val="20"/>
          <w:lang w:val="en-US"/>
        </w:rPr>
        <w:t xml:space="preserve"> 3rd district, reflecting a lack of coherent urban planning. The area's hydro-pedological configuration hinders access to isolated zones and complicates the installation of waste collection facilities. Despite the swampy nature of the southern part of the district (Plate 2), dense human settlement often precedes the development of essential infrastructure.</w:t>
      </w:r>
    </w:p>
    <w:tbl>
      <w:tblPr>
        <w:tblStyle w:val="TableGrid"/>
        <w:tblW w:w="0" w:type="auto"/>
        <w:tblLook w:val="04A0" w:firstRow="1" w:lastRow="0" w:firstColumn="1" w:lastColumn="0" w:noHBand="0" w:noVBand="1"/>
      </w:tblPr>
      <w:tblGrid>
        <w:gridCol w:w="4496"/>
        <w:gridCol w:w="4566"/>
      </w:tblGrid>
      <w:tr w:rsidR="006C7BA2" w:rsidRPr="00041D1C" w:rsidTr="007F71E4">
        <w:tc>
          <w:tcPr>
            <w:tcW w:w="4496" w:type="dxa"/>
          </w:tcPr>
          <w:p w:rsidR="006C7BA2" w:rsidRPr="00041D1C" w:rsidRDefault="006C7BA2" w:rsidP="00380335">
            <w:pPr>
              <w:spacing w:line="276" w:lineRule="auto"/>
              <w:rPr>
                <w:rFonts w:ascii="Arial" w:hAnsi="Arial" w:cs="Arial"/>
                <w:sz w:val="20"/>
                <w:szCs w:val="20"/>
                <w:lang w:val="en-US"/>
              </w:rPr>
            </w:pPr>
            <w:r w:rsidRPr="00041D1C">
              <w:rPr>
                <w:rFonts w:ascii="Arial" w:hAnsi="Arial" w:cs="Arial"/>
                <w:noProof/>
                <w:sz w:val="20"/>
                <w:szCs w:val="20"/>
                <w:lang w:val="en-US" w:eastAsia="fr-FR"/>
              </w:rPr>
              <w:lastRenderedPageBreak/>
              <w:t xml:space="preserve">a) </w:t>
            </w:r>
            <w:r w:rsidRPr="00041D1C">
              <w:rPr>
                <w:rFonts w:ascii="Arial" w:hAnsi="Arial" w:cs="Arial"/>
                <w:sz w:val="20"/>
                <w:szCs w:val="20"/>
                <w:lang w:val="en-US"/>
              </w:rPr>
              <w:t>Human settlements in swampy areas</w:t>
            </w:r>
          </w:p>
          <w:p w:rsidR="006C7BA2" w:rsidRPr="00041D1C" w:rsidRDefault="006C7BA2" w:rsidP="00380335">
            <w:pPr>
              <w:spacing w:line="276" w:lineRule="auto"/>
              <w:rPr>
                <w:rFonts w:ascii="Arial" w:hAnsi="Arial" w:cs="Arial"/>
                <w:noProof/>
                <w:sz w:val="20"/>
                <w:szCs w:val="20"/>
                <w:lang w:val="en-US" w:eastAsia="fr-FR"/>
              </w:rPr>
            </w:pPr>
          </w:p>
          <w:p w:rsidR="00E805C2" w:rsidRPr="00041D1C" w:rsidRDefault="00E805C2" w:rsidP="00380335">
            <w:pPr>
              <w:spacing w:line="276" w:lineRule="auto"/>
              <w:rPr>
                <w:rFonts w:ascii="Arial" w:hAnsi="Arial" w:cs="Arial"/>
                <w:noProof/>
                <w:sz w:val="20"/>
                <w:szCs w:val="20"/>
                <w:lang w:val="en-US" w:eastAsia="fr-FR"/>
              </w:rPr>
            </w:pPr>
          </w:p>
          <w:p w:rsidR="006C7BA2" w:rsidRPr="00041D1C" w:rsidRDefault="006C7BA2" w:rsidP="00380335">
            <w:pPr>
              <w:spacing w:line="276" w:lineRule="auto"/>
              <w:rPr>
                <w:rFonts w:ascii="Arial" w:hAnsi="Arial" w:cs="Arial"/>
                <w:noProof/>
                <w:sz w:val="20"/>
                <w:szCs w:val="20"/>
                <w:lang w:eastAsia="fr-FR"/>
              </w:rPr>
            </w:pPr>
            <w:r w:rsidRPr="00041D1C">
              <w:rPr>
                <w:rFonts w:ascii="Arial" w:hAnsi="Arial" w:cs="Arial"/>
                <w:noProof/>
                <w:sz w:val="20"/>
                <w:szCs w:val="20"/>
                <w:lang w:val="en-US"/>
              </w:rPr>
              <w:drawing>
                <wp:inline distT="0" distB="0" distL="0" distR="0" wp14:anchorId="0422E91D" wp14:editId="4A55A70C">
                  <wp:extent cx="2705100" cy="2175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30429_1435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314" cy="2184871"/>
                          </a:xfrm>
                          <a:prstGeom prst="rect">
                            <a:avLst/>
                          </a:prstGeom>
                        </pic:spPr>
                      </pic:pic>
                    </a:graphicData>
                  </a:graphic>
                </wp:inline>
              </w:drawing>
            </w:r>
          </w:p>
        </w:tc>
        <w:tc>
          <w:tcPr>
            <w:tcW w:w="4566" w:type="dxa"/>
          </w:tcPr>
          <w:p w:rsidR="006C7BA2" w:rsidRPr="00041D1C" w:rsidRDefault="006C7BA2" w:rsidP="00E805C2">
            <w:pPr>
              <w:spacing w:line="276" w:lineRule="auto"/>
              <w:jc w:val="both"/>
              <w:rPr>
                <w:rFonts w:ascii="Arial" w:hAnsi="Arial" w:cs="Arial"/>
                <w:noProof/>
                <w:sz w:val="20"/>
                <w:szCs w:val="20"/>
                <w:lang w:val="en-US" w:eastAsia="fr-FR"/>
              </w:rPr>
            </w:pPr>
            <w:r w:rsidRPr="00041D1C">
              <w:rPr>
                <w:rFonts w:ascii="Arial" w:hAnsi="Arial" w:cs="Arial"/>
                <w:sz w:val="20"/>
                <w:szCs w:val="20"/>
                <w:lang w:val="en-US"/>
              </w:rPr>
              <w:t>b) Road in poor condition, located in a swampy environment with low bearing capacity</w:t>
            </w:r>
          </w:p>
          <w:p w:rsidR="006C7BA2" w:rsidRPr="00041D1C" w:rsidRDefault="006C7BA2" w:rsidP="00380335">
            <w:pPr>
              <w:spacing w:line="276" w:lineRule="auto"/>
              <w:rPr>
                <w:rFonts w:ascii="Arial" w:hAnsi="Arial" w:cs="Arial"/>
                <w:noProof/>
                <w:sz w:val="20"/>
                <w:szCs w:val="20"/>
                <w:lang w:eastAsia="fr-FR"/>
              </w:rPr>
            </w:pPr>
            <w:r w:rsidRPr="00041D1C">
              <w:rPr>
                <w:rFonts w:ascii="Arial" w:hAnsi="Arial" w:cs="Arial"/>
                <w:noProof/>
                <w:sz w:val="20"/>
                <w:szCs w:val="20"/>
                <w:lang w:val="en-US"/>
              </w:rPr>
              <w:drawing>
                <wp:inline distT="0" distB="0" distL="0" distR="0" wp14:anchorId="52F642F6" wp14:editId="4C73BBC5">
                  <wp:extent cx="2753360" cy="2168769"/>
                  <wp:effectExtent l="0" t="0" r="889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4-30 à 23.08.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6097" cy="2170925"/>
                          </a:xfrm>
                          <a:prstGeom prst="rect">
                            <a:avLst/>
                          </a:prstGeom>
                        </pic:spPr>
                      </pic:pic>
                    </a:graphicData>
                  </a:graphic>
                </wp:inline>
              </w:drawing>
            </w:r>
          </w:p>
        </w:tc>
      </w:tr>
    </w:tbl>
    <w:p w:rsidR="006C7BA2" w:rsidRPr="005A7EF8" w:rsidRDefault="006C7BA2" w:rsidP="00380335">
      <w:pPr>
        <w:pStyle w:val="NormalWeb"/>
        <w:spacing w:line="276" w:lineRule="auto"/>
        <w:jc w:val="both"/>
        <w:rPr>
          <w:rFonts w:ascii="Arial" w:hAnsi="Arial" w:cs="Arial"/>
          <w:b/>
          <w:sz w:val="20"/>
          <w:szCs w:val="20"/>
          <w:lang w:val="en-US"/>
        </w:rPr>
      </w:pPr>
      <w:r w:rsidRPr="005A7EF8">
        <w:rPr>
          <w:rFonts w:ascii="Arial" w:hAnsi="Arial" w:cs="Arial"/>
          <w:b/>
          <w:sz w:val="20"/>
          <w:szCs w:val="20"/>
          <w:lang w:val="en-US"/>
        </w:rPr>
        <w:t>Plate 2</w:t>
      </w:r>
      <w:r w:rsidR="005A7EF8" w:rsidRPr="005A7EF8">
        <w:rPr>
          <w:rFonts w:ascii="Arial" w:hAnsi="Arial" w:cs="Arial"/>
          <w:b/>
          <w:sz w:val="20"/>
          <w:szCs w:val="20"/>
          <w:lang w:val="en-US"/>
        </w:rPr>
        <w:t xml:space="preserve">. </w:t>
      </w:r>
      <w:r w:rsidRPr="005A7EF8">
        <w:rPr>
          <w:rFonts w:ascii="Arial" w:hAnsi="Arial" w:cs="Arial"/>
          <w:b/>
          <w:sz w:val="20"/>
          <w:szCs w:val="20"/>
          <w:lang w:val="en-US"/>
        </w:rPr>
        <w:t>Human settlements (housing and roadways) built in swampy areas designated as non-buildable zones</w:t>
      </w:r>
    </w:p>
    <w:p w:rsidR="002E52A1" w:rsidRPr="00041D1C" w:rsidRDefault="002E52A1" w:rsidP="00380335">
      <w:pPr>
        <w:spacing w:before="100" w:beforeAutospacing="1" w:after="100" w:afterAutospacing="1" w:line="276" w:lineRule="auto"/>
        <w:jc w:val="both"/>
        <w:rPr>
          <w:rFonts w:ascii="Arial" w:hAnsi="Arial" w:cs="Arial"/>
          <w:sz w:val="20"/>
          <w:szCs w:val="20"/>
          <w:highlight w:val="yellow"/>
          <w:lang w:val="en-US"/>
        </w:rPr>
      </w:pPr>
      <w:r w:rsidRPr="00041D1C">
        <w:rPr>
          <w:rFonts w:ascii="Arial" w:hAnsi="Arial" w:cs="Arial"/>
          <w:sz w:val="20"/>
          <w:szCs w:val="20"/>
          <w:lang w:val="en-US"/>
        </w:rPr>
        <w:t>In certain residential areas of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rudimentary roads cross wetlands and are covered with wood chips that deteriorate under vehicle weight and the suction effect of rising groundwater. This reflects spontaneous, unplanned urbanization—an unsettling paradox in a petroleum city once seen as an economic Eldorado. It highlights the limits of oil exploitation’s benefits, which failed to anticipate the internal migratory flows driven by the region’s economic appeal.</w:t>
      </w:r>
    </w:p>
    <w:p w:rsidR="00A04221" w:rsidRPr="00041D1C" w:rsidRDefault="00A04221" w:rsidP="00380335">
      <w:pPr>
        <w:spacing w:before="100" w:beforeAutospacing="1" w:after="100" w:afterAutospacing="1" w:line="276" w:lineRule="auto"/>
        <w:jc w:val="both"/>
        <w:rPr>
          <w:rFonts w:ascii="Arial" w:hAnsi="Arial" w:cs="Arial"/>
          <w:sz w:val="20"/>
          <w:szCs w:val="20"/>
          <w:lang w:val="en-US"/>
        </w:rPr>
      </w:pPr>
      <w:r w:rsidRPr="00041D1C">
        <w:rPr>
          <w:rFonts w:ascii="Arial" w:hAnsi="Arial" w:cs="Arial"/>
          <w:sz w:val="20"/>
          <w:szCs w:val="20"/>
          <w:lang w:val="en-US"/>
        </w:rPr>
        <w:t xml:space="preserve">A comparative analysis of Google Earth satellite images from 2003 and 2025 reveals a major transformation around the </w:t>
      </w:r>
      <w:proofErr w:type="spellStart"/>
      <w:r w:rsidRPr="00041D1C">
        <w:rPr>
          <w:rFonts w:ascii="Arial" w:hAnsi="Arial" w:cs="Arial"/>
          <w:sz w:val="20"/>
          <w:szCs w:val="20"/>
          <w:lang w:val="en-US"/>
        </w:rPr>
        <w:t>Ntchengué</w:t>
      </w:r>
      <w:proofErr w:type="spellEnd"/>
      <w:r w:rsidRPr="00041D1C">
        <w:rPr>
          <w:rFonts w:ascii="Arial" w:hAnsi="Arial" w:cs="Arial"/>
          <w:sz w:val="20"/>
          <w:szCs w:val="20"/>
          <w:lang w:val="en-US"/>
        </w:rPr>
        <w:t xml:space="preserve"> landfill</w:t>
      </w:r>
      <w:r w:rsidR="00355B1B" w:rsidRPr="00041D1C">
        <w:rPr>
          <w:rFonts w:ascii="Arial" w:hAnsi="Arial" w:cs="Arial"/>
          <w:sz w:val="20"/>
          <w:szCs w:val="20"/>
          <w:lang w:val="en-US"/>
        </w:rPr>
        <w:t xml:space="preserve"> (Plate 3)</w:t>
      </w:r>
      <w:r w:rsidRPr="00041D1C">
        <w:rPr>
          <w:rFonts w:ascii="Arial" w:hAnsi="Arial" w:cs="Arial"/>
          <w:sz w:val="20"/>
          <w:szCs w:val="20"/>
          <w:lang w:val="en-US"/>
        </w:rPr>
        <w:t>. While the area showed minimal human presence in 2003, the 2025 image indicates dense informal urbanization, with over fifty buildings within 300 meters of the site. This growth contradicts planning and health standards, especially given the landfill’s poorly defined boundaries. Some homes even lie within the waste disposal zone, highlighting the lack of coherent urban planning and weak land control mechanisms.</w:t>
      </w:r>
    </w:p>
    <w:tbl>
      <w:tblPr>
        <w:tblStyle w:val="TableGrid"/>
        <w:tblW w:w="0" w:type="auto"/>
        <w:tblLook w:val="04A0" w:firstRow="1" w:lastRow="0" w:firstColumn="1" w:lastColumn="0" w:noHBand="0" w:noVBand="1"/>
      </w:tblPr>
      <w:tblGrid>
        <w:gridCol w:w="4467"/>
        <w:gridCol w:w="4595"/>
      </w:tblGrid>
      <w:tr w:rsidR="001F12A0" w:rsidRPr="00041D1C" w:rsidTr="003E142C">
        <w:trPr>
          <w:trHeight w:val="3902"/>
        </w:trPr>
        <w:tc>
          <w:tcPr>
            <w:tcW w:w="4467" w:type="dxa"/>
          </w:tcPr>
          <w:p w:rsidR="001F12A0" w:rsidRPr="00041D1C" w:rsidRDefault="001F12A0" w:rsidP="00380335">
            <w:pPr>
              <w:pStyle w:val="NormalWeb"/>
              <w:numPr>
                <w:ilvl w:val="0"/>
                <w:numId w:val="7"/>
              </w:numPr>
              <w:spacing w:before="0" w:beforeAutospacing="0" w:after="0" w:afterAutospacing="0" w:line="276" w:lineRule="auto"/>
              <w:jc w:val="both"/>
              <w:rPr>
                <w:rFonts w:ascii="Arial" w:hAnsi="Arial" w:cs="Arial"/>
                <w:sz w:val="20"/>
                <w:szCs w:val="20"/>
              </w:rPr>
            </w:pPr>
            <w:r w:rsidRPr="00041D1C">
              <w:rPr>
                <w:rFonts w:ascii="Arial" w:hAnsi="Arial" w:cs="Arial"/>
                <w:sz w:val="20"/>
                <w:szCs w:val="20"/>
              </w:rPr>
              <w:t>2003</w:t>
            </w:r>
          </w:p>
          <w:p w:rsidR="001F12A0" w:rsidRPr="00041D1C" w:rsidRDefault="001F12A0" w:rsidP="00380335">
            <w:pPr>
              <w:pStyle w:val="NormalWeb"/>
              <w:spacing w:before="0" w:beforeAutospacing="0" w:after="0" w:afterAutospacing="0" w:line="276" w:lineRule="auto"/>
              <w:jc w:val="both"/>
              <w:rPr>
                <w:rFonts w:ascii="Arial" w:hAnsi="Arial" w:cs="Arial"/>
                <w:sz w:val="20"/>
                <w:szCs w:val="20"/>
              </w:rPr>
            </w:pPr>
            <w:r w:rsidRPr="00041D1C">
              <w:rPr>
                <w:rFonts w:ascii="Arial" w:hAnsi="Arial" w:cs="Arial"/>
                <w:noProof/>
                <w:sz w:val="20"/>
                <w:szCs w:val="20"/>
                <w:lang w:val="en-US" w:eastAsia="en-US"/>
              </w:rPr>
              <w:drawing>
                <wp:inline distT="0" distB="0" distL="0" distR="0" wp14:anchorId="434E889E" wp14:editId="36DBEEB7">
                  <wp:extent cx="2620108" cy="2286651"/>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5-07-30 141115.png"/>
                          <pic:cNvPicPr/>
                        </pic:nvPicPr>
                        <pic:blipFill rotWithShape="1">
                          <a:blip r:embed="rId21" cstate="print">
                            <a:extLst>
                              <a:ext uri="{28A0092B-C50C-407E-A947-70E740481C1C}">
                                <a14:useLocalDpi xmlns:a14="http://schemas.microsoft.com/office/drawing/2010/main" val="0"/>
                              </a:ext>
                            </a:extLst>
                          </a:blip>
                          <a:srcRect b="2164"/>
                          <a:stretch/>
                        </pic:blipFill>
                        <pic:spPr bwMode="auto">
                          <a:xfrm>
                            <a:off x="0" y="0"/>
                            <a:ext cx="2638813" cy="2302975"/>
                          </a:xfrm>
                          <a:prstGeom prst="rect">
                            <a:avLst/>
                          </a:prstGeom>
                          <a:ln>
                            <a:noFill/>
                          </a:ln>
                          <a:extLst>
                            <a:ext uri="{53640926-AAD7-44D8-BBD7-CCE9431645EC}">
                              <a14:shadowObscured xmlns:a14="http://schemas.microsoft.com/office/drawing/2010/main"/>
                            </a:ext>
                          </a:extLst>
                        </pic:spPr>
                      </pic:pic>
                    </a:graphicData>
                  </a:graphic>
                </wp:inline>
              </w:drawing>
            </w:r>
          </w:p>
        </w:tc>
        <w:tc>
          <w:tcPr>
            <w:tcW w:w="4595" w:type="dxa"/>
          </w:tcPr>
          <w:p w:rsidR="001F12A0" w:rsidRPr="00041D1C" w:rsidRDefault="001F12A0" w:rsidP="00380335">
            <w:pPr>
              <w:pStyle w:val="NormalWeb"/>
              <w:numPr>
                <w:ilvl w:val="0"/>
                <w:numId w:val="7"/>
              </w:numPr>
              <w:spacing w:before="0" w:beforeAutospacing="0" w:after="0" w:afterAutospacing="0" w:line="276" w:lineRule="auto"/>
              <w:jc w:val="both"/>
              <w:rPr>
                <w:rFonts w:ascii="Arial" w:hAnsi="Arial" w:cs="Arial"/>
                <w:sz w:val="20"/>
                <w:szCs w:val="20"/>
              </w:rPr>
            </w:pPr>
            <w:r w:rsidRPr="00041D1C">
              <w:rPr>
                <w:rFonts w:ascii="Arial" w:hAnsi="Arial" w:cs="Arial"/>
                <w:sz w:val="20"/>
                <w:szCs w:val="20"/>
              </w:rPr>
              <w:t>2025</w:t>
            </w:r>
          </w:p>
          <w:p w:rsidR="001F12A0" w:rsidRPr="00041D1C" w:rsidRDefault="001F12A0" w:rsidP="00380335">
            <w:pPr>
              <w:pStyle w:val="NormalWeb"/>
              <w:spacing w:before="0" w:beforeAutospacing="0" w:after="0" w:afterAutospacing="0" w:line="276" w:lineRule="auto"/>
              <w:jc w:val="both"/>
              <w:rPr>
                <w:rFonts w:ascii="Arial" w:hAnsi="Arial" w:cs="Arial"/>
                <w:sz w:val="20"/>
                <w:szCs w:val="20"/>
              </w:rPr>
            </w:pPr>
            <w:r w:rsidRPr="00041D1C">
              <w:rPr>
                <w:rFonts w:ascii="Arial" w:hAnsi="Arial" w:cs="Arial"/>
                <w:noProof/>
                <w:sz w:val="20"/>
                <w:szCs w:val="20"/>
                <w:lang w:val="en-US" w:eastAsia="en-US"/>
              </w:rPr>
              <w:drawing>
                <wp:inline distT="0" distB="0" distL="0" distR="0" wp14:anchorId="2E61A9BD" wp14:editId="73B98788">
                  <wp:extent cx="2742590" cy="2297723"/>
                  <wp:effectExtent l="0" t="0" r="63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5-07-30 1410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973" cy="2333232"/>
                          </a:xfrm>
                          <a:prstGeom prst="rect">
                            <a:avLst/>
                          </a:prstGeom>
                        </pic:spPr>
                      </pic:pic>
                    </a:graphicData>
                  </a:graphic>
                </wp:inline>
              </w:drawing>
            </w:r>
          </w:p>
        </w:tc>
      </w:tr>
    </w:tbl>
    <w:p w:rsidR="001F12A0" w:rsidRPr="005A7EF8" w:rsidRDefault="001F12A0" w:rsidP="00380335">
      <w:pPr>
        <w:spacing w:before="100" w:beforeAutospacing="1" w:after="100" w:afterAutospacing="1" w:line="276" w:lineRule="auto"/>
        <w:jc w:val="both"/>
        <w:rPr>
          <w:rFonts w:ascii="Arial" w:hAnsi="Arial" w:cs="Arial"/>
          <w:b/>
          <w:sz w:val="20"/>
          <w:szCs w:val="20"/>
          <w:lang w:val="en-US"/>
        </w:rPr>
      </w:pPr>
      <w:r w:rsidRPr="005A7EF8">
        <w:rPr>
          <w:rFonts w:ascii="Arial" w:hAnsi="Arial" w:cs="Arial"/>
          <w:b/>
          <w:sz w:val="20"/>
          <w:szCs w:val="20"/>
          <w:lang w:val="en-US"/>
        </w:rPr>
        <w:t>Plate 3</w:t>
      </w:r>
      <w:r w:rsidR="005A7EF8" w:rsidRPr="005A7EF8">
        <w:rPr>
          <w:rFonts w:ascii="Arial" w:hAnsi="Arial" w:cs="Arial"/>
          <w:b/>
          <w:sz w:val="20"/>
          <w:szCs w:val="20"/>
          <w:lang w:val="en-US"/>
        </w:rPr>
        <w:t>.</w:t>
      </w:r>
      <w:r w:rsidRPr="005A7EF8">
        <w:rPr>
          <w:rFonts w:ascii="Arial" w:hAnsi="Arial" w:cs="Arial"/>
          <w:b/>
          <w:sz w:val="20"/>
          <w:szCs w:val="20"/>
          <w:lang w:val="en-US"/>
        </w:rPr>
        <w:t xml:space="preserve"> Gradual densification of built-up areas around and within the dumping site zone</w:t>
      </w:r>
    </w:p>
    <w:p w:rsidR="007C1805" w:rsidRPr="00041D1C" w:rsidRDefault="007C1805" w:rsidP="00380335">
      <w:pPr>
        <w:spacing w:before="100" w:beforeAutospacing="1" w:after="100" w:afterAutospacing="1" w:line="276" w:lineRule="auto"/>
        <w:jc w:val="both"/>
        <w:rPr>
          <w:rFonts w:ascii="Arial" w:hAnsi="Arial" w:cs="Arial"/>
          <w:sz w:val="20"/>
          <w:szCs w:val="20"/>
          <w:lang w:val="en-US"/>
        </w:rPr>
      </w:pPr>
    </w:p>
    <w:tbl>
      <w:tblPr>
        <w:tblStyle w:val="TableGrid"/>
        <w:tblW w:w="0" w:type="auto"/>
        <w:tblLook w:val="04A0" w:firstRow="1" w:lastRow="0" w:firstColumn="1" w:lastColumn="0" w:noHBand="0" w:noVBand="1"/>
      </w:tblPr>
      <w:tblGrid>
        <w:gridCol w:w="4554"/>
        <w:gridCol w:w="4508"/>
      </w:tblGrid>
      <w:tr w:rsidR="005405FE" w:rsidRPr="00041D1C" w:rsidTr="005405FE">
        <w:tc>
          <w:tcPr>
            <w:tcW w:w="4554" w:type="dxa"/>
          </w:tcPr>
          <w:p w:rsidR="003E142C" w:rsidRPr="00041D1C" w:rsidRDefault="005405FE" w:rsidP="00380335">
            <w:pPr>
              <w:pStyle w:val="ListParagraph"/>
              <w:numPr>
                <w:ilvl w:val="1"/>
                <w:numId w:val="2"/>
              </w:numPr>
              <w:spacing w:line="276" w:lineRule="auto"/>
              <w:ind w:left="313" w:hanging="284"/>
              <w:jc w:val="both"/>
              <w:rPr>
                <w:rFonts w:ascii="Arial" w:hAnsi="Arial" w:cs="Arial"/>
                <w:sz w:val="20"/>
                <w:szCs w:val="20"/>
                <w:lang w:val="en-US"/>
              </w:rPr>
            </w:pPr>
            <w:r w:rsidRPr="00041D1C">
              <w:rPr>
                <w:rFonts w:ascii="Arial" w:hAnsi="Arial" w:cs="Arial"/>
                <w:sz w:val="20"/>
                <w:szCs w:val="20"/>
                <w:lang w:val="en-US"/>
              </w:rPr>
              <w:lastRenderedPageBreak/>
              <w:t xml:space="preserve">Overview of waste burning practices at </w:t>
            </w:r>
            <w:proofErr w:type="spellStart"/>
            <w:r w:rsidRPr="00041D1C">
              <w:rPr>
                <w:rFonts w:ascii="Arial" w:hAnsi="Arial" w:cs="Arial"/>
                <w:sz w:val="20"/>
                <w:szCs w:val="20"/>
                <w:lang w:val="en-US"/>
              </w:rPr>
              <w:t>Ntchengué</w:t>
            </w:r>
            <w:proofErr w:type="spellEnd"/>
            <w:r w:rsidRPr="00041D1C">
              <w:rPr>
                <w:rFonts w:ascii="Arial" w:hAnsi="Arial" w:cs="Arial"/>
                <w:sz w:val="20"/>
                <w:szCs w:val="20"/>
                <w:lang w:val="en-US"/>
              </w:rPr>
              <w:t>, accompanied by a broader view of the surrounding urban expansion</w:t>
            </w:r>
          </w:p>
          <w:p w:rsidR="003E142C" w:rsidRPr="00041D1C" w:rsidRDefault="003E142C" w:rsidP="00380335">
            <w:pPr>
              <w:spacing w:line="276" w:lineRule="auto"/>
              <w:rPr>
                <w:rFonts w:ascii="Arial" w:hAnsi="Arial" w:cs="Arial"/>
                <w:noProof/>
                <w:sz w:val="20"/>
                <w:szCs w:val="20"/>
                <w:lang w:val="en-US" w:eastAsia="fr-FR"/>
              </w:rPr>
            </w:pPr>
          </w:p>
          <w:p w:rsidR="005405FE" w:rsidRPr="00041D1C" w:rsidRDefault="005405FE" w:rsidP="00380335">
            <w:pPr>
              <w:spacing w:line="276" w:lineRule="auto"/>
              <w:rPr>
                <w:rFonts w:ascii="Arial" w:eastAsia="Times New Roman" w:hAnsi="Arial" w:cs="Arial"/>
                <w:sz w:val="20"/>
                <w:szCs w:val="20"/>
                <w:lang w:val="en-US" w:eastAsia="fr-FR"/>
              </w:rPr>
            </w:pPr>
            <w:r w:rsidRPr="00041D1C">
              <w:rPr>
                <w:rFonts w:ascii="Arial" w:hAnsi="Arial" w:cs="Arial"/>
                <w:noProof/>
                <w:sz w:val="20"/>
                <w:szCs w:val="20"/>
                <w:lang w:val="en-US"/>
              </w:rPr>
              <w:drawing>
                <wp:inline distT="0" distB="0" distL="0" distR="0" wp14:anchorId="618AD3CD" wp14:editId="25EC4A19">
                  <wp:extent cx="2750127" cy="240845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i_fly_20250721_142530_943_1753110453440_photo_optimized[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7629" cy="2476326"/>
                          </a:xfrm>
                          <a:prstGeom prst="rect">
                            <a:avLst/>
                          </a:prstGeom>
                        </pic:spPr>
                      </pic:pic>
                    </a:graphicData>
                  </a:graphic>
                </wp:inline>
              </w:drawing>
            </w:r>
          </w:p>
        </w:tc>
        <w:tc>
          <w:tcPr>
            <w:tcW w:w="4508" w:type="dxa"/>
          </w:tcPr>
          <w:p w:rsidR="005405FE" w:rsidRPr="00041D1C" w:rsidRDefault="005405FE" w:rsidP="00380335">
            <w:pPr>
              <w:pStyle w:val="NormalWeb"/>
              <w:spacing w:line="276" w:lineRule="auto"/>
              <w:jc w:val="both"/>
              <w:rPr>
                <w:rFonts w:ascii="Arial" w:hAnsi="Arial" w:cs="Arial"/>
                <w:sz w:val="20"/>
                <w:szCs w:val="20"/>
                <w:highlight w:val="yellow"/>
                <w:lang w:val="en-US"/>
              </w:rPr>
            </w:pPr>
            <w:r w:rsidRPr="00041D1C">
              <w:rPr>
                <w:rFonts w:ascii="Arial" w:hAnsi="Arial" w:cs="Arial"/>
                <w:noProof/>
                <w:sz w:val="20"/>
                <w:szCs w:val="20"/>
                <w:lang w:val="en-US"/>
              </w:rPr>
              <w:t xml:space="preserve"> b) </w:t>
            </w:r>
            <w:r w:rsidRPr="00041D1C">
              <w:rPr>
                <w:rFonts w:ascii="Arial" w:hAnsi="Arial" w:cs="Arial"/>
                <w:sz w:val="20"/>
                <w:szCs w:val="20"/>
                <w:lang w:val="en-US"/>
              </w:rPr>
              <w:t>Presence of vulnerable individuals scavenging for recoverable waste near a burning mound at the dumping site</w:t>
            </w:r>
          </w:p>
          <w:p w:rsidR="005405FE" w:rsidRPr="00041D1C" w:rsidRDefault="005405FE" w:rsidP="00380335">
            <w:pPr>
              <w:spacing w:before="100" w:beforeAutospacing="1" w:after="100" w:afterAutospacing="1" w:line="276" w:lineRule="auto"/>
              <w:jc w:val="both"/>
              <w:rPr>
                <w:rFonts w:ascii="Arial" w:eastAsia="Times New Roman" w:hAnsi="Arial" w:cs="Arial"/>
                <w:sz w:val="20"/>
                <w:szCs w:val="20"/>
                <w:lang w:eastAsia="fr-FR"/>
              </w:rPr>
            </w:pPr>
            <w:r w:rsidRPr="00041D1C">
              <w:rPr>
                <w:rFonts w:ascii="Arial" w:hAnsi="Arial" w:cs="Arial"/>
                <w:noProof/>
                <w:sz w:val="20"/>
                <w:szCs w:val="20"/>
                <w:lang w:val="en-US"/>
              </w:rPr>
              <w:drawing>
                <wp:inline distT="0" distB="0" distL="0" distR="0" wp14:anchorId="74E366C3" wp14:editId="52EA4432">
                  <wp:extent cx="2694305" cy="2400993"/>
                  <wp:effectExtent l="0" t="0" r="0" b="0"/>
                  <wp:docPr id="33" name="Image 33" descr="C:\Users\hp\Desktop\Doctorants_2023\Obouka\Article_Rudologie_2025\Images_data_Rudologie\Ntchengué\activités_dé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Desktop\Doctorants_2023\Obouka\Article_Rudologie_2025\Images_data_Rudologie\Ntchengué\activités_déchar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087" cy="2471199"/>
                          </a:xfrm>
                          <a:prstGeom prst="rect">
                            <a:avLst/>
                          </a:prstGeom>
                          <a:noFill/>
                          <a:ln>
                            <a:noFill/>
                          </a:ln>
                        </pic:spPr>
                      </pic:pic>
                    </a:graphicData>
                  </a:graphic>
                </wp:inline>
              </w:drawing>
            </w:r>
          </w:p>
        </w:tc>
      </w:tr>
    </w:tbl>
    <w:p w:rsidR="006C7BA2" w:rsidRPr="005A7EF8" w:rsidRDefault="005405FE" w:rsidP="00380335">
      <w:pPr>
        <w:spacing w:before="100" w:beforeAutospacing="1" w:after="100" w:afterAutospacing="1" w:line="276" w:lineRule="auto"/>
        <w:jc w:val="both"/>
        <w:rPr>
          <w:rFonts w:ascii="Arial" w:hAnsi="Arial" w:cs="Arial"/>
          <w:b/>
          <w:noProof/>
          <w:sz w:val="20"/>
          <w:szCs w:val="20"/>
          <w:lang w:val="en-US" w:eastAsia="fr-FR"/>
        </w:rPr>
      </w:pPr>
      <w:r w:rsidRPr="005A7EF8">
        <w:rPr>
          <w:rFonts w:ascii="Arial" w:hAnsi="Arial" w:cs="Arial"/>
          <w:b/>
          <w:sz w:val="20"/>
          <w:szCs w:val="20"/>
          <w:lang w:val="en-US"/>
        </w:rPr>
        <w:t>Plate 4</w:t>
      </w:r>
      <w:r w:rsidR="005A7EF8" w:rsidRPr="005A7EF8">
        <w:rPr>
          <w:rFonts w:ascii="Arial" w:hAnsi="Arial" w:cs="Arial"/>
          <w:b/>
          <w:sz w:val="20"/>
          <w:szCs w:val="20"/>
          <w:lang w:val="en-US"/>
        </w:rPr>
        <w:t>.</w:t>
      </w:r>
      <w:r w:rsidRPr="005A7EF8">
        <w:rPr>
          <w:rFonts w:ascii="Arial" w:hAnsi="Arial" w:cs="Arial"/>
          <w:b/>
          <w:sz w:val="20"/>
          <w:szCs w:val="20"/>
          <w:lang w:val="en-US"/>
        </w:rPr>
        <w:t xml:space="preserve"> Waste burning and informal recovery of recyclable materials by vulnerable populations at the dumping site</w:t>
      </w:r>
    </w:p>
    <w:p w:rsidR="00CB131E" w:rsidRPr="00041D1C" w:rsidRDefault="00CB131E"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bCs/>
          <w:sz w:val="20"/>
          <w:szCs w:val="20"/>
          <w:lang w:val="en-US" w:eastAsia="fr-FR"/>
        </w:rPr>
        <w:t>Located about 7 km from downtown Port-</w:t>
      </w:r>
      <w:proofErr w:type="spellStart"/>
      <w:r w:rsidRPr="00041D1C">
        <w:rPr>
          <w:rFonts w:ascii="Arial" w:eastAsia="Times New Roman" w:hAnsi="Arial" w:cs="Arial"/>
          <w:bCs/>
          <w:sz w:val="20"/>
          <w:szCs w:val="20"/>
          <w:lang w:val="en-US" w:eastAsia="fr-FR"/>
        </w:rPr>
        <w:t>Gentil</w:t>
      </w:r>
      <w:proofErr w:type="spellEnd"/>
      <w:r w:rsidRPr="00041D1C">
        <w:rPr>
          <w:rFonts w:ascii="Arial" w:eastAsia="Times New Roman" w:hAnsi="Arial" w:cs="Arial"/>
          <w:bCs/>
          <w:sz w:val="20"/>
          <w:szCs w:val="20"/>
          <w:lang w:val="en-US" w:eastAsia="fr-FR"/>
        </w:rPr>
        <w:t xml:space="preserve">, the </w:t>
      </w:r>
      <w:proofErr w:type="spellStart"/>
      <w:r w:rsidRPr="00041D1C">
        <w:rPr>
          <w:rFonts w:ascii="Arial" w:eastAsia="Times New Roman" w:hAnsi="Arial" w:cs="Arial"/>
          <w:bCs/>
          <w:sz w:val="20"/>
          <w:szCs w:val="20"/>
          <w:lang w:val="en-US" w:eastAsia="fr-FR"/>
        </w:rPr>
        <w:t>Ntchengué</w:t>
      </w:r>
      <w:proofErr w:type="spellEnd"/>
      <w:r w:rsidRPr="00041D1C">
        <w:rPr>
          <w:rFonts w:ascii="Arial" w:eastAsia="Times New Roman" w:hAnsi="Arial" w:cs="Arial"/>
          <w:bCs/>
          <w:sz w:val="20"/>
          <w:szCs w:val="20"/>
          <w:lang w:val="en-US" w:eastAsia="fr-FR"/>
        </w:rPr>
        <w:t xml:space="preserve"> landfill</w:t>
      </w:r>
      <w:r w:rsidR="00355B1B" w:rsidRPr="00041D1C">
        <w:rPr>
          <w:rFonts w:ascii="Arial" w:eastAsia="Times New Roman" w:hAnsi="Arial" w:cs="Arial"/>
          <w:bCs/>
          <w:sz w:val="20"/>
          <w:szCs w:val="20"/>
          <w:lang w:val="en-US" w:eastAsia="fr-FR"/>
        </w:rPr>
        <w:t xml:space="preserve"> (Plate 4)</w:t>
      </w:r>
      <w:r w:rsidRPr="00041D1C">
        <w:rPr>
          <w:rFonts w:ascii="Arial" w:eastAsia="Times New Roman" w:hAnsi="Arial" w:cs="Arial"/>
          <w:bCs/>
          <w:sz w:val="20"/>
          <w:szCs w:val="20"/>
          <w:lang w:val="en-US" w:eastAsia="fr-FR"/>
        </w:rPr>
        <w:t xml:space="preserve"> has been operational since the late 1980s, although its exact date of establishment remains unknown. Waste treatment at the site relies primarily on burial and compaction, adjusted to seasonal weather conditions: during the rainy season, waste is temporarily stored at the entrance to prevent trucks from getting stuck, then moved and compacted during the dry season.</w:t>
      </w:r>
    </w:p>
    <w:p w:rsidR="00CB131E" w:rsidRPr="00041D1C" w:rsidRDefault="00CB131E"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bCs/>
          <w:sz w:val="20"/>
          <w:szCs w:val="20"/>
          <w:lang w:val="en-US" w:eastAsia="fr-FR"/>
        </w:rPr>
        <w:t>The site does not comply with any environmental standards: there is no sorting, recovery, or sealing barrier, despite the sandy soil and a shallow water table (50 to 90 cm). This configuration poses a high risk of groundwater contamination.</w:t>
      </w:r>
    </w:p>
    <w:p w:rsidR="005405FE" w:rsidRPr="00041D1C" w:rsidRDefault="00282444" w:rsidP="00380335">
      <w:pPr>
        <w:pStyle w:val="NormalWeb"/>
        <w:spacing w:line="276" w:lineRule="auto"/>
        <w:jc w:val="both"/>
        <w:rPr>
          <w:rFonts w:ascii="Arial" w:hAnsi="Arial" w:cs="Arial"/>
          <w:sz w:val="20"/>
          <w:szCs w:val="20"/>
          <w:lang w:val="en-US"/>
        </w:rPr>
      </w:pPr>
      <w:r w:rsidRPr="00041D1C">
        <w:rPr>
          <w:rFonts w:ascii="Arial" w:hAnsi="Arial" w:cs="Arial"/>
          <w:sz w:val="20"/>
          <w:szCs w:val="20"/>
          <w:lang w:val="en-US"/>
        </w:rPr>
        <w:t>In addition to landfill operations, the site also uses incineration for certain types of waste. This practice is often diverted by informal waste pickers who burn electrical cables to extract copper, without supervision or protective equipment. The lack of safety measures on-site facilitates these activities, despite the associated health and environmental risks. Cable burning releases toxic substances such as dioxins and heavy metals, wh</w:t>
      </w:r>
      <w:r w:rsidR="00356319" w:rsidRPr="00041D1C">
        <w:rPr>
          <w:rFonts w:ascii="Arial" w:hAnsi="Arial" w:cs="Arial"/>
          <w:sz w:val="20"/>
          <w:szCs w:val="20"/>
          <w:lang w:val="en-US"/>
        </w:rPr>
        <w:t>ich pose serious health hazards</w:t>
      </w:r>
      <w:r w:rsidR="005405FE" w:rsidRPr="00041D1C">
        <w:rPr>
          <w:rStyle w:val="Strong"/>
          <w:rFonts w:ascii="Arial" w:hAnsi="Arial" w:cs="Arial"/>
          <w:b w:val="0"/>
          <w:sz w:val="20"/>
          <w:szCs w:val="20"/>
          <w:lang w:val="en-US"/>
        </w:rPr>
        <w:t xml:space="preserve"> (</w:t>
      </w:r>
      <w:r w:rsidR="00B0288E" w:rsidRPr="00041D1C">
        <w:rPr>
          <w:rStyle w:val="Strong"/>
          <w:rFonts w:ascii="Arial" w:hAnsi="Arial" w:cs="Arial"/>
          <w:b w:val="0"/>
          <w:sz w:val="20"/>
          <w:szCs w:val="20"/>
          <w:lang w:val="en-US"/>
        </w:rPr>
        <w:t xml:space="preserve">Diebold </w:t>
      </w:r>
      <w:r w:rsidR="005405FE" w:rsidRPr="00041D1C">
        <w:rPr>
          <w:rStyle w:val="Strong"/>
          <w:rFonts w:ascii="Arial" w:hAnsi="Arial" w:cs="Arial"/>
          <w:b w:val="0"/>
          <w:sz w:val="20"/>
          <w:szCs w:val="20"/>
          <w:lang w:val="en-US"/>
        </w:rPr>
        <w:t xml:space="preserve">&amp; </w:t>
      </w:r>
      <w:proofErr w:type="spellStart"/>
      <w:r w:rsidR="005405FE" w:rsidRPr="00041D1C">
        <w:rPr>
          <w:rStyle w:val="Strong"/>
          <w:rFonts w:ascii="Arial" w:hAnsi="Arial" w:cs="Arial"/>
          <w:b w:val="0"/>
          <w:sz w:val="20"/>
          <w:szCs w:val="20"/>
          <w:lang w:val="en-US"/>
        </w:rPr>
        <w:t>Chollot</w:t>
      </w:r>
      <w:proofErr w:type="spellEnd"/>
      <w:r w:rsidR="005405FE" w:rsidRPr="00041D1C">
        <w:rPr>
          <w:rStyle w:val="Strong"/>
          <w:rFonts w:ascii="Arial" w:hAnsi="Arial" w:cs="Arial"/>
          <w:b w:val="0"/>
          <w:sz w:val="20"/>
          <w:szCs w:val="20"/>
          <w:lang w:val="en-US"/>
        </w:rPr>
        <w:t>, 2013). This practice also contributes to air pollution and soil contamination (</w:t>
      </w:r>
      <w:proofErr w:type="spellStart"/>
      <w:r w:rsidR="005405FE" w:rsidRPr="00041D1C">
        <w:rPr>
          <w:rStyle w:val="Strong"/>
          <w:rFonts w:ascii="Arial" w:hAnsi="Arial" w:cs="Arial"/>
          <w:b w:val="0"/>
          <w:sz w:val="20"/>
          <w:szCs w:val="20"/>
          <w:lang w:val="en-US"/>
        </w:rPr>
        <w:t>Njewa</w:t>
      </w:r>
      <w:proofErr w:type="spellEnd"/>
      <w:r w:rsidR="005405FE" w:rsidRPr="00041D1C">
        <w:rPr>
          <w:rStyle w:val="Strong"/>
          <w:rFonts w:ascii="Arial" w:hAnsi="Arial" w:cs="Arial"/>
          <w:b w:val="0"/>
          <w:sz w:val="20"/>
          <w:szCs w:val="20"/>
          <w:lang w:val="en-US"/>
        </w:rPr>
        <w:t xml:space="preserve"> et al., 2025; </w:t>
      </w:r>
      <w:proofErr w:type="spellStart"/>
      <w:r w:rsidR="005405FE" w:rsidRPr="00041D1C">
        <w:rPr>
          <w:rStyle w:val="Strong"/>
          <w:rFonts w:ascii="Arial" w:hAnsi="Arial" w:cs="Arial"/>
          <w:b w:val="0"/>
          <w:sz w:val="20"/>
          <w:szCs w:val="20"/>
          <w:lang w:val="en-US"/>
        </w:rPr>
        <w:t>Voltz</w:t>
      </w:r>
      <w:proofErr w:type="spellEnd"/>
      <w:r w:rsidR="005405FE" w:rsidRPr="00041D1C">
        <w:rPr>
          <w:rStyle w:val="Strong"/>
          <w:rFonts w:ascii="Arial" w:hAnsi="Arial" w:cs="Arial"/>
          <w:b w:val="0"/>
          <w:sz w:val="20"/>
          <w:szCs w:val="20"/>
          <w:lang w:val="en-US"/>
        </w:rPr>
        <w:t>, 1997).</w:t>
      </w:r>
    </w:p>
    <w:p w:rsidR="005405FE" w:rsidRPr="00041D1C" w:rsidRDefault="005405FE" w:rsidP="00380335">
      <w:pPr>
        <w:pStyle w:val="NormalWeb"/>
        <w:spacing w:line="276" w:lineRule="auto"/>
        <w:jc w:val="both"/>
        <w:rPr>
          <w:rFonts w:ascii="Arial" w:hAnsi="Arial" w:cs="Arial"/>
          <w:sz w:val="20"/>
          <w:szCs w:val="20"/>
          <w:lang w:val="en-US"/>
        </w:rPr>
      </w:pPr>
      <w:r w:rsidRPr="00041D1C">
        <w:rPr>
          <w:rStyle w:val="Strong"/>
          <w:rFonts w:ascii="Arial" w:hAnsi="Arial" w:cs="Arial"/>
          <w:b w:val="0"/>
          <w:sz w:val="20"/>
          <w:szCs w:val="20"/>
          <w:lang w:val="en-US"/>
        </w:rPr>
        <w:t xml:space="preserve">Although widespread, these practices raise major environmental concerns, particularly regarding leachate management and the control of gas emissions. These issues were clearly </w:t>
      </w:r>
      <w:r w:rsidR="00B0288E" w:rsidRPr="00041D1C">
        <w:rPr>
          <w:rStyle w:val="Strong"/>
          <w:rFonts w:ascii="Arial" w:hAnsi="Arial" w:cs="Arial"/>
          <w:b w:val="0"/>
          <w:sz w:val="20"/>
          <w:szCs w:val="20"/>
          <w:lang w:val="en-US"/>
        </w:rPr>
        <w:t>illustrated (</w:t>
      </w:r>
      <w:r w:rsidR="008E33EA" w:rsidRPr="00041D1C">
        <w:rPr>
          <w:rStyle w:val="Strong"/>
          <w:rFonts w:ascii="Arial" w:hAnsi="Arial" w:cs="Arial"/>
          <w:b w:val="0"/>
          <w:sz w:val="20"/>
          <w:szCs w:val="20"/>
          <w:lang w:val="en-US"/>
        </w:rPr>
        <w:t xml:space="preserve">Figure 6) </w:t>
      </w:r>
      <w:r w:rsidRPr="00041D1C">
        <w:rPr>
          <w:rStyle w:val="Strong"/>
          <w:rFonts w:ascii="Arial" w:hAnsi="Arial" w:cs="Arial"/>
          <w:b w:val="0"/>
          <w:sz w:val="20"/>
          <w:szCs w:val="20"/>
          <w:lang w:val="en-US"/>
        </w:rPr>
        <w:t xml:space="preserve">and analyzed in a recent and impactful article by </w:t>
      </w:r>
      <w:proofErr w:type="spellStart"/>
      <w:r w:rsidRPr="00041D1C">
        <w:rPr>
          <w:rStyle w:val="Strong"/>
          <w:rFonts w:ascii="Arial" w:hAnsi="Arial" w:cs="Arial"/>
          <w:b w:val="0"/>
          <w:sz w:val="20"/>
          <w:szCs w:val="20"/>
          <w:lang w:val="en-US"/>
        </w:rPr>
        <w:t>Njewa</w:t>
      </w:r>
      <w:proofErr w:type="spellEnd"/>
      <w:r w:rsidRPr="00041D1C">
        <w:rPr>
          <w:rStyle w:val="Strong"/>
          <w:rFonts w:ascii="Arial" w:hAnsi="Arial" w:cs="Arial"/>
          <w:b w:val="0"/>
          <w:sz w:val="20"/>
          <w:szCs w:val="20"/>
          <w:lang w:val="en-US"/>
        </w:rPr>
        <w:t xml:space="preserve"> et al. (2025).</w:t>
      </w:r>
    </w:p>
    <w:p w:rsidR="008E33EA" w:rsidRPr="00041D1C" w:rsidRDefault="008E33EA" w:rsidP="00380335">
      <w:pPr>
        <w:spacing w:after="0" w:line="276" w:lineRule="auto"/>
        <w:jc w:val="center"/>
        <w:rPr>
          <w:rFonts w:ascii="Arial" w:hAnsi="Arial" w:cs="Arial"/>
          <w:sz w:val="20"/>
          <w:szCs w:val="20"/>
        </w:rPr>
      </w:pPr>
      <w:r w:rsidRPr="00041D1C">
        <w:rPr>
          <w:rFonts w:ascii="Arial" w:hAnsi="Arial" w:cs="Arial"/>
          <w:noProof/>
          <w:sz w:val="20"/>
          <w:szCs w:val="20"/>
          <w:lang w:val="en-US"/>
        </w:rPr>
        <w:lastRenderedPageBreak/>
        <w:drawing>
          <wp:inline distT="0" distB="0" distL="0" distR="0" wp14:anchorId="541EE4E2" wp14:editId="403F8EDD">
            <wp:extent cx="5069840" cy="2607128"/>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1627" cy="2628617"/>
                    </a:xfrm>
                    <a:prstGeom prst="rect">
                      <a:avLst/>
                    </a:prstGeom>
                    <a:noFill/>
                    <a:ln>
                      <a:noFill/>
                    </a:ln>
                  </pic:spPr>
                </pic:pic>
              </a:graphicData>
            </a:graphic>
          </wp:inline>
        </w:drawing>
      </w:r>
    </w:p>
    <w:p w:rsidR="006C7BA2" w:rsidRPr="005A7EF8" w:rsidRDefault="005A7EF8" w:rsidP="00380335">
      <w:pPr>
        <w:spacing w:before="100" w:beforeAutospacing="1" w:after="100" w:afterAutospacing="1" w:line="276" w:lineRule="auto"/>
        <w:jc w:val="both"/>
        <w:rPr>
          <w:rFonts w:ascii="Arial" w:hAnsi="Arial" w:cs="Arial"/>
          <w:b/>
          <w:sz w:val="20"/>
          <w:szCs w:val="20"/>
          <w:lang w:val="en-US"/>
        </w:rPr>
      </w:pPr>
      <w:r w:rsidRPr="005A7EF8">
        <w:rPr>
          <w:rFonts w:ascii="Arial" w:hAnsi="Arial" w:cs="Arial"/>
          <w:b/>
          <w:sz w:val="20"/>
          <w:szCs w:val="20"/>
          <w:lang w:val="en-US"/>
        </w:rPr>
        <w:t>Fig.</w:t>
      </w:r>
      <w:r w:rsidR="008E33EA" w:rsidRPr="005A7EF8">
        <w:rPr>
          <w:rFonts w:ascii="Arial" w:hAnsi="Arial" w:cs="Arial"/>
          <w:b/>
          <w:sz w:val="20"/>
          <w:szCs w:val="20"/>
          <w:lang w:val="en-US"/>
        </w:rPr>
        <w:t xml:space="preserve"> 6</w:t>
      </w:r>
      <w:r w:rsidRPr="005A7EF8">
        <w:rPr>
          <w:rFonts w:ascii="Arial" w:hAnsi="Arial" w:cs="Arial"/>
          <w:b/>
          <w:sz w:val="20"/>
          <w:szCs w:val="20"/>
          <w:lang w:val="en-US"/>
        </w:rPr>
        <w:t>.</w:t>
      </w:r>
      <w:r w:rsidR="008E33EA" w:rsidRPr="005A7EF8">
        <w:rPr>
          <w:rFonts w:ascii="Arial" w:hAnsi="Arial" w:cs="Arial"/>
          <w:b/>
          <w:sz w:val="20"/>
          <w:szCs w:val="20"/>
          <w:lang w:val="en-US"/>
        </w:rPr>
        <w:t xml:space="preserve"> Schematic representation of water resource pollution by landfill leachate (</w:t>
      </w:r>
      <w:proofErr w:type="spellStart"/>
      <w:r w:rsidR="008E33EA" w:rsidRPr="005A7EF8">
        <w:rPr>
          <w:rFonts w:ascii="Arial" w:hAnsi="Arial" w:cs="Arial"/>
          <w:b/>
          <w:sz w:val="20"/>
          <w:szCs w:val="20"/>
          <w:lang w:val="en-US"/>
        </w:rPr>
        <w:t>Njewa</w:t>
      </w:r>
      <w:proofErr w:type="spellEnd"/>
      <w:r w:rsidR="008E33EA" w:rsidRPr="005A7EF8">
        <w:rPr>
          <w:rFonts w:ascii="Arial" w:hAnsi="Arial" w:cs="Arial"/>
          <w:b/>
          <w:sz w:val="20"/>
          <w:szCs w:val="20"/>
          <w:lang w:val="en-US"/>
        </w:rPr>
        <w:t xml:space="preserve"> et al., 2025)</w:t>
      </w:r>
    </w:p>
    <w:p w:rsidR="00E825CD" w:rsidRPr="00041D1C" w:rsidRDefault="000528AF"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hAnsi="Arial" w:cs="Arial"/>
          <w:sz w:val="20"/>
          <w:szCs w:val="20"/>
          <w:lang w:val="en-US"/>
        </w:rPr>
        <w:t>Waste management is part of a broader urban planning policy, which includes the organization of urban space and the development of basic infrastructure in neighborhoods. Land use plans are key strateg</w:t>
      </w:r>
      <w:r w:rsidR="00EC3269" w:rsidRPr="00041D1C">
        <w:rPr>
          <w:rFonts w:ascii="Arial" w:hAnsi="Arial" w:cs="Arial"/>
          <w:sz w:val="20"/>
          <w:szCs w:val="20"/>
          <w:lang w:val="en-US"/>
        </w:rPr>
        <w:t xml:space="preserve">ic tools to guide these efforts </w:t>
      </w:r>
      <w:r w:rsidR="008F58D8" w:rsidRPr="00041D1C">
        <w:rPr>
          <w:rFonts w:ascii="Arial" w:eastAsia="Times New Roman" w:hAnsi="Arial" w:cs="Arial"/>
          <w:sz w:val="20"/>
          <w:szCs w:val="20"/>
          <w:lang w:val="en-US" w:eastAsia="fr-FR"/>
        </w:rPr>
        <w:t>(</w:t>
      </w:r>
      <w:proofErr w:type="spellStart"/>
      <w:r w:rsidR="008F58D8" w:rsidRPr="00041D1C">
        <w:rPr>
          <w:rFonts w:ascii="Arial" w:eastAsia="Times New Roman" w:hAnsi="Arial" w:cs="Arial"/>
          <w:sz w:val="20"/>
          <w:szCs w:val="20"/>
          <w:lang w:val="en-US" w:eastAsia="fr-FR"/>
        </w:rPr>
        <w:t>Tini</w:t>
      </w:r>
      <w:proofErr w:type="spellEnd"/>
      <w:r w:rsidR="008F58D8" w:rsidRPr="00041D1C">
        <w:rPr>
          <w:rFonts w:ascii="Arial" w:eastAsia="Times New Roman" w:hAnsi="Arial" w:cs="Arial"/>
          <w:sz w:val="20"/>
          <w:szCs w:val="20"/>
          <w:lang w:val="en-US" w:eastAsia="fr-FR"/>
        </w:rPr>
        <w:t xml:space="preserve">, 2003; </w:t>
      </w:r>
      <w:proofErr w:type="spellStart"/>
      <w:r w:rsidR="008F58D8" w:rsidRPr="00041D1C">
        <w:rPr>
          <w:rFonts w:ascii="Arial" w:eastAsia="Times New Roman" w:hAnsi="Arial" w:cs="Arial"/>
          <w:sz w:val="20"/>
          <w:szCs w:val="20"/>
          <w:lang w:val="en-US" w:eastAsia="fr-FR"/>
        </w:rPr>
        <w:t>Hetcheli</w:t>
      </w:r>
      <w:proofErr w:type="spellEnd"/>
      <w:r w:rsidR="008F58D8" w:rsidRPr="00041D1C">
        <w:rPr>
          <w:rFonts w:ascii="Arial" w:eastAsia="Times New Roman" w:hAnsi="Arial" w:cs="Arial"/>
          <w:sz w:val="20"/>
          <w:szCs w:val="20"/>
          <w:lang w:val="en-US" w:eastAsia="fr-FR"/>
        </w:rPr>
        <w:t xml:space="preserve"> &amp; </w:t>
      </w:r>
      <w:proofErr w:type="spellStart"/>
      <w:r w:rsidR="008F58D8" w:rsidRPr="00041D1C">
        <w:rPr>
          <w:rFonts w:ascii="Arial" w:eastAsia="Times New Roman" w:hAnsi="Arial" w:cs="Arial"/>
          <w:sz w:val="20"/>
          <w:szCs w:val="20"/>
          <w:lang w:val="en-US" w:eastAsia="fr-FR"/>
        </w:rPr>
        <w:t>Dandonougbo</w:t>
      </w:r>
      <w:proofErr w:type="spellEnd"/>
      <w:r w:rsidR="008F58D8" w:rsidRPr="00041D1C">
        <w:rPr>
          <w:rFonts w:ascii="Arial" w:eastAsia="Times New Roman" w:hAnsi="Arial" w:cs="Arial"/>
          <w:sz w:val="20"/>
          <w:szCs w:val="20"/>
          <w:lang w:val="en-US" w:eastAsia="fr-FR"/>
        </w:rPr>
        <w:t xml:space="preserve">, 2016). </w:t>
      </w:r>
    </w:p>
    <w:p w:rsidR="002C5EF5" w:rsidRPr="00041D1C" w:rsidRDefault="002C5EF5"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hAnsi="Arial" w:cs="Arial"/>
          <w:sz w:val="20"/>
          <w:szCs w:val="20"/>
          <w:lang w:val="en-US"/>
        </w:rPr>
        <w:t xml:space="preserve">In Gabon, less than 20% of the population has access to household waste collection services, mainly concentrated in planned urban areas. Peripheral neighborhoods, often poorly developed and unsanitary, remain excluded from sanitation systems. Despite widespread issues of pollution and poor hygiene in major cities, data on solid waste management remains limited. Moreover, </w:t>
      </w:r>
      <w:proofErr w:type="spellStart"/>
      <w:r w:rsidRPr="00041D1C">
        <w:rPr>
          <w:rFonts w:ascii="Arial" w:hAnsi="Arial" w:cs="Arial"/>
          <w:sz w:val="20"/>
          <w:szCs w:val="20"/>
          <w:lang w:val="en-US"/>
        </w:rPr>
        <w:t>Maloba</w:t>
      </w:r>
      <w:proofErr w:type="spellEnd"/>
      <w:r w:rsidRPr="00041D1C">
        <w:rPr>
          <w:rFonts w:ascii="Arial" w:hAnsi="Arial" w:cs="Arial"/>
          <w:sz w:val="20"/>
          <w:szCs w:val="20"/>
          <w:lang w:val="en-US"/>
        </w:rPr>
        <w:t xml:space="preserve"> et al. (2022) point out that more than sixty years after independence, Gabon still lacks a comprehensive dataset to rigorously analyze the environmental changes driven by social and economic activities across the country.</w:t>
      </w:r>
    </w:p>
    <w:p w:rsidR="008F58D8" w:rsidRPr="00041D1C" w:rsidRDefault="008F58D8"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It is within this context that the present study seeks to modestly contribute to the reflection on how to mitigate the negative impacts of human activities on the physical environment and the health of Port-</w:t>
      </w:r>
      <w:proofErr w:type="spellStart"/>
      <w:r w:rsidRPr="00041D1C">
        <w:rPr>
          <w:rFonts w:ascii="Arial" w:eastAsia="Times New Roman" w:hAnsi="Arial" w:cs="Arial"/>
          <w:sz w:val="20"/>
          <w:szCs w:val="20"/>
          <w:lang w:val="en-US" w:eastAsia="fr-FR"/>
        </w:rPr>
        <w:t>Gentil’s</w:t>
      </w:r>
      <w:proofErr w:type="spellEnd"/>
      <w:r w:rsidRPr="00041D1C">
        <w:rPr>
          <w:rFonts w:ascii="Arial" w:eastAsia="Times New Roman" w:hAnsi="Arial" w:cs="Arial"/>
          <w:sz w:val="20"/>
          <w:szCs w:val="20"/>
          <w:lang w:val="en-US" w:eastAsia="fr-FR"/>
        </w:rPr>
        <w:t xml:space="preserve"> population. Indeed, the shortcomings observed in waste management within the 3rd district reflect a broader reality affecting the entire city, which is largely composed of under-integrated neighborhoods. </w:t>
      </w:r>
    </w:p>
    <w:p w:rsidR="008F58D8" w:rsidRPr="00041D1C" w:rsidRDefault="008F58D8"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However, this situation reveals a troubling truth: the availability of financial resources does not guarantee coherent urban planning. It highlights the limitations of local governance, which is sometimes disconnected from environmental and social challenges, and calls for a rethinking of urban planning mechanisms based on transparency, competence, and citizen participation.</w:t>
      </w:r>
    </w:p>
    <w:p w:rsidR="008F58D8" w:rsidRPr="00041D1C" w:rsidRDefault="008F58D8" w:rsidP="00380335">
      <w:pPr>
        <w:spacing w:before="100" w:beforeAutospacing="1" w:after="100" w:afterAutospacing="1" w:line="276" w:lineRule="auto"/>
        <w:jc w:val="center"/>
        <w:rPr>
          <w:rFonts w:ascii="Arial" w:eastAsia="Times New Roman" w:hAnsi="Arial" w:cs="Arial"/>
          <w:sz w:val="20"/>
          <w:szCs w:val="20"/>
          <w:lang w:eastAsia="fr-FR"/>
        </w:rPr>
      </w:pPr>
      <w:r w:rsidRPr="00041D1C">
        <w:rPr>
          <w:rFonts w:ascii="Arial" w:hAnsi="Arial" w:cs="Arial"/>
          <w:noProof/>
          <w:sz w:val="20"/>
          <w:szCs w:val="20"/>
          <w:bdr w:val="single" w:sz="4" w:space="0" w:color="auto"/>
          <w:lang w:val="en-US"/>
        </w:rPr>
        <w:lastRenderedPageBreak/>
        <w:drawing>
          <wp:inline distT="0" distB="0" distL="0" distR="0" wp14:anchorId="3692E1F8" wp14:editId="3BF3B864">
            <wp:extent cx="5056415" cy="2302329"/>
            <wp:effectExtent l="0" t="0" r="11430" b="317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58D8" w:rsidRPr="005A7EF8" w:rsidRDefault="008F58D8" w:rsidP="00380335">
      <w:pPr>
        <w:spacing w:before="100" w:beforeAutospacing="1" w:after="100" w:afterAutospacing="1" w:line="276" w:lineRule="auto"/>
        <w:jc w:val="both"/>
        <w:rPr>
          <w:rFonts w:ascii="Arial" w:hAnsi="Arial" w:cs="Arial"/>
          <w:b/>
          <w:sz w:val="20"/>
          <w:szCs w:val="20"/>
          <w:lang w:val="en-US"/>
        </w:rPr>
      </w:pPr>
      <w:r w:rsidRPr="005A7EF8">
        <w:rPr>
          <w:rFonts w:ascii="Arial" w:eastAsia="Times New Roman" w:hAnsi="Arial" w:cs="Arial"/>
          <w:b/>
          <w:sz w:val="20"/>
          <w:szCs w:val="20"/>
          <w:lang w:val="en-US" w:eastAsia="fr-FR"/>
        </w:rPr>
        <w:t>Figure 7</w:t>
      </w:r>
      <w:r w:rsidR="005A7EF8" w:rsidRPr="005A7EF8">
        <w:rPr>
          <w:rFonts w:ascii="Arial" w:eastAsia="Times New Roman" w:hAnsi="Arial" w:cs="Arial"/>
          <w:b/>
          <w:sz w:val="20"/>
          <w:szCs w:val="20"/>
          <w:lang w:val="en-US" w:eastAsia="fr-FR"/>
        </w:rPr>
        <w:t>.</w:t>
      </w:r>
      <w:r w:rsidRPr="005A7EF8">
        <w:rPr>
          <w:rFonts w:ascii="Arial" w:eastAsia="Times New Roman" w:hAnsi="Arial" w:cs="Arial"/>
          <w:b/>
          <w:sz w:val="20"/>
          <w:szCs w:val="20"/>
          <w:lang w:val="en-US" w:eastAsia="fr-FR"/>
        </w:rPr>
        <w:t xml:space="preserve"> </w:t>
      </w:r>
      <w:r w:rsidRPr="005A7EF8">
        <w:rPr>
          <w:rFonts w:ascii="Arial" w:hAnsi="Arial" w:cs="Arial"/>
          <w:b/>
          <w:sz w:val="20"/>
          <w:szCs w:val="20"/>
          <w:lang w:val="en-US"/>
        </w:rPr>
        <w:t>Evolution of the Initial Budget and the Share Allocated to Household Waste Management, Expressed in Mil</w:t>
      </w:r>
      <w:r w:rsidR="005A7EF8">
        <w:rPr>
          <w:rFonts w:ascii="Arial" w:hAnsi="Arial" w:cs="Arial"/>
          <w:b/>
          <w:sz w:val="20"/>
          <w:szCs w:val="20"/>
          <w:lang w:val="en-US"/>
        </w:rPr>
        <w:t>lions of CFA Francs (1996–2024)</w:t>
      </w:r>
      <w:r w:rsidRPr="005A7EF8">
        <w:rPr>
          <w:rFonts w:ascii="Arial" w:hAnsi="Arial" w:cs="Arial"/>
          <w:b/>
          <w:sz w:val="20"/>
          <w:szCs w:val="20"/>
          <w:lang w:val="en-US"/>
        </w:rPr>
        <w:t xml:space="preserve"> </w:t>
      </w:r>
    </w:p>
    <w:p w:rsidR="00F66726" w:rsidRPr="00041D1C" w:rsidRDefault="00F66726" w:rsidP="00380335">
      <w:pPr>
        <w:spacing w:before="100" w:beforeAutospacing="1" w:after="100" w:afterAutospacing="1" w:line="276" w:lineRule="auto"/>
        <w:jc w:val="both"/>
        <w:rPr>
          <w:rFonts w:ascii="Arial" w:eastAsia="Times New Roman" w:hAnsi="Arial" w:cs="Arial"/>
          <w:bCs/>
          <w:sz w:val="20"/>
          <w:szCs w:val="20"/>
          <w:highlight w:val="yellow"/>
          <w:lang w:val="en-US" w:eastAsia="fr-FR"/>
        </w:rPr>
      </w:pPr>
      <w:r w:rsidRPr="00041D1C">
        <w:rPr>
          <w:rFonts w:ascii="Arial" w:hAnsi="Arial" w:cs="Arial"/>
          <w:sz w:val="20"/>
          <w:szCs w:val="20"/>
          <w:lang w:val="en-US"/>
        </w:rPr>
        <w:t>Figure 7 shows the evolution of municipal budgets between 1996 and 2024, with approximately 15% allocated to waste management (nearly 2 billion annually). However, over 80% of the 2024 budget is absorbed by payroll costs, leaving little room for investment. This budget distribution helps explain widespread dissatisfaction with the quality of service. This situation calls for a rethinking of the current economic model, with increased investment in infrastructure and greater involvement of underrepresented communities in developing innovative and inclusive solutions.</w:t>
      </w:r>
    </w:p>
    <w:p w:rsidR="006324FE" w:rsidRPr="00041D1C" w:rsidRDefault="006324FE" w:rsidP="00380335">
      <w:pPr>
        <w:spacing w:before="100" w:beforeAutospacing="1" w:after="100" w:afterAutospacing="1" w:line="276" w:lineRule="auto"/>
        <w:jc w:val="both"/>
        <w:rPr>
          <w:rFonts w:ascii="Arial" w:eastAsia="Times New Roman" w:hAnsi="Arial" w:cs="Arial"/>
          <w:bCs/>
          <w:sz w:val="20"/>
          <w:szCs w:val="20"/>
          <w:highlight w:val="yellow"/>
          <w:lang w:val="en-US" w:eastAsia="fr-FR"/>
        </w:rPr>
      </w:pPr>
      <w:r w:rsidRPr="00041D1C">
        <w:rPr>
          <w:rFonts w:ascii="Arial" w:hAnsi="Arial" w:cs="Arial"/>
          <w:sz w:val="20"/>
          <w:szCs w:val="20"/>
          <w:lang w:val="en-US"/>
        </w:rPr>
        <w:t xml:space="preserve">Although </w:t>
      </w:r>
      <w:proofErr w:type="spellStart"/>
      <w:r w:rsidRPr="00041D1C">
        <w:rPr>
          <w:rFonts w:ascii="Arial" w:hAnsi="Arial" w:cs="Arial"/>
          <w:sz w:val="20"/>
          <w:szCs w:val="20"/>
          <w:lang w:val="en-US"/>
        </w:rPr>
        <w:t>Lanoix</w:t>
      </w:r>
      <w:proofErr w:type="spellEnd"/>
      <w:r w:rsidRPr="00041D1C">
        <w:rPr>
          <w:rFonts w:ascii="Arial" w:hAnsi="Arial" w:cs="Arial"/>
          <w:sz w:val="20"/>
          <w:szCs w:val="20"/>
          <w:lang w:val="en-US"/>
        </w:rPr>
        <w:t xml:space="preserve"> and Roy (1976) recommend hygienic waste storage in suitable containers, findings from our survey in Port-</w:t>
      </w:r>
      <w:proofErr w:type="spellStart"/>
      <w:r w:rsidRPr="00041D1C">
        <w:rPr>
          <w:rFonts w:ascii="Arial" w:hAnsi="Arial" w:cs="Arial"/>
          <w:sz w:val="20"/>
          <w:szCs w:val="20"/>
          <w:lang w:val="en-US"/>
        </w:rPr>
        <w:t>Gentil’s</w:t>
      </w:r>
      <w:proofErr w:type="spellEnd"/>
      <w:r w:rsidRPr="00041D1C">
        <w:rPr>
          <w:rFonts w:ascii="Arial" w:hAnsi="Arial" w:cs="Arial"/>
          <w:sz w:val="20"/>
          <w:szCs w:val="20"/>
          <w:lang w:val="en-US"/>
        </w:rPr>
        <w:t xml:space="preserve"> 3rd arrondissement indicate that this practice remains marginal. Waste is often stored in open spaces, degraded containers, or plastic bags, with only occasional use of lidded bins. These observations align with those of </w:t>
      </w:r>
      <w:proofErr w:type="spellStart"/>
      <w:r w:rsidRPr="00041D1C">
        <w:rPr>
          <w:rFonts w:ascii="Arial" w:hAnsi="Arial" w:cs="Arial"/>
          <w:sz w:val="20"/>
          <w:szCs w:val="20"/>
          <w:lang w:val="en-US"/>
        </w:rPr>
        <w:t>Tshimanga</w:t>
      </w:r>
      <w:proofErr w:type="spellEnd"/>
      <w:r w:rsidRPr="00041D1C">
        <w:rPr>
          <w:rFonts w:ascii="Arial" w:hAnsi="Arial" w:cs="Arial"/>
          <w:sz w:val="20"/>
          <w:szCs w:val="20"/>
          <w:lang w:val="en-US"/>
        </w:rPr>
        <w:t xml:space="preserve"> et al. (2024) in the Democratic Republic of Congo and </w:t>
      </w:r>
      <w:proofErr w:type="spellStart"/>
      <w:r w:rsidRPr="00041D1C">
        <w:rPr>
          <w:rFonts w:ascii="Arial" w:hAnsi="Arial" w:cs="Arial"/>
          <w:sz w:val="20"/>
          <w:szCs w:val="20"/>
          <w:lang w:val="en-US"/>
        </w:rPr>
        <w:t>Mougoue</w:t>
      </w:r>
      <w:proofErr w:type="spellEnd"/>
      <w:r w:rsidRPr="00041D1C">
        <w:rPr>
          <w:rFonts w:ascii="Arial" w:hAnsi="Arial" w:cs="Arial"/>
          <w:sz w:val="20"/>
          <w:szCs w:val="20"/>
          <w:lang w:val="en-US"/>
        </w:rPr>
        <w:t xml:space="preserve"> et al. (2021) in Cameroon, where informal storage and disposal in urban areas—such as streets, markets, open drains, waterways, and public spaces—are also widespread.</w:t>
      </w:r>
    </w:p>
    <w:p w:rsidR="0038388B" w:rsidRPr="00041D1C"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Several factors explain these practices: the distance to reach waste bins, the low frequency of collection services, and the lack or insufficiency of bins in certain neighborhoods. These constraints push residents to discard waste wherever they can. This haphazard disposal leads to health nuisances, notably the proliferation of flies, which not only produce unpleasant noise but also land on bodies and food, promoting contamination (</w:t>
      </w:r>
      <w:proofErr w:type="spellStart"/>
      <w:r w:rsidRPr="00041D1C">
        <w:rPr>
          <w:rFonts w:ascii="Arial" w:eastAsia="Times New Roman" w:hAnsi="Arial" w:cs="Arial"/>
          <w:bCs/>
          <w:sz w:val="20"/>
          <w:szCs w:val="20"/>
          <w:lang w:val="en-US" w:eastAsia="fr-FR"/>
        </w:rPr>
        <w:t>Mougoue</w:t>
      </w:r>
      <w:proofErr w:type="spellEnd"/>
      <w:r w:rsidRPr="00041D1C">
        <w:rPr>
          <w:rFonts w:ascii="Arial" w:eastAsia="Times New Roman" w:hAnsi="Arial" w:cs="Arial"/>
          <w:bCs/>
          <w:sz w:val="20"/>
          <w:szCs w:val="20"/>
          <w:lang w:val="en-US" w:eastAsia="fr-FR"/>
        </w:rPr>
        <w:t xml:space="preserve"> et al., 2021</w:t>
      </w:r>
      <w:r w:rsidRPr="00041D1C">
        <w:rPr>
          <w:rFonts w:ascii="Arial" w:eastAsia="Times New Roman" w:hAnsi="Arial" w:cs="Arial"/>
          <w:sz w:val="20"/>
          <w:szCs w:val="20"/>
          <w:lang w:val="en-US" w:eastAsia="fr-FR"/>
        </w:rPr>
        <w:t>).</w:t>
      </w:r>
    </w:p>
    <w:p w:rsidR="0025570D" w:rsidRPr="00041D1C"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Regarding the transportation of waste from collection points to the </w:t>
      </w:r>
      <w:proofErr w:type="spellStart"/>
      <w:r w:rsidRPr="00041D1C">
        <w:rPr>
          <w:rFonts w:ascii="Arial" w:eastAsia="Times New Roman" w:hAnsi="Arial" w:cs="Arial"/>
          <w:bCs/>
          <w:sz w:val="20"/>
          <w:szCs w:val="20"/>
          <w:lang w:val="en-US" w:eastAsia="fr-FR"/>
        </w:rPr>
        <w:t>Ntchengué</w:t>
      </w:r>
      <w:proofErr w:type="spellEnd"/>
      <w:r w:rsidRPr="00041D1C">
        <w:rPr>
          <w:rFonts w:ascii="Arial" w:eastAsia="Times New Roman" w:hAnsi="Arial" w:cs="Arial"/>
          <w:bCs/>
          <w:sz w:val="20"/>
          <w:szCs w:val="20"/>
          <w:lang w:val="en-US" w:eastAsia="fr-FR"/>
        </w:rPr>
        <w:t xml:space="preserve"> landfill</w:t>
      </w:r>
      <w:r w:rsidRPr="00041D1C">
        <w:rPr>
          <w:rFonts w:ascii="Arial" w:eastAsia="Times New Roman" w:hAnsi="Arial" w:cs="Arial"/>
          <w:sz w:val="20"/>
          <w:szCs w:val="20"/>
          <w:lang w:val="en-US" w:eastAsia="fr-FR"/>
        </w:rPr>
        <w:t xml:space="preserve">, the City Hall and the </w:t>
      </w:r>
      <w:r w:rsidRPr="00041D1C">
        <w:rPr>
          <w:rFonts w:ascii="Arial" w:eastAsia="Times New Roman" w:hAnsi="Arial" w:cs="Arial"/>
          <w:bCs/>
          <w:sz w:val="20"/>
          <w:szCs w:val="20"/>
          <w:lang w:val="en-US" w:eastAsia="fr-FR"/>
        </w:rPr>
        <w:t xml:space="preserve">Gabon </w:t>
      </w:r>
      <w:proofErr w:type="spellStart"/>
      <w:r w:rsidRPr="00041D1C">
        <w:rPr>
          <w:rFonts w:ascii="Arial" w:eastAsia="Times New Roman" w:hAnsi="Arial" w:cs="Arial"/>
          <w:bCs/>
          <w:sz w:val="20"/>
          <w:szCs w:val="20"/>
          <w:lang w:val="en-US" w:eastAsia="fr-FR"/>
        </w:rPr>
        <w:t>Propre</w:t>
      </w:r>
      <w:proofErr w:type="spellEnd"/>
      <w:r w:rsidRPr="00041D1C">
        <w:rPr>
          <w:rFonts w:ascii="Arial" w:eastAsia="Times New Roman" w:hAnsi="Arial" w:cs="Arial"/>
          <w:sz w:val="20"/>
          <w:szCs w:val="20"/>
          <w:lang w:val="en-US" w:eastAsia="fr-FR"/>
        </w:rPr>
        <w:t xml:space="preserve"> service have heavy equipment dedicated to this task. However, these resources are insufficient, and most are out of service. It is worth noting that this equipment mainly comes from donations by a French municipality, raising a legitimate question: have local authorities truly committed to implementing an effective household waste management policy?</w:t>
      </w:r>
      <w:r w:rsidR="0025570D" w:rsidRPr="00041D1C">
        <w:rPr>
          <w:rFonts w:ascii="Arial" w:eastAsia="Times New Roman" w:hAnsi="Arial" w:cs="Arial"/>
          <w:sz w:val="20"/>
          <w:szCs w:val="20"/>
          <w:lang w:val="en-US" w:eastAsia="fr-FR"/>
        </w:rPr>
        <w:t xml:space="preserve"> </w:t>
      </w:r>
      <w:r w:rsidRPr="00041D1C">
        <w:rPr>
          <w:rFonts w:ascii="Arial" w:eastAsia="Times New Roman" w:hAnsi="Arial" w:cs="Arial"/>
          <w:sz w:val="20"/>
          <w:szCs w:val="20"/>
          <w:lang w:val="en-US" w:eastAsia="fr-FR"/>
        </w:rPr>
        <w:t xml:space="preserve">This issue is not isolated. It resonates with the situation in </w:t>
      </w:r>
      <w:r w:rsidRPr="00041D1C">
        <w:rPr>
          <w:rFonts w:ascii="Arial" w:eastAsia="Times New Roman" w:hAnsi="Arial" w:cs="Arial"/>
          <w:bCs/>
          <w:sz w:val="20"/>
          <w:szCs w:val="20"/>
          <w:lang w:val="en-US" w:eastAsia="fr-FR"/>
        </w:rPr>
        <w:t>Libreville</w:t>
      </w:r>
      <w:r w:rsidRPr="00041D1C">
        <w:rPr>
          <w:rFonts w:ascii="Arial" w:eastAsia="Times New Roman" w:hAnsi="Arial" w:cs="Arial"/>
          <w:sz w:val="20"/>
          <w:szCs w:val="20"/>
          <w:lang w:val="en-US" w:eastAsia="fr-FR"/>
        </w:rPr>
        <w:t xml:space="preserve">, which recently received a substantial donation of collection vehicles from the new national authorities as part of efforts to strengthen logistical capacity. </w:t>
      </w:r>
    </w:p>
    <w:p w:rsidR="0038388B" w:rsidRPr="00041D1C" w:rsidRDefault="002F5D19"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hAnsi="Arial" w:cs="Arial"/>
          <w:sz w:val="20"/>
          <w:szCs w:val="20"/>
          <w:lang w:val="en-US"/>
        </w:rPr>
        <w:t>In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waste treatment methods remain generally rudimentary, relying mainly on landfill and compaction. Similarly, as with major urban dumpsites in African cities such as Lagos (Nigeria) and Nairobi (Kenya), the main sites in Port-</w:t>
      </w:r>
      <w:proofErr w:type="spellStart"/>
      <w:r w:rsidRPr="00041D1C">
        <w:rPr>
          <w:rFonts w:ascii="Arial" w:hAnsi="Arial" w:cs="Arial"/>
          <w:sz w:val="20"/>
          <w:szCs w:val="20"/>
          <w:lang w:val="en-US"/>
        </w:rPr>
        <w:t>Gentil</w:t>
      </w:r>
      <w:proofErr w:type="spellEnd"/>
      <w:r w:rsidRPr="00041D1C">
        <w:rPr>
          <w:rFonts w:ascii="Arial" w:hAnsi="Arial" w:cs="Arial"/>
          <w:sz w:val="20"/>
          <w:szCs w:val="20"/>
          <w:lang w:val="en-US"/>
        </w:rPr>
        <w:t xml:space="preserve"> and Libreville remain easily accessible to vulnerable populations. At their own risk, these individuals scavenge through the waste in search of materials that can be reused or repurposed, thus giving them a second life </w:t>
      </w:r>
      <w:r w:rsidR="0038388B" w:rsidRPr="00041D1C">
        <w:rPr>
          <w:rFonts w:ascii="Arial" w:eastAsia="Times New Roman" w:hAnsi="Arial" w:cs="Arial"/>
          <w:sz w:val="20"/>
          <w:szCs w:val="20"/>
          <w:lang w:val="en-US" w:eastAsia="fr-FR"/>
        </w:rPr>
        <w:t>(</w:t>
      </w:r>
      <w:proofErr w:type="spellStart"/>
      <w:r w:rsidR="0038388B" w:rsidRPr="00041D1C">
        <w:rPr>
          <w:rFonts w:ascii="Arial" w:eastAsia="Times New Roman" w:hAnsi="Arial" w:cs="Arial"/>
          <w:bCs/>
          <w:sz w:val="20"/>
          <w:szCs w:val="20"/>
          <w:lang w:val="en-US" w:eastAsia="fr-FR"/>
        </w:rPr>
        <w:t>Omokaro</w:t>
      </w:r>
      <w:proofErr w:type="spellEnd"/>
      <w:r w:rsidR="0038388B" w:rsidRPr="00041D1C">
        <w:rPr>
          <w:rFonts w:ascii="Arial" w:eastAsia="Times New Roman" w:hAnsi="Arial" w:cs="Arial"/>
          <w:bCs/>
          <w:sz w:val="20"/>
          <w:szCs w:val="20"/>
          <w:lang w:val="en-US" w:eastAsia="fr-FR"/>
        </w:rPr>
        <w:t xml:space="preserve"> et al., 2024; </w:t>
      </w:r>
      <w:proofErr w:type="spellStart"/>
      <w:r w:rsidR="0038388B" w:rsidRPr="00041D1C">
        <w:rPr>
          <w:rFonts w:ascii="Arial" w:eastAsia="Times New Roman" w:hAnsi="Arial" w:cs="Arial"/>
          <w:bCs/>
          <w:sz w:val="20"/>
          <w:szCs w:val="20"/>
          <w:lang w:val="en-US" w:eastAsia="fr-FR"/>
        </w:rPr>
        <w:t>Mouloungui</w:t>
      </w:r>
      <w:proofErr w:type="spellEnd"/>
      <w:r w:rsidR="0038388B" w:rsidRPr="00041D1C">
        <w:rPr>
          <w:rFonts w:ascii="Arial" w:eastAsia="Times New Roman" w:hAnsi="Arial" w:cs="Arial"/>
          <w:bCs/>
          <w:sz w:val="20"/>
          <w:szCs w:val="20"/>
          <w:lang w:val="en-US" w:eastAsia="fr-FR"/>
        </w:rPr>
        <w:t xml:space="preserve"> </w:t>
      </w:r>
      <w:proofErr w:type="spellStart"/>
      <w:r w:rsidR="0038388B" w:rsidRPr="00041D1C">
        <w:rPr>
          <w:rFonts w:ascii="Arial" w:eastAsia="Times New Roman" w:hAnsi="Arial" w:cs="Arial"/>
          <w:bCs/>
          <w:sz w:val="20"/>
          <w:szCs w:val="20"/>
          <w:lang w:val="en-US" w:eastAsia="fr-FR"/>
        </w:rPr>
        <w:t>Kussu</w:t>
      </w:r>
      <w:proofErr w:type="spellEnd"/>
      <w:r w:rsidR="0038388B" w:rsidRPr="00041D1C">
        <w:rPr>
          <w:rFonts w:ascii="Arial" w:eastAsia="Times New Roman" w:hAnsi="Arial" w:cs="Arial"/>
          <w:bCs/>
          <w:sz w:val="20"/>
          <w:szCs w:val="20"/>
          <w:lang w:val="en-US" w:eastAsia="fr-FR"/>
        </w:rPr>
        <w:t xml:space="preserve"> et al., 2024</w:t>
      </w:r>
      <w:r w:rsidR="0038388B" w:rsidRPr="00041D1C">
        <w:rPr>
          <w:rFonts w:ascii="Arial" w:eastAsia="Times New Roman" w:hAnsi="Arial" w:cs="Arial"/>
          <w:sz w:val="20"/>
          <w:szCs w:val="20"/>
          <w:lang w:val="en-US" w:eastAsia="fr-FR"/>
        </w:rPr>
        <w:t>).</w:t>
      </w:r>
    </w:p>
    <w:p w:rsidR="0038388B" w:rsidRPr="00041D1C"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lastRenderedPageBreak/>
        <w:t>It must be remembered that sustainable waste management is only one aspect of a broader policy aimed at the harmonious development of the country’s cities, whose key directions should be embedded in the new regime’s societal program. However, at the scale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and in light of the observed shortcomings in waste management, we recommend the development and implementation of a </w:t>
      </w:r>
      <w:r w:rsidRPr="00041D1C">
        <w:rPr>
          <w:rFonts w:ascii="Arial" w:eastAsia="Times New Roman" w:hAnsi="Arial" w:cs="Arial"/>
          <w:bCs/>
          <w:sz w:val="20"/>
          <w:szCs w:val="20"/>
          <w:lang w:val="en-US" w:eastAsia="fr-FR"/>
        </w:rPr>
        <w:t>local waste management plan</w:t>
      </w:r>
      <w:r w:rsidRPr="00041D1C">
        <w:rPr>
          <w:rFonts w:ascii="Arial" w:eastAsia="Times New Roman" w:hAnsi="Arial" w:cs="Arial"/>
          <w:sz w:val="20"/>
          <w:szCs w:val="20"/>
          <w:lang w:val="en-US" w:eastAsia="fr-FR"/>
        </w:rPr>
        <w:t>. This plan would aim to improve collection and storage systems while exploring avenues for household waste recovery—first in the 3rd district, and later across the entire city.</w:t>
      </w:r>
    </w:p>
    <w:p w:rsidR="0038388B" w:rsidRPr="00041D1C"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Designing a household waste management plan requires preliminary studies and precise cartographic mapping. </w:t>
      </w:r>
      <w:r w:rsidRPr="00041D1C">
        <w:rPr>
          <w:rFonts w:ascii="Arial" w:eastAsia="Times New Roman" w:hAnsi="Arial" w:cs="Arial"/>
          <w:bCs/>
          <w:sz w:val="20"/>
          <w:szCs w:val="20"/>
          <w:lang w:val="en-US" w:eastAsia="fr-FR"/>
        </w:rPr>
        <w:t>Geographic Information Systems (GIS</w:t>
      </w:r>
      <w:r w:rsidRPr="00041D1C">
        <w:rPr>
          <w:rFonts w:ascii="Arial" w:eastAsia="Times New Roman" w:hAnsi="Arial" w:cs="Arial"/>
          <w:b/>
          <w:bCs/>
          <w:sz w:val="20"/>
          <w:szCs w:val="20"/>
          <w:lang w:val="en-US" w:eastAsia="fr-FR"/>
        </w:rPr>
        <w:t>)</w:t>
      </w:r>
      <w:r w:rsidRPr="00041D1C">
        <w:rPr>
          <w:rFonts w:ascii="Arial" w:eastAsia="Times New Roman" w:hAnsi="Arial" w:cs="Arial"/>
          <w:sz w:val="20"/>
          <w:szCs w:val="20"/>
          <w:lang w:val="en-US" w:eastAsia="fr-FR"/>
        </w:rPr>
        <w:t xml:space="preserve"> offer major advantages in this area: they facilitate spatial issue visualization, enhance territorial understanding, and enable more informed decision-making. Through GIS, stakeholders can locate pre-collection operators, map collection routes, identify voluntary drop-off points, pinpoint priority zones, and target urgent interventions. This approach promotes faster, coordinated, and locally adapted action (</w:t>
      </w:r>
      <w:proofErr w:type="spellStart"/>
      <w:r w:rsidRPr="00041D1C">
        <w:rPr>
          <w:rFonts w:ascii="Arial" w:eastAsia="Times New Roman" w:hAnsi="Arial" w:cs="Arial"/>
          <w:bCs/>
          <w:sz w:val="20"/>
          <w:szCs w:val="20"/>
          <w:lang w:val="en-US" w:eastAsia="fr-FR"/>
        </w:rPr>
        <w:t>Bapandi</w:t>
      </w:r>
      <w:proofErr w:type="spellEnd"/>
      <w:r w:rsidRPr="00041D1C">
        <w:rPr>
          <w:rFonts w:ascii="Arial" w:eastAsia="Times New Roman" w:hAnsi="Arial" w:cs="Arial"/>
          <w:bCs/>
          <w:sz w:val="20"/>
          <w:szCs w:val="20"/>
          <w:lang w:val="en-US" w:eastAsia="fr-FR"/>
        </w:rPr>
        <w:t>, 2010</w:t>
      </w:r>
      <w:r w:rsidR="004622E6" w:rsidRPr="00041D1C">
        <w:rPr>
          <w:rFonts w:ascii="Arial" w:eastAsia="Times New Roman" w:hAnsi="Arial" w:cs="Arial"/>
          <w:bCs/>
          <w:sz w:val="20"/>
          <w:szCs w:val="20"/>
          <w:lang w:val="en-US" w:eastAsia="fr-FR"/>
        </w:rPr>
        <w:t xml:space="preserve">; </w:t>
      </w:r>
      <w:proofErr w:type="spellStart"/>
      <w:r w:rsidR="004622E6" w:rsidRPr="00041D1C">
        <w:rPr>
          <w:rFonts w:ascii="Arial" w:eastAsia="Times New Roman" w:hAnsi="Arial" w:cs="Arial"/>
          <w:bCs/>
          <w:sz w:val="20"/>
          <w:szCs w:val="20"/>
          <w:lang w:val="en-US" w:eastAsia="fr-FR"/>
        </w:rPr>
        <w:t>Obouka</w:t>
      </w:r>
      <w:proofErr w:type="spellEnd"/>
      <w:r w:rsidR="004622E6" w:rsidRPr="00041D1C">
        <w:rPr>
          <w:rFonts w:ascii="Arial" w:eastAsia="Times New Roman" w:hAnsi="Arial" w:cs="Arial"/>
          <w:bCs/>
          <w:sz w:val="20"/>
          <w:szCs w:val="20"/>
          <w:lang w:val="en-US" w:eastAsia="fr-FR"/>
        </w:rPr>
        <w:t>, 2023</w:t>
      </w:r>
      <w:r w:rsidRPr="00041D1C">
        <w:rPr>
          <w:rFonts w:ascii="Arial" w:eastAsia="Times New Roman" w:hAnsi="Arial" w:cs="Arial"/>
          <w:sz w:val="20"/>
          <w:szCs w:val="20"/>
          <w:lang w:val="en-US" w:eastAsia="fr-FR"/>
        </w:rPr>
        <w:t>).</w:t>
      </w:r>
    </w:p>
    <w:p w:rsidR="00E72C3C" w:rsidRPr="00041D1C" w:rsidRDefault="003C465F" w:rsidP="00380335">
      <w:pPr>
        <w:spacing w:before="100" w:beforeAutospacing="1" w:after="100" w:afterAutospacing="1" w:line="276" w:lineRule="auto"/>
        <w:jc w:val="both"/>
        <w:outlineLvl w:val="2"/>
        <w:rPr>
          <w:rFonts w:ascii="Arial" w:eastAsia="Times New Roman" w:hAnsi="Arial" w:cs="Arial"/>
          <w:b/>
          <w:bCs/>
          <w:sz w:val="20"/>
          <w:szCs w:val="20"/>
          <w:lang w:val="en-US" w:eastAsia="fr-FR"/>
        </w:rPr>
      </w:pPr>
      <w:r>
        <w:rPr>
          <w:rFonts w:ascii="Arial" w:eastAsia="Times New Roman" w:hAnsi="Arial" w:cs="Arial"/>
          <w:b/>
          <w:bCs/>
          <w:sz w:val="20"/>
          <w:szCs w:val="20"/>
          <w:lang w:val="en-US" w:eastAsia="fr-FR"/>
        </w:rPr>
        <w:t>CONCLUSION</w:t>
      </w:r>
    </w:p>
    <w:p w:rsidR="00E72C3C" w:rsidRPr="00041D1C"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In Gabon, rapid urbanization—largely driven by oil exploitation—has led to disorganized cities marked by deep socio-spatial inequalities and a growing accumulation of solid waste. Waste management remains marginalized, often relegated to the background due to competing budgetary priorities, persistent institutional shortcomings, and a lack of reliable data to guide public policy. In this context, less than 20% of the Gabonese population benefits from waste collection services, which are mainly concentrated in planned urban neighborhoods with basic infrastructure. In contrast, peripheral areas—often unsanitary, poorly served, and difficult to access—are largely excluded from the collection system, exacerbating sanitation and environmental challenges.</w:t>
      </w:r>
    </w:p>
    <w:p w:rsidR="00E72C3C" w:rsidRPr="00041D1C"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The situation is particularly concerning in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where demographic growth and successive oil crises have weakened public finances and increased pressure on urban services. Despite the scale of the challenge, scientific literature on waste management in Central Africa remains limited. In Gabon, the Master’s program in Environment and Sustainable Development at Omar Bongo University seeks to fill this gap by directing research toward secondary cities, which are often overlooked in national sanitation policies.</w:t>
      </w:r>
    </w:p>
    <w:p w:rsidR="00E72C3C" w:rsidRPr="00041D1C"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This study, conducted in the 3rd district of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reveals serious shortcomings in household waste management. Local practices are highly inconsistent: some residents use degraded containers, plastic bags, or dispose of waste directly into the environment. These behaviors—also observed in other African cities such as </w:t>
      </w:r>
      <w:proofErr w:type="spellStart"/>
      <w:r w:rsidRPr="00041D1C">
        <w:rPr>
          <w:rFonts w:ascii="Arial" w:eastAsia="Times New Roman" w:hAnsi="Arial" w:cs="Arial"/>
          <w:sz w:val="20"/>
          <w:szCs w:val="20"/>
          <w:lang w:val="en-US" w:eastAsia="fr-FR"/>
        </w:rPr>
        <w:t>Kalamu</w:t>
      </w:r>
      <w:proofErr w:type="spellEnd"/>
      <w:r w:rsidRPr="00041D1C">
        <w:rPr>
          <w:rFonts w:ascii="Arial" w:eastAsia="Times New Roman" w:hAnsi="Arial" w:cs="Arial"/>
          <w:sz w:val="20"/>
          <w:szCs w:val="20"/>
          <w:lang w:val="en-US" w:eastAsia="fr-FR"/>
        </w:rPr>
        <w:t xml:space="preserve"> (DRC) and Douala (Cameroon)—are driven by structural constraints: long distances to waste bins, low collection frequency, and lack of infrastructure. In response to the inefficiency of official services, informal collectors intervene, sometimes using carts, though their legal status remains unclear. Moreover, most households refuse to pay for waste collection, citing economic hardship, as seen in other cities like </w:t>
      </w:r>
      <w:proofErr w:type="spellStart"/>
      <w:r w:rsidRPr="00041D1C">
        <w:rPr>
          <w:rFonts w:ascii="Arial" w:eastAsia="Times New Roman" w:hAnsi="Arial" w:cs="Arial"/>
          <w:sz w:val="20"/>
          <w:szCs w:val="20"/>
          <w:lang w:val="en-US" w:eastAsia="fr-FR"/>
        </w:rPr>
        <w:t>Khouribga</w:t>
      </w:r>
      <w:proofErr w:type="spellEnd"/>
      <w:r w:rsidRPr="00041D1C">
        <w:rPr>
          <w:rFonts w:ascii="Arial" w:eastAsia="Times New Roman" w:hAnsi="Arial" w:cs="Arial"/>
          <w:sz w:val="20"/>
          <w:szCs w:val="20"/>
          <w:lang w:val="en-US" w:eastAsia="fr-FR"/>
        </w:rPr>
        <w:t xml:space="preserve"> and Kinshasa.</w:t>
      </w:r>
    </w:p>
    <w:p w:rsidR="00E72C3C" w:rsidRPr="00041D1C"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 xml:space="preserve">Waste transport to the </w:t>
      </w:r>
      <w:proofErr w:type="spellStart"/>
      <w:r w:rsidRPr="00041D1C">
        <w:rPr>
          <w:rFonts w:ascii="Arial" w:eastAsia="Times New Roman" w:hAnsi="Arial" w:cs="Arial"/>
          <w:sz w:val="20"/>
          <w:szCs w:val="20"/>
          <w:lang w:val="en-US" w:eastAsia="fr-FR"/>
        </w:rPr>
        <w:t>Ntchengué</w:t>
      </w:r>
      <w:proofErr w:type="spellEnd"/>
      <w:r w:rsidRPr="00041D1C">
        <w:rPr>
          <w:rFonts w:ascii="Arial" w:eastAsia="Times New Roman" w:hAnsi="Arial" w:cs="Arial"/>
          <w:sz w:val="20"/>
          <w:szCs w:val="20"/>
          <w:lang w:val="en-US" w:eastAsia="fr-FR"/>
        </w:rPr>
        <w:t xml:space="preserve"> landfill is handled by the City Hall and the Gabon </w:t>
      </w:r>
      <w:proofErr w:type="spellStart"/>
      <w:r w:rsidRPr="00041D1C">
        <w:rPr>
          <w:rFonts w:ascii="Arial" w:eastAsia="Times New Roman" w:hAnsi="Arial" w:cs="Arial"/>
          <w:sz w:val="20"/>
          <w:szCs w:val="20"/>
          <w:lang w:val="en-US" w:eastAsia="fr-FR"/>
        </w:rPr>
        <w:t>Propre</w:t>
      </w:r>
      <w:proofErr w:type="spellEnd"/>
      <w:r w:rsidRPr="00041D1C">
        <w:rPr>
          <w:rFonts w:ascii="Arial" w:eastAsia="Times New Roman" w:hAnsi="Arial" w:cs="Arial"/>
          <w:sz w:val="20"/>
          <w:szCs w:val="20"/>
          <w:lang w:val="en-US" w:eastAsia="fr-FR"/>
        </w:rPr>
        <w:t xml:space="preserve"> service, but the equipment is insufficient and often out of service, mostly acquired through foreign donations. This lack of logistical capacity—already observed in Libreville and Abidjan since the early 2000s—is worsened by deteriorated road conditions, compromising equipment durability. The municipal landfill in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relies on basic treatment methods such as burial and compaction, without prior sorting. This model, similar to that of </w:t>
      </w:r>
      <w:proofErr w:type="spellStart"/>
      <w:r w:rsidRPr="00041D1C">
        <w:rPr>
          <w:rFonts w:ascii="Arial" w:eastAsia="Times New Roman" w:hAnsi="Arial" w:cs="Arial"/>
          <w:sz w:val="20"/>
          <w:szCs w:val="20"/>
          <w:lang w:val="en-US" w:eastAsia="fr-FR"/>
        </w:rPr>
        <w:t>Mindoubé</w:t>
      </w:r>
      <w:proofErr w:type="spellEnd"/>
      <w:r w:rsidRPr="00041D1C">
        <w:rPr>
          <w:rFonts w:ascii="Arial" w:eastAsia="Times New Roman" w:hAnsi="Arial" w:cs="Arial"/>
          <w:sz w:val="20"/>
          <w:szCs w:val="20"/>
          <w:lang w:val="en-US" w:eastAsia="fr-FR"/>
        </w:rPr>
        <w:t xml:space="preserve"> in Libreville, poses serious environmental risks: leachate pollution, methane emissions, and open access to vulnerable populations who scavenge for reusable materials.</w:t>
      </w:r>
    </w:p>
    <w:p w:rsidR="004622E6" w:rsidRPr="00041D1C"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041D1C">
        <w:rPr>
          <w:rFonts w:ascii="Arial" w:eastAsia="Times New Roman" w:hAnsi="Arial" w:cs="Arial"/>
          <w:sz w:val="20"/>
          <w:szCs w:val="20"/>
          <w:lang w:val="en-US" w:eastAsia="fr-FR"/>
        </w:rPr>
        <w:t>Ultimately, despite abundant oil revenues, waste management in Port-</w:t>
      </w:r>
      <w:proofErr w:type="spellStart"/>
      <w:r w:rsidRPr="00041D1C">
        <w:rPr>
          <w:rFonts w:ascii="Arial" w:eastAsia="Times New Roman" w:hAnsi="Arial" w:cs="Arial"/>
          <w:sz w:val="20"/>
          <w:szCs w:val="20"/>
          <w:lang w:val="en-US" w:eastAsia="fr-FR"/>
        </w:rPr>
        <w:t>Gentil</w:t>
      </w:r>
      <w:proofErr w:type="spellEnd"/>
      <w:r w:rsidRPr="00041D1C">
        <w:rPr>
          <w:rFonts w:ascii="Arial" w:eastAsia="Times New Roman" w:hAnsi="Arial" w:cs="Arial"/>
          <w:sz w:val="20"/>
          <w:szCs w:val="20"/>
          <w:lang w:val="en-US" w:eastAsia="fr-FR"/>
        </w:rPr>
        <w:t xml:space="preserve"> remains inadequate, revealing the limits of local governance in addressing environmental challenges. The study calls for a rethinking of the current management model, based on transparency, competence, and citizen </w:t>
      </w:r>
      <w:r w:rsidRPr="00041D1C">
        <w:rPr>
          <w:rFonts w:ascii="Arial" w:eastAsia="Times New Roman" w:hAnsi="Arial" w:cs="Arial"/>
          <w:sz w:val="20"/>
          <w:szCs w:val="20"/>
          <w:lang w:val="en-US" w:eastAsia="fr-FR"/>
        </w:rPr>
        <w:lastRenderedPageBreak/>
        <w:t>involvement. It also recommends the development of a local waste management plan, starting in the 3rd district and expanding citywide. This plan should improve collection and storage systems while integrating waste recovery strategies. It relies on the use of Geographic Information Systems (GIS), which enable precise mapping of spatial issues and support informed decisi</w:t>
      </w:r>
      <w:r w:rsidR="007312F7" w:rsidRPr="00041D1C">
        <w:rPr>
          <w:rFonts w:ascii="Arial" w:eastAsia="Times New Roman" w:hAnsi="Arial" w:cs="Arial"/>
          <w:sz w:val="20"/>
          <w:szCs w:val="20"/>
          <w:lang w:val="en-US" w:eastAsia="fr-FR"/>
        </w:rPr>
        <w:t>on-making. Finally</w:t>
      </w:r>
      <w:r w:rsidR="007312F7" w:rsidRPr="00663496">
        <w:rPr>
          <w:rFonts w:ascii="Arial" w:eastAsia="Times New Roman" w:hAnsi="Arial" w:cs="Arial"/>
          <w:sz w:val="20"/>
          <w:szCs w:val="20"/>
          <w:lang w:val="en-US" w:eastAsia="fr-FR"/>
        </w:rPr>
        <w:t xml:space="preserve">, </w:t>
      </w:r>
      <w:proofErr w:type="spellStart"/>
      <w:r w:rsidR="007312F7" w:rsidRPr="00663496">
        <w:rPr>
          <w:rFonts w:ascii="Arial" w:eastAsia="Times New Roman" w:hAnsi="Arial" w:cs="Arial"/>
          <w:sz w:val="20"/>
          <w:szCs w:val="20"/>
          <w:lang w:val="en-US" w:eastAsia="fr-FR"/>
        </w:rPr>
        <w:t>Obouka</w:t>
      </w:r>
      <w:proofErr w:type="spellEnd"/>
      <w:r w:rsidR="007312F7" w:rsidRPr="00663496">
        <w:rPr>
          <w:rFonts w:ascii="Arial" w:eastAsia="Times New Roman" w:hAnsi="Arial" w:cs="Arial"/>
          <w:sz w:val="20"/>
          <w:szCs w:val="20"/>
          <w:lang w:val="en-US" w:eastAsia="fr-FR"/>
        </w:rPr>
        <w:t xml:space="preserve"> (2023</w:t>
      </w:r>
      <w:r w:rsidRPr="00663496">
        <w:rPr>
          <w:rFonts w:ascii="Arial" w:eastAsia="Times New Roman" w:hAnsi="Arial" w:cs="Arial"/>
          <w:sz w:val="20"/>
          <w:szCs w:val="20"/>
          <w:lang w:val="en-US" w:eastAsia="fr-FR"/>
        </w:rPr>
        <w:t>) proposes that the plan incorporate five key dimensions: technical, social, economic, p</w:t>
      </w:r>
      <w:r w:rsidRPr="00041D1C">
        <w:rPr>
          <w:rFonts w:ascii="Arial" w:eastAsia="Times New Roman" w:hAnsi="Arial" w:cs="Arial"/>
          <w:sz w:val="20"/>
          <w:szCs w:val="20"/>
          <w:lang w:val="en-US" w:eastAsia="fr-FR"/>
        </w:rPr>
        <w:t>olitical and institutional, and environmental. Implemented over five years—the length of a municipal term—it would allow elected officials to present a clear and transparent report, while strengthening local gove</w:t>
      </w:r>
      <w:r w:rsidR="00E805C2" w:rsidRPr="00041D1C">
        <w:rPr>
          <w:rFonts w:ascii="Arial" w:eastAsia="Times New Roman" w:hAnsi="Arial" w:cs="Arial"/>
          <w:sz w:val="20"/>
          <w:szCs w:val="20"/>
          <w:lang w:val="en-US" w:eastAsia="fr-FR"/>
        </w:rPr>
        <w:t>rnance and urban sustainability.</w:t>
      </w:r>
    </w:p>
    <w:p w:rsidR="004B5EA4" w:rsidRDefault="004B5EA4" w:rsidP="00380335">
      <w:pPr>
        <w:spacing w:after="0" w:line="276" w:lineRule="auto"/>
        <w:jc w:val="both"/>
        <w:rPr>
          <w:rFonts w:ascii="Arial" w:hAnsi="Arial" w:cs="Arial"/>
          <w:b/>
        </w:rPr>
      </w:pPr>
    </w:p>
    <w:p w:rsidR="006D72A1" w:rsidRPr="00041D1C" w:rsidRDefault="00051DA5" w:rsidP="00380335">
      <w:pPr>
        <w:spacing w:after="0" w:line="276" w:lineRule="auto"/>
        <w:jc w:val="both"/>
        <w:rPr>
          <w:rFonts w:ascii="Arial" w:hAnsi="Arial" w:cs="Arial"/>
          <w:b/>
          <w:sz w:val="20"/>
          <w:szCs w:val="20"/>
        </w:rPr>
      </w:pPr>
      <w:bookmarkStart w:id="0" w:name="_GoBack"/>
      <w:bookmarkEnd w:id="0"/>
      <w:r w:rsidRPr="00051DA5">
        <w:rPr>
          <w:rFonts w:ascii="Arial" w:hAnsi="Arial" w:cs="Arial"/>
          <w:b/>
        </w:rPr>
        <w:t>REFERENCES</w:t>
      </w:r>
      <w:r>
        <w:rPr>
          <w:rFonts w:ascii="Arial" w:hAnsi="Arial" w:cs="Arial"/>
          <w:b/>
          <w:sz w:val="20"/>
          <w:szCs w:val="20"/>
        </w:rPr>
        <w:t xml:space="preserve"> </w:t>
      </w:r>
    </w:p>
    <w:p w:rsidR="00922E20" w:rsidRPr="00041D1C" w:rsidRDefault="00922E20" w:rsidP="00380335">
      <w:pPr>
        <w:spacing w:after="0" w:line="276" w:lineRule="auto"/>
        <w:jc w:val="both"/>
        <w:rPr>
          <w:rFonts w:ascii="Arial" w:hAnsi="Arial" w:cs="Arial"/>
          <w:b/>
          <w:sz w:val="20"/>
          <w:szCs w:val="20"/>
        </w:rPr>
      </w:pP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 POURTIER, R., &amp; MAGRIN, G. (2012). </w:t>
      </w:r>
      <w:proofErr w:type="spellStart"/>
      <w:r w:rsidRPr="0020251C">
        <w:rPr>
          <w:rFonts w:ascii="Arial" w:hAnsi="Arial" w:cs="Arial"/>
          <w:color w:val="auto"/>
          <w:sz w:val="20"/>
          <w:szCs w:val="20"/>
        </w:rPr>
        <w:t>Geopolitics</w:t>
      </w:r>
      <w:proofErr w:type="spellEnd"/>
      <w:r w:rsidRPr="0020251C">
        <w:rPr>
          <w:rFonts w:ascii="Arial" w:hAnsi="Arial" w:cs="Arial"/>
          <w:color w:val="auto"/>
          <w:sz w:val="20"/>
          <w:szCs w:val="20"/>
        </w:rPr>
        <w:t xml:space="preserve"> of </w:t>
      </w:r>
      <w:proofErr w:type="spellStart"/>
      <w:r w:rsidRPr="0020251C">
        <w:rPr>
          <w:rFonts w:ascii="Arial" w:hAnsi="Arial" w:cs="Arial"/>
          <w:color w:val="auto"/>
          <w:sz w:val="20"/>
          <w:szCs w:val="20"/>
        </w:rPr>
        <w:t>oil</w:t>
      </w:r>
      <w:proofErr w:type="spellEnd"/>
      <w:r w:rsidRPr="0020251C">
        <w:rPr>
          <w:rFonts w:ascii="Arial" w:hAnsi="Arial" w:cs="Arial"/>
          <w:color w:val="auto"/>
          <w:sz w:val="20"/>
          <w:szCs w:val="20"/>
        </w:rPr>
        <w:t xml:space="preserve"> in Central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Paris: Karthala.</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 ADEOLA, A.O., AKINGBOYE, A.S., ORE, O.T., OLUWAJANA O.A, ADEWOLE A.H., OLOWADE D.B., OGUNYELE A.C. (2022). </w:t>
      </w:r>
      <w:proofErr w:type="spellStart"/>
      <w:r w:rsidRPr="0020251C">
        <w:rPr>
          <w:rFonts w:ascii="Arial" w:hAnsi="Arial" w:cs="Arial"/>
          <w:color w:val="auto"/>
          <w:sz w:val="20"/>
          <w:szCs w:val="20"/>
        </w:rPr>
        <w:t>Crude</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oil</w:t>
      </w:r>
      <w:proofErr w:type="spellEnd"/>
      <w:r w:rsidRPr="0020251C">
        <w:rPr>
          <w:rFonts w:ascii="Arial" w:hAnsi="Arial" w:cs="Arial"/>
          <w:color w:val="auto"/>
          <w:sz w:val="20"/>
          <w:szCs w:val="20"/>
        </w:rPr>
        <w:t xml:space="preserve"> exploration in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socio-economic</w:t>
      </w:r>
      <w:proofErr w:type="spellEnd"/>
      <w:r w:rsidRPr="0020251C">
        <w:rPr>
          <w:rFonts w:ascii="Arial" w:hAnsi="Arial" w:cs="Arial"/>
          <w:color w:val="auto"/>
          <w:sz w:val="20"/>
          <w:szCs w:val="20"/>
        </w:rPr>
        <w:t xml:space="preserve"> implications, </w:t>
      </w:r>
      <w:proofErr w:type="spellStart"/>
      <w:r w:rsidRPr="0020251C">
        <w:rPr>
          <w:rFonts w:ascii="Arial" w:hAnsi="Arial" w:cs="Arial"/>
          <w:color w:val="auto"/>
          <w:sz w:val="20"/>
          <w:szCs w:val="20"/>
        </w:rPr>
        <w:t>environmental</w:t>
      </w:r>
      <w:proofErr w:type="spellEnd"/>
      <w:r w:rsidRPr="0020251C">
        <w:rPr>
          <w:rFonts w:ascii="Arial" w:hAnsi="Arial" w:cs="Arial"/>
          <w:color w:val="auto"/>
          <w:sz w:val="20"/>
          <w:szCs w:val="20"/>
        </w:rPr>
        <w:t xml:space="preserve"> impacts, and mitigation </w:t>
      </w:r>
      <w:proofErr w:type="spellStart"/>
      <w:r w:rsidRPr="0020251C">
        <w:rPr>
          <w:rFonts w:ascii="Arial" w:hAnsi="Arial" w:cs="Arial"/>
          <w:color w:val="auto"/>
          <w:sz w:val="20"/>
          <w:szCs w:val="20"/>
        </w:rPr>
        <w:t>strategies</w:t>
      </w:r>
      <w:proofErr w:type="spellEnd"/>
      <w:r w:rsidRPr="0020251C">
        <w:rPr>
          <w:rFonts w:ascii="Arial" w:hAnsi="Arial" w:cs="Arial"/>
          <w:color w:val="auto"/>
          <w:sz w:val="20"/>
          <w:szCs w:val="20"/>
        </w:rPr>
        <w:t xml:space="preserve">. Environ </w:t>
      </w:r>
      <w:proofErr w:type="spellStart"/>
      <w:r w:rsidRPr="0020251C">
        <w:rPr>
          <w:rFonts w:ascii="Arial" w:hAnsi="Arial" w:cs="Arial"/>
          <w:color w:val="auto"/>
          <w:sz w:val="20"/>
          <w:szCs w:val="20"/>
        </w:rPr>
        <w:t>Syst</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Decis</w:t>
      </w:r>
      <w:proofErr w:type="spellEnd"/>
      <w:r w:rsidRPr="0020251C">
        <w:rPr>
          <w:rFonts w:ascii="Arial" w:hAnsi="Arial" w:cs="Arial"/>
          <w:color w:val="auto"/>
          <w:sz w:val="20"/>
          <w:szCs w:val="20"/>
        </w:rPr>
        <w:t xml:space="preserve"> 42, 26–50. https://doi.org/10.1007/s10669-021-09827-x</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3. AFRICAN CLEAN CITIES PLATFORM (ACCP). (2019). </w:t>
      </w:r>
      <w:proofErr w:type="spellStart"/>
      <w:r w:rsidRPr="0020251C">
        <w:rPr>
          <w:rFonts w:ascii="Arial" w:hAnsi="Arial" w:cs="Arial"/>
          <w:color w:val="auto"/>
          <w:sz w:val="20"/>
          <w:szCs w:val="20"/>
        </w:rPr>
        <w:t>Status</w:t>
      </w:r>
      <w:proofErr w:type="spellEnd"/>
      <w:r w:rsidRPr="0020251C">
        <w:rPr>
          <w:rFonts w:ascii="Arial" w:hAnsi="Arial" w:cs="Arial"/>
          <w:color w:val="auto"/>
          <w:sz w:val="20"/>
          <w:szCs w:val="20"/>
        </w:rPr>
        <w:t xml:space="preserve"> of Solid Waste Management in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xml:space="preserve">. Japan International </w:t>
      </w:r>
      <w:proofErr w:type="spellStart"/>
      <w:r w:rsidRPr="0020251C">
        <w:rPr>
          <w:rFonts w:ascii="Arial" w:hAnsi="Arial" w:cs="Arial"/>
          <w:color w:val="auto"/>
          <w:sz w:val="20"/>
          <w:szCs w:val="20"/>
        </w:rPr>
        <w:t>Cooperation</w:t>
      </w:r>
      <w:proofErr w:type="spellEnd"/>
      <w:r w:rsidRPr="0020251C">
        <w:rPr>
          <w:rFonts w:ascii="Arial" w:hAnsi="Arial" w:cs="Arial"/>
          <w:color w:val="auto"/>
          <w:sz w:val="20"/>
          <w:szCs w:val="20"/>
        </w:rPr>
        <w:t xml:space="preserve"> Agency (JICA). https://africancleancities.org</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4. FRENCH INSTITUTE OF INTERNATIONAL RELATIONS (IFRI). (2024). Urban </w:t>
      </w:r>
      <w:proofErr w:type="spellStart"/>
      <w:r w:rsidRPr="0020251C">
        <w:rPr>
          <w:rFonts w:ascii="Arial" w:hAnsi="Arial" w:cs="Arial"/>
          <w:color w:val="auto"/>
          <w:sz w:val="20"/>
          <w:szCs w:val="20"/>
        </w:rPr>
        <w:t>Governance</w:t>
      </w:r>
      <w:proofErr w:type="spellEnd"/>
      <w:r w:rsidRPr="0020251C">
        <w:rPr>
          <w:rFonts w:ascii="Arial" w:hAnsi="Arial" w:cs="Arial"/>
          <w:color w:val="auto"/>
          <w:sz w:val="20"/>
          <w:szCs w:val="20"/>
        </w:rPr>
        <w:t xml:space="preserve"> and Spatial Justice in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w:t>
      </w:r>
      <w:proofErr w:type="spellStart"/>
      <w:r w:rsidRPr="0020251C">
        <w:rPr>
          <w:rFonts w:ascii="Arial" w:hAnsi="Arial" w:cs="Arial"/>
          <w:color w:val="auto"/>
          <w:sz w:val="20"/>
          <w:szCs w:val="20"/>
        </w:rPr>
        <w:t>Governing</w:t>
      </w:r>
      <w:proofErr w:type="spellEnd"/>
      <w:r w:rsidRPr="0020251C">
        <w:rPr>
          <w:rFonts w:ascii="Arial" w:hAnsi="Arial" w:cs="Arial"/>
          <w:color w:val="auto"/>
          <w:sz w:val="20"/>
          <w:szCs w:val="20"/>
        </w:rPr>
        <w:t xml:space="preserve"> the Urban Transition in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​​Program, Paris: IFRI.</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5. CLIMATE CHANCE. (2023). Global </w:t>
      </w:r>
      <w:proofErr w:type="spellStart"/>
      <w:r w:rsidRPr="0020251C">
        <w:rPr>
          <w:rFonts w:ascii="Arial" w:hAnsi="Arial" w:cs="Arial"/>
          <w:color w:val="auto"/>
          <w:sz w:val="20"/>
          <w:szCs w:val="20"/>
        </w:rPr>
        <w:t>Climate</w:t>
      </w:r>
      <w:proofErr w:type="spellEnd"/>
      <w:r w:rsidRPr="0020251C">
        <w:rPr>
          <w:rFonts w:ascii="Arial" w:hAnsi="Arial" w:cs="Arial"/>
          <w:color w:val="auto"/>
          <w:sz w:val="20"/>
          <w:szCs w:val="20"/>
        </w:rPr>
        <w:t xml:space="preserve"> Action </w:t>
      </w:r>
      <w:proofErr w:type="spellStart"/>
      <w:r w:rsidRPr="0020251C">
        <w:rPr>
          <w:rFonts w:ascii="Arial" w:hAnsi="Arial" w:cs="Arial"/>
          <w:color w:val="auto"/>
          <w:sz w:val="20"/>
          <w:szCs w:val="20"/>
        </w:rPr>
        <w:t>Observatory</w:t>
      </w:r>
      <w:proofErr w:type="spellEnd"/>
      <w:r w:rsidRPr="0020251C">
        <w:rPr>
          <w:rFonts w:ascii="Arial" w:hAnsi="Arial" w:cs="Arial"/>
          <w:color w:val="auto"/>
          <w:sz w:val="20"/>
          <w:szCs w:val="20"/>
        </w:rPr>
        <w:t xml:space="preserve"> -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xml:space="preserve"> Report,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xml:space="preserve"> Report. Paris: </w:t>
      </w:r>
      <w:proofErr w:type="spellStart"/>
      <w:r w:rsidRPr="0020251C">
        <w:rPr>
          <w:rFonts w:ascii="Arial" w:hAnsi="Arial" w:cs="Arial"/>
          <w:color w:val="auto"/>
          <w:sz w:val="20"/>
          <w:szCs w:val="20"/>
        </w:rPr>
        <w:t>Climate</w:t>
      </w:r>
      <w:proofErr w:type="spellEnd"/>
      <w:r w:rsidRPr="0020251C">
        <w:rPr>
          <w:rFonts w:ascii="Arial" w:hAnsi="Arial" w:cs="Arial"/>
          <w:color w:val="auto"/>
          <w:sz w:val="20"/>
          <w:szCs w:val="20"/>
        </w:rPr>
        <w:t xml:space="preserve"> Chance.</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6. UN-HABITAT. (2022). World Cities Report 2022: </w:t>
      </w:r>
      <w:proofErr w:type="spellStart"/>
      <w:r w:rsidRPr="0020251C">
        <w:rPr>
          <w:rFonts w:ascii="Arial" w:hAnsi="Arial" w:cs="Arial"/>
          <w:color w:val="auto"/>
          <w:sz w:val="20"/>
          <w:szCs w:val="20"/>
        </w:rPr>
        <w:t>Envisaging</w:t>
      </w:r>
      <w:proofErr w:type="spellEnd"/>
      <w:r w:rsidRPr="0020251C">
        <w:rPr>
          <w:rFonts w:ascii="Arial" w:hAnsi="Arial" w:cs="Arial"/>
          <w:color w:val="auto"/>
          <w:sz w:val="20"/>
          <w:szCs w:val="20"/>
        </w:rPr>
        <w:t xml:space="preserve"> the Future of Cities. Nairobi: United Nations Human </w:t>
      </w:r>
      <w:proofErr w:type="spellStart"/>
      <w:r w:rsidRPr="0020251C">
        <w:rPr>
          <w:rFonts w:ascii="Arial" w:hAnsi="Arial" w:cs="Arial"/>
          <w:color w:val="auto"/>
          <w:sz w:val="20"/>
          <w:szCs w:val="20"/>
        </w:rPr>
        <w:t>Settlements</w:t>
      </w:r>
      <w:proofErr w:type="spellEnd"/>
      <w:r w:rsidRPr="0020251C">
        <w:rPr>
          <w:rFonts w:ascii="Arial" w:hAnsi="Arial" w:cs="Arial"/>
          <w:color w:val="auto"/>
          <w:sz w:val="20"/>
          <w:szCs w:val="20"/>
        </w:rPr>
        <w:t xml:space="preserve"> Programme (UN-Habitat).</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7. AFRICAN CLEAN CITIES PLATFORM (ACCP). (2019). </w:t>
      </w:r>
      <w:proofErr w:type="spellStart"/>
      <w:r w:rsidRPr="0020251C">
        <w:rPr>
          <w:rFonts w:ascii="Arial" w:hAnsi="Arial" w:cs="Arial"/>
          <w:color w:val="auto"/>
          <w:sz w:val="20"/>
          <w:szCs w:val="20"/>
        </w:rPr>
        <w:t>Status</w:t>
      </w:r>
      <w:proofErr w:type="spellEnd"/>
      <w:r w:rsidRPr="0020251C">
        <w:rPr>
          <w:rFonts w:ascii="Arial" w:hAnsi="Arial" w:cs="Arial"/>
          <w:color w:val="auto"/>
          <w:sz w:val="20"/>
          <w:szCs w:val="20"/>
        </w:rPr>
        <w:t xml:space="preserve"> of Solid Waste Management in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Tokyo: JICA.</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8. JAPAN INTERNATIONAL COOPERATION AGENCY (JICA). (2022). Urban </w:t>
      </w:r>
      <w:proofErr w:type="spellStart"/>
      <w:r w:rsidRPr="0020251C">
        <w:rPr>
          <w:rFonts w:ascii="Arial" w:hAnsi="Arial" w:cs="Arial"/>
          <w:color w:val="auto"/>
          <w:sz w:val="20"/>
          <w:szCs w:val="20"/>
        </w:rPr>
        <w:t>Development</w:t>
      </w:r>
      <w:proofErr w:type="spellEnd"/>
      <w:r w:rsidRPr="0020251C">
        <w:rPr>
          <w:rFonts w:ascii="Arial" w:hAnsi="Arial" w:cs="Arial"/>
          <w:color w:val="auto"/>
          <w:sz w:val="20"/>
          <w:szCs w:val="20"/>
        </w:rPr>
        <w:t xml:space="preserve"> and Waste Management in </w:t>
      </w:r>
      <w:proofErr w:type="spellStart"/>
      <w:r w:rsidRPr="0020251C">
        <w:rPr>
          <w:rFonts w:ascii="Arial" w:hAnsi="Arial" w:cs="Arial"/>
          <w:color w:val="auto"/>
          <w:sz w:val="20"/>
          <w:szCs w:val="20"/>
        </w:rPr>
        <w:t>Sub-Saharan</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Africa</w:t>
      </w:r>
      <w:proofErr w:type="spellEnd"/>
      <w:r w:rsidRPr="0020251C">
        <w:rPr>
          <w:rFonts w:ascii="Arial" w:hAnsi="Arial" w:cs="Arial"/>
          <w:color w:val="auto"/>
          <w:sz w:val="20"/>
          <w:szCs w:val="20"/>
        </w:rPr>
        <w:t>: Challenges and Good Practices. Tokyo: JICA.</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9. MBADINGA M. (2000). Elf and Port-Gentil (Gabon). NETCOM: Networks, Communication and </w:t>
      </w:r>
      <w:proofErr w:type="spellStart"/>
      <w:r w:rsidRPr="0020251C">
        <w:rPr>
          <w:rFonts w:ascii="Arial" w:hAnsi="Arial" w:cs="Arial"/>
          <w:color w:val="auto"/>
          <w:sz w:val="20"/>
          <w:szCs w:val="20"/>
        </w:rPr>
        <w:t>Territories</w:t>
      </w:r>
      <w:proofErr w:type="spellEnd"/>
      <w:r w:rsidRPr="0020251C">
        <w:rPr>
          <w:rFonts w:ascii="Arial" w:hAnsi="Arial" w:cs="Arial"/>
          <w:color w:val="auto"/>
          <w:sz w:val="20"/>
          <w:szCs w:val="20"/>
        </w:rPr>
        <w:t xml:space="preserve"> / Networks and Communication </w:t>
      </w:r>
      <w:proofErr w:type="spellStart"/>
      <w:r w:rsidRPr="0020251C">
        <w:rPr>
          <w:rFonts w:ascii="Arial" w:hAnsi="Arial" w:cs="Arial"/>
          <w:color w:val="auto"/>
          <w:sz w:val="20"/>
          <w:szCs w:val="20"/>
        </w:rPr>
        <w:t>Studies</w:t>
      </w:r>
      <w:proofErr w:type="spellEnd"/>
      <w:r w:rsidRPr="0020251C">
        <w:rPr>
          <w:rFonts w:ascii="Arial" w:hAnsi="Arial" w:cs="Arial"/>
          <w:color w:val="auto"/>
          <w:sz w:val="20"/>
          <w:szCs w:val="20"/>
        </w:rPr>
        <w:t xml:space="preserve">, vol. 14 no. 3-4, </w:t>
      </w:r>
      <w:proofErr w:type="spellStart"/>
      <w:r w:rsidRPr="0020251C">
        <w:rPr>
          <w:rFonts w:ascii="Arial" w:hAnsi="Arial" w:cs="Arial"/>
          <w:color w:val="auto"/>
          <w:sz w:val="20"/>
          <w:szCs w:val="20"/>
        </w:rPr>
        <w:t>Built</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Space</w:t>
      </w:r>
      <w:proofErr w:type="spellEnd"/>
      <w:r w:rsidRPr="0020251C">
        <w:rPr>
          <w:rFonts w:ascii="Arial" w:hAnsi="Arial" w:cs="Arial"/>
          <w:color w:val="auto"/>
          <w:sz w:val="20"/>
          <w:szCs w:val="20"/>
        </w:rPr>
        <w:t>, New Technologies and Networks, pp. 267-282.</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10. MALOBA MAKANGA Jean Damien. (2016/2017). The </w:t>
      </w:r>
      <w:proofErr w:type="spellStart"/>
      <w:r w:rsidRPr="0020251C">
        <w:rPr>
          <w:rFonts w:ascii="Arial" w:hAnsi="Arial" w:cs="Arial"/>
          <w:color w:val="auto"/>
          <w:sz w:val="20"/>
          <w:szCs w:val="20"/>
        </w:rPr>
        <w:t>Problem</w:t>
      </w:r>
      <w:proofErr w:type="spellEnd"/>
      <w:r w:rsidRPr="0020251C">
        <w:rPr>
          <w:rFonts w:ascii="Arial" w:hAnsi="Arial" w:cs="Arial"/>
          <w:color w:val="auto"/>
          <w:sz w:val="20"/>
          <w:szCs w:val="20"/>
        </w:rPr>
        <w:t xml:space="preserve"> of </w:t>
      </w:r>
      <w:proofErr w:type="spellStart"/>
      <w:r w:rsidRPr="0020251C">
        <w:rPr>
          <w:rFonts w:ascii="Arial" w:hAnsi="Arial" w:cs="Arial"/>
          <w:color w:val="auto"/>
          <w:sz w:val="20"/>
          <w:szCs w:val="20"/>
        </w:rPr>
        <w:t>Climate</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Disasters</w:t>
      </w:r>
      <w:proofErr w:type="spellEnd"/>
      <w:r w:rsidRPr="0020251C">
        <w:rPr>
          <w:rFonts w:ascii="Arial" w:hAnsi="Arial" w:cs="Arial"/>
          <w:color w:val="auto"/>
          <w:sz w:val="20"/>
          <w:szCs w:val="20"/>
        </w:rPr>
        <w:t xml:space="preserve"> in Gabon: The Case of the </w:t>
      </w:r>
      <w:proofErr w:type="spellStart"/>
      <w:r w:rsidRPr="0020251C">
        <w:rPr>
          <w:rFonts w:ascii="Arial" w:hAnsi="Arial" w:cs="Arial"/>
          <w:color w:val="auto"/>
          <w:sz w:val="20"/>
          <w:szCs w:val="20"/>
        </w:rPr>
        <w:t>Floods</w:t>
      </w:r>
      <w:proofErr w:type="spellEnd"/>
      <w:r w:rsidRPr="0020251C">
        <w:rPr>
          <w:rFonts w:ascii="Arial" w:hAnsi="Arial" w:cs="Arial"/>
          <w:color w:val="auto"/>
          <w:sz w:val="20"/>
          <w:szCs w:val="20"/>
        </w:rPr>
        <w:t xml:space="preserve"> in the City of Port-Gentil, IRSH </w:t>
      </w:r>
      <w:proofErr w:type="spellStart"/>
      <w:r w:rsidRPr="0020251C">
        <w:rPr>
          <w:rFonts w:ascii="Arial" w:hAnsi="Arial" w:cs="Arial"/>
          <w:color w:val="auto"/>
          <w:sz w:val="20"/>
          <w:szCs w:val="20"/>
        </w:rPr>
        <w:t>Semiannual</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Review</w:t>
      </w:r>
      <w:proofErr w:type="spellEnd"/>
      <w:r w:rsidRPr="0020251C">
        <w:rPr>
          <w:rFonts w:ascii="Arial" w:hAnsi="Arial" w:cs="Arial"/>
          <w:color w:val="auto"/>
          <w:sz w:val="20"/>
          <w:szCs w:val="20"/>
        </w:rPr>
        <w:t>, no. 19, pp. 37-65.</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11. MAGANGA MABIKA, S.T., MALOBA MAKANGA, J.D. (2022). Land Use and </w:t>
      </w:r>
      <w:proofErr w:type="spellStart"/>
      <w:r w:rsidRPr="0020251C">
        <w:rPr>
          <w:rFonts w:ascii="Arial" w:hAnsi="Arial" w:cs="Arial"/>
          <w:color w:val="auto"/>
          <w:sz w:val="20"/>
          <w:szCs w:val="20"/>
        </w:rPr>
        <w:t>Environmental</w:t>
      </w:r>
      <w:proofErr w:type="spellEnd"/>
      <w:r w:rsidRPr="0020251C">
        <w:rPr>
          <w:rFonts w:ascii="Arial" w:hAnsi="Arial" w:cs="Arial"/>
          <w:color w:val="auto"/>
          <w:sz w:val="20"/>
          <w:szCs w:val="20"/>
        </w:rPr>
        <w:t xml:space="preserve"> Changes in Port-Gentil </w:t>
      </w:r>
      <w:proofErr w:type="spellStart"/>
      <w:r w:rsidRPr="0020251C">
        <w:rPr>
          <w:rFonts w:ascii="Arial" w:hAnsi="Arial" w:cs="Arial"/>
          <w:color w:val="auto"/>
          <w:sz w:val="20"/>
          <w:szCs w:val="20"/>
        </w:rPr>
        <w:t>from</w:t>
      </w:r>
      <w:proofErr w:type="spellEnd"/>
      <w:r w:rsidRPr="0020251C">
        <w:rPr>
          <w:rFonts w:ascii="Arial" w:hAnsi="Arial" w:cs="Arial"/>
          <w:color w:val="auto"/>
          <w:sz w:val="20"/>
          <w:szCs w:val="20"/>
        </w:rPr>
        <w:t xml:space="preserve"> 1990 to 2017. In </w:t>
      </w:r>
      <w:proofErr w:type="spellStart"/>
      <w:r w:rsidRPr="0020251C">
        <w:rPr>
          <w:rFonts w:ascii="Arial" w:hAnsi="Arial" w:cs="Arial"/>
          <w:color w:val="auto"/>
          <w:sz w:val="20"/>
          <w:szCs w:val="20"/>
        </w:rPr>
        <w:t>Geography</w:t>
      </w:r>
      <w:proofErr w:type="spellEnd"/>
      <w:r w:rsidRPr="0020251C">
        <w:rPr>
          <w:rFonts w:ascii="Arial" w:hAnsi="Arial" w:cs="Arial"/>
          <w:color w:val="auto"/>
          <w:sz w:val="20"/>
          <w:szCs w:val="20"/>
        </w:rPr>
        <w:t xml:space="preserve"> of </w:t>
      </w:r>
      <w:proofErr w:type="spellStart"/>
      <w:r w:rsidRPr="0020251C">
        <w:rPr>
          <w:rFonts w:ascii="Arial" w:hAnsi="Arial" w:cs="Arial"/>
          <w:color w:val="auto"/>
          <w:sz w:val="20"/>
          <w:szCs w:val="20"/>
        </w:rPr>
        <w:t>Socio-Economic</w:t>
      </w:r>
      <w:proofErr w:type="spellEnd"/>
      <w:r w:rsidRPr="0020251C">
        <w:rPr>
          <w:rFonts w:ascii="Arial" w:hAnsi="Arial" w:cs="Arial"/>
          <w:color w:val="auto"/>
          <w:sz w:val="20"/>
          <w:szCs w:val="20"/>
        </w:rPr>
        <w:t xml:space="preserve"> and </w:t>
      </w:r>
      <w:proofErr w:type="spellStart"/>
      <w:r w:rsidRPr="0020251C">
        <w:rPr>
          <w:rFonts w:ascii="Arial" w:hAnsi="Arial" w:cs="Arial"/>
          <w:color w:val="auto"/>
          <w:sz w:val="20"/>
          <w:szCs w:val="20"/>
        </w:rPr>
        <w:t>Environmental</w:t>
      </w:r>
      <w:proofErr w:type="spellEnd"/>
      <w:r w:rsidRPr="0020251C">
        <w:rPr>
          <w:rFonts w:ascii="Arial" w:hAnsi="Arial" w:cs="Arial"/>
          <w:color w:val="auto"/>
          <w:sz w:val="20"/>
          <w:szCs w:val="20"/>
        </w:rPr>
        <w:t xml:space="preserve"> Issues in Gabon (pp. 65-95). Paris: Editions </w:t>
      </w:r>
      <w:proofErr w:type="spellStart"/>
      <w:r w:rsidRPr="0020251C">
        <w:rPr>
          <w:rFonts w:ascii="Arial" w:hAnsi="Arial" w:cs="Arial"/>
          <w:color w:val="auto"/>
          <w:sz w:val="20"/>
          <w:szCs w:val="20"/>
        </w:rPr>
        <w:t>l’Harmattan</w:t>
      </w:r>
      <w:proofErr w:type="spellEnd"/>
      <w:r w:rsidRPr="0020251C">
        <w:rPr>
          <w:rFonts w:ascii="Arial" w:hAnsi="Arial" w:cs="Arial"/>
          <w:color w:val="auto"/>
          <w:sz w:val="20"/>
          <w:szCs w:val="20"/>
        </w:rPr>
        <w:t>.</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12. OBOUKA KOWET, C. R. (2023). Waste Management Issues in the </w:t>
      </w:r>
      <w:proofErr w:type="spellStart"/>
      <w:r w:rsidRPr="0020251C">
        <w:rPr>
          <w:rFonts w:ascii="Arial" w:hAnsi="Arial" w:cs="Arial"/>
          <w:color w:val="auto"/>
          <w:sz w:val="20"/>
          <w:szCs w:val="20"/>
        </w:rPr>
        <w:t>Municipality</w:t>
      </w:r>
      <w:proofErr w:type="spellEnd"/>
      <w:r w:rsidRPr="0020251C">
        <w:rPr>
          <w:rFonts w:ascii="Arial" w:hAnsi="Arial" w:cs="Arial"/>
          <w:color w:val="auto"/>
          <w:sz w:val="20"/>
          <w:szCs w:val="20"/>
        </w:rPr>
        <w:t xml:space="preserve"> of Port-Gentil: Case of the 3rd Arrondissement, </w:t>
      </w:r>
      <w:proofErr w:type="spellStart"/>
      <w:r w:rsidRPr="0020251C">
        <w:rPr>
          <w:rFonts w:ascii="Arial" w:hAnsi="Arial" w:cs="Arial"/>
          <w:color w:val="auto"/>
          <w:sz w:val="20"/>
          <w:szCs w:val="20"/>
        </w:rPr>
        <w:t>Master's</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Thesis</w:t>
      </w:r>
      <w:proofErr w:type="spellEnd"/>
      <w:r w:rsidRPr="0020251C">
        <w:rPr>
          <w:rFonts w:ascii="Arial" w:hAnsi="Arial" w:cs="Arial"/>
          <w:color w:val="auto"/>
          <w:sz w:val="20"/>
          <w:szCs w:val="20"/>
        </w:rPr>
        <w:t xml:space="preserve"> in Territorial Planning and </w:t>
      </w:r>
      <w:proofErr w:type="spellStart"/>
      <w:r w:rsidRPr="0020251C">
        <w:rPr>
          <w:rFonts w:ascii="Arial" w:hAnsi="Arial" w:cs="Arial"/>
          <w:color w:val="auto"/>
          <w:sz w:val="20"/>
          <w:szCs w:val="20"/>
        </w:rPr>
        <w:t>Governance</w:t>
      </w:r>
      <w:proofErr w:type="spellEnd"/>
      <w:r w:rsidRPr="0020251C">
        <w:rPr>
          <w:rFonts w:ascii="Arial" w:hAnsi="Arial" w:cs="Arial"/>
          <w:color w:val="auto"/>
          <w:sz w:val="20"/>
          <w:szCs w:val="20"/>
        </w:rPr>
        <w:t xml:space="preserve"> (AGT). Libreville: Omar BONGO </w:t>
      </w:r>
      <w:proofErr w:type="spellStart"/>
      <w:r w:rsidRPr="0020251C">
        <w:rPr>
          <w:rFonts w:ascii="Arial" w:hAnsi="Arial" w:cs="Arial"/>
          <w:color w:val="auto"/>
          <w:sz w:val="20"/>
          <w:szCs w:val="20"/>
        </w:rPr>
        <w:t>University</w:t>
      </w:r>
      <w:proofErr w:type="spellEnd"/>
      <w:r w:rsidRPr="0020251C">
        <w:rPr>
          <w:rFonts w:ascii="Arial" w:hAnsi="Arial" w:cs="Arial"/>
          <w:color w:val="auto"/>
          <w:sz w:val="20"/>
          <w:szCs w:val="20"/>
        </w:rPr>
        <w:t>.</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13. DENSCOMBE, M. (2014). The Good </w:t>
      </w:r>
      <w:proofErr w:type="spellStart"/>
      <w:r w:rsidRPr="0020251C">
        <w:rPr>
          <w:rFonts w:ascii="Arial" w:hAnsi="Arial" w:cs="Arial"/>
          <w:color w:val="auto"/>
          <w:sz w:val="20"/>
          <w:szCs w:val="20"/>
        </w:rPr>
        <w:t>Research</w:t>
      </w:r>
      <w:proofErr w:type="spellEnd"/>
      <w:r w:rsidRPr="0020251C">
        <w:rPr>
          <w:rFonts w:ascii="Arial" w:hAnsi="Arial" w:cs="Arial"/>
          <w:color w:val="auto"/>
          <w:sz w:val="20"/>
          <w:szCs w:val="20"/>
        </w:rPr>
        <w:t xml:space="preserve"> Guide: For Small-</w:t>
      </w:r>
      <w:proofErr w:type="spellStart"/>
      <w:r w:rsidRPr="0020251C">
        <w:rPr>
          <w:rFonts w:ascii="Arial" w:hAnsi="Arial" w:cs="Arial"/>
          <w:color w:val="auto"/>
          <w:sz w:val="20"/>
          <w:szCs w:val="20"/>
        </w:rPr>
        <w:t>Scale</w:t>
      </w:r>
      <w:proofErr w:type="spellEnd"/>
      <w:r w:rsidRPr="0020251C">
        <w:rPr>
          <w:rFonts w:ascii="Arial" w:hAnsi="Arial" w:cs="Arial"/>
          <w:color w:val="auto"/>
          <w:sz w:val="20"/>
          <w:szCs w:val="20"/>
        </w:rPr>
        <w:t xml:space="preserve"> Social </w:t>
      </w:r>
      <w:proofErr w:type="spellStart"/>
      <w:r w:rsidRPr="0020251C">
        <w:rPr>
          <w:rFonts w:ascii="Arial" w:hAnsi="Arial" w:cs="Arial"/>
          <w:color w:val="auto"/>
          <w:sz w:val="20"/>
          <w:szCs w:val="20"/>
        </w:rPr>
        <w:t>Research</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Projects</w:t>
      </w:r>
      <w:proofErr w:type="spellEnd"/>
      <w:r w:rsidRPr="0020251C">
        <w:rPr>
          <w:rFonts w:ascii="Arial" w:hAnsi="Arial" w:cs="Arial"/>
          <w:color w:val="auto"/>
          <w:sz w:val="20"/>
          <w:szCs w:val="20"/>
        </w:rPr>
        <w:t xml:space="preserve"> (5th Ed.). </w:t>
      </w:r>
      <w:proofErr w:type="spellStart"/>
      <w:r w:rsidRPr="0020251C">
        <w:rPr>
          <w:rFonts w:ascii="Arial" w:hAnsi="Arial" w:cs="Arial"/>
          <w:color w:val="auto"/>
          <w:sz w:val="20"/>
          <w:szCs w:val="20"/>
        </w:rPr>
        <w:t>Maidenhead</w:t>
      </w:r>
      <w:proofErr w:type="spellEnd"/>
      <w:r w:rsidRPr="0020251C">
        <w:rPr>
          <w:rFonts w:ascii="Arial" w:hAnsi="Arial" w:cs="Arial"/>
          <w:color w:val="auto"/>
          <w:sz w:val="20"/>
          <w:szCs w:val="20"/>
        </w:rPr>
        <w:t xml:space="preserve">: Open </w:t>
      </w:r>
      <w:proofErr w:type="spellStart"/>
      <w:r w:rsidRPr="0020251C">
        <w:rPr>
          <w:rFonts w:ascii="Arial" w:hAnsi="Arial" w:cs="Arial"/>
          <w:color w:val="auto"/>
          <w:sz w:val="20"/>
          <w:szCs w:val="20"/>
        </w:rPr>
        <w:t>University</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Press</w:t>
      </w:r>
      <w:proofErr w:type="spellEnd"/>
      <w:r w:rsidRPr="0020251C">
        <w:rPr>
          <w:rFonts w:ascii="Arial" w:hAnsi="Arial" w:cs="Arial"/>
          <w:color w:val="auto"/>
          <w:sz w:val="20"/>
          <w:szCs w:val="20"/>
        </w:rPr>
        <w:t>/McGraw-Hill Education.</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14. DE LANDSHEERE, G. (1982). Introduction to </w:t>
      </w:r>
      <w:proofErr w:type="spellStart"/>
      <w:r w:rsidRPr="0020251C">
        <w:rPr>
          <w:rFonts w:ascii="Arial" w:hAnsi="Arial" w:cs="Arial"/>
          <w:color w:val="auto"/>
          <w:sz w:val="20"/>
          <w:szCs w:val="20"/>
        </w:rPr>
        <w:t>Educational</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Research</w:t>
      </w:r>
      <w:proofErr w:type="spellEnd"/>
      <w:r w:rsidRPr="0020251C">
        <w:rPr>
          <w:rFonts w:ascii="Arial" w:hAnsi="Arial" w:cs="Arial"/>
          <w:color w:val="auto"/>
          <w:sz w:val="20"/>
          <w:szCs w:val="20"/>
        </w:rPr>
        <w:t>. Paris: Ed. Armand Colin.</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lastRenderedPageBreak/>
        <w:t xml:space="preserve">15. YAMANE, T. (1967). </w:t>
      </w:r>
      <w:proofErr w:type="spellStart"/>
      <w:r w:rsidRPr="0020251C">
        <w:rPr>
          <w:rFonts w:ascii="Arial" w:hAnsi="Arial" w:cs="Arial"/>
          <w:color w:val="auto"/>
          <w:sz w:val="20"/>
          <w:szCs w:val="20"/>
        </w:rPr>
        <w:t>Statistics</w:t>
      </w:r>
      <w:proofErr w:type="spellEnd"/>
      <w:r w:rsidRPr="0020251C">
        <w:rPr>
          <w:rFonts w:ascii="Arial" w:hAnsi="Arial" w:cs="Arial"/>
          <w:color w:val="auto"/>
          <w:sz w:val="20"/>
          <w:szCs w:val="20"/>
        </w:rPr>
        <w:t xml:space="preserve">: An </w:t>
      </w:r>
      <w:proofErr w:type="spellStart"/>
      <w:r w:rsidRPr="0020251C">
        <w:rPr>
          <w:rFonts w:ascii="Arial" w:hAnsi="Arial" w:cs="Arial"/>
          <w:color w:val="auto"/>
          <w:sz w:val="20"/>
          <w:szCs w:val="20"/>
        </w:rPr>
        <w:t>Introductory</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Analysis</w:t>
      </w:r>
      <w:proofErr w:type="spellEnd"/>
      <w:r w:rsidRPr="0020251C">
        <w:rPr>
          <w:rFonts w:ascii="Arial" w:hAnsi="Arial" w:cs="Arial"/>
          <w:color w:val="auto"/>
          <w:sz w:val="20"/>
          <w:szCs w:val="20"/>
        </w:rPr>
        <w:t xml:space="preserve"> (2nd </w:t>
      </w:r>
      <w:proofErr w:type="spellStart"/>
      <w:r w:rsidRPr="0020251C">
        <w:rPr>
          <w:rFonts w:ascii="Arial" w:hAnsi="Arial" w:cs="Arial"/>
          <w:color w:val="auto"/>
          <w:sz w:val="20"/>
          <w:szCs w:val="20"/>
        </w:rPr>
        <w:t>ed</w:t>
      </w:r>
      <w:proofErr w:type="spellEnd"/>
      <w:r w:rsidRPr="0020251C">
        <w:rPr>
          <w:rFonts w:ascii="Arial" w:hAnsi="Arial" w:cs="Arial"/>
          <w:color w:val="auto"/>
          <w:sz w:val="20"/>
          <w:szCs w:val="20"/>
        </w:rPr>
        <w:t>.). New York: Harper &amp; Row.</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16. DIEBOLD, F., CHOLLOT, A. (2013). Chemical Risks Associated </w:t>
      </w:r>
      <w:proofErr w:type="spellStart"/>
      <w:r w:rsidRPr="0020251C">
        <w:rPr>
          <w:rFonts w:ascii="Arial" w:hAnsi="Arial" w:cs="Arial"/>
          <w:color w:val="auto"/>
          <w:sz w:val="20"/>
          <w:szCs w:val="20"/>
        </w:rPr>
        <w:t>with</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Metal</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Recovery</w:t>
      </w:r>
      <w:proofErr w:type="spellEnd"/>
      <w:r w:rsidRPr="0020251C">
        <w:rPr>
          <w:rFonts w:ascii="Arial" w:hAnsi="Arial" w:cs="Arial"/>
          <w:color w:val="auto"/>
          <w:sz w:val="20"/>
          <w:szCs w:val="20"/>
        </w:rPr>
        <w:t xml:space="preserve"> and </w:t>
      </w:r>
      <w:proofErr w:type="spellStart"/>
      <w:r w:rsidRPr="0020251C">
        <w:rPr>
          <w:rFonts w:ascii="Arial" w:hAnsi="Arial" w:cs="Arial"/>
          <w:color w:val="auto"/>
          <w:sz w:val="20"/>
          <w:szCs w:val="20"/>
        </w:rPr>
        <w:t>Recycling</w:t>
      </w:r>
      <w:proofErr w:type="spellEnd"/>
      <w:r w:rsidRPr="0020251C">
        <w:rPr>
          <w:rFonts w:ascii="Arial" w:hAnsi="Arial" w:cs="Arial"/>
          <w:color w:val="auto"/>
          <w:sz w:val="20"/>
          <w:szCs w:val="20"/>
        </w:rPr>
        <w:t xml:space="preserve"> Operations (Scientific and </w:t>
      </w:r>
      <w:proofErr w:type="spellStart"/>
      <w:r w:rsidRPr="0020251C">
        <w:rPr>
          <w:rFonts w:ascii="Arial" w:hAnsi="Arial" w:cs="Arial"/>
          <w:color w:val="auto"/>
          <w:sz w:val="20"/>
          <w:szCs w:val="20"/>
        </w:rPr>
        <w:t>Technical</w:t>
      </w:r>
      <w:proofErr w:type="spellEnd"/>
      <w:r w:rsidRPr="0020251C">
        <w:rPr>
          <w:rFonts w:ascii="Arial" w:hAnsi="Arial" w:cs="Arial"/>
          <w:color w:val="auto"/>
          <w:sz w:val="20"/>
          <w:szCs w:val="20"/>
        </w:rPr>
        <w:t xml:space="preserve"> Note NS 308). Paris: National Institute for </w:t>
      </w:r>
      <w:proofErr w:type="spellStart"/>
      <w:r w:rsidRPr="0020251C">
        <w:rPr>
          <w:rFonts w:ascii="Arial" w:hAnsi="Arial" w:cs="Arial"/>
          <w:color w:val="auto"/>
          <w:sz w:val="20"/>
          <w:szCs w:val="20"/>
        </w:rPr>
        <w:t>Research</w:t>
      </w:r>
      <w:proofErr w:type="spellEnd"/>
      <w:r w:rsidRPr="0020251C">
        <w:rPr>
          <w:rFonts w:ascii="Arial" w:hAnsi="Arial" w:cs="Arial"/>
          <w:color w:val="auto"/>
          <w:sz w:val="20"/>
          <w:szCs w:val="20"/>
        </w:rPr>
        <w:t xml:space="preserve"> and </w:t>
      </w:r>
      <w:proofErr w:type="spellStart"/>
      <w:r w:rsidRPr="0020251C">
        <w:rPr>
          <w:rFonts w:ascii="Arial" w:hAnsi="Arial" w:cs="Arial"/>
          <w:color w:val="auto"/>
          <w:sz w:val="20"/>
          <w:szCs w:val="20"/>
        </w:rPr>
        <w:t>Safety</w:t>
      </w:r>
      <w:proofErr w:type="spellEnd"/>
      <w:r w:rsidRPr="0020251C">
        <w:rPr>
          <w:rFonts w:ascii="Arial" w:hAnsi="Arial" w:cs="Arial"/>
          <w:color w:val="auto"/>
          <w:sz w:val="20"/>
          <w:szCs w:val="20"/>
        </w:rPr>
        <w:t xml:space="preserve"> (INRS).</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17. NJEWA, J. B., MWETA, G., SUMANI, J., BISWICK, T. T. (2025). The Impact of Dumping Sites on Air, </w:t>
      </w:r>
      <w:proofErr w:type="spellStart"/>
      <w:r w:rsidRPr="0020251C">
        <w:rPr>
          <w:rFonts w:ascii="Arial" w:hAnsi="Arial" w:cs="Arial"/>
          <w:color w:val="auto"/>
          <w:sz w:val="20"/>
          <w:szCs w:val="20"/>
        </w:rPr>
        <w:t>Soil</w:t>
      </w:r>
      <w:proofErr w:type="spellEnd"/>
      <w:r w:rsidRPr="0020251C">
        <w:rPr>
          <w:rFonts w:ascii="Arial" w:hAnsi="Arial" w:cs="Arial"/>
          <w:color w:val="auto"/>
          <w:sz w:val="20"/>
          <w:szCs w:val="20"/>
        </w:rPr>
        <w:t xml:space="preserve">, and Water Pollution in </w:t>
      </w:r>
      <w:proofErr w:type="spellStart"/>
      <w:r w:rsidRPr="0020251C">
        <w:rPr>
          <w:rFonts w:ascii="Arial" w:hAnsi="Arial" w:cs="Arial"/>
          <w:color w:val="auto"/>
          <w:sz w:val="20"/>
          <w:szCs w:val="20"/>
        </w:rPr>
        <w:t>Selected</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Southern</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African</w:t>
      </w:r>
      <w:proofErr w:type="spellEnd"/>
      <w:r w:rsidRPr="0020251C">
        <w:rPr>
          <w:rFonts w:ascii="Arial" w:hAnsi="Arial" w:cs="Arial"/>
          <w:color w:val="auto"/>
          <w:sz w:val="20"/>
          <w:szCs w:val="20"/>
        </w:rPr>
        <w:t xml:space="preserve"> Countries: Challenges and </w:t>
      </w:r>
      <w:proofErr w:type="spellStart"/>
      <w:r w:rsidRPr="0020251C">
        <w:rPr>
          <w:rFonts w:ascii="Arial" w:hAnsi="Arial" w:cs="Arial"/>
          <w:color w:val="auto"/>
          <w:sz w:val="20"/>
          <w:szCs w:val="20"/>
        </w:rPr>
        <w:t>Recommendations</w:t>
      </w:r>
      <w:proofErr w:type="spellEnd"/>
      <w:r w:rsidRPr="0020251C">
        <w:rPr>
          <w:rFonts w:ascii="Arial" w:hAnsi="Arial" w:cs="Arial"/>
          <w:color w:val="auto"/>
          <w:sz w:val="20"/>
          <w:szCs w:val="20"/>
        </w:rPr>
        <w:t xml:space="preserve">, Water </w:t>
      </w:r>
      <w:proofErr w:type="spellStart"/>
      <w:r w:rsidRPr="0020251C">
        <w:rPr>
          <w:rFonts w:ascii="Arial" w:hAnsi="Arial" w:cs="Arial"/>
          <w:color w:val="auto"/>
          <w:sz w:val="20"/>
          <w:szCs w:val="20"/>
        </w:rPr>
        <w:t>Emerg</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Contam</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Nanoplastics</w:t>
      </w:r>
      <w:proofErr w:type="spellEnd"/>
      <w:r w:rsidRPr="0020251C">
        <w:rPr>
          <w:rFonts w:ascii="Arial" w:hAnsi="Arial" w:cs="Arial"/>
          <w:color w:val="auto"/>
          <w:sz w:val="20"/>
          <w:szCs w:val="20"/>
        </w:rPr>
        <w:t>, 4, 3. https://dx.doi.org/10.20517/wecn.2024.71</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18. VOLTZ, D. (1997). A New </w:t>
      </w:r>
      <w:proofErr w:type="spellStart"/>
      <w:r w:rsidRPr="0020251C">
        <w:rPr>
          <w:rFonts w:ascii="Arial" w:hAnsi="Arial" w:cs="Arial"/>
          <w:color w:val="auto"/>
          <w:sz w:val="20"/>
          <w:szCs w:val="20"/>
        </w:rPr>
        <w:t>Era</w:t>
      </w:r>
      <w:proofErr w:type="spellEnd"/>
      <w:r w:rsidRPr="0020251C">
        <w:rPr>
          <w:rFonts w:ascii="Arial" w:hAnsi="Arial" w:cs="Arial"/>
          <w:color w:val="auto"/>
          <w:sz w:val="20"/>
          <w:szCs w:val="20"/>
        </w:rPr>
        <w:t xml:space="preserve"> in Cable Designs and Materials to </w:t>
      </w:r>
      <w:proofErr w:type="spellStart"/>
      <w:r w:rsidRPr="0020251C">
        <w:rPr>
          <w:rFonts w:ascii="Arial" w:hAnsi="Arial" w:cs="Arial"/>
          <w:color w:val="auto"/>
          <w:sz w:val="20"/>
          <w:szCs w:val="20"/>
        </w:rPr>
        <w:t>Resolve</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Environmental</w:t>
      </w:r>
      <w:proofErr w:type="spellEnd"/>
      <w:r w:rsidRPr="0020251C">
        <w:rPr>
          <w:rFonts w:ascii="Arial" w:hAnsi="Arial" w:cs="Arial"/>
          <w:color w:val="auto"/>
          <w:sz w:val="20"/>
          <w:szCs w:val="20"/>
        </w:rPr>
        <w:t xml:space="preserve"> Issues, IEEE Transactions on </w:t>
      </w:r>
      <w:proofErr w:type="spellStart"/>
      <w:r w:rsidRPr="0020251C">
        <w:rPr>
          <w:rFonts w:ascii="Arial" w:hAnsi="Arial" w:cs="Arial"/>
          <w:color w:val="auto"/>
          <w:sz w:val="20"/>
          <w:szCs w:val="20"/>
        </w:rPr>
        <w:t>Industry</w:t>
      </w:r>
      <w:proofErr w:type="spellEnd"/>
      <w:r w:rsidRPr="0020251C">
        <w:rPr>
          <w:rFonts w:ascii="Arial" w:hAnsi="Arial" w:cs="Arial"/>
          <w:color w:val="auto"/>
          <w:sz w:val="20"/>
          <w:szCs w:val="20"/>
        </w:rPr>
        <w:t xml:space="preserve"> Applications, Vol. 33, pp. 1321-1330, https://doi.org/10.1109/28.633813.</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19. TINI, A. (2003). </w:t>
      </w:r>
      <w:proofErr w:type="spellStart"/>
      <w:r w:rsidRPr="0020251C">
        <w:rPr>
          <w:rFonts w:ascii="Arial" w:hAnsi="Arial" w:cs="Arial"/>
          <w:color w:val="auto"/>
          <w:sz w:val="20"/>
          <w:szCs w:val="20"/>
        </w:rPr>
        <w:t>Household</w:t>
      </w:r>
      <w:proofErr w:type="spellEnd"/>
      <w:r w:rsidRPr="0020251C">
        <w:rPr>
          <w:rFonts w:ascii="Arial" w:hAnsi="Arial" w:cs="Arial"/>
          <w:color w:val="auto"/>
          <w:sz w:val="20"/>
          <w:szCs w:val="20"/>
        </w:rPr>
        <w:t xml:space="preserve"> Solid Waste Management in Niamey, Niger: An Essay on a </w:t>
      </w:r>
      <w:proofErr w:type="spellStart"/>
      <w:r w:rsidRPr="0020251C">
        <w:rPr>
          <w:rFonts w:ascii="Arial" w:hAnsi="Arial" w:cs="Arial"/>
          <w:color w:val="auto"/>
          <w:sz w:val="20"/>
          <w:szCs w:val="20"/>
        </w:rPr>
        <w:t>Sustainable</w:t>
      </w:r>
      <w:proofErr w:type="spellEnd"/>
      <w:r w:rsidRPr="0020251C">
        <w:rPr>
          <w:rFonts w:ascii="Arial" w:hAnsi="Arial" w:cs="Arial"/>
          <w:color w:val="auto"/>
          <w:sz w:val="20"/>
          <w:szCs w:val="20"/>
        </w:rPr>
        <w:t xml:space="preserve"> Management </w:t>
      </w:r>
      <w:proofErr w:type="spellStart"/>
      <w:r w:rsidRPr="0020251C">
        <w:rPr>
          <w:rFonts w:ascii="Arial" w:hAnsi="Arial" w:cs="Arial"/>
          <w:color w:val="auto"/>
          <w:sz w:val="20"/>
          <w:szCs w:val="20"/>
        </w:rPr>
        <w:t>Strategy</w:t>
      </w:r>
      <w:proofErr w:type="spellEnd"/>
      <w:r w:rsidRPr="0020251C">
        <w:rPr>
          <w:rFonts w:ascii="Arial" w:hAnsi="Arial" w:cs="Arial"/>
          <w:color w:val="auto"/>
          <w:sz w:val="20"/>
          <w:szCs w:val="20"/>
        </w:rPr>
        <w:t xml:space="preserve">, Doctoral </w:t>
      </w:r>
      <w:proofErr w:type="spellStart"/>
      <w:r w:rsidRPr="0020251C">
        <w:rPr>
          <w:rFonts w:ascii="Arial" w:hAnsi="Arial" w:cs="Arial"/>
          <w:color w:val="auto"/>
          <w:sz w:val="20"/>
          <w:szCs w:val="20"/>
        </w:rPr>
        <w:t>Thesis</w:t>
      </w:r>
      <w:proofErr w:type="spellEnd"/>
      <w:r w:rsidRPr="0020251C">
        <w:rPr>
          <w:rFonts w:ascii="Arial" w:hAnsi="Arial" w:cs="Arial"/>
          <w:color w:val="auto"/>
          <w:sz w:val="20"/>
          <w:szCs w:val="20"/>
        </w:rPr>
        <w:t xml:space="preserve"> in Civil Engineering. Lyon: National Institute of </w:t>
      </w:r>
      <w:proofErr w:type="spellStart"/>
      <w:r w:rsidRPr="0020251C">
        <w:rPr>
          <w:rFonts w:ascii="Arial" w:hAnsi="Arial" w:cs="Arial"/>
          <w:color w:val="auto"/>
          <w:sz w:val="20"/>
          <w:szCs w:val="20"/>
        </w:rPr>
        <w:t>Applied</w:t>
      </w:r>
      <w:proofErr w:type="spellEnd"/>
      <w:r w:rsidRPr="0020251C">
        <w:rPr>
          <w:rFonts w:ascii="Arial" w:hAnsi="Arial" w:cs="Arial"/>
          <w:color w:val="auto"/>
          <w:sz w:val="20"/>
          <w:szCs w:val="20"/>
        </w:rPr>
        <w:t xml:space="preserve"> Sciences (INSA).</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20. HETCHELI, F., DANDONOUGBO I. (2016). </w:t>
      </w:r>
      <w:proofErr w:type="spellStart"/>
      <w:r w:rsidRPr="0020251C">
        <w:rPr>
          <w:rFonts w:ascii="Arial" w:hAnsi="Arial" w:cs="Arial"/>
          <w:color w:val="auto"/>
          <w:sz w:val="20"/>
          <w:szCs w:val="20"/>
        </w:rPr>
        <w:t>Problems</w:t>
      </w:r>
      <w:proofErr w:type="spellEnd"/>
      <w:r w:rsidRPr="0020251C">
        <w:rPr>
          <w:rFonts w:ascii="Arial" w:hAnsi="Arial" w:cs="Arial"/>
          <w:color w:val="auto"/>
          <w:sz w:val="20"/>
          <w:szCs w:val="20"/>
        </w:rPr>
        <w:t xml:space="preserve"> of Under-Equipment and </w:t>
      </w:r>
      <w:proofErr w:type="spellStart"/>
      <w:r w:rsidRPr="0020251C">
        <w:rPr>
          <w:rFonts w:ascii="Arial" w:hAnsi="Arial" w:cs="Arial"/>
          <w:color w:val="auto"/>
          <w:sz w:val="20"/>
          <w:szCs w:val="20"/>
        </w:rPr>
        <w:t>Sanitation</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Strategies</w:t>
      </w:r>
      <w:proofErr w:type="spellEnd"/>
      <w:r w:rsidRPr="0020251C">
        <w:rPr>
          <w:rFonts w:ascii="Arial" w:hAnsi="Arial" w:cs="Arial"/>
          <w:color w:val="auto"/>
          <w:sz w:val="20"/>
          <w:szCs w:val="20"/>
        </w:rPr>
        <w:t xml:space="preserve"> in </w:t>
      </w:r>
      <w:proofErr w:type="spellStart"/>
      <w:r w:rsidRPr="0020251C">
        <w:rPr>
          <w:rFonts w:ascii="Arial" w:hAnsi="Arial" w:cs="Arial"/>
          <w:color w:val="auto"/>
          <w:sz w:val="20"/>
          <w:szCs w:val="20"/>
        </w:rPr>
        <w:t>Notsè</w:t>
      </w:r>
      <w:proofErr w:type="spellEnd"/>
      <w:r w:rsidRPr="0020251C">
        <w:rPr>
          <w:rFonts w:ascii="Arial" w:hAnsi="Arial" w:cs="Arial"/>
          <w:color w:val="auto"/>
          <w:sz w:val="20"/>
          <w:szCs w:val="20"/>
        </w:rPr>
        <w:t xml:space="preserve"> (Togo): Stakeholders and Issues in Urban Service Management, Les Cahiers du CBRST, No. 9, pp. 78–101.</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21. MALOBA MAKANGA, J. D., BIGNOUMBA, G-S., EKOMBENG BIYOGO, P. E., LEMBE, A-J. EP. BEKALE., MADEBE, D-D., MAGANGA MABIKA, S. T., et al. (2022). </w:t>
      </w:r>
      <w:proofErr w:type="spellStart"/>
      <w:r w:rsidRPr="0020251C">
        <w:rPr>
          <w:rFonts w:ascii="Arial" w:hAnsi="Arial" w:cs="Arial"/>
          <w:color w:val="auto"/>
          <w:sz w:val="20"/>
          <w:szCs w:val="20"/>
        </w:rPr>
        <w:t>Geography</w:t>
      </w:r>
      <w:proofErr w:type="spellEnd"/>
      <w:r w:rsidRPr="0020251C">
        <w:rPr>
          <w:rFonts w:ascii="Arial" w:hAnsi="Arial" w:cs="Arial"/>
          <w:color w:val="auto"/>
          <w:sz w:val="20"/>
          <w:szCs w:val="20"/>
        </w:rPr>
        <w:t xml:space="preserve"> of </w:t>
      </w:r>
      <w:proofErr w:type="spellStart"/>
      <w:r w:rsidRPr="0020251C">
        <w:rPr>
          <w:rFonts w:ascii="Arial" w:hAnsi="Arial" w:cs="Arial"/>
          <w:color w:val="auto"/>
          <w:sz w:val="20"/>
          <w:szCs w:val="20"/>
        </w:rPr>
        <w:t>socio-economic</w:t>
      </w:r>
      <w:proofErr w:type="spellEnd"/>
      <w:r w:rsidRPr="0020251C">
        <w:rPr>
          <w:rFonts w:ascii="Arial" w:hAnsi="Arial" w:cs="Arial"/>
          <w:color w:val="auto"/>
          <w:sz w:val="20"/>
          <w:szCs w:val="20"/>
        </w:rPr>
        <w:t xml:space="preserve"> and </w:t>
      </w:r>
      <w:proofErr w:type="spellStart"/>
      <w:r w:rsidRPr="0020251C">
        <w:rPr>
          <w:rFonts w:ascii="Arial" w:hAnsi="Arial" w:cs="Arial"/>
          <w:color w:val="auto"/>
          <w:sz w:val="20"/>
          <w:szCs w:val="20"/>
        </w:rPr>
        <w:t>environmental</w:t>
      </w:r>
      <w:proofErr w:type="spellEnd"/>
      <w:r w:rsidRPr="0020251C">
        <w:rPr>
          <w:rFonts w:ascii="Arial" w:hAnsi="Arial" w:cs="Arial"/>
          <w:color w:val="auto"/>
          <w:sz w:val="20"/>
          <w:szCs w:val="20"/>
        </w:rPr>
        <w:t xml:space="preserve"> issues in Gabon. Paris: Editions </w:t>
      </w:r>
      <w:proofErr w:type="spellStart"/>
      <w:r w:rsidRPr="0020251C">
        <w:rPr>
          <w:rFonts w:ascii="Arial" w:hAnsi="Arial" w:cs="Arial"/>
          <w:color w:val="auto"/>
          <w:sz w:val="20"/>
          <w:szCs w:val="20"/>
        </w:rPr>
        <w:t>l’Harmattan</w:t>
      </w:r>
      <w:proofErr w:type="spellEnd"/>
      <w:r w:rsidRPr="0020251C">
        <w:rPr>
          <w:rFonts w:ascii="Arial" w:hAnsi="Arial" w:cs="Arial"/>
          <w:color w:val="auto"/>
          <w:sz w:val="20"/>
          <w:szCs w:val="20"/>
        </w:rPr>
        <w:t>.</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22. LANOIX, J. N., ROY, M. l. (1976). </w:t>
      </w:r>
      <w:proofErr w:type="spellStart"/>
      <w:r w:rsidRPr="0020251C">
        <w:rPr>
          <w:rFonts w:ascii="Arial" w:hAnsi="Arial" w:cs="Arial"/>
          <w:color w:val="auto"/>
          <w:sz w:val="20"/>
          <w:szCs w:val="20"/>
        </w:rPr>
        <w:t>Sanitary</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technician's</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manual</w:t>
      </w:r>
      <w:proofErr w:type="spellEnd"/>
      <w:r w:rsidRPr="0020251C">
        <w:rPr>
          <w:rFonts w:ascii="Arial" w:hAnsi="Arial" w:cs="Arial"/>
          <w:color w:val="auto"/>
          <w:sz w:val="20"/>
          <w:szCs w:val="20"/>
        </w:rPr>
        <w:t xml:space="preserve">. Geneva: World </w:t>
      </w:r>
      <w:proofErr w:type="spellStart"/>
      <w:r w:rsidRPr="0020251C">
        <w:rPr>
          <w:rFonts w:ascii="Arial" w:hAnsi="Arial" w:cs="Arial"/>
          <w:color w:val="auto"/>
          <w:sz w:val="20"/>
          <w:szCs w:val="20"/>
        </w:rPr>
        <w:t>Health</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Organization</w:t>
      </w:r>
      <w:proofErr w:type="spellEnd"/>
      <w:r w:rsidRPr="0020251C">
        <w:rPr>
          <w:rFonts w:ascii="Arial" w:hAnsi="Arial" w:cs="Arial"/>
          <w:color w:val="auto"/>
          <w:sz w:val="20"/>
          <w:szCs w:val="20"/>
        </w:rPr>
        <w:t>.</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23. KANKU TSHIMANGA, B., MPIANA MUKANIA, E., MUNENGE BUMBA, A., BOSHIEWA MPAMBATE, D., MABUBU PEMBE, P., MASIKINI BOMBAMU, F., BOMOI MATITA, J., MBO ILENGA, F., KINSONA BOMBILE, S., MATUZEYI KUEDI, T., KANIANGA MULOLO, MBUTU EKUENAKIA B., MBONGU MPETI, D. (2024). Waste management and </w:t>
      </w:r>
      <w:proofErr w:type="spellStart"/>
      <w:r w:rsidRPr="0020251C">
        <w:rPr>
          <w:rFonts w:ascii="Arial" w:hAnsi="Arial" w:cs="Arial"/>
          <w:color w:val="auto"/>
          <w:sz w:val="20"/>
          <w:szCs w:val="20"/>
        </w:rPr>
        <w:t>its</w:t>
      </w:r>
      <w:proofErr w:type="spellEnd"/>
      <w:r w:rsidRPr="0020251C">
        <w:rPr>
          <w:rFonts w:ascii="Arial" w:hAnsi="Arial" w:cs="Arial"/>
          <w:color w:val="auto"/>
          <w:sz w:val="20"/>
          <w:szCs w:val="20"/>
        </w:rPr>
        <w:t xml:space="preserve"> impact on the </w:t>
      </w:r>
      <w:proofErr w:type="spellStart"/>
      <w:r w:rsidRPr="0020251C">
        <w:rPr>
          <w:rFonts w:ascii="Arial" w:hAnsi="Arial" w:cs="Arial"/>
          <w:color w:val="auto"/>
          <w:sz w:val="20"/>
          <w:szCs w:val="20"/>
        </w:rPr>
        <w:t>health</w:t>
      </w:r>
      <w:proofErr w:type="spellEnd"/>
      <w:r w:rsidRPr="0020251C">
        <w:rPr>
          <w:rFonts w:ascii="Arial" w:hAnsi="Arial" w:cs="Arial"/>
          <w:color w:val="auto"/>
          <w:sz w:val="20"/>
          <w:szCs w:val="20"/>
        </w:rPr>
        <w:t xml:space="preserve"> of the populations of the </w:t>
      </w:r>
      <w:proofErr w:type="spellStart"/>
      <w:r w:rsidRPr="0020251C">
        <w:rPr>
          <w:rFonts w:ascii="Arial" w:hAnsi="Arial" w:cs="Arial"/>
          <w:color w:val="auto"/>
          <w:sz w:val="20"/>
          <w:szCs w:val="20"/>
        </w:rPr>
        <w:t>municipality</w:t>
      </w:r>
      <w:proofErr w:type="spellEnd"/>
      <w:r w:rsidRPr="0020251C">
        <w:rPr>
          <w:rFonts w:ascii="Arial" w:hAnsi="Arial" w:cs="Arial"/>
          <w:color w:val="auto"/>
          <w:sz w:val="20"/>
          <w:szCs w:val="20"/>
        </w:rPr>
        <w:t xml:space="preserve"> of </w:t>
      </w:r>
      <w:proofErr w:type="spellStart"/>
      <w:r w:rsidRPr="0020251C">
        <w:rPr>
          <w:rFonts w:ascii="Arial" w:hAnsi="Arial" w:cs="Arial"/>
          <w:color w:val="auto"/>
          <w:sz w:val="20"/>
          <w:szCs w:val="20"/>
        </w:rPr>
        <w:t>Kalamu</w:t>
      </w:r>
      <w:proofErr w:type="spellEnd"/>
      <w:r w:rsidRPr="0020251C">
        <w:rPr>
          <w:rFonts w:ascii="Arial" w:hAnsi="Arial" w:cs="Arial"/>
          <w:color w:val="auto"/>
          <w:sz w:val="20"/>
          <w:szCs w:val="20"/>
        </w:rPr>
        <w:t>. International Journal of Progressive Sciences and Technologies (IJPSAT), Vol. 45 No. 1, pp. 591-600.</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24. </w:t>
      </w:r>
      <w:proofErr w:type="spellStart"/>
      <w:r w:rsidRPr="0020251C">
        <w:rPr>
          <w:rFonts w:ascii="Arial" w:hAnsi="Arial" w:cs="Arial"/>
          <w:color w:val="auto"/>
          <w:sz w:val="20"/>
          <w:szCs w:val="20"/>
        </w:rPr>
        <w:t>Mougoue</w:t>
      </w:r>
      <w:proofErr w:type="spellEnd"/>
      <w:r w:rsidRPr="0020251C">
        <w:rPr>
          <w:rFonts w:ascii="Arial" w:hAnsi="Arial" w:cs="Arial"/>
          <w:color w:val="auto"/>
          <w:sz w:val="20"/>
          <w:szCs w:val="20"/>
        </w:rPr>
        <w:t xml:space="preserve">, B., </w:t>
      </w:r>
      <w:proofErr w:type="spellStart"/>
      <w:r w:rsidRPr="0020251C">
        <w:rPr>
          <w:rFonts w:ascii="Arial" w:hAnsi="Arial" w:cs="Arial"/>
          <w:color w:val="auto"/>
          <w:sz w:val="20"/>
          <w:szCs w:val="20"/>
        </w:rPr>
        <w:t>Agofak</w:t>
      </w:r>
      <w:proofErr w:type="spellEnd"/>
      <w:r w:rsidRPr="0020251C">
        <w:rPr>
          <w:rFonts w:ascii="Arial" w:hAnsi="Arial" w:cs="Arial"/>
          <w:color w:val="auto"/>
          <w:sz w:val="20"/>
          <w:szCs w:val="20"/>
        </w:rPr>
        <w:t xml:space="preserve">, C. V., </w:t>
      </w:r>
      <w:proofErr w:type="spellStart"/>
      <w:r w:rsidRPr="0020251C">
        <w:rPr>
          <w:rFonts w:ascii="Arial" w:hAnsi="Arial" w:cs="Arial"/>
          <w:color w:val="auto"/>
          <w:sz w:val="20"/>
          <w:szCs w:val="20"/>
        </w:rPr>
        <w:t>Nya</w:t>
      </w:r>
      <w:proofErr w:type="spellEnd"/>
      <w:r w:rsidRPr="0020251C">
        <w:rPr>
          <w:rFonts w:ascii="Arial" w:hAnsi="Arial" w:cs="Arial"/>
          <w:color w:val="auto"/>
          <w:sz w:val="20"/>
          <w:szCs w:val="20"/>
        </w:rPr>
        <w:t xml:space="preserve">, E. L. (2021). </w:t>
      </w:r>
      <w:proofErr w:type="spellStart"/>
      <w:r w:rsidRPr="0020251C">
        <w:rPr>
          <w:rFonts w:ascii="Arial" w:hAnsi="Arial" w:cs="Arial"/>
          <w:color w:val="auto"/>
          <w:sz w:val="20"/>
          <w:szCs w:val="20"/>
        </w:rPr>
        <w:t>Household</w:t>
      </w:r>
      <w:proofErr w:type="spellEnd"/>
      <w:r w:rsidRPr="0020251C">
        <w:rPr>
          <w:rFonts w:ascii="Arial" w:hAnsi="Arial" w:cs="Arial"/>
          <w:color w:val="auto"/>
          <w:sz w:val="20"/>
          <w:szCs w:val="20"/>
        </w:rPr>
        <w:t xml:space="preserve"> Waste Management in the </w:t>
      </w:r>
      <w:proofErr w:type="spellStart"/>
      <w:r w:rsidRPr="0020251C">
        <w:rPr>
          <w:rFonts w:ascii="Arial" w:hAnsi="Arial" w:cs="Arial"/>
          <w:color w:val="auto"/>
          <w:sz w:val="20"/>
          <w:szCs w:val="20"/>
        </w:rPr>
        <w:t>Mambanda</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Neighborhood</w:t>
      </w:r>
      <w:proofErr w:type="spellEnd"/>
      <w:r w:rsidRPr="0020251C">
        <w:rPr>
          <w:rFonts w:ascii="Arial" w:hAnsi="Arial" w:cs="Arial"/>
          <w:color w:val="auto"/>
          <w:sz w:val="20"/>
          <w:szCs w:val="20"/>
        </w:rPr>
        <w:t xml:space="preserve"> (Douala, </w:t>
      </w:r>
      <w:proofErr w:type="spellStart"/>
      <w:r w:rsidRPr="0020251C">
        <w:rPr>
          <w:rFonts w:ascii="Arial" w:hAnsi="Arial" w:cs="Arial"/>
          <w:color w:val="auto"/>
          <w:sz w:val="20"/>
          <w:szCs w:val="20"/>
        </w:rPr>
        <w:t>Cameroon</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What</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Sustainable</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Strategies</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European</w:t>
      </w:r>
      <w:proofErr w:type="spellEnd"/>
      <w:r w:rsidRPr="0020251C">
        <w:rPr>
          <w:rFonts w:ascii="Arial" w:hAnsi="Arial" w:cs="Arial"/>
          <w:color w:val="auto"/>
          <w:sz w:val="20"/>
          <w:szCs w:val="20"/>
        </w:rPr>
        <w:t xml:space="preserve"> Scientific Journal, Vol. 17, No. 39, pp. 138-156.</w:t>
      </w:r>
    </w:p>
    <w:p w:rsidR="0020251C" w:rsidRPr="0020251C" w:rsidRDefault="0020251C" w:rsidP="0020251C">
      <w:pPr>
        <w:pStyle w:val="BodyTextIndent2"/>
        <w:ind w:left="900" w:hanging="900"/>
        <w:rPr>
          <w:rFonts w:ascii="Arial" w:hAnsi="Arial" w:cs="Arial"/>
          <w:color w:val="auto"/>
          <w:sz w:val="20"/>
          <w:szCs w:val="20"/>
        </w:rPr>
      </w:pPr>
      <w:r w:rsidRPr="0020251C">
        <w:rPr>
          <w:rFonts w:ascii="Arial" w:hAnsi="Arial" w:cs="Arial"/>
          <w:color w:val="auto"/>
          <w:sz w:val="20"/>
          <w:szCs w:val="20"/>
        </w:rPr>
        <w:t xml:space="preserve">25. </w:t>
      </w:r>
      <w:proofErr w:type="spellStart"/>
      <w:r w:rsidRPr="0020251C">
        <w:rPr>
          <w:rFonts w:ascii="Arial" w:hAnsi="Arial" w:cs="Arial"/>
          <w:color w:val="auto"/>
          <w:sz w:val="20"/>
          <w:szCs w:val="20"/>
        </w:rPr>
        <w:t>Omokaro</w:t>
      </w:r>
      <w:proofErr w:type="spellEnd"/>
      <w:r w:rsidRPr="0020251C">
        <w:rPr>
          <w:rFonts w:ascii="Arial" w:hAnsi="Arial" w:cs="Arial"/>
          <w:color w:val="auto"/>
          <w:sz w:val="20"/>
          <w:szCs w:val="20"/>
        </w:rPr>
        <w:t xml:space="preserve">, G. O., </w:t>
      </w:r>
      <w:proofErr w:type="spellStart"/>
      <w:r w:rsidRPr="0020251C">
        <w:rPr>
          <w:rFonts w:ascii="Arial" w:hAnsi="Arial" w:cs="Arial"/>
          <w:color w:val="auto"/>
          <w:sz w:val="20"/>
          <w:szCs w:val="20"/>
        </w:rPr>
        <w:t>Ikioukenigha</w:t>
      </w:r>
      <w:proofErr w:type="spellEnd"/>
      <w:r w:rsidRPr="0020251C">
        <w:rPr>
          <w:rFonts w:ascii="Arial" w:hAnsi="Arial" w:cs="Arial"/>
          <w:color w:val="auto"/>
          <w:sz w:val="20"/>
          <w:szCs w:val="20"/>
        </w:rPr>
        <w:t xml:space="preserve">, M., &amp; </w:t>
      </w:r>
      <w:proofErr w:type="spellStart"/>
      <w:r w:rsidRPr="0020251C">
        <w:rPr>
          <w:rFonts w:ascii="Arial" w:hAnsi="Arial" w:cs="Arial"/>
          <w:color w:val="auto"/>
          <w:sz w:val="20"/>
          <w:szCs w:val="20"/>
        </w:rPr>
        <w:t>Evgenievich</w:t>
      </w:r>
      <w:proofErr w:type="spellEnd"/>
      <w:r w:rsidRPr="0020251C">
        <w:rPr>
          <w:rFonts w:ascii="Arial" w:hAnsi="Arial" w:cs="Arial"/>
          <w:color w:val="auto"/>
          <w:sz w:val="20"/>
          <w:szCs w:val="20"/>
        </w:rPr>
        <w:t xml:space="preserve">, P. V. (2024). </w:t>
      </w:r>
      <w:proofErr w:type="spellStart"/>
      <w:r w:rsidRPr="0020251C">
        <w:rPr>
          <w:rFonts w:ascii="Arial" w:hAnsi="Arial" w:cs="Arial"/>
          <w:color w:val="auto"/>
          <w:sz w:val="20"/>
          <w:szCs w:val="20"/>
        </w:rPr>
        <w:t>Assessing</w:t>
      </w:r>
      <w:proofErr w:type="spellEnd"/>
      <w:r w:rsidRPr="0020251C">
        <w:rPr>
          <w:rFonts w:ascii="Arial" w:hAnsi="Arial" w:cs="Arial"/>
          <w:color w:val="auto"/>
          <w:sz w:val="20"/>
          <w:szCs w:val="20"/>
        </w:rPr>
        <w:t xml:space="preserve"> the </w:t>
      </w:r>
      <w:proofErr w:type="spellStart"/>
      <w:r w:rsidRPr="0020251C">
        <w:rPr>
          <w:rFonts w:ascii="Arial" w:hAnsi="Arial" w:cs="Arial"/>
          <w:color w:val="auto"/>
          <w:sz w:val="20"/>
          <w:szCs w:val="20"/>
        </w:rPr>
        <w:t>Environmental</w:t>
      </w:r>
      <w:proofErr w:type="spellEnd"/>
      <w:r w:rsidRPr="0020251C">
        <w:rPr>
          <w:rFonts w:ascii="Arial" w:hAnsi="Arial" w:cs="Arial"/>
          <w:color w:val="auto"/>
          <w:sz w:val="20"/>
          <w:szCs w:val="20"/>
        </w:rPr>
        <w:t xml:space="preserve"> and </w:t>
      </w:r>
      <w:proofErr w:type="spellStart"/>
      <w:r w:rsidRPr="0020251C">
        <w:rPr>
          <w:rFonts w:ascii="Arial" w:hAnsi="Arial" w:cs="Arial"/>
          <w:color w:val="auto"/>
          <w:sz w:val="20"/>
          <w:szCs w:val="20"/>
        </w:rPr>
        <w:t>Health</w:t>
      </w:r>
      <w:proofErr w:type="spellEnd"/>
      <w:r w:rsidRPr="0020251C">
        <w:rPr>
          <w:rFonts w:ascii="Arial" w:hAnsi="Arial" w:cs="Arial"/>
          <w:color w:val="auto"/>
          <w:sz w:val="20"/>
          <w:szCs w:val="20"/>
        </w:rPr>
        <w:t xml:space="preserve"> Implications of Waste </w:t>
      </w:r>
      <w:proofErr w:type="spellStart"/>
      <w:r w:rsidRPr="0020251C">
        <w:rPr>
          <w:rFonts w:ascii="Arial" w:hAnsi="Arial" w:cs="Arial"/>
          <w:color w:val="auto"/>
          <w:sz w:val="20"/>
          <w:szCs w:val="20"/>
        </w:rPr>
        <w:t>Disposal</w:t>
      </w:r>
      <w:proofErr w:type="spellEnd"/>
      <w:r w:rsidRPr="0020251C">
        <w:rPr>
          <w:rFonts w:ascii="Arial" w:hAnsi="Arial" w:cs="Arial"/>
          <w:color w:val="auto"/>
          <w:sz w:val="20"/>
          <w:szCs w:val="20"/>
        </w:rPr>
        <w:t xml:space="preserve">: A Case </w:t>
      </w:r>
      <w:proofErr w:type="spellStart"/>
      <w:r w:rsidRPr="0020251C">
        <w:rPr>
          <w:rFonts w:ascii="Arial" w:hAnsi="Arial" w:cs="Arial"/>
          <w:color w:val="auto"/>
          <w:sz w:val="20"/>
          <w:szCs w:val="20"/>
        </w:rPr>
        <w:t>Study</w:t>
      </w:r>
      <w:proofErr w:type="spellEnd"/>
      <w:r w:rsidRPr="0020251C">
        <w:rPr>
          <w:rFonts w:ascii="Arial" w:hAnsi="Arial" w:cs="Arial"/>
          <w:color w:val="auto"/>
          <w:sz w:val="20"/>
          <w:szCs w:val="20"/>
        </w:rPr>
        <w:t xml:space="preserve"> of </w:t>
      </w:r>
      <w:proofErr w:type="spellStart"/>
      <w:r w:rsidRPr="0020251C">
        <w:rPr>
          <w:rFonts w:ascii="Arial" w:hAnsi="Arial" w:cs="Arial"/>
          <w:color w:val="auto"/>
          <w:sz w:val="20"/>
          <w:szCs w:val="20"/>
        </w:rPr>
        <w:t>Africa's</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Largest</w:t>
      </w:r>
      <w:proofErr w:type="spellEnd"/>
      <w:r w:rsidRPr="0020251C">
        <w:rPr>
          <w:rFonts w:ascii="Arial" w:hAnsi="Arial" w:cs="Arial"/>
          <w:color w:val="auto"/>
          <w:sz w:val="20"/>
          <w:szCs w:val="20"/>
        </w:rPr>
        <w:t xml:space="preserve"> Dumping Site, Journal of </w:t>
      </w:r>
      <w:proofErr w:type="spellStart"/>
      <w:r w:rsidRPr="0020251C">
        <w:rPr>
          <w:rFonts w:ascii="Arial" w:hAnsi="Arial" w:cs="Arial"/>
          <w:color w:val="auto"/>
          <w:sz w:val="20"/>
          <w:szCs w:val="20"/>
        </w:rPr>
        <w:t>Geography</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Environment</w:t>
      </w:r>
      <w:proofErr w:type="spellEnd"/>
      <w:r w:rsidRPr="0020251C">
        <w:rPr>
          <w:rFonts w:ascii="Arial" w:hAnsi="Arial" w:cs="Arial"/>
          <w:color w:val="auto"/>
          <w:sz w:val="20"/>
          <w:szCs w:val="20"/>
        </w:rPr>
        <w:t xml:space="preserve"> and </w:t>
      </w:r>
      <w:proofErr w:type="spellStart"/>
      <w:r w:rsidRPr="0020251C">
        <w:rPr>
          <w:rFonts w:ascii="Arial" w:hAnsi="Arial" w:cs="Arial"/>
          <w:color w:val="auto"/>
          <w:sz w:val="20"/>
          <w:szCs w:val="20"/>
        </w:rPr>
        <w:t>Earth</w:t>
      </w:r>
      <w:proofErr w:type="spellEnd"/>
      <w:r w:rsidRPr="0020251C">
        <w:rPr>
          <w:rFonts w:ascii="Arial" w:hAnsi="Arial" w:cs="Arial"/>
          <w:color w:val="auto"/>
          <w:sz w:val="20"/>
          <w:szCs w:val="20"/>
        </w:rPr>
        <w:t xml:space="preserve"> Science International, 28(5), pp. 16–30.</w:t>
      </w:r>
    </w:p>
    <w:p w:rsidR="00114EEF" w:rsidRPr="00041D1C" w:rsidRDefault="0020251C" w:rsidP="0020251C">
      <w:pPr>
        <w:pStyle w:val="BodyTextIndent2"/>
        <w:ind w:left="900" w:hanging="900"/>
        <w:rPr>
          <w:rFonts w:ascii="Arial" w:hAnsi="Arial" w:cs="Arial"/>
          <w:i/>
          <w:color w:val="auto"/>
          <w:sz w:val="20"/>
          <w:szCs w:val="20"/>
        </w:rPr>
      </w:pPr>
      <w:r w:rsidRPr="0020251C">
        <w:rPr>
          <w:rFonts w:ascii="Arial" w:hAnsi="Arial" w:cs="Arial"/>
          <w:color w:val="auto"/>
          <w:sz w:val="20"/>
          <w:szCs w:val="20"/>
        </w:rPr>
        <w:t xml:space="preserve">26. </w:t>
      </w:r>
      <w:proofErr w:type="spellStart"/>
      <w:r w:rsidRPr="0020251C">
        <w:rPr>
          <w:rFonts w:ascii="Arial" w:hAnsi="Arial" w:cs="Arial"/>
          <w:color w:val="auto"/>
          <w:sz w:val="20"/>
          <w:szCs w:val="20"/>
        </w:rPr>
        <w:t>Mouloungui</w:t>
      </w:r>
      <w:proofErr w:type="spellEnd"/>
      <w:r w:rsidRPr="0020251C">
        <w:rPr>
          <w:rFonts w:ascii="Arial" w:hAnsi="Arial" w:cs="Arial"/>
          <w:color w:val="auto"/>
          <w:sz w:val="20"/>
          <w:szCs w:val="20"/>
        </w:rPr>
        <w:t xml:space="preserve"> </w:t>
      </w:r>
      <w:proofErr w:type="spellStart"/>
      <w:r w:rsidRPr="0020251C">
        <w:rPr>
          <w:rFonts w:ascii="Arial" w:hAnsi="Arial" w:cs="Arial"/>
          <w:color w:val="auto"/>
          <w:sz w:val="20"/>
          <w:szCs w:val="20"/>
        </w:rPr>
        <w:t>Kus</w:t>
      </w:r>
      <w:proofErr w:type="spellEnd"/>
    </w:p>
    <w:p w:rsidR="00114EEF" w:rsidRPr="00041D1C" w:rsidRDefault="00114EEF" w:rsidP="00114EEF">
      <w:pPr>
        <w:pStyle w:val="BodyTextIndent2"/>
        <w:ind w:left="900" w:hanging="900"/>
        <w:rPr>
          <w:rFonts w:ascii="Arial" w:hAnsi="Arial" w:cs="Arial"/>
          <w:i/>
          <w:color w:val="auto"/>
          <w:sz w:val="20"/>
          <w:szCs w:val="20"/>
        </w:rPr>
      </w:pPr>
    </w:p>
    <w:p w:rsidR="00114EEF" w:rsidRPr="00041D1C" w:rsidRDefault="00114EEF" w:rsidP="00114EEF">
      <w:pPr>
        <w:pStyle w:val="BodyTextIndent2"/>
        <w:ind w:left="900" w:hanging="900"/>
        <w:rPr>
          <w:rFonts w:ascii="Arial" w:hAnsi="Arial" w:cs="Arial"/>
          <w:i/>
          <w:color w:val="auto"/>
          <w:sz w:val="20"/>
          <w:szCs w:val="20"/>
        </w:rPr>
      </w:pPr>
    </w:p>
    <w:p w:rsidR="00114EEF" w:rsidRPr="00041D1C" w:rsidRDefault="00114EEF" w:rsidP="00114EEF">
      <w:pPr>
        <w:pStyle w:val="BodyTextIndent2"/>
        <w:ind w:left="900" w:hanging="900"/>
        <w:rPr>
          <w:rFonts w:ascii="Arial" w:hAnsi="Arial" w:cs="Arial"/>
          <w:i/>
          <w:color w:val="auto"/>
          <w:sz w:val="20"/>
          <w:szCs w:val="20"/>
        </w:rPr>
      </w:pPr>
    </w:p>
    <w:p w:rsidR="00114EEF" w:rsidRPr="00041D1C" w:rsidRDefault="00114EEF" w:rsidP="00114EEF">
      <w:pPr>
        <w:pStyle w:val="BodyTextIndent2"/>
        <w:ind w:left="900" w:hanging="900"/>
        <w:rPr>
          <w:rFonts w:ascii="Arial" w:hAnsi="Arial" w:cs="Arial"/>
          <w:i/>
          <w:color w:val="auto"/>
          <w:sz w:val="20"/>
          <w:szCs w:val="20"/>
        </w:rPr>
      </w:pPr>
    </w:p>
    <w:p w:rsidR="00567ADD" w:rsidRPr="00041D1C" w:rsidRDefault="00567ADD" w:rsidP="00114EEF">
      <w:pPr>
        <w:pStyle w:val="BodyTextIndent2"/>
        <w:ind w:left="900" w:hanging="900"/>
        <w:rPr>
          <w:rFonts w:ascii="Arial" w:hAnsi="Arial" w:cs="Arial"/>
          <w:sz w:val="20"/>
          <w:szCs w:val="20"/>
        </w:rPr>
      </w:pPr>
    </w:p>
    <w:sectPr w:rsidR="00567ADD" w:rsidRPr="00041D1C">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04C" w:rsidRDefault="0038204C" w:rsidP="00DF4BB3">
      <w:pPr>
        <w:spacing w:after="0" w:line="240" w:lineRule="auto"/>
      </w:pPr>
      <w:r>
        <w:separator/>
      </w:r>
    </w:p>
  </w:endnote>
  <w:endnote w:type="continuationSeparator" w:id="0">
    <w:p w:rsidR="0038204C" w:rsidRDefault="0038204C" w:rsidP="00DF4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EA4" w:rsidRDefault="004B5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921823"/>
      <w:docPartObj>
        <w:docPartGallery w:val="Page Numbers (Bottom of Page)"/>
        <w:docPartUnique/>
      </w:docPartObj>
    </w:sdtPr>
    <w:sdtEndPr/>
    <w:sdtContent>
      <w:p w:rsidR="00DF4BB3" w:rsidRDefault="00DF4BB3">
        <w:pPr>
          <w:pStyle w:val="Footer"/>
          <w:jc w:val="center"/>
        </w:pPr>
        <w:r>
          <w:fldChar w:fldCharType="begin"/>
        </w:r>
        <w:r>
          <w:instrText>PAGE   \* MERGEFORMAT</w:instrText>
        </w:r>
        <w:r>
          <w:fldChar w:fldCharType="separate"/>
        </w:r>
        <w:r w:rsidR="0020251C">
          <w:rPr>
            <w:noProof/>
          </w:rPr>
          <w:t>16</w:t>
        </w:r>
        <w:r>
          <w:fldChar w:fldCharType="end"/>
        </w:r>
      </w:p>
    </w:sdtContent>
  </w:sdt>
  <w:p w:rsidR="00DF4BB3" w:rsidRDefault="00DF4B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EA4" w:rsidRDefault="004B5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04C" w:rsidRDefault="0038204C" w:rsidP="00DF4BB3">
      <w:pPr>
        <w:spacing w:after="0" w:line="240" w:lineRule="auto"/>
      </w:pPr>
      <w:r>
        <w:separator/>
      </w:r>
    </w:p>
  </w:footnote>
  <w:footnote w:type="continuationSeparator" w:id="0">
    <w:p w:rsidR="0038204C" w:rsidRDefault="0038204C" w:rsidP="00DF4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EA4" w:rsidRDefault="004B5E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65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EA4" w:rsidRDefault="004B5E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65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EA4" w:rsidRDefault="004B5E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65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800D9"/>
    <w:multiLevelType w:val="multilevel"/>
    <w:tmpl w:val="6832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07C9D"/>
    <w:multiLevelType w:val="hybridMultilevel"/>
    <w:tmpl w:val="D922A268"/>
    <w:lvl w:ilvl="0" w:tplc="1F0ED27A">
      <w:start w:val="1"/>
      <w:numFmt w:val="decimal"/>
      <w:lvlText w:val="%1."/>
      <w:lvlJc w:val="left"/>
      <w:pPr>
        <w:ind w:left="1068" w:hanging="360"/>
      </w:pPr>
      <w:rPr>
        <w:rFonts w:hint="default"/>
        <w:b w:val="0"/>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2A46016E"/>
    <w:multiLevelType w:val="multilevel"/>
    <w:tmpl w:val="EDE8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A7726"/>
    <w:multiLevelType w:val="multilevel"/>
    <w:tmpl w:val="2C46BE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imes New Roman" w:hint="default"/>
      </w:rPr>
    </w:lvl>
    <w:lvl w:ilvl="2">
      <w:start w:val="3"/>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335D8F"/>
    <w:multiLevelType w:val="hybridMultilevel"/>
    <w:tmpl w:val="DB865176"/>
    <w:lvl w:ilvl="0" w:tplc="BEBEF96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081C34"/>
    <w:multiLevelType w:val="hybridMultilevel"/>
    <w:tmpl w:val="E83E4E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344782"/>
    <w:multiLevelType w:val="multilevel"/>
    <w:tmpl w:val="F6A23A2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4E171F8B"/>
    <w:multiLevelType w:val="multilevel"/>
    <w:tmpl w:val="A05C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2E71CD"/>
    <w:multiLevelType w:val="multilevel"/>
    <w:tmpl w:val="1D188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D80763"/>
    <w:multiLevelType w:val="hybridMultilevel"/>
    <w:tmpl w:val="B7E680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8"/>
  </w:num>
  <w:num w:numId="6">
    <w:abstractNumId w:val="9"/>
  </w:num>
  <w:num w:numId="7">
    <w:abstractNumId w:val="5"/>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E9"/>
    <w:rsid w:val="00013D73"/>
    <w:rsid w:val="00022B9B"/>
    <w:rsid w:val="00041D1C"/>
    <w:rsid w:val="00051DA5"/>
    <w:rsid w:val="000522E9"/>
    <w:rsid w:val="000528AF"/>
    <w:rsid w:val="000538EF"/>
    <w:rsid w:val="00066BA9"/>
    <w:rsid w:val="0009528A"/>
    <w:rsid w:val="000C2300"/>
    <w:rsid w:val="000D46B7"/>
    <w:rsid w:val="000D71A3"/>
    <w:rsid w:val="000F3730"/>
    <w:rsid w:val="001025CE"/>
    <w:rsid w:val="00114EEF"/>
    <w:rsid w:val="001204C6"/>
    <w:rsid w:val="0013063F"/>
    <w:rsid w:val="0013680E"/>
    <w:rsid w:val="00151B6E"/>
    <w:rsid w:val="00162D82"/>
    <w:rsid w:val="00183725"/>
    <w:rsid w:val="001C17BF"/>
    <w:rsid w:val="001D0FE6"/>
    <w:rsid w:val="001D1180"/>
    <w:rsid w:val="001D1DB7"/>
    <w:rsid w:val="001F12A0"/>
    <w:rsid w:val="0020251C"/>
    <w:rsid w:val="00204936"/>
    <w:rsid w:val="0025570D"/>
    <w:rsid w:val="002757B5"/>
    <w:rsid w:val="00282444"/>
    <w:rsid w:val="00285E4C"/>
    <w:rsid w:val="002B14D0"/>
    <w:rsid w:val="002C5EF5"/>
    <w:rsid w:val="002D5046"/>
    <w:rsid w:val="002E52A1"/>
    <w:rsid w:val="002E6FAB"/>
    <w:rsid w:val="002F0E28"/>
    <w:rsid w:val="002F5D19"/>
    <w:rsid w:val="003023A3"/>
    <w:rsid w:val="0030681B"/>
    <w:rsid w:val="00323F0C"/>
    <w:rsid w:val="00355B1B"/>
    <w:rsid w:val="00356319"/>
    <w:rsid w:val="00375643"/>
    <w:rsid w:val="00380005"/>
    <w:rsid w:val="00380335"/>
    <w:rsid w:val="0038204C"/>
    <w:rsid w:val="0038388B"/>
    <w:rsid w:val="0038429F"/>
    <w:rsid w:val="0039079D"/>
    <w:rsid w:val="003A45BC"/>
    <w:rsid w:val="003A4B22"/>
    <w:rsid w:val="003C465F"/>
    <w:rsid w:val="003C6EA2"/>
    <w:rsid w:val="003E142C"/>
    <w:rsid w:val="003E1902"/>
    <w:rsid w:val="003F62F0"/>
    <w:rsid w:val="0044066F"/>
    <w:rsid w:val="004528DD"/>
    <w:rsid w:val="004622E6"/>
    <w:rsid w:val="00497602"/>
    <w:rsid w:val="004A587A"/>
    <w:rsid w:val="004B5EA4"/>
    <w:rsid w:val="004B7079"/>
    <w:rsid w:val="004E2CF2"/>
    <w:rsid w:val="00513F64"/>
    <w:rsid w:val="005405FE"/>
    <w:rsid w:val="005620BD"/>
    <w:rsid w:val="00567ADD"/>
    <w:rsid w:val="00583E9E"/>
    <w:rsid w:val="0059422F"/>
    <w:rsid w:val="005A7EF8"/>
    <w:rsid w:val="005D2F49"/>
    <w:rsid w:val="006324FE"/>
    <w:rsid w:val="00663496"/>
    <w:rsid w:val="006667A9"/>
    <w:rsid w:val="00685AD9"/>
    <w:rsid w:val="006B1F77"/>
    <w:rsid w:val="006C7BA2"/>
    <w:rsid w:val="006D2BFA"/>
    <w:rsid w:val="006D72A1"/>
    <w:rsid w:val="006E0CFA"/>
    <w:rsid w:val="00700223"/>
    <w:rsid w:val="007071A7"/>
    <w:rsid w:val="00714F1E"/>
    <w:rsid w:val="00716567"/>
    <w:rsid w:val="007312F7"/>
    <w:rsid w:val="00735AFF"/>
    <w:rsid w:val="0075501F"/>
    <w:rsid w:val="007B1B62"/>
    <w:rsid w:val="007C1805"/>
    <w:rsid w:val="007D1E63"/>
    <w:rsid w:val="007D6623"/>
    <w:rsid w:val="007D7184"/>
    <w:rsid w:val="007F4F8B"/>
    <w:rsid w:val="008026A4"/>
    <w:rsid w:val="00803D7E"/>
    <w:rsid w:val="00806EA9"/>
    <w:rsid w:val="00820685"/>
    <w:rsid w:val="00852F36"/>
    <w:rsid w:val="00864A6E"/>
    <w:rsid w:val="008705CA"/>
    <w:rsid w:val="00872C6E"/>
    <w:rsid w:val="00886C20"/>
    <w:rsid w:val="00892A56"/>
    <w:rsid w:val="008D736D"/>
    <w:rsid w:val="008E33EA"/>
    <w:rsid w:val="008F58D8"/>
    <w:rsid w:val="00922E20"/>
    <w:rsid w:val="00925F6C"/>
    <w:rsid w:val="009372B5"/>
    <w:rsid w:val="00964A6F"/>
    <w:rsid w:val="009717D2"/>
    <w:rsid w:val="00A04221"/>
    <w:rsid w:val="00A22112"/>
    <w:rsid w:val="00A74D0D"/>
    <w:rsid w:val="00A77541"/>
    <w:rsid w:val="00A97ADB"/>
    <w:rsid w:val="00AA011F"/>
    <w:rsid w:val="00AC493C"/>
    <w:rsid w:val="00AE2375"/>
    <w:rsid w:val="00B0288E"/>
    <w:rsid w:val="00B0323F"/>
    <w:rsid w:val="00B15600"/>
    <w:rsid w:val="00B30344"/>
    <w:rsid w:val="00B74A07"/>
    <w:rsid w:val="00BB22DA"/>
    <w:rsid w:val="00BF29BE"/>
    <w:rsid w:val="00C05124"/>
    <w:rsid w:val="00C26133"/>
    <w:rsid w:val="00C360AD"/>
    <w:rsid w:val="00C57D7D"/>
    <w:rsid w:val="00C616E5"/>
    <w:rsid w:val="00C84550"/>
    <w:rsid w:val="00CA60D4"/>
    <w:rsid w:val="00CB131E"/>
    <w:rsid w:val="00CF0625"/>
    <w:rsid w:val="00D5760C"/>
    <w:rsid w:val="00D66EE1"/>
    <w:rsid w:val="00D712F1"/>
    <w:rsid w:val="00D961A1"/>
    <w:rsid w:val="00DB409F"/>
    <w:rsid w:val="00DB62E3"/>
    <w:rsid w:val="00DC0AFA"/>
    <w:rsid w:val="00DC478C"/>
    <w:rsid w:val="00DE742C"/>
    <w:rsid w:val="00DF4BB3"/>
    <w:rsid w:val="00E163BB"/>
    <w:rsid w:val="00E41EE0"/>
    <w:rsid w:val="00E57DDD"/>
    <w:rsid w:val="00E72C3C"/>
    <w:rsid w:val="00E805C2"/>
    <w:rsid w:val="00E825CD"/>
    <w:rsid w:val="00E928DA"/>
    <w:rsid w:val="00EC3269"/>
    <w:rsid w:val="00F35685"/>
    <w:rsid w:val="00F52078"/>
    <w:rsid w:val="00F65A5B"/>
    <w:rsid w:val="00F66726"/>
    <w:rsid w:val="00F8035B"/>
    <w:rsid w:val="00FB4407"/>
    <w:rsid w:val="00FC4DC2"/>
    <w:rsid w:val="00FD70E4"/>
    <w:rsid w:val="00FE29BC"/>
    <w:rsid w:val="00FF3F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5C4C9C"/>
  <w15:chartTrackingRefBased/>
  <w15:docId w15:val="{7042C081-758B-49B1-B2B3-4F440FA9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5760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22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0522E9"/>
    <w:rPr>
      <w:b/>
      <w:bCs/>
    </w:rPr>
  </w:style>
  <w:style w:type="character" w:customStyle="1" w:styleId="Heading3Char">
    <w:name w:val="Heading 3 Char"/>
    <w:basedOn w:val="DefaultParagraphFont"/>
    <w:link w:val="Heading3"/>
    <w:uiPriority w:val="9"/>
    <w:rsid w:val="00D5760C"/>
    <w:rPr>
      <w:rFonts w:ascii="Times New Roman" w:eastAsia="Times New Roman" w:hAnsi="Times New Roman" w:cs="Times New Roman"/>
      <w:b/>
      <w:bCs/>
      <w:sz w:val="27"/>
      <w:szCs w:val="27"/>
      <w:lang w:eastAsia="fr-FR"/>
    </w:rPr>
  </w:style>
  <w:style w:type="table" w:styleId="TableGrid">
    <w:name w:val="Table Grid"/>
    <w:basedOn w:val="TableNormal"/>
    <w:uiPriority w:val="39"/>
    <w:rsid w:val="003E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70E4"/>
    <w:rPr>
      <w:i/>
      <w:iCs/>
    </w:rPr>
  </w:style>
  <w:style w:type="paragraph" w:styleId="ListParagraph">
    <w:name w:val="List Paragraph"/>
    <w:basedOn w:val="Normal"/>
    <w:uiPriority w:val="34"/>
    <w:qFormat/>
    <w:rsid w:val="006C7BA2"/>
    <w:pPr>
      <w:ind w:left="720"/>
      <w:contextualSpacing/>
    </w:pPr>
  </w:style>
  <w:style w:type="paragraph" w:customStyle="1" w:styleId="Default">
    <w:name w:val="Default"/>
    <w:rsid w:val="00DC0AF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D72A1"/>
    <w:rPr>
      <w:color w:val="0000FF"/>
      <w:u w:val="single"/>
    </w:rPr>
  </w:style>
  <w:style w:type="paragraph" w:styleId="BodyTextIndent2">
    <w:name w:val="Body Text Indent 2"/>
    <w:basedOn w:val="Normal"/>
    <w:link w:val="BodyTextIndent2Char"/>
    <w:uiPriority w:val="99"/>
    <w:semiHidden/>
    <w:rsid w:val="006D72A1"/>
    <w:pPr>
      <w:spacing w:after="0" w:line="360" w:lineRule="auto"/>
      <w:ind w:firstLine="902"/>
      <w:jc w:val="both"/>
    </w:pPr>
    <w:rPr>
      <w:rFonts w:ascii="Times New Roman" w:eastAsia="Times New Roman" w:hAnsi="Times New Roman" w:cs="Times New Roman"/>
      <w:color w:val="0000FF"/>
      <w:sz w:val="24"/>
      <w:szCs w:val="24"/>
      <w:lang w:eastAsia="fr-FR"/>
    </w:rPr>
  </w:style>
  <w:style w:type="character" w:customStyle="1" w:styleId="BodyTextIndent2Char">
    <w:name w:val="Body Text Indent 2 Char"/>
    <w:basedOn w:val="DefaultParagraphFont"/>
    <w:link w:val="BodyTextIndent2"/>
    <w:uiPriority w:val="99"/>
    <w:semiHidden/>
    <w:rsid w:val="006D72A1"/>
    <w:rPr>
      <w:rFonts w:ascii="Times New Roman" w:eastAsia="Times New Roman" w:hAnsi="Times New Roman" w:cs="Times New Roman"/>
      <w:color w:val="0000FF"/>
      <w:sz w:val="24"/>
      <w:szCs w:val="24"/>
      <w:lang w:eastAsia="fr-FR"/>
    </w:rPr>
  </w:style>
  <w:style w:type="character" w:customStyle="1" w:styleId="cz1vrqsb2">
    <w:name w:val="c_z1vrqsb2"/>
    <w:basedOn w:val="DefaultParagraphFont"/>
    <w:rsid w:val="00EC3269"/>
  </w:style>
  <w:style w:type="paragraph" w:styleId="Header">
    <w:name w:val="header"/>
    <w:basedOn w:val="Normal"/>
    <w:link w:val="HeaderChar"/>
    <w:uiPriority w:val="99"/>
    <w:unhideWhenUsed/>
    <w:rsid w:val="00DF4B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4BB3"/>
  </w:style>
  <w:style w:type="paragraph" w:styleId="Footer">
    <w:name w:val="footer"/>
    <w:basedOn w:val="Normal"/>
    <w:link w:val="FooterChar"/>
    <w:uiPriority w:val="99"/>
    <w:unhideWhenUsed/>
    <w:rsid w:val="00DF4B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4BB3"/>
  </w:style>
  <w:style w:type="paragraph" w:customStyle="1" w:styleId="Body">
    <w:name w:val="Body"/>
    <w:basedOn w:val="Normal"/>
    <w:rsid w:val="007071A7"/>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3F62F0"/>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188">
      <w:bodyDiv w:val="1"/>
      <w:marLeft w:val="0"/>
      <w:marRight w:val="0"/>
      <w:marTop w:val="0"/>
      <w:marBottom w:val="0"/>
      <w:divBdr>
        <w:top w:val="none" w:sz="0" w:space="0" w:color="auto"/>
        <w:left w:val="none" w:sz="0" w:space="0" w:color="auto"/>
        <w:bottom w:val="none" w:sz="0" w:space="0" w:color="auto"/>
        <w:right w:val="none" w:sz="0" w:space="0" w:color="auto"/>
      </w:divBdr>
    </w:div>
    <w:div w:id="55905904">
      <w:bodyDiv w:val="1"/>
      <w:marLeft w:val="0"/>
      <w:marRight w:val="0"/>
      <w:marTop w:val="0"/>
      <w:marBottom w:val="0"/>
      <w:divBdr>
        <w:top w:val="none" w:sz="0" w:space="0" w:color="auto"/>
        <w:left w:val="none" w:sz="0" w:space="0" w:color="auto"/>
        <w:bottom w:val="none" w:sz="0" w:space="0" w:color="auto"/>
        <w:right w:val="none" w:sz="0" w:space="0" w:color="auto"/>
      </w:divBdr>
    </w:div>
    <w:div w:id="81068467">
      <w:bodyDiv w:val="1"/>
      <w:marLeft w:val="0"/>
      <w:marRight w:val="0"/>
      <w:marTop w:val="0"/>
      <w:marBottom w:val="0"/>
      <w:divBdr>
        <w:top w:val="none" w:sz="0" w:space="0" w:color="auto"/>
        <w:left w:val="none" w:sz="0" w:space="0" w:color="auto"/>
        <w:bottom w:val="none" w:sz="0" w:space="0" w:color="auto"/>
        <w:right w:val="none" w:sz="0" w:space="0" w:color="auto"/>
      </w:divBdr>
    </w:div>
    <w:div w:id="82340547">
      <w:bodyDiv w:val="1"/>
      <w:marLeft w:val="0"/>
      <w:marRight w:val="0"/>
      <w:marTop w:val="0"/>
      <w:marBottom w:val="0"/>
      <w:divBdr>
        <w:top w:val="none" w:sz="0" w:space="0" w:color="auto"/>
        <w:left w:val="none" w:sz="0" w:space="0" w:color="auto"/>
        <w:bottom w:val="none" w:sz="0" w:space="0" w:color="auto"/>
        <w:right w:val="none" w:sz="0" w:space="0" w:color="auto"/>
      </w:divBdr>
    </w:div>
    <w:div w:id="84304105">
      <w:bodyDiv w:val="1"/>
      <w:marLeft w:val="0"/>
      <w:marRight w:val="0"/>
      <w:marTop w:val="0"/>
      <w:marBottom w:val="0"/>
      <w:divBdr>
        <w:top w:val="none" w:sz="0" w:space="0" w:color="auto"/>
        <w:left w:val="none" w:sz="0" w:space="0" w:color="auto"/>
        <w:bottom w:val="none" w:sz="0" w:space="0" w:color="auto"/>
        <w:right w:val="none" w:sz="0" w:space="0" w:color="auto"/>
      </w:divBdr>
    </w:div>
    <w:div w:id="87315318">
      <w:bodyDiv w:val="1"/>
      <w:marLeft w:val="0"/>
      <w:marRight w:val="0"/>
      <w:marTop w:val="0"/>
      <w:marBottom w:val="0"/>
      <w:divBdr>
        <w:top w:val="none" w:sz="0" w:space="0" w:color="auto"/>
        <w:left w:val="none" w:sz="0" w:space="0" w:color="auto"/>
        <w:bottom w:val="none" w:sz="0" w:space="0" w:color="auto"/>
        <w:right w:val="none" w:sz="0" w:space="0" w:color="auto"/>
      </w:divBdr>
    </w:div>
    <w:div w:id="137454471">
      <w:bodyDiv w:val="1"/>
      <w:marLeft w:val="0"/>
      <w:marRight w:val="0"/>
      <w:marTop w:val="0"/>
      <w:marBottom w:val="0"/>
      <w:divBdr>
        <w:top w:val="none" w:sz="0" w:space="0" w:color="auto"/>
        <w:left w:val="none" w:sz="0" w:space="0" w:color="auto"/>
        <w:bottom w:val="none" w:sz="0" w:space="0" w:color="auto"/>
        <w:right w:val="none" w:sz="0" w:space="0" w:color="auto"/>
      </w:divBdr>
    </w:div>
    <w:div w:id="172762672">
      <w:bodyDiv w:val="1"/>
      <w:marLeft w:val="0"/>
      <w:marRight w:val="0"/>
      <w:marTop w:val="0"/>
      <w:marBottom w:val="0"/>
      <w:divBdr>
        <w:top w:val="none" w:sz="0" w:space="0" w:color="auto"/>
        <w:left w:val="none" w:sz="0" w:space="0" w:color="auto"/>
        <w:bottom w:val="none" w:sz="0" w:space="0" w:color="auto"/>
        <w:right w:val="none" w:sz="0" w:space="0" w:color="auto"/>
      </w:divBdr>
    </w:div>
    <w:div w:id="257181310">
      <w:bodyDiv w:val="1"/>
      <w:marLeft w:val="0"/>
      <w:marRight w:val="0"/>
      <w:marTop w:val="0"/>
      <w:marBottom w:val="0"/>
      <w:divBdr>
        <w:top w:val="none" w:sz="0" w:space="0" w:color="auto"/>
        <w:left w:val="none" w:sz="0" w:space="0" w:color="auto"/>
        <w:bottom w:val="none" w:sz="0" w:space="0" w:color="auto"/>
        <w:right w:val="none" w:sz="0" w:space="0" w:color="auto"/>
      </w:divBdr>
    </w:div>
    <w:div w:id="294795464">
      <w:bodyDiv w:val="1"/>
      <w:marLeft w:val="0"/>
      <w:marRight w:val="0"/>
      <w:marTop w:val="0"/>
      <w:marBottom w:val="0"/>
      <w:divBdr>
        <w:top w:val="none" w:sz="0" w:space="0" w:color="auto"/>
        <w:left w:val="none" w:sz="0" w:space="0" w:color="auto"/>
        <w:bottom w:val="none" w:sz="0" w:space="0" w:color="auto"/>
        <w:right w:val="none" w:sz="0" w:space="0" w:color="auto"/>
      </w:divBdr>
    </w:div>
    <w:div w:id="441219677">
      <w:bodyDiv w:val="1"/>
      <w:marLeft w:val="0"/>
      <w:marRight w:val="0"/>
      <w:marTop w:val="0"/>
      <w:marBottom w:val="0"/>
      <w:divBdr>
        <w:top w:val="none" w:sz="0" w:space="0" w:color="auto"/>
        <w:left w:val="none" w:sz="0" w:space="0" w:color="auto"/>
        <w:bottom w:val="none" w:sz="0" w:space="0" w:color="auto"/>
        <w:right w:val="none" w:sz="0" w:space="0" w:color="auto"/>
      </w:divBdr>
    </w:div>
    <w:div w:id="590310471">
      <w:bodyDiv w:val="1"/>
      <w:marLeft w:val="0"/>
      <w:marRight w:val="0"/>
      <w:marTop w:val="0"/>
      <w:marBottom w:val="0"/>
      <w:divBdr>
        <w:top w:val="none" w:sz="0" w:space="0" w:color="auto"/>
        <w:left w:val="none" w:sz="0" w:space="0" w:color="auto"/>
        <w:bottom w:val="none" w:sz="0" w:space="0" w:color="auto"/>
        <w:right w:val="none" w:sz="0" w:space="0" w:color="auto"/>
      </w:divBdr>
    </w:div>
    <w:div w:id="678237724">
      <w:bodyDiv w:val="1"/>
      <w:marLeft w:val="0"/>
      <w:marRight w:val="0"/>
      <w:marTop w:val="0"/>
      <w:marBottom w:val="0"/>
      <w:divBdr>
        <w:top w:val="none" w:sz="0" w:space="0" w:color="auto"/>
        <w:left w:val="none" w:sz="0" w:space="0" w:color="auto"/>
        <w:bottom w:val="none" w:sz="0" w:space="0" w:color="auto"/>
        <w:right w:val="none" w:sz="0" w:space="0" w:color="auto"/>
      </w:divBdr>
    </w:div>
    <w:div w:id="715085910">
      <w:bodyDiv w:val="1"/>
      <w:marLeft w:val="0"/>
      <w:marRight w:val="0"/>
      <w:marTop w:val="0"/>
      <w:marBottom w:val="0"/>
      <w:divBdr>
        <w:top w:val="none" w:sz="0" w:space="0" w:color="auto"/>
        <w:left w:val="none" w:sz="0" w:space="0" w:color="auto"/>
        <w:bottom w:val="none" w:sz="0" w:space="0" w:color="auto"/>
        <w:right w:val="none" w:sz="0" w:space="0" w:color="auto"/>
      </w:divBdr>
    </w:div>
    <w:div w:id="822742661">
      <w:bodyDiv w:val="1"/>
      <w:marLeft w:val="0"/>
      <w:marRight w:val="0"/>
      <w:marTop w:val="0"/>
      <w:marBottom w:val="0"/>
      <w:divBdr>
        <w:top w:val="none" w:sz="0" w:space="0" w:color="auto"/>
        <w:left w:val="none" w:sz="0" w:space="0" w:color="auto"/>
        <w:bottom w:val="none" w:sz="0" w:space="0" w:color="auto"/>
        <w:right w:val="none" w:sz="0" w:space="0" w:color="auto"/>
      </w:divBdr>
    </w:div>
    <w:div w:id="948899924">
      <w:bodyDiv w:val="1"/>
      <w:marLeft w:val="0"/>
      <w:marRight w:val="0"/>
      <w:marTop w:val="0"/>
      <w:marBottom w:val="0"/>
      <w:divBdr>
        <w:top w:val="none" w:sz="0" w:space="0" w:color="auto"/>
        <w:left w:val="none" w:sz="0" w:space="0" w:color="auto"/>
        <w:bottom w:val="none" w:sz="0" w:space="0" w:color="auto"/>
        <w:right w:val="none" w:sz="0" w:space="0" w:color="auto"/>
      </w:divBdr>
    </w:div>
    <w:div w:id="956564977">
      <w:bodyDiv w:val="1"/>
      <w:marLeft w:val="0"/>
      <w:marRight w:val="0"/>
      <w:marTop w:val="0"/>
      <w:marBottom w:val="0"/>
      <w:divBdr>
        <w:top w:val="none" w:sz="0" w:space="0" w:color="auto"/>
        <w:left w:val="none" w:sz="0" w:space="0" w:color="auto"/>
        <w:bottom w:val="none" w:sz="0" w:space="0" w:color="auto"/>
        <w:right w:val="none" w:sz="0" w:space="0" w:color="auto"/>
      </w:divBdr>
    </w:div>
    <w:div w:id="1063604354">
      <w:bodyDiv w:val="1"/>
      <w:marLeft w:val="0"/>
      <w:marRight w:val="0"/>
      <w:marTop w:val="0"/>
      <w:marBottom w:val="0"/>
      <w:divBdr>
        <w:top w:val="none" w:sz="0" w:space="0" w:color="auto"/>
        <w:left w:val="none" w:sz="0" w:space="0" w:color="auto"/>
        <w:bottom w:val="none" w:sz="0" w:space="0" w:color="auto"/>
        <w:right w:val="none" w:sz="0" w:space="0" w:color="auto"/>
      </w:divBdr>
    </w:div>
    <w:div w:id="1084300805">
      <w:bodyDiv w:val="1"/>
      <w:marLeft w:val="0"/>
      <w:marRight w:val="0"/>
      <w:marTop w:val="0"/>
      <w:marBottom w:val="0"/>
      <w:divBdr>
        <w:top w:val="none" w:sz="0" w:space="0" w:color="auto"/>
        <w:left w:val="none" w:sz="0" w:space="0" w:color="auto"/>
        <w:bottom w:val="none" w:sz="0" w:space="0" w:color="auto"/>
        <w:right w:val="none" w:sz="0" w:space="0" w:color="auto"/>
      </w:divBdr>
    </w:div>
    <w:div w:id="1109010739">
      <w:bodyDiv w:val="1"/>
      <w:marLeft w:val="0"/>
      <w:marRight w:val="0"/>
      <w:marTop w:val="0"/>
      <w:marBottom w:val="0"/>
      <w:divBdr>
        <w:top w:val="none" w:sz="0" w:space="0" w:color="auto"/>
        <w:left w:val="none" w:sz="0" w:space="0" w:color="auto"/>
        <w:bottom w:val="none" w:sz="0" w:space="0" w:color="auto"/>
        <w:right w:val="none" w:sz="0" w:space="0" w:color="auto"/>
      </w:divBdr>
    </w:div>
    <w:div w:id="1232232244">
      <w:bodyDiv w:val="1"/>
      <w:marLeft w:val="0"/>
      <w:marRight w:val="0"/>
      <w:marTop w:val="0"/>
      <w:marBottom w:val="0"/>
      <w:divBdr>
        <w:top w:val="none" w:sz="0" w:space="0" w:color="auto"/>
        <w:left w:val="none" w:sz="0" w:space="0" w:color="auto"/>
        <w:bottom w:val="none" w:sz="0" w:space="0" w:color="auto"/>
        <w:right w:val="none" w:sz="0" w:space="0" w:color="auto"/>
      </w:divBdr>
    </w:div>
    <w:div w:id="1237857456">
      <w:bodyDiv w:val="1"/>
      <w:marLeft w:val="0"/>
      <w:marRight w:val="0"/>
      <w:marTop w:val="0"/>
      <w:marBottom w:val="0"/>
      <w:divBdr>
        <w:top w:val="none" w:sz="0" w:space="0" w:color="auto"/>
        <w:left w:val="none" w:sz="0" w:space="0" w:color="auto"/>
        <w:bottom w:val="none" w:sz="0" w:space="0" w:color="auto"/>
        <w:right w:val="none" w:sz="0" w:space="0" w:color="auto"/>
      </w:divBdr>
    </w:div>
    <w:div w:id="1308974547">
      <w:bodyDiv w:val="1"/>
      <w:marLeft w:val="0"/>
      <w:marRight w:val="0"/>
      <w:marTop w:val="0"/>
      <w:marBottom w:val="0"/>
      <w:divBdr>
        <w:top w:val="none" w:sz="0" w:space="0" w:color="auto"/>
        <w:left w:val="none" w:sz="0" w:space="0" w:color="auto"/>
        <w:bottom w:val="none" w:sz="0" w:space="0" w:color="auto"/>
        <w:right w:val="none" w:sz="0" w:space="0" w:color="auto"/>
      </w:divBdr>
    </w:div>
    <w:div w:id="1365204464">
      <w:bodyDiv w:val="1"/>
      <w:marLeft w:val="0"/>
      <w:marRight w:val="0"/>
      <w:marTop w:val="0"/>
      <w:marBottom w:val="0"/>
      <w:divBdr>
        <w:top w:val="none" w:sz="0" w:space="0" w:color="auto"/>
        <w:left w:val="none" w:sz="0" w:space="0" w:color="auto"/>
        <w:bottom w:val="none" w:sz="0" w:space="0" w:color="auto"/>
        <w:right w:val="none" w:sz="0" w:space="0" w:color="auto"/>
      </w:divBdr>
    </w:div>
    <w:div w:id="1379476323">
      <w:bodyDiv w:val="1"/>
      <w:marLeft w:val="0"/>
      <w:marRight w:val="0"/>
      <w:marTop w:val="0"/>
      <w:marBottom w:val="0"/>
      <w:divBdr>
        <w:top w:val="none" w:sz="0" w:space="0" w:color="auto"/>
        <w:left w:val="none" w:sz="0" w:space="0" w:color="auto"/>
        <w:bottom w:val="none" w:sz="0" w:space="0" w:color="auto"/>
        <w:right w:val="none" w:sz="0" w:space="0" w:color="auto"/>
      </w:divBdr>
    </w:div>
    <w:div w:id="1591741709">
      <w:bodyDiv w:val="1"/>
      <w:marLeft w:val="0"/>
      <w:marRight w:val="0"/>
      <w:marTop w:val="0"/>
      <w:marBottom w:val="0"/>
      <w:divBdr>
        <w:top w:val="none" w:sz="0" w:space="0" w:color="auto"/>
        <w:left w:val="none" w:sz="0" w:space="0" w:color="auto"/>
        <w:bottom w:val="none" w:sz="0" w:space="0" w:color="auto"/>
        <w:right w:val="none" w:sz="0" w:space="0" w:color="auto"/>
      </w:divBdr>
    </w:div>
    <w:div w:id="1740012398">
      <w:bodyDiv w:val="1"/>
      <w:marLeft w:val="0"/>
      <w:marRight w:val="0"/>
      <w:marTop w:val="0"/>
      <w:marBottom w:val="0"/>
      <w:divBdr>
        <w:top w:val="none" w:sz="0" w:space="0" w:color="auto"/>
        <w:left w:val="none" w:sz="0" w:space="0" w:color="auto"/>
        <w:bottom w:val="none" w:sz="0" w:space="0" w:color="auto"/>
        <w:right w:val="none" w:sz="0" w:space="0" w:color="auto"/>
      </w:divBdr>
    </w:div>
    <w:div w:id="1925410816">
      <w:bodyDiv w:val="1"/>
      <w:marLeft w:val="0"/>
      <w:marRight w:val="0"/>
      <w:marTop w:val="0"/>
      <w:marBottom w:val="0"/>
      <w:divBdr>
        <w:top w:val="none" w:sz="0" w:space="0" w:color="auto"/>
        <w:left w:val="none" w:sz="0" w:space="0" w:color="auto"/>
        <w:bottom w:val="none" w:sz="0" w:space="0" w:color="auto"/>
        <w:right w:val="none" w:sz="0" w:space="0" w:color="auto"/>
      </w:divBdr>
    </w:div>
    <w:div w:id="2000573617">
      <w:bodyDiv w:val="1"/>
      <w:marLeft w:val="0"/>
      <w:marRight w:val="0"/>
      <w:marTop w:val="0"/>
      <w:marBottom w:val="0"/>
      <w:divBdr>
        <w:top w:val="none" w:sz="0" w:space="0" w:color="auto"/>
        <w:left w:val="none" w:sz="0" w:space="0" w:color="auto"/>
        <w:bottom w:val="none" w:sz="0" w:space="0" w:color="auto"/>
        <w:right w:val="none" w:sz="0" w:space="0" w:color="auto"/>
      </w:divBdr>
    </w:div>
    <w:div w:id="2004429281">
      <w:bodyDiv w:val="1"/>
      <w:marLeft w:val="0"/>
      <w:marRight w:val="0"/>
      <w:marTop w:val="0"/>
      <w:marBottom w:val="0"/>
      <w:divBdr>
        <w:top w:val="none" w:sz="0" w:space="0" w:color="auto"/>
        <w:left w:val="none" w:sz="0" w:space="0" w:color="auto"/>
        <w:bottom w:val="none" w:sz="0" w:space="0" w:color="auto"/>
        <w:right w:val="none" w:sz="0" w:space="0" w:color="auto"/>
      </w:divBdr>
    </w:div>
    <w:div w:id="2025856682">
      <w:bodyDiv w:val="1"/>
      <w:marLeft w:val="0"/>
      <w:marRight w:val="0"/>
      <w:marTop w:val="0"/>
      <w:marBottom w:val="0"/>
      <w:divBdr>
        <w:top w:val="none" w:sz="0" w:space="0" w:color="auto"/>
        <w:left w:val="none" w:sz="0" w:space="0" w:color="auto"/>
        <w:bottom w:val="none" w:sz="0" w:space="0" w:color="auto"/>
        <w:right w:val="none" w:sz="0" w:space="0" w:color="auto"/>
      </w:divBdr>
    </w:div>
    <w:div w:id="206571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Doctorants_2023\Obouka\Article_Rudologie_2025\Stat_rud\Stat_ru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Doctorants_2023\Obouka\Article_Rudologie_2025\Stat_ru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Feuil2!$C$2</c:f>
              <c:strCache>
                <c:ptCount val="1"/>
                <c:pt idx="0">
                  <c:v>2017</c:v>
                </c:pt>
              </c:strCache>
            </c:strRef>
          </c:tx>
          <c:spPr>
            <a:solidFill>
              <a:schemeClr val="accent1"/>
            </a:solidFill>
            <a:ln>
              <a:noFill/>
            </a:ln>
            <a:effectLst/>
          </c:spPr>
          <c:invertIfNegative val="0"/>
          <c:cat>
            <c:strRef>
              <c:f>Feuil2!$B$3:$B$14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Feuil2!$C$3:$C$14</c:f>
              <c:numCache>
                <c:formatCode>General</c:formatCode>
                <c:ptCount val="12"/>
                <c:pt idx="0">
                  <c:v>2.367</c:v>
                </c:pt>
                <c:pt idx="1">
                  <c:v>2.177</c:v>
                </c:pt>
                <c:pt idx="2">
                  <c:v>3.0219999999999998</c:v>
                </c:pt>
                <c:pt idx="3">
                  <c:v>2.8849999999999998</c:v>
                </c:pt>
                <c:pt idx="4">
                  <c:v>3.7879999999999998</c:v>
                </c:pt>
                <c:pt idx="5">
                  <c:v>2.7429999999999999</c:v>
                </c:pt>
                <c:pt idx="6">
                  <c:v>2.8130000000000002</c:v>
                </c:pt>
                <c:pt idx="7">
                  <c:v>3.653</c:v>
                </c:pt>
                <c:pt idx="8">
                  <c:v>2.6709999999999998</c:v>
                </c:pt>
                <c:pt idx="9">
                  <c:v>3.4860000000000002</c:v>
                </c:pt>
                <c:pt idx="10">
                  <c:v>2.3809999999999998</c:v>
                </c:pt>
                <c:pt idx="11">
                  <c:v>2.8340000000000001</c:v>
                </c:pt>
              </c:numCache>
            </c:numRef>
          </c:val>
          <c:extLst>
            <c:ext xmlns:c16="http://schemas.microsoft.com/office/drawing/2014/chart" uri="{C3380CC4-5D6E-409C-BE32-E72D297353CC}">
              <c16:uniqueId val="{00000000-712F-452A-A8ED-D4931C6066BF}"/>
            </c:ext>
          </c:extLst>
        </c:ser>
        <c:ser>
          <c:idx val="1"/>
          <c:order val="1"/>
          <c:tx>
            <c:strRef>
              <c:f>Feuil2!$D$2</c:f>
              <c:strCache>
                <c:ptCount val="1"/>
                <c:pt idx="0">
                  <c:v>2020</c:v>
                </c:pt>
              </c:strCache>
            </c:strRef>
          </c:tx>
          <c:spPr>
            <a:solidFill>
              <a:schemeClr val="accent2"/>
            </a:solidFill>
            <a:ln>
              <a:noFill/>
            </a:ln>
            <a:effectLst/>
          </c:spPr>
          <c:invertIfNegative val="0"/>
          <c:cat>
            <c:strRef>
              <c:f>Feuil2!$B$3:$B$14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Feuil2!$D$3:$D$14</c:f>
              <c:numCache>
                <c:formatCode>General</c:formatCode>
                <c:ptCount val="12"/>
                <c:pt idx="0">
                  <c:v>4.6029999999999998</c:v>
                </c:pt>
                <c:pt idx="1">
                  <c:v>4.4790000000000001</c:v>
                </c:pt>
                <c:pt idx="2">
                  <c:v>4.6520000000000001</c:v>
                </c:pt>
                <c:pt idx="3">
                  <c:v>4.66</c:v>
                </c:pt>
                <c:pt idx="4">
                  <c:v>4.6230000000000002</c:v>
                </c:pt>
                <c:pt idx="5">
                  <c:v>4.8319999999999999</c:v>
                </c:pt>
                <c:pt idx="6">
                  <c:v>4.78</c:v>
                </c:pt>
                <c:pt idx="7">
                  <c:v>5.0910000000000002</c:v>
                </c:pt>
                <c:pt idx="8">
                  <c:v>4.8860000000000001</c:v>
                </c:pt>
                <c:pt idx="9">
                  <c:v>5.0510000000000002</c:v>
                </c:pt>
                <c:pt idx="10">
                  <c:v>5.0629999999999997</c:v>
                </c:pt>
                <c:pt idx="11">
                  <c:v>5.101</c:v>
                </c:pt>
              </c:numCache>
            </c:numRef>
          </c:val>
          <c:extLst>
            <c:ext xmlns:c16="http://schemas.microsoft.com/office/drawing/2014/chart" uri="{C3380CC4-5D6E-409C-BE32-E72D297353CC}">
              <c16:uniqueId val="{00000001-712F-452A-A8ED-D4931C6066BF}"/>
            </c:ext>
          </c:extLst>
        </c:ser>
        <c:ser>
          <c:idx val="2"/>
          <c:order val="2"/>
          <c:tx>
            <c:strRef>
              <c:f>Feuil2!$E$2</c:f>
              <c:strCache>
                <c:ptCount val="1"/>
                <c:pt idx="0">
                  <c:v>2021</c:v>
                </c:pt>
              </c:strCache>
            </c:strRef>
          </c:tx>
          <c:spPr>
            <a:solidFill>
              <a:schemeClr val="accent3"/>
            </a:solidFill>
            <a:ln>
              <a:noFill/>
            </a:ln>
            <a:effectLst/>
          </c:spPr>
          <c:invertIfNegative val="0"/>
          <c:cat>
            <c:strRef>
              <c:f>Feuil2!$B$3:$B$14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Feuil2!$E$3:$E$14</c:f>
              <c:numCache>
                <c:formatCode>General</c:formatCode>
                <c:ptCount val="12"/>
                <c:pt idx="0">
                  <c:v>5.3310000000000004</c:v>
                </c:pt>
                <c:pt idx="1">
                  <c:v>4.617</c:v>
                </c:pt>
                <c:pt idx="2">
                  <c:v>5.1550000000000002</c:v>
                </c:pt>
                <c:pt idx="3">
                  <c:v>4.6820000000000004</c:v>
                </c:pt>
                <c:pt idx="4">
                  <c:v>5.7510000000000003</c:v>
                </c:pt>
                <c:pt idx="5">
                  <c:v>5.0540000000000003</c:v>
                </c:pt>
                <c:pt idx="6">
                  <c:v>6.0049999999999999</c:v>
                </c:pt>
                <c:pt idx="7">
                  <c:v>5.2679999999999998</c:v>
                </c:pt>
                <c:pt idx="8">
                  <c:v>4.2990000000000004</c:v>
                </c:pt>
                <c:pt idx="9">
                  <c:v>5.7610000000000001</c:v>
                </c:pt>
                <c:pt idx="10">
                  <c:v>5.1230000000000002</c:v>
                </c:pt>
                <c:pt idx="11">
                  <c:v>4.3360000000000003</c:v>
                </c:pt>
              </c:numCache>
            </c:numRef>
          </c:val>
          <c:extLst>
            <c:ext xmlns:c16="http://schemas.microsoft.com/office/drawing/2014/chart" uri="{C3380CC4-5D6E-409C-BE32-E72D297353CC}">
              <c16:uniqueId val="{00000002-712F-452A-A8ED-D4931C6066BF}"/>
            </c:ext>
          </c:extLst>
        </c:ser>
        <c:dLbls>
          <c:showLegendKey val="0"/>
          <c:showVal val="0"/>
          <c:showCatName val="0"/>
          <c:showSerName val="0"/>
          <c:showPercent val="0"/>
          <c:showBubbleSize val="0"/>
        </c:dLbls>
        <c:gapWidth val="219"/>
        <c:overlap val="-27"/>
        <c:axId val="-1021843104"/>
        <c:axId val="-1021845280"/>
      </c:barChart>
      <c:catAx>
        <c:axId val="-102184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21845280"/>
        <c:crosses val="autoZero"/>
        <c:auto val="1"/>
        <c:lblAlgn val="ctr"/>
        <c:lblOffset val="100"/>
        <c:noMultiLvlLbl val="0"/>
      </c:catAx>
      <c:valAx>
        <c:axId val="-10218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218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Feuil3!$F$30</c:f>
              <c:strCache>
                <c:ptCount val="1"/>
                <c:pt idx="0">
                  <c:v>Quantités (T)</c:v>
                </c:pt>
              </c:strCache>
            </c:strRef>
          </c:tx>
          <c:spPr>
            <a:solidFill>
              <a:schemeClr val="accent1"/>
            </a:solidFill>
            <a:ln>
              <a:noFill/>
            </a:ln>
            <a:effectLst/>
          </c:spPr>
          <c:invertIfNegative val="0"/>
          <c:cat>
            <c:numRef>
              <c:f>Feuil3!$E$31:$E$33</c:f>
              <c:numCache>
                <c:formatCode>General</c:formatCode>
                <c:ptCount val="3"/>
                <c:pt idx="0">
                  <c:v>2017</c:v>
                </c:pt>
                <c:pt idx="1">
                  <c:v>2020</c:v>
                </c:pt>
                <c:pt idx="2">
                  <c:v>2021</c:v>
                </c:pt>
              </c:numCache>
            </c:numRef>
          </c:cat>
          <c:val>
            <c:numRef>
              <c:f>Feuil3!$F$31:$F$33</c:f>
              <c:numCache>
                <c:formatCode>General</c:formatCode>
                <c:ptCount val="3"/>
                <c:pt idx="0">
                  <c:v>34.82</c:v>
                </c:pt>
                <c:pt idx="1">
                  <c:v>57.82</c:v>
                </c:pt>
                <c:pt idx="2">
                  <c:v>61.38</c:v>
                </c:pt>
              </c:numCache>
            </c:numRef>
          </c:val>
          <c:extLst>
            <c:ext xmlns:c16="http://schemas.microsoft.com/office/drawing/2014/chart" uri="{C3380CC4-5D6E-409C-BE32-E72D297353CC}">
              <c16:uniqueId val="{00000000-8ADB-4812-AE38-C84A3E5909BC}"/>
            </c:ext>
          </c:extLst>
        </c:ser>
        <c:dLbls>
          <c:showLegendKey val="0"/>
          <c:showVal val="0"/>
          <c:showCatName val="0"/>
          <c:showSerName val="0"/>
          <c:showPercent val="0"/>
          <c:showBubbleSize val="0"/>
        </c:dLbls>
        <c:gapWidth val="219"/>
        <c:overlap val="-27"/>
        <c:axId val="-1021841472"/>
        <c:axId val="-1021839296"/>
      </c:barChart>
      <c:catAx>
        <c:axId val="-102184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21839296"/>
        <c:crosses val="autoZero"/>
        <c:auto val="1"/>
        <c:lblAlgn val="ctr"/>
        <c:lblOffset val="100"/>
        <c:noMultiLvlLbl val="0"/>
      </c:catAx>
      <c:valAx>
        <c:axId val="-102183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2184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800" b="1"/>
              <a:t>Who is responsible for disposing of your waste ? </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9094356955380579"/>
          <c:y val="0.17171296296296298"/>
          <c:w val="0.66861198600174976"/>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 des déchets ménagers...'!$F$6:$F$8</c:f>
              <c:strCache>
                <c:ptCount val="3"/>
                <c:pt idx="0">
                  <c:v>Children</c:v>
                </c:pt>
                <c:pt idx="1">
                  <c:v>Parents</c:v>
                </c:pt>
                <c:pt idx="2">
                  <c:v>Informal waste collector</c:v>
                </c:pt>
              </c:strCache>
            </c:strRef>
          </c:cat>
          <c:val>
            <c:numRef>
              <c:f>'Gestion des déchets ménagers...'!$G$6:$G$8</c:f>
              <c:numCache>
                <c:formatCode>General</c:formatCode>
                <c:ptCount val="3"/>
                <c:pt idx="0">
                  <c:v>37</c:v>
                </c:pt>
                <c:pt idx="1">
                  <c:v>50</c:v>
                </c:pt>
                <c:pt idx="2">
                  <c:v>13</c:v>
                </c:pt>
              </c:numCache>
            </c:numRef>
          </c:val>
          <c:extLst>
            <c:ext xmlns:c16="http://schemas.microsoft.com/office/drawing/2014/chart" uri="{C3380CC4-5D6E-409C-BE32-E72D297353CC}">
              <c16:uniqueId val="{00000000-1BCC-4DFF-AD6A-1A4BEB5DF41B}"/>
            </c:ext>
          </c:extLst>
        </c:ser>
        <c:dLbls>
          <c:showLegendKey val="0"/>
          <c:showVal val="0"/>
          <c:showCatName val="0"/>
          <c:showSerName val="0"/>
          <c:showPercent val="0"/>
          <c:showBubbleSize val="0"/>
        </c:dLbls>
        <c:gapWidth val="182"/>
        <c:axId val="-1021840928"/>
        <c:axId val="-1021830592"/>
      </c:barChart>
      <c:catAx>
        <c:axId val="-102184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830592"/>
        <c:crosses val="autoZero"/>
        <c:auto val="1"/>
        <c:lblAlgn val="ctr"/>
        <c:lblOffset val="100"/>
        <c:noMultiLvlLbl val="0"/>
      </c:catAx>
      <c:valAx>
        <c:axId val="-102183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84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800" b="1" i="0" u="none" strike="noStrike" baseline="0">
                <a:effectLst/>
                <a:latin typeface="Arial" panose="020B0604020202020204" pitchFamily="34" charset="0"/>
                <a:cs typeface="Arial" panose="020B0604020202020204" pitchFamily="34" charset="0"/>
              </a:rPr>
              <a:t>Where do you store your waste?</a:t>
            </a:r>
            <a:r>
              <a:rPr lang="fr-FR" sz="800" b="1" i="0" u="none" strike="noStrike" baseline="0">
                <a:latin typeface="Arial" panose="020B0604020202020204" pitchFamily="34" charset="0"/>
                <a:cs typeface="Arial" panose="020B0604020202020204" pitchFamily="34" charset="0"/>
              </a:rPr>
              <a:t> </a:t>
            </a:r>
            <a:endParaRPr lang="en-US" sz="8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'Gestion des déchets ménagers...'!$U$25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 des déchets ménagers...'!$T$26:$T$29</c:f>
              <c:strCache>
                <c:ptCount val="4"/>
                <c:pt idx="0">
                  <c:v>In garbage bags</c:v>
                </c:pt>
                <c:pt idx="1">
                  <c:v>In covered bins</c:v>
                </c:pt>
                <c:pt idx="2">
                  <c:v>In worn-out containers</c:v>
                </c:pt>
                <c:pt idx="3">
                  <c:v>In the nature</c:v>
                </c:pt>
              </c:strCache>
            </c:strRef>
          </c:cat>
          <c:val>
            <c:numRef>
              <c:f>'Gestion des déchets ménagers...'!$U$26:$U$29</c:f>
              <c:numCache>
                <c:formatCode>General</c:formatCode>
                <c:ptCount val="4"/>
                <c:pt idx="0">
                  <c:v>36</c:v>
                </c:pt>
                <c:pt idx="1">
                  <c:v>11</c:v>
                </c:pt>
                <c:pt idx="2">
                  <c:v>6</c:v>
                </c:pt>
                <c:pt idx="3">
                  <c:v>10</c:v>
                </c:pt>
              </c:numCache>
            </c:numRef>
          </c:val>
          <c:extLst>
            <c:ext xmlns:c16="http://schemas.microsoft.com/office/drawing/2014/chart" uri="{C3380CC4-5D6E-409C-BE32-E72D297353CC}">
              <c16:uniqueId val="{00000000-020B-41CA-8716-BFA2975A0626}"/>
            </c:ext>
          </c:extLst>
        </c:ser>
        <c:dLbls>
          <c:showLegendKey val="0"/>
          <c:showVal val="0"/>
          <c:showCatName val="0"/>
          <c:showSerName val="0"/>
          <c:showPercent val="0"/>
          <c:showBubbleSize val="0"/>
        </c:dLbls>
        <c:gapWidth val="182"/>
        <c:axId val="-1021844736"/>
        <c:axId val="-1021831136"/>
      </c:barChart>
      <c:catAx>
        <c:axId val="-102184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831136"/>
        <c:crosses val="autoZero"/>
        <c:auto val="1"/>
        <c:lblAlgn val="ctr"/>
        <c:lblOffset val="100"/>
        <c:noMultiLvlLbl val="0"/>
      </c:catAx>
      <c:valAx>
        <c:axId val="-102183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84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1">
                <a:latin typeface="Arial" panose="020B0604020202020204" pitchFamily="34" charset="0"/>
                <a:cs typeface="Arial" panose="020B0604020202020204" pitchFamily="34" charset="0"/>
              </a:rPr>
              <a:t>How do you dispose of your household waste in the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'Gestion des déchets ménagers...'!$Y$3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 des déchets ménagers...'!$X$4:$X$9</c:f>
              <c:strCache>
                <c:ptCount val="6"/>
                <c:pt idx="1">
                  <c:v>Along the roadside</c:v>
                </c:pt>
                <c:pt idx="2">
                  <c:v>Behind the house</c:v>
                </c:pt>
                <c:pt idx="3">
                  <c:v>In informal dumping sites</c:v>
                </c:pt>
                <c:pt idx="4">
                  <c:v>In waste bins/at collection points</c:v>
                </c:pt>
                <c:pt idx="5">
                  <c:v>In swampy areas</c:v>
                </c:pt>
              </c:strCache>
            </c:strRef>
          </c:cat>
          <c:val>
            <c:numRef>
              <c:f>'Gestion des déchets ménagers...'!$Y$4:$Y$9</c:f>
              <c:numCache>
                <c:formatCode>General</c:formatCode>
                <c:ptCount val="6"/>
                <c:pt idx="1">
                  <c:v>8</c:v>
                </c:pt>
                <c:pt idx="2">
                  <c:v>3</c:v>
                </c:pt>
                <c:pt idx="3">
                  <c:v>14</c:v>
                </c:pt>
                <c:pt idx="4">
                  <c:v>35</c:v>
                </c:pt>
                <c:pt idx="5">
                  <c:v>3</c:v>
                </c:pt>
              </c:numCache>
            </c:numRef>
          </c:val>
          <c:extLst>
            <c:ext xmlns:c16="http://schemas.microsoft.com/office/drawing/2014/chart" uri="{C3380CC4-5D6E-409C-BE32-E72D297353CC}">
              <c16:uniqueId val="{00000000-D60F-4E3A-8A68-4931CA41D3E5}"/>
            </c:ext>
          </c:extLst>
        </c:ser>
        <c:dLbls>
          <c:showLegendKey val="0"/>
          <c:showVal val="0"/>
          <c:showCatName val="0"/>
          <c:showSerName val="0"/>
          <c:showPercent val="0"/>
          <c:showBubbleSize val="0"/>
        </c:dLbls>
        <c:gapWidth val="182"/>
        <c:axId val="-1021834944"/>
        <c:axId val="-1021834400"/>
      </c:barChart>
      <c:catAx>
        <c:axId val="-102183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834400"/>
        <c:crosses val="autoZero"/>
        <c:auto val="1"/>
        <c:lblAlgn val="ctr"/>
        <c:lblOffset val="100"/>
        <c:noMultiLvlLbl val="0"/>
      </c:catAx>
      <c:valAx>
        <c:axId val="-10218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83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fr-FR" sz="800" b="1">
                <a:latin typeface="Arial" panose="020B0604020202020204" pitchFamily="34" charset="0"/>
                <a:cs typeface="Arial" panose="020B0604020202020204" pitchFamily="34" charset="0"/>
              </a:rPr>
              <a:t>Are you satisfied with the current waste management system?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'Gestion des déchets ménagers...'!$Y$41</c:f>
              <c:strCache>
                <c:ptCount val="1"/>
              </c:strCache>
            </c:strRef>
          </c:tx>
          <c:spPr>
            <a:solidFill>
              <a:schemeClr val="accent1"/>
            </a:solidFill>
          </c:spPr>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22F-473E-B4AB-A43EC4C4BA8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022F-473E-B4AB-A43EC4C4BA89}"/>
              </c:ext>
            </c:extLst>
          </c:dPt>
          <c:dLbls>
            <c:dLbl>
              <c:idx val="0"/>
              <c:tx>
                <c:rich>
                  <a:bodyPr/>
                  <a:lstStyle/>
                  <a:p>
                    <a:r>
                      <a:rPr lang="en-US" baseline="0"/>
                      <a:t> </a:t>
                    </a:r>
                    <a:fld id="{55AE7F07-243B-4F26-BF58-1E28006CF725}"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22F-473E-B4AB-A43EC4C4BA89}"/>
                </c:ext>
              </c:extLst>
            </c:dLbl>
            <c:dLbl>
              <c:idx val="1"/>
              <c:tx>
                <c:rich>
                  <a:bodyPr/>
                  <a:lstStyle/>
                  <a:p>
                    <a:fld id="{B96C6180-9852-4AF5-861D-19B0D54932B4}" type="PERCENTAGE">
                      <a:rPr lang="en-US"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2F-473E-B4AB-A43EC4C4BA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'Gestion des déchets ménagers...'!$X$42:$X$43</c:f>
              <c:strCache>
                <c:ptCount val="2"/>
                <c:pt idx="0">
                  <c:v>Yes </c:v>
                </c:pt>
                <c:pt idx="1">
                  <c:v>No</c:v>
                </c:pt>
              </c:strCache>
            </c:strRef>
          </c:cat>
          <c:val>
            <c:numRef>
              <c:f>'Gestion des déchets ménagers...'!$Y$42:$Y$43</c:f>
              <c:numCache>
                <c:formatCode>General</c:formatCode>
                <c:ptCount val="2"/>
                <c:pt idx="0">
                  <c:v>3</c:v>
                </c:pt>
                <c:pt idx="1">
                  <c:v>97</c:v>
                </c:pt>
              </c:numCache>
            </c:numRef>
          </c:val>
          <c:extLst>
            <c:ext xmlns:c16="http://schemas.microsoft.com/office/drawing/2014/chart" uri="{C3380CC4-5D6E-409C-BE32-E72D297353CC}">
              <c16:uniqueId val="{00000004-022F-473E-B4AB-A43EC4C4BA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Feuil1!$H$3</c:f>
              <c:strCache>
                <c:ptCount val="1"/>
                <c:pt idx="0">
                  <c:v>Initial budget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Feuil1!$G$4:$G$12</c:f>
              <c:numCache>
                <c:formatCode>General</c:formatCode>
                <c:ptCount val="9"/>
                <c:pt idx="0">
                  <c:v>2016</c:v>
                </c:pt>
                <c:pt idx="1">
                  <c:v>2017</c:v>
                </c:pt>
                <c:pt idx="2">
                  <c:v>2018</c:v>
                </c:pt>
                <c:pt idx="3">
                  <c:v>2019</c:v>
                </c:pt>
                <c:pt idx="4">
                  <c:v>2020</c:v>
                </c:pt>
                <c:pt idx="5">
                  <c:v>2021</c:v>
                </c:pt>
                <c:pt idx="6">
                  <c:v>2022</c:v>
                </c:pt>
                <c:pt idx="7">
                  <c:v>2023</c:v>
                </c:pt>
                <c:pt idx="8">
                  <c:v>2024</c:v>
                </c:pt>
              </c:numCache>
            </c:numRef>
          </c:xVal>
          <c:yVal>
            <c:numRef>
              <c:f>Feuil1!$H$4:$H$12</c:f>
              <c:numCache>
                <c:formatCode>#,##0</c:formatCode>
                <c:ptCount val="9"/>
                <c:pt idx="0">
                  <c:v>6000000000</c:v>
                </c:pt>
                <c:pt idx="1">
                  <c:v>17990974560</c:v>
                </c:pt>
                <c:pt idx="2">
                  <c:v>18041970254</c:v>
                </c:pt>
                <c:pt idx="3">
                  <c:v>18908896711</c:v>
                </c:pt>
                <c:pt idx="4">
                  <c:v>10003457284</c:v>
                </c:pt>
                <c:pt idx="5">
                  <c:v>10976978993</c:v>
                </c:pt>
                <c:pt idx="6">
                  <c:v>11216157944</c:v>
                </c:pt>
                <c:pt idx="7">
                  <c:v>12200000000</c:v>
                </c:pt>
                <c:pt idx="8">
                  <c:v>9577834429</c:v>
                </c:pt>
              </c:numCache>
            </c:numRef>
          </c:yVal>
          <c:smooth val="0"/>
          <c:extLst>
            <c:ext xmlns:c16="http://schemas.microsoft.com/office/drawing/2014/chart" uri="{C3380CC4-5D6E-409C-BE32-E72D297353CC}">
              <c16:uniqueId val="{00000000-4B99-4556-88BF-F1EF41165ACB}"/>
            </c:ext>
          </c:extLst>
        </c:ser>
        <c:ser>
          <c:idx val="1"/>
          <c:order val="1"/>
          <c:tx>
            <c:strRef>
              <c:f>Feuil1!$I$3</c:f>
              <c:strCache>
                <c:ptCount val="1"/>
                <c:pt idx="0">
                  <c:v>Budget allocated for waste management</c:v>
                </c:pt>
              </c:strCache>
            </c:strRef>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xVal>
            <c:numRef>
              <c:f>Feuil1!$G$4:$G$12</c:f>
              <c:numCache>
                <c:formatCode>General</c:formatCode>
                <c:ptCount val="9"/>
                <c:pt idx="0">
                  <c:v>2016</c:v>
                </c:pt>
                <c:pt idx="1">
                  <c:v>2017</c:v>
                </c:pt>
                <c:pt idx="2">
                  <c:v>2018</c:v>
                </c:pt>
                <c:pt idx="3">
                  <c:v>2019</c:v>
                </c:pt>
                <c:pt idx="4">
                  <c:v>2020</c:v>
                </c:pt>
                <c:pt idx="5">
                  <c:v>2021</c:v>
                </c:pt>
                <c:pt idx="6">
                  <c:v>2022</c:v>
                </c:pt>
                <c:pt idx="7">
                  <c:v>2023</c:v>
                </c:pt>
                <c:pt idx="8">
                  <c:v>2024</c:v>
                </c:pt>
              </c:numCache>
            </c:numRef>
          </c:xVal>
          <c:yVal>
            <c:numRef>
              <c:f>Feuil1!$I$4:$I$12</c:f>
              <c:numCache>
                <c:formatCode>#,##0</c:formatCode>
                <c:ptCount val="9"/>
                <c:pt idx="0">
                  <c:v>1838762120</c:v>
                </c:pt>
                <c:pt idx="1">
                  <c:v>1838762120</c:v>
                </c:pt>
                <c:pt idx="2">
                  <c:v>1838762120</c:v>
                </c:pt>
                <c:pt idx="3">
                  <c:v>1838762120</c:v>
                </c:pt>
                <c:pt idx="4">
                  <c:v>1838762120</c:v>
                </c:pt>
                <c:pt idx="5">
                  <c:v>1838762120</c:v>
                </c:pt>
                <c:pt idx="6">
                  <c:v>1838762120</c:v>
                </c:pt>
                <c:pt idx="7">
                  <c:v>1080000000</c:v>
                </c:pt>
                <c:pt idx="8">
                  <c:v>3900000000</c:v>
                </c:pt>
              </c:numCache>
            </c:numRef>
          </c:yVal>
          <c:smooth val="0"/>
          <c:extLst>
            <c:ext xmlns:c16="http://schemas.microsoft.com/office/drawing/2014/chart" uri="{C3380CC4-5D6E-409C-BE32-E72D297353CC}">
              <c16:uniqueId val="{00000001-4B99-4556-88BF-F1EF41165ACB}"/>
            </c:ext>
          </c:extLst>
        </c:ser>
        <c:dLbls>
          <c:showLegendKey val="0"/>
          <c:showVal val="0"/>
          <c:showCatName val="0"/>
          <c:showSerName val="0"/>
          <c:showPercent val="0"/>
          <c:showBubbleSize val="0"/>
        </c:dLbls>
        <c:axId val="-1021840384"/>
        <c:axId val="-1021837664"/>
      </c:scatterChart>
      <c:valAx>
        <c:axId val="-102184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837664"/>
        <c:crosses val="autoZero"/>
        <c:crossBetween val="midCat"/>
      </c:valAx>
      <c:valAx>
        <c:axId val="-1021837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840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B005C-D6A5-49E9-86D2-4623E7EB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5971</Words>
  <Characters>34035</Characters>
  <Application>Microsoft Office Word</Application>
  <DocSecurity>0</DocSecurity>
  <Lines>283</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6</cp:revision>
  <dcterms:created xsi:type="dcterms:W3CDTF">2025-08-21T16:07:00Z</dcterms:created>
  <dcterms:modified xsi:type="dcterms:W3CDTF">2025-08-22T12:59:00Z</dcterms:modified>
</cp:coreProperties>
</file>