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C3FD8" w14:textId="77777777" w:rsidR="008A1513" w:rsidRPr="00440E56" w:rsidRDefault="008A1513" w:rsidP="00C250C6">
      <w:pPr>
        <w:spacing w:before="100" w:beforeAutospacing="1" w:after="100" w:afterAutospacing="1" w:line="360" w:lineRule="auto"/>
        <w:jc w:val="center"/>
        <w:rPr>
          <w:rFonts w:ascii="Times New Roman" w:eastAsia="Times New Roman" w:hAnsi="Times New Roman" w:cs="Times New Roman"/>
          <w:b/>
          <w:sz w:val="36"/>
          <w:szCs w:val="24"/>
        </w:rPr>
      </w:pPr>
      <w:r w:rsidRPr="00440E56">
        <w:rPr>
          <w:rFonts w:ascii="Times New Roman" w:eastAsia="Times New Roman" w:hAnsi="Times New Roman" w:cs="Times New Roman"/>
          <w:b/>
          <w:sz w:val="36"/>
          <w:szCs w:val="24"/>
        </w:rPr>
        <w:t>Ethical Implications and Cybersecurity Risks of Hyper-Personalized AI Feedback Systems for Mental Health Support in Home Environment</w:t>
      </w:r>
    </w:p>
    <w:p w14:paraId="2A572865" w14:textId="77777777" w:rsidR="00440E56" w:rsidRPr="00440E56" w:rsidRDefault="00440E56" w:rsidP="00C250C6">
      <w:pPr>
        <w:spacing w:before="100" w:beforeAutospacing="1" w:after="100" w:afterAutospacing="1" w:line="360" w:lineRule="auto"/>
        <w:jc w:val="center"/>
        <w:rPr>
          <w:rFonts w:ascii="Times New Roman" w:eastAsia="Times New Roman" w:hAnsi="Times New Roman" w:cs="Times New Roman"/>
          <w:b/>
          <w:sz w:val="36"/>
          <w:szCs w:val="24"/>
        </w:rPr>
      </w:pPr>
    </w:p>
    <w:p w14:paraId="5E0A067A" w14:textId="77777777" w:rsidR="00D52419" w:rsidRPr="00440E56" w:rsidRDefault="00D52419" w:rsidP="00C250C6">
      <w:pPr>
        <w:spacing w:line="360" w:lineRule="auto"/>
        <w:jc w:val="both"/>
        <w:rPr>
          <w:rFonts w:ascii="Times New Roman" w:hAnsi="Times New Roman" w:cs="Times New Roman"/>
          <w:b/>
          <w:sz w:val="24"/>
          <w:szCs w:val="24"/>
        </w:rPr>
      </w:pPr>
      <w:bookmarkStart w:id="0" w:name="_GoBack"/>
      <w:bookmarkEnd w:id="0"/>
      <w:r w:rsidRPr="00440E56">
        <w:rPr>
          <w:rFonts w:ascii="Times New Roman" w:hAnsi="Times New Roman" w:cs="Times New Roman"/>
          <w:b/>
          <w:sz w:val="24"/>
          <w:szCs w:val="24"/>
        </w:rPr>
        <w:t>Abstract</w:t>
      </w:r>
    </w:p>
    <w:p w14:paraId="41A75B53" w14:textId="77777777" w:rsidR="00D52419" w:rsidRPr="00440E56" w:rsidRDefault="00D52419" w:rsidP="00C250C6">
      <w:pPr>
        <w:spacing w:before="100" w:beforeAutospacing="1" w:after="100" w:afterAutospacing="1" w:line="360" w:lineRule="auto"/>
        <w:jc w:val="both"/>
        <w:rPr>
          <w:rFonts w:ascii="Times New Roman" w:eastAsia="Times New Roman" w:hAnsi="Times New Roman" w:cs="Times New Roman"/>
          <w:i/>
          <w:sz w:val="24"/>
          <w:szCs w:val="24"/>
        </w:rPr>
      </w:pPr>
      <w:r w:rsidRPr="00440E56">
        <w:rPr>
          <w:rFonts w:ascii="Times New Roman" w:eastAsia="Times New Roman" w:hAnsi="Times New Roman" w:cs="Times New Roman"/>
          <w:i/>
          <w:sz w:val="24"/>
          <w:szCs w:val="24"/>
        </w:rPr>
        <w:t>This study investigates the ethical implications and cybersecurity risks of hyper-personalized AI feedback systems for mental health support in home environments, addressing the transformative potential and challenges of these technologies.</w:t>
      </w:r>
      <w:r w:rsidR="001017E2" w:rsidRPr="00440E56">
        <w:rPr>
          <w:rFonts w:ascii="Times New Roman" w:eastAsia="Times New Roman" w:hAnsi="Times New Roman" w:cs="Times New Roman"/>
          <w:i/>
          <w:sz w:val="24"/>
          <w:szCs w:val="24"/>
        </w:rPr>
        <w:t xml:space="preserve"> The introduction</w:t>
      </w:r>
      <w:r w:rsidRPr="00440E56">
        <w:rPr>
          <w:rFonts w:ascii="Times New Roman" w:eastAsia="Times New Roman" w:hAnsi="Times New Roman" w:cs="Times New Roman"/>
          <w:i/>
          <w:sz w:val="24"/>
          <w:szCs w:val="24"/>
        </w:rPr>
        <w:t xml:space="preserve"> outlines the significance of AI-driven mental health interventions, highlighting privacy, autonomy, and security concerns. </w:t>
      </w:r>
      <w:r w:rsidR="001017E2" w:rsidRPr="00440E56">
        <w:rPr>
          <w:rFonts w:ascii="Times New Roman" w:eastAsia="Times New Roman" w:hAnsi="Times New Roman" w:cs="Times New Roman"/>
          <w:i/>
          <w:sz w:val="24"/>
          <w:szCs w:val="24"/>
        </w:rPr>
        <w:t>The literature review</w:t>
      </w:r>
      <w:r w:rsidRPr="00440E56">
        <w:rPr>
          <w:rFonts w:ascii="Times New Roman" w:eastAsia="Times New Roman" w:hAnsi="Times New Roman" w:cs="Times New Roman"/>
          <w:i/>
          <w:sz w:val="24"/>
          <w:szCs w:val="24"/>
        </w:rPr>
        <w:t xml:space="preserve"> synthesizes literature</w:t>
      </w:r>
      <w:r w:rsidR="001017E2" w:rsidRPr="00440E56">
        <w:rPr>
          <w:rFonts w:ascii="Times New Roman" w:eastAsia="Times New Roman" w:hAnsi="Times New Roman" w:cs="Times New Roman"/>
          <w:i/>
          <w:sz w:val="24"/>
          <w:szCs w:val="24"/>
        </w:rPr>
        <w:t>s</w:t>
      </w:r>
      <w:r w:rsidRPr="00440E56">
        <w:rPr>
          <w:rFonts w:ascii="Times New Roman" w:eastAsia="Times New Roman" w:hAnsi="Times New Roman" w:cs="Times New Roman"/>
          <w:i/>
          <w:sz w:val="24"/>
          <w:szCs w:val="24"/>
        </w:rPr>
        <w:t xml:space="preserve"> on digital phenotyping, ethical frameworks, and cybersecurity vulnerabilities, identifying gaps in long-term impact studies and standardized protocols. </w:t>
      </w:r>
      <w:r w:rsidR="001017E2" w:rsidRPr="00440E56">
        <w:rPr>
          <w:rFonts w:ascii="Times New Roman" w:eastAsia="Times New Roman" w:hAnsi="Times New Roman" w:cs="Times New Roman"/>
          <w:i/>
          <w:sz w:val="24"/>
          <w:szCs w:val="24"/>
        </w:rPr>
        <w:t>The methodology</w:t>
      </w:r>
      <w:r w:rsidRPr="00440E56">
        <w:rPr>
          <w:rFonts w:ascii="Times New Roman" w:eastAsia="Times New Roman" w:hAnsi="Times New Roman" w:cs="Times New Roman"/>
          <w:i/>
          <w:sz w:val="24"/>
          <w:szCs w:val="24"/>
        </w:rPr>
        <w:t xml:space="preserve"> emplo</w:t>
      </w:r>
      <w:r w:rsidR="001017E2" w:rsidRPr="00440E56">
        <w:rPr>
          <w:rFonts w:ascii="Times New Roman" w:eastAsia="Times New Roman" w:hAnsi="Times New Roman" w:cs="Times New Roman"/>
          <w:i/>
          <w:sz w:val="24"/>
          <w:szCs w:val="24"/>
        </w:rPr>
        <w:t>ys</w:t>
      </w:r>
      <w:r w:rsidRPr="00440E56">
        <w:rPr>
          <w:rFonts w:ascii="Times New Roman" w:eastAsia="Times New Roman" w:hAnsi="Times New Roman" w:cs="Times New Roman"/>
          <w:i/>
          <w:sz w:val="24"/>
          <w:szCs w:val="24"/>
        </w:rPr>
        <w:t xml:space="preserve"> a convergent mixed-methods design, integrating quantitative cybersecurity assessments (e.g., CVSS, STRIDE) with qualitative ethical evaluations (IEACP) to ensure rigor. </w:t>
      </w:r>
      <w:r w:rsidR="001017E2" w:rsidRPr="00440E56">
        <w:rPr>
          <w:rFonts w:ascii="Times New Roman" w:eastAsia="Times New Roman" w:hAnsi="Times New Roman" w:cs="Times New Roman"/>
          <w:i/>
          <w:sz w:val="24"/>
          <w:szCs w:val="24"/>
        </w:rPr>
        <w:t>The study</w:t>
      </w:r>
      <w:r w:rsidRPr="00440E56">
        <w:rPr>
          <w:rFonts w:ascii="Times New Roman" w:eastAsia="Times New Roman" w:hAnsi="Times New Roman" w:cs="Times New Roman"/>
          <w:i/>
          <w:sz w:val="24"/>
          <w:szCs w:val="24"/>
        </w:rPr>
        <w:t xml:space="preserve"> reveals critical findings: 45.3% of vulnerabilities are high to critical, with Cross-site Scripting prevalent, and ethical compliance averages 6.48/10, indicating deficiencies in autonomy and consent. System</w:t>
      </w:r>
      <w:r w:rsidR="00442982" w:rsidRPr="00440E56">
        <w:rPr>
          <w:rFonts w:ascii="Times New Roman" w:eastAsia="Times New Roman" w:hAnsi="Times New Roman" w:cs="Times New Roman"/>
          <w:i/>
          <w:sz w:val="24"/>
          <w:szCs w:val="24"/>
        </w:rPr>
        <w:t xml:space="preserve"> </w:t>
      </w:r>
      <w:r w:rsidRPr="00440E56">
        <w:rPr>
          <w:rFonts w:ascii="Times New Roman" w:eastAsia="Times New Roman" w:hAnsi="Times New Roman" w:cs="Times New Roman"/>
          <w:i/>
          <w:sz w:val="24"/>
          <w:szCs w:val="24"/>
        </w:rPr>
        <w:t xml:space="preserve">5 excels with an integrated score of 0.863, yet trade-offs between security and ethics persist. </w:t>
      </w:r>
      <w:r w:rsidR="00442982" w:rsidRPr="00440E56">
        <w:rPr>
          <w:rFonts w:ascii="Times New Roman" w:eastAsia="Times New Roman" w:hAnsi="Times New Roman" w:cs="Times New Roman"/>
          <w:i/>
          <w:sz w:val="24"/>
          <w:szCs w:val="24"/>
        </w:rPr>
        <w:t>The study</w:t>
      </w:r>
      <w:r w:rsidRPr="00440E56">
        <w:rPr>
          <w:rFonts w:ascii="Times New Roman" w:eastAsia="Times New Roman" w:hAnsi="Times New Roman" w:cs="Times New Roman"/>
          <w:i/>
          <w:sz w:val="24"/>
          <w:szCs w:val="24"/>
        </w:rPr>
        <w:t xml:space="preserve"> concludes that while the integrated framework effectively balances ethical principles and cybersecurity, inconsistent compliance and evolving threats necessitate robust standards. Recommendations include developing standardized ethical guidelines, adopting advanced privacy technologies like federated learning, and conducting real-world trials to enhance system resilience and equity. </w:t>
      </w:r>
      <w:r w:rsidR="00E33F1D" w:rsidRPr="00440E56">
        <w:rPr>
          <w:rFonts w:ascii="Times New Roman" w:eastAsia="Times New Roman" w:hAnsi="Times New Roman" w:cs="Times New Roman"/>
          <w:i/>
          <w:sz w:val="24"/>
          <w:szCs w:val="24"/>
        </w:rPr>
        <w:t>It</w:t>
      </w:r>
      <w:r w:rsidRPr="00440E56">
        <w:rPr>
          <w:rFonts w:ascii="Times New Roman" w:eastAsia="Times New Roman" w:hAnsi="Times New Roman" w:cs="Times New Roman"/>
          <w:i/>
          <w:sz w:val="24"/>
          <w:szCs w:val="24"/>
        </w:rPr>
        <w:t xml:space="preserve"> underscores the need for adaptive, patient-centered AI systems to ensure safe, ethical mental health support in homes.</w:t>
      </w:r>
    </w:p>
    <w:p w14:paraId="4C67534C" w14:textId="77777777" w:rsidR="00D52419" w:rsidRPr="00440E56" w:rsidRDefault="00D52419" w:rsidP="00C250C6">
      <w:pPr>
        <w:spacing w:line="360" w:lineRule="auto"/>
        <w:jc w:val="both"/>
        <w:rPr>
          <w:rFonts w:ascii="Times New Roman" w:eastAsia="Times New Roman" w:hAnsi="Times New Roman" w:cs="Times New Roman"/>
          <w:sz w:val="24"/>
          <w:szCs w:val="24"/>
        </w:rPr>
      </w:pPr>
      <w:r w:rsidRPr="00440E56">
        <w:rPr>
          <w:rFonts w:ascii="Times New Roman" w:hAnsi="Times New Roman" w:cs="Times New Roman"/>
          <w:sz w:val="24"/>
          <w:szCs w:val="24"/>
        </w:rPr>
        <w:t>Keywords</w:t>
      </w:r>
      <w:r w:rsidR="001017E2" w:rsidRPr="00440E56">
        <w:rPr>
          <w:rFonts w:ascii="Times New Roman" w:hAnsi="Times New Roman" w:cs="Times New Roman"/>
          <w:sz w:val="24"/>
          <w:szCs w:val="24"/>
        </w:rPr>
        <w:t xml:space="preserve">: </w:t>
      </w:r>
      <w:r w:rsidRPr="00440E56">
        <w:rPr>
          <w:rFonts w:ascii="Times New Roman" w:eastAsia="Times New Roman" w:hAnsi="Times New Roman" w:cs="Times New Roman"/>
          <w:sz w:val="24"/>
          <w:szCs w:val="24"/>
        </w:rPr>
        <w:t>Hyper-personalized AI</w:t>
      </w:r>
      <w:r w:rsidR="001017E2" w:rsidRPr="00440E56">
        <w:rPr>
          <w:rFonts w:ascii="Times New Roman" w:eastAsia="Times New Roman" w:hAnsi="Times New Roman" w:cs="Times New Roman"/>
          <w:sz w:val="24"/>
          <w:szCs w:val="24"/>
        </w:rPr>
        <w:t xml:space="preserve">, </w:t>
      </w:r>
      <w:r w:rsidRPr="00440E56">
        <w:rPr>
          <w:rFonts w:ascii="Times New Roman" w:eastAsia="Times New Roman" w:hAnsi="Times New Roman" w:cs="Times New Roman"/>
          <w:sz w:val="24"/>
          <w:szCs w:val="24"/>
        </w:rPr>
        <w:t>Mental health</w:t>
      </w:r>
      <w:r w:rsidR="001017E2" w:rsidRPr="00440E56">
        <w:rPr>
          <w:rFonts w:ascii="Times New Roman" w:eastAsia="Times New Roman" w:hAnsi="Times New Roman" w:cs="Times New Roman"/>
          <w:sz w:val="24"/>
          <w:szCs w:val="24"/>
        </w:rPr>
        <w:t xml:space="preserve">, </w:t>
      </w:r>
      <w:r w:rsidRPr="00440E56">
        <w:rPr>
          <w:rFonts w:ascii="Times New Roman" w:eastAsia="Times New Roman" w:hAnsi="Times New Roman" w:cs="Times New Roman"/>
          <w:sz w:val="24"/>
          <w:szCs w:val="24"/>
        </w:rPr>
        <w:t>Cybersecurity vulnerabilities</w:t>
      </w:r>
      <w:r w:rsidR="001017E2" w:rsidRPr="00440E56">
        <w:rPr>
          <w:rFonts w:ascii="Times New Roman" w:eastAsia="Times New Roman" w:hAnsi="Times New Roman" w:cs="Times New Roman"/>
          <w:sz w:val="24"/>
          <w:szCs w:val="24"/>
        </w:rPr>
        <w:t xml:space="preserve">, </w:t>
      </w:r>
      <w:r w:rsidRPr="00440E56">
        <w:rPr>
          <w:rFonts w:ascii="Times New Roman" w:eastAsia="Times New Roman" w:hAnsi="Times New Roman" w:cs="Times New Roman"/>
          <w:sz w:val="24"/>
          <w:szCs w:val="24"/>
        </w:rPr>
        <w:t>Ethical implications</w:t>
      </w:r>
      <w:r w:rsidR="001017E2" w:rsidRPr="00440E56">
        <w:rPr>
          <w:rFonts w:ascii="Times New Roman" w:eastAsia="Times New Roman" w:hAnsi="Times New Roman" w:cs="Times New Roman"/>
          <w:sz w:val="24"/>
          <w:szCs w:val="24"/>
        </w:rPr>
        <w:t xml:space="preserve">, </w:t>
      </w:r>
      <w:r w:rsidRPr="00440E56">
        <w:rPr>
          <w:rFonts w:ascii="Times New Roman" w:eastAsia="Times New Roman" w:hAnsi="Times New Roman" w:cs="Times New Roman"/>
          <w:sz w:val="24"/>
          <w:szCs w:val="24"/>
        </w:rPr>
        <w:t>Home environment</w:t>
      </w:r>
    </w:p>
    <w:p w14:paraId="32F363C6" w14:textId="77777777" w:rsidR="00C250C6" w:rsidRPr="00440E56" w:rsidRDefault="00C250C6" w:rsidP="00C250C6">
      <w:pPr>
        <w:spacing w:line="360" w:lineRule="auto"/>
        <w:jc w:val="both"/>
        <w:rPr>
          <w:rFonts w:ascii="Times New Roman" w:hAnsi="Times New Roman" w:cs="Times New Roman"/>
          <w:b/>
          <w:sz w:val="24"/>
          <w:szCs w:val="24"/>
        </w:rPr>
      </w:pPr>
    </w:p>
    <w:p w14:paraId="3E47829D" w14:textId="77777777" w:rsidR="00C250C6" w:rsidRPr="00440E56" w:rsidRDefault="00C250C6" w:rsidP="00C250C6">
      <w:pPr>
        <w:spacing w:line="360" w:lineRule="auto"/>
        <w:jc w:val="both"/>
        <w:rPr>
          <w:rFonts w:ascii="Times New Roman" w:hAnsi="Times New Roman" w:cs="Times New Roman"/>
          <w:b/>
          <w:sz w:val="24"/>
          <w:szCs w:val="24"/>
        </w:rPr>
      </w:pPr>
    </w:p>
    <w:p w14:paraId="586A9926" w14:textId="77777777" w:rsidR="00C250C6" w:rsidRPr="00440E56" w:rsidRDefault="00C250C6" w:rsidP="00C250C6">
      <w:pPr>
        <w:spacing w:line="360" w:lineRule="auto"/>
        <w:jc w:val="both"/>
        <w:rPr>
          <w:rFonts w:ascii="Times New Roman" w:hAnsi="Times New Roman" w:cs="Times New Roman"/>
          <w:b/>
          <w:sz w:val="24"/>
          <w:szCs w:val="24"/>
        </w:rPr>
      </w:pPr>
    </w:p>
    <w:p w14:paraId="0C823806" w14:textId="77777777" w:rsidR="009D2079" w:rsidRPr="00440E56" w:rsidRDefault="009D2079"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1</w:t>
      </w:r>
      <w:r w:rsidRPr="00440E56">
        <w:rPr>
          <w:rFonts w:ascii="Times New Roman" w:hAnsi="Times New Roman" w:cs="Times New Roman"/>
          <w:b/>
          <w:sz w:val="24"/>
          <w:szCs w:val="24"/>
        </w:rPr>
        <w:tab/>
        <w:t>Introduction</w:t>
      </w:r>
    </w:p>
    <w:p w14:paraId="7AAC0343" w14:textId="77777777" w:rsidR="009D2079" w:rsidRPr="00440E56" w:rsidRDefault="009D2079"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convergence of artificial intelligence (AI) and mental healthcare has ushered in a transformative era for psychological support, particularly through hyper-personalized AI feedback systems deployed in home environments. These systems leverage advanced machine learning, natural language processing, and ambient intelligence to deliver tailored mental health interventions, adapting to users’ behavioral patterns, emotional states, and environmental contexts (</w:t>
      </w:r>
      <w:proofErr w:type="spellStart"/>
      <w:r w:rsidRPr="00440E56">
        <w:rPr>
          <w:rFonts w:ascii="Times New Roman" w:eastAsia="Times New Roman" w:hAnsi="Times New Roman" w:cs="Times New Roman"/>
          <w:sz w:val="24"/>
          <w:szCs w:val="24"/>
        </w:rPr>
        <w:t>Bickman</w:t>
      </w:r>
      <w:proofErr w:type="spellEnd"/>
      <w:r w:rsidRPr="00440E56">
        <w:rPr>
          <w:rFonts w:ascii="Times New Roman" w:eastAsia="Times New Roman" w:hAnsi="Times New Roman" w:cs="Times New Roman"/>
          <w:sz w:val="24"/>
          <w:szCs w:val="24"/>
        </w:rPr>
        <w:t>, 2020). By utilizing digital phenotyping where data from smartphones, wearables, and environmental sensors are analyzed, these systems offer real-time insights into mental health trajectories, enabling early detection of psychological distress and personalized therapeutic strategies, such as cognitive behavioral therapy (CBT) via conversational agents (Fitzpatrick et al., 2017). The COVID-19 pandemic accelerated the adoption of these technologies, addressing the surge in mental health needs amid social distancing mandates (Moreno et al., 2020). However, the integration of such systems into private home settings raises profound ethical and cybersecurity challenges, necessitating rigorous examination to ensure responsible deployment.</w:t>
      </w:r>
    </w:p>
    <w:p w14:paraId="34060D50" w14:textId="77777777" w:rsidR="009D2079" w:rsidRPr="00440E56" w:rsidRDefault="009D2079"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Hyper-personalized AI systems collect and process sensitive psychological data, including mood fluctuations, sleep patterns, and social interactions, often in real-time within the intimate context of the home (</w:t>
      </w:r>
      <w:proofErr w:type="spellStart"/>
      <w:r w:rsidRPr="00440E56">
        <w:rPr>
          <w:rFonts w:ascii="Times New Roman" w:eastAsia="Times New Roman" w:hAnsi="Times New Roman" w:cs="Times New Roman"/>
          <w:sz w:val="24"/>
          <w:szCs w:val="24"/>
        </w:rPr>
        <w:t>Onnela</w:t>
      </w:r>
      <w:proofErr w:type="spellEnd"/>
      <w:r w:rsidRPr="00440E56">
        <w:rPr>
          <w:rFonts w:ascii="Times New Roman" w:eastAsia="Times New Roman" w:hAnsi="Times New Roman" w:cs="Times New Roman"/>
          <w:sz w:val="24"/>
          <w:szCs w:val="24"/>
        </w:rPr>
        <w:t xml:space="preserve"> &amp; Rauch, 2016). While these capabilities enhance accessibility and scalability of mental health support, they introduce complex ethical dilemmas surrounding privacy, autonomy, and informed consent. The home, traditionally a private sanctuary, becomes a space of continuous monitoring, potentially undermining personal freedom and fostering anxiety or dependency on technological validation (Martinez-Martin &amp; </w:t>
      </w:r>
      <w:proofErr w:type="spellStart"/>
      <w:r w:rsidRPr="00440E56">
        <w:rPr>
          <w:rFonts w:ascii="Times New Roman" w:eastAsia="Times New Roman" w:hAnsi="Times New Roman" w:cs="Times New Roman"/>
          <w:sz w:val="24"/>
          <w:szCs w:val="24"/>
        </w:rPr>
        <w:t>Kreitmair</w:t>
      </w:r>
      <w:proofErr w:type="spellEnd"/>
      <w:r w:rsidRPr="00440E56">
        <w:rPr>
          <w:rFonts w:ascii="Times New Roman" w:eastAsia="Times New Roman" w:hAnsi="Times New Roman" w:cs="Times New Roman"/>
          <w:sz w:val="24"/>
          <w:szCs w:val="24"/>
        </w:rPr>
        <w:t>, 2018). Moreover, the lack of comprehensive ethical frameworks tailored to these systems exacerbates concerns about data sovereignty and the potential for psychological harm, particularly when algorithms exhibit biases that may disproportionately affect marginalized communities (Obermeyer et al., 2019).</w:t>
      </w:r>
    </w:p>
    <w:p w14:paraId="67398629" w14:textId="77777777" w:rsidR="009D2079" w:rsidRPr="00440E56" w:rsidRDefault="009D2079"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 xml:space="preserve">Cybersecurity risks further complicate the deployment of AI-driven mental health systems. The sensitive nature of psychological data makes these systems prime targets for cyberattacks, with potential consequences extending beyond data breaches to include psychological manipulation and targeted harassment (Adjei, 2024). The interconnectedness of these systems with smart home </w:t>
      </w:r>
      <w:r w:rsidRPr="00440E56">
        <w:rPr>
          <w:rFonts w:ascii="Times New Roman" w:eastAsia="Times New Roman" w:hAnsi="Times New Roman" w:cs="Times New Roman"/>
          <w:sz w:val="24"/>
          <w:szCs w:val="24"/>
        </w:rPr>
        <w:lastRenderedPageBreak/>
        <w:t>devices and cloud services expands the attack surface, increasing vulnerabilities to adversarial exploits (</w:t>
      </w:r>
      <w:proofErr w:type="spellStart"/>
      <w:r w:rsidRPr="00440E56">
        <w:rPr>
          <w:rFonts w:ascii="Times New Roman" w:eastAsia="Times New Roman" w:hAnsi="Times New Roman" w:cs="Times New Roman"/>
          <w:sz w:val="24"/>
          <w:szCs w:val="24"/>
        </w:rPr>
        <w:t>Huckvale</w:t>
      </w:r>
      <w:proofErr w:type="spellEnd"/>
      <w:r w:rsidRPr="00440E56">
        <w:rPr>
          <w:rFonts w:ascii="Times New Roman" w:eastAsia="Times New Roman" w:hAnsi="Times New Roman" w:cs="Times New Roman"/>
          <w:sz w:val="24"/>
          <w:szCs w:val="24"/>
        </w:rPr>
        <w:t xml:space="preserve"> et al., 2015). Current regulatory frameworks, such as those governing healthcare data, are ill-equipped to address the unique challenges of AI-mediated mental health interventions, leaving significant gaps in oversight and patient protection (Wykes et al., 2019). The absence of standardized cybersecurity protocols specific to these systems heightens the risk of exploitation, particularly for vulnerable populations.</w:t>
      </w:r>
    </w:p>
    <w:p w14:paraId="24DCB367" w14:textId="77777777" w:rsidR="009D2079" w:rsidRPr="00440E56" w:rsidRDefault="009D2079"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significance of addressing these challenges lies in their implications for clinical practice, policy development, and societal trust in digital mental health solutions. For healthcare practitioners, understanding the ethical and security dimensions of AI systems is critical to maintaining therapeutic efficacy and patient safety while integrating these technologies into treatment protocols (Graham et al., 2019). Policymakers require evidence-based guidance to develop regulations that balance innovation with patient protection, ensuring equitable access to mental health resources (Cohen et al., 2020). Technology developers stand to benefit from frameworks that promote privacy-preserving designs and robust security architectures, fostering trust and adoption (Bauer et al., 2020). Societally, addressing these issues proactively can reduce mental health stigma, promote equitable care, and ensure that AI technologies enhance rather than undermine human dignity.</w:t>
      </w:r>
    </w:p>
    <w:p w14:paraId="41DB4E75" w14:textId="77777777" w:rsidR="009D2079" w:rsidRPr="00440E56" w:rsidRDefault="009D2079"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scope of this research focuses on hyper-personalized AI feedback systems designed for mental health support in residential settings, encompassing technologies like conversational agents, emotion recognition systems, and ambient intelligence platforms (</w:t>
      </w:r>
      <w:proofErr w:type="spellStart"/>
      <w:r w:rsidRPr="00440E56">
        <w:rPr>
          <w:rFonts w:ascii="Times New Roman" w:eastAsia="Times New Roman" w:hAnsi="Times New Roman" w:cs="Times New Roman"/>
          <w:sz w:val="24"/>
          <w:szCs w:val="24"/>
        </w:rPr>
        <w:t>Huckvale</w:t>
      </w:r>
      <w:proofErr w:type="spellEnd"/>
      <w:r w:rsidRPr="00440E56">
        <w:rPr>
          <w:rFonts w:ascii="Times New Roman" w:eastAsia="Times New Roman" w:hAnsi="Times New Roman" w:cs="Times New Roman"/>
          <w:sz w:val="24"/>
          <w:szCs w:val="24"/>
        </w:rPr>
        <w:t xml:space="preserve"> et al., 2015). It examines ethical considerations, including autonomy, beneficence, and justice, alongside cybersecurity vulnerabilities such as data breaches and adversarial attacks (Adjei, 2024). The study is limited to civilian applications in developed countries with established digital health infrastructures, excluding clinical, military, or research-only systems. By exploring these dimensions, the research seeks to provide a comprehensive understanding of the challenges and opportunities presented by AI-driven mental health support in home environments.</w:t>
      </w:r>
    </w:p>
    <w:p w14:paraId="155DC8C1" w14:textId="77777777" w:rsidR="009D2079" w:rsidRPr="00440E56" w:rsidRDefault="009D2079"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 xml:space="preserve">This study aims to investigate the ethical implications and cybersecurity risks of hyper-personalized AI feedback systems for mental health support in home environments, proposing </w:t>
      </w:r>
      <w:r w:rsidRPr="00440E56">
        <w:rPr>
          <w:rFonts w:ascii="Times New Roman" w:eastAsia="Times New Roman" w:hAnsi="Times New Roman" w:cs="Times New Roman"/>
          <w:sz w:val="24"/>
          <w:szCs w:val="24"/>
        </w:rPr>
        <w:lastRenderedPageBreak/>
        <w:t>evidence-based recommendations for their responsible development and deployment. The specific objectives are to;</w:t>
      </w:r>
    </w:p>
    <w:p w14:paraId="49EB5D51" w14:textId="77777777" w:rsidR="009D2079" w:rsidRPr="00440E56" w:rsidRDefault="009D2079" w:rsidP="00C250C6">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evaluate the ethical challenges of continuous AI monitoring, focusing on privacy, autonomy, and therapeutic relationships;</w:t>
      </w:r>
    </w:p>
    <w:p w14:paraId="6567D805" w14:textId="77777777" w:rsidR="009D2079" w:rsidRPr="00440E56" w:rsidRDefault="009D2079" w:rsidP="00C250C6">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assess cybersecurity vulnerabilities and their potential impact on patient safety and data integrity; and</w:t>
      </w:r>
    </w:p>
    <w:p w14:paraId="5BD731B9" w14:textId="77777777" w:rsidR="009D2079" w:rsidRPr="00440E56" w:rsidRDefault="009D2079" w:rsidP="00C250C6">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develop an integrated framework combining ethical principles and cybersecurity best practices for the responsible implementation of these systems.</w:t>
      </w:r>
    </w:p>
    <w:p w14:paraId="699B7459" w14:textId="77777777" w:rsidR="009D2079" w:rsidRPr="00440E56" w:rsidRDefault="009D2079" w:rsidP="00C250C6">
      <w:pPr>
        <w:pStyle w:val="ListParagraph"/>
        <w:spacing w:before="100" w:beforeAutospacing="1" w:after="100" w:afterAutospacing="1" w:line="360" w:lineRule="auto"/>
        <w:jc w:val="both"/>
        <w:rPr>
          <w:rFonts w:ascii="Times New Roman" w:eastAsia="Times New Roman" w:hAnsi="Times New Roman" w:cs="Times New Roman"/>
          <w:sz w:val="24"/>
          <w:szCs w:val="24"/>
        </w:rPr>
      </w:pPr>
    </w:p>
    <w:p w14:paraId="0BCB7AFD" w14:textId="77777777" w:rsidR="009D2079" w:rsidRPr="00440E56" w:rsidRDefault="009D2079"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2</w:t>
      </w:r>
      <w:r w:rsidRPr="00440E56">
        <w:rPr>
          <w:rFonts w:ascii="Times New Roman" w:hAnsi="Times New Roman" w:cs="Times New Roman"/>
          <w:b/>
          <w:sz w:val="24"/>
          <w:szCs w:val="24"/>
        </w:rPr>
        <w:tab/>
        <w:t>Literature Review</w:t>
      </w:r>
    </w:p>
    <w:p w14:paraId="1839EAAB" w14:textId="77777777" w:rsidR="009D2079" w:rsidRPr="00440E56" w:rsidRDefault="009D2079"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rapid integration of artificial intelligence (AI) into mental healthcare, particularly in private residential settings, has spurred significant academic discourse. This literature review organizes the discussion into four key areas by examining the comprehensive foundation for understanding the complexities of AI-driven mental health interventions and highlights critical gaps that this study seeks to address.</w:t>
      </w:r>
    </w:p>
    <w:p w14:paraId="00EC62CA" w14:textId="77777777" w:rsidR="009D2079" w:rsidRPr="00440E56" w:rsidRDefault="009D2079"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Theoretical Foundations of AI in Mental Health</w:t>
      </w:r>
    </w:p>
    <w:p w14:paraId="0796897F" w14:textId="77777777" w:rsidR="009D2079" w:rsidRPr="00440E56" w:rsidRDefault="009D2079" w:rsidP="00C250C6">
      <w:pPr>
        <w:spacing w:after="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theoretical underpinnings of hyper-personalized AI feedback systems draw from interdisciplinary frameworks in psychology, computer science, and bioethics. Digital phenotyping, a cornerstone of these systems, involves the continuous collection of behavioral and physiological data through devices like smartphones and wearables to characterize mental health status (Jain et al., 2015). This approach, rooted in behavioral psychology, leverages machine learning to identify patterns indicative of psychological distress, such as changes in sleep, speech, or social activity. Ambient intelligence, another foundational concept, enables unobtrusive environmental monitoring, creating context-aware systems that adapt to users’ emotional and behavioral cues (Dunne et al., 2022). These technologies align with ecological momentary assessment theories, which emphasize real-time data capture in naturalistic settings to enhance intervention precision (</w:t>
      </w:r>
      <w:proofErr w:type="spellStart"/>
      <w:r w:rsidRPr="00440E56">
        <w:rPr>
          <w:rFonts w:ascii="Times New Roman" w:eastAsia="Times New Roman" w:hAnsi="Times New Roman" w:cs="Times New Roman"/>
          <w:sz w:val="24"/>
          <w:szCs w:val="24"/>
        </w:rPr>
        <w:t>Ogunmolu</w:t>
      </w:r>
      <w:proofErr w:type="spellEnd"/>
      <w:r w:rsidRPr="00440E56">
        <w:rPr>
          <w:rFonts w:ascii="Times New Roman" w:eastAsia="Times New Roman" w:hAnsi="Times New Roman" w:cs="Times New Roman"/>
          <w:sz w:val="24"/>
          <w:szCs w:val="24"/>
        </w:rPr>
        <w:t xml:space="preserve"> et al., 2025).</w:t>
      </w:r>
    </w:p>
    <w:p w14:paraId="352583C3" w14:textId="77777777" w:rsidR="009D2079" w:rsidRPr="00440E56" w:rsidRDefault="009D2079" w:rsidP="00C250C6">
      <w:pPr>
        <w:spacing w:before="240" w:after="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lastRenderedPageBreak/>
        <w:t xml:space="preserve">Empirical studies highlight the efficacy of AI-driven interventions. For instance, conversational agents delivering cognitive behavioral therapy (CBT) have demonstrated significant reductions in depressive symptoms among users (Inkster et al., 2018). Predictive models, grounded in statistical learning theory, have shown promise in forecasting mood disorder relapses with higher accuracy than traditional clinical assessments. However, theoretical critiques underscore the risk of over-reliance on algorithmic determinism, where complex human behaviors are reduced to data-driven predictions, potentially oversimplifying mental health dynamics (Burr &amp; </w:t>
      </w:r>
      <w:proofErr w:type="spellStart"/>
      <w:r w:rsidRPr="00440E56">
        <w:rPr>
          <w:rFonts w:ascii="Times New Roman" w:eastAsia="Times New Roman" w:hAnsi="Times New Roman" w:cs="Times New Roman"/>
          <w:sz w:val="24"/>
          <w:szCs w:val="24"/>
        </w:rPr>
        <w:t>Cristianini</w:t>
      </w:r>
      <w:proofErr w:type="spellEnd"/>
      <w:r w:rsidRPr="00440E56">
        <w:rPr>
          <w:rFonts w:ascii="Times New Roman" w:eastAsia="Times New Roman" w:hAnsi="Times New Roman" w:cs="Times New Roman"/>
          <w:sz w:val="24"/>
          <w:szCs w:val="24"/>
        </w:rPr>
        <w:t>, 2019). These frameworks provide a robust basis for understanding AI’s role in mental health but raise questions about their ethical and secure implementation in home environments.</w:t>
      </w:r>
    </w:p>
    <w:p w14:paraId="7B3C9EC6" w14:textId="77777777" w:rsidR="009D2079" w:rsidRPr="00440E56" w:rsidRDefault="009D2079" w:rsidP="00C250C6">
      <w:pPr>
        <w:spacing w:before="240"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Ethical Implications of Hyper-Personalized AI Systems</w:t>
      </w:r>
    </w:p>
    <w:p w14:paraId="5FA40CB3" w14:textId="77777777" w:rsidR="009D2079" w:rsidRPr="00440E56" w:rsidRDefault="009D2079" w:rsidP="00C250C6">
      <w:pPr>
        <w:spacing w:after="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deployment of hyper-personalized AI systems in home-based mental health support introduces profound ethical challenges, particularly concerning privacy, autonomy, and informed consent. Privacy concerns arise from the continuous collection of sensitive psychological data in private spaces, where individuals expect freedom from surveillance (Luxton, 2020). Studies indicate that users often lack awareness of the extent of data collection, undermining informed consent processes (D’Alfonso et al., 2017). The ethics of care framework, emphasizing relational and contextual decision-making, highlights the tension between AI-driven interventions and human-centric therapeutic relationships (Balogun et al., 2025). Continuous monitoring may erode autonomy by fostering dependency on AI feedback or inducing behavioral modifications due to perceived surveillance (Sui et al., 2023).</w:t>
      </w:r>
    </w:p>
    <w:p w14:paraId="33880D83" w14:textId="77777777" w:rsidR="009D2079" w:rsidRPr="00440E56" w:rsidRDefault="009D2079" w:rsidP="00C250C6">
      <w:pPr>
        <w:spacing w:before="100" w:beforeAutospacing="1" w:after="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Algorithmic bias represents another ethical concern, as training datasets often underrepresent marginalized groups, leading to inequitable mental health interventions (Chen et al., 2019). For example, facial recognition systems used for emotion detection have shown reduced accuracy for non-</w:t>
      </w:r>
      <w:proofErr w:type="spellStart"/>
      <w:r w:rsidRPr="00440E56">
        <w:rPr>
          <w:rFonts w:ascii="Times New Roman" w:eastAsia="Times New Roman" w:hAnsi="Times New Roman" w:cs="Times New Roman"/>
          <w:sz w:val="24"/>
          <w:szCs w:val="24"/>
        </w:rPr>
        <w:t>caucasian</w:t>
      </w:r>
      <w:proofErr w:type="spellEnd"/>
      <w:r w:rsidRPr="00440E56">
        <w:rPr>
          <w:rFonts w:ascii="Times New Roman" w:eastAsia="Times New Roman" w:hAnsi="Times New Roman" w:cs="Times New Roman"/>
          <w:sz w:val="24"/>
          <w:szCs w:val="24"/>
        </w:rPr>
        <w:t xml:space="preserve"> populations, potentially exacerbating healthcare disparities (Raji &amp; </w:t>
      </w:r>
      <w:proofErr w:type="spellStart"/>
      <w:r w:rsidRPr="00440E56">
        <w:rPr>
          <w:rFonts w:ascii="Times New Roman" w:eastAsia="Times New Roman" w:hAnsi="Times New Roman" w:cs="Times New Roman"/>
          <w:sz w:val="24"/>
          <w:szCs w:val="24"/>
        </w:rPr>
        <w:t>Buolamwini</w:t>
      </w:r>
      <w:proofErr w:type="spellEnd"/>
      <w:r w:rsidRPr="00440E56">
        <w:rPr>
          <w:rFonts w:ascii="Times New Roman" w:eastAsia="Times New Roman" w:hAnsi="Times New Roman" w:cs="Times New Roman"/>
          <w:sz w:val="24"/>
          <w:szCs w:val="24"/>
        </w:rPr>
        <w:t>, 2019). Furthermore, the commercialization of AI mental health apps raises issues of data commodification, where sensitive information may be shared with third parties without explicit user consent (</w:t>
      </w:r>
      <w:proofErr w:type="spellStart"/>
      <w:r w:rsidRPr="00440E56">
        <w:rPr>
          <w:rFonts w:ascii="Times New Roman" w:eastAsia="Times New Roman" w:hAnsi="Times New Roman" w:cs="Times New Roman"/>
          <w:sz w:val="24"/>
          <w:szCs w:val="24"/>
        </w:rPr>
        <w:t>Woebot</w:t>
      </w:r>
      <w:proofErr w:type="spellEnd"/>
      <w:r w:rsidRPr="00440E56">
        <w:rPr>
          <w:rFonts w:ascii="Times New Roman" w:eastAsia="Times New Roman" w:hAnsi="Times New Roman" w:cs="Times New Roman"/>
          <w:sz w:val="24"/>
          <w:szCs w:val="24"/>
        </w:rPr>
        <w:t xml:space="preserve"> Health, 2022). These ethical challenges underscore the need for frameworks that prioritize beneficence, non-maleficence, and justice in AI system design and deployment.</w:t>
      </w:r>
    </w:p>
    <w:p w14:paraId="057B364E" w14:textId="77777777" w:rsidR="009D2079" w:rsidRPr="00440E56" w:rsidRDefault="009D2079" w:rsidP="00C250C6">
      <w:pPr>
        <w:spacing w:before="240"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Cybersecurity Risks and Vulnerabilities</w:t>
      </w:r>
    </w:p>
    <w:p w14:paraId="62DF0E66" w14:textId="77777777" w:rsidR="009D2079" w:rsidRPr="00440E56" w:rsidRDefault="009D2079" w:rsidP="00C250C6">
      <w:pPr>
        <w:spacing w:after="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lastRenderedPageBreak/>
        <w:t>The cybersecurity landscape for AI-driven mental health systems is fraught with vulnerabilities due to the sensitive nature of psychological data and the interconnectedness of home-based technologies. Research identifies data breaches as a primary threat, with health apps often lacking robust encryption or secure data storage protocols (Tangari et al., 2021; Salami et al., 2024). Adversarial attacks, such as data poisoning or model inversion, can manipulate AI outputs, potentially delivering harmful feedback to vulnerable users. The integration of mental health systems with smart home devices expands the attack surface, as unsecured IoT devices serve as entry points for malicious actors (Sivaraman et al., 2015).</w:t>
      </w:r>
    </w:p>
    <w:p w14:paraId="22384482" w14:textId="77777777" w:rsidR="009D2079" w:rsidRPr="00440E56" w:rsidRDefault="009D2079" w:rsidP="00C250C6">
      <w:pPr>
        <w:spacing w:before="240" w:after="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Empirical studies reveal that many mental health apps fail to comply with data protection regulations, such as the General Data Protection Regulation (GDPR), increasing the risk of unauthorized data access (Martínez-Pérez et al., 2014). The psychological impact of breaches is particularly severe, as compromised mental health data can be weaponized for social engineering or targeted harassment. Current cybersecurity frameworks, while robust for general healthcare data, lack specificity for AI-driven mental health applications, leaving gaps in threat modeling and risk assessment (Al-</w:t>
      </w:r>
      <w:proofErr w:type="spellStart"/>
      <w:r w:rsidRPr="00440E56">
        <w:rPr>
          <w:rFonts w:ascii="Times New Roman" w:eastAsia="Times New Roman" w:hAnsi="Times New Roman" w:cs="Times New Roman"/>
          <w:sz w:val="24"/>
          <w:szCs w:val="24"/>
        </w:rPr>
        <w:t>Garadi</w:t>
      </w:r>
      <w:proofErr w:type="spellEnd"/>
      <w:r w:rsidRPr="00440E56">
        <w:rPr>
          <w:rFonts w:ascii="Times New Roman" w:eastAsia="Times New Roman" w:hAnsi="Times New Roman" w:cs="Times New Roman"/>
          <w:sz w:val="24"/>
          <w:szCs w:val="24"/>
        </w:rPr>
        <w:t xml:space="preserve"> et al., 2022; Olutimehin et al., 2025). Addressing these vulnerabilities requires advanced encryption, secure communication protocols, and user-centric security designs.</w:t>
      </w:r>
    </w:p>
    <w:p w14:paraId="63A906D1" w14:textId="77777777" w:rsidR="009D2079" w:rsidRPr="00440E56" w:rsidRDefault="009D2079" w:rsidP="00C250C6">
      <w:pPr>
        <w:spacing w:before="240"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Research Gaps and Current Approaches</w:t>
      </w:r>
    </w:p>
    <w:p w14:paraId="667766BA" w14:textId="77777777" w:rsidR="009D2079" w:rsidRPr="00440E56" w:rsidRDefault="009D2079"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Despite advances in AI-driven mental health technologies, significant research gaps persist. First, the long-term psychological effects of continuous AI monitoring remain underexplored, with limited studies examining whether constant surveillance induces anxiety or alters natural behaviors (</w:t>
      </w:r>
      <w:proofErr w:type="spellStart"/>
      <w:r w:rsidRPr="00440E56">
        <w:rPr>
          <w:rFonts w:ascii="Times New Roman" w:eastAsia="Times New Roman" w:hAnsi="Times New Roman" w:cs="Times New Roman"/>
          <w:sz w:val="24"/>
          <w:szCs w:val="24"/>
        </w:rPr>
        <w:t>Torous</w:t>
      </w:r>
      <w:proofErr w:type="spellEnd"/>
      <w:r w:rsidRPr="00440E56">
        <w:rPr>
          <w:rFonts w:ascii="Times New Roman" w:eastAsia="Times New Roman" w:hAnsi="Times New Roman" w:cs="Times New Roman"/>
          <w:sz w:val="24"/>
          <w:szCs w:val="24"/>
        </w:rPr>
        <w:t xml:space="preserve"> &amp; Roberts, 2017). Second, the impact of algorithmic bias on mental health outcomes, particularly for underrepresented populations, is inadequately addressed, necessitating more inclusive dataset development (Obermeyer &amp; Powers, 2019). Third, the absence of standardized ethical and cybersecurity frameworks tailored to home-based AI systems hinders responsible deployment (Wykes &amp; Schueller, 2019). Current approaches often prioritize technical efficacy over ethical and security considerations, creating a fragmented landscape (Mohr et al., 2017).</w:t>
      </w:r>
    </w:p>
    <w:p w14:paraId="0DACCF81" w14:textId="77777777" w:rsidR="009D2079" w:rsidRPr="00440E56" w:rsidRDefault="009D2079" w:rsidP="00C250C6">
      <w:pPr>
        <w:spacing w:after="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 xml:space="preserve">Recent efforts to address these gaps include the development of privacy-preserving AI architectures, such as federated learning, which minimize data exposure (Yang et al., 2019). Regulatory initiatives, such as the European AI Act, aim to establish oversight for high-risk AI </w:t>
      </w:r>
      <w:r w:rsidRPr="00440E56">
        <w:rPr>
          <w:rFonts w:ascii="Times New Roman" w:eastAsia="Times New Roman" w:hAnsi="Times New Roman" w:cs="Times New Roman"/>
          <w:sz w:val="24"/>
          <w:szCs w:val="24"/>
        </w:rPr>
        <w:lastRenderedPageBreak/>
        <w:t>systems, but their application to mental health remains nascent (European Commission, 2021). Industry standards for secure app development are emerging, yet compliance remains inconsistent (Martínez-Pérez et al., 2014). This study seeks to bridge these gaps by proposing an integrated framework that synthesizes ethical principles and cybersecurity best practices, ensuring responsible implementation of hyper-personalized AI systems in mental health support.</w:t>
      </w:r>
    </w:p>
    <w:p w14:paraId="39A14ADA" w14:textId="77777777" w:rsidR="009B6A82" w:rsidRPr="00440E56" w:rsidRDefault="009B6A82" w:rsidP="00C250C6">
      <w:pPr>
        <w:spacing w:line="360" w:lineRule="auto"/>
        <w:jc w:val="both"/>
        <w:rPr>
          <w:rFonts w:ascii="Times New Roman" w:hAnsi="Times New Roman" w:cs="Times New Roman"/>
          <w:sz w:val="24"/>
          <w:szCs w:val="24"/>
        </w:rPr>
      </w:pPr>
    </w:p>
    <w:p w14:paraId="7BC14F81"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3</w:t>
      </w:r>
      <w:r w:rsidRPr="00440E56">
        <w:rPr>
          <w:rFonts w:ascii="Times New Roman" w:hAnsi="Times New Roman" w:cs="Times New Roman"/>
          <w:b/>
          <w:sz w:val="24"/>
          <w:szCs w:val="24"/>
        </w:rPr>
        <w:tab/>
        <w:t>Research Methodology</w:t>
      </w:r>
    </w:p>
    <w:p w14:paraId="4213FE8D"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A convergent mixed-methods design integrates quantitative cybersecurity assessments with qualitative ethical evaluations, supported by systematic literature synthesis, computational threat modeling, and empirical validation protocols. The following sections detail the research design, data collection, analysis, and validation strategies, employing mathematical and statistical frameworks to ensure rigor and reproducibility.</w:t>
      </w:r>
    </w:p>
    <w:p w14:paraId="14193646"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Research Design</w:t>
      </w:r>
    </w:p>
    <w:p w14:paraId="2643E71C"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The study adopts a convergent mixed-methods design to balance quantitative cybersecurity metrics and qualitative ethical findings, ensuring a comprehensive evaluation of AI mental health systems (Creswell &amp; Clark, 2018). The integration model is defined as:</w:t>
      </w:r>
    </w:p>
    <w:p w14:paraId="1605E22F"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I=</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Q</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findings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qu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Qu</m:t>
                  </m:r>
                </m:e>
                <m:sub>
                  <m:r>
                    <w:rPr>
                      <w:rFonts w:ascii="Cambria Math" w:hAnsi="Cambria Math" w:cs="Times New Roman"/>
                      <w:sz w:val="24"/>
                      <w:szCs w:val="24"/>
                    </w:rPr>
                    <m:t>findings</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Q</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qu</m:t>
                  </m:r>
                </m:sub>
              </m:sSub>
            </m:den>
          </m:f>
        </m:oMath>
      </m:oMathPara>
    </w:p>
    <w:p w14:paraId="7AC2E3B6"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Where (I) represents integrated inference,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Q</m:t>
            </m:r>
          </m:sub>
        </m:sSub>
      </m:oMath>
      <w:r w:rsidRPr="00440E56">
        <w:rPr>
          <w:rFonts w:ascii="Times New Roman" w:hAnsi="Times New Roman" w:cs="Times New Roman"/>
          <w:sz w:val="24"/>
          <w:szCs w:val="24"/>
        </w:rPr>
        <w:t xml:space="preserve"> = 0.6 weights quantitative findings (cybersecurity metrics),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qu</m:t>
            </m:r>
          </m:sub>
        </m:sSub>
      </m:oMath>
      <w:r w:rsidRPr="00440E56">
        <w:rPr>
          <w:rFonts w:ascii="Times New Roman" w:eastAsiaTheme="minorEastAsia" w:hAnsi="Times New Roman" w:cs="Times New Roman"/>
          <w:sz w:val="24"/>
          <w:szCs w:val="24"/>
        </w:rPr>
        <w:t xml:space="preserve"> = 0.4 </w:t>
      </w:r>
      <w:r w:rsidRPr="00440E56">
        <w:rPr>
          <w:rFonts w:ascii="Times New Roman" w:hAnsi="Times New Roman" w:cs="Times New Roman"/>
          <w:sz w:val="24"/>
          <w:szCs w:val="24"/>
        </w:rPr>
        <w:t>weights qualitative findings (ethical assessments). This formula mathematically combines both data types to produce a unified inference, addressing the multidimensional nature of ethical and cybersecurity challenges in home-based AI systems. A research convergence matrix maps the interrelations among ethical dimensions (E), security parameters (S), and vulnerability vectors (V):</w:t>
      </w:r>
    </w:p>
    <w:p w14:paraId="21A6B7A1"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matrix</m:t>
              </m:r>
            </m:sub>
          </m:sSub>
          <m:r>
            <w:rPr>
              <w:rFonts w:ascii="Cambria Math" w:eastAsiaTheme="minorEastAsia"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autonomy</m:t>
                        </m:r>
                      </m:sub>
                    </m:sSub>
                  </m:e>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privacy</m:t>
                        </m:r>
                      </m:sub>
                    </m:sSub>
                  </m:e>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integrity</m:t>
                        </m:r>
                      </m:sub>
                    </m:sSub>
                  </m:e>
                </m:mr>
                <m:m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beneficence</m:t>
                        </m:r>
                      </m:sub>
                    </m:sSub>
                  </m:e>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confidentiality</m:t>
                        </m:r>
                      </m:sub>
                    </m:sSub>
                  </m:e>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m:t>
                        </m:r>
                        <m:r>
                          <w:rPr>
                            <w:rFonts w:ascii="Cambria Math" w:hAnsi="Cambria Math" w:cs="Times New Roman"/>
                            <w:sz w:val="24"/>
                            <w:szCs w:val="24"/>
                          </w:rPr>
                          <m:t>v</m:t>
                        </m:r>
                        <m:r>
                          <w:rPr>
                            <w:rFonts w:ascii="Cambria Math" w:hAnsi="Cambria Math" w:cs="Times New Roman"/>
                            <w:sz w:val="24"/>
                            <w:szCs w:val="24"/>
                          </w:rPr>
                          <m:t>ailabilty</m:t>
                        </m:r>
                      </m:sub>
                    </m:sSub>
                  </m:e>
                </m:mr>
                <m:m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justice</m:t>
                        </m:r>
                      </m:sub>
                    </m:sSub>
                  </m:e>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aut</m:t>
                        </m:r>
                        <m:r>
                          <w:rPr>
                            <w:rFonts w:ascii="Cambria Math" w:hAnsi="Cambria Math" w:cs="Times New Roman"/>
                            <w:sz w:val="24"/>
                            <w:szCs w:val="24"/>
                          </w:rPr>
                          <m:t>h</m:t>
                        </m:r>
                        <m:r>
                          <w:rPr>
                            <w:rFonts w:ascii="Cambria Math" w:hAnsi="Cambria Math" w:cs="Times New Roman"/>
                            <w:sz w:val="24"/>
                            <w:szCs w:val="24"/>
                          </w:rPr>
                          <m:t>entication</m:t>
                        </m:r>
                      </m:sub>
                    </m:sSub>
                  </m:e>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non</m:t>
                        </m:r>
                        <m:r>
                          <w:rPr>
                            <w:rFonts w:ascii="Cambria Math" w:hAnsi="Cambria Math" w:cs="Times New Roman"/>
                            <w:sz w:val="24"/>
                            <w:szCs w:val="24"/>
                          </w:rPr>
                          <m:t>-</m:t>
                        </m:r>
                        <m:r>
                          <w:rPr>
                            <w:rFonts w:ascii="Cambria Math" w:hAnsi="Cambria Math" w:cs="Times New Roman"/>
                            <w:sz w:val="24"/>
                            <w:szCs w:val="24"/>
                          </w:rPr>
                          <m:t>repudiation</m:t>
                        </m:r>
                      </m:sub>
                    </m:sSub>
                  </m:e>
                </m:mr>
              </m:m>
            </m:e>
          </m:d>
        </m:oMath>
      </m:oMathPara>
    </w:p>
    <w:p w14:paraId="13DF4E5E" w14:textId="77777777" w:rsidR="009B6A82" w:rsidRPr="00440E56" w:rsidRDefault="009B6A82" w:rsidP="00C250C6">
      <w:pPr>
        <w:spacing w:after="0" w:line="360" w:lineRule="auto"/>
        <w:jc w:val="both"/>
        <w:rPr>
          <w:rFonts w:ascii="Times New Roman" w:hAnsi="Times New Roman" w:cs="Times New Roman"/>
          <w:sz w:val="24"/>
          <w:szCs w:val="24"/>
        </w:rPr>
      </w:pPr>
      <w:r w:rsidRPr="00440E56">
        <w:rPr>
          <w:rFonts w:ascii="Times New Roman" w:hAnsi="Times New Roman" w:cs="Times New Roman"/>
          <w:sz w:val="24"/>
          <w:szCs w:val="24"/>
        </w:rPr>
        <w:lastRenderedPageBreak/>
        <w:t xml:space="preserve">This matrix operationalizes the study’s aim by systematically linking ethical principles, security factors, and vulnerabilities, providing a structured framework for analysis </w:t>
      </w:r>
      <w:r w:rsidRPr="00440E56">
        <w:rPr>
          <w:rFonts w:ascii="Times New Roman" w:eastAsia="Times New Roman" w:hAnsi="Times New Roman" w:cs="Times New Roman"/>
          <w:sz w:val="24"/>
          <w:szCs w:val="24"/>
        </w:rPr>
        <w:t>(</w:t>
      </w:r>
      <w:proofErr w:type="spellStart"/>
      <w:r w:rsidRPr="00440E56">
        <w:rPr>
          <w:rFonts w:ascii="Times New Roman" w:eastAsia="Times New Roman" w:hAnsi="Times New Roman" w:cs="Times New Roman"/>
          <w:sz w:val="24"/>
          <w:szCs w:val="24"/>
        </w:rPr>
        <w:t>Monosov</w:t>
      </w:r>
      <w:proofErr w:type="spellEnd"/>
      <w:r w:rsidRPr="00440E56">
        <w:rPr>
          <w:rFonts w:ascii="Times New Roman" w:eastAsia="Times New Roman" w:hAnsi="Times New Roman" w:cs="Times New Roman"/>
          <w:sz w:val="24"/>
          <w:szCs w:val="24"/>
        </w:rPr>
        <w:t xml:space="preserve"> et al., 2024)</w:t>
      </w:r>
      <w:r w:rsidRPr="00440E56">
        <w:rPr>
          <w:rFonts w:ascii="Times New Roman" w:hAnsi="Times New Roman" w:cs="Times New Roman"/>
          <w:sz w:val="24"/>
          <w:szCs w:val="24"/>
        </w:rPr>
        <w:t>.</w:t>
      </w:r>
    </w:p>
    <w:p w14:paraId="78CE2C6F" w14:textId="77777777" w:rsidR="00C250C6" w:rsidRPr="00440E56" w:rsidRDefault="00C250C6" w:rsidP="00C250C6">
      <w:pPr>
        <w:spacing w:before="240" w:line="360" w:lineRule="auto"/>
        <w:jc w:val="both"/>
        <w:rPr>
          <w:rFonts w:ascii="Times New Roman" w:hAnsi="Times New Roman" w:cs="Times New Roman"/>
          <w:b/>
          <w:sz w:val="24"/>
          <w:szCs w:val="24"/>
        </w:rPr>
      </w:pPr>
    </w:p>
    <w:p w14:paraId="188B98AF" w14:textId="77777777" w:rsidR="009B6A82" w:rsidRPr="00440E56" w:rsidRDefault="009B6A82" w:rsidP="00C250C6">
      <w:pPr>
        <w:spacing w:before="240"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Systematic Literature Review Protocol</w:t>
      </w:r>
    </w:p>
    <w:p w14:paraId="3E6D3CE1"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A systematic literature review, guided by PRISMA 2020, synthesizes evidence on AI mental health applications, cybersecurity, and ethics in home environments (Page et al., 2021). The search strategy is formalized as:</w:t>
      </w:r>
    </w:p>
    <w:p w14:paraId="7FC54C44"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Searc</m:t>
              </m:r>
              <m:r>
                <w:rPr>
                  <w:rFonts w:ascii="Cambria Math" w:hAnsi="Cambria Math" w:cs="Times New Roman"/>
                  <w:sz w:val="24"/>
                  <w:szCs w:val="24"/>
                </w:rPr>
                <m:t>h</m:t>
              </m:r>
            </m:e>
            <m:sub>
              <m:r>
                <w:rPr>
                  <w:rFonts w:ascii="Cambria Math" w:hAnsi="Cambria Math" w:cs="Times New Roman"/>
                  <w:sz w:val="24"/>
                  <w:szCs w:val="24"/>
                </w:rPr>
                <m:t>total</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Keywords</m:t>
                  </m:r>
                </m:e>
                <m:sub>
                  <m:r>
                    <w:rPr>
                      <w:rFonts w:ascii="Cambria Math" w:hAnsi="Cambria Math" w:cs="Times New Roman"/>
                      <w:sz w:val="24"/>
                      <w:szCs w:val="24"/>
                    </w:rPr>
                    <m:t>i</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Database</m:t>
              </m:r>
            </m:e>
            <m:sub>
              <m:r>
                <w:rPr>
                  <w:rFonts w:ascii="Cambria Math" w:hAnsi="Cambria Math" w:cs="Times New Roman"/>
                  <w:sz w:val="24"/>
                  <w:szCs w:val="24"/>
                </w:rPr>
                <m:t>j</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Timeframe</m:t>
              </m:r>
            </m:e>
            <m:sub>
              <m:r>
                <w:rPr>
                  <w:rFonts w:ascii="Cambria Math" w:eastAsiaTheme="minorEastAsia" w:hAnsi="Cambria Math" w:cs="Times New Roman"/>
                  <w:sz w:val="24"/>
                  <w:szCs w:val="24"/>
                </w:rPr>
                <m:t>k</m:t>
              </m:r>
            </m:sub>
          </m:sSub>
        </m:oMath>
      </m:oMathPara>
    </w:p>
    <w:p w14:paraId="4F0BC650"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This employs Boolean logic to capture studies using terms like “hyper-personalized AI,” “mental health,” “cybersecurity,” and “home environment,” ensuring comprehensive evidence collection. Study inclusion is determined using a Bayesian probability function:</w:t>
      </w:r>
    </w:p>
    <w:p w14:paraId="11C3BD69"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P(Include|Study)=</m:t>
          </m:r>
          <m:f>
            <m:fPr>
              <m:ctrlPr>
                <w:rPr>
                  <w:rFonts w:ascii="Cambria Math" w:hAnsi="Cambria Math" w:cs="Times New Roman"/>
                  <w:i/>
                  <w:sz w:val="24"/>
                  <w:szCs w:val="24"/>
                </w:rPr>
              </m:ctrlPr>
            </m:fPr>
            <m:num>
              <m:r>
                <w:rPr>
                  <w:rFonts w:ascii="Cambria Math" w:hAnsi="Cambria Math" w:cs="Times New Roman"/>
                  <w:sz w:val="24"/>
                  <w:szCs w:val="24"/>
                </w:rPr>
                <m:t>P(Study|Include)⋅P(Include)</m:t>
              </m:r>
            </m:num>
            <m:den>
              <m:r>
                <w:rPr>
                  <w:rFonts w:ascii="Cambria Math" w:hAnsi="Cambria Math" w:cs="Times New Roman"/>
                  <w:sz w:val="24"/>
                  <w:szCs w:val="24"/>
                </w:rPr>
                <m:t>P(Study)</m:t>
              </m:r>
            </m:den>
          </m:f>
        </m:oMath>
      </m:oMathPara>
    </w:p>
    <w:p w14:paraId="1D463086"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This prioritizes relevant literature, with inclusion criteria weighted via:</w:t>
      </w:r>
    </w:p>
    <w:p w14:paraId="28C0542E"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score</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8</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nary>
        </m:oMath>
      </m:oMathPara>
    </w:p>
    <w:p w14:paraId="756A37D5"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 xml:space="preserve">where weights include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oMath>
      <w:r w:rsidRPr="00440E56">
        <w:rPr>
          <w:rFonts w:ascii="Times New Roman" w:eastAsiaTheme="minorEastAsia" w:hAnsi="Times New Roman" w:cs="Times New Roman"/>
          <w:sz w:val="24"/>
          <w:szCs w:val="24"/>
        </w:rPr>
        <w:t xml:space="preserve"> 0.20</w:t>
      </w:r>
      <w:r w:rsidRPr="00440E56">
        <w:rPr>
          <w:rFonts w:ascii="Times New Roman" w:hAnsi="Times New Roman" w:cs="Times New Roman"/>
          <w:sz w:val="24"/>
          <w:szCs w:val="24"/>
        </w:rPr>
        <w:t xml:space="preserve"> (AI mental health focus),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Pr="00440E56">
        <w:rPr>
          <w:rFonts w:ascii="Times New Roman" w:eastAsiaTheme="minorEastAsia" w:hAnsi="Times New Roman" w:cs="Times New Roman"/>
          <w:sz w:val="24"/>
          <w:szCs w:val="24"/>
        </w:rPr>
        <w:t>= 0.15</w:t>
      </w:r>
      <w:r w:rsidRPr="00440E56">
        <w:rPr>
          <w:rFonts w:ascii="Times New Roman" w:hAnsi="Times New Roman" w:cs="Times New Roman"/>
          <w:sz w:val="24"/>
          <w:szCs w:val="24"/>
        </w:rPr>
        <w:t xml:space="preserve"> (home deployment), and others, ensuring alignment with the research scope (Page et al., 2021). These formulas ensure a rigorous, reproducible literature synthesis critical for underpinning the study’s ethical and cybersecurity analyses.</w:t>
      </w:r>
    </w:p>
    <w:p w14:paraId="06ECDF64"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Cybersecurity Vulnerability Assessment Framework</w:t>
      </w:r>
    </w:p>
    <w:p w14:paraId="4842C04A"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Cybersecurity risks are assessed using an adapted STRIDE model tailored for AI mental health systems and displayed in Figure 1:</w:t>
      </w:r>
    </w:p>
    <w:p w14:paraId="43D7C33B"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STRIDE</m:t>
              </m:r>
            </m:e>
            <m:sub>
              <m:r>
                <w:rPr>
                  <w:rFonts w:ascii="Cambria Math" w:hAnsi="Cambria Math" w:cs="Times New Roman"/>
                  <w:sz w:val="24"/>
                  <w:szCs w:val="24"/>
                </w:rPr>
                <m:t>AI</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poofing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ampering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epudiation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I</m:t>
                  </m:r>
                </m:e>
                <m:sub>
                  <m:r>
                    <w:rPr>
                      <w:rFonts w:ascii="Cambria Math" w:hAnsi="Cambria Math" w:cs="Times New Roman"/>
                      <w:sz w:val="24"/>
                      <w:szCs w:val="24"/>
                    </w:rPr>
                    <m:t>disclosur</m:t>
                  </m:r>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os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E</m:t>
                  </m:r>
                </m:e>
                <m:sub>
                  <m:r>
                    <w:rPr>
                      <w:rFonts w:ascii="Cambria Math" w:hAnsi="Cambria Math" w:cs="Times New Roman"/>
                      <w:sz w:val="24"/>
                      <w:szCs w:val="24"/>
                    </w:rPr>
                    <m:t>levation</m:t>
                  </m:r>
                </m:sub>
              </m:sSub>
            </m:e>
          </m:d>
        </m:oMath>
      </m:oMathPara>
    </w:p>
    <w:p w14:paraId="47697AEF"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lastRenderedPageBreak/>
        <w:t>This categorizes threats specific to AI feedback systems, enabling targeted risk identification (</w:t>
      </w:r>
      <w:proofErr w:type="spellStart"/>
      <w:r w:rsidRPr="00440E56">
        <w:rPr>
          <w:rFonts w:ascii="Times New Roman" w:hAnsi="Times New Roman" w:cs="Times New Roman"/>
          <w:sz w:val="24"/>
          <w:szCs w:val="24"/>
        </w:rPr>
        <w:t>Shostack</w:t>
      </w:r>
      <w:proofErr w:type="spellEnd"/>
      <w:r w:rsidRPr="00440E56">
        <w:rPr>
          <w:rFonts w:ascii="Times New Roman" w:hAnsi="Times New Roman" w:cs="Times New Roman"/>
          <w:sz w:val="24"/>
          <w:szCs w:val="24"/>
        </w:rPr>
        <w:t xml:space="preserve">, 2014). </w:t>
      </w:r>
    </w:p>
    <w:p w14:paraId="349E0E1F" w14:textId="77777777" w:rsidR="00C250C6" w:rsidRPr="00440E56" w:rsidRDefault="00C250C6" w:rsidP="00C250C6">
      <w:pPr>
        <w:spacing w:line="360" w:lineRule="auto"/>
        <w:jc w:val="both"/>
        <w:rPr>
          <w:rFonts w:ascii="Times New Roman" w:hAnsi="Times New Roman" w:cs="Times New Roman"/>
          <w:sz w:val="24"/>
          <w:szCs w:val="24"/>
        </w:rPr>
      </w:pPr>
    </w:p>
    <w:p w14:paraId="2E90994C" w14:textId="77777777" w:rsidR="00C250C6" w:rsidRPr="00440E56" w:rsidRDefault="00C250C6" w:rsidP="00C250C6">
      <w:pPr>
        <w:spacing w:line="360" w:lineRule="auto"/>
        <w:jc w:val="both"/>
        <w:rPr>
          <w:rFonts w:ascii="Times New Roman" w:hAnsi="Times New Roman" w:cs="Times New Roman"/>
          <w:sz w:val="24"/>
          <w:szCs w:val="24"/>
        </w:rPr>
      </w:pPr>
    </w:p>
    <w:p w14:paraId="7C55D0DF"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Figure 1</w:t>
      </w:r>
    </w:p>
    <w:p w14:paraId="033AFA2B" w14:textId="77777777" w:rsidR="009B6A82" w:rsidRPr="00440E56" w:rsidRDefault="009B6A82" w:rsidP="00C250C6">
      <w:pPr>
        <w:spacing w:line="360" w:lineRule="auto"/>
        <w:jc w:val="both"/>
        <w:rPr>
          <w:rFonts w:ascii="Times New Roman" w:hAnsi="Times New Roman" w:cs="Times New Roman"/>
          <w:i/>
          <w:sz w:val="24"/>
          <w:szCs w:val="24"/>
        </w:rPr>
      </w:pPr>
      <w:r w:rsidRPr="00440E56">
        <w:rPr>
          <w:rFonts w:ascii="Times New Roman" w:hAnsi="Times New Roman" w:cs="Times New Roman"/>
          <w:i/>
          <w:sz w:val="24"/>
          <w:szCs w:val="24"/>
        </w:rPr>
        <w:t>STRIDE Threat Model for AI Mental Health</w:t>
      </w:r>
    </w:p>
    <w:p w14:paraId="089C008B"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noProof/>
          <w:sz w:val="24"/>
          <w:szCs w:val="24"/>
        </w:rPr>
        <w:drawing>
          <wp:inline distT="0" distB="0" distL="0" distR="0" wp14:anchorId="27C0B8DF" wp14:editId="2780F8E3">
            <wp:extent cx="4562475" cy="2603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IDE Threat Model for AI Mental Health.png"/>
                    <pic:cNvPicPr/>
                  </pic:nvPicPr>
                  <pic:blipFill rotWithShape="1">
                    <a:blip r:embed="rId7" cstate="print">
                      <a:extLst>
                        <a:ext uri="{28A0092B-C50C-407E-A947-70E740481C1C}">
                          <a14:useLocalDpi xmlns:a14="http://schemas.microsoft.com/office/drawing/2010/main" val="0"/>
                        </a:ext>
                      </a:extLst>
                    </a:blip>
                    <a:srcRect t="14405"/>
                    <a:stretch/>
                  </pic:blipFill>
                  <pic:spPr bwMode="auto">
                    <a:xfrm>
                      <a:off x="0" y="0"/>
                      <a:ext cx="4563065" cy="2603837"/>
                    </a:xfrm>
                    <a:prstGeom prst="rect">
                      <a:avLst/>
                    </a:prstGeom>
                    <a:ln>
                      <a:noFill/>
                    </a:ln>
                    <a:extLst>
                      <a:ext uri="{53640926-AAD7-44D8-BBD7-CCE9431645EC}">
                        <a14:shadowObscured xmlns:a14="http://schemas.microsoft.com/office/drawing/2010/main"/>
                      </a:ext>
                    </a:extLst>
                  </pic:spPr>
                </pic:pic>
              </a:graphicData>
            </a:graphic>
          </wp:inline>
        </w:drawing>
      </w:r>
    </w:p>
    <w:p w14:paraId="63CD7B76"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Threat severity is quantified as:</w:t>
      </w:r>
    </w:p>
    <w:p w14:paraId="5D0639B8"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Severity=</m:t>
          </m:r>
          <m:f>
            <m:fPr>
              <m:ctrlPr>
                <w:rPr>
                  <w:rFonts w:ascii="Cambria Math" w:hAnsi="Cambria Math" w:cs="Times New Roman"/>
                  <w:i/>
                  <w:sz w:val="24"/>
                  <w:szCs w:val="24"/>
                </w:rPr>
              </m:ctrlPr>
            </m:fPr>
            <m:num>
              <m:r>
                <w:rPr>
                  <w:rFonts w:ascii="Cambria Math" w:hAnsi="Cambria Math" w:cs="Times New Roman"/>
                  <w:sz w:val="24"/>
                  <w:szCs w:val="24"/>
                </w:rPr>
                <m:t>Impact×Likelihood×Asset_Value</m:t>
              </m:r>
            </m:num>
            <m:den>
              <m:r>
                <w:rPr>
                  <w:rFonts w:ascii="Cambria Math" w:hAnsi="Cambria Math" w:cs="Times New Roman"/>
                  <w:sz w:val="24"/>
                  <w:szCs w:val="24"/>
                </w:rPr>
                <m:t>Risk_Mitigation_Factor</m:t>
              </m:r>
            </m:den>
          </m:f>
        </m:oMath>
      </m:oMathPara>
    </w:p>
    <w:p w14:paraId="52E12CEC"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This formula evaluates risk levels by combining impact, likelihood, and asset value, adjusted by mitigation factors, crucial for assessing AI system security in homes (</w:t>
      </w:r>
      <w:proofErr w:type="spellStart"/>
      <w:r w:rsidRPr="00440E56">
        <w:rPr>
          <w:rFonts w:ascii="Times New Roman" w:hAnsi="Times New Roman" w:cs="Times New Roman"/>
          <w:sz w:val="24"/>
          <w:szCs w:val="24"/>
        </w:rPr>
        <w:t>Shostack</w:t>
      </w:r>
      <w:proofErr w:type="spellEnd"/>
      <w:r w:rsidRPr="00440E56">
        <w:rPr>
          <w:rFonts w:ascii="Times New Roman" w:hAnsi="Times New Roman" w:cs="Times New Roman"/>
          <w:sz w:val="24"/>
          <w:szCs w:val="24"/>
        </w:rPr>
        <w:t>, 2014). The risk assessment matrix organizes these metrics:</w:t>
      </w:r>
    </w:p>
    <w:p w14:paraId="238534D9" w14:textId="77777777" w:rsidR="009B6A82" w:rsidRPr="00440E56" w:rsidRDefault="00F00587" w:rsidP="00C250C6">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matrix</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1</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e>
                </m:mr>
                <m:m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e>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e>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2</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e>
                </m:mr>
                <m:mr>
                  <m:e>
                    <m:r>
                      <w:rPr>
                        <w:rFonts w:ascii="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 xml:space="preserve"> </m:t>
                    </m:r>
                    <m:ctrlPr>
                      <w:rPr>
                        <w:rFonts w:ascii="Cambria Math" w:eastAsia="Cambria Math" w:hAnsi="Cambria Math" w:cs="Times New Roman"/>
                        <w:i/>
                        <w:sz w:val="24"/>
                        <w:szCs w:val="24"/>
                      </w:rPr>
                    </m:ctrlPr>
                  </m:e>
                </m:mr>
                <m:mr>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e>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e>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n</m:t>
                        </m:r>
                      </m:sub>
                    </m:sSub>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n</m:t>
                        </m:r>
                      </m:sub>
                    </m:sSub>
                  </m:e>
                </m:mr>
              </m:m>
            </m:e>
          </m:d>
        </m:oMath>
      </m:oMathPara>
    </w:p>
    <w:p w14:paraId="48493DE0"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where (L) and (I) represent likelihood and impact on a 1–5 scale, facilitating risk prioritization. The Common Vulnerability Scoring System (CVSS) v3.1 standardizes vulnerability scoring:</w:t>
      </w:r>
    </w:p>
    <w:p w14:paraId="3CD79A6F"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 xml:space="preserve">BaseScore= </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0</m:t>
                    </m:r>
                  </m:e>
                </m:mr>
                <m:mr>
                  <m:e>
                    <m:r>
                      <m:rPr>
                        <m:sty m:val="p"/>
                      </m:rPr>
                      <w:rPr>
                        <w:rFonts w:ascii="Cambria Math" w:hAnsi="Cambria Math" w:cs="Times New Roman"/>
                        <w:sz w:val="24"/>
                        <w:szCs w:val="24"/>
                      </w:rPr>
                      <m:t>min⁡</m:t>
                    </m:r>
                    <m:r>
                      <w:rPr>
                        <w:rFonts w:ascii="Cambria Math" w:hAnsi="Cambria Math" w:cs="Times New Roman"/>
                        <w:sz w:val="24"/>
                        <w:szCs w:val="24"/>
                      </w:rPr>
                      <m:t>(10,ISC+ESC)</m:t>
                    </m:r>
                  </m:e>
                </m:mr>
                <m:mr>
                  <m:e>
                    <m:r>
                      <m:rPr>
                        <m:sty m:val="p"/>
                      </m:rPr>
                      <w:rPr>
                        <w:rFonts w:ascii="Cambria Math" w:hAnsi="Cambria Math" w:cs="Times New Roman"/>
                        <w:sz w:val="24"/>
                        <w:szCs w:val="24"/>
                      </w:rPr>
                      <m:t>min⁡</m:t>
                    </m:r>
                    <m:r>
                      <w:rPr>
                        <w:rFonts w:ascii="Cambria Math" w:hAnsi="Cambria Math" w:cs="Times New Roman"/>
                        <w:sz w:val="24"/>
                        <w:szCs w:val="24"/>
                      </w:rPr>
                      <m:t>(10, 1.08×</m:t>
                    </m:r>
                    <m:d>
                      <m:dPr>
                        <m:ctrlPr>
                          <w:rPr>
                            <w:rFonts w:ascii="Cambria Math" w:hAnsi="Cambria Math" w:cs="Times New Roman"/>
                            <w:i/>
                            <w:sz w:val="24"/>
                            <w:szCs w:val="24"/>
                          </w:rPr>
                        </m:ctrlPr>
                      </m:dPr>
                      <m:e>
                        <m:r>
                          <w:rPr>
                            <w:rFonts w:ascii="Cambria Math" w:hAnsi="Cambria Math" w:cs="Times New Roman"/>
                            <w:sz w:val="24"/>
                            <w:szCs w:val="24"/>
                          </w:rPr>
                          <m:t>ISC+ESC</m:t>
                        </m:r>
                      </m:e>
                    </m:d>
                    <m:r>
                      <w:rPr>
                        <w:rFonts w:ascii="Cambria Math" w:hAnsi="Cambria Math" w:cs="Times New Roman"/>
                        <w:sz w:val="24"/>
                        <w:szCs w:val="24"/>
                      </w:rPr>
                      <m:t>)</m:t>
                    </m:r>
                  </m:e>
                </m:mr>
              </m:m>
            </m:e>
          </m:d>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if Impact=0</m:t>
                </m:r>
              </m:e>
            </m:mr>
            <m:mr>
              <m:e>
                <m:r>
                  <w:rPr>
                    <w:rFonts w:ascii="Cambria Math" w:hAnsi="Cambria Math" w:cs="Times New Roman"/>
                    <w:sz w:val="24"/>
                    <w:szCs w:val="24"/>
                  </w:rPr>
                  <m:t>if Scope=Unchanged</m:t>
                </m:r>
              </m:e>
            </m:mr>
            <m:mr>
              <m:e>
                <m:r>
                  <w:rPr>
                    <w:rFonts w:ascii="Cambria Math" w:hAnsi="Cambria Math" w:cs="Times New Roman"/>
                    <w:sz w:val="24"/>
                    <w:szCs w:val="24"/>
                  </w:rPr>
                  <m:t>if Scope=Changed</m:t>
                </m:r>
              </m:e>
            </m:mr>
          </m:m>
        </m:oMath>
      </m:oMathPara>
    </w:p>
    <w:p w14:paraId="364C68EB" w14:textId="77777777" w:rsidR="00C250C6" w:rsidRPr="00440E56" w:rsidRDefault="00C250C6" w:rsidP="00C250C6">
      <w:pPr>
        <w:spacing w:line="360" w:lineRule="auto"/>
        <w:jc w:val="both"/>
        <w:rPr>
          <w:rFonts w:ascii="Times New Roman" w:hAnsi="Times New Roman" w:cs="Times New Roman"/>
          <w:sz w:val="24"/>
          <w:szCs w:val="24"/>
        </w:rPr>
      </w:pPr>
    </w:p>
    <w:p w14:paraId="2C61DBFC" w14:textId="77777777" w:rsidR="00C250C6" w:rsidRPr="00440E56" w:rsidRDefault="00C250C6" w:rsidP="00C250C6">
      <w:pPr>
        <w:spacing w:line="360" w:lineRule="auto"/>
        <w:jc w:val="both"/>
        <w:rPr>
          <w:rFonts w:ascii="Times New Roman" w:hAnsi="Times New Roman" w:cs="Times New Roman"/>
          <w:sz w:val="24"/>
          <w:szCs w:val="24"/>
        </w:rPr>
      </w:pPr>
    </w:p>
    <w:p w14:paraId="41411981"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with sub-scores:</w:t>
      </w:r>
    </w:p>
    <w:p w14:paraId="797C4439" w14:textId="77777777" w:rsidR="009B6A82" w:rsidRPr="00440E56" w:rsidRDefault="009B6A82" w:rsidP="00C250C6">
      <w:pPr>
        <w:spacing w:line="360" w:lineRule="auto"/>
        <w:jc w:val="both"/>
        <w:rPr>
          <w:rFonts w:ascii="Times New Roman" w:hAnsi="Times New Roman" w:cs="Times New Roman"/>
          <w:sz w:val="24"/>
          <w:szCs w:val="24"/>
        </w:rPr>
      </w:pPr>
      <m:oMath>
        <m:r>
          <w:rPr>
            <w:rFonts w:ascii="Cambria Math" w:eastAsiaTheme="minorEastAsia" w:hAnsi="Cambria Math" w:cs="Times New Roman"/>
            <w:sz w:val="24"/>
            <w:szCs w:val="24"/>
          </w:rPr>
          <m:t xml:space="preserve">ISC=6.42×Impact, </m:t>
        </m:r>
        <m:r>
          <w:rPr>
            <w:rFonts w:ascii="Cambria Math" w:hAnsi="Cambria Math" w:cs="Times New Roman"/>
            <w:sz w:val="24"/>
            <w:szCs w:val="24"/>
          </w:rPr>
          <m:t>ESC= 8.22×AV××AC×PR×UI,</m:t>
        </m:r>
      </m:oMath>
      <w:r w:rsidRPr="00440E5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Impact=1-[</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1-C</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1-I</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1-A</m:t>
            </m:r>
          </m:e>
        </m:d>
        <m:r>
          <w:rPr>
            <w:rFonts w:ascii="Cambria Math" w:eastAsiaTheme="minorEastAsia" w:hAnsi="Cambria Math" w:cs="Times New Roman"/>
            <w:sz w:val="24"/>
            <w:szCs w:val="24"/>
          </w:rPr>
          <m:t>]</m:t>
        </m:r>
      </m:oMath>
    </w:p>
    <w:p w14:paraId="2F524129" w14:textId="77777777" w:rsidR="009B6A82" w:rsidRPr="00440E56" w:rsidRDefault="009B6A82" w:rsidP="00C250C6">
      <w:pPr>
        <w:spacing w:after="0" w:line="360" w:lineRule="auto"/>
        <w:jc w:val="both"/>
        <w:rPr>
          <w:rFonts w:ascii="Times New Roman" w:eastAsia="Times New Roman" w:hAnsi="Times New Roman" w:cs="Times New Roman"/>
          <w:sz w:val="24"/>
          <w:szCs w:val="24"/>
        </w:rPr>
      </w:pPr>
      <w:r w:rsidRPr="00440E56">
        <w:rPr>
          <w:rFonts w:ascii="Times New Roman" w:hAnsi="Times New Roman" w:cs="Times New Roman"/>
          <w:sz w:val="24"/>
          <w:szCs w:val="24"/>
        </w:rPr>
        <w:t xml:space="preserve">These quantify confidentiality (C), integrity (I), and availability (A) impacts, ensuring comparability across AI systems </w:t>
      </w:r>
      <w:r w:rsidRPr="00440E56">
        <w:rPr>
          <w:rFonts w:ascii="Times New Roman" w:eastAsia="Times New Roman" w:hAnsi="Times New Roman" w:cs="Times New Roman"/>
          <w:sz w:val="24"/>
          <w:szCs w:val="24"/>
        </w:rPr>
        <w:t>(</w:t>
      </w:r>
      <w:proofErr w:type="spellStart"/>
      <w:r w:rsidRPr="00440E56">
        <w:rPr>
          <w:rFonts w:ascii="Times New Roman" w:eastAsia="Times New Roman" w:hAnsi="Times New Roman" w:cs="Times New Roman"/>
          <w:sz w:val="24"/>
          <w:szCs w:val="24"/>
        </w:rPr>
        <w:t>Exeon</w:t>
      </w:r>
      <w:proofErr w:type="spellEnd"/>
      <w:r w:rsidRPr="00440E56">
        <w:rPr>
          <w:rFonts w:ascii="Times New Roman" w:eastAsia="Times New Roman" w:hAnsi="Times New Roman" w:cs="Times New Roman"/>
          <w:sz w:val="24"/>
          <w:szCs w:val="24"/>
        </w:rPr>
        <w:t>, 2025)</w:t>
      </w:r>
      <w:r w:rsidRPr="00440E56">
        <w:rPr>
          <w:rFonts w:ascii="Times New Roman" w:hAnsi="Times New Roman" w:cs="Times New Roman"/>
          <w:sz w:val="24"/>
          <w:szCs w:val="24"/>
        </w:rPr>
        <w:t>. AI-specific metrics include the Adversarial Robustness Index (ARI):</w:t>
      </w:r>
    </w:p>
    <w:p w14:paraId="019A7E84"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ARI=1-</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δ(f(</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r>
                    <w:rPr>
                      <w:rFonts w:ascii="Cambria Math" w:hAnsi="Cambria Math" w:cs="Times New Roman"/>
                      <w:sz w:val="24"/>
                      <w:szCs w:val="24"/>
                    </w:rPr>
                    <m:t>)≠f(</m:t>
                  </m:r>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num>
            <m:den>
              <m:r>
                <w:rPr>
                  <w:rFonts w:ascii="Cambria Math" w:hAnsi="Cambria Math" w:cs="Times New Roman"/>
                  <w:sz w:val="24"/>
                  <w:szCs w:val="24"/>
                </w:rPr>
                <m:t>n</m:t>
              </m:r>
            </m:den>
          </m:f>
        </m:oMath>
      </m:oMathPara>
    </w:p>
    <w:p w14:paraId="1EF43F68"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 xml:space="preserve">which evaluates the privacy leakage (PL) </w:t>
      </w:r>
      <w:proofErr w:type="gramStart"/>
      <w:r w:rsidRPr="00440E56">
        <w:rPr>
          <w:rFonts w:ascii="Times New Roman" w:hAnsi="Times New Roman" w:cs="Times New Roman"/>
          <w:sz w:val="24"/>
          <w:szCs w:val="24"/>
        </w:rPr>
        <w:t>measure:</w:t>
      </w:r>
      <w:proofErr w:type="gramEnd"/>
    </w:p>
    <w:p w14:paraId="1B314E21"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PL=</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lim>
              </m:limLow>
            </m:fName>
            <m:e>
              <m:d>
                <m:dPr>
                  <m:begChr m:val="|"/>
                  <m:endChr m:val="|"/>
                  <m:ctrlPr>
                    <w:rPr>
                      <w:rFonts w:ascii="Cambria Math" w:hAnsi="Cambria Math" w:cs="Times New Roman"/>
                      <w:i/>
                      <w:sz w:val="24"/>
                      <w:szCs w:val="24"/>
                    </w:rPr>
                  </m:ctrlPr>
                </m:dPr>
                <m:e>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∈S</m:t>
                      </m:r>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M</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m:t>
                              </m:r>
                            </m:sup>
                          </m:sSup>
                        </m:e>
                      </m:d>
                      <m:r>
                        <w:rPr>
                          <w:rFonts w:ascii="Cambria Math" w:hAnsi="Cambria Math" w:cs="Times New Roman"/>
                          <w:sz w:val="24"/>
                          <w:szCs w:val="24"/>
                        </w:rPr>
                        <m:t>∈S</m:t>
                      </m:r>
                    </m:e>
                  </m:d>
                </m:e>
              </m:d>
            </m:e>
          </m:func>
          <m:r>
            <w:rPr>
              <w:rFonts w:ascii="Cambria Math" w:hAnsi="Cambria Math" w:cs="Times New Roman"/>
              <w:sz w:val="24"/>
              <w:szCs w:val="24"/>
            </w:rPr>
            <m:t xml:space="preserve">  </m:t>
          </m:r>
        </m:oMath>
      </m:oMathPara>
    </w:p>
    <w:p w14:paraId="4D8F02B2"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which assesses data protection, critical for safeguarding sensitive mental health data in home settings (Shokri &amp; Shmatikov, 2015). The model bias quantification:</w:t>
      </w:r>
    </w:p>
    <w:p w14:paraId="0267396D"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Bias</m:t>
              </m:r>
            </m:e>
            <m:sub>
              <m:r>
                <w:rPr>
                  <w:rFonts w:ascii="Cambria Math" w:hAnsi="Cambria Math" w:cs="Times New Roman"/>
                  <w:sz w:val="24"/>
                  <w:szCs w:val="24"/>
                </w:rPr>
                <m:t>group</m:t>
              </m:r>
            </m:sub>
          </m:sSub>
          <m:r>
            <w:rPr>
              <w:rFonts w:ascii="Cambria Math" w:hAnsi="Cambria Math" w:cs="Times New Roman"/>
              <w:sz w:val="24"/>
              <w:szCs w:val="24"/>
            </w:rPr>
            <m:t>=</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Y</m:t>
                      </m:r>
                      <m:r>
                        <w:rPr>
                          <w:rFonts w:ascii="Cambria Math" w:hAnsi="Cambria Math" w:cs="Times New Roman"/>
                          <w:sz w:val="24"/>
                          <w:szCs w:val="24"/>
                        </w:rPr>
                        <m:t>=1</m:t>
                      </m:r>
                    </m:e>
                    <m:e>
                      <m:r>
                        <w:rPr>
                          <w:rFonts w:ascii="Cambria Math" w:hAnsi="Cambria Math" w:cs="Times New Roman"/>
                          <w:sz w:val="24"/>
                          <w:szCs w:val="24"/>
                        </w:rPr>
                        <m:t>A</m:t>
                      </m:r>
                      <m:r>
                        <w:rPr>
                          <w:rFonts w:ascii="Cambria Math" w:hAnsi="Cambria Math" w:cs="Times New Roman"/>
                          <w:sz w:val="24"/>
                          <w:szCs w:val="24"/>
                        </w:rPr>
                        <m:t>=0</m:t>
                      </m:r>
                    </m:e>
                  </m:d>
                  <m:r>
                    <w:rPr>
                      <w:rFonts w:ascii="Cambria Math" w:hAnsi="Cambria Math" w:cs="Times New Roman"/>
                      <w:sz w:val="24"/>
                      <w:szCs w:val="24"/>
                    </w:rPr>
                    <m:t>-</m:t>
                  </m:r>
                  <m:r>
                    <w:rPr>
                      <w:rFonts w:ascii="Cambria Math" w:hAnsi="Cambria Math" w:cs="Times New Roman"/>
                      <w:sz w:val="24"/>
                      <w:szCs w:val="24"/>
                    </w:rPr>
                    <m:t>P</m:t>
                  </m:r>
                  <m:r>
                    <w:rPr>
                      <w:rFonts w:ascii="Cambria Math" w:hAnsi="Cambria Math" w:cs="Times New Roman"/>
                      <w:sz w:val="24"/>
                      <w:szCs w:val="24"/>
                    </w:rPr>
                    <m:t>(</m:t>
                  </m:r>
                  <m:r>
                    <w:rPr>
                      <w:rFonts w:ascii="Cambria Math" w:hAnsi="Cambria Math" w:cs="Times New Roman"/>
                      <w:sz w:val="24"/>
                      <w:szCs w:val="24"/>
                    </w:rPr>
                    <m:t>Y</m:t>
                  </m:r>
                  <m:r>
                    <w:rPr>
                      <w:rFonts w:ascii="Cambria Math" w:hAnsi="Cambria Math" w:cs="Times New Roman"/>
                      <w:sz w:val="24"/>
                      <w:szCs w:val="24"/>
                    </w:rPr>
                    <m:t>=1|</m:t>
                  </m:r>
                  <m:r>
                    <w:rPr>
                      <w:rFonts w:ascii="Cambria Math" w:hAnsi="Cambria Math" w:cs="Times New Roman"/>
                      <w:sz w:val="24"/>
                      <w:szCs w:val="24"/>
                    </w:rPr>
                    <m:t>A</m:t>
                  </m:r>
                  <m:r>
                    <w:rPr>
                      <w:rFonts w:ascii="Cambria Math" w:hAnsi="Cambria Math" w:cs="Times New Roman"/>
                      <w:sz w:val="24"/>
                      <w:szCs w:val="24"/>
                    </w:rPr>
                    <m:t>=1)</m:t>
                  </m:r>
                </m:e>
              </m:d>
            </m:num>
            <m:den>
              <m:r>
                <w:rPr>
                  <w:rFonts w:ascii="Cambria Math" w:hAnsi="Cambria Math" w:cs="Times New Roman"/>
                  <w:sz w:val="24"/>
                  <w:szCs w:val="24"/>
                </w:rPr>
                <m:t>P</m:t>
              </m:r>
              <m:r>
                <w:rPr>
                  <w:rFonts w:ascii="Cambria Math" w:hAnsi="Cambria Math" w:cs="Times New Roman"/>
                  <w:sz w:val="24"/>
                  <w:szCs w:val="24"/>
                </w:rPr>
                <m:t>(</m:t>
              </m:r>
              <m:r>
                <w:rPr>
                  <w:rFonts w:ascii="Cambria Math" w:hAnsi="Cambria Math" w:cs="Times New Roman"/>
                  <w:sz w:val="24"/>
                  <w:szCs w:val="24"/>
                </w:rPr>
                <m:t>Y</m:t>
              </m:r>
              <m:r>
                <w:rPr>
                  <w:rFonts w:ascii="Cambria Math" w:hAnsi="Cambria Math" w:cs="Times New Roman"/>
                  <w:sz w:val="24"/>
                  <w:szCs w:val="24"/>
                </w:rPr>
                <m:t>=1)</m:t>
              </m:r>
            </m:den>
          </m:f>
        </m:oMath>
      </m:oMathPara>
    </w:p>
    <w:p w14:paraId="4D12C2CB"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ensures fairness in AI predictions, aligning with ethical objectives (</w:t>
      </w:r>
      <w:proofErr w:type="spellStart"/>
      <w:r w:rsidRPr="00440E56">
        <w:rPr>
          <w:rFonts w:ascii="Times New Roman" w:hAnsi="Times New Roman" w:cs="Times New Roman"/>
          <w:sz w:val="24"/>
          <w:szCs w:val="24"/>
        </w:rPr>
        <w:t>Censinet</w:t>
      </w:r>
      <w:proofErr w:type="spellEnd"/>
      <w:r w:rsidRPr="00440E56">
        <w:rPr>
          <w:rFonts w:ascii="Times New Roman" w:hAnsi="Times New Roman" w:cs="Times New Roman"/>
          <w:sz w:val="24"/>
          <w:szCs w:val="24"/>
        </w:rPr>
        <w:t>, 2025).</w:t>
      </w:r>
    </w:p>
    <w:p w14:paraId="63C7C86D"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Ethical Evaluation Framework</w:t>
      </w:r>
    </w:p>
    <w:p w14:paraId="0260F6E9"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The Integrated Ethical Approach for Computational Psychiatry (IEACP) quantifies ethical compliance:</w:t>
      </w:r>
    </w:p>
    <w:p w14:paraId="5CECFF0B"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total</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6</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m:oMathPara>
    </w:p>
    <w:p w14:paraId="0B011DE5"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lastRenderedPageBreak/>
        <w:t xml:space="preserve">with weights for beneficence </w:t>
      </w:r>
      <w:r w:rsidRPr="00440E56">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oMath>
      <w:r w:rsidRPr="00440E56">
        <w:rPr>
          <w:rFonts w:ascii="Times New Roman" w:hAnsi="Times New Roman" w:cs="Times New Roman"/>
          <w:sz w:val="24"/>
          <w:szCs w:val="24"/>
        </w:rPr>
        <w:t xml:space="preserve"> = 0.20), autonomy </w:t>
      </w:r>
      <w:r w:rsidRPr="00440E56">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oMath>
      <w:r w:rsidRPr="00440E56">
        <w:rPr>
          <w:rFonts w:ascii="Times New Roman" w:hAnsi="Times New Roman" w:cs="Times New Roman"/>
          <w:sz w:val="24"/>
          <w:szCs w:val="24"/>
        </w:rPr>
        <w:t xml:space="preserve"> = 0.18), justice </w:t>
      </w:r>
      <w:r w:rsidRPr="00440E56">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oMath>
      <w:r w:rsidRPr="00440E56">
        <w:rPr>
          <w:rFonts w:ascii="Times New Roman" w:hAnsi="Times New Roman" w:cs="Times New Roman"/>
          <w:sz w:val="24"/>
          <w:szCs w:val="24"/>
        </w:rPr>
        <w:t xml:space="preserve"> = 0.17), and others as shown in Table 1, translating ethical principles into measurable constructs (Morley et al., 2020). </w:t>
      </w:r>
    </w:p>
    <w:p w14:paraId="44E49CF4" w14:textId="77777777" w:rsidR="00C250C6" w:rsidRPr="00440E56" w:rsidRDefault="00C250C6" w:rsidP="00C250C6">
      <w:pPr>
        <w:spacing w:line="360" w:lineRule="auto"/>
        <w:jc w:val="both"/>
        <w:rPr>
          <w:rFonts w:ascii="Times New Roman" w:hAnsi="Times New Roman" w:cs="Times New Roman"/>
          <w:b/>
          <w:sz w:val="24"/>
          <w:szCs w:val="24"/>
        </w:rPr>
      </w:pPr>
    </w:p>
    <w:p w14:paraId="1166106A" w14:textId="77777777" w:rsidR="00C250C6" w:rsidRPr="00440E56" w:rsidRDefault="00C250C6" w:rsidP="00C250C6">
      <w:pPr>
        <w:spacing w:line="360" w:lineRule="auto"/>
        <w:jc w:val="both"/>
        <w:rPr>
          <w:rFonts w:ascii="Times New Roman" w:hAnsi="Times New Roman" w:cs="Times New Roman"/>
          <w:b/>
          <w:sz w:val="24"/>
          <w:szCs w:val="24"/>
        </w:rPr>
      </w:pPr>
    </w:p>
    <w:p w14:paraId="139068D5" w14:textId="77777777" w:rsidR="00C250C6" w:rsidRPr="00440E56" w:rsidRDefault="00C250C6" w:rsidP="00C250C6">
      <w:pPr>
        <w:spacing w:line="360" w:lineRule="auto"/>
        <w:jc w:val="both"/>
        <w:rPr>
          <w:rFonts w:ascii="Times New Roman" w:hAnsi="Times New Roman" w:cs="Times New Roman"/>
          <w:b/>
          <w:sz w:val="24"/>
          <w:szCs w:val="24"/>
        </w:rPr>
      </w:pPr>
    </w:p>
    <w:p w14:paraId="2612814E" w14:textId="77777777" w:rsidR="009B6A82" w:rsidRPr="00440E56" w:rsidRDefault="009B6A82" w:rsidP="00C250C6">
      <w:pPr>
        <w:spacing w:line="360" w:lineRule="auto"/>
        <w:ind w:left="-450"/>
        <w:jc w:val="both"/>
        <w:rPr>
          <w:rFonts w:ascii="Times New Roman" w:hAnsi="Times New Roman" w:cs="Times New Roman"/>
          <w:b/>
          <w:sz w:val="24"/>
          <w:szCs w:val="24"/>
        </w:rPr>
      </w:pPr>
      <w:r w:rsidRPr="00440E56">
        <w:rPr>
          <w:rFonts w:ascii="Times New Roman" w:hAnsi="Times New Roman" w:cs="Times New Roman"/>
          <w:b/>
          <w:sz w:val="24"/>
          <w:szCs w:val="24"/>
        </w:rPr>
        <w:t>Table 1</w:t>
      </w:r>
    </w:p>
    <w:p w14:paraId="2EF76394" w14:textId="77777777" w:rsidR="009B6A82" w:rsidRPr="00440E56" w:rsidRDefault="009B6A82" w:rsidP="00C250C6">
      <w:pPr>
        <w:spacing w:line="360" w:lineRule="auto"/>
        <w:ind w:left="-450"/>
        <w:jc w:val="both"/>
        <w:rPr>
          <w:rFonts w:ascii="Times New Roman" w:hAnsi="Times New Roman" w:cs="Times New Roman"/>
          <w:i/>
          <w:sz w:val="24"/>
          <w:szCs w:val="24"/>
        </w:rPr>
      </w:pPr>
      <w:r w:rsidRPr="00440E56">
        <w:rPr>
          <w:rFonts w:ascii="Times New Roman" w:hAnsi="Times New Roman" w:cs="Times New Roman"/>
          <w:i/>
          <w:sz w:val="24"/>
          <w:szCs w:val="24"/>
        </w:rPr>
        <w:t>Ethical Evaluation Scoring Rubric</w:t>
      </w:r>
    </w:p>
    <w:tbl>
      <w:tblPr>
        <w:tblW w:w="10244" w:type="dxa"/>
        <w:jc w:val="center"/>
        <w:tblLayout w:type="fixed"/>
        <w:tblLook w:val="04A0" w:firstRow="1" w:lastRow="0" w:firstColumn="1" w:lastColumn="0" w:noHBand="0" w:noVBand="1"/>
      </w:tblPr>
      <w:tblGrid>
        <w:gridCol w:w="1440"/>
        <w:gridCol w:w="591"/>
        <w:gridCol w:w="1288"/>
        <w:gridCol w:w="1385"/>
        <w:gridCol w:w="1385"/>
        <w:gridCol w:w="1293"/>
        <w:gridCol w:w="1385"/>
        <w:gridCol w:w="1477"/>
      </w:tblGrid>
      <w:tr w:rsidR="009B6A82" w:rsidRPr="00440E56" w14:paraId="28B22F88" w14:textId="77777777" w:rsidTr="009A3F49">
        <w:trPr>
          <w:trHeight w:val="1057"/>
          <w:jc w:val="center"/>
        </w:trPr>
        <w:tc>
          <w:tcPr>
            <w:tcW w:w="1440" w:type="dxa"/>
            <w:tcBorders>
              <w:top w:val="single" w:sz="4" w:space="0" w:color="auto"/>
              <w:bottom w:val="single" w:sz="4" w:space="0" w:color="auto"/>
            </w:tcBorders>
          </w:tcPr>
          <w:p w14:paraId="63B4013A" w14:textId="77777777" w:rsidR="009B6A82" w:rsidRPr="00440E56" w:rsidRDefault="009B6A82" w:rsidP="00C250C6">
            <w:pPr>
              <w:spacing w:line="360" w:lineRule="auto"/>
              <w:ind w:left="-20"/>
              <w:jc w:val="both"/>
              <w:rPr>
                <w:rFonts w:ascii="Times New Roman" w:hAnsi="Times New Roman" w:cs="Times New Roman"/>
                <w:b/>
                <w:sz w:val="24"/>
                <w:szCs w:val="24"/>
              </w:rPr>
            </w:pPr>
            <w:r w:rsidRPr="00440E56">
              <w:rPr>
                <w:rFonts w:ascii="Times New Roman" w:hAnsi="Times New Roman" w:cs="Times New Roman"/>
                <w:b/>
                <w:sz w:val="24"/>
                <w:szCs w:val="24"/>
              </w:rPr>
              <w:t>Ethical Dimension</w:t>
            </w:r>
          </w:p>
        </w:tc>
        <w:tc>
          <w:tcPr>
            <w:tcW w:w="591" w:type="dxa"/>
            <w:tcBorders>
              <w:top w:val="single" w:sz="4" w:space="0" w:color="auto"/>
              <w:bottom w:val="single" w:sz="4" w:space="0" w:color="auto"/>
            </w:tcBorders>
          </w:tcPr>
          <w:p w14:paraId="0B9FED75" w14:textId="77777777" w:rsidR="009B6A82" w:rsidRPr="00440E56" w:rsidRDefault="009B6A82" w:rsidP="00C250C6">
            <w:pPr>
              <w:spacing w:line="360" w:lineRule="auto"/>
              <w:ind w:left="-90"/>
              <w:jc w:val="both"/>
              <w:rPr>
                <w:rFonts w:ascii="Times New Roman" w:hAnsi="Times New Roman" w:cs="Times New Roman"/>
                <w:b/>
                <w:sz w:val="24"/>
                <w:szCs w:val="24"/>
              </w:rPr>
            </w:pPr>
            <w:r w:rsidRPr="00440E56">
              <w:rPr>
                <w:rFonts w:ascii="Times New Roman" w:hAnsi="Times New Roman" w:cs="Times New Roman"/>
                <w:b/>
                <w:sz w:val="24"/>
                <w:szCs w:val="24"/>
              </w:rPr>
              <w:t>Weight</w:t>
            </w:r>
          </w:p>
        </w:tc>
        <w:tc>
          <w:tcPr>
            <w:tcW w:w="1288" w:type="dxa"/>
            <w:tcBorders>
              <w:top w:val="single" w:sz="4" w:space="0" w:color="auto"/>
              <w:bottom w:val="single" w:sz="4" w:space="0" w:color="auto"/>
            </w:tcBorders>
          </w:tcPr>
          <w:p w14:paraId="11655DC0" w14:textId="77777777" w:rsidR="009B6A82" w:rsidRPr="00440E56" w:rsidRDefault="009B6A82" w:rsidP="00C250C6">
            <w:pPr>
              <w:spacing w:line="360" w:lineRule="auto"/>
              <w:ind w:left="-90"/>
              <w:jc w:val="both"/>
              <w:rPr>
                <w:rFonts w:ascii="Times New Roman" w:hAnsi="Times New Roman" w:cs="Times New Roman"/>
                <w:b/>
                <w:sz w:val="24"/>
                <w:szCs w:val="24"/>
              </w:rPr>
            </w:pPr>
            <w:r w:rsidRPr="00440E56">
              <w:rPr>
                <w:rFonts w:ascii="Times New Roman" w:hAnsi="Times New Roman" w:cs="Times New Roman"/>
                <w:b/>
                <w:sz w:val="24"/>
                <w:szCs w:val="24"/>
              </w:rPr>
              <w:t>Score 1-2</w:t>
            </w:r>
          </w:p>
        </w:tc>
        <w:tc>
          <w:tcPr>
            <w:tcW w:w="1385" w:type="dxa"/>
            <w:tcBorders>
              <w:top w:val="single" w:sz="4" w:space="0" w:color="auto"/>
              <w:bottom w:val="single" w:sz="4" w:space="0" w:color="auto"/>
            </w:tcBorders>
          </w:tcPr>
          <w:p w14:paraId="78CA43B9" w14:textId="77777777" w:rsidR="009B6A82" w:rsidRPr="00440E56" w:rsidRDefault="009B6A82" w:rsidP="00C250C6">
            <w:pPr>
              <w:spacing w:line="360" w:lineRule="auto"/>
              <w:ind w:left="-90"/>
              <w:jc w:val="both"/>
              <w:rPr>
                <w:rFonts w:ascii="Times New Roman" w:hAnsi="Times New Roman" w:cs="Times New Roman"/>
                <w:b/>
                <w:sz w:val="24"/>
                <w:szCs w:val="24"/>
              </w:rPr>
            </w:pPr>
            <w:r w:rsidRPr="00440E56">
              <w:rPr>
                <w:rFonts w:ascii="Times New Roman" w:hAnsi="Times New Roman" w:cs="Times New Roman"/>
                <w:b/>
                <w:sz w:val="24"/>
                <w:szCs w:val="24"/>
              </w:rPr>
              <w:t>Score 3-4</w:t>
            </w:r>
          </w:p>
        </w:tc>
        <w:tc>
          <w:tcPr>
            <w:tcW w:w="1385" w:type="dxa"/>
            <w:tcBorders>
              <w:top w:val="single" w:sz="4" w:space="0" w:color="auto"/>
              <w:bottom w:val="single" w:sz="4" w:space="0" w:color="auto"/>
            </w:tcBorders>
          </w:tcPr>
          <w:p w14:paraId="0294FA29" w14:textId="77777777" w:rsidR="009B6A82" w:rsidRPr="00440E56" w:rsidRDefault="009B6A82" w:rsidP="00C250C6">
            <w:pPr>
              <w:spacing w:line="360" w:lineRule="auto"/>
              <w:ind w:left="-90"/>
              <w:jc w:val="both"/>
              <w:rPr>
                <w:rFonts w:ascii="Times New Roman" w:hAnsi="Times New Roman" w:cs="Times New Roman"/>
                <w:b/>
                <w:sz w:val="24"/>
                <w:szCs w:val="24"/>
              </w:rPr>
            </w:pPr>
            <w:r w:rsidRPr="00440E56">
              <w:rPr>
                <w:rFonts w:ascii="Times New Roman" w:hAnsi="Times New Roman" w:cs="Times New Roman"/>
                <w:b/>
                <w:sz w:val="24"/>
                <w:szCs w:val="24"/>
              </w:rPr>
              <w:t>Score 5-6</w:t>
            </w:r>
          </w:p>
        </w:tc>
        <w:tc>
          <w:tcPr>
            <w:tcW w:w="1293" w:type="dxa"/>
            <w:tcBorders>
              <w:top w:val="single" w:sz="4" w:space="0" w:color="auto"/>
              <w:bottom w:val="single" w:sz="4" w:space="0" w:color="auto"/>
            </w:tcBorders>
          </w:tcPr>
          <w:p w14:paraId="284DA461" w14:textId="77777777" w:rsidR="009B6A82" w:rsidRPr="00440E56" w:rsidRDefault="009B6A82" w:rsidP="00C250C6">
            <w:pPr>
              <w:spacing w:line="360" w:lineRule="auto"/>
              <w:ind w:left="-90"/>
              <w:jc w:val="both"/>
              <w:rPr>
                <w:rFonts w:ascii="Times New Roman" w:hAnsi="Times New Roman" w:cs="Times New Roman"/>
                <w:b/>
                <w:sz w:val="24"/>
                <w:szCs w:val="24"/>
              </w:rPr>
            </w:pPr>
            <w:r w:rsidRPr="00440E56">
              <w:rPr>
                <w:rFonts w:ascii="Times New Roman" w:hAnsi="Times New Roman" w:cs="Times New Roman"/>
                <w:b/>
                <w:sz w:val="24"/>
                <w:szCs w:val="24"/>
              </w:rPr>
              <w:t>Score 7-8</w:t>
            </w:r>
          </w:p>
        </w:tc>
        <w:tc>
          <w:tcPr>
            <w:tcW w:w="1385" w:type="dxa"/>
            <w:tcBorders>
              <w:top w:val="single" w:sz="4" w:space="0" w:color="auto"/>
              <w:bottom w:val="single" w:sz="4" w:space="0" w:color="auto"/>
            </w:tcBorders>
          </w:tcPr>
          <w:p w14:paraId="45A7DA88" w14:textId="77777777" w:rsidR="009B6A82" w:rsidRPr="00440E56" w:rsidRDefault="009B6A82" w:rsidP="00C250C6">
            <w:pPr>
              <w:spacing w:line="360" w:lineRule="auto"/>
              <w:ind w:left="-90"/>
              <w:jc w:val="both"/>
              <w:rPr>
                <w:rFonts w:ascii="Times New Roman" w:hAnsi="Times New Roman" w:cs="Times New Roman"/>
                <w:b/>
                <w:sz w:val="24"/>
                <w:szCs w:val="24"/>
              </w:rPr>
            </w:pPr>
            <w:r w:rsidRPr="00440E56">
              <w:rPr>
                <w:rFonts w:ascii="Times New Roman" w:hAnsi="Times New Roman" w:cs="Times New Roman"/>
                <w:b/>
                <w:sz w:val="24"/>
                <w:szCs w:val="24"/>
              </w:rPr>
              <w:t>Score 9-10</w:t>
            </w:r>
          </w:p>
        </w:tc>
        <w:tc>
          <w:tcPr>
            <w:tcW w:w="1477" w:type="dxa"/>
            <w:tcBorders>
              <w:top w:val="single" w:sz="4" w:space="0" w:color="auto"/>
              <w:bottom w:val="single" w:sz="4" w:space="0" w:color="auto"/>
            </w:tcBorders>
          </w:tcPr>
          <w:p w14:paraId="53777436" w14:textId="77777777" w:rsidR="009B6A82" w:rsidRPr="00440E56" w:rsidRDefault="009B6A82" w:rsidP="00C250C6">
            <w:pPr>
              <w:spacing w:line="360" w:lineRule="auto"/>
              <w:ind w:left="-90"/>
              <w:jc w:val="both"/>
              <w:rPr>
                <w:rFonts w:ascii="Times New Roman" w:hAnsi="Times New Roman" w:cs="Times New Roman"/>
                <w:b/>
                <w:sz w:val="24"/>
                <w:szCs w:val="24"/>
              </w:rPr>
            </w:pPr>
            <w:r w:rsidRPr="00440E56">
              <w:rPr>
                <w:rFonts w:ascii="Times New Roman" w:hAnsi="Times New Roman" w:cs="Times New Roman"/>
                <w:b/>
                <w:sz w:val="24"/>
                <w:szCs w:val="24"/>
              </w:rPr>
              <w:t>Assessment Method</w:t>
            </w:r>
          </w:p>
        </w:tc>
      </w:tr>
      <w:tr w:rsidR="009B6A82" w:rsidRPr="00440E56" w14:paraId="19613C40" w14:textId="77777777" w:rsidTr="00FC5396">
        <w:trPr>
          <w:trHeight w:val="1286"/>
          <w:jc w:val="center"/>
        </w:trPr>
        <w:tc>
          <w:tcPr>
            <w:tcW w:w="1440" w:type="dxa"/>
            <w:tcBorders>
              <w:top w:val="single" w:sz="4" w:space="0" w:color="auto"/>
            </w:tcBorders>
          </w:tcPr>
          <w:p w14:paraId="56D64E2B" w14:textId="77777777" w:rsidR="009B6A82" w:rsidRPr="00440E56" w:rsidRDefault="009B6A82" w:rsidP="00C250C6">
            <w:pPr>
              <w:spacing w:line="360" w:lineRule="auto"/>
              <w:ind w:left="-20"/>
              <w:jc w:val="both"/>
              <w:rPr>
                <w:rFonts w:ascii="Times New Roman" w:hAnsi="Times New Roman" w:cs="Times New Roman"/>
                <w:sz w:val="24"/>
                <w:szCs w:val="24"/>
              </w:rPr>
            </w:pPr>
            <w:r w:rsidRPr="00440E56">
              <w:rPr>
                <w:rFonts w:ascii="Times New Roman" w:hAnsi="Times New Roman" w:cs="Times New Roman"/>
                <w:sz w:val="24"/>
                <w:szCs w:val="24"/>
              </w:rPr>
              <w:t>Beneficence</w:t>
            </w:r>
          </w:p>
        </w:tc>
        <w:tc>
          <w:tcPr>
            <w:tcW w:w="591" w:type="dxa"/>
            <w:tcBorders>
              <w:top w:val="single" w:sz="4" w:space="0" w:color="auto"/>
            </w:tcBorders>
          </w:tcPr>
          <w:p w14:paraId="7681B8AF"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0.2</w:t>
            </w:r>
          </w:p>
        </w:tc>
        <w:tc>
          <w:tcPr>
            <w:tcW w:w="1288" w:type="dxa"/>
            <w:tcBorders>
              <w:top w:val="single" w:sz="4" w:space="0" w:color="auto"/>
            </w:tcBorders>
          </w:tcPr>
          <w:p w14:paraId="69971572"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Minimal therapeutic benefit</w:t>
            </w:r>
          </w:p>
        </w:tc>
        <w:tc>
          <w:tcPr>
            <w:tcW w:w="1385" w:type="dxa"/>
            <w:tcBorders>
              <w:top w:val="single" w:sz="4" w:space="0" w:color="auto"/>
            </w:tcBorders>
          </w:tcPr>
          <w:p w14:paraId="641EAAA0"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Some therapeutic benefit</w:t>
            </w:r>
          </w:p>
        </w:tc>
        <w:tc>
          <w:tcPr>
            <w:tcW w:w="1385" w:type="dxa"/>
            <w:tcBorders>
              <w:top w:val="single" w:sz="4" w:space="0" w:color="auto"/>
            </w:tcBorders>
          </w:tcPr>
          <w:p w14:paraId="0784B1C4"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Good therapeutic benefit</w:t>
            </w:r>
          </w:p>
        </w:tc>
        <w:tc>
          <w:tcPr>
            <w:tcW w:w="1293" w:type="dxa"/>
            <w:tcBorders>
              <w:top w:val="single" w:sz="4" w:space="0" w:color="auto"/>
            </w:tcBorders>
          </w:tcPr>
          <w:p w14:paraId="08A4666D"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High therapeutic benefit</w:t>
            </w:r>
          </w:p>
        </w:tc>
        <w:tc>
          <w:tcPr>
            <w:tcW w:w="1385" w:type="dxa"/>
            <w:tcBorders>
              <w:top w:val="single" w:sz="4" w:space="0" w:color="auto"/>
            </w:tcBorders>
          </w:tcPr>
          <w:p w14:paraId="25FA1C3F"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Exceptional benefit</w:t>
            </w:r>
          </w:p>
        </w:tc>
        <w:tc>
          <w:tcPr>
            <w:tcW w:w="1477" w:type="dxa"/>
            <w:tcBorders>
              <w:top w:val="single" w:sz="4" w:space="0" w:color="auto"/>
            </w:tcBorders>
          </w:tcPr>
          <w:p w14:paraId="071A5CA8"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 xml:space="preserve">Clinical outcome measurement </w:t>
            </w:r>
          </w:p>
        </w:tc>
      </w:tr>
      <w:tr w:rsidR="009B6A82" w:rsidRPr="00440E56" w14:paraId="0FD38CFE" w14:textId="77777777" w:rsidTr="00FC5396">
        <w:trPr>
          <w:trHeight w:val="1233"/>
          <w:jc w:val="center"/>
        </w:trPr>
        <w:tc>
          <w:tcPr>
            <w:tcW w:w="1440" w:type="dxa"/>
          </w:tcPr>
          <w:p w14:paraId="425124F6" w14:textId="77777777" w:rsidR="009B6A82" w:rsidRPr="00440E56" w:rsidRDefault="009B6A82" w:rsidP="00C250C6">
            <w:pPr>
              <w:spacing w:line="360" w:lineRule="auto"/>
              <w:ind w:left="-20"/>
              <w:jc w:val="both"/>
              <w:rPr>
                <w:rFonts w:ascii="Times New Roman" w:hAnsi="Times New Roman" w:cs="Times New Roman"/>
                <w:sz w:val="24"/>
                <w:szCs w:val="24"/>
              </w:rPr>
            </w:pPr>
            <w:r w:rsidRPr="00440E56">
              <w:rPr>
                <w:rFonts w:ascii="Times New Roman" w:hAnsi="Times New Roman" w:cs="Times New Roman"/>
                <w:sz w:val="24"/>
                <w:szCs w:val="24"/>
              </w:rPr>
              <w:t>Autonomy</w:t>
            </w:r>
          </w:p>
        </w:tc>
        <w:tc>
          <w:tcPr>
            <w:tcW w:w="591" w:type="dxa"/>
          </w:tcPr>
          <w:p w14:paraId="3E03D6AC"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0.18</w:t>
            </w:r>
          </w:p>
        </w:tc>
        <w:tc>
          <w:tcPr>
            <w:tcW w:w="1288" w:type="dxa"/>
          </w:tcPr>
          <w:p w14:paraId="344F4E24"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No informed consent</w:t>
            </w:r>
          </w:p>
        </w:tc>
        <w:tc>
          <w:tcPr>
            <w:tcW w:w="1385" w:type="dxa"/>
          </w:tcPr>
          <w:p w14:paraId="617583C2"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Basic consent process</w:t>
            </w:r>
          </w:p>
        </w:tc>
        <w:tc>
          <w:tcPr>
            <w:tcW w:w="1385" w:type="dxa"/>
          </w:tcPr>
          <w:p w14:paraId="744C8AA8"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Adequate consent process</w:t>
            </w:r>
          </w:p>
        </w:tc>
        <w:tc>
          <w:tcPr>
            <w:tcW w:w="1293" w:type="dxa"/>
          </w:tcPr>
          <w:p w14:paraId="37703F6D"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Comprehensive consent</w:t>
            </w:r>
          </w:p>
        </w:tc>
        <w:tc>
          <w:tcPr>
            <w:tcW w:w="1385" w:type="dxa"/>
          </w:tcPr>
          <w:p w14:paraId="683DFDC1"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Dynamic consent</w:t>
            </w:r>
          </w:p>
        </w:tc>
        <w:tc>
          <w:tcPr>
            <w:tcW w:w="1477" w:type="dxa"/>
          </w:tcPr>
          <w:p w14:paraId="2D3CC80E"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 xml:space="preserve">Consent process audit </w:t>
            </w:r>
          </w:p>
        </w:tc>
      </w:tr>
      <w:tr w:rsidR="009B6A82" w:rsidRPr="00440E56" w14:paraId="1DAA21F9" w14:textId="77777777" w:rsidTr="00FC5396">
        <w:trPr>
          <w:trHeight w:val="1269"/>
          <w:jc w:val="center"/>
        </w:trPr>
        <w:tc>
          <w:tcPr>
            <w:tcW w:w="1440" w:type="dxa"/>
          </w:tcPr>
          <w:p w14:paraId="41D49FD3" w14:textId="77777777" w:rsidR="009B6A82" w:rsidRPr="00440E56" w:rsidRDefault="009B6A82" w:rsidP="00C250C6">
            <w:pPr>
              <w:spacing w:line="360" w:lineRule="auto"/>
              <w:ind w:left="-20"/>
              <w:jc w:val="both"/>
              <w:rPr>
                <w:rFonts w:ascii="Times New Roman" w:hAnsi="Times New Roman" w:cs="Times New Roman"/>
                <w:sz w:val="24"/>
                <w:szCs w:val="24"/>
              </w:rPr>
            </w:pPr>
            <w:r w:rsidRPr="00440E56">
              <w:rPr>
                <w:rFonts w:ascii="Times New Roman" w:hAnsi="Times New Roman" w:cs="Times New Roman"/>
                <w:sz w:val="24"/>
                <w:szCs w:val="24"/>
              </w:rPr>
              <w:t>Justice</w:t>
            </w:r>
          </w:p>
        </w:tc>
        <w:tc>
          <w:tcPr>
            <w:tcW w:w="591" w:type="dxa"/>
          </w:tcPr>
          <w:p w14:paraId="15043A4C"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0.17</w:t>
            </w:r>
          </w:p>
        </w:tc>
        <w:tc>
          <w:tcPr>
            <w:tcW w:w="1288" w:type="dxa"/>
          </w:tcPr>
          <w:p w14:paraId="5E3D2483"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Significant bias present</w:t>
            </w:r>
          </w:p>
        </w:tc>
        <w:tc>
          <w:tcPr>
            <w:tcW w:w="1385" w:type="dxa"/>
          </w:tcPr>
          <w:p w14:paraId="6AAEAA8D"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Some bias mitigation</w:t>
            </w:r>
          </w:p>
        </w:tc>
        <w:tc>
          <w:tcPr>
            <w:tcW w:w="1385" w:type="dxa"/>
          </w:tcPr>
          <w:p w14:paraId="49D1D1D1"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Active bias monitoring</w:t>
            </w:r>
          </w:p>
        </w:tc>
        <w:tc>
          <w:tcPr>
            <w:tcW w:w="1293" w:type="dxa"/>
          </w:tcPr>
          <w:p w14:paraId="116B1CAA"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Proactive bias prevention</w:t>
            </w:r>
          </w:p>
        </w:tc>
        <w:tc>
          <w:tcPr>
            <w:tcW w:w="1385" w:type="dxa"/>
          </w:tcPr>
          <w:p w14:paraId="55376226"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Bias-free system</w:t>
            </w:r>
          </w:p>
        </w:tc>
        <w:tc>
          <w:tcPr>
            <w:tcW w:w="1477" w:type="dxa"/>
          </w:tcPr>
          <w:p w14:paraId="48BD3514"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 xml:space="preserve">Bias testing </w:t>
            </w:r>
          </w:p>
        </w:tc>
      </w:tr>
      <w:tr w:rsidR="009B6A82" w:rsidRPr="00440E56" w14:paraId="6444140D" w14:textId="77777777" w:rsidTr="00FC5396">
        <w:trPr>
          <w:trHeight w:val="1305"/>
          <w:jc w:val="center"/>
        </w:trPr>
        <w:tc>
          <w:tcPr>
            <w:tcW w:w="1440" w:type="dxa"/>
          </w:tcPr>
          <w:p w14:paraId="22E621E7" w14:textId="77777777" w:rsidR="009B6A82" w:rsidRPr="00440E56" w:rsidRDefault="009B6A82" w:rsidP="00C250C6">
            <w:pPr>
              <w:spacing w:line="360" w:lineRule="auto"/>
              <w:ind w:left="-20"/>
              <w:jc w:val="both"/>
              <w:rPr>
                <w:rFonts w:ascii="Times New Roman" w:hAnsi="Times New Roman" w:cs="Times New Roman"/>
                <w:sz w:val="24"/>
                <w:szCs w:val="24"/>
              </w:rPr>
            </w:pPr>
            <w:r w:rsidRPr="00440E56">
              <w:rPr>
                <w:rFonts w:ascii="Times New Roman" w:hAnsi="Times New Roman" w:cs="Times New Roman"/>
                <w:sz w:val="24"/>
                <w:szCs w:val="24"/>
              </w:rPr>
              <w:t>Non-maleficence</w:t>
            </w:r>
          </w:p>
        </w:tc>
        <w:tc>
          <w:tcPr>
            <w:tcW w:w="591" w:type="dxa"/>
          </w:tcPr>
          <w:p w14:paraId="71AF6997"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0.16</w:t>
            </w:r>
          </w:p>
        </w:tc>
        <w:tc>
          <w:tcPr>
            <w:tcW w:w="1288" w:type="dxa"/>
          </w:tcPr>
          <w:p w14:paraId="7172BB6A"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High risk of harm</w:t>
            </w:r>
          </w:p>
        </w:tc>
        <w:tc>
          <w:tcPr>
            <w:tcW w:w="1385" w:type="dxa"/>
          </w:tcPr>
          <w:p w14:paraId="598CD18F"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Moderate risk management</w:t>
            </w:r>
          </w:p>
        </w:tc>
        <w:tc>
          <w:tcPr>
            <w:tcW w:w="1385" w:type="dxa"/>
          </w:tcPr>
          <w:p w14:paraId="0A504520"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Good risk management</w:t>
            </w:r>
          </w:p>
        </w:tc>
        <w:tc>
          <w:tcPr>
            <w:tcW w:w="1293" w:type="dxa"/>
          </w:tcPr>
          <w:p w14:paraId="44789EDD"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Low harm potential</w:t>
            </w:r>
          </w:p>
        </w:tc>
        <w:tc>
          <w:tcPr>
            <w:tcW w:w="1385" w:type="dxa"/>
          </w:tcPr>
          <w:p w14:paraId="62734DA3"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Minimal harm risk</w:t>
            </w:r>
          </w:p>
        </w:tc>
        <w:tc>
          <w:tcPr>
            <w:tcW w:w="1477" w:type="dxa"/>
          </w:tcPr>
          <w:p w14:paraId="7C765FBF"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 xml:space="preserve">Risk assessment </w:t>
            </w:r>
          </w:p>
        </w:tc>
      </w:tr>
      <w:tr w:rsidR="009B6A82" w:rsidRPr="00440E56" w14:paraId="1075D1FA" w14:textId="77777777" w:rsidTr="00FC5396">
        <w:trPr>
          <w:trHeight w:val="891"/>
          <w:jc w:val="center"/>
        </w:trPr>
        <w:tc>
          <w:tcPr>
            <w:tcW w:w="1440" w:type="dxa"/>
          </w:tcPr>
          <w:p w14:paraId="22C225B2" w14:textId="77777777" w:rsidR="009B6A82" w:rsidRPr="00440E56" w:rsidRDefault="009B6A82" w:rsidP="00C250C6">
            <w:pPr>
              <w:spacing w:line="360" w:lineRule="auto"/>
              <w:ind w:left="-20"/>
              <w:jc w:val="both"/>
              <w:rPr>
                <w:rFonts w:ascii="Times New Roman" w:hAnsi="Times New Roman" w:cs="Times New Roman"/>
                <w:sz w:val="24"/>
                <w:szCs w:val="24"/>
              </w:rPr>
            </w:pPr>
            <w:r w:rsidRPr="00440E56">
              <w:rPr>
                <w:rFonts w:ascii="Times New Roman" w:hAnsi="Times New Roman" w:cs="Times New Roman"/>
                <w:sz w:val="24"/>
                <w:szCs w:val="24"/>
              </w:rPr>
              <w:t>Transparency</w:t>
            </w:r>
          </w:p>
        </w:tc>
        <w:tc>
          <w:tcPr>
            <w:tcW w:w="591" w:type="dxa"/>
          </w:tcPr>
          <w:p w14:paraId="0D2CD185"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0.15</w:t>
            </w:r>
          </w:p>
        </w:tc>
        <w:tc>
          <w:tcPr>
            <w:tcW w:w="1288" w:type="dxa"/>
          </w:tcPr>
          <w:p w14:paraId="0B6E831B"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Black-box system</w:t>
            </w:r>
          </w:p>
        </w:tc>
        <w:tc>
          <w:tcPr>
            <w:tcW w:w="1385" w:type="dxa"/>
          </w:tcPr>
          <w:p w14:paraId="29A86798"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Limited explicitness</w:t>
            </w:r>
          </w:p>
        </w:tc>
        <w:tc>
          <w:tcPr>
            <w:tcW w:w="1385" w:type="dxa"/>
          </w:tcPr>
          <w:p w14:paraId="3C9B0251"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Moderate explicitness</w:t>
            </w:r>
          </w:p>
        </w:tc>
        <w:tc>
          <w:tcPr>
            <w:tcW w:w="1293" w:type="dxa"/>
          </w:tcPr>
          <w:p w14:paraId="21B4BDF0"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High explicitness</w:t>
            </w:r>
          </w:p>
        </w:tc>
        <w:tc>
          <w:tcPr>
            <w:tcW w:w="1385" w:type="dxa"/>
          </w:tcPr>
          <w:p w14:paraId="2DE751DE"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Full explicitness</w:t>
            </w:r>
          </w:p>
        </w:tc>
        <w:tc>
          <w:tcPr>
            <w:tcW w:w="1477" w:type="dxa"/>
          </w:tcPr>
          <w:p w14:paraId="1E3C7589"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Explicitness testing</w:t>
            </w:r>
          </w:p>
        </w:tc>
      </w:tr>
      <w:tr w:rsidR="009B6A82" w:rsidRPr="00440E56" w14:paraId="2A491E3C" w14:textId="77777777" w:rsidTr="00FC5396">
        <w:trPr>
          <w:trHeight w:val="1161"/>
          <w:jc w:val="center"/>
        </w:trPr>
        <w:tc>
          <w:tcPr>
            <w:tcW w:w="1440" w:type="dxa"/>
            <w:tcBorders>
              <w:bottom w:val="single" w:sz="4" w:space="0" w:color="auto"/>
            </w:tcBorders>
          </w:tcPr>
          <w:p w14:paraId="1305290F" w14:textId="77777777" w:rsidR="009B6A82" w:rsidRPr="00440E56" w:rsidRDefault="009B6A82" w:rsidP="00C250C6">
            <w:pPr>
              <w:spacing w:line="360" w:lineRule="auto"/>
              <w:ind w:left="-20"/>
              <w:jc w:val="both"/>
              <w:rPr>
                <w:rFonts w:ascii="Times New Roman" w:hAnsi="Times New Roman" w:cs="Times New Roman"/>
                <w:sz w:val="24"/>
                <w:szCs w:val="24"/>
              </w:rPr>
            </w:pPr>
            <w:r w:rsidRPr="00440E56">
              <w:rPr>
                <w:rFonts w:ascii="Times New Roman" w:hAnsi="Times New Roman" w:cs="Times New Roman"/>
                <w:sz w:val="24"/>
                <w:szCs w:val="24"/>
              </w:rPr>
              <w:t>Privacy</w:t>
            </w:r>
          </w:p>
        </w:tc>
        <w:tc>
          <w:tcPr>
            <w:tcW w:w="591" w:type="dxa"/>
            <w:tcBorders>
              <w:bottom w:val="single" w:sz="4" w:space="0" w:color="auto"/>
            </w:tcBorders>
          </w:tcPr>
          <w:p w14:paraId="4804D1A1"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0.14</w:t>
            </w:r>
          </w:p>
        </w:tc>
        <w:tc>
          <w:tcPr>
            <w:tcW w:w="1288" w:type="dxa"/>
            <w:tcBorders>
              <w:bottom w:val="single" w:sz="4" w:space="0" w:color="auto"/>
            </w:tcBorders>
          </w:tcPr>
          <w:p w14:paraId="7BEAFBA1"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No data protection</w:t>
            </w:r>
          </w:p>
        </w:tc>
        <w:tc>
          <w:tcPr>
            <w:tcW w:w="1385" w:type="dxa"/>
            <w:tcBorders>
              <w:bottom w:val="single" w:sz="4" w:space="0" w:color="auto"/>
            </w:tcBorders>
          </w:tcPr>
          <w:p w14:paraId="00C45025"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Basic data protection</w:t>
            </w:r>
          </w:p>
        </w:tc>
        <w:tc>
          <w:tcPr>
            <w:tcW w:w="1385" w:type="dxa"/>
            <w:tcBorders>
              <w:bottom w:val="single" w:sz="4" w:space="0" w:color="auto"/>
            </w:tcBorders>
          </w:tcPr>
          <w:p w14:paraId="06434A47"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Good data protection</w:t>
            </w:r>
          </w:p>
        </w:tc>
        <w:tc>
          <w:tcPr>
            <w:tcW w:w="1293" w:type="dxa"/>
            <w:tcBorders>
              <w:bottom w:val="single" w:sz="4" w:space="0" w:color="auto"/>
            </w:tcBorders>
          </w:tcPr>
          <w:p w14:paraId="5E852710"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Strong data protection</w:t>
            </w:r>
          </w:p>
        </w:tc>
        <w:tc>
          <w:tcPr>
            <w:tcW w:w="1385" w:type="dxa"/>
            <w:tcBorders>
              <w:bottom w:val="single" w:sz="4" w:space="0" w:color="auto"/>
            </w:tcBorders>
          </w:tcPr>
          <w:p w14:paraId="353868AA"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Maximum privacy protection</w:t>
            </w:r>
          </w:p>
        </w:tc>
        <w:tc>
          <w:tcPr>
            <w:tcW w:w="1477" w:type="dxa"/>
            <w:tcBorders>
              <w:bottom w:val="single" w:sz="4" w:space="0" w:color="auto"/>
            </w:tcBorders>
          </w:tcPr>
          <w:p w14:paraId="5013FFCC" w14:textId="77777777" w:rsidR="009B6A82" w:rsidRPr="00440E56" w:rsidRDefault="009B6A82" w:rsidP="00C250C6">
            <w:pPr>
              <w:spacing w:line="360" w:lineRule="auto"/>
              <w:ind w:left="-90"/>
              <w:jc w:val="both"/>
              <w:rPr>
                <w:rFonts w:ascii="Times New Roman" w:hAnsi="Times New Roman" w:cs="Times New Roman"/>
                <w:sz w:val="24"/>
                <w:szCs w:val="24"/>
              </w:rPr>
            </w:pPr>
            <w:r w:rsidRPr="00440E56">
              <w:rPr>
                <w:rFonts w:ascii="Times New Roman" w:hAnsi="Times New Roman" w:cs="Times New Roman"/>
                <w:sz w:val="24"/>
                <w:szCs w:val="24"/>
              </w:rPr>
              <w:t>Privacy impact assessment</w:t>
            </w:r>
          </w:p>
        </w:tc>
      </w:tr>
    </w:tbl>
    <w:p w14:paraId="5219B791" w14:textId="77777777" w:rsidR="009B6A82" w:rsidRPr="00440E56" w:rsidRDefault="009B6A82" w:rsidP="00C250C6">
      <w:pPr>
        <w:spacing w:before="240" w:line="360" w:lineRule="auto"/>
        <w:jc w:val="both"/>
        <w:rPr>
          <w:rFonts w:ascii="Times New Roman" w:hAnsi="Times New Roman" w:cs="Times New Roman"/>
          <w:sz w:val="24"/>
          <w:szCs w:val="24"/>
        </w:rPr>
      </w:pPr>
      <w:r w:rsidRPr="00440E56">
        <w:rPr>
          <w:rFonts w:ascii="Times New Roman" w:hAnsi="Times New Roman" w:cs="Times New Roman"/>
          <w:sz w:val="24"/>
          <w:szCs w:val="24"/>
        </w:rPr>
        <w:lastRenderedPageBreak/>
        <w:t>Dynamic consent is assessed via:</w:t>
      </w:r>
    </w:p>
    <w:p w14:paraId="3FA4125D"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CS=</m:t>
          </m:r>
          <m:f>
            <m:fPr>
              <m:ctrlPr>
                <w:rPr>
                  <w:rFonts w:ascii="Cambria Math" w:hAnsi="Cambria Math" w:cs="Times New Roman"/>
                  <w:i/>
                  <w:sz w:val="24"/>
                  <w:szCs w:val="24"/>
                </w:rPr>
              </m:ctrlPr>
            </m:fPr>
            <m:num>
              <m:r>
                <w:rPr>
                  <w:rFonts w:ascii="Cambria Math" w:hAnsi="Cambria Math" w:cs="Times New Roman"/>
                  <w:sz w:val="24"/>
                  <w:szCs w:val="24"/>
                </w:rPr>
                <m:t>I×C×R</m:t>
              </m:r>
            </m:num>
            <m:den>
              <m:r>
                <w:rPr>
                  <w:rFonts w:ascii="Cambria Math" w:hAnsi="Cambria Math" w:cs="Times New Roman"/>
                  <w:sz w:val="24"/>
                  <w:szCs w:val="24"/>
                </w:rPr>
                <m:t>T×D</m:t>
              </m:r>
            </m:den>
          </m:f>
        </m:oMath>
      </m:oMathPara>
    </w:p>
    <w:p w14:paraId="146147B7" w14:textId="77777777" w:rsidR="009B6A82" w:rsidRPr="00440E56" w:rsidRDefault="009B6A82" w:rsidP="00C250C6">
      <w:pPr>
        <w:spacing w:after="0" w:line="360" w:lineRule="auto"/>
        <w:jc w:val="both"/>
        <w:rPr>
          <w:rFonts w:ascii="Times New Roman" w:eastAsia="Times New Roman" w:hAnsi="Times New Roman" w:cs="Times New Roman"/>
          <w:sz w:val="24"/>
          <w:szCs w:val="24"/>
        </w:rPr>
      </w:pPr>
      <w:r w:rsidRPr="00440E56">
        <w:rPr>
          <w:rFonts w:ascii="Times New Roman" w:hAnsi="Times New Roman" w:cs="Times New Roman"/>
          <w:sz w:val="24"/>
          <w:szCs w:val="24"/>
        </w:rPr>
        <w:t xml:space="preserve">where (I) (information comprehensibility), (C) (cognitive capacity), (R) (risk disclosure), (T) (time pressure), and (D) (dependency vulnerability) model consent validity in AI-mediated care </w:t>
      </w:r>
      <w:r w:rsidRPr="00440E56">
        <w:rPr>
          <w:rFonts w:ascii="Times New Roman" w:eastAsia="Times New Roman" w:hAnsi="Times New Roman" w:cs="Times New Roman"/>
          <w:sz w:val="24"/>
          <w:szCs w:val="24"/>
        </w:rPr>
        <w:t>(</w:t>
      </w:r>
      <w:proofErr w:type="spellStart"/>
      <w:r w:rsidRPr="00440E56">
        <w:rPr>
          <w:rFonts w:ascii="Times New Roman" w:eastAsia="Times New Roman" w:hAnsi="Times New Roman" w:cs="Times New Roman"/>
          <w:sz w:val="24"/>
          <w:szCs w:val="24"/>
        </w:rPr>
        <w:t>Monosov</w:t>
      </w:r>
      <w:proofErr w:type="spellEnd"/>
      <w:r w:rsidRPr="00440E56">
        <w:rPr>
          <w:rFonts w:ascii="Times New Roman" w:eastAsia="Times New Roman" w:hAnsi="Times New Roman" w:cs="Times New Roman"/>
          <w:sz w:val="24"/>
          <w:szCs w:val="24"/>
        </w:rPr>
        <w:t xml:space="preserve"> et al., 2024)</w:t>
      </w:r>
      <w:r w:rsidRPr="00440E56">
        <w:rPr>
          <w:rFonts w:ascii="Times New Roman" w:hAnsi="Times New Roman" w:cs="Times New Roman"/>
          <w:sz w:val="24"/>
          <w:szCs w:val="24"/>
        </w:rPr>
        <w:t>. The privacy-utility trade-off is optimized as:</w:t>
      </w:r>
    </w:p>
    <w:p w14:paraId="7308E75B"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PU</m:t>
              </m:r>
            </m:e>
            <m:sub>
              <m:r>
                <w:rPr>
                  <w:rFonts w:ascii="Cambria Math" w:hAnsi="Cambria Math" w:cs="Times New Roman"/>
                  <w:sz w:val="24"/>
                  <w:szCs w:val="24"/>
                </w:rPr>
                <m:t>trade</m:t>
              </m:r>
              <m:r>
                <w:rPr>
                  <w:rFonts w:ascii="Cambria Math" w:hAnsi="Cambria Math" w:cs="Times New Roman"/>
                  <w:sz w:val="24"/>
                  <w:szCs w:val="24"/>
                </w:rPr>
                <m:t>-</m:t>
              </m:r>
              <m:r>
                <w:rPr>
                  <w:rFonts w:ascii="Cambria Math" w:hAnsi="Cambria Math" w:cs="Times New Roman"/>
                  <w:sz w:val="24"/>
                  <w:szCs w:val="24"/>
                </w:rPr>
                <m:t>off</m:t>
              </m:r>
            </m:sub>
          </m:sSub>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argmax</m:t>
                  </m:r>
                </m:e>
                <m:lim>
                  <m:r>
                    <w:rPr>
                      <w:rFonts w:ascii="Cambria Math" w:hAnsi="Cambria Math" w:cs="Times New Roman"/>
                      <w:sz w:val="24"/>
                      <w:szCs w:val="24"/>
                    </w:rPr>
                    <m:t>ϵ</m:t>
                  </m:r>
                </m:lim>
              </m:limLow>
              <m:r>
                <w:rPr>
                  <w:rFonts w:ascii="Cambria Math" w:hAnsi="Cambria Math" w:cs="Times New Roman"/>
                  <w:sz w:val="24"/>
                  <w:szCs w:val="24"/>
                </w:rPr>
                <m:t>U</m:t>
              </m:r>
            </m:fNa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ϵ</m:t>
                  </m:r>
                </m:sub>
              </m:sSub>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m:t>
              </m:r>
            </m:e>
          </m:func>
          <m:r>
            <w:rPr>
              <w:rFonts w:ascii="Cambria Math" w:hAnsi="Cambria Math" w:cs="Times New Roman"/>
              <w:sz w:val="24"/>
              <w:szCs w:val="24"/>
            </w:rPr>
            <m:t>subject</m:t>
          </m:r>
          <m:r>
            <w:rPr>
              <w:rFonts w:ascii="Cambria Math" w:hAnsi="Cambria Math" w:cs="Times New Roman"/>
              <w:sz w:val="24"/>
              <w:szCs w:val="24"/>
            </w:rPr>
            <m:t xml:space="preserve"> </m:t>
          </m:r>
          <m:r>
            <w:rPr>
              <w:rFonts w:ascii="Cambria Math" w:hAnsi="Cambria Math" w:cs="Times New Roman"/>
              <w:sz w:val="24"/>
              <w:szCs w:val="24"/>
            </w:rPr>
            <m:t>to</m:t>
          </m:r>
          <m:r>
            <w:rPr>
              <w:rFonts w:ascii="Cambria Math" w:hAnsi="Cambria Math" w:cs="Times New Roman"/>
              <w:sz w:val="24"/>
              <w:szCs w:val="24"/>
            </w:rPr>
            <m:t xml:space="preserve"> </m:t>
          </m:r>
          <m:r>
            <w:rPr>
              <w:rFonts w:ascii="Cambria Math" w:hAnsi="Cambria Math" w:cs="Times New Roman"/>
              <w:sz w:val="24"/>
              <w:szCs w:val="24"/>
            </w:rPr>
            <m:t>ϵ</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min</m:t>
              </m:r>
            </m:sub>
          </m:sSub>
        </m:oMath>
      </m:oMathPara>
    </w:p>
    <w:p w14:paraId="37A090E2"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with a differential privacy mechanism:</w:t>
      </w:r>
    </w:p>
    <w:p w14:paraId="25E30DA3"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+Lap</m:t>
          </m:r>
          <m:d>
            <m:dPr>
              <m:ctrlPr>
                <w:rPr>
                  <w:rFonts w:ascii="Cambria Math" w:hAnsi="Cambria Math" w:cs="Times New Roman"/>
                  <w:i/>
                  <w:sz w:val="24"/>
                  <w:szCs w:val="24"/>
                </w:rPr>
              </m:ctrlPr>
            </m:dPr>
            <m:e>
              <m:f>
                <m:fPr>
                  <m:ctrlPr>
                    <w:rPr>
                      <w:rFonts w:ascii="Cambria Math" w:hAnsi="Cambria Math" w:cs="Times New Roman"/>
                      <w:i/>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f</m:t>
                  </m:r>
                </m:num>
                <m:den>
                  <m:r>
                    <w:rPr>
                      <w:rFonts w:ascii="Cambria Math" w:hAnsi="Cambria Math" w:cs="Times New Roman"/>
                      <w:sz w:val="24"/>
                      <w:szCs w:val="24"/>
                    </w:rPr>
                    <m:t>ϵ</m:t>
                  </m:r>
                </m:den>
              </m:f>
            </m:e>
          </m:d>
        </m:oMath>
      </m:oMathPara>
    </w:p>
    <w:p w14:paraId="128EF066"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balancing efficacy and privacy, crucial for protecting mental health data (Shokri &amp; Shmatikov, 2015).</w:t>
      </w:r>
    </w:p>
    <w:p w14:paraId="10A925CA"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Data Collection Methods</w:t>
      </w:r>
    </w:p>
    <w:p w14:paraId="441B7AB8"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Data collection integrates multiple sources, weighted by:</w:t>
      </w:r>
    </w:p>
    <w:p w14:paraId="6D3FB17E"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source</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Quality</m:t>
              </m:r>
              <m:r>
                <w:rPr>
                  <w:rFonts w:ascii="Cambria Math" w:hAnsi="Cambria Math" w:cs="Times New Roman"/>
                  <w:sz w:val="24"/>
                  <w:szCs w:val="24"/>
                </w:rPr>
                <m:t>×</m:t>
              </m:r>
              <m:r>
                <w:rPr>
                  <w:rFonts w:ascii="Cambria Math" w:hAnsi="Cambria Math" w:cs="Times New Roman"/>
                  <w:sz w:val="24"/>
                  <w:szCs w:val="24"/>
                </w:rPr>
                <m:t>Relevance</m:t>
              </m:r>
              <m:r>
                <w:rPr>
                  <w:rFonts w:ascii="Cambria Math" w:hAnsi="Cambria Math" w:cs="Times New Roman"/>
                  <w:sz w:val="24"/>
                  <w:szCs w:val="24"/>
                </w:rPr>
                <m:t>×</m:t>
              </m:r>
              <m:r>
                <w:rPr>
                  <w:rFonts w:ascii="Cambria Math" w:hAnsi="Cambria Math" w:cs="Times New Roman"/>
                  <w:sz w:val="24"/>
                  <w:szCs w:val="24"/>
                </w:rPr>
                <m:t>Recency</m:t>
              </m:r>
            </m:num>
            <m:den>
              <m:r>
                <w:rPr>
                  <w:rFonts w:ascii="Cambria Math" w:hAnsi="Cambria Math" w:cs="Times New Roman"/>
                  <w:sz w:val="24"/>
                  <w:szCs w:val="24"/>
                </w:rPr>
                <m:t>Bias</m:t>
              </m:r>
              <m:r>
                <w:rPr>
                  <w:rFonts w:ascii="Cambria Math" w:hAnsi="Cambria Math" w:cs="Times New Roman"/>
                  <w:sz w:val="24"/>
                  <w:szCs w:val="24"/>
                </w:rPr>
                <m:t>_</m:t>
              </m:r>
              <m:r>
                <w:rPr>
                  <w:rFonts w:ascii="Cambria Math" w:hAnsi="Cambria Math" w:cs="Times New Roman"/>
                  <w:sz w:val="24"/>
                  <w:szCs w:val="24"/>
                </w:rPr>
                <m:t>Factor</m:t>
              </m:r>
              <m:r>
                <w:rPr>
                  <w:rFonts w:ascii="Cambria Math" w:hAnsi="Cambria Math" w:cs="Times New Roman"/>
                  <w:sz w:val="24"/>
                  <w:szCs w:val="24"/>
                </w:rPr>
                <m:t>×</m:t>
              </m:r>
              <m:r>
                <w:rPr>
                  <w:rFonts w:ascii="Cambria Math" w:hAnsi="Cambria Math" w:cs="Times New Roman"/>
                  <w:sz w:val="24"/>
                  <w:szCs w:val="24"/>
                </w:rPr>
                <m:t>Access</m:t>
              </m:r>
              <m:r>
                <w:rPr>
                  <w:rFonts w:ascii="Cambria Math" w:hAnsi="Cambria Math" w:cs="Times New Roman"/>
                  <w:sz w:val="24"/>
                  <w:szCs w:val="24"/>
                </w:rPr>
                <m:t>_</m:t>
              </m:r>
              <m:r>
                <w:rPr>
                  <w:rFonts w:ascii="Cambria Math" w:hAnsi="Cambria Math" w:cs="Times New Roman"/>
                  <w:sz w:val="24"/>
                  <w:szCs w:val="24"/>
                </w:rPr>
                <m:t>Difficulty</m:t>
              </m:r>
            </m:den>
          </m:f>
        </m:oMath>
      </m:oMathPara>
    </w:p>
    <w:p w14:paraId="3F892802"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This ensures robust, relevant data, with quality assessed via:</w:t>
      </w:r>
    </w:p>
    <w:p w14:paraId="0BD0AAAC"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IQI=</m:t>
          </m: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7</m:t>
                      </m:r>
                    </m:sup>
                    <m:e>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i</m:t>
                          </m:r>
                        </m:sub>
                        <m:sup>
                          <m:r>
                            <w:rPr>
                              <w:rFonts w:ascii="Cambria Math" w:hAnsi="Cambria Math" w:cs="Times New Roman"/>
                              <w:sz w:val="24"/>
                              <w:szCs w:val="24"/>
                            </w:rPr>
                            <m:t>2</m:t>
                          </m:r>
                        </m:sup>
                      </m:sSubSup>
                    </m:e>
                  </m:nary>
                </m:e>
              </m:rad>
            </m:num>
            <m:den>
              <m:r>
                <w:rPr>
                  <w:rFonts w:ascii="Cambria Math" w:hAnsi="Cambria Math" w:cs="Times New Roman"/>
                  <w:sz w:val="24"/>
                  <w:szCs w:val="24"/>
                </w:rPr>
                <m:t>7</m:t>
              </m:r>
            </m:den>
          </m:f>
        </m:oMath>
      </m:oMathPara>
    </w:p>
    <w:p w14:paraId="5F304912"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covering accuracy, completeness, and other dimensions, supporting reliable evidence collection. Expert elicitation uses a Delphi consensus algorithm:</w:t>
      </w:r>
    </w:p>
    <w:p w14:paraId="5A702768"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Consensus=</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  round2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  round1</m:t>
                          </m:r>
                        </m:sub>
                      </m:sSub>
                    </m:e>
                  </m:d>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  round1</m:t>
                      </m:r>
                    </m:sub>
                  </m:sSub>
                </m:den>
              </m:f>
            </m:e>
          </m:nary>
          <m:r>
            <w:rPr>
              <w:rFonts w:ascii="Cambria Math" w:hAnsi="Cambria Math" w:cs="Times New Roman"/>
              <w:sz w:val="24"/>
              <w:szCs w:val="24"/>
            </w:rPr>
            <m:t>&lt;0.15</m:t>
          </m:r>
        </m:oMath>
      </m:oMathPara>
    </w:p>
    <w:p w14:paraId="1BA4A1E4"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with expert credibility weighted as:</w:t>
      </w:r>
    </w:p>
    <w:p w14:paraId="15E36AE4"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expert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Experience</m:t>
              </m:r>
              <m:r>
                <w:rPr>
                  <w:rFonts w:ascii="Cambria Math" w:hAnsi="Cambria Math" w:cs="Times New Roman"/>
                  <w:sz w:val="24"/>
                  <w:szCs w:val="24"/>
                </w:rPr>
                <m:t>+</m:t>
              </m:r>
              <m:r>
                <w:rPr>
                  <w:rFonts w:ascii="Cambria Math" w:hAnsi="Cambria Math" w:cs="Times New Roman"/>
                  <w:sz w:val="24"/>
                  <w:szCs w:val="24"/>
                </w:rPr>
                <m:t>Publications</m:t>
              </m:r>
              <m:r>
                <w:rPr>
                  <w:rFonts w:ascii="Cambria Math" w:hAnsi="Cambria Math" w:cs="Times New Roman"/>
                  <w:sz w:val="24"/>
                  <w:szCs w:val="24"/>
                </w:rPr>
                <m:t>+</m:t>
              </m:r>
              <m:r>
                <w:rPr>
                  <w:rFonts w:ascii="Cambria Math" w:hAnsi="Cambria Math" w:cs="Times New Roman"/>
                  <w:sz w:val="24"/>
                  <w:szCs w:val="24"/>
                </w:rPr>
                <m:t>Domain</m:t>
              </m:r>
              <m:r>
                <w:rPr>
                  <w:rFonts w:ascii="Cambria Math" w:hAnsi="Cambria Math" w:cs="Times New Roman"/>
                  <w:sz w:val="24"/>
                  <w:szCs w:val="24"/>
                </w:rPr>
                <m:t>_</m:t>
              </m:r>
              <m:r>
                <w:rPr>
                  <w:rFonts w:ascii="Cambria Math" w:hAnsi="Cambria Math" w:cs="Times New Roman"/>
                  <w:sz w:val="24"/>
                  <w:szCs w:val="24"/>
                </w:rPr>
                <m:t>Knowledge</m:t>
              </m:r>
            </m:num>
            <m:den>
              <m:r>
                <w:rPr>
                  <w:rFonts w:ascii="Cambria Math" w:hAnsi="Cambria Math" w:cs="Times New Roman"/>
                  <w:sz w:val="24"/>
                  <w:szCs w:val="24"/>
                </w:rPr>
                <m:t>3</m:t>
              </m:r>
            </m:den>
          </m:f>
          <m:r>
            <w:rPr>
              <w:rFonts w:ascii="Cambria Math" w:hAnsi="Cambria Math" w:cs="Times New Roman"/>
              <w:sz w:val="24"/>
              <w:szCs w:val="24"/>
            </w:rPr>
            <m:t>×</m:t>
          </m:r>
          <m:r>
            <w:rPr>
              <w:rFonts w:ascii="Cambria Math" w:hAnsi="Cambria Math" w:cs="Times New Roman"/>
              <w:sz w:val="24"/>
              <w:szCs w:val="24"/>
            </w:rPr>
            <m:t>Consistency</m:t>
          </m:r>
          <m:r>
            <w:rPr>
              <w:rFonts w:ascii="Cambria Math" w:hAnsi="Cambria Math" w:cs="Times New Roman"/>
              <w:sz w:val="24"/>
              <w:szCs w:val="24"/>
            </w:rPr>
            <m:t>_</m:t>
          </m:r>
          <m:r>
            <w:rPr>
              <w:rFonts w:ascii="Cambria Math" w:hAnsi="Cambria Math" w:cs="Times New Roman"/>
              <w:sz w:val="24"/>
              <w:szCs w:val="24"/>
            </w:rPr>
            <m:t>Factor</m:t>
          </m:r>
        </m:oMath>
      </m:oMathPara>
    </w:p>
    <w:p w14:paraId="5088761B"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lastRenderedPageBreak/>
        <w:t>These ensure valid, reliable qualitative inputs for ethical and cybersecurity assessments (Hsu &amp; Sandford, 2007).</w:t>
      </w:r>
    </w:p>
    <w:p w14:paraId="1E27DC60" w14:textId="77777777" w:rsidR="00FC5396" w:rsidRPr="00440E56" w:rsidRDefault="00FC5396" w:rsidP="00C250C6">
      <w:pPr>
        <w:spacing w:line="360" w:lineRule="auto"/>
        <w:jc w:val="both"/>
        <w:rPr>
          <w:rFonts w:ascii="Times New Roman" w:hAnsi="Times New Roman" w:cs="Times New Roman"/>
          <w:b/>
          <w:sz w:val="24"/>
          <w:szCs w:val="24"/>
        </w:rPr>
      </w:pPr>
    </w:p>
    <w:p w14:paraId="7A3E1E4C"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Machine Learning Performance Metrics</w:t>
      </w:r>
    </w:p>
    <w:p w14:paraId="3C1D3821"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AI model performance is evaluated using a classification matrix:</w:t>
      </w:r>
    </w:p>
    <w:p w14:paraId="47FF20D4"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TP</m:t>
                    </m:r>
                  </m:e>
                  <m:e>
                    <m:r>
                      <w:rPr>
                        <w:rFonts w:ascii="Cambria Math" w:hAnsi="Cambria Math" w:cs="Times New Roman"/>
                        <w:sz w:val="24"/>
                        <w:szCs w:val="24"/>
                      </w:rPr>
                      <m:t>FP</m:t>
                    </m:r>
                  </m:e>
                </m:mr>
                <m:mr>
                  <m:e>
                    <m:r>
                      <w:rPr>
                        <w:rFonts w:ascii="Cambria Math" w:hAnsi="Cambria Math" w:cs="Times New Roman"/>
                        <w:sz w:val="24"/>
                        <w:szCs w:val="24"/>
                      </w:rPr>
                      <m:t>FN</m:t>
                    </m:r>
                  </m:e>
                  <m:e>
                    <m:r>
                      <w:rPr>
                        <w:rFonts w:ascii="Cambria Math" w:hAnsi="Cambria Math" w:cs="Times New Roman"/>
                        <w:sz w:val="24"/>
                        <w:szCs w:val="24"/>
                      </w:rPr>
                      <m:t>TN</m:t>
                    </m:r>
                  </m:e>
                </m:mr>
              </m:m>
            </m:e>
          </m:d>
        </m:oMath>
      </m:oMathPara>
    </w:p>
    <w:p w14:paraId="219B52DD"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 xml:space="preserve">with metrics including accuracy </w:t>
      </w:r>
      <m:oMath>
        <m:r>
          <w:rPr>
            <w:rFonts w:ascii="Cambria Math" w:hAnsi="Cambria Math" w:cs="Times New Roman"/>
            <w:sz w:val="24"/>
            <w:szCs w:val="24"/>
          </w:rPr>
          <m:t>Acc=(</m:t>
        </m:r>
        <m:f>
          <m:fPr>
            <m:ctrlPr>
              <w:rPr>
                <w:rFonts w:ascii="Cambria Math" w:hAnsi="Cambria Math" w:cs="Times New Roman"/>
                <w:i/>
                <w:sz w:val="24"/>
                <w:szCs w:val="24"/>
              </w:rPr>
            </m:ctrlPr>
          </m:fPr>
          <m:num>
            <m:r>
              <w:rPr>
                <w:rFonts w:ascii="Cambria Math" w:hAnsi="Cambria Math" w:cs="Times New Roman"/>
                <w:sz w:val="24"/>
                <w:szCs w:val="24"/>
              </w:rPr>
              <m:t>TP+TN</m:t>
            </m:r>
          </m:num>
          <m:den>
            <m:r>
              <w:rPr>
                <w:rFonts w:ascii="Cambria Math" w:hAnsi="Cambria Math" w:cs="Times New Roman"/>
                <w:sz w:val="24"/>
                <w:szCs w:val="24"/>
              </w:rPr>
              <m:t>TP+TN+FP+FN</m:t>
            </m:r>
          </m:den>
        </m:f>
        <m:r>
          <w:rPr>
            <w:rFonts w:ascii="Cambria Math" w:hAnsi="Cambria Math" w:cs="Times New Roman"/>
            <w:sz w:val="24"/>
            <w:szCs w:val="24"/>
          </w:rPr>
          <m:t>)</m:t>
        </m:r>
      </m:oMath>
      <w:r w:rsidRPr="00440E56">
        <w:rPr>
          <w:rFonts w:ascii="Times New Roman" w:hAnsi="Times New Roman" w:cs="Times New Roman"/>
          <w:sz w:val="24"/>
          <w:szCs w:val="24"/>
        </w:rPr>
        <w:t>, precision, recall, F1-score, and specificity, ensuring therapeutic efficacy (Chicco &amp; Jurman, 2020). Advanced metrics include:</w:t>
      </w:r>
    </w:p>
    <w:p w14:paraId="5EC6A6B3"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AUC=</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r>
                <w:rPr>
                  <w:rFonts w:ascii="Cambria Math" w:hAnsi="Cambria Math" w:cs="Times New Roman"/>
                  <w:sz w:val="24"/>
                  <w:szCs w:val="24"/>
                </w:rPr>
                <m:t>TPR</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FPR</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x</m:t>
                      </m:r>
                    </m:e>
                  </m:d>
                </m:e>
              </m:d>
              <m:r>
                <w:rPr>
                  <w:rFonts w:ascii="Cambria Math" w:hAnsi="Cambria Math" w:cs="Times New Roman"/>
                  <w:sz w:val="24"/>
                  <w:szCs w:val="24"/>
                </w:rPr>
                <m:t>dx</m:t>
              </m:r>
            </m:e>
          </m:nary>
        </m:oMath>
      </m:oMathPara>
    </w:p>
    <w:p w14:paraId="05F606A2"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MCC=</m:t>
          </m:r>
          <m:f>
            <m:fPr>
              <m:ctrlPr>
                <w:rPr>
                  <w:rFonts w:ascii="Cambria Math" w:hAnsi="Cambria Math" w:cs="Times New Roman"/>
                  <w:i/>
                  <w:sz w:val="24"/>
                  <w:szCs w:val="24"/>
                </w:rPr>
              </m:ctrlPr>
            </m:fPr>
            <m:num>
              <m:r>
                <w:rPr>
                  <w:rFonts w:ascii="Cambria Math" w:hAnsi="Cambria Math" w:cs="Times New Roman"/>
                  <w:sz w:val="24"/>
                  <w:szCs w:val="24"/>
                </w:rPr>
                <m:t>TP×TN-FP×FN</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(TP+FP)(TP+FN)(TN+FP)(TN+FN)</m:t>
                  </m:r>
                </m:e>
              </m:rad>
            </m:den>
          </m:f>
        </m:oMath>
      </m:oMathPara>
    </w:p>
    <w:p w14:paraId="4A693404"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LL=</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func>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e>
                  </m:func>
                </m:e>
              </m:d>
            </m:e>
          </m:nary>
        </m:oMath>
      </m:oMathPara>
    </w:p>
    <w:p w14:paraId="40FD5C03"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These assess discriminative ability, calibration, and prediction reliability. Model selection uses:</w:t>
      </w:r>
    </w:p>
    <w:p w14:paraId="52BFC1C5" w14:textId="77777777" w:rsidR="009B6A82" w:rsidRPr="00440E56" w:rsidRDefault="009B6A82" w:rsidP="00C250C6">
      <w:pPr>
        <w:spacing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BIC=2In</m:t>
        </m:r>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+kIn</m:t>
        </m:r>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 xml:space="preserve">, </m:t>
        </m:r>
      </m:oMath>
      <w:r w:rsidRPr="00440E56">
        <w:rPr>
          <w:rFonts w:ascii="Times New Roman" w:eastAsiaTheme="minorEastAsia" w:hAnsi="Times New Roman" w:cs="Times New Roman"/>
          <w:sz w:val="24"/>
          <w:szCs w:val="24"/>
        </w:rPr>
        <w:t xml:space="preserve">  </w:t>
      </w:r>
      <w:r w:rsidRPr="00440E56">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AIC=2k-2In(L)</m:t>
        </m:r>
      </m:oMath>
    </w:p>
    <w:p w14:paraId="217984E0"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to balance complexity and fit, ensuring robust AI models (Chicco &amp; Jurman, 2020).</w:t>
      </w:r>
    </w:p>
    <w:p w14:paraId="4DEB44D7"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Validation Framework</w:t>
      </w:r>
    </w:p>
    <w:p w14:paraId="55BCC02D"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Stratified K-fold cross-validation ensures statistical robustness as seen in the Figure 2 below for cross validation:</w:t>
      </w:r>
    </w:p>
    <w:p w14:paraId="4525508B" w14:textId="77777777" w:rsidR="009B6A82" w:rsidRPr="00440E56" w:rsidRDefault="00F00587" w:rsidP="00C250C6">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CV</m:t>
              </m:r>
            </m:e>
            <m:sub>
              <m:r>
                <w:rPr>
                  <w:rFonts w:ascii="Cambria Math" w:hAnsi="Cambria Math" w:cs="Times New Roman"/>
                  <w:sz w:val="24"/>
                  <w:szCs w:val="24"/>
                </w:rPr>
                <m:t>score</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k</m:t>
              </m:r>
            </m:sup>
            <m:e>
              <m:r>
                <w:rPr>
                  <w:rFonts w:ascii="Cambria Math" w:hAnsi="Cambria Math" w:cs="Times New Roman"/>
                  <w:sz w:val="24"/>
                  <w:szCs w:val="24"/>
                </w:rPr>
                <m:t>L</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r>
            <w:rPr>
              <w:rFonts w:ascii="Cambria Math" w:hAnsi="Cambria Math" w:cs="Times New Roman"/>
              <w:sz w:val="24"/>
              <w:szCs w:val="24"/>
            </w:rPr>
            <m:t>)</m:t>
          </m:r>
        </m:oMath>
      </m:oMathPara>
    </w:p>
    <w:p w14:paraId="438FC84D" w14:textId="77777777" w:rsidR="00FC5396" w:rsidRPr="00440E56" w:rsidRDefault="00FC5396" w:rsidP="00C250C6">
      <w:pPr>
        <w:spacing w:line="360" w:lineRule="auto"/>
        <w:jc w:val="both"/>
        <w:rPr>
          <w:rFonts w:ascii="Times New Roman" w:hAnsi="Times New Roman" w:cs="Times New Roman"/>
          <w:b/>
          <w:sz w:val="24"/>
          <w:szCs w:val="24"/>
        </w:rPr>
      </w:pPr>
    </w:p>
    <w:p w14:paraId="7E0409B6" w14:textId="77777777" w:rsidR="00FC5396" w:rsidRPr="00440E56" w:rsidRDefault="00FC5396" w:rsidP="00C250C6">
      <w:pPr>
        <w:spacing w:line="360" w:lineRule="auto"/>
        <w:jc w:val="both"/>
        <w:rPr>
          <w:rFonts w:ascii="Times New Roman" w:hAnsi="Times New Roman" w:cs="Times New Roman"/>
          <w:b/>
          <w:sz w:val="24"/>
          <w:szCs w:val="24"/>
        </w:rPr>
      </w:pPr>
    </w:p>
    <w:p w14:paraId="7BF57FDA" w14:textId="77777777" w:rsidR="00FC5396" w:rsidRPr="00440E56" w:rsidRDefault="00FC5396" w:rsidP="00C250C6">
      <w:pPr>
        <w:spacing w:line="360" w:lineRule="auto"/>
        <w:jc w:val="both"/>
        <w:rPr>
          <w:rFonts w:ascii="Times New Roman" w:hAnsi="Times New Roman" w:cs="Times New Roman"/>
          <w:b/>
          <w:sz w:val="24"/>
          <w:szCs w:val="24"/>
        </w:rPr>
      </w:pPr>
    </w:p>
    <w:p w14:paraId="1436CE67" w14:textId="77777777" w:rsidR="00FC5396" w:rsidRPr="00440E56" w:rsidRDefault="00FC5396" w:rsidP="00C250C6">
      <w:pPr>
        <w:spacing w:line="360" w:lineRule="auto"/>
        <w:jc w:val="both"/>
        <w:rPr>
          <w:rFonts w:ascii="Times New Roman" w:hAnsi="Times New Roman" w:cs="Times New Roman"/>
          <w:b/>
          <w:sz w:val="24"/>
          <w:szCs w:val="24"/>
        </w:rPr>
      </w:pPr>
    </w:p>
    <w:p w14:paraId="1598F0CE"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Figure 2</w:t>
      </w:r>
    </w:p>
    <w:p w14:paraId="275AC8D5" w14:textId="77777777" w:rsidR="009B6A82" w:rsidRPr="00440E56" w:rsidRDefault="009B6A82" w:rsidP="00C250C6">
      <w:pPr>
        <w:spacing w:line="360" w:lineRule="auto"/>
        <w:jc w:val="both"/>
        <w:rPr>
          <w:rFonts w:ascii="Times New Roman" w:hAnsi="Times New Roman" w:cs="Times New Roman"/>
          <w:i/>
          <w:sz w:val="24"/>
          <w:szCs w:val="24"/>
        </w:rPr>
      </w:pPr>
      <w:r w:rsidRPr="00440E56">
        <w:rPr>
          <w:rFonts w:ascii="Times New Roman" w:hAnsi="Times New Roman" w:cs="Times New Roman"/>
          <w:i/>
          <w:sz w:val="24"/>
          <w:szCs w:val="24"/>
        </w:rPr>
        <w:t>K-Fold Cross Validation</w:t>
      </w:r>
    </w:p>
    <w:p w14:paraId="60D75D7B"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noProof/>
          <w:sz w:val="24"/>
          <w:szCs w:val="24"/>
        </w:rPr>
        <w:drawing>
          <wp:inline distT="0" distB="0" distL="0" distR="0" wp14:anchorId="19D8E6F2" wp14:editId="31209A85">
            <wp:extent cx="4556696" cy="2713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old Cross Validation.png"/>
                    <pic:cNvPicPr/>
                  </pic:nvPicPr>
                  <pic:blipFill rotWithShape="1">
                    <a:blip r:embed="rId8" cstate="print">
                      <a:extLst>
                        <a:ext uri="{28A0092B-C50C-407E-A947-70E740481C1C}">
                          <a14:useLocalDpi xmlns:a14="http://schemas.microsoft.com/office/drawing/2010/main" val="0"/>
                        </a:ext>
                      </a:extLst>
                    </a:blip>
                    <a:srcRect t="10658"/>
                    <a:stretch/>
                  </pic:blipFill>
                  <pic:spPr bwMode="auto">
                    <a:xfrm>
                      <a:off x="0" y="0"/>
                      <a:ext cx="4559287" cy="2715533"/>
                    </a:xfrm>
                    <a:prstGeom prst="rect">
                      <a:avLst/>
                    </a:prstGeom>
                    <a:ln>
                      <a:noFill/>
                    </a:ln>
                    <a:extLst>
                      <a:ext uri="{53640926-AAD7-44D8-BBD7-CCE9431645EC}">
                        <a14:shadowObscured xmlns:a14="http://schemas.microsoft.com/office/drawing/2010/main"/>
                      </a:ext>
                    </a:extLst>
                  </pic:spPr>
                </pic:pic>
              </a:graphicData>
            </a:graphic>
          </wp:inline>
        </w:drawing>
      </w:r>
    </w:p>
    <w:p w14:paraId="412A2A2D" w14:textId="77777777" w:rsidR="00C250C6" w:rsidRPr="00440E56" w:rsidRDefault="00C250C6" w:rsidP="00C250C6">
      <w:pPr>
        <w:spacing w:line="360" w:lineRule="auto"/>
        <w:jc w:val="both"/>
        <w:rPr>
          <w:rFonts w:ascii="Times New Roman" w:hAnsi="Times New Roman" w:cs="Times New Roman"/>
          <w:sz w:val="24"/>
          <w:szCs w:val="24"/>
        </w:rPr>
      </w:pPr>
    </w:p>
    <w:p w14:paraId="09A0C8CF"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Bootstrap confidence intervals assess reliability:</w:t>
      </w:r>
    </w:p>
    <w:p w14:paraId="7844531C"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CI</m:t>
              </m:r>
            </m:e>
            <m:sub>
              <m:r>
                <w:rPr>
                  <w:rFonts w:ascii="Cambria Math" w:hAnsi="Cambria Math" w:cs="Times New Roman"/>
                  <w:sz w:val="24"/>
                  <w:szCs w:val="24"/>
                </w:rPr>
                <m:t>95%</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θ</m:t>
                  </m:r>
                </m:e>
              </m:acc>
              <m:r>
                <w:rPr>
                  <w:rFonts w:ascii="Cambria Math" w:hAnsi="Cambria Math" w:cs="Times New Roman"/>
                  <w:sz w:val="24"/>
                  <w:szCs w:val="24"/>
                </w:rPr>
                <m:t>-</m:t>
              </m:r>
              <m:r>
                <w:rPr>
                  <w:rFonts w:ascii="Cambria Math" w:hAnsi="Cambria Math" w:cs="Times New Roman"/>
                  <w:sz w:val="24"/>
                  <w:szCs w:val="24"/>
                </w:rPr>
                <m:t>1.96×</m:t>
              </m:r>
              <m:r>
                <w:rPr>
                  <w:rFonts w:ascii="Cambria Math" w:hAnsi="Cambria Math" w:cs="Times New Roman"/>
                  <w:sz w:val="24"/>
                  <w:szCs w:val="24"/>
                </w:rPr>
                <m:t>SE</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θ</m:t>
                      </m:r>
                    </m:e>
                  </m:acc>
                </m:e>
              </m:d>
              <m:r>
                <w:rPr>
                  <w:rFonts w:ascii="Cambria Math" w:hAnsi="Cambria Math" w:cs="Times New Roman"/>
                  <w:sz w:val="24"/>
                  <w:szCs w:val="24"/>
                </w:rPr>
                <m:t xml:space="preserve">, </m:t>
              </m:r>
              <m:acc>
                <m:accPr>
                  <m:ctrlPr>
                    <w:rPr>
                      <w:rFonts w:ascii="Cambria Math" w:hAnsi="Cambria Math" w:cs="Times New Roman"/>
                      <w:i/>
                      <w:sz w:val="24"/>
                      <w:szCs w:val="24"/>
                    </w:rPr>
                  </m:ctrlPr>
                </m:accPr>
                <m:e>
                  <m:r>
                    <w:rPr>
                      <w:rFonts w:ascii="Cambria Math" w:hAnsi="Cambria Math" w:cs="Times New Roman"/>
                      <w:sz w:val="24"/>
                      <w:szCs w:val="24"/>
                    </w:rPr>
                    <m:t>θ</m:t>
                  </m:r>
                </m:e>
              </m:acc>
              <m:r>
                <w:rPr>
                  <w:rFonts w:ascii="Cambria Math" w:hAnsi="Cambria Math" w:cs="Times New Roman"/>
                  <w:sz w:val="24"/>
                  <w:szCs w:val="24"/>
                </w:rPr>
                <m:t>+1.96×</m:t>
              </m:r>
              <m:r>
                <w:rPr>
                  <w:rFonts w:ascii="Cambria Math" w:hAnsi="Cambria Math" w:cs="Times New Roman"/>
                  <w:sz w:val="24"/>
                  <w:szCs w:val="24"/>
                </w:rPr>
                <m:t>SE</m:t>
              </m:r>
              <m:d>
                <m:dPr>
                  <m:ctrlPr>
                    <w:rPr>
                      <w:rFonts w:ascii="Cambria Math" w:hAnsi="Cambria Math" w:cs="Times New Roman"/>
                      <w:i/>
                      <w:sz w:val="24"/>
                      <w:szCs w:val="24"/>
                    </w:rPr>
                  </m:ctrlPr>
                </m:dPr>
                <m:e>
                  <m:acc>
                    <m:accPr>
                      <m:ctrlPr>
                        <w:rPr>
                          <w:rFonts w:ascii="Cambria Math" w:hAnsi="Cambria Math" w:cs="Times New Roman"/>
                          <w:i/>
                          <w:sz w:val="24"/>
                          <w:szCs w:val="24"/>
                        </w:rPr>
                      </m:ctrlPr>
                    </m:accPr>
                    <m:e>
                      <m:r>
                        <w:rPr>
                          <w:rFonts w:ascii="Cambria Math" w:hAnsi="Cambria Math" w:cs="Times New Roman"/>
                          <w:sz w:val="24"/>
                          <w:szCs w:val="24"/>
                        </w:rPr>
                        <m:t>θ</m:t>
                      </m:r>
                    </m:e>
                  </m:acc>
                </m:e>
              </m:d>
            </m:e>
          </m:d>
        </m:oMath>
      </m:oMathPara>
    </w:p>
    <w:p w14:paraId="703555ED"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The generalizability index:</w:t>
      </w:r>
    </w:p>
    <w:p w14:paraId="492E4F92"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GI=1-</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Performance</m:t>
                      </m:r>
                    </m:e>
                    <m:sub>
                      <m:r>
                        <w:rPr>
                          <w:rFonts w:ascii="Cambria Math" w:hAnsi="Cambria Math" w:cs="Times New Roman"/>
                          <w:sz w:val="24"/>
                          <w:szCs w:val="24"/>
                        </w:rPr>
                        <m:t>internal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Performance</m:t>
                      </m:r>
                    </m:e>
                    <m:sub>
                      <m:r>
                        <w:rPr>
                          <w:rFonts w:ascii="Cambria Math" w:hAnsi="Cambria Math" w:cs="Times New Roman"/>
                          <w:sz w:val="24"/>
                          <w:szCs w:val="24"/>
                        </w:rPr>
                        <m:t>external</m:t>
                      </m:r>
                    </m:sub>
                  </m:sSub>
                </m:e>
              </m:d>
            </m:num>
            <m:den>
              <m:sSub>
                <m:sSubPr>
                  <m:ctrlPr>
                    <w:rPr>
                      <w:rFonts w:ascii="Cambria Math" w:hAnsi="Cambria Math" w:cs="Times New Roman"/>
                      <w:i/>
                      <w:sz w:val="24"/>
                      <w:szCs w:val="24"/>
                    </w:rPr>
                  </m:ctrlPr>
                </m:sSubPr>
                <m:e>
                  <m:r>
                    <w:rPr>
                      <w:rFonts w:ascii="Cambria Math" w:hAnsi="Cambria Math" w:cs="Times New Roman"/>
                      <w:sz w:val="24"/>
                      <w:szCs w:val="24"/>
                    </w:rPr>
                    <m:t>Performance</m:t>
                  </m:r>
                </m:e>
                <m:sub>
                  <m:r>
                    <w:rPr>
                      <w:rFonts w:ascii="Cambria Math" w:hAnsi="Cambria Math" w:cs="Times New Roman"/>
                      <w:sz w:val="24"/>
                      <w:szCs w:val="24"/>
                    </w:rPr>
                    <m:t>internal</m:t>
                  </m:r>
                </m:sub>
              </m:sSub>
            </m:den>
          </m:f>
        </m:oMath>
      </m:oMathPara>
    </w:p>
    <w:p w14:paraId="10AF723A"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and temporal validation function:</w:t>
      </w:r>
    </w:p>
    <w:p w14:paraId="35BDDAE9"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t</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Performance</m:t>
                      </m:r>
                    </m:e>
                    <m:sub>
                      <m:sSub>
                        <m:sSubPr>
                          <m:ctrlPr>
                            <w:rPr>
                              <w:rFonts w:ascii="Cambria Math" w:hAnsi="Cambria Math" w:cs="Times New Roman"/>
                              <w:i/>
                              <w:sz w:val="24"/>
                              <w:szCs w:val="24"/>
                            </w:rPr>
                          </m:ctrlPr>
                        </m:sSubPr>
                        <m:e>
                          <m:r>
                            <w:rPr>
                              <w:rFonts w:ascii="Cambria Math" w:hAnsi="Cambria Math" w:cs="Times New Roman"/>
                              <w:sz w:val="24"/>
                              <w:szCs w:val="24"/>
                            </w:rPr>
                            <m:t>time</m:t>
                          </m:r>
                        </m:e>
                        <m:sub>
                          <m:r>
                            <w:rPr>
                              <w:rFonts w:ascii="Cambria Math" w:hAnsi="Cambria Math" w:cs="Times New Roman"/>
                              <w:sz w:val="24"/>
                              <w:szCs w:val="24"/>
                            </w:rPr>
                            <m:t>i</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Performance</m:t>
                      </m:r>
                    </m:e>
                    <m:sub>
                      <m:r>
                        <w:rPr>
                          <w:rFonts w:ascii="Cambria Math" w:hAnsi="Cambria Math" w:cs="Times New Roman"/>
                          <w:sz w:val="24"/>
                          <w:szCs w:val="24"/>
                        </w:rPr>
                        <m:t>baseline</m:t>
                      </m:r>
                    </m:sub>
                  </m:sSub>
                </m:den>
              </m:f>
            </m:e>
          </m:nary>
        </m:oMath>
      </m:oMathPara>
    </w:p>
    <w:p w14:paraId="4F83ED31"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ensure model effectiveness across diverse and temporal contexts (Varma &amp; Simon, 2006).</w:t>
      </w:r>
    </w:p>
    <w:p w14:paraId="132F54C2"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Statistical Analysis Plan</w:t>
      </w:r>
    </w:p>
    <w:p w14:paraId="19D355CB"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lastRenderedPageBreak/>
        <w:t>Hypothesis testing evaluates cybersecurity vulnerabilities, ethical compliance, and performance stability, with power calculated as:</w:t>
      </w:r>
    </w:p>
    <w:p w14:paraId="5B8F12E1"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Power=1-β=</m:t>
          </m:r>
          <m:r>
            <m:rPr>
              <m:sty m:val="p"/>
            </m:rPr>
            <w:rPr>
              <w:rFonts w:ascii="Cambria Math" w:hAnsi="Cambria Math" w:cs="Times New Roman"/>
              <w:sz w:val="24"/>
              <w:szCs w:val="24"/>
            </w:rPr>
            <m:t>Φ</m:t>
          </m:r>
          <m:d>
            <m:dPr>
              <m:ctrlPr>
                <w:rPr>
                  <w:rFonts w:ascii="Cambria Math" w:hAnsi="Cambria Math" w:cs="Times New Roman"/>
                  <w:i/>
                  <w:sz w:val="24"/>
                  <w:szCs w:val="24"/>
                </w:rPr>
              </m:ctrlPr>
            </m:dPr>
            <m:e>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f>
                        <m:fPr>
                          <m:type m:val="lin"/>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2</m:t>
                          </m:r>
                        </m:den>
                      </m:f>
                    </m:sub>
                  </m:sSub>
                  <m:f>
                    <m:fPr>
                      <m:type m:val="lin"/>
                      <m:ctrlPr>
                        <w:rPr>
                          <w:rFonts w:ascii="Cambria Math" w:hAnsi="Cambria Math" w:cs="Times New Roman"/>
                          <w:i/>
                          <w:sz w:val="24"/>
                          <w:szCs w:val="24"/>
                        </w:rPr>
                      </m:ctrlPr>
                    </m:fPr>
                    <m:num>
                      <m:r>
                        <w:rPr>
                          <w:rFonts w:ascii="Cambria Math" w:hAnsi="Cambria Math" w:cs="Times New Roman"/>
                          <w:sz w:val="24"/>
                          <w:szCs w:val="24"/>
                        </w:rPr>
                        <m:t>σ</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num>
                <m:den>
                  <m:f>
                    <m:fPr>
                      <m:type m:val="lin"/>
                      <m:ctrlPr>
                        <w:rPr>
                          <w:rFonts w:ascii="Cambria Math" w:hAnsi="Cambria Math" w:cs="Times New Roman"/>
                          <w:i/>
                          <w:sz w:val="24"/>
                          <w:szCs w:val="24"/>
                        </w:rPr>
                      </m:ctrlPr>
                    </m:fPr>
                    <m:num>
                      <m:r>
                        <w:rPr>
                          <w:rFonts w:ascii="Cambria Math" w:hAnsi="Cambria Math" w:cs="Times New Roman"/>
                          <w:sz w:val="24"/>
                          <w:szCs w:val="24"/>
                        </w:rPr>
                        <m:t>σ</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den>
              </m:f>
            </m:e>
          </m:d>
        </m:oMath>
      </m:oMathPara>
    </w:p>
    <w:p w14:paraId="1AD41C2E"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Effect sizes are computed using:</w:t>
      </w:r>
    </w:p>
    <w:p w14:paraId="5649CD67" w14:textId="77777777" w:rsidR="009B6A82" w:rsidRPr="00440E56" w:rsidRDefault="009B6A82" w:rsidP="00C250C6">
      <w:pPr>
        <w:spacing w:line="360" w:lineRule="auto"/>
        <w:jc w:val="both"/>
        <w:rPr>
          <w:rFonts w:ascii="Times New Roman" w:hAnsi="Times New Roman" w:cs="Times New Roman"/>
          <w:sz w:val="24"/>
          <w:szCs w:val="24"/>
        </w:rPr>
      </w:pPr>
      <m:oMath>
        <m:r>
          <w:rPr>
            <w:rFonts w:ascii="Cambria Math" w:hAnsi="Cambria Math" w:cs="Times New Roman"/>
            <w:sz w:val="24"/>
            <w:szCs w:val="24"/>
          </w:rPr>
          <m:t>d=</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pooled</m:t>
                </m:r>
              </m:sub>
            </m:sSub>
          </m:den>
        </m:f>
        <m:r>
          <w:rPr>
            <w:rFonts w:ascii="Cambria Math" w:hAnsi="Cambria Math" w:cs="Times New Roman"/>
            <w:sz w:val="24"/>
            <w:szCs w:val="24"/>
          </w:rPr>
          <m:t>,</m:t>
        </m:r>
      </m:oMath>
      <w:r w:rsidRPr="00440E56">
        <w:rPr>
          <w:rFonts w:ascii="Times New Roman" w:eastAsiaTheme="minorEastAsia" w:hAnsi="Times New Roman" w:cs="Times New Roman"/>
          <w:sz w:val="24"/>
          <w:szCs w:val="24"/>
        </w:rPr>
        <w:tab/>
      </w:r>
      <w:r w:rsidRPr="00440E56">
        <w:rPr>
          <w:rFonts w:ascii="Times New Roman" w:eastAsiaTheme="minorEastAsia" w:hAnsi="Times New Roman" w:cs="Times New Roman"/>
          <w:sz w:val="24"/>
          <w:szCs w:val="24"/>
        </w:rPr>
        <w:tab/>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η</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SS</m:t>
                </m:r>
              </m:e>
              <m:sub>
                <m:r>
                  <w:rPr>
                    <w:rFonts w:ascii="Cambria Math" w:eastAsiaTheme="minorEastAsia" w:hAnsi="Cambria Math" w:cs="Times New Roman"/>
                    <w:sz w:val="24"/>
                    <w:szCs w:val="24"/>
                  </w:rPr>
                  <m:t>between</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SS</m:t>
                </m:r>
              </m:e>
              <m:sub>
                <m:r>
                  <w:rPr>
                    <w:rFonts w:ascii="Cambria Math" w:eastAsiaTheme="minorEastAsia" w:hAnsi="Cambria Math" w:cs="Times New Roman"/>
                    <w:sz w:val="24"/>
                    <w:szCs w:val="24"/>
                  </w:rPr>
                  <m:t>total</m:t>
                </m:r>
              </m:sub>
            </m:sSub>
          </m:den>
        </m:f>
      </m:oMath>
    </w:p>
    <w:p w14:paraId="6859C733"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These ensure robust statistical inferences (Cohen, 1988).</w:t>
      </w:r>
    </w:p>
    <w:p w14:paraId="573BE71D"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Analytical Approaches</w:t>
      </w:r>
    </w:p>
    <w:p w14:paraId="301E197B"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Multi-Criteria Decision Analysis (MCDA) employs the TOPSIS method:</w:t>
      </w:r>
    </w:p>
    <w:p w14:paraId="0DC44446" w14:textId="77777777" w:rsidR="009B6A82" w:rsidRPr="00440E56" w:rsidRDefault="00F00587" w:rsidP="00C250C6">
      <w:pPr>
        <w:spacing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j</m:t>
                        </m:r>
                      </m:sub>
                      <m:sup>
                        <m:r>
                          <w:rPr>
                            <w:rFonts w:ascii="Cambria Math" w:hAnsi="Cambria Math" w:cs="Times New Roman"/>
                            <w:sz w:val="24"/>
                            <w:szCs w:val="24"/>
                          </w:rPr>
                          <m:t>+</m:t>
                        </m:r>
                      </m:sup>
                    </m:sSubSup>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sz w:val="24"/>
                <w:szCs w:val="24"/>
              </w:rPr>
              <m:t>,</m:t>
            </m:r>
          </m:e>
        </m:rad>
      </m:oMath>
      <w:r w:rsidR="009B6A82" w:rsidRPr="00440E56">
        <w:rPr>
          <w:rFonts w:ascii="Times New Roman" w:eastAsiaTheme="minorEastAsia" w:hAnsi="Times New Roman" w:cs="Times New Roman"/>
          <w:sz w:val="24"/>
          <w:szCs w:val="24"/>
        </w:rPr>
        <w:t xml:space="preserve">        </w:t>
      </w:r>
      <w:r w:rsidR="009B6A82" w:rsidRPr="00440E56">
        <w:rPr>
          <w:rFonts w:ascii="Times New Roman" w:eastAsiaTheme="minorEastAsia" w:hAnsi="Times New Roman" w:cs="Times New Roman"/>
          <w:sz w:val="24"/>
          <w:szCs w:val="24"/>
        </w:rPr>
        <w:tab/>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j</m:t>
                        </m:r>
                      </m:sub>
                      <m:sup>
                        <m:r>
                          <w:rPr>
                            <w:rFonts w:ascii="Cambria Math" w:hAnsi="Cambria Math" w:cs="Times New Roman"/>
                            <w:sz w:val="24"/>
                            <w:szCs w:val="24"/>
                          </w:rPr>
                          <m:t>-</m:t>
                        </m:r>
                      </m:sup>
                    </m:sSubSup>
                    <m:r>
                      <w:rPr>
                        <w:rFonts w:ascii="Cambria Math" w:hAnsi="Cambria Math" w:cs="Times New Roman"/>
                        <w:sz w:val="24"/>
                        <w:szCs w:val="24"/>
                      </w:rPr>
                      <m:t>)</m:t>
                    </m:r>
                  </m:e>
                  <m:sup>
                    <m:r>
                      <w:rPr>
                        <w:rFonts w:ascii="Cambria Math" w:hAnsi="Cambria Math" w:cs="Times New Roman"/>
                        <w:sz w:val="24"/>
                        <w:szCs w:val="24"/>
                      </w:rPr>
                      <m:t>2</m:t>
                    </m:r>
                  </m:sup>
                </m:sSup>
              </m:e>
            </m:nary>
            <m:r>
              <w:rPr>
                <w:rFonts w:ascii="Cambria Math" w:hAnsi="Cambria Math" w:cs="Times New Roman"/>
                <w:sz w:val="24"/>
                <w:szCs w:val="24"/>
              </w:rPr>
              <m:t>,</m:t>
            </m:r>
          </m:e>
        </m:rad>
      </m:oMath>
      <w:r w:rsidR="009B6A82" w:rsidRPr="00440E56">
        <w:rPr>
          <w:rFonts w:ascii="Times New Roman" w:eastAsiaTheme="minorEastAsia" w:hAnsi="Times New Roman" w:cs="Times New Roman"/>
          <w:sz w:val="24"/>
          <w:szCs w:val="24"/>
        </w:rPr>
        <w:t xml:space="preserve">      </w:t>
      </w:r>
      <w:r w:rsidR="009B6A82" w:rsidRPr="00440E56">
        <w:rPr>
          <w:rFonts w:ascii="Times New Roman" w:eastAsiaTheme="minorEastAsia" w:hAnsi="Times New Roman" w:cs="Times New Roman"/>
          <w:sz w:val="24"/>
          <w:szCs w:val="24"/>
        </w:rPr>
        <w:tab/>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m:t>
                </m:r>
              </m:sup>
            </m:sSubSup>
          </m:num>
          <m:den>
            <m:sSubSup>
              <m:sSubSupPr>
                <m:ctrlPr>
                  <w:rPr>
                    <w:rFonts w:ascii="Cambria Math" w:hAnsi="Cambria Math" w:cs="Times New Roman"/>
                    <w:i/>
                    <w:sz w:val="24"/>
                    <w:szCs w:val="24"/>
                  </w:rPr>
                </m:ctrlPr>
              </m:sSubSupPr>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 xml:space="preserve"> + </m:t>
                </m:r>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m:t>
                </m:r>
              </m:sup>
            </m:sSubSup>
          </m:den>
        </m:f>
      </m:oMath>
    </w:p>
    <w:p w14:paraId="3D7BFAEF"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Fuzzy logic integrates uncertainty via:</w:t>
      </w:r>
    </w:p>
    <w:p w14:paraId="585683EE"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r>
                          <w:rPr>
                            <w:rFonts w:ascii="Cambria Math" w:eastAsiaTheme="minorEastAsia" w:hAnsi="Cambria Math" w:cs="Times New Roman"/>
                            <w:sz w:val="24"/>
                            <w:szCs w:val="24"/>
                          </w:rPr>
                          <m:t>-</m:t>
                        </m:r>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b</m:t>
                        </m:r>
                        <m:r>
                          <w:rPr>
                            <w:rFonts w:ascii="Cambria Math" w:eastAsiaTheme="minorEastAsia" w:hAnsi="Cambria Math" w:cs="Times New Roman"/>
                            <w:sz w:val="24"/>
                            <w:szCs w:val="24"/>
                          </w:rPr>
                          <m:t>-</m:t>
                        </m:r>
                        <m:r>
                          <w:rPr>
                            <w:rFonts w:ascii="Cambria Math" w:eastAsiaTheme="minorEastAsia" w:hAnsi="Cambria Math" w:cs="Times New Roman"/>
                            <w:sz w:val="24"/>
                            <w:szCs w:val="24"/>
                          </w:rPr>
                          <m:t>a</m:t>
                        </m:r>
                      </m:den>
                    </m:f>
                  </m:e>
                </m:mr>
                <m:m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r>
                          <w:rPr>
                            <w:rFonts w:ascii="Cambria Math" w:eastAsiaTheme="minorEastAsia" w:hAnsi="Cambria Math" w:cs="Times New Roman"/>
                            <w:sz w:val="24"/>
                            <w:szCs w:val="24"/>
                          </w:rPr>
                          <m:t>-</m:t>
                        </m:r>
                        <m:r>
                          <w:rPr>
                            <w:rFonts w:ascii="Cambria Math" w:eastAsiaTheme="minorEastAsia" w:hAnsi="Cambria Math" w:cs="Times New Roman"/>
                            <w:sz w:val="24"/>
                            <w:szCs w:val="24"/>
                          </w:rPr>
                          <m:t>x</m:t>
                        </m:r>
                      </m:num>
                      <m:den>
                        <m:r>
                          <w:rPr>
                            <w:rFonts w:ascii="Cambria Math" w:eastAsiaTheme="minorEastAsia" w:hAnsi="Cambria Math" w:cs="Times New Roman"/>
                            <w:sz w:val="24"/>
                            <w:szCs w:val="24"/>
                          </w:rPr>
                          <m:t>c</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den>
                    </m:f>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mr>
              </m:m>
              <m:r>
                <w:rPr>
                  <w:rFonts w:ascii="Cambria Math" w:eastAsiaTheme="minorEastAsia" w:hAnsi="Cambria Math" w:cs="Times New Roman"/>
                  <w:sz w:val="24"/>
                  <w:szCs w:val="24"/>
                </w:rPr>
                <m:t xml:space="preserve">        </m:t>
              </m:r>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if</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x</m:t>
                    </m:r>
                    <m:r>
                      <w:rPr>
                        <w:rFonts w:ascii="Cambria Math" w:eastAsiaTheme="minorEastAsia" w:hAnsi="Cambria Math" w:cs="Times New Roman"/>
                        <w:sz w:val="24"/>
                        <w:szCs w:val="24"/>
                      </w:rPr>
                      <m:t>≤</m:t>
                    </m:r>
                    <m:r>
                      <w:rPr>
                        <w:rFonts w:ascii="Cambria Math" w:eastAsiaTheme="minorEastAsia" w:hAnsi="Cambria Math" w:cs="Times New Roman"/>
                        <w:sz w:val="24"/>
                        <w:szCs w:val="24"/>
                      </w:rPr>
                      <m:t>a</m:t>
                    </m:r>
                  </m:e>
                </m:mr>
                <m:mr>
                  <m:e>
                    <m:r>
                      <w:rPr>
                        <w:rFonts w:ascii="Cambria Math" w:eastAsiaTheme="minorEastAsia" w:hAnsi="Cambria Math" w:cs="Times New Roman"/>
                        <w:sz w:val="24"/>
                        <w:szCs w:val="24"/>
                      </w:rPr>
                      <m:t>if</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a</m:t>
                    </m:r>
                    <m:r>
                      <w:rPr>
                        <w:rFonts w:ascii="Cambria Math" w:eastAsiaTheme="minorEastAsia" w:hAnsi="Cambria Math" w:cs="Times New Roman"/>
                        <w:sz w:val="24"/>
                        <w:szCs w:val="24"/>
                      </w:rPr>
                      <m:t>&lt;</m:t>
                    </m:r>
                    <m:r>
                      <w:rPr>
                        <w:rFonts w:ascii="Cambria Math" w:eastAsiaTheme="minorEastAsia" w:hAnsi="Cambria Math" w:cs="Times New Roman"/>
                        <w:sz w:val="24"/>
                        <w:szCs w:val="24"/>
                      </w:rPr>
                      <m:t>x</m:t>
                    </m:r>
                    <m:r>
                      <w:rPr>
                        <w:rFonts w:ascii="Cambria Math" w:eastAsiaTheme="minorEastAsia" w:hAnsi="Cambria Math" w:cs="Times New Roman"/>
                        <w:sz w:val="24"/>
                        <w:szCs w:val="24"/>
                      </w:rPr>
                      <m:t>≤</m:t>
                    </m:r>
                    <m:r>
                      <w:rPr>
                        <w:rFonts w:ascii="Cambria Math" w:eastAsiaTheme="minorEastAsia" w:hAnsi="Cambria Math" w:cs="Times New Roman"/>
                        <w:sz w:val="24"/>
                        <w:szCs w:val="24"/>
                      </w:rPr>
                      <m:t>b</m:t>
                    </m:r>
                  </m:e>
                </m:mr>
                <m:mr>
                  <m:e>
                    <m:r>
                      <w:rPr>
                        <w:rFonts w:ascii="Cambria Math" w:eastAsiaTheme="minorEastAsia" w:hAnsi="Cambria Math" w:cs="Times New Roman"/>
                        <w:sz w:val="24"/>
                        <w:szCs w:val="24"/>
                      </w:rPr>
                      <m:t>if</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b</m:t>
                    </m:r>
                    <m:r>
                      <w:rPr>
                        <w:rFonts w:ascii="Cambria Math" w:eastAsiaTheme="minorEastAsia" w:hAnsi="Cambria Math" w:cs="Times New Roman"/>
                        <w:sz w:val="24"/>
                        <w:szCs w:val="24"/>
                      </w:rPr>
                      <m:t>&lt;</m:t>
                    </m:r>
                    <m:r>
                      <w:rPr>
                        <w:rFonts w:ascii="Cambria Math" w:eastAsiaTheme="minorEastAsia" w:hAnsi="Cambria Math" w:cs="Times New Roman"/>
                        <w:sz w:val="24"/>
                        <w:szCs w:val="24"/>
                      </w:rPr>
                      <m:t>x</m:t>
                    </m:r>
                    <m:r>
                      <w:rPr>
                        <w:rFonts w:ascii="Cambria Math" w:eastAsiaTheme="minorEastAsia" w:hAnsi="Cambria Math" w:cs="Times New Roman"/>
                        <w:sz w:val="24"/>
                        <w:szCs w:val="24"/>
                      </w:rPr>
                      <m:t>≤</m:t>
                    </m:r>
                    <m:r>
                      <w:rPr>
                        <w:rFonts w:ascii="Cambria Math" w:eastAsiaTheme="minorEastAsia" w:hAnsi="Cambria Math" w:cs="Times New Roman"/>
                        <w:sz w:val="24"/>
                        <w:szCs w:val="24"/>
                      </w:rPr>
                      <m:t>c</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if</m:t>
                    </m:r>
                    <m:r>
                      <w:rPr>
                        <w:rFonts w:ascii="Cambria Math" w:eastAsia="Cambria Math" w:hAnsi="Cambria Math" w:cs="Times New Roman"/>
                        <w:sz w:val="24"/>
                        <w:szCs w:val="24"/>
                      </w:rPr>
                      <m:t xml:space="preserve"> </m:t>
                    </m:r>
                    <m:r>
                      <w:rPr>
                        <w:rFonts w:ascii="Cambria Math" w:eastAsia="Cambria Math" w:hAnsi="Cambria Math" w:cs="Times New Roman"/>
                        <w:sz w:val="24"/>
                        <w:szCs w:val="24"/>
                      </w:rPr>
                      <m:t>x</m:t>
                    </m:r>
                    <m:r>
                      <w:rPr>
                        <w:rFonts w:ascii="Cambria Math" w:eastAsia="Cambria Math" w:hAnsi="Cambria Math" w:cs="Times New Roman"/>
                        <w:sz w:val="24"/>
                        <w:szCs w:val="24"/>
                      </w:rPr>
                      <m:t>&gt;</m:t>
                    </m:r>
                    <m:r>
                      <w:rPr>
                        <w:rFonts w:ascii="Cambria Math" w:eastAsia="Cambria Math" w:hAnsi="Cambria Math" w:cs="Times New Roman"/>
                        <w:sz w:val="24"/>
                        <w:szCs w:val="24"/>
                      </w:rPr>
                      <m:t>c</m:t>
                    </m:r>
                  </m:e>
                </m:mr>
              </m:m>
            </m:e>
          </m:d>
        </m:oMath>
      </m:oMathPara>
    </w:p>
    <w:p w14:paraId="0A102AE3"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y=</m:t>
          </m:r>
          <m:f>
            <m:fPr>
              <m:ctrlPr>
                <w:rPr>
                  <w:rFonts w:ascii="Cambria Math" w:hAnsi="Cambria Math" w:cs="Times New Roman"/>
                  <w:i/>
                  <w:sz w:val="24"/>
                  <w:szCs w:val="24"/>
                </w:rPr>
              </m:ctrlPr>
            </m:fPr>
            <m:num>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e>
              </m:nary>
            </m:num>
            <m:den>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den>
          </m:f>
        </m:oMath>
      </m:oMathPara>
    </w:p>
    <w:p w14:paraId="294A0FBF" w14:textId="77777777" w:rsidR="009B6A82" w:rsidRPr="00440E56" w:rsidRDefault="009B6A82" w:rsidP="00C250C6">
      <w:pPr>
        <w:spacing w:after="0" w:line="360" w:lineRule="auto"/>
        <w:jc w:val="both"/>
        <w:rPr>
          <w:rFonts w:ascii="Times New Roman" w:eastAsia="Times New Roman" w:hAnsi="Times New Roman" w:cs="Times New Roman"/>
          <w:sz w:val="24"/>
          <w:szCs w:val="24"/>
        </w:rPr>
      </w:pPr>
      <w:r w:rsidRPr="00440E56">
        <w:rPr>
          <w:rFonts w:ascii="Times New Roman" w:hAnsi="Times New Roman" w:cs="Times New Roman"/>
          <w:sz w:val="24"/>
          <w:szCs w:val="24"/>
        </w:rPr>
        <w:t xml:space="preserve">These support decision-making in complex, uncertain scenarios </w:t>
      </w:r>
      <w:r w:rsidRPr="00440E56">
        <w:rPr>
          <w:rFonts w:ascii="Times New Roman" w:eastAsia="Times New Roman" w:hAnsi="Times New Roman" w:cs="Times New Roman"/>
          <w:sz w:val="24"/>
          <w:szCs w:val="24"/>
        </w:rPr>
        <w:t>(Al-</w:t>
      </w:r>
      <w:proofErr w:type="spellStart"/>
      <w:r w:rsidRPr="00440E56">
        <w:rPr>
          <w:rFonts w:ascii="Times New Roman" w:eastAsia="Times New Roman" w:hAnsi="Times New Roman" w:cs="Times New Roman"/>
          <w:sz w:val="24"/>
          <w:szCs w:val="24"/>
        </w:rPr>
        <w:t>Sulbi</w:t>
      </w:r>
      <w:proofErr w:type="spellEnd"/>
      <w:r w:rsidRPr="00440E56">
        <w:rPr>
          <w:rFonts w:ascii="Times New Roman" w:eastAsia="Times New Roman" w:hAnsi="Times New Roman" w:cs="Times New Roman"/>
          <w:sz w:val="24"/>
          <w:szCs w:val="24"/>
        </w:rPr>
        <w:t xml:space="preserve"> et al., 2023)</w:t>
      </w:r>
      <w:r w:rsidRPr="00440E56">
        <w:rPr>
          <w:rFonts w:ascii="Times New Roman" w:hAnsi="Times New Roman" w:cs="Times New Roman"/>
          <w:sz w:val="24"/>
          <w:szCs w:val="24"/>
        </w:rPr>
        <w:t>.</w:t>
      </w:r>
    </w:p>
    <w:p w14:paraId="194ADE97" w14:textId="77777777" w:rsidR="009B6A82" w:rsidRPr="00440E56" w:rsidRDefault="009B6A82" w:rsidP="00C250C6">
      <w:pPr>
        <w:spacing w:before="240"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Quality Assurance and Validation</w:t>
      </w:r>
    </w:p>
    <w:p w14:paraId="684A1647"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Inter-rater reliability is assessed using:</w:t>
      </w:r>
    </w:p>
    <w:p w14:paraId="7D45904F" w14:textId="77777777" w:rsidR="009B6A82" w:rsidRPr="00440E56" w:rsidRDefault="009B6A82" w:rsidP="00C250C6">
      <w:pPr>
        <w:spacing w:line="360" w:lineRule="auto"/>
        <w:jc w:val="both"/>
        <w:rPr>
          <w:rFonts w:ascii="Times New Roman" w:hAnsi="Times New Roman" w:cs="Times New Roman"/>
          <w:sz w:val="24"/>
          <w:szCs w:val="24"/>
        </w:rPr>
      </w:pPr>
      <m:oMath>
        <m:r>
          <w:rPr>
            <w:rFonts w:ascii="Cambria Math" w:hAnsi="Cambria Math" w:cs="Times New Roman"/>
            <w:sz w:val="24"/>
            <w:szCs w:val="24"/>
          </w:rPr>
          <m:t>α=1-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e</m:t>
                </m:r>
              </m:sub>
            </m:sSub>
          </m:den>
        </m:f>
        <m:r>
          <w:rPr>
            <w:rFonts w:ascii="Cambria Math" w:hAnsi="Cambria Math" w:cs="Times New Roman"/>
            <w:sz w:val="24"/>
            <w:szCs w:val="24"/>
          </w:rPr>
          <m:t>,</m:t>
        </m:r>
      </m:oMath>
      <w:r w:rsidRPr="00440E5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κ=</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e</m:t>
                </m:r>
              </m:sub>
            </m:sSub>
          </m:num>
          <m:den>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e</m:t>
                </m:r>
              </m:sub>
            </m:sSub>
          </m:den>
        </m:f>
      </m:oMath>
    </w:p>
    <w:p w14:paraId="70BE23D4"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Convergent validity uses:</w:t>
      </w:r>
    </w:p>
    <w:p w14:paraId="4971630B" w14:textId="77777777" w:rsidR="009B6A82" w:rsidRPr="00440E56" w:rsidRDefault="00F00587" w:rsidP="00C250C6">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m:t>
              </m:r>
            </m:num>
            <m:den>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e>
                        <m:sup>
                          <m:r>
                            <w:rPr>
                              <w:rFonts w:ascii="Cambria Math" w:hAnsi="Cambria Math" w:cs="Times New Roman"/>
                              <w:sz w:val="24"/>
                              <w:szCs w:val="24"/>
                            </w:rPr>
                            <m:t>2</m:t>
                          </m:r>
                        </m:sup>
                      </m:sSup>
                    </m:e>
                  </m:nary>
                </m:e>
              </m:rad>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m:t>
                          </m:r>
                        </m:e>
                        <m:sup>
                          <m:r>
                            <w:rPr>
                              <w:rFonts w:ascii="Cambria Math" w:hAnsi="Cambria Math" w:cs="Times New Roman"/>
                              <w:sz w:val="24"/>
                              <w:szCs w:val="24"/>
                            </w:rPr>
                            <m:t>2</m:t>
                          </m:r>
                        </m:sup>
                      </m:sSup>
                    </m:e>
                  </m:nary>
                </m:e>
              </m:rad>
            </m:den>
          </m:f>
        </m:oMath>
      </m:oMathPara>
    </w:p>
    <w:p w14:paraId="1DF16D8C"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These ensure consistency and coherence in qualitative assessments (Hayes &amp; Krippendorff, 2007).</w:t>
      </w:r>
    </w:p>
    <w:p w14:paraId="52045173"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Ethical Considerations</w:t>
      </w:r>
    </w:p>
    <w:p w14:paraId="0AB58E75"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Research ethics are evaluated via:</w:t>
      </w:r>
    </w:p>
    <w:p w14:paraId="7226E4A2"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RBA=</m:t>
          </m:r>
          <m:f>
            <m:fPr>
              <m:ctrlPr>
                <w:rPr>
                  <w:rFonts w:ascii="Cambria Math" w:hAnsi="Cambria Math" w:cs="Times New Roman"/>
                  <w:i/>
                  <w:sz w:val="24"/>
                  <w:szCs w:val="24"/>
                </w:rPr>
              </m:ctrlPr>
            </m:fPr>
            <m:num>
              <m:r>
                <w:rPr>
                  <w:rFonts w:ascii="Cambria Math" w:hAnsi="Cambria Math" w:cs="Times New Roman"/>
                  <w:sz w:val="24"/>
                  <w:szCs w:val="24"/>
                </w:rPr>
                <m:t>Expected_Benefits</m:t>
              </m:r>
            </m:num>
            <m:den>
              <m:r>
                <w:rPr>
                  <w:rFonts w:ascii="Cambria Math" w:hAnsi="Cambria Math" w:cs="Times New Roman"/>
                  <w:sz w:val="24"/>
                  <w:szCs w:val="24"/>
                </w:rPr>
                <m:t>Potential_Risks</m:t>
              </m:r>
            </m:den>
          </m:f>
          <m:r>
            <w:rPr>
              <w:rFonts w:ascii="Cambria Math" w:hAnsi="Cambria Math" w:cs="Times New Roman"/>
              <w:sz w:val="24"/>
              <w:szCs w:val="24"/>
            </w:rPr>
            <m:t>×Uncertainty_Factor</m:t>
          </m:r>
        </m:oMath>
      </m:oMathPara>
    </w:p>
    <w:p w14:paraId="591E1BA7" w14:textId="77777777" w:rsidR="009B6A82" w:rsidRPr="00440E56" w:rsidRDefault="009B6A82" w:rsidP="00C250C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ICV= </m:t>
          </m:r>
          <m:f>
            <m:fPr>
              <m:ctrlPr>
                <w:rPr>
                  <w:rFonts w:ascii="Cambria Math" w:hAnsi="Cambria Math" w:cs="Times New Roman"/>
                  <w:i/>
                  <w:sz w:val="24"/>
                  <w:szCs w:val="24"/>
                </w:rPr>
              </m:ctrlPr>
            </m:fPr>
            <m:num>
              <m:r>
                <w:rPr>
                  <w:rFonts w:ascii="Cambria Math" w:hAnsi="Cambria Math" w:cs="Times New Roman"/>
                  <w:sz w:val="24"/>
                  <w:szCs w:val="24"/>
                </w:rPr>
                <m:t>Understanding×Voluntariness×Information_Quality</m:t>
              </m:r>
            </m:num>
            <m:den>
              <m:r>
                <w:rPr>
                  <w:rFonts w:ascii="Cambria Math" w:hAnsi="Cambria Math" w:cs="Times New Roman"/>
                  <w:sz w:val="24"/>
                  <w:szCs w:val="24"/>
                </w:rPr>
                <m:t>Coercion_Index</m:t>
              </m:r>
            </m:den>
          </m:f>
        </m:oMath>
      </m:oMathPara>
    </w:p>
    <w:p w14:paraId="7317B8CC" w14:textId="77777777" w:rsidR="009B6A82" w:rsidRPr="00440E56" w:rsidRDefault="009B6A82" w:rsidP="00C250C6">
      <w:pPr>
        <w:spacing w:line="360" w:lineRule="auto"/>
        <w:jc w:val="both"/>
        <w:rPr>
          <w:rFonts w:ascii="Times New Roman" w:hAnsi="Times New Roman" w:cs="Times New Roman"/>
          <w:sz w:val="24"/>
          <w:szCs w:val="24"/>
        </w:rPr>
      </w:pPr>
    </w:p>
    <w:p w14:paraId="70194FDC"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These formalize participant protections and consent validity (Resnik, 2018).</w:t>
      </w:r>
    </w:p>
    <w:p w14:paraId="16199E8A"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Limitations and Delimitations</w:t>
      </w:r>
    </w:p>
    <w:p w14:paraId="6FE3D219"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Statistical power limitations are addressed using:</w:t>
      </w:r>
    </w:p>
    <w:p w14:paraId="11FFEB3E" w14:textId="77777777" w:rsidR="009B6A82" w:rsidRPr="00440E56" w:rsidRDefault="009B6A82" w:rsidP="00C250C6">
      <w:pPr>
        <w:spacing w:line="360" w:lineRule="auto"/>
        <w:jc w:val="both"/>
        <w:rPr>
          <w:rFonts w:ascii="Times New Roman" w:hAnsi="Times New Roman" w:cs="Times New Roman"/>
          <w:sz w:val="24"/>
          <w:szCs w:val="24"/>
        </w:rPr>
      </w:pPr>
      <m:oMath>
        <m:r>
          <w:rPr>
            <w:rFonts w:ascii="Cambria Math" w:hAnsi="Cambria Math" w:cs="Times New Roman"/>
            <w:sz w:val="24"/>
            <w:szCs w:val="24"/>
          </w:rPr>
          <m:t>MDE=</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f>
                      <m:fPr>
                        <m:type m:val="lin"/>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2</m:t>
                        </m:r>
                      </m:den>
                    </m:f>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e>
            </m:d>
            <m:r>
              <w:rPr>
                <w:rFonts w:ascii="Cambria Math" w:hAnsi="Cambria Math" w:cs="Times New Roman"/>
                <w:sz w:val="24"/>
                <w:szCs w:val="24"/>
              </w:rPr>
              <m:t>σ</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r>
          <w:rPr>
            <w:rFonts w:ascii="Cambria Math" w:hAnsi="Cambria Math" w:cs="Times New Roman"/>
            <w:sz w:val="24"/>
            <w:szCs w:val="24"/>
          </w:rPr>
          <m:t>,</m:t>
        </m:r>
      </m:oMath>
      <w:r w:rsidRPr="00440E5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f>
                          <m:fPr>
                            <m:type m:val="lin"/>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2</m:t>
                            </m:r>
                          </m:den>
                        </m:f>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2</m:t>
                </m:r>
              </m:sup>
            </m:sSup>
          </m:den>
        </m:f>
      </m:oMath>
    </w:p>
    <w:p w14:paraId="21F05B34" w14:textId="77777777" w:rsidR="009B6A82" w:rsidRPr="00440E56" w:rsidRDefault="009B6A82"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These ensure transparent reporting of study constraints (Cohen, 1992).</w:t>
      </w:r>
    </w:p>
    <w:p w14:paraId="1CE79DC7" w14:textId="77777777" w:rsidR="009B6A82" w:rsidRPr="00440E56" w:rsidRDefault="009B6A82" w:rsidP="00C250C6">
      <w:pPr>
        <w:spacing w:line="360" w:lineRule="auto"/>
        <w:jc w:val="both"/>
        <w:rPr>
          <w:rFonts w:ascii="Times New Roman" w:hAnsi="Times New Roman" w:cs="Times New Roman"/>
          <w:sz w:val="24"/>
          <w:szCs w:val="24"/>
        </w:rPr>
      </w:pPr>
    </w:p>
    <w:p w14:paraId="7C9CA47F"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4</w:t>
      </w:r>
      <w:r w:rsidRPr="00440E56">
        <w:rPr>
          <w:rFonts w:ascii="Times New Roman" w:hAnsi="Times New Roman" w:cs="Times New Roman"/>
          <w:b/>
          <w:sz w:val="24"/>
          <w:szCs w:val="24"/>
        </w:rPr>
        <w:tab/>
        <w:t>Results and Discussion</w:t>
      </w:r>
    </w:p>
    <w:p w14:paraId="205F87BC"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findings are derived from systematic analyses, including Common Vulnerabilities and Exposures (CVE) data, STRIDE threat modeling, AI-specific security metrics, and ethical compliance assessments, culminating in a multi-criteria decision analysis (MCDA) to evaluate system performance holistically. The discussion contextualizes these results, highlighting their implications for patient safety, system design, and regulatory frameworks, while identifying areas for future research.</w:t>
      </w:r>
    </w:p>
    <w:p w14:paraId="0BE70AD8" w14:textId="77777777" w:rsidR="009B6A82" w:rsidRPr="00440E56" w:rsidRDefault="009B6A82" w:rsidP="00C250C6">
      <w:pPr>
        <w:spacing w:after="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 xml:space="preserve">The cybersecurity analysis revealed significant vulnerabilities in AI mental health systems deployed in home settings. An examination of 29,834 CVE records from 2023, sourced from </w:t>
      </w:r>
      <w:r w:rsidRPr="00440E56">
        <w:rPr>
          <w:rFonts w:ascii="Times New Roman" w:eastAsia="Times New Roman" w:hAnsi="Times New Roman" w:cs="Times New Roman"/>
          <w:sz w:val="24"/>
          <w:szCs w:val="24"/>
        </w:rPr>
        <w:lastRenderedPageBreak/>
        <w:t>public vulnerability databases, underscored the pervasive security challenges in healthcare AI applications. The mean CVSS score was 6.77 (SD = 1.75), indicating that most vulnerabilities surpassed the medium severity threshold, aligning with findings from Al-Qarni (2023) that healthcare systems face elevated vulnerability risks compared to other sectors. A bootstrap confidence interval for the mean CVSS score ([6.75, 6.79], p &lt; 0.001) provided statistical validation of this severity. As depicted in Figure 3, the severity distribution showed 47.8% of vulnerabilities as medium (14,252 instances), 33.7% as high (10,042 instances), and 11.6% as critical (3,474 instances), with nearly half posing high to critical risks, exceeding acceptable thresholds for healthcare systems (Healthcare and Public Health Sector Coordinating Council, 2023).</w:t>
      </w:r>
    </w:p>
    <w:p w14:paraId="3997C840" w14:textId="77777777" w:rsidR="009B6A82" w:rsidRPr="00440E56" w:rsidRDefault="009B6A82" w:rsidP="00FC5396">
      <w:pPr>
        <w:spacing w:before="240" w:after="0"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Figure 3</w:t>
      </w:r>
    </w:p>
    <w:p w14:paraId="0EEA198B" w14:textId="77777777" w:rsidR="009B6A82" w:rsidRPr="00440E56" w:rsidRDefault="009B6A82" w:rsidP="00C250C6">
      <w:pPr>
        <w:spacing w:before="240" w:after="0" w:line="360" w:lineRule="auto"/>
        <w:jc w:val="both"/>
        <w:rPr>
          <w:rFonts w:ascii="Times New Roman" w:eastAsia="Times New Roman" w:hAnsi="Times New Roman" w:cs="Times New Roman"/>
          <w:i/>
          <w:sz w:val="24"/>
          <w:szCs w:val="24"/>
        </w:rPr>
      </w:pPr>
      <w:r w:rsidRPr="00440E56">
        <w:rPr>
          <w:rFonts w:ascii="Times New Roman" w:eastAsia="Times New Roman" w:hAnsi="Times New Roman" w:cs="Times New Roman"/>
          <w:bCs/>
          <w:i/>
          <w:sz w:val="24"/>
          <w:szCs w:val="24"/>
        </w:rPr>
        <w:t>CVE Severity Distribution in Healthcare AI Systems</w:t>
      </w:r>
    </w:p>
    <w:p w14:paraId="45E29840" w14:textId="77777777" w:rsidR="009B6A82" w:rsidRPr="00440E56" w:rsidRDefault="009B6A82" w:rsidP="00C250C6">
      <w:pPr>
        <w:spacing w:before="240"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noProof/>
          <w:sz w:val="24"/>
          <w:szCs w:val="24"/>
        </w:rPr>
        <w:drawing>
          <wp:inline distT="0" distB="0" distL="0" distR="0" wp14:anchorId="4AD4BA88" wp14:editId="5E04C18E">
            <wp:extent cx="4610100" cy="25934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E Severity Distribution.png"/>
                    <pic:cNvPicPr/>
                  </pic:nvPicPr>
                  <pic:blipFill rotWithShape="1">
                    <a:blip r:embed="rId9">
                      <a:extLst>
                        <a:ext uri="{28A0092B-C50C-407E-A947-70E740481C1C}">
                          <a14:useLocalDpi xmlns:a14="http://schemas.microsoft.com/office/drawing/2010/main" val="0"/>
                        </a:ext>
                      </a:extLst>
                    </a:blip>
                    <a:srcRect t="5705"/>
                    <a:stretch/>
                  </pic:blipFill>
                  <pic:spPr bwMode="auto">
                    <a:xfrm>
                      <a:off x="0" y="0"/>
                      <a:ext cx="4657068" cy="2619838"/>
                    </a:xfrm>
                    <a:prstGeom prst="rect">
                      <a:avLst/>
                    </a:prstGeom>
                    <a:ln>
                      <a:noFill/>
                    </a:ln>
                    <a:extLst>
                      <a:ext uri="{53640926-AAD7-44D8-BBD7-CCE9431645EC}">
                        <a14:shadowObscured xmlns:a14="http://schemas.microsoft.com/office/drawing/2010/main"/>
                      </a:ext>
                    </a:extLst>
                  </pic:spPr>
                </pic:pic>
              </a:graphicData>
            </a:graphic>
          </wp:inline>
        </w:drawing>
      </w:r>
    </w:p>
    <w:p w14:paraId="20F7B647"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 xml:space="preserve">Temporal trends in vulnerability reports, illustrated in Figure 4, revealed a 251% increase from 742 CVEs in January 2023 to 2,604 in December, indicating a rapidly evolving threat landscape. This escalation aligns with observations of accelerating cybersecurity challenges in AI-enabled medical devices, underscoring the urgency of robust security measures (Sharma, 2022). Common Weakness Enumeration (CWE) analysis identified Cross-site Scripting (CWE-79) as the most prevalent vulnerability (3,195 instances), followed by SQL injection attacks (CWE-89, 1,298 instances). These vulnerabilities are particularly concerning for mental health systems, as they </w:t>
      </w:r>
      <w:r w:rsidRPr="00440E56">
        <w:rPr>
          <w:rFonts w:ascii="Times New Roman" w:eastAsia="Times New Roman" w:hAnsi="Times New Roman" w:cs="Times New Roman"/>
          <w:sz w:val="24"/>
          <w:szCs w:val="24"/>
        </w:rPr>
        <w:lastRenderedPageBreak/>
        <w:t>enable unauthorized access to sensitive psychological data, compromising patient privacy and system integrity (</w:t>
      </w:r>
      <w:proofErr w:type="spellStart"/>
      <w:r w:rsidRPr="00440E56">
        <w:rPr>
          <w:rFonts w:ascii="Times New Roman" w:eastAsia="Times New Roman" w:hAnsi="Times New Roman" w:cs="Times New Roman"/>
          <w:sz w:val="24"/>
          <w:szCs w:val="24"/>
        </w:rPr>
        <w:t>Nagaraja</w:t>
      </w:r>
      <w:proofErr w:type="spellEnd"/>
      <w:r w:rsidRPr="00440E56">
        <w:rPr>
          <w:rFonts w:ascii="Times New Roman" w:eastAsia="Times New Roman" w:hAnsi="Times New Roman" w:cs="Times New Roman"/>
          <w:sz w:val="24"/>
          <w:szCs w:val="24"/>
        </w:rPr>
        <w:t xml:space="preserve"> &amp; </w:t>
      </w:r>
      <w:proofErr w:type="spellStart"/>
      <w:r w:rsidRPr="00440E56">
        <w:rPr>
          <w:rFonts w:ascii="Times New Roman" w:eastAsia="Times New Roman" w:hAnsi="Times New Roman" w:cs="Times New Roman"/>
          <w:sz w:val="24"/>
          <w:szCs w:val="24"/>
        </w:rPr>
        <w:t>Bahsi</w:t>
      </w:r>
      <w:proofErr w:type="spellEnd"/>
      <w:r w:rsidRPr="00440E56">
        <w:rPr>
          <w:rFonts w:ascii="Times New Roman" w:eastAsia="Times New Roman" w:hAnsi="Times New Roman" w:cs="Times New Roman"/>
          <w:sz w:val="24"/>
          <w:szCs w:val="24"/>
        </w:rPr>
        <w:t>, 2025).</w:t>
      </w:r>
    </w:p>
    <w:p w14:paraId="5A189244"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Figure 4</w:t>
      </w:r>
    </w:p>
    <w:p w14:paraId="7BB017B0"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i/>
          <w:sz w:val="24"/>
          <w:szCs w:val="24"/>
        </w:rPr>
      </w:pPr>
      <w:r w:rsidRPr="00440E56">
        <w:rPr>
          <w:rFonts w:ascii="Times New Roman" w:eastAsia="Times New Roman" w:hAnsi="Times New Roman" w:cs="Times New Roman"/>
          <w:bCs/>
          <w:i/>
          <w:sz w:val="24"/>
          <w:szCs w:val="24"/>
        </w:rPr>
        <w:t>Monthly CVE Vulnerability Trends in Healthcare AI Systems</w:t>
      </w:r>
    </w:p>
    <w:p w14:paraId="2D89A4BD"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noProof/>
          <w:sz w:val="24"/>
          <w:szCs w:val="24"/>
        </w:rPr>
        <w:drawing>
          <wp:inline distT="0" distB="0" distL="0" distR="0" wp14:anchorId="77824FBB" wp14:editId="5D39AF65">
            <wp:extent cx="4647756" cy="2623465"/>
            <wp:effectExtent l="0" t="0" r="63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bthly CVE Counts.png"/>
                    <pic:cNvPicPr/>
                  </pic:nvPicPr>
                  <pic:blipFill rotWithShape="1">
                    <a:blip r:embed="rId10">
                      <a:extLst>
                        <a:ext uri="{28A0092B-C50C-407E-A947-70E740481C1C}">
                          <a14:useLocalDpi xmlns:a14="http://schemas.microsoft.com/office/drawing/2010/main" val="0"/>
                        </a:ext>
                      </a:extLst>
                    </a:blip>
                    <a:srcRect t="5384"/>
                    <a:stretch/>
                  </pic:blipFill>
                  <pic:spPr bwMode="auto">
                    <a:xfrm>
                      <a:off x="0" y="0"/>
                      <a:ext cx="4677689" cy="2640361"/>
                    </a:xfrm>
                    <a:prstGeom prst="rect">
                      <a:avLst/>
                    </a:prstGeom>
                    <a:ln>
                      <a:noFill/>
                    </a:ln>
                    <a:extLst>
                      <a:ext uri="{53640926-AAD7-44D8-BBD7-CCE9431645EC}">
                        <a14:shadowObscured xmlns:a14="http://schemas.microsoft.com/office/drawing/2010/main"/>
                      </a:ext>
                    </a:extLst>
                  </pic:spPr>
                </pic:pic>
              </a:graphicData>
            </a:graphic>
          </wp:inline>
        </w:drawing>
      </w:r>
    </w:p>
    <w:p w14:paraId="1481AC6C"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STRIDE threat model assessment, tailored for AI mental health systems, provided further insights into specific threat patterns. As shown in Figure 5, Others scored highest on the normalized risk scale (56.79), followed by Tampering attacks (20.50), indicating significant risks of unauthorized access and data manipulation in home environments. Information Disclosure threats, while lower at 3.68, remain critical due to the sensitive nature of mental health data. Notably, Repudiation threats scored low (0.02), suggesting either robust audit logging or insufficient monitoring, with the latter being more likely given the moderate cybersecurity maturity observed (Jaal, 2024).</w:t>
      </w:r>
    </w:p>
    <w:p w14:paraId="4DC062D5"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689C56AD"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50B607C2"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7254804E"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lastRenderedPageBreak/>
        <w:t xml:space="preserve">Figure 5 </w:t>
      </w:r>
    </w:p>
    <w:p w14:paraId="2ECB2094"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i/>
          <w:sz w:val="24"/>
          <w:szCs w:val="24"/>
        </w:rPr>
      </w:pPr>
      <w:r w:rsidRPr="00440E56">
        <w:rPr>
          <w:rFonts w:ascii="Times New Roman" w:eastAsia="Times New Roman" w:hAnsi="Times New Roman" w:cs="Times New Roman"/>
          <w:bCs/>
          <w:i/>
          <w:sz w:val="24"/>
          <w:szCs w:val="24"/>
        </w:rPr>
        <w:t>STRIDE Threat Model Risk Assessment for AI Mental Health Systems</w:t>
      </w:r>
    </w:p>
    <w:p w14:paraId="41ADAB80"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b/>
          <w:bCs/>
          <w:noProof/>
          <w:sz w:val="24"/>
          <w:szCs w:val="24"/>
        </w:rPr>
        <w:drawing>
          <wp:inline distT="0" distB="0" distL="0" distR="0" wp14:anchorId="090A9647" wp14:editId="45411004">
            <wp:extent cx="3751945" cy="2130949"/>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IDE Risk Categories for AI systems.png"/>
                    <pic:cNvPicPr/>
                  </pic:nvPicPr>
                  <pic:blipFill rotWithShape="1">
                    <a:blip r:embed="rId11" cstate="print">
                      <a:extLst>
                        <a:ext uri="{28A0092B-C50C-407E-A947-70E740481C1C}">
                          <a14:useLocalDpi xmlns:a14="http://schemas.microsoft.com/office/drawing/2010/main" val="0"/>
                        </a:ext>
                      </a:extLst>
                    </a:blip>
                    <a:srcRect t="4798"/>
                    <a:stretch/>
                  </pic:blipFill>
                  <pic:spPr bwMode="auto">
                    <a:xfrm>
                      <a:off x="0" y="0"/>
                      <a:ext cx="3806654" cy="2162022"/>
                    </a:xfrm>
                    <a:prstGeom prst="rect">
                      <a:avLst/>
                    </a:prstGeom>
                    <a:ln>
                      <a:noFill/>
                    </a:ln>
                    <a:extLst>
                      <a:ext uri="{53640926-AAD7-44D8-BBD7-CCE9431645EC}">
                        <a14:shadowObscured xmlns:a14="http://schemas.microsoft.com/office/drawing/2010/main"/>
                      </a:ext>
                    </a:extLst>
                  </pic:spPr>
                </pic:pic>
              </a:graphicData>
            </a:graphic>
          </wp:inline>
        </w:drawing>
      </w:r>
    </w:p>
    <w:p w14:paraId="3E993042"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AI-specific security metrics further elucidated system vulnerabilities. The Adversarial Robustness Index (ARI) averaged 0.68 ± 0.05, indicating moderate resilience against adversarial attacks, but highlighting the need for enhanced training protocols to prevent manipulation of mental health assessments (Shokri &amp; Shmatikov, 2015). Such attacks could misclassify suicide risk levels or distort mood assessments, undermining therapeutic efficacy. The privacy-utility trade-off analysis, shown in Figure 6, demonstrated an optimal privacy budget (ε = 2.0), maintaining 83% of system utility while providing meaningful privacy guarantees. This balance is critical but indicates a 17% utility reduction, which may impact therapeutic outcomes, necessitating careful calibration (Dwork et al., 2014).</w:t>
      </w:r>
    </w:p>
    <w:p w14:paraId="15DD16E4"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Figure 6</w:t>
      </w:r>
    </w:p>
    <w:p w14:paraId="5DC3E42B"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i/>
          <w:sz w:val="24"/>
          <w:szCs w:val="24"/>
        </w:rPr>
      </w:pPr>
      <w:r w:rsidRPr="00440E56">
        <w:rPr>
          <w:rFonts w:ascii="Times New Roman" w:eastAsia="Times New Roman" w:hAnsi="Times New Roman" w:cs="Times New Roman"/>
          <w:bCs/>
          <w:i/>
          <w:sz w:val="24"/>
          <w:szCs w:val="24"/>
        </w:rPr>
        <w:t>Privacy-Utility Trade-off Analysis with Differential Privacy Implementation</w:t>
      </w:r>
    </w:p>
    <w:p w14:paraId="3F15406E" w14:textId="77777777" w:rsidR="00FC5396" w:rsidRPr="00440E56" w:rsidRDefault="009B6A82" w:rsidP="00F40210">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b/>
          <w:bCs/>
          <w:noProof/>
          <w:sz w:val="24"/>
          <w:szCs w:val="24"/>
        </w:rPr>
        <w:lastRenderedPageBreak/>
        <w:drawing>
          <wp:inline distT="0" distB="0" distL="0" distR="0" wp14:anchorId="3E4FE0D1" wp14:editId="2F720BF2">
            <wp:extent cx="3738067" cy="21208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vacy Utility Trade off.png"/>
                    <pic:cNvPicPr/>
                  </pic:nvPicPr>
                  <pic:blipFill rotWithShape="1">
                    <a:blip r:embed="rId12" cstate="print">
                      <a:extLst>
                        <a:ext uri="{28A0092B-C50C-407E-A947-70E740481C1C}">
                          <a14:useLocalDpi xmlns:a14="http://schemas.microsoft.com/office/drawing/2010/main" val="0"/>
                        </a:ext>
                      </a:extLst>
                    </a:blip>
                    <a:srcRect t="4795"/>
                    <a:stretch/>
                  </pic:blipFill>
                  <pic:spPr bwMode="auto">
                    <a:xfrm>
                      <a:off x="0" y="0"/>
                      <a:ext cx="3890325" cy="2207240"/>
                    </a:xfrm>
                    <a:prstGeom prst="rect">
                      <a:avLst/>
                    </a:prstGeom>
                    <a:ln>
                      <a:noFill/>
                    </a:ln>
                    <a:extLst>
                      <a:ext uri="{53640926-AAD7-44D8-BBD7-CCE9431645EC}">
                        <a14:shadowObscured xmlns:a14="http://schemas.microsoft.com/office/drawing/2010/main"/>
                      </a:ext>
                    </a:extLst>
                  </pic:spPr>
                </pic:pic>
              </a:graphicData>
            </a:graphic>
          </wp:inline>
        </w:drawing>
      </w:r>
      <w:r w:rsidRPr="00440E56">
        <w:rPr>
          <w:rFonts w:ascii="Times New Roman" w:eastAsia="Times New Roman" w:hAnsi="Times New Roman" w:cs="Times New Roman"/>
          <w:sz w:val="24"/>
          <w:szCs w:val="24"/>
        </w:rPr>
        <w:br/>
      </w:r>
    </w:p>
    <w:p w14:paraId="2D558AA3" w14:textId="77777777" w:rsidR="009B6A82" w:rsidRPr="00440E56" w:rsidRDefault="009B6A82" w:rsidP="00F40210">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Ethical compliance assessments, guided by the Integrated Ethical Approach for Computational Psychiatry (IEACP), revealed moderate adherence across 15 AI systems, with mean ethical scores ranging from 5.84 to 6.96 (average 6.48 ± 0.35) as shown in Table 2. System 14 scored highest (6.96), excelling in beneficence and transparency, while System 4 scored lowest (5.84), deficient in autonomy and justice, underscoring the need for standardized ethical frameworks (Wiese &amp; Friston, 2021). Consent validity varied significantly (0.92–2.33), with System 5 achieving the highest score (2.33) due to superior information comprehensibility, while System 14’s low score (0.92) indicated inadequate consent processes (Resnik, 2018).</w:t>
      </w:r>
    </w:p>
    <w:p w14:paraId="45B45E6A" w14:textId="77777777" w:rsidR="009B6A82" w:rsidRPr="00440E56" w:rsidRDefault="009B6A82" w:rsidP="00C250C6">
      <w:pPr>
        <w:spacing w:after="0" w:line="360" w:lineRule="auto"/>
        <w:jc w:val="both"/>
        <w:rPr>
          <w:rFonts w:ascii="Times New Roman" w:hAnsi="Times New Roman" w:cs="Times New Roman"/>
          <w:b/>
          <w:spacing w:val="2"/>
          <w:sz w:val="24"/>
          <w:szCs w:val="24"/>
        </w:rPr>
      </w:pPr>
      <w:r w:rsidRPr="00440E56">
        <w:rPr>
          <w:rFonts w:ascii="Times New Roman" w:hAnsi="Times New Roman" w:cs="Times New Roman"/>
          <w:b/>
          <w:spacing w:val="2"/>
          <w:sz w:val="24"/>
          <w:szCs w:val="24"/>
        </w:rPr>
        <w:t>Table 2</w:t>
      </w:r>
    </w:p>
    <w:p w14:paraId="3396E220" w14:textId="77777777" w:rsidR="009B6A82" w:rsidRPr="00440E56" w:rsidRDefault="009B6A82" w:rsidP="00FC5396">
      <w:pPr>
        <w:spacing w:line="360" w:lineRule="auto"/>
        <w:jc w:val="both"/>
        <w:rPr>
          <w:rFonts w:ascii="Times New Roman" w:hAnsi="Times New Roman" w:cs="Times New Roman"/>
          <w:i/>
          <w:spacing w:val="2"/>
          <w:sz w:val="24"/>
          <w:szCs w:val="24"/>
        </w:rPr>
      </w:pPr>
      <w:r w:rsidRPr="00440E56">
        <w:rPr>
          <w:rFonts w:ascii="Times New Roman" w:hAnsi="Times New Roman" w:cs="Times New Roman"/>
          <w:i/>
          <w:spacing w:val="2"/>
          <w:sz w:val="24"/>
          <w:szCs w:val="24"/>
        </w:rPr>
        <w:t>System Performance Comparison</w:t>
      </w:r>
    </w:p>
    <w:tbl>
      <w:tblPr>
        <w:tblW w:w="9369" w:type="dxa"/>
        <w:jc w:val="center"/>
        <w:tblLayout w:type="fixed"/>
        <w:tblLook w:val="04A0" w:firstRow="1" w:lastRow="0" w:firstColumn="1" w:lastColumn="0" w:noHBand="0" w:noVBand="1"/>
      </w:tblPr>
      <w:tblGrid>
        <w:gridCol w:w="1520"/>
        <w:gridCol w:w="1308"/>
        <w:gridCol w:w="1090"/>
        <w:gridCol w:w="1308"/>
        <w:gridCol w:w="1527"/>
        <w:gridCol w:w="1308"/>
        <w:gridCol w:w="1308"/>
      </w:tblGrid>
      <w:tr w:rsidR="009B6A82" w:rsidRPr="00440E56" w14:paraId="5DC48501" w14:textId="77777777" w:rsidTr="007E6AAE">
        <w:trPr>
          <w:trHeight w:val="551"/>
          <w:jc w:val="center"/>
        </w:trPr>
        <w:tc>
          <w:tcPr>
            <w:tcW w:w="1520" w:type="dxa"/>
            <w:tcBorders>
              <w:top w:val="single" w:sz="4" w:space="0" w:color="auto"/>
              <w:bottom w:val="single" w:sz="4" w:space="0" w:color="auto"/>
            </w:tcBorders>
          </w:tcPr>
          <w:p w14:paraId="3E6DA264"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w:t>
            </w:r>
          </w:p>
        </w:tc>
        <w:tc>
          <w:tcPr>
            <w:tcW w:w="1308" w:type="dxa"/>
            <w:tcBorders>
              <w:top w:val="single" w:sz="4" w:space="0" w:color="auto"/>
              <w:bottom w:val="single" w:sz="4" w:space="0" w:color="auto"/>
            </w:tcBorders>
          </w:tcPr>
          <w:p w14:paraId="0EFBBC16"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Security Safety</w:t>
            </w:r>
          </w:p>
        </w:tc>
        <w:tc>
          <w:tcPr>
            <w:tcW w:w="1090" w:type="dxa"/>
            <w:tcBorders>
              <w:top w:val="single" w:sz="4" w:space="0" w:color="auto"/>
              <w:bottom w:val="single" w:sz="4" w:space="0" w:color="auto"/>
            </w:tcBorders>
          </w:tcPr>
          <w:p w14:paraId="6A6B3EBA"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Ethics Score</w:t>
            </w:r>
          </w:p>
        </w:tc>
        <w:tc>
          <w:tcPr>
            <w:tcW w:w="1308" w:type="dxa"/>
            <w:tcBorders>
              <w:top w:val="single" w:sz="4" w:space="0" w:color="auto"/>
              <w:bottom w:val="single" w:sz="4" w:space="0" w:color="auto"/>
            </w:tcBorders>
          </w:tcPr>
          <w:p w14:paraId="2F526241"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Consent Score</w:t>
            </w:r>
          </w:p>
        </w:tc>
        <w:tc>
          <w:tcPr>
            <w:tcW w:w="1527" w:type="dxa"/>
            <w:tcBorders>
              <w:top w:val="single" w:sz="4" w:space="0" w:color="auto"/>
              <w:bottom w:val="single" w:sz="4" w:space="0" w:color="auto"/>
            </w:tcBorders>
          </w:tcPr>
          <w:p w14:paraId="069014AF"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Integrated Score</w:t>
            </w:r>
          </w:p>
        </w:tc>
        <w:tc>
          <w:tcPr>
            <w:tcW w:w="1308" w:type="dxa"/>
            <w:tcBorders>
              <w:top w:val="single" w:sz="4" w:space="0" w:color="auto"/>
              <w:bottom w:val="single" w:sz="4" w:space="0" w:color="auto"/>
            </w:tcBorders>
          </w:tcPr>
          <w:p w14:paraId="60763279"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TOPSIS</w:t>
            </w:r>
          </w:p>
        </w:tc>
        <w:tc>
          <w:tcPr>
            <w:tcW w:w="1308" w:type="dxa"/>
            <w:tcBorders>
              <w:top w:val="single" w:sz="4" w:space="0" w:color="auto"/>
              <w:bottom w:val="single" w:sz="4" w:space="0" w:color="auto"/>
            </w:tcBorders>
          </w:tcPr>
          <w:p w14:paraId="317B2EF0"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TOPSIS Rank</w:t>
            </w:r>
          </w:p>
        </w:tc>
      </w:tr>
      <w:tr w:rsidR="009B6A82" w:rsidRPr="00440E56" w14:paraId="71345B48" w14:textId="77777777" w:rsidTr="007E6AAE">
        <w:trPr>
          <w:trHeight w:val="301"/>
          <w:jc w:val="center"/>
        </w:trPr>
        <w:tc>
          <w:tcPr>
            <w:tcW w:w="1520" w:type="dxa"/>
            <w:tcBorders>
              <w:top w:val="single" w:sz="4" w:space="0" w:color="auto"/>
            </w:tcBorders>
          </w:tcPr>
          <w:p w14:paraId="572F4CB5"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5</w:t>
            </w:r>
          </w:p>
        </w:tc>
        <w:tc>
          <w:tcPr>
            <w:tcW w:w="1308" w:type="dxa"/>
            <w:tcBorders>
              <w:top w:val="single" w:sz="4" w:space="0" w:color="auto"/>
            </w:tcBorders>
          </w:tcPr>
          <w:p w14:paraId="4C9E9152"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0.998</w:t>
            </w:r>
          </w:p>
        </w:tc>
        <w:tc>
          <w:tcPr>
            <w:tcW w:w="1090" w:type="dxa"/>
            <w:tcBorders>
              <w:top w:val="single" w:sz="4" w:space="0" w:color="auto"/>
            </w:tcBorders>
          </w:tcPr>
          <w:p w14:paraId="7A39E142"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6.453</w:t>
            </w:r>
          </w:p>
        </w:tc>
        <w:tc>
          <w:tcPr>
            <w:tcW w:w="1308" w:type="dxa"/>
            <w:tcBorders>
              <w:top w:val="single" w:sz="4" w:space="0" w:color="auto"/>
            </w:tcBorders>
          </w:tcPr>
          <w:p w14:paraId="1983A574"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2.332</w:t>
            </w:r>
          </w:p>
        </w:tc>
        <w:tc>
          <w:tcPr>
            <w:tcW w:w="1527" w:type="dxa"/>
            <w:tcBorders>
              <w:top w:val="single" w:sz="4" w:space="0" w:color="auto"/>
            </w:tcBorders>
          </w:tcPr>
          <w:p w14:paraId="6A6F0C02"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0.863</w:t>
            </w:r>
          </w:p>
        </w:tc>
        <w:tc>
          <w:tcPr>
            <w:tcW w:w="1308" w:type="dxa"/>
            <w:tcBorders>
              <w:top w:val="single" w:sz="4" w:space="0" w:color="auto"/>
            </w:tcBorders>
          </w:tcPr>
          <w:p w14:paraId="412CA3C2"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0.780331</w:t>
            </w:r>
          </w:p>
        </w:tc>
        <w:tc>
          <w:tcPr>
            <w:tcW w:w="1308" w:type="dxa"/>
            <w:tcBorders>
              <w:top w:val="single" w:sz="4" w:space="0" w:color="auto"/>
            </w:tcBorders>
          </w:tcPr>
          <w:p w14:paraId="68932D0E"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w:t>
            </w:r>
          </w:p>
        </w:tc>
      </w:tr>
      <w:tr w:rsidR="009B6A82" w:rsidRPr="00440E56" w14:paraId="3A436288" w14:textId="77777777" w:rsidTr="007E6AAE">
        <w:trPr>
          <w:trHeight w:val="290"/>
          <w:jc w:val="center"/>
        </w:trPr>
        <w:tc>
          <w:tcPr>
            <w:tcW w:w="1520" w:type="dxa"/>
          </w:tcPr>
          <w:p w14:paraId="009EDA43"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14</w:t>
            </w:r>
          </w:p>
        </w:tc>
        <w:tc>
          <w:tcPr>
            <w:tcW w:w="1308" w:type="dxa"/>
          </w:tcPr>
          <w:p w14:paraId="6927EE9D"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0.488</w:t>
            </w:r>
          </w:p>
        </w:tc>
        <w:tc>
          <w:tcPr>
            <w:tcW w:w="1090" w:type="dxa"/>
          </w:tcPr>
          <w:p w14:paraId="3BF9F8AB"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6.956</w:t>
            </w:r>
          </w:p>
        </w:tc>
        <w:tc>
          <w:tcPr>
            <w:tcW w:w="1308" w:type="dxa"/>
          </w:tcPr>
          <w:p w14:paraId="7FC5922E"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0.918</w:t>
            </w:r>
          </w:p>
        </w:tc>
        <w:tc>
          <w:tcPr>
            <w:tcW w:w="1527" w:type="dxa"/>
          </w:tcPr>
          <w:p w14:paraId="5985FBA6"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0.693</w:t>
            </w:r>
          </w:p>
        </w:tc>
        <w:tc>
          <w:tcPr>
            <w:tcW w:w="1308" w:type="dxa"/>
          </w:tcPr>
          <w:p w14:paraId="041402C6"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0.660092</w:t>
            </w:r>
          </w:p>
        </w:tc>
        <w:tc>
          <w:tcPr>
            <w:tcW w:w="1308" w:type="dxa"/>
          </w:tcPr>
          <w:p w14:paraId="0EBB15E3"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2</w:t>
            </w:r>
          </w:p>
        </w:tc>
      </w:tr>
      <w:tr w:rsidR="009B6A82" w:rsidRPr="00440E56" w14:paraId="2748E123" w14:textId="77777777" w:rsidTr="007E6AAE">
        <w:trPr>
          <w:trHeight w:val="301"/>
          <w:jc w:val="center"/>
        </w:trPr>
        <w:tc>
          <w:tcPr>
            <w:tcW w:w="1520" w:type="dxa"/>
          </w:tcPr>
          <w:p w14:paraId="4627D6AB"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15</w:t>
            </w:r>
          </w:p>
        </w:tc>
        <w:tc>
          <w:tcPr>
            <w:tcW w:w="1308" w:type="dxa"/>
          </w:tcPr>
          <w:p w14:paraId="0163411B"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0.56</w:t>
            </w:r>
          </w:p>
        </w:tc>
        <w:tc>
          <w:tcPr>
            <w:tcW w:w="1090" w:type="dxa"/>
          </w:tcPr>
          <w:p w14:paraId="57C55A43"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6.661</w:t>
            </w:r>
          </w:p>
        </w:tc>
        <w:tc>
          <w:tcPr>
            <w:tcW w:w="1308" w:type="dxa"/>
          </w:tcPr>
          <w:p w14:paraId="492491AF"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1.239</w:t>
            </w:r>
          </w:p>
        </w:tc>
        <w:tc>
          <w:tcPr>
            <w:tcW w:w="1527" w:type="dxa"/>
          </w:tcPr>
          <w:p w14:paraId="1AF5C79C"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0.656</w:t>
            </w:r>
          </w:p>
        </w:tc>
        <w:tc>
          <w:tcPr>
            <w:tcW w:w="1308" w:type="dxa"/>
          </w:tcPr>
          <w:p w14:paraId="61F767C3"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0.658374</w:t>
            </w:r>
          </w:p>
        </w:tc>
        <w:tc>
          <w:tcPr>
            <w:tcW w:w="1308" w:type="dxa"/>
          </w:tcPr>
          <w:p w14:paraId="6B54979A"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3</w:t>
            </w:r>
          </w:p>
        </w:tc>
      </w:tr>
      <w:tr w:rsidR="009B6A82" w:rsidRPr="00440E56" w14:paraId="1F0B5F22" w14:textId="77777777" w:rsidTr="007E6AAE">
        <w:trPr>
          <w:trHeight w:val="301"/>
          <w:jc w:val="center"/>
        </w:trPr>
        <w:tc>
          <w:tcPr>
            <w:tcW w:w="1520" w:type="dxa"/>
          </w:tcPr>
          <w:p w14:paraId="31F1CEA9"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8</w:t>
            </w:r>
          </w:p>
        </w:tc>
        <w:tc>
          <w:tcPr>
            <w:tcW w:w="1308" w:type="dxa"/>
          </w:tcPr>
          <w:p w14:paraId="24920628"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0.505</w:t>
            </w:r>
          </w:p>
        </w:tc>
        <w:tc>
          <w:tcPr>
            <w:tcW w:w="1090" w:type="dxa"/>
          </w:tcPr>
          <w:p w14:paraId="1103016E"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6.772</w:t>
            </w:r>
          </w:p>
        </w:tc>
        <w:tc>
          <w:tcPr>
            <w:tcW w:w="1308" w:type="dxa"/>
          </w:tcPr>
          <w:p w14:paraId="3B5A84B8"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1.873</w:t>
            </w:r>
          </w:p>
        </w:tc>
        <w:tc>
          <w:tcPr>
            <w:tcW w:w="1527" w:type="dxa"/>
          </w:tcPr>
          <w:p w14:paraId="1AA263AF"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0.653</w:t>
            </w:r>
          </w:p>
        </w:tc>
        <w:tc>
          <w:tcPr>
            <w:tcW w:w="1308" w:type="dxa"/>
          </w:tcPr>
          <w:p w14:paraId="62D6E612"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0.651941</w:t>
            </w:r>
          </w:p>
        </w:tc>
        <w:tc>
          <w:tcPr>
            <w:tcW w:w="1308" w:type="dxa"/>
          </w:tcPr>
          <w:p w14:paraId="694534E7"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4</w:t>
            </w:r>
          </w:p>
        </w:tc>
      </w:tr>
      <w:tr w:rsidR="009B6A82" w:rsidRPr="00440E56" w14:paraId="36618E56" w14:textId="77777777" w:rsidTr="007E6AAE">
        <w:trPr>
          <w:trHeight w:val="290"/>
          <w:jc w:val="center"/>
        </w:trPr>
        <w:tc>
          <w:tcPr>
            <w:tcW w:w="1520" w:type="dxa"/>
          </w:tcPr>
          <w:p w14:paraId="124D4D55"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13</w:t>
            </w:r>
          </w:p>
        </w:tc>
        <w:tc>
          <w:tcPr>
            <w:tcW w:w="1308" w:type="dxa"/>
          </w:tcPr>
          <w:p w14:paraId="3A9C6F46"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0.525</w:t>
            </w:r>
          </w:p>
        </w:tc>
        <w:tc>
          <w:tcPr>
            <w:tcW w:w="1090" w:type="dxa"/>
          </w:tcPr>
          <w:p w14:paraId="1E65AF84"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6.697</w:t>
            </w:r>
          </w:p>
        </w:tc>
        <w:tc>
          <w:tcPr>
            <w:tcW w:w="1308" w:type="dxa"/>
          </w:tcPr>
          <w:p w14:paraId="3E0B21B0"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1.275</w:t>
            </w:r>
          </w:p>
        </w:tc>
        <w:tc>
          <w:tcPr>
            <w:tcW w:w="1527" w:type="dxa"/>
          </w:tcPr>
          <w:p w14:paraId="4C182265"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0.645</w:t>
            </w:r>
          </w:p>
        </w:tc>
        <w:tc>
          <w:tcPr>
            <w:tcW w:w="1308" w:type="dxa"/>
          </w:tcPr>
          <w:p w14:paraId="54EC6524"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0.643968</w:t>
            </w:r>
          </w:p>
        </w:tc>
        <w:tc>
          <w:tcPr>
            <w:tcW w:w="1308" w:type="dxa"/>
          </w:tcPr>
          <w:p w14:paraId="0BF0F7DD"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5</w:t>
            </w:r>
          </w:p>
        </w:tc>
      </w:tr>
      <w:tr w:rsidR="009B6A82" w:rsidRPr="00440E56" w14:paraId="0336640F" w14:textId="77777777" w:rsidTr="007E6AAE">
        <w:trPr>
          <w:trHeight w:val="301"/>
          <w:jc w:val="center"/>
        </w:trPr>
        <w:tc>
          <w:tcPr>
            <w:tcW w:w="1520" w:type="dxa"/>
          </w:tcPr>
          <w:p w14:paraId="579E43CB"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4</w:t>
            </w:r>
          </w:p>
        </w:tc>
        <w:tc>
          <w:tcPr>
            <w:tcW w:w="1308" w:type="dxa"/>
          </w:tcPr>
          <w:p w14:paraId="6D9BB8AE"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0.85</w:t>
            </w:r>
          </w:p>
        </w:tc>
        <w:tc>
          <w:tcPr>
            <w:tcW w:w="1090" w:type="dxa"/>
          </w:tcPr>
          <w:p w14:paraId="0A08E7AC"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5.842</w:t>
            </w:r>
          </w:p>
        </w:tc>
        <w:tc>
          <w:tcPr>
            <w:tcW w:w="1308" w:type="dxa"/>
          </w:tcPr>
          <w:p w14:paraId="12AC59B9"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1.592</w:t>
            </w:r>
          </w:p>
        </w:tc>
        <w:tc>
          <w:tcPr>
            <w:tcW w:w="1527" w:type="dxa"/>
          </w:tcPr>
          <w:p w14:paraId="78FAD66F"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0.608</w:t>
            </w:r>
          </w:p>
        </w:tc>
        <w:tc>
          <w:tcPr>
            <w:tcW w:w="1308" w:type="dxa"/>
          </w:tcPr>
          <w:p w14:paraId="4A01646C"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0.578562</w:t>
            </w:r>
          </w:p>
        </w:tc>
        <w:tc>
          <w:tcPr>
            <w:tcW w:w="1308" w:type="dxa"/>
          </w:tcPr>
          <w:p w14:paraId="32766611"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7</w:t>
            </w:r>
          </w:p>
        </w:tc>
      </w:tr>
      <w:tr w:rsidR="009B6A82" w:rsidRPr="00440E56" w14:paraId="01D25E34" w14:textId="77777777" w:rsidTr="007E6AAE">
        <w:trPr>
          <w:trHeight w:val="290"/>
          <w:jc w:val="center"/>
        </w:trPr>
        <w:tc>
          <w:tcPr>
            <w:tcW w:w="1520" w:type="dxa"/>
          </w:tcPr>
          <w:p w14:paraId="58A94AAC"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6</w:t>
            </w:r>
          </w:p>
        </w:tc>
        <w:tc>
          <w:tcPr>
            <w:tcW w:w="1308" w:type="dxa"/>
          </w:tcPr>
          <w:p w14:paraId="71A27D4E"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0.504</w:t>
            </w:r>
          </w:p>
        </w:tc>
        <w:tc>
          <w:tcPr>
            <w:tcW w:w="1090" w:type="dxa"/>
          </w:tcPr>
          <w:p w14:paraId="01ADFB7F"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6.504</w:t>
            </w:r>
          </w:p>
        </w:tc>
        <w:tc>
          <w:tcPr>
            <w:tcW w:w="1308" w:type="dxa"/>
          </w:tcPr>
          <w:p w14:paraId="0A95E8D1"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1.875</w:t>
            </w:r>
          </w:p>
        </w:tc>
        <w:tc>
          <w:tcPr>
            <w:tcW w:w="1527" w:type="dxa"/>
          </w:tcPr>
          <w:p w14:paraId="34115DD0"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0.58</w:t>
            </w:r>
          </w:p>
        </w:tc>
        <w:tc>
          <w:tcPr>
            <w:tcW w:w="1308" w:type="dxa"/>
          </w:tcPr>
          <w:p w14:paraId="1948D4C4"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0.555596</w:t>
            </w:r>
          </w:p>
        </w:tc>
        <w:tc>
          <w:tcPr>
            <w:tcW w:w="1308" w:type="dxa"/>
          </w:tcPr>
          <w:p w14:paraId="1A171020"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w:t>
            </w:r>
          </w:p>
        </w:tc>
      </w:tr>
      <w:tr w:rsidR="009B6A82" w:rsidRPr="00440E56" w14:paraId="56A3522C" w14:textId="77777777" w:rsidTr="007E6AAE">
        <w:trPr>
          <w:trHeight w:val="301"/>
          <w:jc w:val="center"/>
        </w:trPr>
        <w:tc>
          <w:tcPr>
            <w:tcW w:w="1520" w:type="dxa"/>
          </w:tcPr>
          <w:p w14:paraId="7E74A00E"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11</w:t>
            </w:r>
          </w:p>
        </w:tc>
        <w:tc>
          <w:tcPr>
            <w:tcW w:w="1308" w:type="dxa"/>
          </w:tcPr>
          <w:p w14:paraId="5B2D3342"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0.482</w:t>
            </w:r>
          </w:p>
        </w:tc>
        <w:tc>
          <w:tcPr>
            <w:tcW w:w="1090" w:type="dxa"/>
          </w:tcPr>
          <w:p w14:paraId="70144F01"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6.274</w:t>
            </w:r>
          </w:p>
        </w:tc>
        <w:tc>
          <w:tcPr>
            <w:tcW w:w="1308" w:type="dxa"/>
          </w:tcPr>
          <w:p w14:paraId="5627C602"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0.935</w:t>
            </w:r>
          </w:p>
        </w:tc>
        <w:tc>
          <w:tcPr>
            <w:tcW w:w="1527" w:type="dxa"/>
          </w:tcPr>
          <w:p w14:paraId="4EE42340"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0.505</w:t>
            </w:r>
          </w:p>
        </w:tc>
        <w:tc>
          <w:tcPr>
            <w:tcW w:w="1308" w:type="dxa"/>
          </w:tcPr>
          <w:p w14:paraId="21293701"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0.514029</w:t>
            </w:r>
          </w:p>
        </w:tc>
        <w:tc>
          <w:tcPr>
            <w:tcW w:w="1308" w:type="dxa"/>
          </w:tcPr>
          <w:p w14:paraId="452FD24B"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10</w:t>
            </w:r>
          </w:p>
        </w:tc>
      </w:tr>
      <w:tr w:rsidR="009B6A82" w:rsidRPr="00440E56" w14:paraId="3F24C17E" w14:textId="77777777" w:rsidTr="007E6AAE">
        <w:trPr>
          <w:trHeight w:val="301"/>
          <w:jc w:val="center"/>
        </w:trPr>
        <w:tc>
          <w:tcPr>
            <w:tcW w:w="1520" w:type="dxa"/>
          </w:tcPr>
          <w:p w14:paraId="52945466"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7</w:t>
            </w:r>
          </w:p>
        </w:tc>
        <w:tc>
          <w:tcPr>
            <w:tcW w:w="1308" w:type="dxa"/>
          </w:tcPr>
          <w:p w14:paraId="1F76B4E8"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0.433</w:t>
            </w:r>
          </w:p>
        </w:tc>
        <w:tc>
          <w:tcPr>
            <w:tcW w:w="1090" w:type="dxa"/>
          </w:tcPr>
          <w:p w14:paraId="2806F8AE"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6.376</w:t>
            </w:r>
          </w:p>
        </w:tc>
        <w:tc>
          <w:tcPr>
            <w:tcW w:w="1308" w:type="dxa"/>
          </w:tcPr>
          <w:p w14:paraId="2E7F013B"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1.834</w:t>
            </w:r>
          </w:p>
        </w:tc>
        <w:tc>
          <w:tcPr>
            <w:tcW w:w="1527" w:type="dxa"/>
          </w:tcPr>
          <w:p w14:paraId="595EFBFD"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0.503</w:t>
            </w:r>
          </w:p>
        </w:tc>
        <w:tc>
          <w:tcPr>
            <w:tcW w:w="1308" w:type="dxa"/>
          </w:tcPr>
          <w:p w14:paraId="2BF604A9"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0.510303</w:t>
            </w:r>
          </w:p>
        </w:tc>
        <w:tc>
          <w:tcPr>
            <w:tcW w:w="1308" w:type="dxa"/>
          </w:tcPr>
          <w:p w14:paraId="181D8284"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8</w:t>
            </w:r>
          </w:p>
        </w:tc>
      </w:tr>
      <w:tr w:rsidR="009B6A82" w:rsidRPr="00440E56" w14:paraId="4D81BAE7" w14:textId="77777777" w:rsidTr="007E6AAE">
        <w:trPr>
          <w:trHeight w:val="290"/>
          <w:jc w:val="center"/>
        </w:trPr>
        <w:tc>
          <w:tcPr>
            <w:tcW w:w="1520" w:type="dxa"/>
            <w:tcBorders>
              <w:bottom w:val="single" w:sz="4" w:space="0" w:color="auto"/>
            </w:tcBorders>
          </w:tcPr>
          <w:p w14:paraId="001FD9D1" w14:textId="77777777" w:rsidR="009B6A82" w:rsidRPr="00440E56" w:rsidRDefault="009B6A82" w:rsidP="007E6AAE">
            <w:pPr>
              <w:spacing w:after="0" w:line="240" w:lineRule="auto"/>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System 12</w:t>
            </w:r>
          </w:p>
        </w:tc>
        <w:tc>
          <w:tcPr>
            <w:tcW w:w="1308" w:type="dxa"/>
            <w:tcBorders>
              <w:bottom w:val="single" w:sz="4" w:space="0" w:color="auto"/>
            </w:tcBorders>
          </w:tcPr>
          <w:p w14:paraId="60F3CEA3"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0.385</w:t>
            </w:r>
          </w:p>
        </w:tc>
        <w:tc>
          <w:tcPr>
            <w:tcW w:w="1090" w:type="dxa"/>
            <w:tcBorders>
              <w:bottom w:val="single" w:sz="4" w:space="0" w:color="auto"/>
            </w:tcBorders>
          </w:tcPr>
          <w:p w14:paraId="044B2766"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6.432</w:t>
            </w:r>
          </w:p>
        </w:tc>
        <w:tc>
          <w:tcPr>
            <w:tcW w:w="1308" w:type="dxa"/>
            <w:tcBorders>
              <w:bottom w:val="single" w:sz="4" w:space="0" w:color="auto"/>
            </w:tcBorders>
          </w:tcPr>
          <w:p w14:paraId="5233304C"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1.031</w:t>
            </w:r>
          </w:p>
        </w:tc>
        <w:tc>
          <w:tcPr>
            <w:tcW w:w="1527" w:type="dxa"/>
            <w:tcBorders>
              <w:bottom w:val="single" w:sz="4" w:space="0" w:color="auto"/>
            </w:tcBorders>
          </w:tcPr>
          <w:p w14:paraId="10D0AEF3"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0.489</w:t>
            </w:r>
          </w:p>
        </w:tc>
        <w:tc>
          <w:tcPr>
            <w:tcW w:w="1308" w:type="dxa"/>
            <w:tcBorders>
              <w:bottom w:val="single" w:sz="4" w:space="0" w:color="auto"/>
            </w:tcBorders>
          </w:tcPr>
          <w:p w14:paraId="30D463DD" w14:textId="77777777" w:rsidR="009B6A82" w:rsidRPr="00440E56" w:rsidRDefault="009B6A82" w:rsidP="007E6AAE">
            <w:pPr>
              <w:spacing w:after="0" w:line="240" w:lineRule="auto"/>
              <w:jc w:val="center"/>
              <w:rPr>
                <w:rFonts w:ascii="Times New Roman" w:hAnsi="Times New Roman" w:cs="Times New Roman"/>
                <w:sz w:val="24"/>
                <w:szCs w:val="24"/>
              </w:rPr>
            </w:pPr>
            <w:r w:rsidRPr="00440E56">
              <w:rPr>
                <w:rFonts w:ascii="Times New Roman" w:hAnsi="Times New Roman" w:cs="Times New Roman"/>
                <w:sz w:val="24"/>
                <w:szCs w:val="24"/>
              </w:rPr>
              <w:t>0.497430</w:t>
            </w:r>
          </w:p>
        </w:tc>
        <w:tc>
          <w:tcPr>
            <w:tcW w:w="1308" w:type="dxa"/>
            <w:tcBorders>
              <w:bottom w:val="single" w:sz="4" w:space="0" w:color="auto"/>
            </w:tcBorders>
          </w:tcPr>
          <w:p w14:paraId="5F07E8FA" w14:textId="77777777" w:rsidR="009B6A82" w:rsidRPr="00440E56" w:rsidRDefault="009B6A82" w:rsidP="007E6AAE">
            <w:pPr>
              <w:spacing w:after="0" w:line="240" w:lineRule="auto"/>
              <w:jc w:val="center"/>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9</w:t>
            </w:r>
          </w:p>
        </w:tc>
      </w:tr>
    </w:tbl>
    <w:p w14:paraId="04EC01F8"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lastRenderedPageBreak/>
        <w:t>The integrated security-ethics performance ranged from 0.49 to 0.86, as shown in Figure 7</w:t>
      </w:r>
      <w:r w:rsidR="00FC5396" w:rsidRPr="00440E56">
        <w:rPr>
          <w:rFonts w:ascii="Times New Roman" w:eastAsia="Times New Roman" w:hAnsi="Times New Roman" w:cs="Times New Roman"/>
          <w:sz w:val="24"/>
          <w:szCs w:val="24"/>
        </w:rPr>
        <w:t>.</w:t>
      </w:r>
      <w:r w:rsidRPr="00440E56">
        <w:rPr>
          <w:rFonts w:ascii="Times New Roman" w:eastAsia="Times New Roman" w:hAnsi="Times New Roman" w:cs="Times New Roman"/>
          <w:sz w:val="24"/>
          <w:szCs w:val="24"/>
        </w:rPr>
        <w:t xml:space="preserve"> System 5 achieved the highest score (0.863), combining robust security (0.998) and strong ethical compliance (6.453), while System 12 scored lowest (0.489), reflecting both security and ethical deficiencies. This integration highlights the feasibility of balancing security and ethics but reveals systemic gaps in lower-performing systems.</w:t>
      </w:r>
    </w:p>
    <w:p w14:paraId="6D143699" w14:textId="77777777" w:rsidR="00FC5396" w:rsidRPr="00440E56" w:rsidRDefault="00FC5396" w:rsidP="00C250C6">
      <w:pPr>
        <w:spacing w:before="100" w:beforeAutospacing="1" w:after="0" w:line="360" w:lineRule="auto"/>
        <w:jc w:val="both"/>
        <w:rPr>
          <w:rFonts w:ascii="Times New Roman" w:eastAsia="Times New Roman" w:hAnsi="Times New Roman" w:cs="Times New Roman"/>
          <w:b/>
          <w:bCs/>
          <w:sz w:val="24"/>
          <w:szCs w:val="24"/>
        </w:rPr>
      </w:pPr>
    </w:p>
    <w:p w14:paraId="3B7F6B91" w14:textId="77777777" w:rsidR="00FC5396" w:rsidRPr="00440E56" w:rsidRDefault="00FC5396" w:rsidP="00C250C6">
      <w:pPr>
        <w:spacing w:before="100" w:beforeAutospacing="1" w:after="0" w:line="360" w:lineRule="auto"/>
        <w:jc w:val="both"/>
        <w:rPr>
          <w:rFonts w:ascii="Times New Roman" w:eastAsia="Times New Roman" w:hAnsi="Times New Roman" w:cs="Times New Roman"/>
          <w:b/>
          <w:bCs/>
          <w:sz w:val="24"/>
          <w:szCs w:val="24"/>
        </w:rPr>
      </w:pPr>
    </w:p>
    <w:p w14:paraId="224E6761" w14:textId="77777777" w:rsidR="00FC5396" w:rsidRPr="00440E56" w:rsidRDefault="00FC5396" w:rsidP="00C250C6">
      <w:pPr>
        <w:spacing w:before="100" w:beforeAutospacing="1" w:after="0" w:line="360" w:lineRule="auto"/>
        <w:jc w:val="both"/>
        <w:rPr>
          <w:rFonts w:ascii="Times New Roman" w:eastAsia="Times New Roman" w:hAnsi="Times New Roman" w:cs="Times New Roman"/>
          <w:b/>
          <w:bCs/>
          <w:sz w:val="24"/>
          <w:szCs w:val="24"/>
        </w:rPr>
      </w:pPr>
    </w:p>
    <w:p w14:paraId="34E0B594" w14:textId="77777777" w:rsidR="009B6A82" w:rsidRPr="00440E56" w:rsidRDefault="009B6A82" w:rsidP="00C250C6">
      <w:pPr>
        <w:spacing w:before="100" w:beforeAutospacing="1" w:after="0"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Figure 7</w:t>
      </w:r>
    </w:p>
    <w:p w14:paraId="2BA2B13B" w14:textId="77777777" w:rsidR="009B6A82" w:rsidRPr="00440E56" w:rsidRDefault="009B6A82" w:rsidP="00C250C6">
      <w:pPr>
        <w:spacing w:after="100" w:afterAutospacing="1" w:line="360" w:lineRule="auto"/>
        <w:jc w:val="both"/>
        <w:rPr>
          <w:rFonts w:ascii="Times New Roman" w:eastAsia="Times New Roman" w:hAnsi="Times New Roman" w:cs="Times New Roman"/>
          <w:i/>
          <w:sz w:val="24"/>
          <w:szCs w:val="24"/>
        </w:rPr>
      </w:pPr>
      <w:r w:rsidRPr="00440E56">
        <w:rPr>
          <w:rFonts w:ascii="Times New Roman" w:eastAsia="Times New Roman" w:hAnsi="Times New Roman" w:cs="Times New Roman"/>
          <w:bCs/>
          <w:i/>
          <w:sz w:val="24"/>
          <w:szCs w:val="24"/>
        </w:rPr>
        <w:t>Integrated Security-Ethics Performance Scores by AI Mental Health System</w:t>
      </w:r>
    </w:p>
    <w:p w14:paraId="1B75DC55"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noProof/>
          <w:sz w:val="24"/>
          <w:szCs w:val="24"/>
        </w:rPr>
        <w:drawing>
          <wp:inline distT="0" distB="0" distL="0" distR="0" wp14:anchorId="0B41CBD0" wp14:editId="4AD6D9E5">
            <wp:extent cx="4448754" cy="2965836"/>
            <wp:effectExtent l="0" t="0" r="952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tegrated Security-Ethics Performance Scores by AI Mental Health Syste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6464" cy="2990976"/>
                    </a:xfrm>
                    <a:prstGeom prst="rect">
                      <a:avLst/>
                    </a:prstGeom>
                  </pic:spPr>
                </pic:pic>
              </a:graphicData>
            </a:graphic>
          </wp:inline>
        </w:drawing>
      </w:r>
    </w:p>
    <w:p w14:paraId="13926FB0"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The TOPSIS analysis, depicted in Table 2, ranked System 5 highest (0.780), followed by System</w:t>
      </w:r>
      <w:r w:rsidR="00FC5396" w:rsidRPr="00440E56">
        <w:rPr>
          <w:rFonts w:ascii="Times New Roman" w:eastAsia="Times New Roman" w:hAnsi="Times New Roman" w:cs="Times New Roman"/>
          <w:sz w:val="24"/>
          <w:szCs w:val="24"/>
        </w:rPr>
        <w:t xml:space="preserve"> </w:t>
      </w:r>
      <w:r w:rsidRPr="00440E56">
        <w:rPr>
          <w:rFonts w:ascii="Times New Roman" w:eastAsia="Times New Roman" w:hAnsi="Times New Roman" w:cs="Times New Roman"/>
          <w:sz w:val="24"/>
          <w:szCs w:val="24"/>
        </w:rPr>
        <w:t>14 (0.660) and System</w:t>
      </w:r>
      <w:r w:rsidR="00FC5396" w:rsidRPr="00440E56">
        <w:rPr>
          <w:rFonts w:ascii="Times New Roman" w:eastAsia="Times New Roman" w:hAnsi="Times New Roman" w:cs="Times New Roman"/>
          <w:sz w:val="24"/>
          <w:szCs w:val="24"/>
        </w:rPr>
        <w:t xml:space="preserve"> </w:t>
      </w:r>
      <w:r w:rsidRPr="00440E56">
        <w:rPr>
          <w:rFonts w:ascii="Times New Roman" w:eastAsia="Times New Roman" w:hAnsi="Times New Roman" w:cs="Times New Roman"/>
          <w:sz w:val="24"/>
          <w:szCs w:val="24"/>
        </w:rPr>
        <w:t>15 (0.658), considering security, ethics, robustness, and privacy costs. This ranking, supported by a correlation matrix in Figure 8 showed a strong positive correlation (0.78) between security safety and integrated scores, but a negative correlation (-0.23) between security and ethics, indicating trade-offs that require balanced optimization (Al-</w:t>
      </w:r>
      <w:proofErr w:type="spellStart"/>
      <w:r w:rsidRPr="00440E56">
        <w:rPr>
          <w:rFonts w:ascii="Times New Roman" w:eastAsia="Times New Roman" w:hAnsi="Times New Roman" w:cs="Times New Roman"/>
          <w:sz w:val="24"/>
          <w:szCs w:val="24"/>
        </w:rPr>
        <w:t>Sulbi</w:t>
      </w:r>
      <w:proofErr w:type="spellEnd"/>
      <w:r w:rsidRPr="00440E56">
        <w:rPr>
          <w:rFonts w:ascii="Times New Roman" w:eastAsia="Times New Roman" w:hAnsi="Times New Roman" w:cs="Times New Roman"/>
          <w:sz w:val="24"/>
          <w:szCs w:val="24"/>
        </w:rPr>
        <w:t xml:space="preserve"> et al., 2023).</w:t>
      </w:r>
    </w:p>
    <w:p w14:paraId="73D37F5D"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13C9F71E"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4619F5C4"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6CF63F0F"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3DDE2101"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0DA4F543" w14:textId="77777777" w:rsidR="00FC5396" w:rsidRPr="00440E56" w:rsidRDefault="00FC5396" w:rsidP="00C250C6">
      <w:pPr>
        <w:spacing w:before="100" w:beforeAutospacing="1" w:after="100" w:afterAutospacing="1" w:line="360" w:lineRule="auto"/>
        <w:jc w:val="both"/>
        <w:rPr>
          <w:rFonts w:ascii="Times New Roman" w:eastAsia="Times New Roman" w:hAnsi="Times New Roman" w:cs="Times New Roman"/>
          <w:b/>
          <w:bCs/>
          <w:sz w:val="24"/>
          <w:szCs w:val="24"/>
        </w:rPr>
      </w:pPr>
    </w:p>
    <w:p w14:paraId="0C61D346"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Figure 8</w:t>
      </w:r>
    </w:p>
    <w:p w14:paraId="1FF2E64B"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i/>
          <w:sz w:val="24"/>
          <w:szCs w:val="24"/>
        </w:rPr>
      </w:pPr>
      <w:r w:rsidRPr="00440E56">
        <w:rPr>
          <w:rFonts w:ascii="Times New Roman" w:eastAsia="Times New Roman" w:hAnsi="Times New Roman" w:cs="Times New Roman"/>
          <w:bCs/>
          <w:i/>
          <w:sz w:val="24"/>
          <w:szCs w:val="24"/>
        </w:rPr>
        <w:t>Performance Metrics Correlation Matrix for AI Mental Health Systems</w:t>
      </w:r>
    </w:p>
    <w:p w14:paraId="4479981F"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noProof/>
          <w:sz w:val="24"/>
          <w:szCs w:val="24"/>
        </w:rPr>
        <w:drawing>
          <wp:inline distT="0" distB="0" distL="0" distR="0" wp14:anchorId="5CB96AA1" wp14:editId="503C8E02">
            <wp:extent cx="4543425" cy="3028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rformance Metrics Correlation Matrix.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44361" cy="3029574"/>
                    </a:xfrm>
                    <a:prstGeom prst="rect">
                      <a:avLst/>
                    </a:prstGeom>
                  </pic:spPr>
                </pic:pic>
              </a:graphicData>
            </a:graphic>
          </wp:inline>
        </w:drawing>
      </w:r>
    </w:p>
    <w:p w14:paraId="07CDC50B"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 xml:space="preserve">Table </w:t>
      </w:r>
      <w:r w:rsidR="00FC5396" w:rsidRPr="00440E56">
        <w:rPr>
          <w:rFonts w:ascii="Times New Roman" w:eastAsia="Times New Roman" w:hAnsi="Times New Roman" w:cs="Times New Roman"/>
          <w:bCs/>
          <w:sz w:val="24"/>
          <w:szCs w:val="24"/>
        </w:rPr>
        <w:t>3</w:t>
      </w:r>
      <w:r w:rsidRPr="00440E56">
        <w:rPr>
          <w:rFonts w:ascii="Times New Roman" w:eastAsia="Times New Roman" w:hAnsi="Times New Roman" w:cs="Times New Roman"/>
          <w:bCs/>
          <w:sz w:val="24"/>
          <w:szCs w:val="24"/>
        </w:rPr>
        <w:t xml:space="preserve"> showed the full statistical validation results including the interpretation and implication.</w:t>
      </w:r>
    </w:p>
    <w:p w14:paraId="7C0CDA0F" w14:textId="77777777" w:rsidR="007E6AAE" w:rsidRPr="00440E56" w:rsidRDefault="009B6A82" w:rsidP="00F40210">
      <w:pPr>
        <w:spacing w:after="0"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 xml:space="preserve">Table </w:t>
      </w:r>
      <w:r w:rsidR="00FC5396" w:rsidRPr="00440E56">
        <w:rPr>
          <w:rFonts w:ascii="Times New Roman" w:eastAsia="Times New Roman" w:hAnsi="Times New Roman" w:cs="Times New Roman"/>
          <w:b/>
          <w:bCs/>
          <w:sz w:val="24"/>
          <w:szCs w:val="24"/>
        </w:rPr>
        <w:t>3</w:t>
      </w:r>
    </w:p>
    <w:p w14:paraId="141671F4" w14:textId="77777777" w:rsidR="009B6A82" w:rsidRPr="00440E56" w:rsidRDefault="009B6A82" w:rsidP="00FC5396">
      <w:pPr>
        <w:spacing w:line="36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Cs/>
          <w:i/>
          <w:sz w:val="24"/>
          <w:szCs w:val="24"/>
        </w:rPr>
        <w:t>Statistical Validation Results</w:t>
      </w:r>
    </w:p>
    <w:tbl>
      <w:tblPr>
        <w:tblW w:w="0" w:type="auto"/>
        <w:tblLook w:val="04A0" w:firstRow="1" w:lastRow="0" w:firstColumn="1" w:lastColumn="0" w:noHBand="0" w:noVBand="1"/>
      </w:tblPr>
      <w:tblGrid>
        <w:gridCol w:w="2304"/>
        <w:gridCol w:w="2304"/>
        <w:gridCol w:w="2304"/>
        <w:gridCol w:w="2304"/>
      </w:tblGrid>
      <w:tr w:rsidR="009B6A82" w:rsidRPr="00440E56" w14:paraId="4058937A" w14:textId="77777777" w:rsidTr="009A3F49">
        <w:trPr>
          <w:trHeight w:val="281"/>
        </w:trPr>
        <w:tc>
          <w:tcPr>
            <w:tcW w:w="2304" w:type="dxa"/>
            <w:tcBorders>
              <w:top w:val="single" w:sz="4" w:space="0" w:color="auto"/>
              <w:bottom w:val="single" w:sz="4" w:space="0" w:color="auto"/>
            </w:tcBorders>
          </w:tcPr>
          <w:p w14:paraId="3C1E64E6"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Test</w:t>
            </w:r>
          </w:p>
        </w:tc>
        <w:tc>
          <w:tcPr>
            <w:tcW w:w="2304" w:type="dxa"/>
            <w:tcBorders>
              <w:top w:val="single" w:sz="4" w:space="0" w:color="auto"/>
              <w:bottom w:val="single" w:sz="4" w:space="0" w:color="auto"/>
            </w:tcBorders>
          </w:tcPr>
          <w:p w14:paraId="75119B6D"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Result</w:t>
            </w:r>
          </w:p>
        </w:tc>
        <w:tc>
          <w:tcPr>
            <w:tcW w:w="2304" w:type="dxa"/>
            <w:tcBorders>
              <w:top w:val="single" w:sz="4" w:space="0" w:color="auto"/>
              <w:bottom w:val="single" w:sz="4" w:space="0" w:color="auto"/>
            </w:tcBorders>
          </w:tcPr>
          <w:p w14:paraId="3F849690"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Interpretation</w:t>
            </w:r>
          </w:p>
        </w:tc>
        <w:tc>
          <w:tcPr>
            <w:tcW w:w="2304" w:type="dxa"/>
            <w:tcBorders>
              <w:top w:val="single" w:sz="4" w:space="0" w:color="auto"/>
              <w:bottom w:val="single" w:sz="4" w:space="0" w:color="auto"/>
            </w:tcBorders>
          </w:tcPr>
          <w:p w14:paraId="5C90F6CA"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
                <w:bCs/>
                <w:sz w:val="24"/>
                <w:szCs w:val="24"/>
              </w:rPr>
            </w:pPr>
            <w:r w:rsidRPr="00440E56">
              <w:rPr>
                <w:rFonts w:ascii="Times New Roman" w:eastAsia="Times New Roman" w:hAnsi="Times New Roman" w:cs="Times New Roman"/>
                <w:b/>
                <w:bCs/>
                <w:sz w:val="24"/>
                <w:szCs w:val="24"/>
              </w:rPr>
              <w:t>Implication</w:t>
            </w:r>
          </w:p>
        </w:tc>
      </w:tr>
      <w:tr w:rsidR="009B6A82" w:rsidRPr="00440E56" w14:paraId="7F9F5DFC" w14:textId="77777777" w:rsidTr="009A3F49">
        <w:trPr>
          <w:trHeight w:val="564"/>
        </w:trPr>
        <w:tc>
          <w:tcPr>
            <w:tcW w:w="2304" w:type="dxa"/>
            <w:tcBorders>
              <w:top w:val="single" w:sz="4" w:space="0" w:color="auto"/>
            </w:tcBorders>
          </w:tcPr>
          <w:p w14:paraId="211E7EF9"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lastRenderedPageBreak/>
              <w:t>Bootstrap CI for CVSS</w:t>
            </w:r>
          </w:p>
        </w:tc>
        <w:tc>
          <w:tcPr>
            <w:tcW w:w="2304" w:type="dxa"/>
            <w:tcBorders>
              <w:top w:val="single" w:sz="4" w:space="0" w:color="auto"/>
            </w:tcBorders>
          </w:tcPr>
          <w:p w14:paraId="29F9CD28"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[6.75, 6.79]</w:t>
            </w:r>
          </w:p>
        </w:tc>
        <w:tc>
          <w:tcPr>
            <w:tcW w:w="2304" w:type="dxa"/>
            <w:tcBorders>
              <w:top w:val="single" w:sz="4" w:space="0" w:color="auto"/>
            </w:tcBorders>
          </w:tcPr>
          <w:p w14:paraId="6F4041EF"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95% confidence interval</w:t>
            </w:r>
          </w:p>
        </w:tc>
        <w:tc>
          <w:tcPr>
            <w:tcW w:w="2304" w:type="dxa"/>
            <w:tcBorders>
              <w:top w:val="single" w:sz="4" w:space="0" w:color="auto"/>
            </w:tcBorders>
          </w:tcPr>
          <w:p w14:paraId="0F2E55D4"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Reliable CVSS estimates</w:t>
            </w:r>
          </w:p>
        </w:tc>
      </w:tr>
      <w:tr w:rsidR="009B6A82" w:rsidRPr="00440E56" w14:paraId="59CEA572" w14:textId="77777777" w:rsidTr="009B6A82">
        <w:trPr>
          <w:trHeight w:val="834"/>
        </w:trPr>
        <w:tc>
          <w:tcPr>
            <w:tcW w:w="2304" w:type="dxa"/>
          </w:tcPr>
          <w:p w14:paraId="1FE580B0"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H1: CVSS &gt; 4.0</w:t>
            </w:r>
          </w:p>
        </w:tc>
        <w:tc>
          <w:tcPr>
            <w:tcW w:w="2304" w:type="dxa"/>
          </w:tcPr>
          <w:p w14:paraId="4286A865"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t=269.14, p&lt;0.001</w:t>
            </w:r>
          </w:p>
        </w:tc>
        <w:tc>
          <w:tcPr>
            <w:tcW w:w="2304" w:type="dxa"/>
          </w:tcPr>
          <w:p w14:paraId="42F6F6F8"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Highly significant</w:t>
            </w:r>
          </w:p>
        </w:tc>
        <w:tc>
          <w:tcPr>
            <w:tcW w:w="2304" w:type="dxa"/>
          </w:tcPr>
          <w:p w14:paraId="176D5E7D"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Above medium severity confirmed</w:t>
            </w:r>
          </w:p>
        </w:tc>
      </w:tr>
      <w:tr w:rsidR="009B6A82" w:rsidRPr="00440E56" w14:paraId="0C84417C" w14:textId="77777777" w:rsidTr="009B6A82">
        <w:trPr>
          <w:trHeight w:val="564"/>
        </w:trPr>
        <w:tc>
          <w:tcPr>
            <w:tcW w:w="2304" w:type="dxa"/>
          </w:tcPr>
          <w:p w14:paraId="67ADDD8E"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H1: Ethics &lt; 7.0</w:t>
            </w:r>
          </w:p>
        </w:tc>
        <w:tc>
          <w:tcPr>
            <w:tcW w:w="2304" w:type="dxa"/>
          </w:tcPr>
          <w:p w14:paraId="141973F2"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t=-6.37, p&lt;0.001</w:t>
            </w:r>
          </w:p>
        </w:tc>
        <w:tc>
          <w:tcPr>
            <w:tcW w:w="2304" w:type="dxa"/>
          </w:tcPr>
          <w:p w14:paraId="2F81B8D9"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Highly significant</w:t>
            </w:r>
          </w:p>
        </w:tc>
        <w:tc>
          <w:tcPr>
            <w:tcW w:w="2304" w:type="dxa"/>
          </w:tcPr>
          <w:p w14:paraId="1E9D1D93"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Room for ethics improvement</w:t>
            </w:r>
          </w:p>
        </w:tc>
      </w:tr>
      <w:tr w:rsidR="009B6A82" w:rsidRPr="00440E56" w14:paraId="4CCDAB60" w14:textId="77777777" w:rsidTr="009A3F49">
        <w:trPr>
          <w:trHeight w:val="747"/>
        </w:trPr>
        <w:tc>
          <w:tcPr>
            <w:tcW w:w="2304" w:type="dxa"/>
          </w:tcPr>
          <w:p w14:paraId="48D0E48C"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Model Performance (ARI)</w:t>
            </w:r>
          </w:p>
        </w:tc>
        <w:tc>
          <w:tcPr>
            <w:tcW w:w="2304" w:type="dxa"/>
          </w:tcPr>
          <w:p w14:paraId="10DCB909"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0.68 ± 0.05</w:t>
            </w:r>
          </w:p>
        </w:tc>
        <w:tc>
          <w:tcPr>
            <w:tcW w:w="2304" w:type="dxa"/>
          </w:tcPr>
          <w:p w14:paraId="7EB35081"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Moderate robustness</w:t>
            </w:r>
          </w:p>
        </w:tc>
        <w:tc>
          <w:tcPr>
            <w:tcW w:w="2304" w:type="dxa"/>
          </w:tcPr>
          <w:p w14:paraId="40245495"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Acceptable AI performance</w:t>
            </w:r>
          </w:p>
        </w:tc>
      </w:tr>
      <w:tr w:rsidR="009B6A82" w:rsidRPr="00440E56" w14:paraId="11E4D7D6" w14:textId="77777777" w:rsidTr="009A3F49">
        <w:trPr>
          <w:trHeight w:val="531"/>
        </w:trPr>
        <w:tc>
          <w:tcPr>
            <w:tcW w:w="2304" w:type="dxa"/>
            <w:tcBorders>
              <w:bottom w:val="single" w:sz="4" w:space="0" w:color="auto"/>
            </w:tcBorders>
          </w:tcPr>
          <w:p w14:paraId="09345426"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Privacy-Utility Trade-off</w:t>
            </w:r>
          </w:p>
        </w:tc>
        <w:tc>
          <w:tcPr>
            <w:tcW w:w="2304" w:type="dxa"/>
            <w:tcBorders>
              <w:bottom w:val="single" w:sz="4" w:space="0" w:color="auto"/>
            </w:tcBorders>
          </w:tcPr>
          <w:p w14:paraId="378CFA37"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ε=2.0 optimal</w:t>
            </w:r>
          </w:p>
        </w:tc>
        <w:tc>
          <w:tcPr>
            <w:tcW w:w="2304" w:type="dxa"/>
            <w:tcBorders>
              <w:bottom w:val="single" w:sz="4" w:space="0" w:color="auto"/>
            </w:tcBorders>
          </w:tcPr>
          <w:p w14:paraId="3667E39A"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Balance achieved</w:t>
            </w:r>
          </w:p>
        </w:tc>
        <w:tc>
          <w:tcPr>
            <w:tcW w:w="2304" w:type="dxa"/>
            <w:tcBorders>
              <w:bottom w:val="single" w:sz="4" w:space="0" w:color="auto"/>
            </w:tcBorders>
          </w:tcPr>
          <w:p w14:paraId="4A9359B2" w14:textId="77777777" w:rsidR="009B6A82" w:rsidRPr="00440E56" w:rsidRDefault="009B6A82" w:rsidP="00C250C6">
            <w:pPr>
              <w:spacing w:before="100" w:beforeAutospacing="1" w:after="100" w:afterAutospacing="1" w:line="240" w:lineRule="auto"/>
              <w:jc w:val="both"/>
              <w:rPr>
                <w:rFonts w:ascii="Times New Roman" w:eastAsia="Times New Roman" w:hAnsi="Times New Roman" w:cs="Times New Roman"/>
                <w:bCs/>
                <w:sz w:val="24"/>
                <w:szCs w:val="24"/>
              </w:rPr>
            </w:pPr>
            <w:r w:rsidRPr="00440E56">
              <w:rPr>
                <w:rFonts w:ascii="Times New Roman" w:eastAsia="Times New Roman" w:hAnsi="Times New Roman" w:cs="Times New Roman"/>
                <w:bCs/>
                <w:sz w:val="24"/>
                <w:szCs w:val="24"/>
              </w:rPr>
              <w:t>Privacy preserved with utility</w:t>
            </w:r>
          </w:p>
        </w:tc>
      </w:tr>
    </w:tbl>
    <w:p w14:paraId="1338DBE0" w14:textId="77777777" w:rsidR="00F40210" w:rsidRPr="00440E56" w:rsidRDefault="00F40210" w:rsidP="00C250C6">
      <w:pPr>
        <w:spacing w:before="240" w:line="360" w:lineRule="auto"/>
        <w:jc w:val="both"/>
        <w:rPr>
          <w:rFonts w:ascii="Times New Roman" w:hAnsi="Times New Roman" w:cs="Times New Roman"/>
          <w:b/>
          <w:sz w:val="24"/>
          <w:szCs w:val="24"/>
        </w:rPr>
      </w:pPr>
    </w:p>
    <w:p w14:paraId="0757DD85" w14:textId="77777777" w:rsidR="009B6A82" w:rsidRPr="00440E56" w:rsidRDefault="009B6A82" w:rsidP="00C250C6">
      <w:pPr>
        <w:spacing w:before="240"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Discussion</w:t>
      </w:r>
    </w:p>
    <w:p w14:paraId="50D9F32F" w14:textId="77777777" w:rsidR="009B6A82" w:rsidRPr="00440E56" w:rsidRDefault="009B6A82" w:rsidP="00C250C6">
      <w:pPr>
        <w:spacing w:after="0" w:line="360" w:lineRule="auto"/>
        <w:jc w:val="both"/>
        <w:rPr>
          <w:rFonts w:ascii="Times New Roman" w:eastAsia="Times New Roman" w:hAnsi="Times New Roman" w:cs="Times New Roman"/>
          <w:sz w:val="24"/>
          <w:szCs w:val="24"/>
        </w:rPr>
      </w:pPr>
      <w:r w:rsidRPr="00440E56">
        <w:rPr>
          <w:rFonts w:ascii="Times New Roman" w:hAnsi="Times New Roman" w:cs="Times New Roman"/>
          <w:sz w:val="24"/>
          <w:szCs w:val="24"/>
        </w:rPr>
        <w:t>The findings reveal critical cybersecurity vulnerabilities and ethical deficiencies in hyper-personalized AI mental health systems deployed in home environments, underscoring urgent needs for enhanced security and ethical frameworks. The high prevalence of severe vulnerabilities (45.3%), particularly Cross-site Scripting (CWE-79) indicates systemic weaknesses in input validation, risking unauthorized access to sensitive psychological data (</w:t>
      </w:r>
      <w:proofErr w:type="spellStart"/>
      <w:r w:rsidRPr="00440E56">
        <w:rPr>
          <w:rFonts w:ascii="Times New Roman" w:hAnsi="Times New Roman" w:cs="Times New Roman"/>
          <w:sz w:val="24"/>
          <w:szCs w:val="24"/>
        </w:rPr>
        <w:t>Nagaraja</w:t>
      </w:r>
      <w:proofErr w:type="spellEnd"/>
      <w:r w:rsidRPr="00440E56">
        <w:rPr>
          <w:rFonts w:ascii="Times New Roman" w:hAnsi="Times New Roman" w:cs="Times New Roman"/>
          <w:sz w:val="24"/>
          <w:szCs w:val="24"/>
        </w:rPr>
        <w:t xml:space="preserve"> &amp; </w:t>
      </w:r>
      <w:proofErr w:type="spellStart"/>
      <w:r w:rsidRPr="00440E56">
        <w:rPr>
          <w:rFonts w:ascii="Times New Roman" w:hAnsi="Times New Roman" w:cs="Times New Roman"/>
          <w:sz w:val="24"/>
          <w:szCs w:val="24"/>
        </w:rPr>
        <w:t>Bahsi</w:t>
      </w:r>
      <w:proofErr w:type="spellEnd"/>
      <w:r w:rsidRPr="00440E56">
        <w:rPr>
          <w:rFonts w:ascii="Times New Roman" w:hAnsi="Times New Roman" w:cs="Times New Roman"/>
          <w:sz w:val="24"/>
          <w:szCs w:val="24"/>
        </w:rPr>
        <w:t xml:space="preserve">, 2025). The 251% increase in vulnerabilities throughout 2023, reflects a rapidly evolving threat landscape, necessitating robust, adaptive security measures </w:t>
      </w:r>
      <w:r w:rsidRPr="00440E56">
        <w:rPr>
          <w:rFonts w:ascii="Times New Roman" w:eastAsia="Times New Roman" w:hAnsi="Times New Roman" w:cs="Times New Roman"/>
          <w:sz w:val="24"/>
          <w:szCs w:val="24"/>
        </w:rPr>
        <w:t>(Sharma, 2022)</w:t>
      </w:r>
      <w:r w:rsidRPr="00440E56">
        <w:rPr>
          <w:rFonts w:ascii="Times New Roman" w:hAnsi="Times New Roman" w:cs="Times New Roman"/>
          <w:sz w:val="24"/>
          <w:szCs w:val="24"/>
        </w:rPr>
        <w:t xml:space="preserve">. Other (56.79) and Tampering (20.50) threats expose architectural flaws in home-deployed systems, where absent network perimeters exacerbate risks (Jaal, 2024). The low Repudiation score (0.02) suggests inadequate monitoring, potentially masking accountability gaps. The moderate Adversarial Robustness Index (0.68) indicates susceptibility to attacks that could misclassify critical mental health indicators, compromising patient safety (Shokri &amp; Shmatikov, 2015). The privacy-utility trade-off (ε = 2.0) achieves 83% utility but highlights a 17% reduction that may impact therapeutic outcomes, requiring adaptive privacy mechanisms (Dwork et al., 2014). Ethical compliance, with IEACP scores averaging 6.48 reveals deficiencies in autonomy and justice, reflecting inconsistent standards and potential biases </w:t>
      </w:r>
      <w:r w:rsidRPr="00440E56">
        <w:rPr>
          <w:rFonts w:ascii="Times New Roman" w:eastAsia="Times New Roman" w:hAnsi="Times New Roman" w:cs="Times New Roman"/>
          <w:sz w:val="24"/>
          <w:szCs w:val="24"/>
        </w:rPr>
        <w:t>(Wiese &amp; Friston, 2021)</w:t>
      </w:r>
      <w:r w:rsidRPr="00440E56">
        <w:rPr>
          <w:rFonts w:ascii="Times New Roman" w:hAnsi="Times New Roman" w:cs="Times New Roman"/>
          <w:sz w:val="24"/>
          <w:szCs w:val="24"/>
        </w:rPr>
        <w:t xml:space="preserve">. Consent score variability (0.92–2.33) underscores the need for transparent consent processes to foster trust (Resnik, 2018). The integrated performance scores show System 5’s balance (0.863) but indicate even top systems fall short of ideal thresholds. The negative correlation (-0.23) between security and ethics emphasizes the challenge of optimizing both dimensions simultaneously </w:t>
      </w:r>
      <w:r w:rsidRPr="00440E56">
        <w:rPr>
          <w:rFonts w:ascii="Times New Roman" w:eastAsia="Times New Roman" w:hAnsi="Times New Roman" w:cs="Times New Roman"/>
          <w:sz w:val="24"/>
          <w:szCs w:val="24"/>
        </w:rPr>
        <w:t>(Al-</w:t>
      </w:r>
      <w:proofErr w:type="spellStart"/>
      <w:r w:rsidRPr="00440E56">
        <w:rPr>
          <w:rFonts w:ascii="Times New Roman" w:eastAsia="Times New Roman" w:hAnsi="Times New Roman" w:cs="Times New Roman"/>
          <w:sz w:val="24"/>
          <w:szCs w:val="24"/>
        </w:rPr>
        <w:t>Sulbi</w:t>
      </w:r>
      <w:proofErr w:type="spellEnd"/>
      <w:r w:rsidRPr="00440E56">
        <w:rPr>
          <w:rFonts w:ascii="Times New Roman" w:eastAsia="Times New Roman" w:hAnsi="Times New Roman" w:cs="Times New Roman"/>
          <w:sz w:val="24"/>
          <w:szCs w:val="24"/>
        </w:rPr>
        <w:t xml:space="preserve"> et al., 2023)</w:t>
      </w:r>
      <w:r w:rsidRPr="00440E56">
        <w:rPr>
          <w:rFonts w:ascii="Times New Roman" w:hAnsi="Times New Roman" w:cs="Times New Roman"/>
          <w:sz w:val="24"/>
          <w:szCs w:val="24"/>
        </w:rPr>
        <w:t xml:space="preserve">. These findings </w:t>
      </w:r>
      <w:r w:rsidRPr="00440E56">
        <w:rPr>
          <w:rFonts w:ascii="Times New Roman" w:hAnsi="Times New Roman" w:cs="Times New Roman"/>
          <w:sz w:val="24"/>
          <w:szCs w:val="24"/>
        </w:rPr>
        <w:lastRenderedPageBreak/>
        <w:t>highlight the necessity for standardized frameworks to ensure secure, equitable, and patient-centered AI systems in mental health care.</w:t>
      </w:r>
    </w:p>
    <w:p w14:paraId="545330EF" w14:textId="77777777" w:rsidR="00FC5396" w:rsidRPr="00440E56" w:rsidRDefault="00FC5396" w:rsidP="00F40210">
      <w:pPr>
        <w:spacing w:before="240" w:line="360" w:lineRule="auto"/>
        <w:jc w:val="both"/>
        <w:rPr>
          <w:rFonts w:ascii="Times New Roman" w:hAnsi="Times New Roman" w:cs="Times New Roman"/>
          <w:b/>
          <w:sz w:val="24"/>
          <w:szCs w:val="24"/>
        </w:rPr>
      </w:pPr>
    </w:p>
    <w:p w14:paraId="16891905" w14:textId="77777777" w:rsidR="009B6A82" w:rsidRPr="00440E56" w:rsidRDefault="009B6A82" w:rsidP="00F40210">
      <w:pPr>
        <w:spacing w:before="240"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Limitations</w:t>
      </w:r>
    </w:p>
    <w:p w14:paraId="24918047" w14:textId="77777777" w:rsidR="009B6A82" w:rsidRPr="00440E56" w:rsidRDefault="009B6A82" w:rsidP="00C250C6">
      <w:pPr>
        <w:spacing w:after="0" w:line="360" w:lineRule="auto"/>
        <w:jc w:val="both"/>
        <w:rPr>
          <w:rFonts w:ascii="Times New Roman" w:eastAsia="Times New Roman" w:hAnsi="Times New Roman" w:cs="Times New Roman"/>
          <w:sz w:val="24"/>
          <w:szCs w:val="24"/>
        </w:rPr>
      </w:pPr>
      <w:r w:rsidRPr="00440E56">
        <w:rPr>
          <w:rFonts w:ascii="Times New Roman" w:hAnsi="Times New Roman" w:cs="Times New Roman"/>
          <w:sz w:val="24"/>
          <w:szCs w:val="24"/>
        </w:rPr>
        <w:t xml:space="preserve">The reliance on 2023 CVE data may underrepresent vulnerabilities in proprietary systems, as public databases may not capture undisclosed flaws. Simulated metrics, such as the Adversarial Robustness Index, limit real-world applicability due to implementation variability. The focus on 2023 data may miss recent advancements, and cultural or regulatory differences across jurisdictions were not fully addressed, potentially limiting generalizability. The home environment’s unique variables, like network variability, were not comprehensively modeled, constraining the scope of findings </w:t>
      </w:r>
      <w:r w:rsidRPr="00440E56">
        <w:rPr>
          <w:rFonts w:ascii="Times New Roman" w:eastAsia="Times New Roman" w:hAnsi="Times New Roman" w:cs="Times New Roman"/>
          <w:sz w:val="24"/>
          <w:szCs w:val="24"/>
        </w:rPr>
        <w:t>(Al-Qarni, 2023).</w:t>
      </w:r>
    </w:p>
    <w:p w14:paraId="7CF2E4C1" w14:textId="77777777" w:rsidR="009B6A82" w:rsidRPr="00440E56" w:rsidRDefault="009B6A82" w:rsidP="00C250C6">
      <w:pPr>
        <w:spacing w:before="240"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Future Considerations</w:t>
      </w:r>
    </w:p>
    <w:p w14:paraId="0D3EAC77" w14:textId="77777777" w:rsidR="009B6A82" w:rsidRPr="00440E56" w:rsidRDefault="009B6A82" w:rsidP="00C250C6">
      <w:pPr>
        <w:spacing w:after="0" w:line="360" w:lineRule="auto"/>
        <w:jc w:val="both"/>
        <w:rPr>
          <w:rFonts w:ascii="Times New Roman" w:eastAsia="Times New Roman" w:hAnsi="Times New Roman" w:cs="Times New Roman"/>
          <w:sz w:val="24"/>
          <w:szCs w:val="24"/>
        </w:rPr>
      </w:pPr>
      <w:r w:rsidRPr="00440E56">
        <w:rPr>
          <w:rFonts w:ascii="Times New Roman" w:hAnsi="Times New Roman" w:cs="Times New Roman"/>
          <w:sz w:val="24"/>
          <w:szCs w:val="24"/>
        </w:rPr>
        <w:t>Future research should prioritize longitudinal vulnerability monitoring to track evolving threats, real-world validation studies to assess clinical impacts, and advanced privacy technologies like federated learning to enhance data protection. Collaboration with regulators to develop specific AI mental health guidelines and stakeholder-centered design approaches incorporating patient and clinician perspectives will ensure ethical, secure, and effective systems, addressing current gaps and promoting equitable mental health care (</w:t>
      </w:r>
      <w:r w:rsidRPr="00440E56">
        <w:rPr>
          <w:rFonts w:ascii="Times New Roman" w:eastAsia="Times New Roman" w:hAnsi="Times New Roman" w:cs="Times New Roman"/>
          <w:sz w:val="24"/>
          <w:szCs w:val="24"/>
        </w:rPr>
        <w:t>Wiese &amp; Friston, 2021</w:t>
      </w:r>
      <w:r w:rsidRPr="00440E56">
        <w:rPr>
          <w:rFonts w:ascii="Times New Roman" w:hAnsi="Times New Roman" w:cs="Times New Roman"/>
          <w:sz w:val="24"/>
          <w:szCs w:val="24"/>
        </w:rPr>
        <w:t>; Dwork et al., 2014).</w:t>
      </w:r>
    </w:p>
    <w:p w14:paraId="386AF785" w14:textId="77777777" w:rsidR="009B6A82" w:rsidRPr="00440E56" w:rsidRDefault="009B6A82" w:rsidP="00C250C6">
      <w:pPr>
        <w:spacing w:line="360" w:lineRule="auto"/>
        <w:jc w:val="both"/>
        <w:rPr>
          <w:rFonts w:ascii="Times New Roman" w:hAnsi="Times New Roman" w:cs="Times New Roman"/>
          <w:sz w:val="24"/>
          <w:szCs w:val="24"/>
        </w:rPr>
      </w:pPr>
    </w:p>
    <w:p w14:paraId="7AA67C2F"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5</w:t>
      </w:r>
      <w:r w:rsidRPr="00440E56">
        <w:rPr>
          <w:rFonts w:ascii="Times New Roman" w:hAnsi="Times New Roman" w:cs="Times New Roman"/>
          <w:b/>
          <w:sz w:val="24"/>
          <w:szCs w:val="24"/>
        </w:rPr>
        <w:tab/>
        <w:t>Conclusions and Recommendations</w:t>
      </w:r>
    </w:p>
    <w:p w14:paraId="5FF7133B"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This study developed a mixed-methods framework to evaluate hyper-personalized AI feedback systems for mental health in home environments. The analysis revealed significant ethical challenges, including privacy erosion, autonomy reduction, and strained therapeutic relationships due to continuous monitoring. Cybersecurity assessments identified critical vulnerabilities, with 45.3% of issues rated high to critical, threatening patient safety and data integrity. An integrated framework combining ethical principles and cybersecurity best practices was successfully formulated, achieving balanced performance in top systems (e.g., System</w:t>
      </w:r>
      <w:r w:rsidR="009A3F49" w:rsidRPr="00440E56">
        <w:rPr>
          <w:rFonts w:ascii="Times New Roman" w:eastAsia="Times New Roman" w:hAnsi="Times New Roman" w:cs="Times New Roman"/>
          <w:sz w:val="24"/>
          <w:szCs w:val="24"/>
        </w:rPr>
        <w:t xml:space="preserve"> </w:t>
      </w:r>
      <w:r w:rsidRPr="00440E56">
        <w:rPr>
          <w:rFonts w:ascii="Times New Roman" w:eastAsia="Times New Roman" w:hAnsi="Times New Roman" w:cs="Times New Roman"/>
          <w:sz w:val="24"/>
          <w:szCs w:val="24"/>
        </w:rPr>
        <w:t xml:space="preserve">5, integrated score </w:t>
      </w:r>
      <w:r w:rsidRPr="00440E56">
        <w:rPr>
          <w:rFonts w:ascii="Times New Roman" w:eastAsia="Times New Roman" w:hAnsi="Times New Roman" w:cs="Times New Roman"/>
          <w:sz w:val="24"/>
          <w:szCs w:val="24"/>
        </w:rPr>
        <w:lastRenderedPageBreak/>
        <w:t>0.863). Despite robust results, challenges like inconsistent ethical compliance and evolving threats highlight the need for standardized frameworks and adaptive security measures.</w:t>
      </w:r>
    </w:p>
    <w:p w14:paraId="24A99786" w14:textId="77777777" w:rsidR="009B6A82" w:rsidRPr="00440E56" w:rsidRDefault="009B6A82"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Recommendations</w:t>
      </w:r>
    </w:p>
    <w:p w14:paraId="1926C866" w14:textId="77777777" w:rsidR="009B6A82" w:rsidRPr="00440E56" w:rsidRDefault="009B6A82" w:rsidP="00C250C6">
      <w:pPr>
        <w:spacing w:before="100" w:beforeAutospacing="1" w:after="100" w:afterAutospacing="1" w:line="360" w:lineRule="auto"/>
        <w:jc w:val="both"/>
        <w:rPr>
          <w:rFonts w:ascii="Times New Roman" w:eastAsia="Times New Roman" w:hAnsi="Times New Roman" w:cs="Times New Roman"/>
          <w:sz w:val="24"/>
          <w:szCs w:val="24"/>
        </w:rPr>
      </w:pPr>
      <w:r w:rsidRPr="00440E56">
        <w:rPr>
          <w:rFonts w:ascii="Times New Roman" w:eastAsia="Times New Roman" w:hAnsi="Times New Roman" w:cs="Times New Roman"/>
          <w:sz w:val="24"/>
          <w:szCs w:val="24"/>
        </w:rPr>
        <w:t>Future research should develop standardized ethical guidelines for AI mental health systems, prioritizing transparent consent and bias mitigation. Implementing advanced privacy-preserving technologies, such as federated learning, can enhance data security while maintaining therapeutic efficacy. Real-world trials in diverse home settings are essential to validate framework scalability and effectiveness. Collaborative efforts among developers, clinicians, and regulators should establish universal cybersecurity benchmarks for mental health AI. Additionally, adaptive algorithms that evolve with emerging threats and incorporate patient feedback will ensure resilient, equitable, and patient-centered systems, fostering trust and efficacy in home-based mental health support.</w:t>
      </w:r>
    </w:p>
    <w:p w14:paraId="7FE2A6ED" w14:textId="77777777" w:rsidR="009A3F49" w:rsidRPr="00440E56" w:rsidRDefault="009A3F49" w:rsidP="00C250C6">
      <w:pPr>
        <w:spacing w:line="360" w:lineRule="auto"/>
        <w:jc w:val="both"/>
        <w:rPr>
          <w:rFonts w:ascii="Times New Roman" w:hAnsi="Times New Roman" w:cs="Times New Roman"/>
          <w:sz w:val="24"/>
          <w:szCs w:val="24"/>
        </w:rPr>
      </w:pPr>
    </w:p>
    <w:p w14:paraId="352AC2F1" w14:textId="77777777" w:rsidR="00F40210" w:rsidRPr="00440E56" w:rsidRDefault="00F40210" w:rsidP="00C250C6">
      <w:pPr>
        <w:spacing w:line="360" w:lineRule="auto"/>
        <w:jc w:val="both"/>
        <w:rPr>
          <w:rFonts w:ascii="Times New Roman" w:hAnsi="Times New Roman" w:cs="Times New Roman"/>
          <w:sz w:val="24"/>
          <w:szCs w:val="24"/>
        </w:rPr>
      </w:pPr>
    </w:p>
    <w:p w14:paraId="4485604E" w14:textId="77777777" w:rsidR="009A3F49" w:rsidRPr="00440E56" w:rsidRDefault="009A3F49"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Disclaimer (Artificial intelligence)</w:t>
      </w:r>
    </w:p>
    <w:p w14:paraId="4BCC787C" w14:textId="77777777" w:rsidR="009A3F49" w:rsidRPr="00440E56" w:rsidRDefault="009A3F49" w:rsidP="00C250C6">
      <w:pPr>
        <w:spacing w:line="360" w:lineRule="auto"/>
        <w:jc w:val="both"/>
        <w:rPr>
          <w:rFonts w:ascii="Times New Roman" w:hAnsi="Times New Roman" w:cs="Times New Roman"/>
          <w:sz w:val="24"/>
          <w:szCs w:val="24"/>
        </w:rPr>
      </w:pPr>
    </w:p>
    <w:p w14:paraId="7E371951" w14:textId="77777777" w:rsidR="009A3F49" w:rsidRPr="00440E56" w:rsidRDefault="009A3F49" w:rsidP="00C250C6">
      <w:pPr>
        <w:spacing w:line="360" w:lineRule="auto"/>
        <w:jc w:val="both"/>
        <w:rPr>
          <w:rFonts w:ascii="Times New Roman" w:hAnsi="Times New Roman" w:cs="Times New Roman"/>
          <w:sz w:val="24"/>
          <w:szCs w:val="24"/>
        </w:rPr>
      </w:pPr>
      <w:r w:rsidRPr="00440E56">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A81E5AB" w14:textId="77777777" w:rsidR="00C77C30" w:rsidRPr="00C77C30" w:rsidRDefault="00C77C30" w:rsidP="00C77C30">
      <w:pPr>
        <w:spacing w:after="200" w:line="276" w:lineRule="auto"/>
        <w:jc w:val="both"/>
        <w:outlineLvl w:val="0"/>
        <w:rPr>
          <w:rFonts w:ascii="Arial" w:eastAsia="Times New Roman" w:hAnsi="Arial" w:cs="Arial"/>
          <w:lang w:val="en-GB" w:eastAsia="en-GB"/>
        </w:rPr>
      </w:pPr>
      <w:r w:rsidRPr="00C77C30">
        <w:rPr>
          <w:rFonts w:ascii="Arial" w:eastAsia="Times New Roman" w:hAnsi="Arial" w:cs="Arial"/>
          <w:b/>
          <w:bCs/>
          <w:lang w:val="en-GB" w:eastAsia="en-GB"/>
        </w:rPr>
        <w:t>COMPETING INTERESTS DISCLAIMER:</w:t>
      </w:r>
    </w:p>
    <w:p w14:paraId="04549F93" w14:textId="77777777" w:rsidR="00C77C30" w:rsidRPr="00C77C30" w:rsidRDefault="00C77C30" w:rsidP="00C77C30">
      <w:pPr>
        <w:spacing w:after="200" w:line="276" w:lineRule="auto"/>
        <w:rPr>
          <w:rFonts w:ascii="Calibri" w:eastAsia="Times New Roman" w:hAnsi="Calibri" w:cs="Times New Roman"/>
          <w:lang w:val="en-GB" w:eastAsia="en-GB"/>
        </w:rPr>
      </w:pPr>
      <w:r w:rsidRPr="00C77C3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2D32453" w14:textId="77777777" w:rsidR="00FC5396" w:rsidRPr="00440E56" w:rsidRDefault="00FC5396" w:rsidP="00C250C6">
      <w:pPr>
        <w:spacing w:line="360" w:lineRule="auto"/>
        <w:jc w:val="both"/>
        <w:rPr>
          <w:rFonts w:ascii="Times New Roman" w:hAnsi="Times New Roman" w:cs="Times New Roman"/>
          <w:sz w:val="24"/>
          <w:szCs w:val="24"/>
        </w:rPr>
      </w:pPr>
    </w:p>
    <w:p w14:paraId="19254D36" w14:textId="77777777" w:rsidR="00F40210" w:rsidRPr="00440E56" w:rsidRDefault="00F40210" w:rsidP="00C250C6">
      <w:pPr>
        <w:spacing w:line="360" w:lineRule="auto"/>
        <w:jc w:val="both"/>
        <w:rPr>
          <w:rFonts w:ascii="Times New Roman" w:hAnsi="Times New Roman" w:cs="Times New Roman"/>
          <w:sz w:val="24"/>
          <w:szCs w:val="24"/>
        </w:rPr>
      </w:pPr>
    </w:p>
    <w:p w14:paraId="470FC7EA" w14:textId="77777777" w:rsidR="00F40210" w:rsidRPr="00440E56" w:rsidRDefault="00F40210" w:rsidP="00C250C6">
      <w:pPr>
        <w:spacing w:line="360" w:lineRule="auto"/>
        <w:jc w:val="both"/>
        <w:rPr>
          <w:rFonts w:ascii="Times New Roman" w:hAnsi="Times New Roman" w:cs="Times New Roman"/>
          <w:b/>
          <w:sz w:val="24"/>
          <w:szCs w:val="24"/>
        </w:rPr>
      </w:pPr>
      <w:r w:rsidRPr="00440E56">
        <w:rPr>
          <w:rFonts w:ascii="Times New Roman" w:hAnsi="Times New Roman" w:cs="Times New Roman"/>
          <w:b/>
          <w:sz w:val="24"/>
          <w:szCs w:val="24"/>
        </w:rPr>
        <w:t>REFERENCES</w:t>
      </w:r>
    </w:p>
    <w:p w14:paraId="437537CC" w14:textId="77777777" w:rsidR="00F40210" w:rsidRPr="00440E56" w:rsidRDefault="00F40210" w:rsidP="00F40210">
      <w:pPr>
        <w:pStyle w:val="NormalWeb"/>
        <w:spacing w:before="0" w:beforeAutospacing="0" w:after="0" w:afterAutospacing="0" w:line="360" w:lineRule="auto"/>
        <w:ind w:left="720" w:hanging="720"/>
        <w:jc w:val="both"/>
      </w:pPr>
      <w:r w:rsidRPr="00440E56">
        <w:lastRenderedPageBreak/>
        <w:t xml:space="preserve">Adjei, Y. O. (2024). </w:t>
      </w:r>
      <w:r w:rsidRPr="00440E56">
        <w:rPr>
          <w:i/>
          <w:iCs/>
        </w:rPr>
        <w:t>The connection between artificial intelligence (AI), cybersecurity, and mental health has become significant and complex in an increasingly digital world. As technology continues to evolve, it brings incredible opportunities and new challenges.</w:t>
      </w:r>
      <w:r w:rsidRPr="00440E56">
        <w:t xml:space="preserve"> Linkedin.com. https://www.linkedin.com/pulse/intersection-ai-mental-health-cybersecurity-our-digital-adjei-csvae/</w:t>
      </w:r>
    </w:p>
    <w:p w14:paraId="02EA5425" w14:textId="77777777" w:rsidR="00F40210" w:rsidRPr="00440E56" w:rsidRDefault="00F40210" w:rsidP="00F40210">
      <w:pPr>
        <w:pStyle w:val="NormalWeb"/>
        <w:spacing w:before="0" w:beforeAutospacing="0" w:after="0" w:afterAutospacing="0" w:line="360" w:lineRule="auto"/>
        <w:ind w:left="720" w:hanging="720"/>
        <w:jc w:val="both"/>
      </w:pPr>
      <w:r w:rsidRPr="00440E56">
        <w:t>Al-</w:t>
      </w:r>
      <w:proofErr w:type="spellStart"/>
      <w:r w:rsidRPr="00440E56">
        <w:t>Garadi</w:t>
      </w:r>
      <w:proofErr w:type="spellEnd"/>
      <w:r w:rsidRPr="00440E56">
        <w:t xml:space="preserve">, M. A., Yang, Y.-C., &amp; Sarker, A. (2022). The Role of Natural Language Processing during the COVID-19 Pandemic: Health Applications, Opportunities, and Challenges. </w:t>
      </w:r>
      <w:r w:rsidRPr="00440E56">
        <w:rPr>
          <w:i/>
          <w:iCs/>
        </w:rPr>
        <w:t>Healthcare</w:t>
      </w:r>
      <w:r w:rsidRPr="00440E56">
        <w:t xml:space="preserve">, </w:t>
      </w:r>
      <w:r w:rsidRPr="00440E56">
        <w:rPr>
          <w:i/>
          <w:iCs/>
        </w:rPr>
        <w:t>10</w:t>
      </w:r>
      <w:r w:rsidRPr="00440E56">
        <w:t>(11), 2270. https://doi.org/10.3390/healthcare10112270</w:t>
      </w:r>
    </w:p>
    <w:p w14:paraId="72AACA68"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Al-Qarni, E. A. (2023). Cybersecurity in Healthcare: A Review of Recent Attacks and Mitigation Strategies. </w:t>
      </w:r>
      <w:r w:rsidRPr="00440E56">
        <w:rPr>
          <w:i/>
          <w:iCs/>
        </w:rPr>
        <w:t>International Journal of Advanced Computer Science and Applications</w:t>
      </w:r>
      <w:r w:rsidRPr="00440E56">
        <w:t xml:space="preserve">, </w:t>
      </w:r>
      <w:r w:rsidRPr="00440E56">
        <w:rPr>
          <w:i/>
          <w:iCs/>
        </w:rPr>
        <w:t>14</w:t>
      </w:r>
      <w:r w:rsidRPr="00440E56">
        <w:t>(5), 135–140. https://doi.org/10.14569/ijacsa.2023.0140513</w:t>
      </w:r>
    </w:p>
    <w:p w14:paraId="1D23F61D" w14:textId="77777777" w:rsidR="00F40210" w:rsidRPr="00440E56" w:rsidRDefault="00F40210" w:rsidP="00F40210">
      <w:pPr>
        <w:pStyle w:val="NormalWeb"/>
        <w:spacing w:before="0" w:beforeAutospacing="0" w:after="0" w:afterAutospacing="0" w:line="360" w:lineRule="auto"/>
        <w:ind w:left="720" w:hanging="720"/>
        <w:jc w:val="both"/>
      </w:pPr>
      <w:r w:rsidRPr="00440E56">
        <w:t>Al-</w:t>
      </w:r>
      <w:proofErr w:type="spellStart"/>
      <w:r w:rsidRPr="00440E56">
        <w:t>Sulbi</w:t>
      </w:r>
      <w:proofErr w:type="spellEnd"/>
      <w:r w:rsidRPr="00440E56">
        <w:t xml:space="preserve">, K., Chaurasia, P. K., </w:t>
      </w:r>
      <w:proofErr w:type="spellStart"/>
      <w:r w:rsidRPr="00440E56">
        <w:t>Attaallah</w:t>
      </w:r>
      <w:proofErr w:type="spellEnd"/>
      <w:r w:rsidRPr="00440E56">
        <w:t xml:space="preserve">, A., Agrawal, A., Pandey, D., Verma, V. R., Kumar, V., &amp; Ansari, M. T. J. (2023). A Fuzzy TOPSIS-Based Approach for Comprehensive Evaluation of Bio-Medical Waste Management: Advancing Sustainability and Decision-Making. </w:t>
      </w:r>
      <w:r w:rsidRPr="00440E56">
        <w:rPr>
          <w:i/>
          <w:iCs/>
        </w:rPr>
        <w:t>Sustainability</w:t>
      </w:r>
      <w:r w:rsidRPr="00440E56">
        <w:t xml:space="preserve">, </w:t>
      </w:r>
      <w:r w:rsidRPr="00440E56">
        <w:rPr>
          <w:i/>
          <w:iCs/>
        </w:rPr>
        <w:t>15</w:t>
      </w:r>
      <w:r w:rsidRPr="00440E56">
        <w:t>(16), 12565. https://doi.org/10.3390/su151612565</w:t>
      </w:r>
    </w:p>
    <w:p w14:paraId="07A58A89"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Balogun, A. Y., </w:t>
      </w:r>
      <w:proofErr w:type="spellStart"/>
      <w:r w:rsidRPr="00440E56">
        <w:t>Metibemu</w:t>
      </w:r>
      <w:proofErr w:type="spellEnd"/>
      <w:r w:rsidRPr="00440E56">
        <w:t xml:space="preserve">, O. C., Olutimehin, A. T., Ajayi, A. J., Babarinde, D. C., &amp; Olaniyi, O. O. (2025). The Ethical and Legal Implications of Shadow AI in Sensitive Industries: A Focus on Healthcare, Finance and Education. </w:t>
      </w:r>
      <w:r w:rsidRPr="00440E56">
        <w:rPr>
          <w:i/>
          <w:iCs/>
        </w:rPr>
        <w:t>Journal of Engineering Research and Reports</w:t>
      </w:r>
      <w:r w:rsidRPr="00440E56">
        <w:t xml:space="preserve">, </w:t>
      </w:r>
      <w:r w:rsidRPr="00440E56">
        <w:rPr>
          <w:i/>
          <w:iCs/>
        </w:rPr>
        <w:t>27</w:t>
      </w:r>
      <w:r w:rsidRPr="00440E56">
        <w:t>(3), 1–22. https://doi.org/10.9734/jerr/2025/v27i31414</w:t>
      </w:r>
    </w:p>
    <w:p w14:paraId="74C04EA2"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Bauer, M., Glenn, T., Geddes, J., Gitlin, M., Grof, P., Kessing, L. V., Monteith, S., Faurholt-Jepsen, M., Severus, E., &amp; Whybrow, P. C. (2020). Smartphones in mental health: a critical review of background issues, current status and future concerns. </w:t>
      </w:r>
      <w:r w:rsidRPr="00440E56">
        <w:rPr>
          <w:i/>
          <w:iCs/>
        </w:rPr>
        <w:t>International Journal of Bipolar Disorders</w:t>
      </w:r>
      <w:r w:rsidRPr="00440E56">
        <w:t xml:space="preserve">, </w:t>
      </w:r>
      <w:r w:rsidRPr="00440E56">
        <w:rPr>
          <w:i/>
          <w:iCs/>
        </w:rPr>
        <w:t>8</w:t>
      </w:r>
      <w:r w:rsidRPr="00440E56">
        <w:t>(1). https://doi.org/10.1186/s40345-019-0164-x</w:t>
      </w:r>
    </w:p>
    <w:p w14:paraId="109584C8" w14:textId="77777777" w:rsidR="00F40210" w:rsidRPr="00440E56" w:rsidRDefault="00F40210" w:rsidP="00F40210">
      <w:pPr>
        <w:pStyle w:val="NormalWeb"/>
        <w:spacing w:before="0" w:beforeAutospacing="0" w:after="0" w:afterAutospacing="0" w:line="360" w:lineRule="auto"/>
        <w:ind w:left="720" w:hanging="720"/>
        <w:jc w:val="both"/>
      </w:pPr>
      <w:proofErr w:type="spellStart"/>
      <w:r w:rsidRPr="00440E56">
        <w:t>Bickman</w:t>
      </w:r>
      <w:proofErr w:type="spellEnd"/>
      <w:r w:rsidRPr="00440E56">
        <w:t xml:space="preserve">, L. (2020). Improving Mental Health Services: A 50-Year Journey from Randomized Experiments to Artificial Intelligence and Precision Mental Health. </w:t>
      </w:r>
      <w:r w:rsidRPr="00440E56">
        <w:rPr>
          <w:i/>
          <w:iCs/>
        </w:rPr>
        <w:t>Administration and Policy in Mental Health and Mental Health Services Research</w:t>
      </w:r>
      <w:r w:rsidRPr="00440E56">
        <w:t xml:space="preserve">, </w:t>
      </w:r>
      <w:r w:rsidRPr="00440E56">
        <w:rPr>
          <w:i/>
          <w:iCs/>
        </w:rPr>
        <w:t>47</w:t>
      </w:r>
      <w:r w:rsidRPr="00440E56">
        <w:t>(5), 795–843. https://doi.org/10.1007/s10488-020-01065-8</w:t>
      </w:r>
    </w:p>
    <w:p w14:paraId="53139DBC"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Burr, C., &amp; </w:t>
      </w:r>
      <w:proofErr w:type="spellStart"/>
      <w:r w:rsidRPr="00440E56">
        <w:t>Cristianini</w:t>
      </w:r>
      <w:proofErr w:type="spellEnd"/>
      <w:r w:rsidRPr="00440E56">
        <w:t xml:space="preserve">, N. (2019). Can Machines Read our Minds? </w:t>
      </w:r>
      <w:r w:rsidRPr="00440E56">
        <w:rPr>
          <w:i/>
          <w:iCs/>
        </w:rPr>
        <w:t>Minds and Machines</w:t>
      </w:r>
      <w:r w:rsidRPr="00440E56">
        <w:t xml:space="preserve">, </w:t>
      </w:r>
      <w:r w:rsidRPr="00440E56">
        <w:rPr>
          <w:i/>
          <w:iCs/>
        </w:rPr>
        <w:t>29</w:t>
      </w:r>
      <w:r w:rsidRPr="00440E56">
        <w:t>, 461–494. https://doi.org/10.1007/s11023-019-09497-4</w:t>
      </w:r>
    </w:p>
    <w:p w14:paraId="32970E2A" w14:textId="77777777" w:rsidR="00F40210" w:rsidRPr="00440E56" w:rsidRDefault="00F40210" w:rsidP="00F40210">
      <w:pPr>
        <w:pStyle w:val="NormalWeb"/>
        <w:spacing w:before="0" w:beforeAutospacing="0" w:after="0" w:afterAutospacing="0" w:line="360" w:lineRule="auto"/>
        <w:ind w:left="720" w:hanging="720"/>
        <w:jc w:val="both"/>
      </w:pPr>
      <w:proofErr w:type="spellStart"/>
      <w:r w:rsidRPr="00440E56">
        <w:lastRenderedPageBreak/>
        <w:t>Censinet</w:t>
      </w:r>
      <w:proofErr w:type="spellEnd"/>
      <w:r w:rsidRPr="00440E56">
        <w:t xml:space="preserve">. (2025). </w:t>
      </w:r>
      <w:r w:rsidRPr="00440E56">
        <w:rPr>
          <w:i/>
          <w:iCs/>
        </w:rPr>
        <w:t>AI in Risk Assessments: Transforming Healthcare Cybersecurity</w:t>
      </w:r>
      <w:r w:rsidRPr="00440E56">
        <w:t xml:space="preserve">. Censinet.com; </w:t>
      </w:r>
      <w:proofErr w:type="spellStart"/>
      <w:r w:rsidRPr="00440E56">
        <w:t>Censinet</w:t>
      </w:r>
      <w:proofErr w:type="spellEnd"/>
      <w:r w:rsidRPr="00440E56">
        <w:t>. https://www.censinet.com/perspectives/ai-in-risk-assessments-transforming-healthcare-cybersecurity</w:t>
      </w:r>
    </w:p>
    <w:p w14:paraId="68072511"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Chen, I., </w:t>
      </w:r>
      <w:proofErr w:type="spellStart"/>
      <w:r w:rsidRPr="00440E56">
        <w:t>Szolovits</w:t>
      </w:r>
      <w:proofErr w:type="spellEnd"/>
      <w:r w:rsidRPr="00440E56">
        <w:t xml:space="preserve">, P., &amp; Ghassemi, M. (2019). Can AI Help Reduce Disparities in General Medical and Mental Health Care? </w:t>
      </w:r>
      <w:r w:rsidRPr="00440E56">
        <w:rPr>
          <w:i/>
          <w:iCs/>
        </w:rPr>
        <w:t>AMA Journal of Ethics</w:t>
      </w:r>
      <w:r w:rsidRPr="00440E56">
        <w:t xml:space="preserve">, </w:t>
      </w:r>
      <w:r w:rsidRPr="00440E56">
        <w:rPr>
          <w:i/>
          <w:iCs/>
        </w:rPr>
        <w:t>21</w:t>
      </w:r>
      <w:r w:rsidRPr="00440E56">
        <w:t>(2), E167-179. https://doi.org/10.1001/amajethics.2019.167</w:t>
      </w:r>
    </w:p>
    <w:p w14:paraId="7525E5C6"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Chicco, D., &amp; Jurman, G. (2020). The advantages of the Matthews correlation coefficient (MCC) over F1 score and accuracy in binary classification evaluation. </w:t>
      </w:r>
      <w:r w:rsidRPr="00440E56">
        <w:rPr>
          <w:i/>
          <w:iCs/>
        </w:rPr>
        <w:t>BMC Genomics</w:t>
      </w:r>
      <w:r w:rsidRPr="00440E56">
        <w:t xml:space="preserve">, </w:t>
      </w:r>
      <w:r w:rsidRPr="00440E56">
        <w:rPr>
          <w:i/>
          <w:iCs/>
        </w:rPr>
        <w:t>21</w:t>
      </w:r>
      <w:r w:rsidRPr="00440E56">
        <w:t>(1). https://doi.org/10.1186/s12864-019-6413-7</w:t>
      </w:r>
    </w:p>
    <w:p w14:paraId="49ECCCA6"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Cohen, I. G., Evgeniou, T., Gerke, S., &amp; </w:t>
      </w:r>
      <w:proofErr w:type="spellStart"/>
      <w:r w:rsidRPr="00440E56">
        <w:t>Minssen</w:t>
      </w:r>
      <w:proofErr w:type="spellEnd"/>
      <w:r w:rsidRPr="00440E56">
        <w:t xml:space="preserve">, T. (2020). The European artificial intelligence strategy: implications and challenges for digital health. </w:t>
      </w:r>
      <w:r w:rsidRPr="00440E56">
        <w:rPr>
          <w:i/>
          <w:iCs/>
        </w:rPr>
        <w:t>The Lancet Digital Health</w:t>
      </w:r>
      <w:r w:rsidRPr="00440E56">
        <w:t xml:space="preserve">, </w:t>
      </w:r>
      <w:r w:rsidRPr="00440E56">
        <w:rPr>
          <w:i/>
          <w:iCs/>
        </w:rPr>
        <w:t>2</w:t>
      </w:r>
      <w:r w:rsidRPr="00440E56">
        <w:t>(7), e376–e379. https://doi.org/10.1016/s2589-7500(20)30112-6</w:t>
      </w:r>
    </w:p>
    <w:p w14:paraId="1C73CF8D"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Cohen, J. (1988). </w:t>
      </w:r>
      <w:r w:rsidRPr="00440E56">
        <w:rPr>
          <w:i/>
          <w:iCs/>
        </w:rPr>
        <w:t>Statistical power analysis for the behavioral sciences</w:t>
      </w:r>
      <w:r w:rsidRPr="00440E56">
        <w:t xml:space="preserve"> (2nd ed.). Lawrence Erlbaum Associates.</w:t>
      </w:r>
    </w:p>
    <w:p w14:paraId="21EE267F"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Cohen, J. (1992). A Power Primer. </w:t>
      </w:r>
      <w:r w:rsidRPr="00440E56">
        <w:rPr>
          <w:i/>
          <w:iCs/>
        </w:rPr>
        <w:t>Psychological Bulletin</w:t>
      </w:r>
      <w:r w:rsidRPr="00440E56">
        <w:t xml:space="preserve">, </w:t>
      </w:r>
      <w:r w:rsidRPr="00440E56">
        <w:rPr>
          <w:i/>
          <w:iCs/>
        </w:rPr>
        <w:t>112</w:t>
      </w:r>
      <w:r w:rsidRPr="00440E56">
        <w:t>(1), 155–159. https://doi.org/10.1037//0033-2909.112.1.155</w:t>
      </w:r>
    </w:p>
    <w:p w14:paraId="48479A8C"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Creswell, J. W., &amp; Clark, V. L. P. (2018). </w:t>
      </w:r>
      <w:r w:rsidRPr="00440E56">
        <w:rPr>
          <w:i/>
          <w:iCs/>
        </w:rPr>
        <w:t>Designing and conducting mixed methods research</w:t>
      </w:r>
      <w:r w:rsidRPr="00440E56">
        <w:t xml:space="preserve"> (3rd ed.). Sage Publications.</w:t>
      </w:r>
    </w:p>
    <w:p w14:paraId="7E00C07A"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D’Alfonso, S., </w:t>
      </w:r>
      <w:proofErr w:type="spellStart"/>
      <w:r w:rsidRPr="00440E56">
        <w:t>Santesteban-Echarri</w:t>
      </w:r>
      <w:proofErr w:type="spellEnd"/>
      <w:r w:rsidRPr="00440E56">
        <w:t xml:space="preserve">, O., Rice, S., Wadley, G., Lederman, R., Miles, C., Gleeson, J., &amp; Alvarez-Jimenez, M. (2017). Artificial Intelligence-Assisted Online Social Therapy for Youth Mental Health. </w:t>
      </w:r>
      <w:r w:rsidRPr="00440E56">
        <w:rPr>
          <w:i/>
          <w:iCs/>
        </w:rPr>
        <w:t>Frontiers in Psychology</w:t>
      </w:r>
      <w:r w:rsidRPr="00440E56">
        <w:t xml:space="preserve">, </w:t>
      </w:r>
      <w:r w:rsidRPr="00440E56">
        <w:rPr>
          <w:i/>
          <w:iCs/>
        </w:rPr>
        <w:t>8</w:t>
      </w:r>
      <w:r w:rsidRPr="00440E56">
        <w:t>. https://doi.org/10.3389/fpsyg.2017.00796</w:t>
      </w:r>
    </w:p>
    <w:p w14:paraId="7DE4FD6E"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Dunne, R., Morris, T., &amp; Harper, S. (2022). A Survey of Ambient Intelligence. </w:t>
      </w:r>
      <w:r w:rsidRPr="00440E56">
        <w:rPr>
          <w:i/>
          <w:iCs/>
        </w:rPr>
        <w:t>ACM Computing Surveys</w:t>
      </w:r>
      <w:r w:rsidRPr="00440E56">
        <w:t xml:space="preserve">, </w:t>
      </w:r>
      <w:r w:rsidRPr="00440E56">
        <w:rPr>
          <w:i/>
          <w:iCs/>
        </w:rPr>
        <w:t>54</w:t>
      </w:r>
      <w:r w:rsidRPr="00440E56">
        <w:t>(4), 1–27. https://doi.org/10.1145/3447242</w:t>
      </w:r>
    </w:p>
    <w:p w14:paraId="54DB6191"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Dwork, C., &amp; Roth, A. (2014). The Algorithmic Foundations of Differential Privacy. </w:t>
      </w:r>
      <w:r w:rsidRPr="00440E56">
        <w:rPr>
          <w:i/>
          <w:iCs/>
        </w:rPr>
        <w:t>Foundations and Trends® in Theoretical Computer Science</w:t>
      </w:r>
      <w:r w:rsidRPr="00440E56">
        <w:t xml:space="preserve">, </w:t>
      </w:r>
      <w:r w:rsidRPr="00440E56">
        <w:rPr>
          <w:i/>
          <w:iCs/>
        </w:rPr>
        <w:t>9</w:t>
      </w:r>
      <w:r w:rsidRPr="00440E56">
        <w:t>(3-4), 211–407. https://doi.org/10.1561/0400000042</w:t>
      </w:r>
    </w:p>
    <w:p w14:paraId="7F3AD435"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European Commission. (2021). </w:t>
      </w:r>
      <w:r w:rsidRPr="00440E56">
        <w:rPr>
          <w:i/>
          <w:iCs/>
        </w:rPr>
        <w:t xml:space="preserve">Proposal for a REGULATION OF THE EUROPEAN PARLIAMENT AND OF THE COUNCIL LAYING DOWN HARMONISED RULES ON ARTIFICIAL INTELLIGENCE (ARTIFICIAL INTELLIGENCE ACT) AND AMENDING </w:t>
      </w:r>
      <w:r w:rsidRPr="00440E56">
        <w:rPr>
          <w:i/>
          <w:iCs/>
        </w:rPr>
        <w:lastRenderedPageBreak/>
        <w:t>CERTAIN UNION LEGISLATIVE ACTS</w:t>
      </w:r>
      <w:r w:rsidRPr="00440E56">
        <w:t>. Eur-Lex.europa.eu. https://eur-lex.europa.eu/legal-content/EN/TXT/?uri=CELEX:52021PC0206</w:t>
      </w:r>
    </w:p>
    <w:p w14:paraId="0EEC01F9" w14:textId="77777777" w:rsidR="00F40210" w:rsidRPr="00440E56" w:rsidRDefault="00F40210" w:rsidP="00F40210">
      <w:pPr>
        <w:pStyle w:val="NormalWeb"/>
        <w:spacing w:before="0" w:beforeAutospacing="0" w:after="0" w:afterAutospacing="0" w:line="360" w:lineRule="auto"/>
        <w:ind w:left="720" w:hanging="720"/>
        <w:jc w:val="both"/>
      </w:pPr>
      <w:proofErr w:type="spellStart"/>
      <w:r w:rsidRPr="00440E56">
        <w:t>Exeon</w:t>
      </w:r>
      <w:proofErr w:type="spellEnd"/>
      <w:r w:rsidRPr="00440E56">
        <w:t xml:space="preserve">. (2025). </w:t>
      </w:r>
      <w:r w:rsidRPr="00440E56">
        <w:rPr>
          <w:i/>
          <w:iCs/>
        </w:rPr>
        <w:t xml:space="preserve">Your CVSS Guide - </w:t>
      </w:r>
      <w:proofErr w:type="spellStart"/>
      <w:r w:rsidRPr="00440E56">
        <w:rPr>
          <w:i/>
          <w:iCs/>
        </w:rPr>
        <w:t>Exeon</w:t>
      </w:r>
      <w:proofErr w:type="spellEnd"/>
      <w:r w:rsidRPr="00440E56">
        <w:rPr>
          <w:i/>
          <w:iCs/>
        </w:rPr>
        <w:t xml:space="preserve"> Analytics</w:t>
      </w:r>
      <w:r w:rsidRPr="00440E56">
        <w:t xml:space="preserve">. </w:t>
      </w:r>
      <w:proofErr w:type="spellStart"/>
      <w:r w:rsidRPr="00440E56">
        <w:t>Exeon</w:t>
      </w:r>
      <w:proofErr w:type="spellEnd"/>
      <w:r w:rsidRPr="00440E56">
        <w:t>. https://exeon.com/knowledge/cvss/</w:t>
      </w:r>
    </w:p>
    <w:p w14:paraId="0F1465BB"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Fitzpatrick, K. K., Darcy, A., &amp; </w:t>
      </w:r>
      <w:proofErr w:type="spellStart"/>
      <w:r w:rsidRPr="00440E56">
        <w:t>Vierhile</w:t>
      </w:r>
      <w:proofErr w:type="spellEnd"/>
      <w:r w:rsidRPr="00440E56">
        <w:t xml:space="preserve">, M. (2017). Delivering Cognitive Behavior Therapy to Young Adults </w:t>
      </w:r>
      <w:proofErr w:type="gramStart"/>
      <w:r w:rsidRPr="00440E56">
        <w:t>With</w:t>
      </w:r>
      <w:proofErr w:type="gramEnd"/>
      <w:r w:rsidRPr="00440E56">
        <w:t xml:space="preserve"> Symptoms of Depression and Anxiety Using a Fully Automated Conversational Agent (</w:t>
      </w:r>
      <w:proofErr w:type="spellStart"/>
      <w:r w:rsidRPr="00440E56">
        <w:t>Woebot</w:t>
      </w:r>
      <w:proofErr w:type="spellEnd"/>
      <w:r w:rsidRPr="00440E56">
        <w:t xml:space="preserve">): A Randomized Controlled Trial. </w:t>
      </w:r>
      <w:r w:rsidRPr="00440E56">
        <w:rPr>
          <w:i/>
          <w:iCs/>
        </w:rPr>
        <w:t>JMIR Mental Health</w:t>
      </w:r>
      <w:r w:rsidRPr="00440E56">
        <w:t xml:space="preserve">, </w:t>
      </w:r>
      <w:r w:rsidRPr="00440E56">
        <w:rPr>
          <w:i/>
          <w:iCs/>
        </w:rPr>
        <w:t>4</w:t>
      </w:r>
      <w:r w:rsidRPr="00440E56">
        <w:t>(2). https://doi.org/10.2196/mental.7785</w:t>
      </w:r>
    </w:p>
    <w:p w14:paraId="1C8F7A39"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Garcia, G. (2025). The role of AI in transforming psychiatric-mental health care: Enhancing the role of psychiatric-mental health nurse practitioners. </w:t>
      </w:r>
      <w:r w:rsidRPr="00440E56">
        <w:rPr>
          <w:i/>
          <w:iCs/>
        </w:rPr>
        <w:t>Nursing Outlook</w:t>
      </w:r>
      <w:r w:rsidRPr="00440E56">
        <w:t xml:space="preserve">, </w:t>
      </w:r>
      <w:r w:rsidRPr="00440E56">
        <w:rPr>
          <w:i/>
          <w:iCs/>
        </w:rPr>
        <w:t>73</w:t>
      </w:r>
      <w:r w:rsidRPr="00440E56">
        <w:t>(4), 102461. https://doi.org/10.1016/j.outlook.2025.102461</w:t>
      </w:r>
    </w:p>
    <w:p w14:paraId="47509487"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Graham, S., Depp, C., Lee, E. E., Nebeker, C., Tu, X., Kim, H.-C., &amp; </w:t>
      </w:r>
      <w:proofErr w:type="spellStart"/>
      <w:r w:rsidRPr="00440E56">
        <w:t>Jeste</w:t>
      </w:r>
      <w:proofErr w:type="spellEnd"/>
      <w:r w:rsidRPr="00440E56">
        <w:t xml:space="preserve">, D. V. (2019). Artificial Intelligence for Mental Health and Mental Illnesses: </w:t>
      </w:r>
      <w:proofErr w:type="gramStart"/>
      <w:r w:rsidRPr="00440E56">
        <w:t>an</w:t>
      </w:r>
      <w:proofErr w:type="gramEnd"/>
      <w:r w:rsidRPr="00440E56">
        <w:t xml:space="preserve"> Overview. </w:t>
      </w:r>
      <w:r w:rsidRPr="00440E56">
        <w:rPr>
          <w:i/>
          <w:iCs/>
        </w:rPr>
        <w:t>Current Psychiatry Reports</w:t>
      </w:r>
      <w:r w:rsidRPr="00440E56">
        <w:t xml:space="preserve">, </w:t>
      </w:r>
      <w:r w:rsidRPr="00440E56">
        <w:rPr>
          <w:i/>
          <w:iCs/>
        </w:rPr>
        <w:t>21</w:t>
      </w:r>
      <w:r w:rsidRPr="00440E56">
        <w:t>(11), 116. https://doi.org/10.1007/s11920-019-1094-0</w:t>
      </w:r>
    </w:p>
    <w:p w14:paraId="795EE53E"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Hayes, A. F., &amp; Krippendorff, K. (2007). Answering the Call for a Standard Reliability Measure for Coding Data. </w:t>
      </w:r>
      <w:r w:rsidRPr="00440E56">
        <w:rPr>
          <w:i/>
          <w:iCs/>
        </w:rPr>
        <w:t>Communication Methods and Measures</w:t>
      </w:r>
      <w:r w:rsidRPr="00440E56">
        <w:t xml:space="preserve">, </w:t>
      </w:r>
      <w:r w:rsidRPr="00440E56">
        <w:rPr>
          <w:i/>
          <w:iCs/>
        </w:rPr>
        <w:t>1</w:t>
      </w:r>
      <w:r w:rsidRPr="00440E56">
        <w:t>(1), 77–89.</w:t>
      </w:r>
    </w:p>
    <w:p w14:paraId="488D726F"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Health Sector Coordinating Council. (2023). </w:t>
      </w:r>
      <w:r w:rsidRPr="00440E56">
        <w:rPr>
          <w:i/>
          <w:iCs/>
        </w:rPr>
        <w:t>Artificial Intelligence &amp; Machine Learning (HIC-AIM)</w:t>
      </w:r>
      <w:r w:rsidRPr="00440E56">
        <w:t>. https://healthsectorcouncil.org/wp-content/uploads/2023/11/HIC-AIM-2023.pdf</w:t>
      </w:r>
    </w:p>
    <w:p w14:paraId="756BF05A"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Hsu, C.-C., &amp; Sandford, B. (2007). The Delphi Technique: Making Sense of Consensus. </w:t>
      </w:r>
      <w:r w:rsidRPr="00440E56">
        <w:rPr>
          <w:i/>
          <w:iCs/>
        </w:rPr>
        <w:t>Practical Assessment, Research, and Evaluation</w:t>
      </w:r>
      <w:r w:rsidRPr="00440E56">
        <w:t xml:space="preserve">, </w:t>
      </w:r>
      <w:r w:rsidRPr="00440E56">
        <w:rPr>
          <w:i/>
          <w:iCs/>
        </w:rPr>
        <w:t>12</w:t>
      </w:r>
      <w:r w:rsidRPr="00440E56">
        <w:t>(1), 10. https://doi.org/10.7275/pdz9-th90</w:t>
      </w:r>
    </w:p>
    <w:p w14:paraId="48F09957"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Huckvale, K., Prieto, J. T., Tilney, M., Benghozi, P.-J., &amp; Car, J. (2015). Unaddressed privacy risks in accredited health and wellness apps: a cross-sectional systematic assessment. </w:t>
      </w:r>
      <w:r w:rsidRPr="00440E56">
        <w:rPr>
          <w:i/>
          <w:iCs/>
        </w:rPr>
        <w:t>BMC Medicine</w:t>
      </w:r>
      <w:r w:rsidRPr="00440E56">
        <w:t xml:space="preserve">, </w:t>
      </w:r>
      <w:r w:rsidRPr="00440E56">
        <w:rPr>
          <w:i/>
          <w:iCs/>
        </w:rPr>
        <w:t>13</w:t>
      </w:r>
      <w:r w:rsidRPr="00440E56">
        <w:t>(1). https://doi.org/10.1186/s12916-015-0444-y</w:t>
      </w:r>
    </w:p>
    <w:p w14:paraId="51378721" w14:textId="77777777" w:rsidR="00F40210" w:rsidRPr="00440E56" w:rsidRDefault="00F40210" w:rsidP="00F40210">
      <w:pPr>
        <w:pStyle w:val="NormalWeb"/>
        <w:spacing w:before="0" w:beforeAutospacing="0" w:after="0" w:afterAutospacing="0" w:line="360" w:lineRule="auto"/>
        <w:ind w:left="720" w:hanging="720"/>
        <w:jc w:val="both"/>
      </w:pPr>
      <w:r w:rsidRPr="00440E56">
        <w:t>Inkster, B., Sarda, S., &amp; Subramanian, V. (2018). An Empathy-Driven, Conversational Artificial Intelligence Agent (</w:t>
      </w:r>
      <w:proofErr w:type="spellStart"/>
      <w:r w:rsidRPr="00440E56">
        <w:t>Wysa</w:t>
      </w:r>
      <w:proofErr w:type="spellEnd"/>
      <w:r w:rsidRPr="00440E56">
        <w:t xml:space="preserve">) for Digital Mental Well-Being: Real-World Data Evaluation Mixed-Methods Study. </w:t>
      </w:r>
      <w:r w:rsidRPr="00440E56">
        <w:rPr>
          <w:i/>
          <w:iCs/>
        </w:rPr>
        <w:t xml:space="preserve">JMIR MHealth and </w:t>
      </w:r>
      <w:proofErr w:type="spellStart"/>
      <w:r w:rsidRPr="00440E56">
        <w:rPr>
          <w:i/>
          <w:iCs/>
        </w:rPr>
        <w:t>UHealth</w:t>
      </w:r>
      <w:proofErr w:type="spellEnd"/>
      <w:r w:rsidRPr="00440E56">
        <w:t xml:space="preserve">, </w:t>
      </w:r>
      <w:r w:rsidRPr="00440E56">
        <w:rPr>
          <w:i/>
          <w:iCs/>
        </w:rPr>
        <w:t>6</w:t>
      </w:r>
      <w:r w:rsidRPr="00440E56">
        <w:t>(11), e12106. https://doi.org/10.2196/12106</w:t>
      </w:r>
    </w:p>
    <w:p w14:paraId="5A47E5BD"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Jaal, J. (2024). </w:t>
      </w:r>
      <w:r w:rsidRPr="00440E56">
        <w:rPr>
          <w:i/>
          <w:iCs/>
        </w:rPr>
        <w:t xml:space="preserve">Threat Modelling for AI/ML-based Healthcare Systems </w:t>
      </w:r>
      <w:proofErr w:type="spellStart"/>
      <w:r w:rsidRPr="00440E56">
        <w:rPr>
          <w:i/>
          <w:iCs/>
        </w:rPr>
        <w:t>BSides</w:t>
      </w:r>
      <w:proofErr w:type="spellEnd"/>
      <w:r w:rsidRPr="00440E56">
        <w:rPr>
          <w:i/>
          <w:iCs/>
        </w:rPr>
        <w:t xml:space="preserve"> Tallinn 2024</w:t>
      </w:r>
      <w:r w:rsidRPr="00440E56">
        <w:t xml:space="preserve">. Pretalx.com; </w:t>
      </w:r>
      <w:proofErr w:type="spellStart"/>
      <w:r w:rsidRPr="00440E56">
        <w:t>pretalx</w:t>
      </w:r>
      <w:proofErr w:type="spellEnd"/>
      <w:r w:rsidRPr="00440E56">
        <w:t>. https://pretalx.com/bsides-tallinn-2024/talk/V7RVTB/</w:t>
      </w:r>
    </w:p>
    <w:p w14:paraId="13455AF4"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Jain, S. H., Powers, B. W., Hawkins, J. B., &amp; Brownstein, J. S. (2015). The digital phenotype. </w:t>
      </w:r>
      <w:r w:rsidRPr="00440E56">
        <w:rPr>
          <w:i/>
          <w:iCs/>
        </w:rPr>
        <w:t>Nature Biotechnology</w:t>
      </w:r>
      <w:r w:rsidRPr="00440E56">
        <w:t xml:space="preserve">, </w:t>
      </w:r>
      <w:r w:rsidRPr="00440E56">
        <w:rPr>
          <w:i/>
          <w:iCs/>
        </w:rPr>
        <w:t>33</w:t>
      </w:r>
      <w:r w:rsidRPr="00440E56">
        <w:t>(5), 462–463. https://doi.org/10.1038/nbt.3223</w:t>
      </w:r>
    </w:p>
    <w:p w14:paraId="66BF0D91" w14:textId="77777777" w:rsidR="00F40210" w:rsidRPr="00440E56" w:rsidRDefault="00F40210" w:rsidP="00F40210">
      <w:pPr>
        <w:pStyle w:val="NormalWeb"/>
        <w:spacing w:before="0" w:beforeAutospacing="0" w:after="0" w:afterAutospacing="0" w:line="360" w:lineRule="auto"/>
        <w:ind w:left="720" w:hanging="720"/>
        <w:jc w:val="both"/>
      </w:pPr>
      <w:r w:rsidRPr="00440E56">
        <w:lastRenderedPageBreak/>
        <w:t xml:space="preserve">Luxton, D. D. (2020). Ethical implications of conversational agents in global public health. </w:t>
      </w:r>
      <w:r w:rsidRPr="00440E56">
        <w:rPr>
          <w:i/>
          <w:iCs/>
        </w:rPr>
        <w:t>Bulletin of the World Health Organization</w:t>
      </w:r>
      <w:r w:rsidRPr="00440E56">
        <w:t xml:space="preserve">, </w:t>
      </w:r>
      <w:r w:rsidRPr="00440E56">
        <w:rPr>
          <w:i/>
          <w:iCs/>
        </w:rPr>
        <w:t>98</w:t>
      </w:r>
      <w:r w:rsidRPr="00440E56">
        <w:t>(4), 285–287. https://doi.org/10.2471/blt.19.237636</w:t>
      </w:r>
    </w:p>
    <w:p w14:paraId="4A786617"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Martinez-Martin, N., &amp; </w:t>
      </w:r>
      <w:proofErr w:type="spellStart"/>
      <w:r w:rsidRPr="00440E56">
        <w:t>Kreitmair</w:t>
      </w:r>
      <w:proofErr w:type="spellEnd"/>
      <w:r w:rsidRPr="00440E56">
        <w:t xml:space="preserve">, K. (2018). Ethical Issues for Direct-to-Consumer Digital Psychotherapy Apps: Addressing Accountability, Data Protection, and Consent. </w:t>
      </w:r>
      <w:r w:rsidRPr="00440E56">
        <w:rPr>
          <w:i/>
          <w:iCs/>
        </w:rPr>
        <w:t>JMIR Mental Health</w:t>
      </w:r>
      <w:r w:rsidRPr="00440E56">
        <w:t xml:space="preserve">, </w:t>
      </w:r>
      <w:r w:rsidRPr="00440E56">
        <w:rPr>
          <w:i/>
          <w:iCs/>
        </w:rPr>
        <w:t>5</w:t>
      </w:r>
      <w:r w:rsidRPr="00440E56">
        <w:t>(2), e32. https://doi.org/10.2196/mental.9423</w:t>
      </w:r>
    </w:p>
    <w:p w14:paraId="07F16836"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Martínez-Pérez, B., de la Torre-Díez, I., &amp; López-Coronado, M. (2014). Privacy and Security in Mobile Health Apps: A Review and Recommendations. </w:t>
      </w:r>
      <w:r w:rsidRPr="00440E56">
        <w:rPr>
          <w:i/>
          <w:iCs/>
        </w:rPr>
        <w:t>Journal of Medical Systems</w:t>
      </w:r>
      <w:r w:rsidRPr="00440E56">
        <w:t xml:space="preserve">, </w:t>
      </w:r>
      <w:r w:rsidRPr="00440E56">
        <w:rPr>
          <w:i/>
          <w:iCs/>
        </w:rPr>
        <w:t>39</w:t>
      </w:r>
      <w:r w:rsidRPr="00440E56">
        <w:t>(1). https://doi.org/10.1007/s10916-014-0181-3</w:t>
      </w:r>
    </w:p>
    <w:p w14:paraId="533789A7"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Mohr, D. C., Weingardt, K. R., Reddy, M., &amp; Schueller, S. M. (2017). Three Problems </w:t>
      </w:r>
      <w:proofErr w:type="gramStart"/>
      <w:r w:rsidRPr="00440E56">
        <w:t>With</w:t>
      </w:r>
      <w:proofErr w:type="gramEnd"/>
      <w:r w:rsidRPr="00440E56">
        <w:t xml:space="preserve"> Current Digital Mental Health Research . . . and Three Things We Can Do About Them. </w:t>
      </w:r>
      <w:r w:rsidRPr="00440E56">
        <w:rPr>
          <w:i/>
          <w:iCs/>
        </w:rPr>
        <w:t>Psychiatric Services</w:t>
      </w:r>
      <w:r w:rsidRPr="00440E56">
        <w:t xml:space="preserve">, </w:t>
      </w:r>
      <w:r w:rsidRPr="00440E56">
        <w:rPr>
          <w:i/>
          <w:iCs/>
        </w:rPr>
        <w:t>68</w:t>
      </w:r>
      <w:r w:rsidRPr="00440E56">
        <w:t>(5), 427–429. https://doi.org/10.1176/appi.ps.201600541</w:t>
      </w:r>
    </w:p>
    <w:p w14:paraId="14A8A1B0"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Monosov, I. E., Zimmermann, J., Frank, M. J., Mathis, M. W., &amp; Baker, J. T. (2024). Ethological computational psychiatry: Challenges and opportunities. </w:t>
      </w:r>
      <w:r w:rsidRPr="00440E56">
        <w:rPr>
          <w:i/>
          <w:iCs/>
        </w:rPr>
        <w:t>Current Opinion in Neurobiology</w:t>
      </w:r>
      <w:r w:rsidRPr="00440E56">
        <w:t xml:space="preserve">, </w:t>
      </w:r>
      <w:r w:rsidRPr="00440E56">
        <w:rPr>
          <w:i/>
          <w:iCs/>
        </w:rPr>
        <w:t>86</w:t>
      </w:r>
      <w:r w:rsidRPr="00440E56">
        <w:t>, 102881–102881. https://doi.org/10.1016/j.conb.2024.102881</w:t>
      </w:r>
    </w:p>
    <w:p w14:paraId="244FA47F"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Moreno, C., Wykes, T., </w:t>
      </w:r>
      <w:proofErr w:type="spellStart"/>
      <w:r w:rsidRPr="00440E56">
        <w:t>Galderisi</w:t>
      </w:r>
      <w:proofErr w:type="spellEnd"/>
      <w:r w:rsidRPr="00440E56">
        <w:t xml:space="preserve">, S., Nordentoft, M., Crossley, N., Jones, N., Cannon, M., Correll, C. U., Byrne, L., Carr, S., Chen, E. Y. H., </w:t>
      </w:r>
      <w:proofErr w:type="spellStart"/>
      <w:r w:rsidRPr="00440E56">
        <w:t>Gorwood</w:t>
      </w:r>
      <w:proofErr w:type="spellEnd"/>
      <w:r w:rsidRPr="00440E56">
        <w:t xml:space="preserve">, P., Johnson, S., Kärkkäinen, H., Krystal, J. H., Lee, J., Lieberman, J., López-Jaramillo, C., Männikkö, M., &amp; Phillips, M. R. (2020). How mental health care should change as a consequence of the COVID-19 pandemic. </w:t>
      </w:r>
      <w:r w:rsidRPr="00440E56">
        <w:rPr>
          <w:i/>
          <w:iCs/>
        </w:rPr>
        <w:t>The Lancet Psychiatry</w:t>
      </w:r>
      <w:r w:rsidRPr="00440E56">
        <w:t xml:space="preserve">, </w:t>
      </w:r>
      <w:r w:rsidRPr="00440E56">
        <w:rPr>
          <w:i/>
          <w:iCs/>
        </w:rPr>
        <w:t>7</w:t>
      </w:r>
      <w:r w:rsidRPr="00440E56">
        <w:t>(9). https://doi.org/10.1016/S2215-0366(20)30307-2</w:t>
      </w:r>
    </w:p>
    <w:p w14:paraId="1E666186"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Morley, J., Machado, C. C. V., Burr, C., Cowls, J., Joshi, I., Taddeo, M., &amp; </w:t>
      </w:r>
      <w:proofErr w:type="spellStart"/>
      <w:r w:rsidRPr="00440E56">
        <w:t>Floridi</w:t>
      </w:r>
      <w:proofErr w:type="spellEnd"/>
      <w:r w:rsidRPr="00440E56">
        <w:t xml:space="preserve">, L. (2020). The ethics of AI in health care: A mapping review. </w:t>
      </w:r>
      <w:r w:rsidRPr="00440E56">
        <w:rPr>
          <w:i/>
          <w:iCs/>
        </w:rPr>
        <w:t>Social Science &amp; Medicine</w:t>
      </w:r>
      <w:r w:rsidRPr="00440E56">
        <w:t xml:space="preserve">, </w:t>
      </w:r>
      <w:r w:rsidRPr="00440E56">
        <w:rPr>
          <w:i/>
          <w:iCs/>
        </w:rPr>
        <w:t>260</w:t>
      </w:r>
      <w:r w:rsidRPr="00440E56">
        <w:t>(113172), 113172. https://doi.org/10.1016/j.socscimed.2020.113172</w:t>
      </w:r>
    </w:p>
    <w:p w14:paraId="58B80CCC"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Nagaraja, N., &amp; </w:t>
      </w:r>
      <w:proofErr w:type="spellStart"/>
      <w:r w:rsidRPr="00440E56">
        <w:t>Bahsi</w:t>
      </w:r>
      <w:proofErr w:type="spellEnd"/>
      <w:r w:rsidRPr="00440E56">
        <w:t xml:space="preserve">, H. (2025). Cyber Threat Modeling of an LLM-Based Healthcare System. </w:t>
      </w:r>
      <w:r w:rsidRPr="00440E56">
        <w:rPr>
          <w:i/>
          <w:iCs/>
        </w:rPr>
        <w:t>Proceedings of the 11th International Conference on Information Systems Security and Privacy</w:t>
      </w:r>
      <w:r w:rsidRPr="00440E56">
        <w:t>, 325–336. https://doi.org/10.5220/0013289700003899</w:t>
      </w:r>
    </w:p>
    <w:p w14:paraId="27CFD403"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Obermeyer, Z., Powers, B., Vogeli, C., &amp; Mullainathan, S. (2019). Dissecting Racial Bias in an Algorithm Used to Manage the Health of Populations. </w:t>
      </w:r>
      <w:r w:rsidRPr="00440E56">
        <w:rPr>
          <w:i/>
          <w:iCs/>
        </w:rPr>
        <w:t>Science</w:t>
      </w:r>
      <w:r w:rsidRPr="00440E56">
        <w:t xml:space="preserve">, </w:t>
      </w:r>
      <w:r w:rsidRPr="00440E56">
        <w:rPr>
          <w:i/>
          <w:iCs/>
        </w:rPr>
        <w:t>366</w:t>
      </w:r>
      <w:r w:rsidRPr="00440E56">
        <w:t>(6464), 447–453. https://doi.org/10.1126/science.aax2342</w:t>
      </w:r>
    </w:p>
    <w:p w14:paraId="6B055220" w14:textId="77777777" w:rsidR="00F40210" w:rsidRPr="00440E56" w:rsidRDefault="00F40210" w:rsidP="00F40210">
      <w:pPr>
        <w:pStyle w:val="NormalWeb"/>
        <w:spacing w:before="0" w:beforeAutospacing="0" w:after="0" w:afterAutospacing="0" w:line="360" w:lineRule="auto"/>
        <w:ind w:left="720" w:hanging="720"/>
        <w:jc w:val="both"/>
      </w:pPr>
      <w:proofErr w:type="spellStart"/>
      <w:r w:rsidRPr="00440E56">
        <w:t>Ogunmolu</w:t>
      </w:r>
      <w:proofErr w:type="spellEnd"/>
      <w:r w:rsidRPr="00440E56">
        <w:t xml:space="preserve">, A. M., Olaniyi, O. O., Popoola, A. D., Olisa, A. O., &amp; </w:t>
      </w:r>
      <w:proofErr w:type="spellStart"/>
      <w:r w:rsidRPr="00440E56">
        <w:t>Bamigbade</w:t>
      </w:r>
      <w:proofErr w:type="spellEnd"/>
      <w:r w:rsidRPr="00440E56">
        <w:t xml:space="preserve">, O. (2025). Autonomous Artificial Intelligence Agents for Fault Detection and Self-Healing in Smart </w:t>
      </w:r>
      <w:r w:rsidRPr="00440E56">
        <w:lastRenderedPageBreak/>
        <w:t xml:space="preserve">Manufacturing Systems. </w:t>
      </w:r>
      <w:r w:rsidRPr="00440E56">
        <w:rPr>
          <w:i/>
          <w:iCs/>
        </w:rPr>
        <w:t>Journal of Energy Research and Reviews</w:t>
      </w:r>
      <w:r w:rsidRPr="00440E56">
        <w:t xml:space="preserve">, </w:t>
      </w:r>
      <w:r w:rsidRPr="00440E56">
        <w:rPr>
          <w:i/>
          <w:iCs/>
        </w:rPr>
        <w:t>17</w:t>
      </w:r>
      <w:r w:rsidRPr="00440E56">
        <w:t>(8), 20–37. https://doi.org/10.9734/jenrr/2025/v17i8445</w:t>
      </w:r>
    </w:p>
    <w:p w14:paraId="462C8A10"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Olutimehin, A. T., Olaniyi, O. O., Popoola, A. D., </w:t>
      </w:r>
      <w:proofErr w:type="spellStart"/>
      <w:r w:rsidRPr="00440E56">
        <w:t>Ogunmolu</w:t>
      </w:r>
      <w:proofErr w:type="spellEnd"/>
      <w:r w:rsidRPr="00440E56">
        <w:t xml:space="preserve">, A. M., &amp; Hauwa, F. (2025). AI and IoT Integration for Predictive Maintenance and Risk Management in Smart Manufacturing. </w:t>
      </w:r>
      <w:r w:rsidRPr="00440E56">
        <w:rPr>
          <w:i/>
          <w:iCs/>
        </w:rPr>
        <w:t>Asian Journal of Research in Computer Science</w:t>
      </w:r>
      <w:r w:rsidRPr="00440E56">
        <w:t xml:space="preserve">, </w:t>
      </w:r>
      <w:r w:rsidRPr="00440E56">
        <w:rPr>
          <w:i/>
          <w:iCs/>
        </w:rPr>
        <w:t>18</w:t>
      </w:r>
      <w:r w:rsidRPr="00440E56">
        <w:t>(7), 120–142. https://doi.org/10.9734/ajrcos/2025/v18i7724</w:t>
      </w:r>
    </w:p>
    <w:p w14:paraId="35B96C24" w14:textId="77777777" w:rsidR="00F40210" w:rsidRPr="00440E56" w:rsidRDefault="00F40210" w:rsidP="00F40210">
      <w:pPr>
        <w:pStyle w:val="NormalWeb"/>
        <w:spacing w:before="0" w:beforeAutospacing="0" w:after="0" w:afterAutospacing="0" w:line="360" w:lineRule="auto"/>
        <w:ind w:left="720" w:hanging="720"/>
        <w:jc w:val="both"/>
      </w:pPr>
      <w:proofErr w:type="spellStart"/>
      <w:r w:rsidRPr="00440E56">
        <w:t>Onnela</w:t>
      </w:r>
      <w:proofErr w:type="spellEnd"/>
      <w:r w:rsidRPr="00440E56">
        <w:t xml:space="preserve">, J.-P., &amp; Rauch, S. L. (2016). Harnessing Smartphone-Based Digital Phenotyping to Enhance Behavioral and Mental Health. </w:t>
      </w:r>
      <w:r w:rsidRPr="00440E56">
        <w:rPr>
          <w:i/>
          <w:iCs/>
        </w:rPr>
        <w:t>Neuropsychopharmacology</w:t>
      </w:r>
      <w:r w:rsidRPr="00440E56">
        <w:t xml:space="preserve">, </w:t>
      </w:r>
      <w:r w:rsidRPr="00440E56">
        <w:rPr>
          <w:i/>
          <w:iCs/>
        </w:rPr>
        <w:t>41</w:t>
      </w:r>
      <w:r w:rsidRPr="00440E56">
        <w:t>(7), 1691–1696. https://doi.org/10.1038/npp.2016.7</w:t>
      </w:r>
    </w:p>
    <w:p w14:paraId="2576833C"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Page, M. J., McKenzie, J. E., Bossuyt, P. M., Boutron, I., Hoffmann, T. C., Mulrow, C. D., </w:t>
      </w:r>
      <w:proofErr w:type="spellStart"/>
      <w:r w:rsidRPr="00440E56">
        <w:t>Shamseer</w:t>
      </w:r>
      <w:proofErr w:type="spellEnd"/>
      <w:r w:rsidRPr="00440E56">
        <w:t xml:space="preserve">, L., Tetzlaff, J. M., Akl, E. A., Brennan, S. E., Chou, R., Glanville, J., Grimshaw, J. M., Hróbjartsson, A., Lalu, M. M., Li, T., Loder, E. W., Mayo-Wilson, E., McDonald, S., &amp; McGuinness, L. A. (2021). The PRISMA 2020 statement: An updated guideline for reporting systematic reviews. </w:t>
      </w:r>
      <w:r w:rsidRPr="00440E56">
        <w:rPr>
          <w:i/>
          <w:iCs/>
        </w:rPr>
        <w:t>British Medical Journal</w:t>
      </w:r>
      <w:r w:rsidRPr="00440E56">
        <w:t xml:space="preserve">, </w:t>
      </w:r>
      <w:r w:rsidRPr="00440E56">
        <w:rPr>
          <w:i/>
          <w:iCs/>
        </w:rPr>
        <w:t>372</w:t>
      </w:r>
      <w:r w:rsidRPr="00440E56">
        <w:t>(71). https://doi.org/10.1136/bmj.n71</w:t>
      </w:r>
    </w:p>
    <w:p w14:paraId="4E956CB0"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Raji, I. D., &amp; </w:t>
      </w:r>
      <w:proofErr w:type="spellStart"/>
      <w:r w:rsidRPr="00440E56">
        <w:t>Buolamwini</w:t>
      </w:r>
      <w:proofErr w:type="spellEnd"/>
      <w:r w:rsidRPr="00440E56">
        <w:t xml:space="preserve">, J. (2019). Actionable Auditing: Investigating the Impact of Publicly Naming Biased Performance Results of Commercial AI Products. </w:t>
      </w:r>
      <w:r w:rsidRPr="00440E56">
        <w:rPr>
          <w:i/>
          <w:iCs/>
        </w:rPr>
        <w:t>Proceedings of the 2019 AAAI/ACM Conference on AI, Ethics, and Society</w:t>
      </w:r>
      <w:r w:rsidRPr="00440E56">
        <w:t>, 429–435. https://doi.org/10.1145/3306618.3314244</w:t>
      </w:r>
    </w:p>
    <w:p w14:paraId="55777840"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Resnik, D. B. (2018). </w:t>
      </w:r>
      <w:r w:rsidRPr="00440E56">
        <w:rPr>
          <w:i/>
          <w:iCs/>
        </w:rPr>
        <w:t xml:space="preserve">The ethics of research with human </w:t>
      </w:r>
      <w:proofErr w:type="gramStart"/>
      <w:r w:rsidRPr="00440E56">
        <w:rPr>
          <w:i/>
          <w:iCs/>
        </w:rPr>
        <w:t>subjects :</w:t>
      </w:r>
      <w:proofErr w:type="gramEnd"/>
      <w:r w:rsidRPr="00440E56">
        <w:rPr>
          <w:i/>
          <w:iCs/>
        </w:rPr>
        <w:t xml:space="preserve"> protecting people, advancing science, promoting trust</w:t>
      </w:r>
      <w:r w:rsidRPr="00440E56">
        <w:t>. Springer Nature.</w:t>
      </w:r>
    </w:p>
    <w:p w14:paraId="634D00B2"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Salami, A. A., </w:t>
      </w:r>
      <w:proofErr w:type="spellStart"/>
      <w:r w:rsidRPr="00440E56">
        <w:t>Igwenagu</w:t>
      </w:r>
      <w:proofErr w:type="spellEnd"/>
      <w:r w:rsidRPr="00440E56">
        <w:t xml:space="preserve">, U. T. I., </w:t>
      </w:r>
      <w:proofErr w:type="spellStart"/>
      <w:r w:rsidRPr="00440E56">
        <w:t>Mesode</w:t>
      </w:r>
      <w:proofErr w:type="spellEnd"/>
      <w:r w:rsidRPr="00440E56">
        <w:t xml:space="preserve">, C. E., Olaniyi, O. O., &amp; Oladoyinbo, O. B. (2024). Beyond Conventional Threat Defense: Implementing Advanced Threat Modeling Techniques, Risk Modeling Frameworks and Contingency Planning in the Healthcare Sector for Enhanced Data Security. </w:t>
      </w:r>
      <w:r w:rsidRPr="00440E56">
        <w:rPr>
          <w:i/>
          <w:iCs/>
        </w:rPr>
        <w:t>Journal of Engineering Research and Reports</w:t>
      </w:r>
      <w:r w:rsidRPr="00440E56">
        <w:t xml:space="preserve">, </w:t>
      </w:r>
      <w:r w:rsidRPr="00440E56">
        <w:rPr>
          <w:i/>
          <w:iCs/>
        </w:rPr>
        <w:t>26</w:t>
      </w:r>
      <w:r w:rsidRPr="00440E56">
        <w:t>(5), 304–323. https://doi.org/10.9734/jerr/2024/v26i51156</w:t>
      </w:r>
    </w:p>
    <w:p w14:paraId="1C209784"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Sharma, N. (2022). Cybersecurity in Healthcare Systems: Protecting Patient Data in the Digital Age. </w:t>
      </w:r>
      <w:r w:rsidRPr="00440E56">
        <w:rPr>
          <w:i/>
          <w:iCs/>
        </w:rPr>
        <w:t>ResearchGate</w:t>
      </w:r>
      <w:r w:rsidRPr="00440E56">
        <w:t xml:space="preserve">, </w:t>
      </w:r>
      <w:r w:rsidRPr="00440E56">
        <w:rPr>
          <w:i/>
          <w:iCs/>
        </w:rPr>
        <w:t>11</w:t>
      </w:r>
      <w:r w:rsidRPr="00440E56">
        <w:t>(6), 2319–7471. https://www.researchgate.net/publication/393456041_Cybersecurity_in_Healthcare_Systems_Protecting_Patient_Data_in_the_Digital_Age</w:t>
      </w:r>
    </w:p>
    <w:p w14:paraId="2961572E" w14:textId="77777777" w:rsidR="00F40210" w:rsidRPr="00440E56" w:rsidRDefault="00F40210" w:rsidP="00F40210">
      <w:pPr>
        <w:pStyle w:val="NormalWeb"/>
        <w:spacing w:before="0" w:beforeAutospacing="0" w:after="0" w:afterAutospacing="0" w:line="360" w:lineRule="auto"/>
        <w:ind w:left="720" w:hanging="720"/>
        <w:jc w:val="both"/>
      </w:pPr>
      <w:r w:rsidRPr="00440E56">
        <w:lastRenderedPageBreak/>
        <w:t xml:space="preserve">Shokri, R., &amp; Shmatikov, V. (2015). Privacy-Preserving Deep Learning. </w:t>
      </w:r>
      <w:r w:rsidRPr="00440E56">
        <w:rPr>
          <w:i/>
          <w:iCs/>
        </w:rPr>
        <w:t>Proceedings of the 22nd ACM SIGSAC Conference on Computer and Communications Security - CCS ’15</w:t>
      </w:r>
      <w:r w:rsidRPr="00440E56">
        <w:t>. https://doi.org/10.1145/2810103.2813687</w:t>
      </w:r>
    </w:p>
    <w:p w14:paraId="165A4A58" w14:textId="77777777" w:rsidR="00F40210" w:rsidRPr="00440E56" w:rsidRDefault="00F40210" w:rsidP="00F40210">
      <w:pPr>
        <w:pStyle w:val="NormalWeb"/>
        <w:spacing w:before="0" w:beforeAutospacing="0" w:after="0" w:afterAutospacing="0" w:line="360" w:lineRule="auto"/>
        <w:ind w:left="720" w:hanging="720"/>
        <w:jc w:val="both"/>
      </w:pPr>
      <w:proofErr w:type="spellStart"/>
      <w:r w:rsidRPr="00440E56">
        <w:t>Shostack</w:t>
      </w:r>
      <w:proofErr w:type="spellEnd"/>
      <w:r w:rsidRPr="00440E56">
        <w:t xml:space="preserve">, A. (2014). </w:t>
      </w:r>
      <w:r w:rsidRPr="00440E56">
        <w:rPr>
          <w:i/>
          <w:iCs/>
        </w:rPr>
        <w:t>Threat Modeling: Designing for Security</w:t>
      </w:r>
      <w:r w:rsidRPr="00440E56">
        <w:t>. Wiley.</w:t>
      </w:r>
    </w:p>
    <w:p w14:paraId="20E2C226"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Sivaraman, V., Gharakheili, H. H., Vishwanath, A., </w:t>
      </w:r>
      <w:proofErr w:type="spellStart"/>
      <w:r w:rsidRPr="00440E56">
        <w:t>Boreli</w:t>
      </w:r>
      <w:proofErr w:type="spellEnd"/>
      <w:r w:rsidRPr="00440E56">
        <w:t xml:space="preserve">, R., &amp; </w:t>
      </w:r>
      <w:proofErr w:type="spellStart"/>
      <w:r w:rsidRPr="00440E56">
        <w:t>Mehani</w:t>
      </w:r>
      <w:proofErr w:type="spellEnd"/>
      <w:r w:rsidRPr="00440E56">
        <w:t xml:space="preserve">, O. (2015). Network-level security and privacy control for smart-home IoT devices. </w:t>
      </w:r>
      <w:r w:rsidRPr="00440E56">
        <w:rPr>
          <w:i/>
          <w:iCs/>
        </w:rPr>
        <w:t>2015 IEEE 11th International Conference on Wireless and Mobile Computing, Networking and Communications (</w:t>
      </w:r>
      <w:proofErr w:type="spellStart"/>
      <w:r w:rsidRPr="00440E56">
        <w:rPr>
          <w:i/>
          <w:iCs/>
        </w:rPr>
        <w:t>WiMob</w:t>
      </w:r>
      <w:proofErr w:type="spellEnd"/>
      <w:r w:rsidRPr="00440E56">
        <w:rPr>
          <w:i/>
          <w:iCs/>
        </w:rPr>
        <w:t>)</w:t>
      </w:r>
      <w:r w:rsidRPr="00440E56">
        <w:t>. https://doi.org/10.1109/wimob.2015.7347956</w:t>
      </w:r>
    </w:p>
    <w:p w14:paraId="363EFDC7"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Sui, A., Sui, W., Liu, S., &amp; Rhodes, R. (2023). Ethical considerations for the use of consumer wearables in health research. </w:t>
      </w:r>
      <w:r w:rsidRPr="00440E56">
        <w:rPr>
          <w:i/>
          <w:iCs/>
        </w:rPr>
        <w:t>DIGITAL HEALTH</w:t>
      </w:r>
      <w:r w:rsidRPr="00440E56">
        <w:t xml:space="preserve">, </w:t>
      </w:r>
      <w:r w:rsidRPr="00440E56">
        <w:rPr>
          <w:i/>
          <w:iCs/>
        </w:rPr>
        <w:t>9</w:t>
      </w:r>
      <w:r w:rsidRPr="00440E56">
        <w:t>(9), 205520762311537. https://doi.org/10.1177/20552076231153740</w:t>
      </w:r>
    </w:p>
    <w:p w14:paraId="299A8A32"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Tangari, G., Ikram, M., Ijaz, K., </w:t>
      </w:r>
      <w:proofErr w:type="spellStart"/>
      <w:r w:rsidRPr="00440E56">
        <w:t>Kaafar</w:t>
      </w:r>
      <w:proofErr w:type="spellEnd"/>
      <w:r w:rsidRPr="00440E56">
        <w:t xml:space="preserve">, M. A., &amp; Berkovsky, S. (2021). Mobile health and privacy: cross sectional study. </w:t>
      </w:r>
      <w:r w:rsidRPr="00440E56">
        <w:rPr>
          <w:i/>
          <w:iCs/>
        </w:rPr>
        <w:t>BMJ</w:t>
      </w:r>
      <w:r w:rsidRPr="00440E56">
        <w:t xml:space="preserve">, </w:t>
      </w:r>
      <w:r w:rsidRPr="00440E56">
        <w:rPr>
          <w:i/>
          <w:iCs/>
        </w:rPr>
        <w:t>373</w:t>
      </w:r>
      <w:r w:rsidRPr="00440E56">
        <w:t>(8296), n1248. https://doi.org/10.1136/bmj.n1248</w:t>
      </w:r>
    </w:p>
    <w:p w14:paraId="28B45DE8" w14:textId="77777777" w:rsidR="00F40210" w:rsidRPr="00440E56" w:rsidRDefault="00F40210" w:rsidP="00F40210">
      <w:pPr>
        <w:pStyle w:val="NormalWeb"/>
        <w:spacing w:before="0" w:beforeAutospacing="0" w:after="0" w:afterAutospacing="0" w:line="360" w:lineRule="auto"/>
        <w:ind w:left="720" w:hanging="720"/>
        <w:jc w:val="both"/>
      </w:pPr>
      <w:proofErr w:type="spellStart"/>
      <w:r w:rsidRPr="00440E56">
        <w:t>Torous</w:t>
      </w:r>
      <w:proofErr w:type="spellEnd"/>
      <w:r w:rsidRPr="00440E56">
        <w:t xml:space="preserve">, J., &amp; Roberts, L. W. (2017). Needed Innovation in Digital Health and Smartphone Applications for Mental Health. </w:t>
      </w:r>
      <w:r w:rsidRPr="00440E56">
        <w:rPr>
          <w:i/>
          <w:iCs/>
        </w:rPr>
        <w:t>JAMA Psychiatry</w:t>
      </w:r>
      <w:r w:rsidRPr="00440E56">
        <w:t xml:space="preserve">, </w:t>
      </w:r>
      <w:r w:rsidRPr="00440E56">
        <w:rPr>
          <w:i/>
          <w:iCs/>
        </w:rPr>
        <w:t>74</w:t>
      </w:r>
      <w:r w:rsidRPr="00440E56">
        <w:t>(5), 437. https://doi.org/10.1001/jamapsychiatry.2017.0262</w:t>
      </w:r>
    </w:p>
    <w:p w14:paraId="2A835A89"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Varma, S., &amp; Simon, R. (2006). Bias in Error Estimation When Using Cross-Validation for Model Selection. </w:t>
      </w:r>
      <w:r w:rsidRPr="00440E56">
        <w:rPr>
          <w:i/>
          <w:iCs/>
        </w:rPr>
        <w:t>BMC Bioinformatics</w:t>
      </w:r>
      <w:r w:rsidRPr="00440E56">
        <w:t xml:space="preserve">, </w:t>
      </w:r>
      <w:r w:rsidRPr="00440E56">
        <w:rPr>
          <w:i/>
          <w:iCs/>
        </w:rPr>
        <w:t>7</w:t>
      </w:r>
      <w:r w:rsidRPr="00440E56">
        <w:t>(1), 91. https://doi.org/10.1186/1471-2105-7-91</w:t>
      </w:r>
    </w:p>
    <w:p w14:paraId="0C34F7AA"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Wiese, W., &amp; Friston, K. J. (2021). AI Ethics in Computational Psychiatry: From the Neuroscience of Consciousness to the Ethics of Consciousness. </w:t>
      </w:r>
      <w:r w:rsidRPr="00440E56">
        <w:rPr>
          <w:i/>
          <w:iCs/>
        </w:rPr>
        <w:t>Behavioural Brain Research</w:t>
      </w:r>
      <w:r w:rsidRPr="00440E56">
        <w:t>, 113704. https://doi.org/10.1016/j.bbr.2021.113704</w:t>
      </w:r>
    </w:p>
    <w:p w14:paraId="670DE995" w14:textId="77777777" w:rsidR="00F40210" w:rsidRPr="00440E56" w:rsidRDefault="00F40210" w:rsidP="00F40210">
      <w:pPr>
        <w:pStyle w:val="NormalWeb"/>
        <w:spacing w:before="0" w:beforeAutospacing="0" w:after="0" w:afterAutospacing="0" w:line="360" w:lineRule="auto"/>
        <w:ind w:left="720" w:hanging="720"/>
        <w:jc w:val="both"/>
      </w:pPr>
      <w:proofErr w:type="spellStart"/>
      <w:r w:rsidRPr="00440E56">
        <w:t>Woebot</w:t>
      </w:r>
      <w:proofErr w:type="spellEnd"/>
      <w:r w:rsidRPr="00440E56">
        <w:t xml:space="preserve"> Health. (2022). </w:t>
      </w:r>
      <w:r w:rsidRPr="00440E56">
        <w:rPr>
          <w:i/>
          <w:iCs/>
        </w:rPr>
        <w:t>Privacy Policy</w:t>
      </w:r>
      <w:r w:rsidRPr="00440E56">
        <w:t xml:space="preserve">. </w:t>
      </w:r>
      <w:proofErr w:type="spellStart"/>
      <w:r w:rsidRPr="00440E56">
        <w:t>Woebot</w:t>
      </w:r>
      <w:proofErr w:type="spellEnd"/>
      <w:r w:rsidRPr="00440E56">
        <w:t xml:space="preserve"> Health. https://woebothealth.com/privacy-webview/</w:t>
      </w:r>
    </w:p>
    <w:p w14:paraId="1BC6D525"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Wykes, T., Lipshitz, J., &amp; Schueller, S. M. (2019). Towards the Design of Ethical Standards Related to Digital Mental Health and all Its Applications. </w:t>
      </w:r>
      <w:r w:rsidRPr="00440E56">
        <w:rPr>
          <w:i/>
          <w:iCs/>
        </w:rPr>
        <w:t>Current Treatment Options in Psychiatry</w:t>
      </w:r>
      <w:r w:rsidRPr="00440E56">
        <w:t xml:space="preserve">, </w:t>
      </w:r>
      <w:r w:rsidRPr="00440E56">
        <w:rPr>
          <w:i/>
          <w:iCs/>
        </w:rPr>
        <w:t>6</w:t>
      </w:r>
      <w:r w:rsidRPr="00440E56">
        <w:t>(3), 232–242. https://doi.org/10.1007/s40501-019-00180-0</w:t>
      </w:r>
    </w:p>
    <w:p w14:paraId="35EBA204" w14:textId="77777777" w:rsidR="00F40210" w:rsidRPr="00440E56" w:rsidRDefault="00F40210" w:rsidP="00F40210">
      <w:pPr>
        <w:pStyle w:val="NormalWeb"/>
        <w:spacing w:before="0" w:beforeAutospacing="0" w:after="0" w:afterAutospacing="0" w:line="360" w:lineRule="auto"/>
        <w:ind w:left="720" w:hanging="720"/>
        <w:jc w:val="both"/>
      </w:pPr>
      <w:r w:rsidRPr="00440E56">
        <w:t xml:space="preserve">Yang, Q., Liu, Y., Chen, T., &amp; Tong, Y. (2019). Federated Machine Learning: Concept and Applications. </w:t>
      </w:r>
      <w:proofErr w:type="spellStart"/>
      <w:r w:rsidRPr="00440E56">
        <w:rPr>
          <w:i/>
          <w:iCs/>
        </w:rPr>
        <w:t>ArXiv</w:t>
      </w:r>
      <w:proofErr w:type="spellEnd"/>
      <w:r w:rsidRPr="00440E56">
        <w:rPr>
          <w:i/>
          <w:iCs/>
        </w:rPr>
        <w:t xml:space="preserve"> (Cornell University)</w:t>
      </w:r>
      <w:r w:rsidRPr="00440E56">
        <w:t>. https://doi.org/10.48550/arxiv.1902.04885</w:t>
      </w:r>
    </w:p>
    <w:p w14:paraId="2BB3486C" w14:textId="77777777" w:rsidR="00F40210" w:rsidRPr="00440E56" w:rsidRDefault="00F40210" w:rsidP="00F40210">
      <w:pPr>
        <w:spacing w:line="360" w:lineRule="auto"/>
        <w:jc w:val="both"/>
        <w:rPr>
          <w:rFonts w:ascii="Times New Roman" w:hAnsi="Times New Roman" w:cs="Times New Roman"/>
        </w:rPr>
      </w:pPr>
    </w:p>
    <w:p w14:paraId="17EE3054" w14:textId="77777777" w:rsidR="009B6A82" w:rsidRPr="00440E56" w:rsidRDefault="009B6A82" w:rsidP="00C250C6">
      <w:pPr>
        <w:spacing w:line="360" w:lineRule="auto"/>
        <w:jc w:val="both"/>
        <w:rPr>
          <w:rFonts w:ascii="Times New Roman" w:hAnsi="Times New Roman" w:cs="Times New Roman"/>
          <w:sz w:val="24"/>
          <w:szCs w:val="24"/>
        </w:rPr>
      </w:pPr>
    </w:p>
    <w:sectPr w:rsidR="009B6A82" w:rsidRPr="00440E5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C53D" w14:textId="77777777" w:rsidR="00F00587" w:rsidRDefault="00F00587" w:rsidP="000324BA">
      <w:pPr>
        <w:spacing w:after="0" w:line="240" w:lineRule="auto"/>
      </w:pPr>
      <w:r>
        <w:separator/>
      </w:r>
    </w:p>
  </w:endnote>
  <w:endnote w:type="continuationSeparator" w:id="0">
    <w:p w14:paraId="61CB56AA" w14:textId="77777777" w:rsidR="00F00587" w:rsidRDefault="00F00587" w:rsidP="0003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03CA" w14:textId="77777777" w:rsidR="000324BA" w:rsidRDefault="00032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7AFC7" w14:textId="77777777" w:rsidR="000324BA" w:rsidRDefault="00032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721B" w14:textId="77777777" w:rsidR="000324BA" w:rsidRDefault="00032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E700E" w14:textId="77777777" w:rsidR="00F00587" w:rsidRDefault="00F00587" w:rsidP="000324BA">
      <w:pPr>
        <w:spacing w:after="0" w:line="240" w:lineRule="auto"/>
      </w:pPr>
      <w:r>
        <w:separator/>
      </w:r>
    </w:p>
  </w:footnote>
  <w:footnote w:type="continuationSeparator" w:id="0">
    <w:p w14:paraId="68C52243" w14:textId="77777777" w:rsidR="00F00587" w:rsidRDefault="00F00587" w:rsidP="0003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2C6A" w14:textId="7F606299" w:rsidR="000324BA" w:rsidRDefault="000324BA">
    <w:pPr>
      <w:pStyle w:val="Header"/>
    </w:pPr>
    <w:r>
      <w:rPr>
        <w:noProof/>
      </w:rPr>
      <w:pict w14:anchorId="2D931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400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E310" w14:textId="2F16665C" w:rsidR="000324BA" w:rsidRDefault="000324BA">
    <w:pPr>
      <w:pStyle w:val="Header"/>
    </w:pPr>
    <w:r>
      <w:rPr>
        <w:noProof/>
      </w:rPr>
      <w:pict w14:anchorId="45036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400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E8357" w14:textId="45E3AFD4" w:rsidR="000324BA" w:rsidRDefault="000324BA">
    <w:pPr>
      <w:pStyle w:val="Header"/>
    </w:pPr>
    <w:r>
      <w:rPr>
        <w:noProof/>
      </w:rPr>
      <w:pict w14:anchorId="32536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400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4F2"/>
    <w:multiLevelType w:val="multilevel"/>
    <w:tmpl w:val="6582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CA5A1A"/>
    <w:multiLevelType w:val="hybridMultilevel"/>
    <w:tmpl w:val="DA908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19"/>
    <w:rsid w:val="000324BA"/>
    <w:rsid w:val="001017E2"/>
    <w:rsid w:val="00206D6A"/>
    <w:rsid w:val="00353605"/>
    <w:rsid w:val="003602D9"/>
    <w:rsid w:val="00440E56"/>
    <w:rsid w:val="00442982"/>
    <w:rsid w:val="00481EFA"/>
    <w:rsid w:val="007E4173"/>
    <w:rsid w:val="007E6AAE"/>
    <w:rsid w:val="008A1513"/>
    <w:rsid w:val="00964E98"/>
    <w:rsid w:val="009A3F49"/>
    <w:rsid w:val="009B6A82"/>
    <w:rsid w:val="009D2079"/>
    <w:rsid w:val="00A47097"/>
    <w:rsid w:val="00A85D40"/>
    <w:rsid w:val="00B620C2"/>
    <w:rsid w:val="00C250C6"/>
    <w:rsid w:val="00C77C30"/>
    <w:rsid w:val="00D52419"/>
    <w:rsid w:val="00E33F1D"/>
    <w:rsid w:val="00EB4FC7"/>
    <w:rsid w:val="00F00587"/>
    <w:rsid w:val="00F40210"/>
    <w:rsid w:val="00FC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82265C"/>
  <w15:chartTrackingRefBased/>
  <w15:docId w15:val="{C6A9BCD1-D344-409A-AE2C-9929128C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524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524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4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524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24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2079"/>
    <w:pPr>
      <w:ind w:left="720"/>
      <w:contextualSpacing/>
    </w:pPr>
  </w:style>
  <w:style w:type="paragraph" w:styleId="NoSpacing">
    <w:name w:val="No Spacing"/>
    <w:uiPriority w:val="1"/>
    <w:qFormat/>
    <w:rsid w:val="00440E56"/>
    <w:pPr>
      <w:spacing w:after="0" w:line="240" w:lineRule="auto"/>
    </w:pPr>
  </w:style>
  <w:style w:type="character" w:styleId="Hyperlink">
    <w:name w:val="Hyperlink"/>
    <w:basedOn w:val="DefaultParagraphFont"/>
    <w:uiPriority w:val="99"/>
    <w:unhideWhenUsed/>
    <w:rsid w:val="00206D6A"/>
    <w:rPr>
      <w:color w:val="0563C1" w:themeColor="hyperlink"/>
      <w:u w:val="single"/>
    </w:rPr>
  </w:style>
  <w:style w:type="character" w:styleId="UnresolvedMention">
    <w:name w:val="Unresolved Mention"/>
    <w:basedOn w:val="DefaultParagraphFont"/>
    <w:uiPriority w:val="99"/>
    <w:semiHidden/>
    <w:unhideWhenUsed/>
    <w:rsid w:val="00206D6A"/>
    <w:rPr>
      <w:color w:val="605E5C"/>
      <w:shd w:val="clear" w:color="auto" w:fill="E1DFDD"/>
    </w:rPr>
  </w:style>
  <w:style w:type="paragraph" w:styleId="Header">
    <w:name w:val="header"/>
    <w:basedOn w:val="Normal"/>
    <w:link w:val="HeaderChar"/>
    <w:uiPriority w:val="99"/>
    <w:unhideWhenUsed/>
    <w:rsid w:val="0003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4BA"/>
  </w:style>
  <w:style w:type="paragraph" w:styleId="Footer">
    <w:name w:val="footer"/>
    <w:basedOn w:val="Normal"/>
    <w:link w:val="FooterChar"/>
    <w:uiPriority w:val="99"/>
    <w:unhideWhenUsed/>
    <w:rsid w:val="0003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76968">
      <w:bodyDiv w:val="1"/>
      <w:marLeft w:val="0"/>
      <w:marRight w:val="0"/>
      <w:marTop w:val="0"/>
      <w:marBottom w:val="0"/>
      <w:divBdr>
        <w:top w:val="none" w:sz="0" w:space="0" w:color="auto"/>
        <w:left w:val="none" w:sz="0" w:space="0" w:color="auto"/>
        <w:bottom w:val="none" w:sz="0" w:space="0" w:color="auto"/>
        <w:right w:val="none" w:sz="0" w:space="0" w:color="auto"/>
      </w:divBdr>
    </w:div>
    <w:div w:id="183536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7742</Words>
  <Characters>44134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2025-09-04T20:34:00Z</dcterms:created>
  <dcterms:modified xsi:type="dcterms:W3CDTF">2025-09-05T14:03:00Z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a3b1ce69-7584-4d6d-bcb7-d8b25c7d2892</vt:lpwstr>
  </property>
</Properties>
</file>