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EF9A1" w14:textId="4771DB77" w:rsidR="0049789C" w:rsidRDefault="0049789C" w:rsidP="00EA2F8B">
      <w:pPr>
        <w:spacing w:line="256" w:lineRule="auto"/>
        <w:jc w:val="center"/>
        <w:rPr>
          <w:b/>
          <w:color w:val="auto"/>
        </w:rPr>
      </w:pPr>
      <w:r w:rsidRPr="0049789C">
        <w:rPr>
          <w:b/>
          <w:bCs/>
          <w:i/>
          <w:iCs/>
          <w:color w:val="auto"/>
          <w:u w:val="single"/>
        </w:rPr>
        <w:t>Original Research Article</w:t>
      </w:r>
    </w:p>
    <w:p w14:paraId="21C3E47D" w14:textId="34F69D58" w:rsidR="00EA2F8B" w:rsidRPr="00DB3534" w:rsidRDefault="00EA2F8B" w:rsidP="00EA2F8B">
      <w:pPr>
        <w:spacing w:line="256" w:lineRule="auto"/>
        <w:jc w:val="center"/>
        <w:rPr>
          <w:b/>
          <w:color w:val="auto"/>
        </w:rPr>
      </w:pPr>
      <w:r w:rsidRPr="00DB3534">
        <w:rPr>
          <w:b/>
          <w:color w:val="auto"/>
        </w:rPr>
        <w:t xml:space="preserve">Evaluation </w:t>
      </w:r>
      <w:r w:rsidR="001F58E6" w:rsidRPr="00DB3534">
        <w:rPr>
          <w:b/>
          <w:color w:val="auto"/>
        </w:rPr>
        <w:t xml:space="preserve">and Optimization </w:t>
      </w:r>
      <w:r w:rsidRPr="00DB3534">
        <w:rPr>
          <w:b/>
          <w:color w:val="auto"/>
        </w:rPr>
        <w:t>of the Engineering P</w:t>
      </w:r>
      <w:r w:rsidR="001F58E6" w:rsidRPr="00DB3534">
        <w:rPr>
          <w:b/>
          <w:color w:val="auto"/>
        </w:rPr>
        <w:t xml:space="preserve">roperties of </w:t>
      </w:r>
      <w:r w:rsidRPr="00DB3534">
        <w:rPr>
          <w:b/>
          <w:color w:val="auto"/>
        </w:rPr>
        <w:t xml:space="preserve">LDPE Fiber-Reinforced </w:t>
      </w:r>
      <w:proofErr w:type="spellStart"/>
      <w:r w:rsidRPr="00DB3534">
        <w:rPr>
          <w:b/>
          <w:color w:val="auto"/>
        </w:rPr>
        <w:t>Sandcrete</w:t>
      </w:r>
      <w:proofErr w:type="spellEnd"/>
      <w:r w:rsidRPr="00DB3534">
        <w:rPr>
          <w:b/>
          <w:color w:val="auto"/>
        </w:rPr>
        <w:t xml:space="preserve"> Blocks</w:t>
      </w:r>
      <w:r w:rsidR="001F58E6" w:rsidRPr="00DB3534">
        <w:rPr>
          <w:b/>
          <w:color w:val="auto"/>
        </w:rPr>
        <w:t xml:space="preserve"> Using Taguchi Method</w:t>
      </w:r>
    </w:p>
    <w:p w14:paraId="0B168B19" w14:textId="77777777" w:rsidR="0049789C" w:rsidRPr="00DB3534" w:rsidRDefault="0049789C" w:rsidP="00EA2F8B">
      <w:pPr>
        <w:spacing w:line="256" w:lineRule="auto"/>
        <w:rPr>
          <w:rFonts w:eastAsia="Calibri" w:cs="Times New Roman"/>
          <w:color w:val="auto"/>
          <w:szCs w:val="24"/>
        </w:rPr>
      </w:pPr>
    </w:p>
    <w:p w14:paraId="76980A95" w14:textId="4135C477" w:rsidR="008C5052" w:rsidRPr="00DB3534" w:rsidRDefault="008C5052" w:rsidP="000276BA">
      <w:pPr>
        <w:keepNext/>
        <w:keepLines/>
        <w:tabs>
          <w:tab w:val="left" w:pos="284"/>
        </w:tabs>
        <w:spacing w:after="0" w:line="360" w:lineRule="auto"/>
        <w:jc w:val="both"/>
        <w:outlineLvl w:val="0"/>
        <w:rPr>
          <w:rFonts w:eastAsia="Times New Roman" w:cs="Times New Roman"/>
          <w:b/>
          <w:color w:val="auto"/>
          <w:szCs w:val="32"/>
        </w:rPr>
      </w:pPr>
      <w:r w:rsidRPr="00DB3534">
        <w:rPr>
          <w:rFonts w:eastAsia="Times New Roman" w:cs="Times New Roman"/>
          <w:b/>
          <w:color w:val="auto"/>
          <w:szCs w:val="32"/>
        </w:rPr>
        <w:t xml:space="preserve">Abstract </w:t>
      </w:r>
    </w:p>
    <w:p w14:paraId="46BED6DB" w14:textId="492D3539" w:rsidR="008C5052" w:rsidRPr="00DB3534" w:rsidRDefault="007B63DA" w:rsidP="000276BA">
      <w:pPr>
        <w:pStyle w:val="NoSpacing"/>
        <w:spacing w:line="360" w:lineRule="auto"/>
        <w:jc w:val="both"/>
        <w:rPr>
          <w:color w:val="auto"/>
        </w:rPr>
      </w:pPr>
      <w:proofErr w:type="spellStart"/>
      <w:r>
        <w:rPr>
          <w:color w:val="auto"/>
        </w:rPr>
        <w:t>Sandcrete</w:t>
      </w:r>
      <w:proofErr w:type="spellEnd"/>
      <w:r>
        <w:rPr>
          <w:color w:val="auto"/>
        </w:rPr>
        <w:t xml:space="preserve"> blocks are construction materials that are predominantly used in buildings in West Africa. Their constituents are similar to concrete with the exception of the coarse aggregates. </w:t>
      </w:r>
      <w:r w:rsidR="0036260A">
        <w:rPr>
          <w:color w:val="auto"/>
        </w:rPr>
        <w:t>Therefore,</w:t>
      </w:r>
      <w:r>
        <w:rPr>
          <w:color w:val="auto"/>
        </w:rPr>
        <w:t xml:space="preserve"> similar to the positive effect of fiber reinforcement in </w:t>
      </w:r>
      <w:r w:rsidR="0036260A">
        <w:rPr>
          <w:color w:val="auto"/>
        </w:rPr>
        <w:t>concrete,</w:t>
      </w:r>
      <w:r>
        <w:rPr>
          <w:color w:val="auto"/>
        </w:rPr>
        <w:t xml:space="preserve"> low-density polyethylene (LDPE) fibers are to be added to </w:t>
      </w:r>
      <w:proofErr w:type="spellStart"/>
      <w:r>
        <w:rPr>
          <w:color w:val="auto"/>
        </w:rPr>
        <w:t>sandcrete</w:t>
      </w:r>
      <w:proofErr w:type="spellEnd"/>
      <w:r>
        <w:rPr>
          <w:color w:val="auto"/>
        </w:rPr>
        <w:t xml:space="preserve"> blocks to improve their mechanical and water absorption properties. </w:t>
      </w:r>
      <w:r w:rsidR="00AD3BCD" w:rsidRPr="00DB3534">
        <w:rPr>
          <w:color w:val="auto"/>
        </w:rPr>
        <w:t xml:space="preserve">This study investigates the performance of </w:t>
      </w:r>
      <w:proofErr w:type="spellStart"/>
      <w:r w:rsidR="00AD3BCD" w:rsidRPr="00DB3534">
        <w:rPr>
          <w:color w:val="auto"/>
        </w:rPr>
        <w:t>sandcrete</w:t>
      </w:r>
      <w:proofErr w:type="spellEnd"/>
      <w:r w:rsidR="00AD3BCD" w:rsidRPr="00DB3534">
        <w:rPr>
          <w:color w:val="auto"/>
        </w:rPr>
        <w:t xml:space="preserve"> blocks reinforced with low-density polyethylene (LDPE) fibers obtained from </w:t>
      </w:r>
      <w:r w:rsidR="0036260A" w:rsidRPr="00DB3534">
        <w:rPr>
          <w:color w:val="auto"/>
        </w:rPr>
        <w:t>wastewater</w:t>
      </w:r>
      <w:r w:rsidR="00AD3BCD" w:rsidRPr="00DB3534">
        <w:rPr>
          <w:color w:val="auto"/>
        </w:rPr>
        <w:t xml:space="preserve"> sachets. While the reuse of LDPE in concrete has been explored, its application in </w:t>
      </w:r>
      <w:proofErr w:type="spellStart"/>
      <w:r w:rsidR="00AD3BCD" w:rsidRPr="00DB3534">
        <w:rPr>
          <w:color w:val="auto"/>
        </w:rPr>
        <w:t>sandcrete</w:t>
      </w:r>
      <w:proofErr w:type="spellEnd"/>
      <w:r w:rsidR="00AD3BCD" w:rsidRPr="00DB3534">
        <w:rPr>
          <w:color w:val="auto"/>
        </w:rPr>
        <w:t xml:space="preserve"> block production remains limited. This research addresses that gap by optimizing the effects of LDPE fiber content (0.33%, 0.67%, and 1%), fiber length (20 mm, 30 mm, and 40 mm), and water-cement ratio (w/c) (0.5,0.6, and 0.7) on key properties including density, compressive strength, flexural tensile strength, and water absorption. A Taguchi orthogonal array (L9) design was utilized to </w:t>
      </w:r>
      <w:r w:rsidR="00DB6E39" w:rsidRPr="00DB3534">
        <w:rPr>
          <w:color w:val="auto"/>
        </w:rPr>
        <w:t xml:space="preserve">identify optimal mix combinations. Results showed that the mix with a 0.7 w/c ratio, 40 mm LDPE fiber </w:t>
      </w:r>
      <w:r w:rsidR="0036260A" w:rsidRPr="00DB3534">
        <w:rPr>
          <w:color w:val="auto"/>
        </w:rPr>
        <w:t>length,</w:t>
      </w:r>
      <w:r w:rsidR="00DB6E39" w:rsidRPr="00DB3534">
        <w:rPr>
          <w:color w:val="auto"/>
        </w:rPr>
        <w:t xml:space="preserve"> and 0.33% fiber content achieved the optimum density. The highest compressive </w:t>
      </w:r>
    </w:p>
    <w:p w14:paraId="33CDE211" w14:textId="1CA2C9ED" w:rsidR="00DB6E39" w:rsidRPr="00DB3534" w:rsidRDefault="00DB6E39" w:rsidP="000276BA">
      <w:pPr>
        <w:pStyle w:val="NoSpacing"/>
        <w:spacing w:line="360" w:lineRule="auto"/>
        <w:jc w:val="both"/>
        <w:rPr>
          <w:color w:val="auto"/>
        </w:rPr>
      </w:pPr>
      <w:r w:rsidRPr="00DB3534">
        <w:rPr>
          <w:color w:val="auto"/>
        </w:rPr>
        <w:t xml:space="preserve">(4.02MPa) and flexural tensile (2.06MPa) strengths were obtained from a mix containing 0.67% LDPE fibers of 20 mm length and a w/c ratio of 0.6. The mix with the least water absorption also featured 0.67% fiber content, 20 mm fiber </w:t>
      </w:r>
      <w:r w:rsidR="0036260A" w:rsidRPr="00DB3534">
        <w:rPr>
          <w:color w:val="auto"/>
        </w:rPr>
        <w:t>length,</w:t>
      </w:r>
      <w:r w:rsidRPr="00DB3534">
        <w:rPr>
          <w:color w:val="auto"/>
        </w:rPr>
        <w:t xml:space="preserve"> and a w/c ratio </w:t>
      </w:r>
      <w:r w:rsidR="00761911" w:rsidRPr="00DB3534">
        <w:rPr>
          <w:color w:val="auto"/>
        </w:rPr>
        <w:t xml:space="preserve">of 0.6. ANOVA results indicated that the w/c ratio was the most significant, contributing over 45 % to all measured properties. The findings support the development of sustainable, cost-effective </w:t>
      </w:r>
      <w:proofErr w:type="spellStart"/>
      <w:r w:rsidR="00761911" w:rsidRPr="00DB3534">
        <w:rPr>
          <w:color w:val="auto"/>
        </w:rPr>
        <w:t>sandcrete</w:t>
      </w:r>
      <w:proofErr w:type="spellEnd"/>
      <w:r w:rsidR="00761911" w:rsidRPr="00DB3534">
        <w:rPr>
          <w:color w:val="auto"/>
        </w:rPr>
        <w:t xml:space="preserve"> blocks suitable for non-load bearing applic</w:t>
      </w:r>
      <w:r w:rsidR="00AC1D2B" w:rsidRPr="00DB3534">
        <w:rPr>
          <w:color w:val="auto"/>
        </w:rPr>
        <w:t>a</w:t>
      </w:r>
      <w:r w:rsidR="00761911" w:rsidRPr="00DB3534">
        <w:rPr>
          <w:color w:val="auto"/>
        </w:rPr>
        <w:t>tions.</w:t>
      </w:r>
    </w:p>
    <w:p w14:paraId="5C5D36F9" w14:textId="77777777" w:rsidR="00AD3BCD" w:rsidRPr="00DB3534" w:rsidRDefault="00AD3BCD" w:rsidP="00AD3BCD">
      <w:pPr>
        <w:pStyle w:val="NoSpacing"/>
        <w:rPr>
          <w:color w:val="auto"/>
        </w:rPr>
      </w:pPr>
    </w:p>
    <w:p w14:paraId="40AA0A1C" w14:textId="023751CE" w:rsidR="008C5052" w:rsidRPr="00DB3534" w:rsidRDefault="008C5052" w:rsidP="008C5052">
      <w:pPr>
        <w:spacing w:line="480" w:lineRule="auto"/>
        <w:jc w:val="both"/>
        <w:rPr>
          <w:color w:val="auto"/>
        </w:rPr>
      </w:pPr>
      <w:r w:rsidRPr="00DB3534">
        <w:rPr>
          <w:b/>
          <w:color w:val="auto"/>
        </w:rPr>
        <w:t>Keywords</w:t>
      </w:r>
      <w:r w:rsidRPr="00DB3534">
        <w:rPr>
          <w:color w:val="auto"/>
        </w:rPr>
        <w:t xml:space="preserve">: </w:t>
      </w:r>
      <w:proofErr w:type="spellStart"/>
      <w:r w:rsidRPr="00DB3534">
        <w:rPr>
          <w:color w:val="auto"/>
        </w:rPr>
        <w:t>Sandcrete</w:t>
      </w:r>
      <w:proofErr w:type="spellEnd"/>
      <w:r w:rsidRPr="00DB3534">
        <w:rPr>
          <w:color w:val="auto"/>
        </w:rPr>
        <w:t xml:space="preserve"> blocks, compressive strength, flexural tensile strength, Water absorption, LDPE fiber content, LDPE fiber length, Taguchi optimization, ANOVA.  </w:t>
      </w:r>
    </w:p>
    <w:p w14:paraId="022DEF87" w14:textId="77777777" w:rsidR="00EA2F8B" w:rsidRPr="00DB3534" w:rsidRDefault="00EA2F8B" w:rsidP="00EA2F8B">
      <w:pPr>
        <w:rPr>
          <w:color w:val="auto"/>
        </w:rPr>
      </w:pPr>
    </w:p>
    <w:p w14:paraId="44D7E5BF" w14:textId="43D363B6" w:rsidR="00A34CC8" w:rsidRPr="00DB3534" w:rsidRDefault="00A34CC8" w:rsidP="00A34CC8">
      <w:pPr>
        <w:pStyle w:val="Heading1"/>
        <w:rPr>
          <w:color w:val="auto"/>
        </w:rPr>
      </w:pPr>
      <w:r w:rsidRPr="00DB3534">
        <w:rPr>
          <w:color w:val="auto"/>
        </w:rPr>
        <w:t xml:space="preserve">1.0 Introduction </w:t>
      </w:r>
    </w:p>
    <w:p w14:paraId="158D904A" w14:textId="4269604E" w:rsidR="0077749F" w:rsidRPr="00DB3534" w:rsidRDefault="0077749F" w:rsidP="000276BA">
      <w:pPr>
        <w:spacing w:line="360" w:lineRule="auto"/>
        <w:jc w:val="both"/>
        <w:rPr>
          <w:color w:val="auto"/>
        </w:rPr>
      </w:pPr>
      <w:r w:rsidRPr="00DB3534">
        <w:rPr>
          <w:color w:val="auto"/>
        </w:rPr>
        <w:t xml:space="preserve">Concrete structures are used extensively in West African construction more than steel and wood </w:t>
      </w:r>
      <w:r w:rsidRPr="00DB3534">
        <w:rPr>
          <w:color w:val="auto"/>
        </w:rPr>
        <w:fldChar w:fldCharType="begin" w:fldLock="1"/>
      </w:r>
      <w:r w:rsidRPr="00DB3534">
        <w:rPr>
          <w:color w:val="auto"/>
        </w:rPr>
        <w:instrText>ADDIN CSL_CITATION {"citationItems":[{"id":"ITEM-1","itemData":{"DOI":"10.1017/S0001972023000104","ISSN":"17500184","abstract":"In West Africa, concrete is increasingly taking hold of physical landscapes, popular consciousness, and everyday conversations. Ubiquitous and pervasive, concrete is now an integral part of West African urban materiality and cultural identity. Drawing on Henri Lefebvre's theory on the production of space, I consider this material as both a product and a producer of urban space. By tracing flows of building materials across the West African urban corridor linking the cities of Abidjan, Accra, Lomé, Cotonou, Porto-Novo and Lagos, this article proposes to understand how cement and concrete (re)shape African built environments, human lives and urban futures. It examines three dimensions of this concrete urban materiality: its links with capital, its social meanings for inhabitants-builders and its ecological impacts. I conclude by highlighting the potentials, limits and contradictions raised by this now contested material, thus shedding light on the complexity of the production of urban spaces in West Africa.","author":[{"dropping-particle":"","family":"Choplin","given":"Armelle","non-dropping-particle":"","parse-names":false,"suffix":""}],"container-title":"Africa","id":"ITEM-1","issue":"1","issued":{"date-parts":[["2023"]]},"page":"20-39","title":"Building concrete futures: materiality and urban lives in West Africa","type":"article-journal","volume":"93"},"uris":["http://www.mendeley.com/documents/?uuid=8399eefb-3ef0-455b-8b6f-a46da8d40891"]}],"mendeley":{"formattedCitation":"(Choplin, 2023)","plainTextFormattedCitation":"(Choplin, 2023)","previouslyFormattedCitation":"(Choplin, 2023)"},"properties":{"noteIndex":0},"schema":"https://github.com/citation-style-language/schema/raw/master/csl-citation.json"}</w:instrText>
      </w:r>
      <w:r w:rsidRPr="00DB3534">
        <w:rPr>
          <w:color w:val="auto"/>
        </w:rPr>
        <w:fldChar w:fldCharType="separate"/>
      </w:r>
      <w:r w:rsidRPr="00DB3534">
        <w:rPr>
          <w:noProof/>
          <w:color w:val="auto"/>
        </w:rPr>
        <w:t>(Choplin, 2023)</w:t>
      </w:r>
      <w:r w:rsidRPr="00DB3534">
        <w:rPr>
          <w:color w:val="auto"/>
        </w:rPr>
        <w:fldChar w:fldCharType="end"/>
      </w:r>
      <w:r w:rsidRPr="00DB3534">
        <w:rPr>
          <w:color w:val="auto"/>
        </w:rPr>
        <w:t xml:space="preserve">. Concrete materials are fundamentally composed of cement, fine aggregates, coarse aggregates and water. These components characterize the various construction materials. </w:t>
      </w:r>
      <w:proofErr w:type="spellStart"/>
      <w:r w:rsidRPr="00DB3534">
        <w:rPr>
          <w:color w:val="auto"/>
        </w:rPr>
        <w:t>Sandcrete</w:t>
      </w:r>
      <w:proofErr w:type="spellEnd"/>
      <w:r w:rsidRPr="00DB3534">
        <w:rPr>
          <w:color w:val="auto"/>
        </w:rPr>
        <w:t xml:space="preserve"> blocks constructed from cement, fine aggregates, and water are used as walls in construction, mainly in West Africa (Ghana </w:t>
      </w:r>
      <w:r w:rsidRPr="00DB3534">
        <w:rPr>
          <w:color w:val="auto"/>
        </w:rPr>
        <w:lastRenderedPageBreak/>
        <w:t xml:space="preserve">and Nigeria) </w:t>
      </w:r>
      <w:r w:rsidRPr="00DB3534">
        <w:rPr>
          <w:color w:val="auto"/>
        </w:rPr>
        <w:fldChar w:fldCharType="begin" w:fldLock="1"/>
      </w:r>
      <w:r w:rsidR="00DC6101" w:rsidRPr="00DB3534">
        <w:rPr>
          <w:color w:val="auto"/>
        </w:rPr>
        <w:instrText>ADDIN CSL_CITATION {"citationItems":[{"id":"ITEM-1","itemData":{"DOI":"10.1016/j.heliyon.2020.e04276","ISSN":"24058440","abstract":"The need for developing sustainable cement-based materials is crucial for the prevention of environmental degradation and promotion of sustainable technologies. In the present study, a sustainable cement-based material was developed for sandcrete block production using coconut shell ash (CSA). The product development was executed using the Taguchi robust design approach, in which an L18 mixed level orthogonal array was adopted. The process parameters investigated were the end-web to center-web (E/C) ratio of the sandcrete block, water-cement (W/C) ratio and CSA content. The evaluated responses include the compressive strength (CS), bulk density (BD) and water absorption (WA). The result obtained showed that for the CS, all the process parameters had a statistically significant effect at 0.05 alpha level, while only the W/C ratio had a statistically significant effect on the BD and WA. The optimal settings of the process parameters for CS and BD were obtained at E/C ratio of 1:2, W/C ratio of 0.65 and CSA content of 5% while that for WA was obtained at E/C ratio of 1:1, W/C ratio of 0.65 and CSA content of 20%. The developed sandcrete blocks are suitable for load-bearing masonry units and areas with moisture exposure.","author":[{"dropping-particle":"","family":"Ikeagwuani","given":"Chijioke Christopher","non-dropping-particle":"","parse-names":false,"suffix":""},{"dropping-particle":"","family":"Nwonu","given":"Donald Chimobi","non-dropping-particle":"","parse-names":false,"suffix":""},{"dropping-particle":"","family":"Ugwu","given":"Chiagoziem Kanayo","non-dropping-particle":"","parse-names":false,"suffix":""},{"dropping-particle":"","family":"Agu","given":"Chukwudi Cajethan","non-dropping-particle":"","parse-names":false,"suffix":""}],"container-title":"Heliyon","id":"ITEM-1","issue":"6","issued":{"date-parts":[["2020"]]},"page":"e04276","publisher":"Elsevier Ltd","title":"Process parameters optimization for eco-friendly high strength sandcrete block using Taguchi method","type":"article-journal","volume":"6"},"uris":["http://www.mendeley.com/documents/?uuid=af2778ea-6409-4105-b3d5-892e06fec063"]}],"mendeley":{"formattedCitation":"(Ikeagwuani et al., 2020)","plainTextFormattedCitation":"(Ikeagwuani et al., 2020)","previouslyFormattedCitation":"(Ikeagwuani et al., 2020)"},"properties":{"noteIndex":0},"schema":"https://github.com/citation-style-language/schema/raw/master/csl-citation.json"}</w:instrText>
      </w:r>
      <w:r w:rsidRPr="00DB3534">
        <w:rPr>
          <w:color w:val="auto"/>
        </w:rPr>
        <w:fldChar w:fldCharType="separate"/>
      </w:r>
      <w:r w:rsidRPr="00DB3534">
        <w:rPr>
          <w:noProof/>
          <w:color w:val="auto"/>
        </w:rPr>
        <w:t>(Ikeagwuani et al., 2020)</w:t>
      </w:r>
      <w:r w:rsidRPr="00DB3534">
        <w:rPr>
          <w:color w:val="auto"/>
        </w:rPr>
        <w:fldChar w:fldCharType="end"/>
      </w:r>
      <w:r w:rsidRPr="00DB3534">
        <w:rPr>
          <w:color w:val="auto"/>
        </w:rPr>
        <w:t xml:space="preserve">. In addition to the simplicity of shaping and sizing </w:t>
      </w:r>
      <w:proofErr w:type="spellStart"/>
      <w:r w:rsidRPr="00DB3534">
        <w:rPr>
          <w:color w:val="auto"/>
        </w:rPr>
        <w:t>sandcrete</w:t>
      </w:r>
      <w:proofErr w:type="spellEnd"/>
      <w:r w:rsidRPr="00DB3534">
        <w:rPr>
          <w:color w:val="auto"/>
        </w:rPr>
        <w:t xml:space="preserve"> blocks, they have low shrinkage, minimal thermal conductivity, and high compressive strength </w:t>
      </w:r>
      <w:r w:rsidRPr="00DB3534">
        <w:rPr>
          <w:color w:val="auto"/>
        </w:rPr>
        <w:fldChar w:fldCharType="begin" w:fldLock="1"/>
      </w:r>
      <w:r w:rsidR="00A37760" w:rsidRPr="00DB3534">
        <w:rPr>
          <w:color w:val="auto"/>
        </w:rPr>
        <w:instrText>ADDIN CSL_CITATION {"citationItems":[{"id":"ITEM-1","itemData":{"DOI":"10.1007/s12649-011-9089-z","ISSN":"18772641","abstract":"This research has investigated the use of waste oil drill cuttings treated by thermal desorption in sandcrete, a major construction material used throughout Nigeria and much of West Africa. Sandcrete samples were prepared using a sand to cement ratio of 6:1. The results show that replacing up to 50 wt% of sand by treated oil drill cuttings produced sandcrete with reduced water absorption and reduced sorptivity, increased density and reduced thermal conductivity. In addition, the compressive strengths of samples containing oil drill cuttings were comparable to control samples. The work demonstrates the potential for the beneficial reuse of waste oil drill cuttings treated by thermal desorption in the production of sandcrete blocks with improved properties. © Springer Science+Business Media B.V. 2011.","author":[{"dropping-particle":"","family":"Mohammed","given":"Babagana","non-dropping-particle":"","parse-names":false,"suffix":""},{"dropping-particle":"","family":"Cheeseman","given":"Christopher R.","non-dropping-particle":"","parse-names":false,"suffix":""}],"container-title":"Waste and Biomass Valorization","id":"ITEM-1","issue":"4","issued":{"date-parts":[["2011"]]},"page":"373-380","title":"Use of oil drill cuttings as an alternative raw material in sandcrete blocks","type":"article-journal","volume":"2"},"uris":["http://www.mendeley.com/documents/?uuid=3974c20a-8fb8-412e-a2e8-de01c9b58d89"]}],"mendeley":{"formattedCitation":"(B. Mohammed &amp; Cheeseman, 2011)","plainTextFormattedCitation":"(B. Mohammed &amp; Cheeseman, 2011)","previouslyFormattedCitation":"(B. Mohammed &amp; Cheeseman, 2011)"},"properties":{"noteIndex":0},"schema":"https://github.com/citation-style-language/schema/raw/master/csl-citation.json"}</w:instrText>
      </w:r>
      <w:r w:rsidRPr="00DB3534">
        <w:rPr>
          <w:color w:val="auto"/>
        </w:rPr>
        <w:fldChar w:fldCharType="separate"/>
      </w:r>
      <w:r w:rsidR="001A2B79" w:rsidRPr="00DB3534">
        <w:rPr>
          <w:noProof/>
          <w:color w:val="auto"/>
        </w:rPr>
        <w:t>(B. Mohammed &amp; Cheeseman, 2011)</w:t>
      </w:r>
      <w:r w:rsidRPr="00DB3534">
        <w:rPr>
          <w:color w:val="auto"/>
        </w:rPr>
        <w:fldChar w:fldCharType="end"/>
      </w:r>
      <w:r w:rsidRPr="00DB3534">
        <w:rPr>
          <w:color w:val="auto"/>
        </w:rPr>
        <w:t xml:space="preserve">. </w:t>
      </w:r>
    </w:p>
    <w:p w14:paraId="72E52E83" w14:textId="3F394F26" w:rsidR="0077749F" w:rsidRPr="00DB3534" w:rsidRDefault="00DB51F0" w:rsidP="000276BA">
      <w:pPr>
        <w:spacing w:line="360" w:lineRule="auto"/>
        <w:jc w:val="both"/>
        <w:rPr>
          <w:color w:val="auto"/>
        </w:rPr>
      </w:pPr>
      <w:r w:rsidRPr="00DB3534">
        <w:rPr>
          <w:color w:val="auto"/>
        </w:rPr>
        <w:t>To</w:t>
      </w:r>
      <w:r w:rsidR="0077749F" w:rsidRPr="00DB3534">
        <w:rPr>
          <w:color w:val="auto"/>
        </w:rPr>
        <w:t xml:space="preserve"> develop sustainable, mechanically enhanced, and cost-effective construction materials such as mortar, concrete, and </w:t>
      </w:r>
      <w:proofErr w:type="spellStart"/>
      <w:r w:rsidR="0077749F" w:rsidRPr="00DB3534">
        <w:rPr>
          <w:color w:val="auto"/>
        </w:rPr>
        <w:t>sandcrete</w:t>
      </w:r>
      <w:proofErr w:type="spellEnd"/>
      <w:r w:rsidR="0077749F" w:rsidRPr="00DB3534">
        <w:rPr>
          <w:color w:val="auto"/>
        </w:rPr>
        <w:t xml:space="preserve"> blocks, various approaches have been explored. These include the incorporation of supplementary cementitious materials, pozzolanic additives, fiber reinforcement, chemical admixtures, and improved curing methods </w:t>
      </w:r>
      <w:r w:rsidR="0077749F" w:rsidRPr="00DB3534">
        <w:rPr>
          <w:color w:val="auto"/>
        </w:rPr>
        <w:fldChar w:fldCharType="begin" w:fldLock="1"/>
      </w:r>
      <w:r w:rsidR="00DC6101" w:rsidRPr="00DB3534">
        <w:rPr>
          <w:color w:val="auto"/>
        </w:rPr>
        <w:instrText>ADDIN CSL_CITATION {"citationItems":[{"id":"ITEM-1","itemData":{"DOI":"10.15554/pcij68.6-01","abstract":"This paper presents a comprehensive review of existing research examining the effects of supplementary cementitious materials on age-dependent concrete properties with the most profound implications for precast concrete production. The review covers the physical and chemical properties of selected types of supplementary cementitious materials, concrete mixture proportions, concrete curing methods, testing procedures, and test results related to the fresh properties and strengths of a range of concrete mixtures. Although the use of supplementary cementitious materials in precast concrete products is common, the detailed information provided in this paper may facilitate more widespread use of these materials to enhance concrete properties and comply with sustainability initiatives.","author":[{"dropping-particle":"","family":"Lallas","given":"Zoe N.","non-dropping-particle":"","parse-names":false,"suffix":""},{"dropping-particle":"","family":"Gombeda","given":"Matthew J.","non-dropping-particle":"","parse-names":false,"suffix":""},{"dropping-particle":"","family":"Mendonca","given":"Flavia","non-dropping-particle":"","parse-names":false,"suffix":""}],"container-title":"PCI Journal","id":"ITEM-1","issue":"December","issued":{"date-parts":[["2023"]]},"page":"46-64","title":"Review of supplementary cementitious materials with implications for age-dependent concrete properties affecting precast concrete","type":"article-journal"},"uris":["http://www.mendeley.com/documents/?uuid=fab50cd2-02cb-4633-b705-57be5cdca864"]},{"id":"ITEM-2","itemData":{"DOI":"10.3390/ma14237270","ISSN":"19961944","abstract":"Supplementary cementitious materials (SCMs) and chemical additives (CA) are incorporated to modify the properties of concrete. In this paper, SCMs such as fly ash (FA), ground granulated blast furnace slag (GGBS), silica fume (SF), rice husk ash (RHA), sugarcane bagasse ash (SBA), and tire-derived fuel ash (TDFA) admixed concretes are reviewed. FA (25–30%), GGBS (50–55%), RHA (15–20%), and SBA (15%) are safely used to replace Portland cement. FA requires activation, while GGBS has undergone in situ activation, with other alkalis present in it. The reactive silica in RHA and SBA readily reacts with free Ca(OH)2 in cement matrix, which produces the secondary C-S-H gel and gives strength to the concrete. SF addition involves both physical contribution and chemical action in concrete. TDFA contains 25–30% SiO2 and 30–35% CaO, and is considered a suitable secondary pozzolanic material. In this review, special emphasis is given to the various chemical additives and their role in protecting rebar from corrosion. Specialized concrete for novel applications, namely self-curing, self-healing, superhydrophobic, electromagnetic (EM) wave shielding and self-temperature adjusting concretes, are also discussed.","author":[{"dropping-particle":"","family":"Muralidharan","given":"Raghav","non-dropping-particle":"","parse-names":false,"suffix":""},{"dropping-particle":"","family":"Park","given":"Taejoon","non-dropping-particle":"","parse-names":false,"suffix":""},{"dropping-particle":"","family":"Yang","given":"Hyun Min","non-dropping-particle":"","parse-names":false,"suffix":""},{"dropping-particle":"","family":"Lee","given":"Seung Yeop","non-dropping-particle":"","parse-names":false,"suffix":""},{"dropping-particle":"","family":"Subbiah","given":"Karthick","non-dropping-particle":"","parse-names":false,"suffix":""},{"dropping-particle":"","family":"Lee","given":"Han Seung","non-dropping-particle":"","parse-names":false,"suffix":""}],"container-title":"Materials","id":"ITEM-2","issue":"23","issued":{"date-parts":[["2021"]]},"title":"Review of the effects of supplementary cementitious materials and chemical additives on the physical, mechanical and durability properties of hydraulic concrete","type":"article-journal","volume":"14"},"uris":["http://www.mendeley.com/documents/?uuid=c55a7cc6-cce1-4c5b-a58e-c694f82dc24a"]},{"id":"ITEM-3","itemData":{"DOI":"10.1016/j.conbuildmat.2020.118997","ISSN":"09500618","abstract":"The aim of this study is to investigate the effects of using recycled concrete aggregate (RCA) and pozzolanic materials as a partial replacement of natural coarse aggregate (NCA) and cement, respectively, on the mechanical and permeability properties of fiber-reinforced pervious concrete mixes. For this purpose, mixes were prepared with 25%, 50%, 75%, and 100% (by weight) RCA as coarse aggregate, and cement was partially replaced with 10% silica fume (SF) and 1%, 2%, and 3% nano-clay (NC). In order to enhance the mechanical strength of mixes, steel fiber (STF) and waste plastic fiber (WPF) were incorporated in the mixtures at a volume fraction of 1% and 2%. The experiments were carried out on a total number of 2310 samples casted from 110 mixes. Based on the test results, up to 25% increase in permeability and about 60% reduction in strength properties of mix incorporating 100% RCA were observed. The use of SF and NC led to enhancements in the strength properties because of micro-filling ability and pozzolanic reactivity. In general, the addition of fibers enhanced both compressive and flexural strengths up to 65% and 79%, respectively, over that of the unreinforced counterpart mix by incorporating 2% STF. WPF-reinforced mixes showed inferior performance compared to the STF-reinforced counterparts, due to the low quality and poor dispersion of WPF in mixes. It was found that, incorporating 100% RCA combined with 2% STF and 2% NC yields a pervious concrete suitable for structural applications.","author":[{"dropping-particle":"","family":"Toghroli","given":"Ali","non-dropping-particle":"","parse-names":false,"suffix":""},{"dropping-particle":"","family":"Mehrabi","given":"Peyman","non-dropping-particle":"","parse-names":false,"suffix":""},{"dropping-particle":"","family":"Shariati","given":"Mahdi","non-dropping-particle":"","parse-names":false,"suffix":""},{"dropping-particle":"","family":"Trung","given":"Nguyen Thoi","non-dropping-particle":"","parse-names":false,"suffix":""},{"dropping-particle":"","family":"Jahandari","given":"Soheil","non-dropping-particle":"","parse-names":false,"suffix":""},{"dropping-particle":"","family":"Rasekh","given":"Haleh","non-dropping-particle":"","parse-names":false,"suffix":""}],"container-title":"Construction and Building Materials","id":"ITEM-3","issued":{"date-parts":[["2020"]]},"page":"118997","publisher":"Elsevier Ltd","title":"Evaluating the use of recycled concrete aggregate and pozzolanic additives in fiber-reinforced pervious concrete with industrial and recycled fibers","type":"article-journal","volume":"252"},"uris":["http://www.mendeley.com/documents/?uuid=7ec3feaa-50f3-4b59-ab9b-c758ab77a270"]},{"id":"ITEM-4","itemData":{"DOI":"10.1016/j.conbuildmat.2020.120636","ISSN":"09500618","abstract":"Recycled aggregate concrete (RAC) is now getting much more attention than ever as a likely substitute for natural aggregate concrete, credited to the growing interest of many countries towards the sustainable environment and economy. To increase the goodwill of RAC its performance in terms of strength and durability needs to be optimized. This research article presents the effects of combined incorporation of supplementary cementitious materials (SCMs) and hook-ended steel fibers (HSF) on compressive behavior and durability of RAC. In this study, four different SCMs (i.e. silica fume (SF), ground granulated blast furnace slag (GGBS), fly ash (FA), and rice husk ash (RHA)) were used in RAC with 0% and 1% HSF, respectively. SF, GGBS, FA, and RHA were respectively used as 10%, 30%, 20%, and 15% by mass replacement of ordinary Portland cement (OPC). Studied properties included compressive strength, elastic modulus, splitting tensile strength, water absorption (WA), chloride penetration (CP), and acid attack resistance (AAR). The results of testing indicate that mechanical strength and durability of RAC can be improved substantially by the combined incorporation of SCMs and HSF reinforcement. SCMs show more contribution towards the development of durability properties of RAC, whereas, HSF shows more contribution towards the development of mechanical properties and AAR. 10%SF + 1% HSF and 15%RHA + 1% HSF helped in the production of RAC having superior mechanical and durability properties compared to that of the plain RAC. Moreover, the benefits of combined addition of HSF and SCMs are notably higher than the sum of the benefits achieved through individual incorporation of HSF and SCMs.","author":[{"dropping-particle":"","family":"Qureshi","given":"Liaqat Ali","non-dropping-particle":"","parse-names":false,"suffix":""},{"dropping-particle":"","family":"Ali","given":"Babar","non-dropping-particle":"","parse-names":false,"suffix":""},{"dropping-particle":"","family":"Ali","given":"Asad","non-dropping-particle":"","parse-names":false,"suffix":""}],"container-title":"Construction and Building Materials","id":"ITEM-4","issue":"2020","issued":{"date-parts":[["2020"]]},"page":"120636","publisher":"Elsevier Ltd","title":"Combined effects of supplementary cementitious materials (silica fume, GGBS, fly ash and rice husk ash) and steel fiber on the hardened properties of recycled aggregate concrete","type":"article-journal","volume":"263"},"uris":["http://www.mendeley.com/documents/?uuid=b16c3408-44e1-4545-951b-88bfad095efd"]}],"mendeley":{"formattedCitation":"(Lallas et al., 2023; Muralidharan et al., 2021; Qureshi et al., 2020; Toghroli et al., 2020)","plainTextFormattedCitation":"(Lallas et al., 2023; Muralidharan et al., 2021; Qureshi et al., 2020; Toghroli et al., 2020)","previouslyFormattedCitation":"(Lallas et al., 2023; Muralidharan et al., 2021; Qureshi et al., 2020; Toghroli et al., 2020)"},"properties":{"noteIndex":0},"schema":"https://github.com/citation-style-language/schema/raw/master/csl-citation.json"}</w:instrText>
      </w:r>
      <w:r w:rsidR="0077749F" w:rsidRPr="00DB3534">
        <w:rPr>
          <w:color w:val="auto"/>
        </w:rPr>
        <w:fldChar w:fldCharType="separate"/>
      </w:r>
      <w:r w:rsidR="00B5324D" w:rsidRPr="00DB3534">
        <w:rPr>
          <w:noProof/>
          <w:color w:val="auto"/>
        </w:rPr>
        <w:t>(Lallas et al., 2023; Muralidharan et al., 2021; Qureshi et al., 2020; Toghroli et al., 2020)</w:t>
      </w:r>
      <w:r w:rsidR="0077749F" w:rsidRPr="00DB3534">
        <w:rPr>
          <w:color w:val="auto"/>
        </w:rPr>
        <w:fldChar w:fldCharType="end"/>
      </w:r>
      <w:r w:rsidR="0077749F" w:rsidRPr="00DB3534">
        <w:rPr>
          <w:color w:val="auto"/>
        </w:rPr>
        <w:t xml:space="preserve">. For instance, </w:t>
      </w:r>
      <w:r w:rsidR="0077749F" w:rsidRPr="00DB3534">
        <w:rPr>
          <w:color w:val="auto"/>
        </w:rPr>
        <w:fldChar w:fldCharType="begin" w:fldLock="1"/>
      </w:r>
      <w:r w:rsidR="00DC6101" w:rsidRPr="00DB3534">
        <w:rPr>
          <w:color w:val="auto"/>
        </w:rPr>
        <w:instrText>ADDIN CSL_CITATION {"citationItems":[{"id":"ITEM-1","itemData":{"DOI":"10.1007/s12633-020-00701-0","ISSN":"18769918","abstract":"It becomes pertinent to improve the performance of sandcrete blocks with the use of eco-friendly material because it is the conventional walling unit system in Nigeria. This study evaluates the presence of calcined clay as a locally sourced material in producing hollow sandcrete blocks, using the Box and Behnken Design of Response Surface Methodology as experimental design. The design considers three independent variables, which are; percentage calcined clay, binder to aggregate ratio, and curing days. Calcined clay was used as a partial replacement for cement, and varied between 0% and 40%. The binder-aggregate ratio was varied between 0.125 and 0.25, while the curing days was varied between 28 and 90. The result of the X-ray fluorescence (XRF) analysis before and after calcination shows that visual observation of color change and the samples have similar pozzolanic content. The density of the sandcrete blocks produced ranged from 2146.46 kg/m3to 2209.60 kg/m3. Previous studies have shown that an increase in the percentage of cement replacement with pozzolana causes a reduction in density. However, experimental results obtained show that the density was not impaired by the replacement of cement with calcined clay. Besides, the water absorption results were far less than the maximum value of 12% specified by the Nigerian Industrial Standard (NIS). The compressive strength also exceeds the minimum amount set by the NIS. From the RSM analysis, a prediction model and an optimal condition of 16% calcined clay, binder to aggregate ratio of 0.20, and curing days of 61 were achieved for compressive strength. Keywords sandcrete blocks; calcined clay; binder to aggregate ratio; curing days; compressive strength.","author":[{"dropping-particle":"","family":"Awolusi","given":"Temitope Funmilayo","non-dropping-particle":"","parse-names":false,"suffix":""},{"dropping-particle":"","family":"Oke","given":"Lanre Oluwaseyi","non-dropping-particle":"","parse-names":false,"suffix":""},{"dropping-particle":"","family":"Akinkurolere","given":"Olufunke Olanike","non-dropping-particle":"","parse-names":false,"suffix":""},{"dropping-particle":"","family":"Ubani","given":"Dawodu Prince","non-dropping-particle":"","parse-names":false,"suffix":""},{"dropping-particle":"","family":"Bamisaye","given":"Raphael Temitayo","non-dropping-particle":"","parse-names":false,"suffix":""},{"dropping-particle":"","family":"Aluko","given":"Oluwatobi Gbenga","non-dropping-particle":"","parse-names":false,"suffix":""}],"container-title":"Silicon","id":"ITEM-1","issue":"11","issued":{"date-parts":[["2021"]]},"page":"4123-4132","publisher":"Silicon","title":"The Application of Response Surface Methodology in Understanding the Compressive Strength and Water Absorption Capacity of Sandcrete Blocks","type":"article-journal","volume":"13"},"uris":["http://www.mendeley.com/documents/?uuid=d278386b-34d7-4aba-9070-13509b04289b"]}],"mendeley":{"formattedCitation":"(Awolusi et al., 2021)","manualFormatting":"Awolusi et al. (2021)","plainTextFormattedCitation":"(Awolusi et al., 2021)","previouslyFormattedCitation":"(Awolusi et al., 2021)"},"properties":{"noteIndex":0},"schema":"https://github.com/citation-style-language/schema/raw/master/csl-citation.json"}</w:instrText>
      </w:r>
      <w:r w:rsidR="0077749F" w:rsidRPr="00DB3534">
        <w:rPr>
          <w:color w:val="auto"/>
        </w:rPr>
        <w:fldChar w:fldCharType="separate"/>
      </w:r>
      <w:r w:rsidR="0077749F" w:rsidRPr="00DB3534">
        <w:rPr>
          <w:noProof/>
          <w:color w:val="auto"/>
        </w:rPr>
        <w:t xml:space="preserve">Awolusi </w:t>
      </w:r>
      <w:r w:rsidR="0077749F" w:rsidRPr="00DB3534">
        <w:rPr>
          <w:i/>
          <w:noProof/>
          <w:color w:val="auto"/>
        </w:rPr>
        <w:t>et al.</w:t>
      </w:r>
      <w:r w:rsidR="0077749F" w:rsidRPr="00DB3534">
        <w:rPr>
          <w:noProof/>
          <w:color w:val="auto"/>
        </w:rPr>
        <w:t xml:space="preserve"> (2021)</w:t>
      </w:r>
      <w:r w:rsidR="0077749F" w:rsidRPr="00DB3534">
        <w:rPr>
          <w:color w:val="auto"/>
        </w:rPr>
        <w:fldChar w:fldCharType="end"/>
      </w:r>
      <w:r w:rsidR="0077749F" w:rsidRPr="00DB3534">
        <w:rPr>
          <w:color w:val="auto"/>
        </w:rPr>
        <w:t xml:space="preserve"> replaced cement with calcined clay in </w:t>
      </w:r>
      <w:proofErr w:type="spellStart"/>
      <w:r w:rsidR="0077749F" w:rsidRPr="00DB3534">
        <w:rPr>
          <w:color w:val="auto"/>
        </w:rPr>
        <w:t>sandcrete</w:t>
      </w:r>
      <w:proofErr w:type="spellEnd"/>
      <w:r w:rsidR="0077749F" w:rsidRPr="00DB3534">
        <w:rPr>
          <w:color w:val="auto"/>
        </w:rPr>
        <w:t xml:space="preserve"> block production, resulting in increased compressive strength. Furthermore, fiber addition, a sustainable method of improving the engineering properties of construction materials such as concrete, has been utilized in </w:t>
      </w:r>
      <w:proofErr w:type="spellStart"/>
      <w:r w:rsidR="0077749F" w:rsidRPr="00DB3534">
        <w:rPr>
          <w:color w:val="auto"/>
        </w:rPr>
        <w:t>sandcrete</w:t>
      </w:r>
      <w:proofErr w:type="spellEnd"/>
      <w:r w:rsidR="0077749F" w:rsidRPr="00DB3534">
        <w:rPr>
          <w:color w:val="auto"/>
        </w:rPr>
        <w:t xml:space="preserve"> blocks, as reported by </w:t>
      </w:r>
      <w:r w:rsidR="0077749F" w:rsidRPr="00DB3534">
        <w:rPr>
          <w:color w:val="auto"/>
        </w:rPr>
        <w:fldChar w:fldCharType="begin" w:fldLock="1"/>
      </w:r>
      <w:r w:rsidR="00DC6101" w:rsidRPr="00DB3534">
        <w:rPr>
          <w:color w:val="auto"/>
        </w:rPr>
        <w:instrText>ADDIN CSL_CITATION {"citationItems":[{"id":"ITEM-1","itemData":{"DOI":"10.4314/njt.v35i1.6","ISSN":"0331-8443","author":[{"dropping-particle":"","family":"Ijalana","given":"FB","non-dropping-particle":"","parse-names":false,"suffix":""},{"dropping-particle":"","family":"Afoloayan","given":"JO","non-dropping-particle":"","parse-names":false,"suffix":""},{"dropping-particle":"","family":"Adeleke","given":"OE","non-dropping-particle":"","parse-names":false,"suffix":""}],"container-title":"Nigerian Journal of Technology","id":"ITEM-1","issue":"1","issued":{"date-parts":[["2015"]]},"page":"37","title":"Effects of Polythene Fibres on Selected Properties of Sandcrete Blocks","type":"article-journal","volume":"35"},"uris":["http://www.mendeley.com/documents/?uuid=b326e9b5-8883-4933-80ba-bbfb161e3370"]}],"mendeley":{"formattedCitation":"(Ijalana et al., 2015)","manualFormatting":"Ijalana, Afoloayan and Adeleke (2015)","plainTextFormattedCitation":"(Ijalana et al., 2015)","previouslyFormattedCitation":"(Ijalana et al., 2015)"},"properties":{"noteIndex":0},"schema":"https://github.com/citation-style-language/schema/raw/master/csl-citation.json"}</w:instrText>
      </w:r>
      <w:r w:rsidR="0077749F" w:rsidRPr="00DB3534">
        <w:rPr>
          <w:color w:val="auto"/>
        </w:rPr>
        <w:fldChar w:fldCharType="separate"/>
      </w:r>
      <w:r w:rsidR="0077749F" w:rsidRPr="00DB3534">
        <w:rPr>
          <w:noProof/>
          <w:color w:val="auto"/>
        </w:rPr>
        <w:t>Ijalana, Afoloayan and Adeleke (2015)</w:t>
      </w:r>
      <w:r w:rsidR="0077749F" w:rsidRPr="00DB3534">
        <w:rPr>
          <w:color w:val="auto"/>
        </w:rPr>
        <w:fldChar w:fldCharType="end"/>
      </w:r>
      <w:r w:rsidR="0077749F" w:rsidRPr="00DB3534">
        <w:rPr>
          <w:color w:val="auto"/>
        </w:rPr>
        <w:t xml:space="preserve">. </w:t>
      </w:r>
    </w:p>
    <w:p w14:paraId="5D364A4E" w14:textId="2DEF3DDA" w:rsidR="0077749F" w:rsidRPr="00DB3534" w:rsidRDefault="0077749F" w:rsidP="000276BA">
      <w:pPr>
        <w:spacing w:line="360" w:lineRule="auto"/>
        <w:jc w:val="both"/>
        <w:rPr>
          <w:color w:val="auto"/>
        </w:rPr>
      </w:pPr>
      <w:r w:rsidRPr="00DB3534">
        <w:rPr>
          <w:color w:val="auto"/>
        </w:rPr>
        <w:t xml:space="preserve">Fiber is important in concrete technology and cement-based materials such as </w:t>
      </w:r>
      <w:proofErr w:type="spellStart"/>
      <w:r w:rsidRPr="00DB3534">
        <w:rPr>
          <w:color w:val="auto"/>
        </w:rPr>
        <w:t>sandcrete</w:t>
      </w:r>
      <w:proofErr w:type="spellEnd"/>
      <w:r w:rsidRPr="00DB3534">
        <w:rPr>
          <w:color w:val="auto"/>
        </w:rPr>
        <w:t xml:space="preserve">. Fibers’ excellent tensile properties significantly delay crack propagation </w:t>
      </w:r>
      <w:r w:rsidRPr="00DB3534">
        <w:rPr>
          <w:color w:val="auto"/>
        </w:rPr>
        <w:fldChar w:fldCharType="begin" w:fldLock="1"/>
      </w:r>
      <w:r w:rsidR="00DC6101" w:rsidRPr="00DB3534">
        <w:rPr>
          <w:color w:val="auto"/>
        </w:rPr>
        <w:instrText>ADDIN CSL_CITATION {"citationItems":[{"id":"ITEM-1","itemData":{"DOI":"10.1016/j.cemconres.2017.01.004","author":[{"dropping-particle":"","family":"Plagué","given":"T","non-dropping-particle":"","parse-names":false,"suffix":""},{"dropping-particle":"","family":"Desmettre","given":"Clélia","non-dropping-particle":"","parse-names":false,"suffix":""},{"dropping-particle":"","family":"Charron","given":"Jean-Philippe","non-dropping-particle":"","parse-names":false,"suffix":""}],"container-title":"Cement and Concrete Research","id":"ITEM-1","issued":{"date-parts":[["2017","4","1"]]},"page":"59-70","title":"Influence of fiber type and fiber orientation on cracking and permeability of reinforced concrete under tensile loading","type":"article-journal","volume":"94"},"uris":["http://www.mendeley.com/documents/?uuid=9869d9c7-15b0-4687-a39d-70ddf65f91bc"]}],"mendeley":{"formattedCitation":"(Plagué et al., 2017)","plainTextFormattedCitation":"(Plagué et al., 2017)","previouslyFormattedCitation":"(Plagué et al., 2017)"},"properties":{"noteIndex":0},"schema":"https://github.com/citation-style-language/schema/raw/master/csl-citation.json"}</w:instrText>
      </w:r>
      <w:r w:rsidRPr="00DB3534">
        <w:rPr>
          <w:color w:val="auto"/>
        </w:rPr>
        <w:fldChar w:fldCharType="separate"/>
      </w:r>
      <w:r w:rsidR="00B5324D" w:rsidRPr="00DB3534">
        <w:rPr>
          <w:noProof/>
          <w:color w:val="auto"/>
        </w:rPr>
        <w:t>(Plagué et al., 2017)</w:t>
      </w:r>
      <w:r w:rsidRPr="00DB3534">
        <w:rPr>
          <w:color w:val="auto"/>
        </w:rPr>
        <w:fldChar w:fldCharType="end"/>
      </w:r>
      <w:r w:rsidRPr="00DB3534">
        <w:rPr>
          <w:color w:val="auto"/>
        </w:rPr>
        <w:t>. Many research reports indicate the enhanced mechanical properties of concrete, particularly improvements in tensil</w:t>
      </w:r>
      <w:r w:rsidR="00763FF3" w:rsidRPr="00DB3534">
        <w:rPr>
          <w:color w:val="auto"/>
        </w:rPr>
        <w:t xml:space="preserve">e and compressive strength </w:t>
      </w:r>
      <w:r w:rsidR="00763FF3" w:rsidRPr="00DB3534">
        <w:rPr>
          <w:color w:val="auto"/>
        </w:rPr>
        <w:fldChar w:fldCharType="begin" w:fldLock="1"/>
      </w:r>
      <w:r w:rsidR="00B32BB1" w:rsidRPr="00DB3534">
        <w:rPr>
          <w:color w:val="auto"/>
        </w:rPr>
        <w:instrText>ADDIN CSL_CITATION {"citationItems":[{"id":"ITEM-1","itemData":{"DOI":"10.1002/suco.201900012","author":[{"dropping-particle":"","family":"Zhang","given":"T","non-dropping-particle":"","parse-names":false,"suffix":""},{"dropping-particle":"","family":"Yin","given":"Yong-Gao","non-dropping-particle":"","parse-names":false,"suffix":""},{"dropping-particle":"","family":"Gong","given":"Y","non-dropping-particle":"","parse-names":false,"suffix":""},{"dropping-particle":"","family":"Wang","given":"Li-Jiu","non-dropping-particle":"","parse-names":false,"suffix":""}],"container-title":"Structural Concrete","id":"ITEM-1","issued":{"date-parts":[["2019"]]},"page":"703-712","title":"Mechanical properties of jute fiber‐reinforced high‐strength concrete","type":"article-journal","volume":"21"},"uris":["http://www.mendeley.com/documents/?uuid=8268fc49-4854-4ea8-9f70-74027e02060c"]},{"id":"ITEM-2","itemData":{"DOI":"10.1016/j.jobe.2020.101613","ISSN":"23527102","abstract":"Adding steel fibers with a suitable dosage to the mix design of ultra-high performance concrete both impressively forms the concrete ductility, and improves the mechanical strength. In this study, an ultra-high performance fiber reinforced concrete (UHPFRC) mixture was designed with different percentages of steel fiber. Then, the effect of fiber percentage in this mix design was compared to the results of the other researches. Furthermore, Mechanical properties of UHPFRC were assessed, including compressive, splitting tensile, and flexural strength. The relationship of these mechanical properties to each other and also to the fiber percentage content were derived. Moreover, a conversion factor between the compressive strength of cubical to cylindrical samples was derived for different fiber percentages. According to the results, the inclusion of 3% straight steel fibers resulted in a maximum increase of 81%, 228% and 180% for compressive, splitting tensile, and flexural strength, respectively which yielded more significant results than other studies.","author":[{"dropping-particle":"","family":"Ashkezari","given":"Ghasem Dehghani","non-dropping-particle":"","parse-names":false,"suffix":""},{"dropping-particle":"","family":"Fotouhi","given":"Farzan","non-dropping-particle":"","parse-names":false,"suffix":""},{"dropping-particle":"","family":"Razmara","given":"Mehrdad","non-dropping-particle":"","parse-names":false,"suffix":""}],"container-title":"Journal of Building Engineering","id":"ITEM-2","issue":"December 2019","issued":{"date-parts":[["2020"]]},"page":"101613","publisher":"Elsevier Ltd","title":"Experimental relationships between steel fiber volume fraction and mechanical properties of ultra-high performance fiber-reinforced concrete","type":"article-journal","volume":"32"},"uris":["http://www.mendeley.com/documents/?uuid=ed4ea5a2-e0cb-4e08-bed7-6dee80070ec7"]},{"id":"ITEM-3","itemData":{"DOI":"10.1016/j.conbuildmat.2020.119084","ISSN":"09500618","abstract":"This research examines the mechanical characteristics of self-compacting lightweight concrete (SCLC) produced with limestone powder and reinforced by polypropylene fiber. The compressive strength, impact resistance, elastic modulus, splitting tensile strength, and flexural strength are measured at the ages of 28 days, and the toughness index of the specimens is determined from load-deflection relationships. The test results reveal that adding fiber does not affect the compressive strength, but it slightly improves the elastic modulus and the splitting tensile strength. The impact resistance and flexural properties show the most remarkable improvement; this enhancement is more superior when macro and hybrid fiber are added instead of a single microfiber with a greater improvement when the highest macro fiber content is used in the hybrid concrete specimens.","author":[{"dropping-particle":"","family":"Altalabani","given":"Danar","non-dropping-particle":"","parse-names":false,"suffix":""},{"dropping-particle":"","family":"Bzeni","given":"Dillshad K.H.","non-dropping-particle":"","parse-names":false,"suffix":""},{"dropping-particle":"","family":"Linsel","given":"Stefan","non-dropping-particle":"","parse-names":false,"suffix":""}],"container-title":"Construction and Building Materials","id":"ITEM-3","issued":{"date-parts":[["2020"]]},"page":"119084","publisher":"Elsevier Ltd","title":"Mechanical properties and load deflection relationship of polypropylene fiber reinforced self-compacting lightweight concrete","type":"article-journal","volume":"252"},"uris":["http://www.mendeley.com/documents/?uuid=f53f7b46-5920-457d-927a-60f467f75d0d"]}],"mendeley":{"formattedCitation":"(Altalabani et al., 2020; Ashkezari et al., 2020; T. Zhang et al., 2019)","plainTextFormattedCitation":"(Altalabani et al., 2020; Ashkezari et al., 2020; T. Zhang et al., 2019)","previouslyFormattedCitation":"(Altalabani et al., 2020; Ashkezari et al., 2020; T. Zhang et al., 2019)"},"properties":{"noteIndex":0},"schema":"https://github.com/citation-style-language/schema/raw/master/csl-citation.json"}</w:instrText>
      </w:r>
      <w:r w:rsidR="00763FF3" w:rsidRPr="00DB3534">
        <w:rPr>
          <w:color w:val="auto"/>
        </w:rPr>
        <w:fldChar w:fldCharType="separate"/>
      </w:r>
      <w:r w:rsidR="00A37760" w:rsidRPr="00DB3534">
        <w:rPr>
          <w:noProof/>
          <w:color w:val="auto"/>
        </w:rPr>
        <w:t>(Altalabani et al., 2020; Ashkezari et al., 2020; T. Zhang et al., 2019)</w:t>
      </w:r>
      <w:r w:rsidR="00763FF3" w:rsidRPr="00DB3534">
        <w:rPr>
          <w:color w:val="auto"/>
        </w:rPr>
        <w:fldChar w:fldCharType="end"/>
      </w:r>
      <w:r w:rsidRPr="00DB3534">
        <w:rPr>
          <w:color w:val="auto"/>
        </w:rPr>
        <w:t xml:space="preserve">. It is important to note that fibers are more effective in enhancing tensile strength due to their inherently high tensile characteristics </w:t>
      </w:r>
      <w:r w:rsidRPr="00DB3534">
        <w:rPr>
          <w:color w:val="auto"/>
        </w:rPr>
        <w:fldChar w:fldCharType="begin" w:fldLock="1"/>
      </w:r>
      <w:r w:rsidR="00DC6101" w:rsidRPr="00DB3534">
        <w:rPr>
          <w:color w:val="auto"/>
        </w:rPr>
        <w:instrText>ADDIN CSL_CITATION {"citationItems":[{"id":"ITEM-1","itemData":{"DOI":"10.1007/s43939-024-00171-w","ISBN":"0123456789","ISSN":"27307727","abstract":"Fiber-reinforced concrete (FRC) is a type of concrete with added fibers that has become an interesting material for researchers to study its properties and behavior in a variety of scenarios. Fibers are long, thin, needlelike particles that are mixed into a typical cement paste, mortar, or concrete matrix. Researchers conducted various review studies on the use of fiber in concrete mixes to evaluate the changes in concrete properties. However, they had certain limitations because they only looked at one type of concrete or fiber, or how fiber influenced a restricted number of concrete properties. Others have decided to focus solely on recycled fibers, ignoring the effect of industrial fresh fibers on concrete. This work aims to develop an extensive database containing various types of fibers, fiber properties, fiber ratios, concrete mixtures, and aggregate particle varieties. The purpose of this database is to fill in the gaps and weaknesses of previous review papers and provide a comprehensive and detailed analysis of the literature produced by researchers studying fiber-reinforced concrete. The literature defined the effects of fibers in various kinds of use for different types of concrete. The study examines the impacts of fibers on the fifteen main features of concrete, employing 149 literatures that comprise its durability, workability, and mechanical capabilities. Compressive strength, tensile strength, flexural strength, modules of elasticity, density, toughness, ultrasonic pulse velocity, slump, V funnel, L box, J ring, chloride penetration, air content, and electrical resistance are some of these topics. The results of each property were recorded from the literature and shown in graphs to make a clear comparison for different references which used various mix proportions, mix types, fiber dosages, and types, with aggregate types corresponding to mixture types. The fiber dosages for every literature were recorded in the database and the comparison in the graphs was made according to this fiber dosage. It is important to analysis the behavior of different concretes that contain various fiber types including different aggregates to understand the interaction of all these factors on concrete performance in the form of strength and workability, while looking for long-term behavior and durability. Moreover, understanding the materials behavior is important for leading researchers to further applications in structural concrete. According to the litera…","author":[{"dropping-particle":"","family":"Hassan","given":"Hogr Z.","non-dropping-particle":"","parse-names":false,"suffix":""},{"dropping-particle":"","family":"Saeed","given":"Najmadeen M.","non-dropping-particle":"","parse-names":false,"suffix":""}],"container-title":"Discover Materials","id":"ITEM-1","issue":"1","issued":{"date-parts":[["2024"]]},"publisher":"Springer International Publishing","title":"Fiber reinforced concrete: a state of the art","type":"book","volume":"4"},"uris":["http://www.mendeley.com/documents/?uuid=a16d091d-82c4-4aba-8797-ec1ed9ac13a1"]}],"mendeley":{"formattedCitation":"(Hassan &amp; Saeed, 2024)","plainTextFormattedCitation":"(Hassan &amp; Saeed, 2024)","previouslyFormattedCitation":"(Hassan &amp; Saeed, 2024)"},"properties":{"noteIndex":0},"schema":"https://github.com/citation-style-language/schema/raw/master/csl-citation.json"}</w:instrText>
      </w:r>
      <w:r w:rsidRPr="00DB3534">
        <w:rPr>
          <w:color w:val="auto"/>
        </w:rPr>
        <w:fldChar w:fldCharType="separate"/>
      </w:r>
      <w:r w:rsidR="00B5324D" w:rsidRPr="00DB3534">
        <w:rPr>
          <w:noProof/>
          <w:color w:val="auto"/>
        </w:rPr>
        <w:t>(Hassan &amp; Saeed, 2024)</w:t>
      </w:r>
      <w:r w:rsidRPr="00DB3534">
        <w:rPr>
          <w:color w:val="auto"/>
        </w:rPr>
        <w:fldChar w:fldCharType="end"/>
      </w:r>
      <w:r w:rsidRPr="00DB3534">
        <w:rPr>
          <w:color w:val="auto"/>
        </w:rPr>
        <w:t xml:space="preserve">.. Generally, fibers are classified as natural or artificial depending on their sources. The most commonly used natural fibers in concrete and cement based materials are bamboo, coconut, flax, hemp, jute, and palm fibers </w:t>
      </w:r>
      <w:r w:rsidRPr="00DB3534">
        <w:rPr>
          <w:color w:val="auto"/>
        </w:rPr>
        <w:fldChar w:fldCharType="begin" w:fldLock="1"/>
      </w:r>
      <w:r w:rsidR="00DC6101" w:rsidRPr="00DB3534">
        <w:rPr>
          <w:color w:val="auto"/>
        </w:rPr>
        <w:instrText>ADDIN CSL_CITATION {"citationItems":[{"id":"ITEM-1","itemData":{"DOI":"10.3390/buildings11100454","ISSN":"20755309","abstract":"The use of synthetic fiber and natural fiber for concrete production has been continuously investigated. Most of the materials have become popular for their higher flexibility, durability, and strength. However, the current study explores the engineering properties of cement concrete reinforced with nylon and jute fibers together. Varying proportions and lengths of nylon and jute fibers were utilized in the concrete mixture. Hence, the combined effects of nylon and jute fibers on workability, density, water absorption, compressive, tensile, flexural strength, and drying shrinkage of concrete were investigated. Results showed that concrete with 1% of nylon and jute fibers together by the volume fraction showed a maximum enhancement of the compressive strength, split tensile strength, and flexural strength by 11.71%, 14.10%, and 11.04%, respectively, compared to the control mix of concrete at 90 days. However, the water absorption of concrete increased with increasing nylon and jute fiber contents. The drying shrinkage of concrete decreased with the addition of nylon and jute fibers together after 90 days. Thus, the sparing application of both nylon and jute fiber as discussed in this study can be adopted for concrete production.","author":[{"dropping-particle":"","family":"Bheel","given":"Naraindas","non-dropping-particle":"","parse-names":false,"suffix":""},{"dropping-particle":"","family":"Tafsirojjaman","given":"T.","non-dropping-particle":"","parse-names":false,"suffix":""},{"dropping-particle":"","family":"Liu","given":"Yue","non-dropping-particle":"","parse-names":false,"suffix":""},{"dropping-particle":"","family":"Awoyera","given":"Paul","non-dropping-particle":"","parse-names":false,"suffix":""},{"dropping-particle":"","family":"Kumar","given":"Aneel","non-dropping-particle":"","parse-names":false,"suffix":""},{"dropping-particle":"","family":"Keerio","given":"Manthar Ali","non-dropping-particle":"","parse-names":false,"suffix":""}],"container-title":"Buildings","id":"ITEM-1","issue":"10","issued":{"date-parts":[["2021"]]},"title":"Experimental study on engineering properties of cement concrete reinforced with nylon and jute fibers","type":"article-journal","volume":"11"},"uris":["http://www.mendeley.com/documents/?uuid=21e493f2-b96a-4dd6-bade-f49e6587f8ff"]},{"id":"ITEM-2","itemData":{"DOI":"10.3390/buildings12091450","ISSN":"20755309","abstract":"Nowadays, the incorporation of natural fiber, such as coir fiber, to high-strength concrete has sparked a lot of attention in the construction materials industry. This is because coir fibers are significantly cheaper and more widely accessible than synthetic fibers. Natural fibers such as bamboo, flax, hemp, and coir have distinct microstructures and chemical compositions from cement-based materials. The physical and mechanical properties of natural fiber, such as coir fiber, are significantly correlated with fiber concentration and cellulose component. However, coir fiber has high stretching to failure, while bamboo, flax, and hemp fibers are very resistant to stress and increase stiffness. Based on these distinctive fiber qualities, it is anticipated that coir fiber would facilitate the development of cement-based materials for advanced concrete building applications. In this paper, coir fiber-reinforced cement-based concretes were evaluated in terms of workability, compressive strength, flexural strength, splitting tensile strength, modulus of elasticity, and permeability. The relationship between strength and fiber content was analyzed to understand the impact of coir fiber on the properties of coir fiber-reinforced cement-based concrete. Based on the results obtained, it is determined that 2% coir fiber modification offers the highest compressive strength, splitting tensile strength, and flexural strength. Moreover, the modulus of elasticity is increased, and the permeability is plummeted by the volume fractions of coir fiber 1%, 2%, and 3% because the blending of coir fiber has a bridging and dispersing mechanism of the force-carrying capacity in concrete. In conclusion, coir fiber might be a viable choice for improving the strength and durability of concrete. Therefore, the sparing use of coir fiber presented in this research can be implemented for the manufacturing of concrete in the future.","author":[{"dropping-particle":"","family":"Katman","given":"Herda Yati Binti","non-dropping-particle":"","parse-names":false,"suffix":""},{"dropping-particle":"","family":"Khai","given":"Wong Jee","non-dropping-particle":"","parse-names":false,"suffix":""},{"dropping-particle":"","family":"Bheel","given":"Naraindas","non-dropping-particle":"","parse-names":false,"suffix":""},{"dropping-particle":"","family":"Kırgız","given":"Mehmet Serkan","non-dropping-particle":"","parse-names":false,"suffix":""},{"dropping-particle":"","family":"Kumar","given":"Aneel","non-dropping-particle":"","parse-names":false,"suffix":""},{"dropping-particle":"","family":"Benjeddou","given":"Omrane","non-dropping-particle":"","parse-names":false,"suffix":""}],"container-title":"Buildings","id":"ITEM-2","issue":"9","issued":{"date-parts":[["2022"]]},"title":"Fabrication and Characterization of Cement-Based Hybrid Concrete Containing Coir Fiber for Advancing Concrete Construction","type":"article-journal","volume":"12"},"uris":["http://www.mendeley.com/documents/?uuid=73c303a9-1153-424a-beea-3b947b4c54f3"]},{"id":"ITEM-3","itemData":{"DOI":"10.1177/1528083714529806","ISSN":"15308057","abstract":"Various fibers have been used to reinforce concrete to enhance properties of cement. This review critically analyses the use of different natural and synthetic fibers, the treatments done on some of them to be used in concrete, their strength and weaknesses to be used for such applications. In natural fibers, bamboo coir and jute which have been extensively used have been discussed. Also, the effect of alkali present in cement mixture on the degradation of natural fibers has been detailed. Critical observations such as change in crack pattern, effect of nature of fibers, and the environment in which they are reinforced have been discussed. Effect of use of different sealing materials for the hydrophobic fibers on the ultimate property of the reinforced concrete has been reviewed for various fibers. A comprehensive review of the synthetic fibers predominantly used in such reinforcements—PP, PE, and nylon—has been given along with a critical comparative study of recent developments in the field. The fiber–matrix interface studies have been discussed and further research areas have been suggested.","author":[{"dropping-particle":"","family":"Mukhopadhyay","given":"S.","non-dropping-particle":"","parse-names":false,"suffix":""},{"dropping-particle":"","family":"Khatana","given":"S.","non-dropping-particle":"","parse-names":false,"suffix":""}],"container-title":"Journal of Industrial Textiles","id":"ITEM-3","issue":"2","issued":{"date-parts":[["2015"]]},"page":"239-264","title":"A review on the use of fibers in reinforced cementitious concrete","type":"article-journal","volume":"45"},"uris":["http://www.mendeley.com/documents/?uuid=8fa8aac5-97c0-4b89-999e-7860cc273788"]},{"id":"ITEM-4","itemData":{"author":[{"dropping-particle":"","family":"Widiarto","given":"Marcellus","non-dropping-particle":"","parse-names":false,"suffix":""}],"container-title":"polymers Review","id":"ITEM-4","issue":"5","issued":{"date-parts":[["2023"]]},"page":"1-15","title":"Serat Sabut Kelapa Sebagai Bahan Tambah Beton untuk Perkeras Jalan Pedesaan","type":"article-journal","volume":"15"},"uris":["http://www.mendeley.com/documents/?uuid=f79afc72-9295-4b74-bb88-8cf292bb55a4"]},{"id":"ITEM-5","itemData":{"DOI":"10.1080/15440478.2022.2054894","ISSN":"1544-0478","author":[{"dropping-particle":"","family":"Sridhar","given":"Jayaprakash","non-dropping-particle":"","parse-names":false,"suffix":""},{"dropping-particle":"","family":"Gobinath","given":"Ravindran","non-dropping-particle":"","parse-names":false,"suffix":""},{"dropping-particle":"","family":"Kırgız","given":"Mehmet Serkan","non-dropping-particle":"","parse-names":false,"suffix":""}],"container-title":"Journal of Natural Fibers","id":"ITEM-5","issue":"15","issued":{"date-parts":[["2022","11","23"]]},"note":"doi: 10.1080/15440478.2022.2054894","page":"12224-12234","publisher":"Taylor &amp; Francis","title":"Comparative study for efficacy of chemically treated jute fiber and bamboo fiber on the properties of reinforced concrete beams","type":"article-journal","volume":"19"},"uris":["http://www.mendeley.com/documents/?uuid=b2e6bed3-d6a9-4814-9e73-aceecd5593cf"]}],"mendeley":{"formattedCitation":"(Bheel et al., 2021; Katman et al., 2022; Mukhopadhyay &amp; Khatana, 2015; Sridhar et al., 2022; Widiarto, 2023)","plainTextFormattedCitation":"(Bheel et al., 2021; Katman et al., 2022; Mukhopadhyay &amp; Khatana, 2015; Sridhar et al., 2022; Widiarto, 2023)","previouslyFormattedCitation":"(Bheel et al., 2021; Katman et al., 2022; Mukhopadhyay &amp; Khatana, 2015; Sridhar et al., 2022; Widiarto, 2023)"},"properties":{"noteIndex":0},"schema":"https://github.com/citation-style-language/schema/raw/master/csl-citation.json"}</w:instrText>
      </w:r>
      <w:r w:rsidRPr="00DB3534">
        <w:rPr>
          <w:color w:val="auto"/>
        </w:rPr>
        <w:fldChar w:fldCharType="separate"/>
      </w:r>
      <w:r w:rsidR="00B5324D" w:rsidRPr="00DB3534">
        <w:rPr>
          <w:noProof/>
          <w:color w:val="auto"/>
        </w:rPr>
        <w:t>(Bheel et al., 2021; Katman et al., 2022; Mukhopadhyay &amp; Khatana, 2015; Sridhar et al., 2022; Widiarto, 2023)</w:t>
      </w:r>
      <w:r w:rsidRPr="00DB3534">
        <w:rPr>
          <w:color w:val="auto"/>
        </w:rPr>
        <w:fldChar w:fldCharType="end"/>
      </w:r>
      <w:r w:rsidRPr="00DB3534">
        <w:rPr>
          <w:color w:val="auto"/>
        </w:rPr>
        <w:t xml:space="preserve">. Artificial fibers used for the same purpose include glass, nylon, polypropylene, polyvinyl, </w:t>
      </w:r>
      <w:r w:rsidR="00F87CA9" w:rsidRPr="00DB3534">
        <w:rPr>
          <w:color w:val="auto"/>
        </w:rPr>
        <w:t>polyethylene</w:t>
      </w:r>
      <w:r w:rsidRPr="00DB3534">
        <w:rPr>
          <w:color w:val="auto"/>
        </w:rPr>
        <w:t xml:space="preserve">, basalt, carbon and steel fibers </w:t>
      </w:r>
      <w:r w:rsidRPr="00DB3534">
        <w:rPr>
          <w:color w:val="auto"/>
        </w:rPr>
        <w:fldChar w:fldCharType="begin" w:fldLock="1"/>
      </w:r>
      <w:r w:rsidR="00DC6101" w:rsidRPr="00DB3534">
        <w:rPr>
          <w:color w:val="auto"/>
        </w:rPr>
        <w:instrText>ADDIN CSL_CITATION {"citationItems":[{"id":"ITEM-1","itemData":{"DOI":"10.1016/B978-0-12-818961-0.00007-7","ISBN":"9780128189610","abstract":"In recent decades the growing interest in high-performance materials in civil engineering applications has met new requirements in terms of safety, costs, and sustainability. Fiber-reinforced concrete (FRC) is one of these subjects that has become a very promising material in civil engineering applications.","author":[{"dropping-particle":"","family":"Micelli","given":"Francesco","non-dropping-particle":"","parse-names":false,"suffix":""},{"dropping-particle":"","family":"Renni","given":"Angela","non-dropping-particle":"","parse-names":false,"suffix":""},{"dropping-particle":"","family":"Kandalaft","given":"Abdou George","non-dropping-particle":"","parse-names":false,"suffix":""},{"dropping-particle":"","family":"Moro","given":"Sandro","non-dropping-particle":"","parse-names":false,"suffix":""}],"container-title":"New Materials in Civil Engineering","id":"ITEM-1","issued":{"date-parts":[["2020"]]},"number-of-pages":"273-314","publisher":"INC","title":"Fiber-reinforced concrete and ultrahigh-performance fiber-reinforced concrete materials","type":"book"},"uris":["http://www.mendeley.com/documents/?uuid=f29883e1-2018-4a41-a0fb-2b58215613f2"]},{"id":"ITEM-2","itemData":{"DOI":"10.4236/ojce.2023.131014","ISSN":"2164-3164","abstract":"The general goal of this research is to investigate whether steel fiber has a significant “positive” or “negative” influence on concrete compressive strength, as well as the optimal steel fiber ratio that delivers best result. Manually, cement, fine aggregates, coarse aggregates, steel fibers, and water were mixed together properly. A slump test was carried on the mixed concrete. After determining the workability, the mixed concrete was poured into cubes dimension 150 mm × 150 mm × 150 mm and left for 24 hours. After 24 hours, the samples were removed from the mold and placed in a water tank to cure for 7 to 28 days. The cube was tested for compressive and flexural strength in a universal testing machine after the samples had cured for the required 7 - 28 days. This study focuses on how to obtain high strength concrete using with steel fiber in the Conventional mix ratio to enhance concrete strength. Concrete reinforcement using steel fibers alters the characteristics of the concrete, allowing it to withstand fracture and hence improve its mechanical qualities. This study reports on an experimental study that reveals the effect of steel fiber on concrete compressive strength and the optimal steel fiber ratio that produces the best results. Steel fiber reinforcing improved the compressive strength of concrete. The average compressive strength of normal M25 concrete with 0% steel fibers and curing ages of 7 and 28 days was determined to be 22.97 N/mm2 and 25.78 N/mm2, respectively. The steel fibers are then added in various concentrations, such as 1%, 2%, and 3%, with aspect ratios of 70. The compressive strength of concrete with 1%, 2%, and 3% steel fiber with an aspect ratio of 70 was examined at 7 days and found to be 23.96, 24.80, and 26.14 N/mm2 correspondingly.","author":[{"dropping-particle":"","family":"Yusuf","given":"Mohammed Saed","non-dropping-particle":"","parse-names":false,"suffix":""},{"dropping-particle":"","family":"Isak","given":"Abdirisak Bashir","non-dropping-particle":"","parse-names":false,"suffix":""},{"dropping-particle":"","family":"Mohamud","given":"Guled Ali","non-dropping-particle":"","parse-names":false,"suffix":""},{"dropping-particle":"","family":"Warsame","given":"Abdullahi Hashi","non-dropping-particle":"","parse-names":false,"suffix":""},{"dropping-particle":"","family":"Osman","given":"Yahye Ibrahim","non-dropping-particle":"","parse-names":false,"suffix":""},{"dropping-particle":"","family":"Ibrahim","given":"Abdullahi Husein","non-dropping-particle":"","parse-names":false,"suffix":""},{"dropping-particle":"","family":"Elmi","given":"Liban Abdi Aziz","non-dropping-particle":"","parse-names":false,"suffix":""}],"container-title":"Open Journal of Civil Engineering","id":"ITEM-2","issue":"01","issued":{"date-parts":[["2023"]]},"page":"192-197","title":"Effect of Steel Fiber on Concrete’s Compressive Strength","type":"article-journal","volume":"13"},"uris":["http://www.mendeley.com/documents/?uuid=69b96321-9418-4a6d-8a2c-7569c9be7112"]},{"id":"ITEM-3","itemData":{"DOI":"10.1590/S1516-14392012005000088","ISBN":"1200500008","ISSN":"15161439","abstract":"Fiber-reinforced concrete represents the current tendency to apply more efficient crack-resistant concrete. For instance, polyethylene terephthalate (PET) is a polyester polymer obtained from recyclable bottles; it has been widely used to produce fibers to obtain cement-based products with improved properties. Therefore, this paper reports on an experimental study of recycled-bottle-PET fiber-reinforced concrete. Fibers with lengths of 10, 15 and 20 mm and volume fractions of 0.05, 0.18 and 0.30% related to the volume of the concrete were used. Physical and mechanical characterization of the concrete was performed, including the determination of compressive strength, flexural strength, Young's modulus and fracture toughness as well as analysis using mercury intrusion porosimetry (MIP) and scanning electron microscopy (SEM). Flexure and impact tests were performed after 28 and 150 days. No significant effect of the fiber addition on the compressive strength and modulus of elasticity was observed. However, the Young's modulus was observed to decrease as the fiber volume increased. At 28 days, the concrete flexural toughness and impact resistance increased with the presence of PET fibers, except for the 0.05 vol.% sample. However, at 150 days, this improvement was no longer present due to recycled-bottle-PET fiber degradation in the alkaline concrete environment, as visualized by SEM observations. An increase in porosity also has occurred at 365 days for the fiber-reinforced concrete, as determined by MIP.","author":[{"dropping-particle":"","family":"Pelisser","given":"Fernando","non-dropping-particle":"","parse-names":false,"suffix":""},{"dropping-particle":"","family":"Montedo","given":"Oscar Rubem Klegues","non-dropping-particle":"","parse-names":false,"suffix":""},{"dropping-particle":"","family":"Gleize","given":"Philippe Jean Paul","non-dropping-particle":"","parse-names":false,"suffix":""},{"dropping-particle":"","family":"Roman","given":"Humberto Ramos","non-dropping-particle":"","parse-names":false,"suffix":""}],"container-title":"Materials Research","id":"ITEM-3","issue":"4","issued":{"date-parts":[["2012"]]},"page":"679-686","title":"Mechanical properties of recycled PET fibers in concrete","type":"article-journal","volume":"15"},"uris":["http://www.mendeley.com/documents/?uuid=91204ed1-a3f7-4eb7-90e0-61f85d65cf59"]},{"id":"ITEM-4","itemData":{"DOI":"10.1016/j.conbuildmat.2016.12.047","ISSN":"09500618","abstract":"Mixing methods can significantly influence dispersion of carbon fibers in cement-based composites. In this work, pre-mixing method (carbon fibers were added before cement) and after-mixing method (carbon fibers were added after cement) were adopted to prepare carbon-fiber-reinforced cement-based composites (CFRC). X-ray computed tomography (CT) was used to obtain the cross-sectional images of successive layers in the composites. Scanning electron microscope (SEM) was adopted to capture microstructure images of the composites. The CT images were continuously identified through their grayscale peaks. The sub-mm pores were separated from carbon bundles to improve the accuracy of the identification results. Two-dimensional (2D) dispersion characteristics of two different mixing methods were quantitatively analyzed by extracting pixels area of each component. Meanwhile, three-dimensional (3D) models were established by means of optimized CT images to obtain the volume fraction of carbon fiber bundles. The results show that the average areas of uniformly dispersed area, which obtains through pre-mixing method, are higher than those with after-mixing method. The dispersion effect of pre-mixing method is superior than that with after-mixing method. In addition, the volume fraction of carbon fiber bundles in specimens prepared through pre-mixing method was lower than that prepared by after-mixing method. Thus, the contrast resolution of X-ray CT system can recognize materials with over 0.3% density difference in CFRC; and the pre-mixing method is recommended in the preparation of carbon-fiber-reinforced cement-based composites.","author":[{"dropping-particle":"","family":"Gao","given":"Jie","non-dropping-particle":"","parse-names":false,"suffix":""},{"dropping-particle":"","family":"Wang","given":"Zhenjun","non-dropping-particle":"","parse-names":false,"suffix":""},{"dropping-particle":"","family":"Zhang","given":"Ting","non-dropping-particle":"","parse-names":false,"suffix":""},{"dropping-particle":"","family":"Zhou","given":"Liang","non-dropping-particle":"","parse-names":false,"suffix":""}],"container-title":"Construction and Building Materials","id":"ITEM-4","issued":{"date-parts":[["2017"]]},"page":"220-227","publisher":"Elsevier Ltd","title":"Dispersion of carbon fibers in cement-based composites with different mixing methods","type":"article-journal","volume":"134"},"uris":["http://www.mendeley.com/documents/?uuid=cf620ff8-72f7-4c1e-8205-cd55649de08e"]},{"id":"ITEM-5","itemData":{"DOI":"10.15224/978-1-63248-145-0-36","ISBN":"9781632481450","abstract":"Polypropylene is a thermoplastic polymer utilized as a part of wide assortment of uses including bundling, materials (e.g., ropes, warm clothing and covers). Polymer cement is a piece of gathering of cements that utilizes polymers to supplement bond as a cover. The sorts incorporate polymer-impregnated solid, polymer cement, and Polymer-Portland-bond concrete. The aim of the study was to achieve maximum strength of concrete by using optimum weight of polypropylene fibers. Fiber reinforced concrete is used in a variety of engineering applications because of its satisfactory and outstanding performance in the industry and construction field. Polypropylene fiber in concrete mix design is used for multiple purposes that includes rigid pavement, selfcompacting concrete and other applications. 40 cylinders of polypropylene concrete were casted and tested for 7 and 28 days’ strength for both compressive and split tensile strength. It was concluded that the significant improvement was observed in ultimate compressive strength after 7 and 28 days. The optimum percentage of Polypropylene fiber was obtained to be 1.5 percent of cement by volume. The addition of small amount of polypropylene improved the mechanical properties of concrete.","author":[{"dropping-particle":"","family":"Sohaib","given":"N","non-dropping-particle":"","parse-names":false,"suffix":""},{"dropping-particle":"","family":"Mamoon","given":"R","non-dropping-particle":"","parse-names":false,"suffix":""},{"dropping-particle":"","family":"Sana","given":"G","non-dropping-particle":"","parse-names":false,"suffix":""},{"dropping-particle":"","family":"Seemab","given":"F","non-dropping-particle":"","parse-names":false,"suffix":""}],"id":"ITEM-5","issue":"February","issued":{"date-parts":[["2018"]]},"page":"37-42","title":"Using Polypropylene Fibers in Concrete to achieve maximum strength","type":"article-journal"},"uris":["http://www.mendeley.com/documents/?uuid=ea111252-6aef-4523-822f-7dd007308127"]},{"id":"ITEM-6","itemData":{"DOI":"10.1088/1757-899X/271/1/012080","ISSN":"1757899X","abstract":"An investigation has been carried out to study the effect of nylon fiber on the mechanical properties of cement based mortar after receiving large quantities of nylon waste. Subsequently, this research was conducted to compare the compressive, tensile and flexural strength of normal cement based mortar with nylon fiber cement based mortar. All samples using constant water-cement ratio of 0.63 and three different percentages of nylon fiber were added in the mixture during the samples preparation period which consists of 0.5%, 1.5% and 2.5% by total weight of cement based mortar. The results obtained with different nylon percentage marked an increases in compressive strength (up to 17%), tensile strength (up to 21%) and flexural strength (up to 13%) when compared with control cement based mortar samples. Therefore, the results obtained from this study shows that by using nylon fiber as additive material can improve the mechanical properties of the cement based mortar and at the same time produce a good sustainable product that can protects and conserve the marine environment.","author":[{"dropping-particle":"","family":"Hanif","given":"I. M.","non-dropping-particle":"","parse-names":false,"suffix":""},{"dropping-particle":"","family":"Noor Syuhaili","given":"M. R.","non-dropping-particle":"","parse-names":false,"suffix":""},{"dropping-particle":"","family":"Hasmori","given":"M. F.","non-dropping-particle":"","parse-names":false,"suffix":""},{"dropping-particle":"","family":"Shahmi","given":"S. M.","non-dropping-particle":"","parse-names":false,"suffix":""}],"container-title":"IOP Conference Series: Materials Science and Engineering","id":"ITEM-6","issue":"1","issued":{"date-parts":[["2017"]]},"title":"Effect of nylon fiber on mechanical properties of cement based mortar","type":"article-journal","volume":"271"},"uris":["http://www.mendeley.com/documents/?uuid=b42b7490-e69a-41e7-9f1f-9e917a8e7028"]}],"mendeley":{"formattedCitation":"(Gao et al., 2017; Hanif et al., 2017; Micelli et al., 2020; Pelisser et al., 2012; Sohaib et al., 2018; Yusuf et al., 2023)","plainTextFormattedCitation":"(Gao et al., 2017; Hanif et al., 2017; Micelli et al., 2020; Pelisser et al., 2012; Sohaib et al., 2018; Yusuf et al., 2023)","previouslyFormattedCitation":"(Gao et al., 2017; Hanif et al., 2017; Micelli et al., 2020; Pelisser et al., 2012; Sohaib et al., 2018; Yusuf et al., 2023)"},"properties":{"noteIndex":0},"schema":"https://github.com/citation-style-language/schema/raw/master/csl-citation.json"}</w:instrText>
      </w:r>
      <w:r w:rsidRPr="00DB3534">
        <w:rPr>
          <w:color w:val="auto"/>
        </w:rPr>
        <w:fldChar w:fldCharType="separate"/>
      </w:r>
      <w:r w:rsidR="00B5324D" w:rsidRPr="00DB3534">
        <w:rPr>
          <w:noProof/>
          <w:color w:val="auto"/>
        </w:rPr>
        <w:t>(Gao et al., 2017; Hanif et al., 2017; Micelli et al., 2020; Pelisser et al., 2012; Sohaib et al., 2018; Yusuf et al., 2023)</w:t>
      </w:r>
      <w:r w:rsidRPr="00DB3534">
        <w:rPr>
          <w:color w:val="auto"/>
        </w:rPr>
        <w:fldChar w:fldCharType="end"/>
      </w:r>
      <w:r w:rsidRPr="00DB3534">
        <w:rPr>
          <w:color w:val="auto"/>
        </w:rPr>
        <w:t xml:space="preserve">. Research efforts have focused on improving cement-based materials, particularly </w:t>
      </w:r>
      <w:proofErr w:type="spellStart"/>
      <w:r w:rsidRPr="00DB3534">
        <w:rPr>
          <w:color w:val="auto"/>
        </w:rPr>
        <w:t>sandcrete</w:t>
      </w:r>
      <w:proofErr w:type="spellEnd"/>
      <w:r w:rsidRPr="00DB3534">
        <w:rPr>
          <w:color w:val="auto"/>
        </w:rPr>
        <w:t xml:space="preserve"> blocks. These include the addition of steel fibers in the production of hollow blocks </w:t>
      </w:r>
      <w:r w:rsidRPr="00DB3534">
        <w:rPr>
          <w:color w:val="auto"/>
        </w:rPr>
        <w:fldChar w:fldCharType="begin" w:fldLock="1"/>
      </w:r>
      <w:r w:rsidR="00DC6101" w:rsidRPr="00DB3534">
        <w:rPr>
          <w:color w:val="auto"/>
        </w:rPr>
        <w:instrText>ADDIN CSL_CITATION {"citationItems":[{"id":"ITEM-1","itemData":{"DOI":"10.4314/njt.v37i4.3","ISSN":"0331-8443","abstract":"This study investigates the effect of tyre steel fibres on compressive strength of hollow sandcrete blocks. A total of 36 number 450mm x 225mm x 225mm hollow sandcrete blocks with 0%, 1%, 2 %, and 3% of tyre steel fibre content were produced and tested for density, compressive strength and water absorption. From the test results, the densities of blocks increase with an increases in fibres contents. As at 28 days, the density increases from 1395.20 kg/m3 for 0% to 1425.57kg/m3 for 3% fibre content. Also, the water absorption decreases with increases in tyre steel fibres. Furthermore, the compressive strength increases with increase in tyre steel fibres contents. At 28 days, there was an increase in compressive strength of 6%, 58% and 95% for 1%, 2% and 3% fibre contents respectively. It is concluded that addition of tyre steel fibres significantly improves the performance of hollow sandcrete blocks. Keywords:","author":[{"dropping-particle":"","family":"Musa","given":"N.M.","non-dropping-particle":"","parse-names":false,"suffix":""},{"dropping-particle":"","family":"Abubakar","given":"M","non-dropping-particle":"","parse-names":false,"suffix":""}],"container-title":"Nigerian Journal of Technology","id":"ITEM-1","issue":"4","issued":{"date-parts":[["2018"]]},"page":"875","title":"Effects of tyre steel fibre reinforcement on sandcrete blocks","type":"article-journal","volume":"37"},"uris":["http://www.mendeley.com/documents/?uuid=37518d10-59a4-49b2-a284-3944ebabede6"]}],"mendeley":{"formattedCitation":"(Musa &amp; Abubakar, 2018)","plainTextFormattedCitation":"(Musa &amp; Abubakar, 2018)","previouslyFormattedCitation":"(Musa &amp; Abubakar, 2018)"},"properties":{"noteIndex":0},"schema":"https://github.com/citation-style-language/schema/raw/master/csl-citation.json"}</w:instrText>
      </w:r>
      <w:r w:rsidRPr="00DB3534">
        <w:rPr>
          <w:color w:val="auto"/>
        </w:rPr>
        <w:fldChar w:fldCharType="separate"/>
      </w:r>
      <w:r w:rsidR="00B5324D" w:rsidRPr="00DB3534">
        <w:rPr>
          <w:noProof/>
          <w:color w:val="auto"/>
        </w:rPr>
        <w:t>(Musa &amp; Abubakar, 2018)</w:t>
      </w:r>
      <w:r w:rsidRPr="00DB3534">
        <w:rPr>
          <w:color w:val="auto"/>
        </w:rPr>
        <w:fldChar w:fldCharType="end"/>
      </w:r>
      <w:r w:rsidRPr="00DB3534">
        <w:rPr>
          <w:color w:val="auto"/>
        </w:rPr>
        <w:t xml:space="preserve">, and polythene fibers to solid blocks </w:t>
      </w:r>
      <w:r w:rsidRPr="00DB3534">
        <w:rPr>
          <w:color w:val="auto"/>
        </w:rPr>
        <w:fldChar w:fldCharType="begin" w:fldLock="1"/>
      </w:r>
      <w:r w:rsidR="00DC6101" w:rsidRPr="00DB3534">
        <w:rPr>
          <w:color w:val="auto"/>
        </w:rPr>
        <w:instrText>ADDIN CSL_CITATION {"citationItems":[{"id":"ITEM-1","itemData":{"DOI":"10.4314/njt.v35i1.6","ISSN":"0331-8443","author":[{"dropping-particle":"","family":"Ijalana","given":"FB","non-dropping-particle":"","parse-names":false,"suffix":""},{"dropping-particle":"","family":"Afoloayan","given":"JO","non-dropping-particle":"","parse-names":false,"suffix":""},{"dropping-particle":"","family":"Adeleke","given":"OE","non-dropping-particle":"","parse-names":false,"suffix":""}],"container-title":"Nigerian Journal of Technology","id":"ITEM-1","issue":"1","issued":{"date-parts":[["2015"]]},"page":"37","title":"Effects of Polythene Fibres on Selected Properties of Sandcrete Blocks","type":"article-journal","volume":"35"},"uris":["http://www.mendeley.com/documents/?uuid=b326e9b5-8883-4933-80ba-bbfb161e3370"]}],"mendeley":{"formattedCitation":"(Ijalana et al., 2015)","plainTextFormattedCitation":"(Ijalana et al., 2015)","previouslyFormattedCitation":"(Ijalana et al., 2015)"},"properties":{"noteIndex":0},"schema":"https://github.com/citation-style-language/schema/raw/master/csl-citation.json"}</w:instrText>
      </w:r>
      <w:r w:rsidRPr="00DB3534">
        <w:rPr>
          <w:color w:val="auto"/>
        </w:rPr>
        <w:fldChar w:fldCharType="separate"/>
      </w:r>
      <w:r w:rsidR="00B5324D" w:rsidRPr="00DB3534">
        <w:rPr>
          <w:noProof/>
          <w:color w:val="auto"/>
        </w:rPr>
        <w:t>(Ijalana et al., 2015)</w:t>
      </w:r>
      <w:r w:rsidRPr="00DB3534">
        <w:rPr>
          <w:color w:val="auto"/>
        </w:rPr>
        <w:fldChar w:fldCharType="end"/>
      </w:r>
      <w:r w:rsidRPr="00DB3534">
        <w:rPr>
          <w:color w:val="auto"/>
        </w:rPr>
        <w:t xml:space="preserve">. These studies indicate that adding various fiber types enhances compressive and flexural tensile strength to a certain extent. It is important to also note that artificial and natural fibers differ in material properties, which influence their performance when used as fiber reinforcements. Artificial fibers generally exhibit higher Young’s modulus, making them stiffer and stronger than natural fibers </w:t>
      </w:r>
      <w:r w:rsidR="00DC6101" w:rsidRPr="00DB3534">
        <w:rPr>
          <w:color w:val="auto"/>
        </w:rPr>
        <w:fldChar w:fldCharType="begin" w:fldLock="1"/>
      </w:r>
      <w:r w:rsidR="00DC6101" w:rsidRPr="00DB3534">
        <w:rPr>
          <w:color w:val="auto"/>
        </w:rPr>
        <w:instrText>ADDIN CSL_CITATION {"citationItems":[{"id":"ITEM-1","itemData":{"DOI":"https://doi.org/10.11113/jurnalteknologi.v84.19366","author":[{"dropping-particle":"","family":"Mastura","given":"M.T.","non-dropping-particle":"","parse-names":false,"suffix":""},{"dropping-particle":"","family":"Nik Muhammad","given":"M.N.","non-dropping-particle":"","parse-names":false,"suffix":""},{"dropping-particle":"","family":"Nuzaimah","given":"M.","non-dropping-particle":"","parse-names":false,"suffix":""},{"dropping-particle":"","family":"Shaharuzaman","given":"M. A.","non-dropping-particle":"","parse-names":false,"suffix":""},{"dropping-particle":"","family":"Zakaria","given":"N.H.","non-dropping-particle":"","parse-names":false,"suffix":""}],"container-title":"Jurnal Teknologi","id":"ITEM-1","issue":"6-2","issued":{"date-parts":[["2022"]]},"page":"151-162","title":"Statistical analysis of the performance of young’s modulus of natural fiber composites and synthetic fiber composites","type":"article-journal","volume":"84"},"uris":["http://www.mendeley.com/documents/?uuid=c29198a8-bc39-42a5-8fd4-ba42fd09b07e"]}],"mendeley":{"formattedCitation":"(Mastura et al., 2022)","plainTextFormattedCitation":"(Mastura et al., 2022)","previouslyFormattedCitation":"(Mastura et al., 2022)"},"properties":{"noteIndex":0},"schema":"https://github.com/citation-style-language/schema/raw/master/csl-citation.json"}</w:instrText>
      </w:r>
      <w:r w:rsidR="00DC6101" w:rsidRPr="00DB3534">
        <w:rPr>
          <w:color w:val="auto"/>
        </w:rPr>
        <w:fldChar w:fldCharType="separate"/>
      </w:r>
      <w:r w:rsidR="00DC6101" w:rsidRPr="00DB3534">
        <w:rPr>
          <w:noProof/>
          <w:color w:val="auto"/>
        </w:rPr>
        <w:t>(Mastura et al., 2022)</w:t>
      </w:r>
      <w:r w:rsidR="00DC6101" w:rsidRPr="00DB3534">
        <w:rPr>
          <w:color w:val="auto"/>
        </w:rPr>
        <w:fldChar w:fldCharType="end"/>
      </w:r>
      <w:r w:rsidRPr="00DB3534">
        <w:rPr>
          <w:color w:val="auto"/>
        </w:rPr>
        <w:t xml:space="preserve">. </w:t>
      </w:r>
    </w:p>
    <w:p w14:paraId="03C26B5D" w14:textId="6A71C31A" w:rsidR="00F87CA9" w:rsidRPr="00DB3534" w:rsidRDefault="0077749F" w:rsidP="000276BA">
      <w:pPr>
        <w:spacing w:line="360" w:lineRule="auto"/>
        <w:jc w:val="both"/>
        <w:rPr>
          <w:color w:val="auto"/>
        </w:rPr>
      </w:pPr>
      <w:r w:rsidRPr="00DB3534">
        <w:rPr>
          <w:color w:val="auto"/>
        </w:rPr>
        <w:t xml:space="preserve">Using fibers that are waste materials or by- products from industrial activities for producing construction materials also promotes environmental sustainability by reducing pollution from their disposal </w:t>
      </w:r>
      <w:r w:rsidRPr="00DB3534">
        <w:rPr>
          <w:color w:val="auto"/>
        </w:rPr>
        <w:lastRenderedPageBreak/>
        <w:fldChar w:fldCharType="begin" w:fldLock="1"/>
      </w:r>
      <w:r w:rsidR="00DC6101" w:rsidRPr="00DB3534">
        <w:rPr>
          <w:color w:val="auto"/>
        </w:rPr>
        <w:instrText>ADDIN CSL_CITATION {"citationItems":[{"id":"ITEM-1","itemData":{"DOI":"https://doi.org/10.1038/s41598-024-78107-w","author":[{"dropping-particle":"","family":"Duraiswamy","given":"S.","non-dropping-particle":"","parse-names":false,"suffix":""},{"dropping-particle":"","family":"Neelamegam","given":"P.","non-dropping-particle":"","parse-names":false,"suffix":""},{"dropping-particle":"","family":"Vishnupriyan","given":"M.","non-dropping-particle":"","parse-names":false,"suffix":""},{"dropping-particle":"","family":"Alaneme","given":"G.U.","non-dropping-particle":"","parse-names":false,"suffix":""}],"container-title":"Dental Science Reports","id":"ITEM-1","issue":"1","issued":{"date-parts":[["2024"]]},"title":"Impact of plastic waste fiber and treated construction demolition waste on the durability and sustainability of concrete","type":"article-journal","volume":"14"},"uris":["http://www.mendeley.com/documents/?uuid=ed83d01a-be4e-4910-b8f6-4313f00def6d"]},{"id":"ITEM-2","itemData":{"DOI":"https://doi.org/10.30574/wjaets.2024.13.2.0626","author":[{"dropping-particle":"","family":"Singh","given":"M","non-dropping-particle":"","parse-names":false,"suffix":""}],"container-title":"World Journal of Advanced Engineering Technology and Sciences","id":"ITEM-2","issue":"2","issued":{"date-parts":[["2024"]]},"page":"549–554","title":"Green Concrete: A step towards eco-friendly environment.","type":"article-journal","volume":"13"},"uris":["http://www.mendeley.com/documents/?uuid=2cad90cd-587e-4153-91c4-df045e1512cf"]}],"mendeley":{"formattedCitation":"(Duraiswamy et al., 2024; Singh, 2024)","plainTextFormattedCitation":"(Duraiswamy et al., 2024; Singh, 2024)","previouslyFormattedCitation":"(Duraiswamy et al., 2024; Singh, 2024)"},"properties":{"noteIndex":0},"schema":"https://github.com/citation-style-language/schema/raw/master/csl-citation.json"}</w:instrText>
      </w:r>
      <w:r w:rsidRPr="00DB3534">
        <w:rPr>
          <w:color w:val="auto"/>
        </w:rPr>
        <w:fldChar w:fldCharType="separate"/>
      </w:r>
      <w:r w:rsidRPr="00DB3534">
        <w:rPr>
          <w:noProof/>
          <w:color w:val="auto"/>
        </w:rPr>
        <w:t>(Duraiswamy et al., 2024; Singh, 2024)</w:t>
      </w:r>
      <w:r w:rsidRPr="00DB3534">
        <w:rPr>
          <w:color w:val="auto"/>
        </w:rPr>
        <w:fldChar w:fldCharType="end"/>
      </w:r>
      <w:r w:rsidRPr="00DB3534">
        <w:rPr>
          <w:color w:val="auto"/>
        </w:rPr>
        <w:t xml:space="preserve">.  </w:t>
      </w:r>
      <w:r w:rsidR="00987328" w:rsidRPr="00DB3534">
        <w:rPr>
          <w:color w:val="auto"/>
        </w:rPr>
        <w:t>L</w:t>
      </w:r>
      <w:r w:rsidRPr="00DB3534">
        <w:rPr>
          <w:color w:val="auto"/>
        </w:rPr>
        <w:t>ow density polyethylene (LDPE) from waste water sachet has been reused in concrete production</w:t>
      </w:r>
      <w:r w:rsidR="00EF2169" w:rsidRPr="00DB3534">
        <w:rPr>
          <w:color w:val="auto"/>
        </w:rPr>
        <w:t xml:space="preserve"> </w:t>
      </w:r>
      <w:r w:rsidR="00EF2169" w:rsidRPr="00DB3534">
        <w:rPr>
          <w:color w:val="auto"/>
        </w:rPr>
        <w:fldChar w:fldCharType="begin" w:fldLock="1"/>
      </w:r>
      <w:r w:rsidR="00763FF3" w:rsidRPr="00DB3534">
        <w:rPr>
          <w:color w:val="auto"/>
        </w:rPr>
        <w:instrText xml:space="preserve">ADDIN CSL_CITATION {"citationItems":[{"id":"ITEM-1","itemData":{"author":[{"dropping-particle":"","family":"Ghadafi","given":"A M","non-dropping-particle":"","parse-names":false,"suffix":""},{"dropping-particle":"","family":"Kankam","given":"C K","non-dropping-particle":"","parse-names":false,"suffix":""}],"container-title":"Journal of Materials Science Research and Reviews","id":"ITEM-1","issue":"September","issued":{"date-parts":[["2022"]]},"title":"Toughness and Ductility Characteristics of Reinforced Concrete Beams Containing Recycled Polyethylene Fibres","type":"article-journal"},"uris":["http://www.mendeley.com/documents/?uuid=971698ad-50c9-4c8c-aa7e-1774cd761fa1"]},{"id":"ITEM-2","itemData":{"abstract":"This paper reports on the compressive strength and flexural tensile behavior of recycled polyethylene fibre reinforced concrete. Twelve concrete cubes of dimension 150 mm ×150 mm × 150 mm containing 0%, 0.25%, 0.50% and 1.0% of polyethylene fibres were cast and tested per BS 1881-part 116: 1983 to determine the compressive strength. Twelve concrete prisms measuring 100 mm×100 mm×300 mm containing 0%, 0.25%, 0.50% and 1.0% of polyethylene fibres were also cast and tested under a center-point loading system using an Avery Denison universal testing machine per the American Society for Testing and Materials, ASTM C78-2009 to investigate the flexural behavior of the polyethylene fibre concrete. Results of the tests showed that, the compressive strength fell from an average of 33.07 N/mm 2 for the plain concrete specimen to an average of 17.74 N/mm 2 for the 1.0% fibre concrete specimen. The drop in average compressive strength is 22% for the 0.25% fibre concrete, 36% for the 0.5% fibre concrete, and 46% for the 1.0% fibre concrete specimen. These drops in compressive strength of the polyethylene fibre concrete are quite significant compared to the plain concrete. The modulus of rupture which is an indication of the flexural tensile strength of the concrete however increased from 6.56 N/mm 2 for the plain concrete to 8.32 N/mm 2 for the 1.0% fibre concrete. The percentage 34 increase is 3% for the 0.25% fibre concrete, 14% for the 0.5% fibre concrete, and 27% for the 1.0% fibre concrete specimen. The polyethylene fibres therefore have a generally positive effect on the flexural strength of concrete.","author":[{"dropping-particle":"","family":"Ghadafi","given":"Abdullai M","non-dropping-particle":"","parse-names":false,"suffix":""},{"dropping-particle":"","family":"Kankam","given":"Charles K","non-dropping-particle":"","parse-names":false,"suffix":""}],"container-title":"Original Research Article Ghadafi and Kankam","id":"ITEM-2","issue":"3","issued":{"date-parts":[["2021"]]},"page":"66583","title":"Strength Characteristics of Recycled Polyethylene Fibre Reinforced Concrete","type":"article-journal","volume":"JMSRR"},"uris":["http://www.mendeley.com/documents/?uuid=e5b4faac-8d5e-4bee-8137-f27b404e9f99"]},{"id":"ITEM-3","itemData":{"DOI":"10.1016/j.wasman.2018.09.003","ISSN":"18792456","PMID":"30454990","abstract":"In many developing countries low-density polyethylene (LDPE) sheets, bags and water sachets are a major waste problem because local collection and recycling systems do not exist. As a result, LDPE has no value and is dumped causing aesthetic, environmental and public health issues. A relatively simple technology has been developed in the Cameroon that produces LDPE-bonded sand blocks and pavers. The application of this technology is an example of a community-driven waste management initiative that has potential to impact on the global plastics waste crisis because it can transform waste LDPE and other readily available types of plastics into a valuable local resource. In this research, waste LDPE water sachets have been melted and mixed with sand to form LDPE-bonded sand blocks. The effect of sand particle size and sand to plastic ratio on density, the compressive strength and water adsorption are reported. Optimum samples have been further characterised for flexural strength and thermal conductivity. LDPE-bonded sand is a strong, tough material with compressive strengths up to </w:instrText>
      </w:r>
      <w:r w:rsidR="00763FF3" w:rsidRPr="00DB3534">
        <w:rPr>
          <w:rFonts w:ascii="Cambria Math" w:hAnsi="Cambria Math" w:cs="Cambria Math"/>
          <w:color w:val="auto"/>
        </w:rPr>
        <w:instrText>∼</w:instrText>
      </w:r>
      <w:r w:rsidR="00763FF3" w:rsidRPr="00DB3534">
        <w:rPr>
          <w:color w:val="auto"/>
        </w:rPr>
        <w:instrText>27 MPa when produced under optimum processing conditions. The density and compressive strength increase as the particle size of the sand decreases. The potential for using this simple technology and the materials it produces to transform LDPE plastic waste management in developing countries is discussed.","author":[{"dropping-particle":"","family":"Kumi-Larbi","given":"Alexander","non-dropping-particle":"","parse-names":false,"suffix":""},{"dropping-particle":"","family":"Yunana","given":"Danladi","non-dropping-particle":"","parse-names":false,"suffix":""},{"dropping-particle":"","family":"Kamsouloum","given":"Pierre","non-dropping-particle":"","parse-names":false,"suffix":""},{"dropping-particle":"","family":"Webster","given":"Mike","non-dropping-particle":"","parse-names":false,"suffix":""},{"dropping-particle":"","family":"Wilson","given":"David C.","non-dropping-particle":"","parse-names":false,"suffix":""},{"dropping-particle":"","family":"Cheeseman","given":"Christopher","non-dropping-particle":"","parse-names":false,"suffix":""}],"container-title":"Waste Management","id":"ITEM-3","issued":{"date-parts":[["2018"]]},"page":"112-118","publisher":"Elsevier Ltd","title":"Recycling waste plastics in developing countries: Use of low-density polyethylene water sachets to form plastic bonded sand blocks","type":"article-journal","volume":"80"},"uris":["http://www.mendeley.com/documents/?uuid=2688492c-164f-4f5c-b54f-e34b9ede063b"]},{"id":"ITEM-4","itemData":{"DOI":"10.3390/jcs6100289","ISSN":"2504477X","abstract":"In many developing countries, plastic waste management is left to citizens. This usually results in landfilling or hazardous open-air burning, leading to emissions that are harmful to human health and the environment. An easy, profitable, and clean method of processing and transforming the waste into value is required. In this context, this study provides an open-source methodology to transform low-density polyethylene drinking water sachets, into pavement blocks by using a streamlined do-it-yourself approach that requires only modest capital. Two different materials, sand, and ashes are evaluated as additives in plastic composites and the mechanical strength of the resulting blocks are tested for different proportion mix of plastic, sand, and ash. The best composite had an elastic modulus of 169 MPa, a compressive strength of 29 MPa, and a water absorptivity of 2.2%. The composite pavers can be sold at 100% profit while employing workers at 1.5× the minimum wage. In the West African region, this technology has the potential to produce 19 million pavement tiles from 28,000 tons of plastic water sachets annually in Ghana, Nigeria, and Liberia. This can contribute to waste management in the region while generating a gross revenue of 2.85 billion XOF (4.33 million USD).","author":[{"dropping-particle":"","family":"Tsala-Mbala","given":"Celestin","non-dropping-particle":"","parse-names":false,"suffix":""},{"dropping-particle":"","family":"Hayibo","given":"Koami Soulemane","non-dropping-particle":"","parse-names":false,"suffix":""},{"dropping-particle":"","family":"Meyer","given":"Theresa K.","non-dropping-particle":"","parse-names":false,"suffix":""},{"dropping-particle":"","family":"Couao-Zotti","given":"Nadine","non-dropping-particle":"","parse-names":false,"suffix":""},{"dropping-particle":"","family":"Cairns","given":"Paul","non-dropping-particle":"","parse-names":false,"suffix":""},{"dropping-particle":"","family":"Pearce","given":"Joshua M.","non-dropping-particle":"","parse-names":false,"suffix":""}],"container-title":"Journal of Composites Science","id":"ITEM-4","issue":"10","issued":{"date-parts":[["2022"]]},"title":"Technical and Economic Viability of Distributed Recycling of Low-Density Polyethylene Water Sachets into Waste Composite Pavement Blocks","type":"article-journal","volume":"6"},"uris":["http://www.mendeley.com/documents/?uuid=a77c26a9-88dc-451c-be11-bfc1e64dcab4"]}],"mendeley":{"formattedCitation":"(A M Ghadafi &amp; Kankam, 2022; Abdullai M Ghadafi &amp; Kankam, 2021; Kumi-Larbi et al., 2018; Tsala-Mbala et al., 2022)","plainTextFormattedCitation":"(A M Ghadafi &amp; Kankam, 2022; Abdullai M Ghadafi &amp; Kankam, 2021; Kumi-Larbi et al., 2018; Tsala-Mbala et al., 2022)","previouslyFormattedCitation":"(A M Ghadafi &amp; Kankam, 2022; Abdullai M Ghadafi &amp; Kankam, 2021; Kumi-Larbi et al., 2018; Tsala-Mbala et al., 2022)"},"properties":{"noteIndex":0},"schema":"https://github.com/citation-style-language/schema/raw/master/csl-citation.json"}</w:instrText>
      </w:r>
      <w:r w:rsidR="00EF2169" w:rsidRPr="00DB3534">
        <w:rPr>
          <w:color w:val="auto"/>
        </w:rPr>
        <w:fldChar w:fldCharType="separate"/>
      </w:r>
      <w:r w:rsidR="001E5532" w:rsidRPr="00DB3534">
        <w:rPr>
          <w:noProof/>
          <w:color w:val="auto"/>
        </w:rPr>
        <w:t>(A M Ghadafi &amp; Kankam, 2022; Abdullai M Ghadafi &amp; Kankam, 2021; Kumi-Larbi et al., 2018; Tsala-Mbala et al., 2022)</w:t>
      </w:r>
      <w:r w:rsidR="00EF2169" w:rsidRPr="00DB3534">
        <w:rPr>
          <w:color w:val="auto"/>
        </w:rPr>
        <w:fldChar w:fldCharType="end"/>
      </w:r>
      <w:r w:rsidR="002C57FE" w:rsidRPr="00DB3534">
        <w:rPr>
          <w:color w:val="auto"/>
        </w:rPr>
        <w:t xml:space="preserve"> </w:t>
      </w:r>
      <w:r w:rsidRPr="00DB3534">
        <w:rPr>
          <w:color w:val="auto"/>
        </w:rPr>
        <w:t xml:space="preserve">. </w:t>
      </w:r>
      <w:r w:rsidR="00987328" w:rsidRPr="00DB3534">
        <w:rPr>
          <w:color w:val="auto"/>
        </w:rPr>
        <w:t xml:space="preserve">However, research on the use of LDPE fibers </w:t>
      </w:r>
      <w:r w:rsidRPr="00DB3534">
        <w:rPr>
          <w:color w:val="auto"/>
        </w:rPr>
        <w:t xml:space="preserve">in </w:t>
      </w:r>
      <w:proofErr w:type="spellStart"/>
      <w:r w:rsidRPr="00DB3534">
        <w:rPr>
          <w:color w:val="auto"/>
        </w:rPr>
        <w:t>sandcrete</w:t>
      </w:r>
      <w:proofErr w:type="spellEnd"/>
      <w:r w:rsidRPr="00DB3534">
        <w:rPr>
          <w:color w:val="auto"/>
        </w:rPr>
        <w:t xml:space="preserve"> bloc</w:t>
      </w:r>
      <w:r w:rsidR="00013E52" w:rsidRPr="00DB3534">
        <w:rPr>
          <w:color w:val="auto"/>
        </w:rPr>
        <w:t xml:space="preserve">k production remains limited. </w:t>
      </w:r>
      <w:r w:rsidR="00F87CA9" w:rsidRPr="00DB3534">
        <w:rPr>
          <w:color w:val="auto"/>
        </w:rPr>
        <w:t xml:space="preserve">Low-density </w:t>
      </w:r>
      <w:proofErr w:type="spellStart"/>
      <w:r w:rsidR="00F87CA9" w:rsidRPr="00DB3534">
        <w:rPr>
          <w:color w:val="auto"/>
        </w:rPr>
        <w:t>sandcrete</w:t>
      </w:r>
      <w:proofErr w:type="spellEnd"/>
      <w:r w:rsidR="00F87CA9" w:rsidRPr="00DB3534">
        <w:rPr>
          <w:color w:val="auto"/>
        </w:rPr>
        <w:t xml:space="preserve"> blocks offer several advantages in construction, particularly for non-load bearing applications. These include reduced dead load on the structure, improved thermal insulation, and ease of handling and transportation, all contributing to lower construction costs and enhanced energy efficiency</w:t>
      </w:r>
      <w:r w:rsidR="000B3A96" w:rsidRPr="00DB3534">
        <w:rPr>
          <w:color w:val="auto"/>
        </w:rPr>
        <w:t xml:space="preserve"> </w:t>
      </w:r>
      <w:r w:rsidR="000B3A96" w:rsidRPr="00DB3534">
        <w:rPr>
          <w:color w:val="auto"/>
        </w:rPr>
        <w:fldChar w:fldCharType="begin" w:fldLock="1"/>
      </w:r>
      <w:r w:rsidR="00047E80" w:rsidRPr="00DB3534">
        <w:rPr>
          <w:color w:val="auto"/>
        </w:rPr>
        <w:instrText>ADDIN CSL_CITATION {"citationItems":[{"id":"ITEM-1","itemData":{"author":[{"dropping-particle":"","family":"Adegun","given":"O.B","non-dropping-particle":"","parse-names":false,"suffix":""},{"dropping-particle":"","family":"Adedeji","given":"Y.M.D","non-dropping-particle":"","parse-names":false,"suffix":""}],"container-title":"Construction and Building Materials","id":"ITEM-1","issue":"154","issued":{"date-parts":[["2017"]]},"page":"373–378.","title":"Suitability of Laterite-Cement Mixes for Production of Sandcrete Blocks.","type":"article-journal"},"uris":["http://www.mendeley.com/documents/?uuid=1090cede-771d-49de-84d4-613f54c81559"]},{"id":"ITEM-2","itemData":{"author":[{"dropping-particle":"","family":"Falade","given":"F","non-dropping-particle":"","parse-names":false,"suffix":""},{"dropping-particle":"","family":"Ikponmwosa","given":"E","non-dropping-particle":"","parse-names":false,"suffix":""}],"container-title":"Journal of Civil Engineering and Architecture","id":"ITEM-2","issue":"8","issued":{"date-parts":[["2011"]]},"page":"795–802","title":"Characteristic Strength of Sandcrete Blocks in Nigeria","type":"article-journal","volume":"5"},"uris":["http://www.mendeley.com/documents/?uuid=1a41b536-9f5c-4bd0-bb47-d48b1984afae"]}],"mendeley":{"formattedCitation":"(Adegun &amp; Adedeji, 2017; Falade &amp; Ikponmwosa, 2011)","plainTextFormattedCitation":"(Adegun &amp; Adedeji, 2017; Falade &amp; Ikponmwosa, 2011)","previouslyFormattedCitation":"(Adegun &amp; Adedeji, 2017; Falade &amp; Ikponmwosa, 2011)"},"properties":{"noteIndex":0},"schema":"https://github.com/citation-style-language/schema/raw/master/csl-citation.json"}</w:instrText>
      </w:r>
      <w:r w:rsidR="000B3A96" w:rsidRPr="00DB3534">
        <w:rPr>
          <w:color w:val="auto"/>
        </w:rPr>
        <w:fldChar w:fldCharType="separate"/>
      </w:r>
      <w:r w:rsidR="000B3A96" w:rsidRPr="00DB3534">
        <w:rPr>
          <w:noProof/>
          <w:color w:val="auto"/>
        </w:rPr>
        <w:t>(Adegun &amp; Adedeji, 2017; Falade &amp; Ikponmwosa, 2011)</w:t>
      </w:r>
      <w:r w:rsidR="000B3A96" w:rsidRPr="00DB3534">
        <w:rPr>
          <w:color w:val="auto"/>
        </w:rPr>
        <w:fldChar w:fldCharType="end"/>
      </w:r>
      <w:r w:rsidR="00F87CA9" w:rsidRPr="00DB3534">
        <w:rPr>
          <w:color w:val="auto"/>
        </w:rPr>
        <w:t>. Additionally, controlling water absorption in concrete materials is crucial. While excessive absorption can lead to durability issues, a moderate water absorption capacity can help regulate internal moisture , potentially reducing cracking due to shrinkage and improving the internal curing effect, which contributes to long –term strength development</w:t>
      </w:r>
      <w:r w:rsidR="000B3A96" w:rsidRPr="00DB3534">
        <w:rPr>
          <w:color w:val="auto"/>
        </w:rPr>
        <w:t xml:space="preserve"> </w:t>
      </w:r>
      <w:r w:rsidR="000B3A96" w:rsidRPr="00DB3534">
        <w:rPr>
          <w:color w:val="auto"/>
        </w:rPr>
        <w:fldChar w:fldCharType="begin" w:fldLock="1"/>
      </w:r>
      <w:r w:rsidR="000B3A96" w:rsidRPr="00DB3534">
        <w:rPr>
          <w:color w:val="auto"/>
        </w:rPr>
        <w:instrText>ADDIN CSL_CITATION {"citationItems":[{"id":"ITEM-1","itemData":{"author":[{"dropping-particle":"","family":"Zhutovsky","given":"S.","non-dropping-particle":"","parse-names":false,"suffix":""},{"dropping-particle":"","family":"Kovler","given":"K.","non-dropping-particle":"","parse-names":false,"suffix":""}],"container-title":"Materials and Structures","id":"ITEM-1","issued":{"date-parts":[["2012"]]},"page":"1501–1510","title":"Internal Curing of High-Strength Concrete to Eliminate Autogenous Shrinkage Cracking","type":"article-journal","volume":"45"},"uris":["http://www.mendeley.com/documents/?uuid=2f571357-4cfd-4474-9cfb-679aaab23916"]}],"mendeley":{"formattedCitation":"(Zhutovsky &amp; Kovler, 2012)","plainTextFormattedCitation":"(Zhutovsky &amp; Kovler, 2012)","previouslyFormattedCitation":"(Zhutovsky &amp; Kovler, 2012)"},"properties":{"noteIndex":0},"schema":"https://github.com/citation-style-language/schema/raw/master/csl-citation.json"}</w:instrText>
      </w:r>
      <w:r w:rsidR="000B3A96" w:rsidRPr="00DB3534">
        <w:rPr>
          <w:color w:val="auto"/>
        </w:rPr>
        <w:fldChar w:fldCharType="separate"/>
      </w:r>
      <w:r w:rsidR="000B3A96" w:rsidRPr="00DB3534">
        <w:rPr>
          <w:noProof/>
          <w:color w:val="auto"/>
        </w:rPr>
        <w:t>(Zhutovsky &amp; Kovler, 2012)</w:t>
      </w:r>
      <w:r w:rsidR="000B3A96" w:rsidRPr="00DB3534">
        <w:rPr>
          <w:color w:val="auto"/>
        </w:rPr>
        <w:fldChar w:fldCharType="end"/>
      </w:r>
      <w:r w:rsidR="00F87CA9" w:rsidRPr="00DB3534">
        <w:rPr>
          <w:color w:val="auto"/>
        </w:rPr>
        <w:t xml:space="preserve">. </w:t>
      </w:r>
    </w:p>
    <w:p w14:paraId="63580CFD" w14:textId="0303CAEB" w:rsidR="00BF0C36" w:rsidRPr="00DB3534" w:rsidRDefault="00C21EE2" w:rsidP="000276BA">
      <w:pPr>
        <w:spacing w:line="360" w:lineRule="auto"/>
        <w:jc w:val="both"/>
        <w:rPr>
          <w:color w:val="auto"/>
        </w:rPr>
      </w:pPr>
      <w:r w:rsidRPr="00C21EE2">
        <w:rPr>
          <w:color w:val="auto"/>
        </w:rPr>
        <w:t xml:space="preserve">This research uniquely addresses that gap by exploring, for the first time, the incorporation of LDPE fibers into </w:t>
      </w:r>
      <w:proofErr w:type="spellStart"/>
      <w:r w:rsidRPr="00C21EE2">
        <w:rPr>
          <w:color w:val="auto"/>
        </w:rPr>
        <w:t>sandcrete</w:t>
      </w:r>
      <w:proofErr w:type="spellEnd"/>
      <w:r w:rsidRPr="00C21EE2">
        <w:rPr>
          <w:color w:val="auto"/>
        </w:rPr>
        <w:t xml:space="preserve"> blocks. The novelty of this study lies in its use of waste-derived LDPE fibers to improve both the mechanical and durability performance of </w:t>
      </w:r>
      <w:proofErr w:type="spellStart"/>
      <w:r w:rsidRPr="00C21EE2">
        <w:rPr>
          <w:color w:val="auto"/>
        </w:rPr>
        <w:t>sandcrete</w:t>
      </w:r>
      <w:proofErr w:type="spellEnd"/>
      <w:r w:rsidRPr="00C21EE2">
        <w:rPr>
          <w:color w:val="auto"/>
        </w:rPr>
        <w:t xml:space="preserve">, offering a dual benefit of material innovation and environmental sustainability. </w:t>
      </w:r>
      <w:r w:rsidR="0077749F" w:rsidRPr="00DB3534">
        <w:rPr>
          <w:color w:val="auto"/>
        </w:rPr>
        <w:t xml:space="preserve">This research employs the Taguchi orthogonal design to determine the optimal </w:t>
      </w:r>
      <w:proofErr w:type="spellStart"/>
      <w:r w:rsidR="0077749F" w:rsidRPr="00DB3534">
        <w:rPr>
          <w:color w:val="auto"/>
        </w:rPr>
        <w:t>sandcrete</w:t>
      </w:r>
      <w:proofErr w:type="spellEnd"/>
      <w:r w:rsidR="0077749F" w:rsidRPr="00DB3534">
        <w:rPr>
          <w:color w:val="auto"/>
        </w:rPr>
        <w:t xml:space="preserve"> mix, aiming for maximum compressive and flexural tensile strength, the minimal density, and the highest moisture resistance. The </w:t>
      </w:r>
      <w:proofErr w:type="spellStart"/>
      <w:r w:rsidR="0077749F" w:rsidRPr="00DB3534">
        <w:rPr>
          <w:color w:val="auto"/>
        </w:rPr>
        <w:t>sandcrete</w:t>
      </w:r>
      <w:proofErr w:type="spellEnd"/>
      <w:r w:rsidR="0077749F" w:rsidRPr="00DB3534">
        <w:rPr>
          <w:color w:val="auto"/>
        </w:rPr>
        <w:t xml:space="preserve"> blocks' key features, such as changing percentages of fiber addition, LDPE fiber length, and water cement ratios, are addressed. Results from this research </w:t>
      </w:r>
      <w:r w:rsidR="003F5F44" w:rsidRPr="00DB3534">
        <w:rPr>
          <w:color w:val="auto"/>
        </w:rPr>
        <w:t xml:space="preserve">will contribute to the construction industry by providing </w:t>
      </w:r>
      <w:r w:rsidR="007F7D7E">
        <w:rPr>
          <w:color w:val="auto"/>
        </w:rPr>
        <w:t xml:space="preserve">a novel, </w:t>
      </w:r>
      <w:r w:rsidR="003F5F44" w:rsidRPr="00DB3534">
        <w:rPr>
          <w:color w:val="auto"/>
        </w:rPr>
        <w:t>sustainable, cost-effective, and durable materials that are well suited for non-load bearing walls, while helping to reduce environmental waste.</w:t>
      </w:r>
    </w:p>
    <w:p w14:paraId="248620EC" w14:textId="77777777" w:rsidR="00A34CC8" w:rsidRPr="00DB3534" w:rsidRDefault="00A34CC8" w:rsidP="00A34CC8">
      <w:pPr>
        <w:pStyle w:val="Heading1"/>
        <w:rPr>
          <w:color w:val="auto"/>
        </w:rPr>
      </w:pPr>
      <w:r w:rsidRPr="00DB3534">
        <w:rPr>
          <w:color w:val="auto"/>
        </w:rPr>
        <w:t>2.0 Materials and Experiment</w:t>
      </w:r>
    </w:p>
    <w:p w14:paraId="48A9CF2E" w14:textId="02BF4855" w:rsidR="00A34CC8" w:rsidRPr="00DB3534" w:rsidRDefault="00A34CC8" w:rsidP="00A34CC8">
      <w:pPr>
        <w:pStyle w:val="Heading2"/>
        <w:rPr>
          <w:color w:val="auto"/>
        </w:rPr>
      </w:pPr>
      <w:r w:rsidRPr="00DB3534">
        <w:rPr>
          <w:color w:val="auto"/>
        </w:rPr>
        <w:t xml:space="preserve">2.1 Materials </w:t>
      </w:r>
    </w:p>
    <w:p w14:paraId="73BFF277" w14:textId="588C060A" w:rsidR="00302689" w:rsidRPr="00DB3534" w:rsidRDefault="00302689" w:rsidP="000276BA">
      <w:pPr>
        <w:spacing w:line="360" w:lineRule="auto"/>
        <w:jc w:val="both"/>
        <w:rPr>
          <w:color w:val="auto"/>
        </w:rPr>
      </w:pPr>
      <w:r w:rsidRPr="00DB3534">
        <w:rPr>
          <w:color w:val="auto"/>
        </w:rPr>
        <w:t xml:space="preserve">A commercial supplier provided ordinary Portland cement (OPC) of grade 42.5R for use as a binder in the </w:t>
      </w:r>
      <w:proofErr w:type="spellStart"/>
      <w:r w:rsidRPr="00DB3534">
        <w:rPr>
          <w:color w:val="auto"/>
        </w:rPr>
        <w:t>sandcrete</w:t>
      </w:r>
      <w:proofErr w:type="spellEnd"/>
      <w:r w:rsidRPr="00DB3534">
        <w:rPr>
          <w:color w:val="auto"/>
        </w:rPr>
        <w:t xml:space="preserve"> mix</w:t>
      </w:r>
      <w:r w:rsidR="00B55D7E" w:rsidRPr="00DB3534">
        <w:rPr>
          <w:color w:val="auto"/>
        </w:rPr>
        <w:t>. The composition of the OPC is</w:t>
      </w:r>
      <w:r w:rsidRPr="00DB3534">
        <w:rPr>
          <w:color w:val="auto"/>
        </w:rPr>
        <w:t xml:space="preserve"> shown in </w:t>
      </w:r>
      <w:r w:rsidRPr="00DB3534">
        <w:rPr>
          <w:b/>
          <w:color w:val="auto"/>
        </w:rPr>
        <w:t>Table 1</w:t>
      </w:r>
      <w:r w:rsidRPr="00DB3534">
        <w:rPr>
          <w:color w:val="auto"/>
        </w:rPr>
        <w:t xml:space="preserve">. Pit sand, which makes up the fine aggregates in the mix, came from </w:t>
      </w:r>
      <w:proofErr w:type="spellStart"/>
      <w:r w:rsidRPr="00DB3534">
        <w:rPr>
          <w:color w:val="auto"/>
        </w:rPr>
        <w:t>Bechem</w:t>
      </w:r>
      <w:proofErr w:type="spellEnd"/>
      <w:r w:rsidRPr="00DB3534">
        <w:rPr>
          <w:color w:val="auto"/>
        </w:rPr>
        <w:t xml:space="preserve"> in Ghana's Ahafo Region. </w:t>
      </w:r>
      <w:r w:rsidRPr="00DB3534">
        <w:rPr>
          <w:b/>
          <w:color w:val="auto"/>
        </w:rPr>
        <w:t>Figure 1</w:t>
      </w:r>
      <w:r w:rsidRPr="00DB3534">
        <w:rPr>
          <w:color w:val="auto"/>
        </w:rPr>
        <w:t xml:space="preserve"> depicts the particle size distribution plot for pit sand after sieving. Furthermore, </w:t>
      </w:r>
      <w:r w:rsidRPr="00DB3534">
        <w:rPr>
          <w:b/>
          <w:color w:val="auto"/>
        </w:rPr>
        <w:t>Table 2</w:t>
      </w:r>
      <w:r w:rsidRPr="00DB3534">
        <w:rPr>
          <w:color w:val="auto"/>
        </w:rPr>
        <w:t xml:space="preserve"> displays the physical parameters of the fine aggregates.</w:t>
      </w:r>
    </w:p>
    <w:p w14:paraId="5DB2FD9F" w14:textId="26863232" w:rsidR="00745B13" w:rsidRPr="00DB3534" w:rsidRDefault="00AA78B4" w:rsidP="000276BA">
      <w:pPr>
        <w:spacing w:line="360" w:lineRule="auto"/>
        <w:jc w:val="both"/>
        <w:rPr>
          <w:color w:val="auto"/>
        </w:rPr>
      </w:pPr>
      <w:r w:rsidRPr="00DB3534">
        <w:rPr>
          <w:color w:val="auto"/>
        </w:rPr>
        <w:t xml:space="preserve">Low-density polyethylene </w:t>
      </w:r>
      <w:r w:rsidR="001C331B" w:rsidRPr="00DB3534">
        <w:rPr>
          <w:color w:val="auto"/>
        </w:rPr>
        <w:t xml:space="preserve">(LDPE) </w:t>
      </w:r>
      <w:r w:rsidRPr="00DB3534">
        <w:rPr>
          <w:color w:val="auto"/>
        </w:rPr>
        <w:t xml:space="preserve">was obtained from segregated waste, specifically </w:t>
      </w:r>
      <w:r w:rsidR="001C331B" w:rsidRPr="00DB3534">
        <w:rPr>
          <w:color w:val="auto"/>
        </w:rPr>
        <w:t>disposed</w:t>
      </w:r>
      <w:r w:rsidRPr="00DB3534">
        <w:rPr>
          <w:color w:val="auto"/>
        </w:rPr>
        <w:t xml:space="preserve"> water sachets collected at the Faculty of Engineering waste collection point at </w:t>
      </w:r>
      <w:r w:rsidR="00745B13" w:rsidRPr="00DB3534">
        <w:rPr>
          <w:color w:val="auto"/>
        </w:rPr>
        <w:t>Sunyani</w:t>
      </w:r>
      <w:r w:rsidRPr="00DB3534">
        <w:rPr>
          <w:color w:val="auto"/>
        </w:rPr>
        <w:t xml:space="preserve"> Technical University in </w:t>
      </w:r>
      <w:r w:rsidRPr="00DB3534">
        <w:rPr>
          <w:color w:val="auto"/>
        </w:rPr>
        <w:lastRenderedPageBreak/>
        <w:t>the Bon</w:t>
      </w:r>
      <w:r w:rsidR="00745B13" w:rsidRPr="00DB3534">
        <w:rPr>
          <w:color w:val="auto"/>
        </w:rPr>
        <w:t xml:space="preserve">o Region. The physical properties of the </w:t>
      </w:r>
      <w:r w:rsidR="00EC591D" w:rsidRPr="00DB3534">
        <w:rPr>
          <w:color w:val="auto"/>
        </w:rPr>
        <w:t>LDPE fibers</w:t>
      </w:r>
      <w:r w:rsidR="00745B13" w:rsidRPr="00DB3534">
        <w:rPr>
          <w:color w:val="auto"/>
        </w:rPr>
        <w:t xml:space="preserve"> are presented in </w:t>
      </w:r>
      <w:r w:rsidR="00745B13" w:rsidRPr="00DB3534">
        <w:rPr>
          <w:b/>
          <w:color w:val="auto"/>
        </w:rPr>
        <w:t>Table 3.</w:t>
      </w:r>
      <w:r w:rsidR="00745B13" w:rsidRPr="00DB3534">
        <w:rPr>
          <w:color w:val="auto"/>
        </w:rPr>
        <w:t xml:space="preserve"> </w:t>
      </w:r>
      <w:r w:rsidRPr="00DB3534">
        <w:rPr>
          <w:color w:val="auto"/>
        </w:rPr>
        <w:t>Additionally, po</w:t>
      </w:r>
      <w:r w:rsidR="00745B13" w:rsidRPr="00DB3534">
        <w:rPr>
          <w:color w:val="auto"/>
        </w:rPr>
        <w:t>table water from the Ghana Water Company was used for</w:t>
      </w:r>
      <w:r w:rsidR="00013E52" w:rsidRPr="00DB3534">
        <w:rPr>
          <w:color w:val="auto"/>
        </w:rPr>
        <w:t xml:space="preserve"> mixing the </w:t>
      </w:r>
      <w:proofErr w:type="spellStart"/>
      <w:r w:rsidR="00013E52" w:rsidRPr="00DB3534">
        <w:rPr>
          <w:color w:val="auto"/>
        </w:rPr>
        <w:t>sandcrete</w:t>
      </w:r>
      <w:proofErr w:type="spellEnd"/>
      <w:r w:rsidR="00013E52" w:rsidRPr="00DB3534">
        <w:rPr>
          <w:color w:val="auto"/>
        </w:rPr>
        <w:t xml:space="preserve"> blocks in this study. </w:t>
      </w:r>
    </w:p>
    <w:p w14:paraId="054072F2" w14:textId="5662C7B1" w:rsidR="00CC4E37" w:rsidRPr="00DB3534" w:rsidRDefault="00CC4E37" w:rsidP="00CC4E37">
      <w:pPr>
        <w:pStyle w:val="NoSpacing"/>
        <w:rPr>
          <w:color w:val="auto"/>
        </w:rPr>
      </w:pPr>
      <w:r w:rsidRPr="00DB3534">
        <w:rPr>
          <w:b/>
          <w:color w:val="auto"/>
        </w:rPr>
        <w:t>Table 1</w:t>
      </w:r>
      <w:r w:rsidR="00314E3C" w:rsidRPr="00DB3534">
        <w:rPr>
          <w:b/>
          <w:color w:val="auto"/>
        </w:rPr>
        <w:t>:</w:t>
      </w:r>
      <w:r w:rsidRPr="00DB3534">
        <w:rPr>
          <w:color w:val="auto"/>
        </w:rPr>
        <w:t xml:space="preserve"> Chemical Composition of OPC</w:t>
      </w:r>
    </w:p>
    <w:tbl>
      <w:tblPr>
        <w:tblStyle w:val="PlainTable21"/>
        <w:tblW w:w="0" w:type="auto"/>
        <w:tblLook w:val="04A0" w:firstRow="1" w:lastRow="0" w:firstColumn="1" w:lastColumn="0" w:noHBand="0" w:noVBand="1"/>
      </w:tblPr>
      <w:tblGrid>
        <w:gridCol w:w="1203"/>
        <w:gridCol w:w="911"/>
        <w:gridCol w:w="920"/>
        <w:gridCol w:w="919"/>
        <w:gridCol w:w="903"/>
        <w:gridCol w:w="890"/>
        <w:gridCol w:w="899"/>
        <w:gridCol w:w="902"/>
        <w:gridCol w:w="890"/>
        <w:gridCol w:w="665"/>
        <w:gridCol w:w="665"/>
      </w:tblGrid>
      <w:tr w:rsidR="00DB3534" w:rsidRPr="00DB3534" w14:paraId="21924099" w14:textId="2EE36264" w:rsidTr="00AC1D2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1CA15CB3" w14:textId="77777777" w:rsidR="00CC4E37" w:rsidRPr="00DB3534" w:rsidRDefault="00CC4E37" w:rsidP="00AC1D2B">
            <w:pPr>
              <w:spacing w:line="360" w:lineRule="auto"/>
              <w:rPr>
                <w:rFonts w:ascii="Times New Roman" w:hAnsi="Times New Roman" w:cs="Times New Roman"/>
                <w:szCs w:val="24"/>
              </w:rPr>
            </w:pPr>
            <w:r w:rsidRPr="00DB3534">
              <w:rPr>
                <w:rFonts w:ascii="Times New Roman" w:hAnsi="Times New Roman" w:cs="Times New Roman"/>
                <w:szCs w:val="24"/>
              </w:rPr>
              <w:t>Materials</w:t>
            </w:r>
          </w:p>
        </w:tc>
        <w:tc>
          <w:tcPr>
            <w:tcW w:w="911" w:type="dxa"/>
            <w:vAlign w:val="center"/>
          </w:tcPr>
          <w:p w14:paraId="756DFE44"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SiO</w:t>
            </w:r>
            <w:r w:rsidRPr="00DB3534">
              <w:rPr>
                <w:rFonts w:ascii="Times New Roman" w:eastAsia="Calibri" w:hAnsi="Times New Roman" w:cs="Times New Roman"/>
                <w:szCs w:val="24"/>
                <w:vertAlign w:val="subscript"/>
              </w:rPr>
              <w:t>2</w:t>
            </w:r>
          </w:p>
        </w:tc>
        <w:tc>
          <w:tcPr>
            <w:tcW w:w="920" w:type="dxa"/>
            <w:vAlign w:val="center"/>
          </w:tcPr>
          <w:p w14:paraId="17C05C3C"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Al</w:t>
            </w:r>
            <w:r w:rsidRPr="00DB3534">
              <w:rPr>
                <w:rFonts w:ascii="Times New Roman" w:eastAsia="Calibri" w:hAnsi="Times New Roman" w:cs="Times New Roman"/>
                <w:szCs w:val="24"/>
                <w:vertAlign w:val="subscript"/>
              </w:rPr>
              <w:t>2</w:t>
            </w:r>
            <w:r w:rsidRPr="00DB3534">
              <w:rPr>
                <w:rFonts w:ascii="Times New Roman" w:eastAsia="Calibri" w:hAnsi="Times New Roman" w:cs="Times New Roman"/>
                <w:szCs w:val="24"/>
              </w:rPr>
              <w:t>O</w:t>
            </w:r>
            <w:r w:rsidRPr="00DB3534">
              <w:rPr>
                <w:rFonts w:ascii="Times New Roman" w:eastAsia="Calibri" w:hAnsi="Times New Roman" w:cs="Times New Roman"/>
                <w:szCs w:val="24"/>
                <w:vertAlign w:val="subscript"/>
              </w:rPr>
              <w:t>3</w:t>
            </w:r>
          </w:p>
        </w:tc>
        <w:tc>
          <w:tcPr>
            <w:tcW w:w="919" w:type="dxa"/>
            <w:vAlign w:val="center"/>
          </w:tcPr>
          <w:p w14:paraId="499F2211"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Fe</w:t>
            </w:r>
            <w:r w:rsidRPr="00DB3534">
              <w:rPr>
                <w:rFonts w:ascii="Times New Roman" w:eastAsia="Calibri" w:hAnsi="Times New Roman" w:cs="Times New Roman"/>
                <w:szCs w:val="24"/>
                <w:vertAlign w:val="subscript"/>
              </w:rPr>
              <w:t>2</w:t>
            </w:r>
            <w:r w:rsidRPr="00DB3534">
              <w:rPr>
                <w:rFonts w:ascii="Times New Roman" w:eastAsia="Calibri" w:hAnsi="Times New Roman" w:cs="Times New Roman"/>
                <w:szCs w:val="24"/>
              </w:rPr>
              <w:t>O</w:t>
            </w:r>
            <w:r w:rsidRPr="00DB3534">
              <w:rPr>
                <w:rFonts w:ascii="Times New Roman" w:eastAsia="Calibri" w:hAnsi="Times New Roman" w:cs="Times New Roman"/>
                <w:szCs w:val="24"/>
                <w:vertAlign w:val="subscript"/>
              </w:rPr>
              <w:t>3</w:t>
            </w:r>
          </w:p>
        </w:tc>
        <w:tc>
          <w:tcPr>
            <w:tcW w:w="903" w:type="dxa"/>
            <w:vAlign w:val="center"/>
          </w:tcPr>
          <w:p w14:paraId="78EACFD2"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proofErr w:type="spellStart"/>
            <w:r w:rsidRPr="00DB3534">
              <w:rPr>
                <w:rFonts w:ascii="Times New Roman" w:eastAsia="Calibri" w:hAnsi="Times New Roman" w:cs="Times New Roman"/>
                <w:szCs w:val="24"/>
              </w:rPr>
              <w:t>CaO</w:t>
            </w:r>
            <w:proofErr w:type="spellEnd"/>
          </w:p>
        </w:tc>
        <w:tc>
          <w:tcPr>
            <w:tcW w:w="890" w:type="dxa"/>
            <w:vAlign w:val="center"/>
          </w:tcPr>
          <w:p w14:paraId="6333AFD6"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K</w:t>
            </w:r>
            <w:r w:rsidRPr="00DB3534">
              <w:rPr>
                <w:rFonts w:ascii="Times New Roman" w:eastAsia="Calibri" w:hAnsi="Times New Roman" w:cs="Times New Roman"/>
                <w:szCs w:val="24"/>
                <w:vertAlign w:val="subscript"/>
              </w:rPr>
              <w:t>2</w:t>
            </w:r>
            <w:r w:rsidRPr="00DB3534">
              <w:rPr>
                <w:rFonts w:ascii="Times New Roman" w:eastAsia="Calibri" w:hAnsi="Times New Roman" w:cs="Times New Roman"/>
                <w:szCs w:val="24"/>
              </w:rPr>
              <w:t>O</w:t>
            </w:r>
          </w:p>
        </w:tc>
        <w:tc>
          <w:tcPr>
            <w:tcW w:w="899" w:type="dxa"/>
            <w:vAlign w:val="center"/>
          </w:tcPr>
          <w:p w14:paraId="50ED8B05"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proofErr w:type="spellStart"/>
            <w:r w:rsidRPr="00DB3534">
              <w:rPr>
                <w:rFonts w:ascii="Times New Roman" w:eastAsia="Calibri" w:hAnsi="Times New Roman" w:cs="Times New Roman"/>
                <w:szCs w:val="24"/>
              </w:rPr>
              <w:t>MnO</w:t>
            </w:r>
            <w:proofErr w:type="spellEnd"/>
          </w:p>
        </w:tc>
        <w:tc>
          <w:tcPr>
            <w:tcW w:w="902" w:type="dxa"/>
            <w:vAlign w:val="center"/>
          </w:tcPr>
          <w:p w14:paraId="43FB1655"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4"/>
              </w:rPr>
            </w:pPr>
            <w:r w:rsidRPr="00DB3534">
              <w:rPr>
                <w:rFonts w:ascii="Times New Roman" w:eastAsiaTheme="minorEastAsia" w:hAnsi="Times New Roman" w:cs="Times New Roman"/>
                <w:szCs w:val="24"/>
              </w:rPr>
              <w:t>MgO</w:t>
            </w:r>
          </w:p>
        </w:tc>
        <w:tc>
          <w:tcPr>
            <w:tcW w:w="890" w:type="dxa"/>
            <w:vAlign w:val="center"/>
          </w:tcPr>
          <w:p w14:paraId="12949AB7"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SO</w:t>
            </w:r>
            <w:r w:rsidRPr="00DB3534">
              <w:rPr>
                <w:rFonts w:ascii="Times New Roman" w:eastAsia="Calibri" w:hAnsi="Times New Roman" w:cs="Times New Roman"/>
                <w:szCs w:val="24"/>
                <w:vertAlign w:val="subscript"/>
              </w:rPr>
              <w:t>3</w:t>
            </w:r>
          </w:p>
        </w:tc>
        <w:tc>
          <w:tcPr>
            <w:tcW w:w="665" w:type="dxa"/>
            <w:vAlign w:val="center"/>
          </w:tcPr>
          <w:p w14:paraId="6A001E2B" w14:textId="77777777"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TiO</w:t>
            </w:r>
            <w:r w:rsidRPr="00DB3534">
              <w:rPr>
                <w:rFonts w:ascii="Times New Roman" w:eastAsia="Calibri" w:hAnsi="Times New Roman" w:cs="Times New Roman"/>
                <w:szCs w:val="24"/>
                <w:vertAlign w:val="subscript"/>
              </w:rPr>
              <w:t>2</w:t>
            </w:r>
          </w:p>
        </w:tc>
        <w:tc>
          <w:tcPr>
            <w:tcW w:w="665" w:type="dxa"/>
          </w:tcPr>
          <w:p w14:paraId="64426EE4" w14:textId="549E81C0" w:rsidR="00CC4E37" w:rsidRPr="00DB3534" w:rsidRDefault="00CC4E37" w:rsidP="00AC1D2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Cs w:val="24"/>
              </w:rPr>
            </w:pPr>
            <w:r w:rsidRPr="00DB3534">
              <w:rPr>
                <w:rFonts w:ascii="Times New Roman" w:eastAsia="Calibri" w:hAnsi="Times New Roman" w:cs="Times New Roman"/>
                <w:szCs w:val="24"/>
              </w:rPr>
              <w:t>LOI</w:t>
            </w:r>
          </w:p>
        </w:tc>
      </w:tr>
      <w:tr w:rsidR="00DB3534" w:rsidRPr="00DB3534" w14:paraId="42651599" w14:textId="63A5157D" w:rsidTr="00AC1D2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9B3C54F" w14:textId="77777777" w:rsidR="00CC4E37" w:rsidRPr="00DB3534" w:rsidRDefault="00CC4E37" w:rsidP="00AC1D2B">
            <w:pPr>
              <w:spacing w:line="360" w:lineRule="auto"/>
              <w:rPr>
                <w:rFonts w:ascii="Times New Roman" w:hAnsi="Times New Roman" w:cs="Times New Roman"/>
                <w:szCs w:val="24"/>
              </w:rPr>
            </w:pPr>
            <w:r w:rsidRPr="00DB3534">
              <w:rPr>
                <w:rFonts w:ascii="Times New Roman" w:hAnsi="Times New Roman" w:cs="Times New Roman"/>
                <w:szCs w:val="24"/>
              </w:rPr>
              <w:t>OPC</w:t>
            </w:r>
          </w:p>
        </w:tc>
        <w:tc>
          <w:tcPr>
            <w:tcW w:w="911" w:type="dxa"/>
            <w:vAlign w:val="center"/>
          </w:tcPr>
          <w:p w14:paraId="40A52909" w14:textId="6E8A8482" w:rsidR="00CC4E37" w:rsidRPr="00DB3534" w:rsidRDefault="00314E3C"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33.58</w:t>
            </w:r>
          </w:p>
        </w:tc>
        <w:tc>
          <w:tcPr>
            <w:tcW w:w="920" w:type="dxa"/>
            <w:vAlign w:val="center"/>
          </w:tcPr>
          <w:p w14:paraId="1B242719"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7.16</w:t>
            </w:r>
          </w:p>
        </w:tc>
        <w:tc>
          <w:tcPr>
            <w:tcW w:w="919" w:type="dxa"/>
            <w:vAlign w:val="center"/>
          </w:tcPr>
          <w:p w14:paraId="54FCA1FA"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3.16</w:t>
            </w:r>
          </w:p>
        </w:tc>
        <w:tc>
          <w:tcPr>
            <w:tcW w:w="903" w:type="dxa"/>
            <w:vAlign w:val="center"/>
          </w:tcPr>
          <w:p w14:paraId="7ADEE0FD" w14:textId="65932062" w:rsidR="00CC4E37" w:rsidRPr="00DB3534" w:rsidRDefault="00314E3C"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46.41</w:t>
            </w:r>
          </w:p>
        </w:tc>
        <w:tc>
          <w:tcPr>
            <w:tcW w:w="890" w:type="dxa"/>
            <w:vAlign w:val="center"/>
          </w:tcPr>
          <w:p w14:paraId="536A3CB3"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1.19</w:t>
            </w:r>
          </w:p>
        </w:tc>
        <w:tc>
          <w:tcPr>
            <w:tcW w:w="899" w:type="dxa"/>
            <w:vAlign w:val="center"/>
          </w:tcPr>
          <w:p w14:paraId="2DA7835C"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0.07</w:t>
            </w:r>
          </w:p>
        </w:tc>
        <w:tc>
          <w:tcPr>
            <w:tcW w:w="902" w:type="dxa"/>
            <w:vAlign w:val="center"/>
          </w:tcPr>
          <w:p w14:paraId="0E671C38"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2.6</w:t>
            </w:r>
          </w:p>
        </w:tc>
        <w:tc>
          <w:tcPr>
            <w:tcW w:w="890" w:type="dxa"/>
            <w:vAlign w:val="center"/>
          </w:tcPr>
          <w:p w14:paraId="24B241E0"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2.19</w:t>
            </w:r>
          </w:p>
        </w:tc>
        <w:tc>
          <w:tcPr>
            <w:tcW w:w="665" w:type="dxa"/>
            <w:vAlign w:val="center"/>
          </w:tcPr>
          <w:p w14:paraId="6595E452" w14:textId="77777777" w:rsidR="00CC4E37" w:rsidRPr="00DB3534" w:rsidRDefault="00CC4E37"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0.32</w:t>
            </w:r>
          </w:p>
        </w:tc>
        <w:tc>
          <w:tcPr>
            <w:tcW w:w="665" w:type="dxa"/>
          </w:tcPr>
          <w:p w14:paraId="4F36557E" w14:textId="370226A3" w:rsidR="00CC4E37" w:rsidRPr="00DB3534" w:rsidRDefault="00314E3C" w:rsidP="00AC1D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DB3534">
              <w:rPr>
                <w:rFonts w:ascii="Times New Roman" w:hAnsi="Times New Roman" w:cs="Times New Roman"/>
                <w:szCs w:val="24"/>
              </w:rPr>
              <w:t>3.29</w:t>
            </w:r>
          </w:p>
        </w:tc>
      </w:tr>
    </w:tbl>
    <w:p w14:paraId="110AE6B6" w14:textId="7561AF5A" w:rsidR="00FE5862" w:rsidRPr="00DB3534" w:rsidRDefault="00FE5862" w:rsidP="00504539">
      <w:pPr>
        <w:spacing w:line="480" w:lineRule="auto"/>
        <w:jc w:val="both"/>
        <w:rPr>
          <w:color w:val="auto"/>
        </w:rPr>
      </w:pPr>
    </w:p>
    <w:p w14:paraId="3F910495" w14:textId="4D073FDC" w:rsidR="00CC4E37" w:rsidRPr="00DB3534" w:rsidRDefault="00CC4E37" w:rsidP="00504539">
      <w:pPr>
        <w:spacing w:line="480" w:lineRule="auto"/>
        <w:jc w:val="both"/>
        <w:rPr>
          <w:color w:val="auto"/>
        </w:rPr>
      </w:pPr>
    </w:p>
    <w:p w14:paraId="2A29BE0E" w14:textId="35996A59" w:rsidR="00A6327C" w:rsidRPr="00DB3534" w:rsidRDefault="00A6327C" w:rsidP="00A6327C">
      <w:pPr>
        <w:spacing w:line="480" w:lineRule="auto"/>
        <w:jc w:val="center"/>
        <w:rPr>
          <w:color w:val="auto"/>
        </w:rPr>
      </w:pPr>
      <w:r w:rsidRPr="00DB3534">
        <w:rPr>
          <w:noProof/>
          <w:color w:val="auto"/>
        </w:rPr>
        <w:drawing>
          <wp:inline distT="0" distB="0" distL="0" distR="0" wp14:anchorId="3CC700FA" wp14:editId="3587221D">
            <wp:extent cx="4212612" cy="2329180"/>
            <wp:effectExtent l="19050" t="19050" r="16510" b="139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05-07 114418.png"/>
                    <pic:cNvPicPr/>
                  </pic:nvPicPr>
                  <pic:blipFill rotWithShape="1">
                    <a:blip r:embed="rId8">
                      <a:extLst>
                        <a:ext uri="{28A0092B-C50C-407E-A947-70E740481C1C}">
                          <a14:useLocalDpi xmlns:a14="http://schemas.microsoft.com/office/drawing/2010/main" val="0"/>
                        </a:ext>
                      </a:extLst>
                    </a:blip>
                    <a:srcRect l="2879" t="4128" r="1792" b="2807"/>
                    <a:stretch/>
                  </pic:blipFill>
                  <pic:spPr bwMode="auto">
                    <a:xfrm>
                      <a:off x="0" y="0"/>
                      <a:ext cx="4233724" cy="234085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BDA5641" w14:textId="1A6BFDD6" w:rsidR="00A6327C" w:rsidRPr="00DB3534" w:rsidRDefault="00A6327C" w:rsidP="00E51105">
      <w:pPr>
        <w:spacing w:line="480" w:lineRule="auto"/>
        <w:jc w:val="center"/>
        <w:rPr>
          <w:color w:val="auto"/>
        </w:rPr>
      </w:pPr>
      <w:r w:rsidRPr="00DB3534">
        <w:rPr>
          <w:b/>
          <w:color w:val="auto"/>
        </w:rPr>
        <w:t>Figure 1</w:t>
      </w:r>
      <w:r w:rsidRPr="00DB3534">
        <w:rPr>
          <w:color w:val="auto"/>
        </w:rPr>
        <w:t xml:space="preserve">. Particle size distribution curve for fine aggregates </w:t>
      </w:r>
    </w:p>
    <w:p w14:paraId="593A2E66" w14:textId="13B30028" w:rsidR="00FE5862" w:rsidRPr="00DB3534" w:rsidRDefault="00FE5862" w:rsidP="00CC4E37">
      <w:pPr>
        <w:pStyle w:val="NoSpacing"/>
        <w:rPr>
          <w:color w:val="auto"/>
        </w:rPr>
      </w:pPr>
      <w:r w:rsidRPr="00DB3534">
        <w:rPr>
          <w:b/>
          <w:color w:val="auto"/>
        </w:rPr>
        <w:t>Table 2</w:t>
      </w:r>
      <w:r w:rsidR="00314E3C" w:rsidRPr="00DB3534">
        <w:rPr>
          <w:b/>
          <w:color w:val="auto"/>
        </w:rPr>
        <w:t>:</w:t>
      </w:r>
      <w:r w:rsidRPr="00DB3534">
        <w:rPr>
          <w:color w:val="auto"/>
        </w:rPr>
        <w:t xml:space="preserve"> Physical Properties of Fine Aggregates</w:t>
      </w:r>
    </w:p>
    <w:tbl>
      <w:tblPr>
        <w:tblW w:w="8054" w:type="dxa"/>
        <w:tblLook w:val="04A0" w:firstRow="1" w:lastRow="0" w:firstColumn="1" w:lastColumn="0" w:noHBand="0" w:noVBand="1"/>
      </w:tblPr>
      <w:tblGrid>
        <w:gridCol w:w="1109"/>
        <w:gridCol w:w="1868"/>
        <w:gridCol w:w="2556"/>
        <w:gridCol w:w="2521"/>
      </w:tblGrid>
      <w:tr w:rsidR="00DB3534" w:rsidRPr="00DB3534" w14:paraId="0494C76D" w14:textId="77777777" w:rsidTr="00CC4E37">
        <w:trPr>
          <w:trHeight w:val="315"/>
        </w:trPr>
        <w:tc>
          <w:tcPr>
            <w:tcW w:w="1109" w:type="dxa"/>
            <w:tcBorders>
              <w:top w:val="single" w:sz="8" w:space="0" w:color="auto"/>
              <w:left w:val="nil"/>
              <w:bottom w:val="single" w:sz="8" w:space="0" w:color="auto"/>
              <w:right w:val="single" w:sz="4" w:space="0" w:color="auto"/>
            </w:tcBorders>
            <w:noWrap/>
            <w:vAlign w:val="center"/>
            <w:hideMark/>
          </w:tcPr>
          <w:p w14:paraId="7F0E9117" w14:textId="77777777" w:rsidR="00CC4E37" w:rsidRPr="00DB3534" w:rsidRDefault="00CC4E37" w:rsidP="00CC4E37">
            <w:pPr>
              <w:pStyle w:val="NoSpacing"/>
              <w:rPr>
                <w:rFonts w:eastAsia="Times New Roman" w:cs="Times New Roman"/>
                <w:color w:val="auto"/>
                <w:sz w:val="22"/>
              </w:rPr>
            </w:pPr>
            <w:r w:rsidRPr="00DB3534">
              <w:rPr>
                <w:rFonts w:eastAsia="Times New Roman" w:cs="Times New Roman"/>
                <w:color w:val="auto"/>
                <w:sz w:val="22"/>
              </w:rPr>
              <w:t xml:space="preserve">Properties </w:t>
            </w:r>
          </w:p>
        </w:tc>
        <w:tc>
          <w:tcPr>
            <w:tcW w:w="1868" w:type="dxa"/>
            <w:tcBorders>
              <w:top w:val="single" w:sz="8" w:space="0" w:color="auto"/>
              <w:left w:val="nil"/>
              <w:bottom w:val="single" w:sz="8" w:space="0" w:color="auto"/>
              <w:right w:val="single" w:sz="4" w:space="0" w:color="auto"/>
            </w:tcBorders>
            <w:noWrap/>
            <w:vAlign w:val="bottom"/>
            <w:hideMark/>
          </w:tcPr>
          <w:p w14:paraId="6CE10EB2" w14:textId="77777777" w:rsidR="00CC4E37" w:rsidRPr="00DB3534" w:rsidRDefault="00CC4E37" w:rsidP="00CC4E37">
            <w:pPr>
              <w:pStyle w:val="NoSpacing"/>
              <w:rPr>
                <w:rFonts w:eastAsia="Times New Roman" w:cs="Times New Roman"/>
                <w:b/>
                <w:color w:val="auto"/>
                <w:sz w:val="22"/>
              </w:rPr>
            </w:pPr>
            <w:r w:rsidRPr="00DB3534">
              <w:rPr>
                <w:rFonts w:eastAsia="Times New Roman" w:cs="Times New Roman"/>
                <w:b/>
                <w:color w:val="auto"/>
                <w:sz w:val="22"/>
              </w:rPr>
              <w:t xml:space="preserve">Specific Gravity </w:t>
            </w:r>
          </w:p>
        </w:tc>
        <w:tc>
          <w:tcPr>
            <w:tcW w:w="2556" w:type="dxa"/>
            <w:tcBorders>
              <w:top w:val="single" w:sz="8" w:space="0" w:color="auto"/>
              <w:left w:val="nil"/>
              <w:bottom w:val="single" w:sz="8" w:space="0" w:color="auto"/>
              <w:right w:val="single" w:sz="4" w:space="0" w:color="auto"/>
            </w:tcBorders>
            <w:noWrap/>
            <w:vAlign w:val="bottom"/>
            <w:hideMark/>
          </w:tcPr>
          <w:p w14:paraId="10FDBFDF" w14:textId="77777777" w:rsidR="00CC4E37" w:rsidRPr="00DB3534" w:rsidRDefault="00CC4E37" w:rsidP="00CC4E37">
            <w:pPr>
              <w:pStyle w:val="NoSpacing"/>
              <w:rPr>
                <w:rFonts w:eastAsia="Times New Roman" w:cs="Times New Roman"/>
                <w:b/>
                <w:color w:val="auto"/>
                <w:sz w:val="22"/>
              </w:rPr>
            </w:pPr>
            <w:r w:rsidRPr="00DB3534">
              <w:rPr>
                <w:rFonts w:eastAsia="Times New Roman" w:cs="Times New Roman"/>
                <w:b/>
                <w:color w:val="auto"/>
                <w:sz w:val="22"/>
              </w:rPr>
              <w:t xml:space="preserve">Fineness Modulus </w:t>
            </w:r>
          </w:p>
        </w:tc>
        <w:tc>
          <w:tcPr>
            <w:tcW w:w="2521" w:type="dxa"/>
            <w:tcBorders>
              <w:top w:val="single" w:sz="8" w:space="0" w:color="auto"/>
              <w:left w:val="nil"/>
              <w:bottom w:val="single" w:sz="8" w:space="0" w:color="auto"/>
              <w:right w:val="nil"/>
            </w:tcBorders>
            <w:noWrap/>
            <w:vAlign w:val="bottom"/>
            <w:hideMark/>
          </w:tcPr>
          <w:p w14:paraId="71B69591" w14:textId="77777777" w:rsidR="00CC4E37" w:rsidRPr="00DB3534" w:rsidRDefault="00CC4E37" w:rsidP="00CC4E37">
            <w:pPr>
              <w:pStyle w:val="NoSpacing"/>
              <w:rPr>
                <w:rFonts w:eastAsia="Times New Roman" w:cs="Times New Roman"/>
                <w:b/>
                <w:color w:val="auto"/>
                <w:sz w:val="22"/>
              </w:rPr>
            </w:pPr>
            <w:r w:rsidRPr="00DB3534">
              <w:rPr>
                <w:rFonts w:eastAsia="Times New Roman" w:cs="Times New Roman"/>
                <w:b/>
                <w:color w:val="auto"/>
                <w:sz w:val="22"/>
              </w:rPr>
              <w:t xml:space="preserve">Water Absorption (%) </w:t>
            </w:r>
          </w:p>
        </w:tc>
      </w:tr>
      <w:tr w:rsidR="00CC4E37" w:rsidRPr="00DB3534" w14:paraId="58C71595" w14:textId="77777777" w:rsidTr="00CC4E37">
        <w:trPr>
          <w:trHeight w:val="300"/>
        </w:trPr>
        <w:tc>
          <w:tcPr>
            <w:tcW w:w="1109" w:type="dxa"/>
            <w:tcBorders>
              <w:top w:val="nil"/>
              <w:left w:val="nil"/>
              <w:bottom w:val="single" w:sz="4" w:space="0" w:color="auto"/>
              <w:right w:val="nil"/>
            </w:tcBorders>
            <w:noWrap/>
            <w:vAlign w:val="bottom"/>
            <w:hideMark/>
          </w:tcPr>
          <w:p w14:paraId="5AB35BDD" w14:textId="77777777" w:rsidR="00CC4E37" w:rsidRPr="00DB3534" w:rsidRDefault="00CC4E37" w:rsidP="00CC4E37">
            <w:pPr>
              <w:spacing w:after="0" w:line="240" w:lineRule="auto"/>
              <w:rPr>
                <w:rFonts w:eastAsia="Times New Roman" w:cs="Times New Roman"/>
                <w:color w:val="auto"/>
                <w:sz w:val="22"/>
              </w:rPr>
            </w:pPr>
            <w:r w:rsidRPr="00DB3534">
              <w:rPr>
                <w:rFonts w:eastAsia="Times New Roman" w:cs="Times New Roman"/>
                <w:color w:val="auto"/>
                <w:sz w:val="22"/>
              </w:rPr>
              <w:t xml:space="preserve">Value </w:t>
            </w:r>
          </w:p>
        </w:tc>
        <w:tc>
          <w:tcPr>
            <w:tcW w:w="1868" w:type="dxa"/>
            <w:tcBorders>
              <w:top w:val="nil"/>
              <w:left w:val="nil"/>
              <w:bottom w:val="single" w:sz="4" w:space="0" w:color="auto"/>
              <w:right w:val="nil"/>
            </w:tcBorders>
            <w:noWrap/>
            <w:vAlign w:val="bottom"/>
            <w:hideMark/>
          </w:tcPr>
          <w:p w14:paraId="2DD82120" w14:textId="77777777" w:rsidR="00CC4E37" w:rsidRPr="00DB3534" w:rsidRDefault="00CC4E37" w:rsidP="00CC4E37">
            <w:pPr>
              <w:spacing w:after="0" w:line="240" w:lineRule="auto"/>
              <w:jc w:val="center"/>
              <w:rPr>
                <w:rFonts w:eastAsia="Times New Roman" w:cs="Times New Roman"/>
                <w:color w:val="auto"/>
                <w:sz w:val="22"/>
              </w:rPr>
            </w:pPr>
            <w:r w:rsidRPr="00DB3534">
              <w:rPr>
                <w:rFonts w:eastAsia="Times New Roman" w:cs="Times New Roman"/>
                <w:color w:val="auto"/>
                <w:sz w:val="22"/>
              </w:rPr>
              <w:t>2.6</w:t>
            </w:r>
          </w:p>
        </w:tc>
        <w:tc>
          <w:tcPr>
            <w:tcW w:w="2556" w:type="dxa"/>
            <w:tcBorders>
              <w:top w:val="nil"/>
              <w:left w:val="nil"/>
              <w:bottom w:val="single" w:sz="4" w:space="0" w:color="auto"/>
              <w:right w:val="nil"/>
            </w:tcBorders>
            <w:noWrap/>
            <w:vAlign w:val="bottom"/>
            <w:hideMark/>
          </w:tcPr>
          <w:p w14:paraId="577B9B6B" w14:textId="77777777" w:rsidR="00CC4E37" w:rsidRPr="00DB3534" w:rsidRDefault="00CC4E37" w:rsidP="00CC4E37">
            <w:pPr>
              <w:spacing w:after="0" w:line="240" w:lineRule="auto"/>
              <w:jc w:val="center"/>
              <w:rPr>
                <w:rFonts w:eastAsia="Times New Roman" w:cs="Times New Roman"/>
                <w:color w:val="auto"/>
                <w:sz w:val="22"/>
              </w:rPr>
            </w:pPr>
            <w:r w:rsidRPr="00DB3534">
              <w:rPr>
                <w:rFonts w:eastAsia="Times New Roman" w:cs="Times New Roman"/>
                <w:color w:val="auto"/>
                <w:sz w:val="22"/>
              </w:rPr>
              <w:t>2.41</w:t>
            </w:r>
          </w:p>
        </w:tc>
        <w:tc>
          <w:tcPr>
            <w:tcW w:w="2521" w:type="dxa"/>
            <w:tcBorders>
              <w:top w:val="nil"/>
              <w:left w:val="nil"/>
              <w:bottom w:val="single" w:sz="4" w:space="0" w:color="auto"/>
              <w:right w:val="nil"/>
            </w:tcBorders>
            <w:noWrap/>
            <w:vAlign w:val="bottom"/>
            <w:hideMark/>
          </w:tcPr>
          <w:p w14:paraId="3C064D0F" w14:textId="345443E2" w:rsidR="00CC4E37" w:rsidRPr="00DB3534" w:rsidRDefault="00314E3C" w:rsidP="00CC4E37">
            <w:pPr>
              <w:spacing w:after="0" w:line="240" w:lineRule="auto"/>
              <w:jc w:val="center"/>
              <w:rPr>
                <w:rFonts w:eastAsia="Times New Roman" w:cs="Times New Roman"/>
                <w:color w:val="auto"/>
                <w:sz w:val="22"/>
              </w:rPr>
            </w:pPr>
            <w:r w:rsidRPr="00DB3534">
              <w:rPr>
                <w:rFonts w:eastAsia="Times New Roman" w:cs="Times New Roman"/>
                <w:color w:val="auto"/>
                <w:sz w:val="22"/>
              </w:rPr>
              <w:t>1</w:t>
            </w:r>
            <w:r w:rsidR="00CC4E37" w:rsidRPr="00DB3534">
              <w:rPr>
                <w:rFonts w:eastAsia="Times New Roman" w:cs="Times New Roman"/>
                <w:color w:val="auto"/>
                <w:sz w:val="22"/>
              </w:rPr>
              <w:t>.65</w:t>
            </w:r>
          </w:p>
        </w:tc>
      </w:tr>
    </w:tbl>
    <w:p w14:paraId="4F922F8F" w14:textId="129C13B6" w:rsidR="00CC4E37" w:rsidRDefault="00CC4E37" w:rsidP="00504539">
      <w:pPr>
        <w:spacing w:line="480" w:lineRule="auto"/>
        <w:jc w:val="both"/>
        <w:rPr>
          <w:color w:val="auto"/>
        </w:rPr>
      </w:pPr>
    </w:p>
    <w:p w14:paraId="4F03A759" w14:textId="0924C630" w:rsidR="00E51105" w:rsidRDefault="00E51105" w:rsidP="00B9713C">
      <w:pPr>
        <w:pStyle w:val="NoSpacing"/>
      </w:pPr>
      <w:r w:rsidRPr="00B9713C">
        <w:rPr>
          <w:b/>
        </w:rPr>
        <w:t>Table 3:</w:t>
      </w:r>
      <w:r>
        <w:t xml:space="preserve"> Physical Properties of LDPE Fibers</w:t>
      </w:r>
    </w:p>
    <w:tbl>
      <w:tblPr>
        <w:tblW w:w="6930" w:type="dxa"/>
        <w:tblLook w:val="04A0" w:firstRow="1" w:lastRow="0" w:firstColumn="1" w:lastColumn="0" w:noHBand="0" w:noVBand="1"/>
      </w:tblPr>
      <w:tblGrid>
        <w:gridCol w:w="1160"/>
        <w:gridCol w:w="1990"/>
        <w:gridCol w:w="1800"/>
        <w:gridCol w:w="1890"/>
        <w:gridCol w:w="90"/>
      </w:tblGrid>
      <w:tr w:rsidR="00B9713C" w:rsidRPr="00B9713C" w14:paraId="32451324" w14:textId="77777777" w:rsidTr="00B9713C">
        <w:trPr>
          <w:gridAfter w:val="1"/>
          <w:wAfter w:w="90" w:type="dxa"/>
          <w:trHeight w:val="290"/>
        </w:trPr>
        <w:tc>
          <w:tcPr>
            <w:tcW w:w="1160" w:type="dxa"/>
            <w:tcBorders>
              <w:top w:val="single" w:sz="4" w:space="0" w:color="auto"/>
              <w:left w:val="nil"/>
              <w:bottom w:val="single" w:sz="4" w:space="0" w:color="auto"/>
              <w:right w:val="single" w:sz="4" w:space="0" w:color="auto"/>
            </w:tcBorders>
            <w:noWrap/>
            <w:vAlign w:val="bottom"/>
            <w:hideMark/>
          </w:tcPr>
          <w:p w14:paraId="06322623" w14:textId="77777777" w:rsidR="00B9713C" w:rsidRPr="00B9713C" w:rsidRDefault="00B9713C" w:rsidP="00B9713C">
            <w:pPr>
              <w:spacing w:after="0" w:line="240" w:lineRule="auto"/>
              <w:rPr>
                <w:rFonts w:eastAsia="Times New Roman" w:cs="Times New Roman"/>
                <w:color w:val="000000"/>
                <w:sz w:val="22"/>
              </w:rPr>
            </w:pPr>
            <w:r w:rsidRPr="00B9713C">
              <w:rPr>
                <w:rFonts w:eastAsia="Times New Roman" w:cs="Times New Roman"/>
                <w:color w:val="000000"/>
                <w:sz w:val="22"/>
              </w:rPr>
              <w:t xml:space="preserve">Properties </w:t>
            </w:r>
          </w:p>
        </w:tc>
        <w:tc>
          <w:tcPr>
            <w:tcW w:w="1990" w:type="dxa"/>
            <w:tcBorders>
              <w:top w:val="single" w:sz="4" w:space="0" w:color="auto"/>
              <w:left w:val="nil"/>
              <w:bottom w:val="single" w:sz="4" w:space="0" w:color="auto"/>
              <w:right w:val="single" w:sz="4" w:space="0" w:color="auto"/>
            </w:tcBorders>
            <w:noWrap/>
            <w:vAlign w:val="bottom"/>
            <w:hideMark/>
          </w:tcPr>
          <w:p w14:paraId="4CEDBFAA" w14:textId="146A0D31" w:rsidR="00B9713C" w:rsidRPr="00B9713C" w:rsidRDefault="00B9713C" w:rsidP="00B9713C">
            <w:pPr>
              <w:spacing w:after="0" w:line="240" w:lineRule="auto"/>
              <w:jc w:val="center"/>
              <w:rPr>
                <w:rFonts w:eastAsia="Times New Roman" w:cs="Times New Roman"/>
                <w:b/>
                <w:bCs/>
                <w:color w:val="000000"/>
                <w:sz w:val="22"/>
              </w:rPr>
            </w:pPr>
            <w:r w:rsidRPr="00B9713C">
              <w:rPr>
                <w:rFonts w:eastAsia="Times New Roman" w:cs="Times New Roman"/>
                <w:b/>
                <w:bCs/>
                <w:color w:val="000000"/>
                <w:sz w:val="22"/>
              </w:rPr>
              <w:t>Elastic Modulus</w:t>
            </w:r>
          </w:p>
        </w:tc>
        <w:tc>
          <w:tcPr>
            <w:tcW w:w="1800" w:type="dxa"/>
            <w:tcBorders>
              <w:top w:val="single" w:sz="4" w:space="0" w:color="auto"/>
              <w:left w:val="nil"/>
              <w:bottom w:val="single" w:sz="4" w:space="0" w:color="auto"/>
              <w:right w:val="single" w:sz="4" w:space="0" w:color="auto"/>
            </w:tcBorders>
            <w:noWrap/>
            <w:vAlign w:val="bottom"/>
            <w:hideMark/>
          </w:tcPr>
          <w:p w14:paraId="57DECA60" w14:textId="77777777" w:rsidR="00B9713C" w:rsidRPr="00B9713C" w:rsidRDefault="00B9713C" w:rsidP="00B9713C">
            <w:pPr>
              <w:spacing w:after="0" w:line="240" w:lineRule="auto"/>
              <w:jc w:val="center"/>
              <w:rPr>
                <w:rFonts w:eastAsia="Times New Roman" w:cs="Times New Roman"/>
                <w:b/>
                <w:bCs/>
                <w:color w:val="000000"/>
                <w:sz w:val="22"/>
              </w:rPr>
            </w:pPr>
            <w:r w:rsidRPr="00B9713C">
              <w:rPr>
                <w:rFonts w:eastAsia="Times New Roman" w:cs="Times New Roman"/>
                <w:b/>
                <w:bCs/>
                <w:color w:val="000000"/>
                <w:sz w:val="22"/>
              </w:rPr>
              <w:t>Melt flow Index</w:t>
            </w:r>
          </w:p>
        </w:tc>
        <w:tc>
          <w:tcPr>
            <w:tcW w:w="1890" w:type="dxa"/>
            <w:tcBorders>
              <w:top w:val="single" w:sz="4" w:space="0" w:color="auto"/>
              <w:left w:val="nil"/>
              <w:bottom w:val="single" w:sz="4" w:space="0" w:color="auto"/>
              <w:right w:val="nil"/>
            </w:tcBorders>
            <w:noWrap/>
            <w:vAlign w:val="bottom"/>
            <w:hideMark/>
          </w:tcPr>
          <w:p w14:paraId="1906BB1D" w14:textId="4388D908" w:rsidR="00B9713C" w:rsidRPr="00B9713C" w:rsidRDefault="00B9713C" w:rsidP="00B9713C">
            <w:pPr>
              <w:spacing w:after="0" w:line="240" w:lineRule="auto"/>
              <w:jc w:val="center"/>
              <w:rPr>
                <w:rFonts w:eastAsia="Times New Roman" w:cs="Times New Roman"/>
                <w:b/>
                <w:bCs/>
                <w:color w:val="000000"/>
                <w:sz w:val="22"/>
              </w:rPr>
            </w:pPr>
            <w:r w:rsidRPr="00B9713C">
              <w:rPr>
                <w:rFonts w:eastAsia="Times New Roman" w:cs="Times New Roman"/>
                <w:b/>
                <w:bCs/>
                <w:color w:val="000000"/>
                <w:sz w:val="22"/>
              </w:rPr>
              <w:t>Density</w:t>
            </w:r>
          </w:p>
        </w:tc>
      </w:tr>
      <w:tr w:rsidR="00B9713C" w:rsidRPr="00B9713C" w14:paraId="7F38B2A7" w14:textId="77777777" w:rsidTr="00B9713C">
        <w:trPr>
          <w:trHeight w:val="290"/>
        </w:trPr>
        <w:tc>
          <w:tcPr>
            <w:tcW w:w="1160" w:type="dxa"/>
            <w:tcBorders>
              <w:top w:val="nil"/>
              <w:left w:val="nil"/>
              <w:bottom w:val="single" w:sz="4" w:space="0" w:color="auto"/>
              <w:right w:val="nil"/>
            </w:tcBorders>
            <w:noWrap/>
            <w:vAlign w:val="bottom"/>
            <w:hideMark/>
          </w:tcPr>
          <w:p w14:paraId="1EFC0A1F" w14:textId="77777777" w:rsidR="00B9713C" w:rsidRPr="00B9713C" w:rsidRDefault="00B9713C" w:rsidP="00B9713C">
            <w:pPr>
              <w:spacing w:after="0" w:line="240" w:lineRule="auto"/>
              <w:rPr>
                <w:rFonts w:eastAsia="Times New Roman" w:cs="Times New Roman"/>
                <w:color w:val="000000"/>
                <w:sz w:val="22"/>
              </w:rPr>
            </w:pPr>
            <w:r w:rsidRPr="00B9713C">
              <w:rPr>
                <w:rFonts w:eastAsia="Times New Roman" w:cs="Times New Roman"/>
                <w:color w:val="000000"/>
                <w:sz w:val="22"/>
              </w:rPr>
              <w:t xml:space="preserve">Value </w:t>
            </w:r>
          </w:p>
        </w:tc>
        <w:tc>
          <w:tcPr>
            <w:tcW w:w="1990" w:type="dxa"/>
            <w:tcBorders>
              <w:top w:val="nil"/>
              <w:left w:val="nil"/>
              <w:bottom w:val="single" w:sz="4" w:space="0" w:color="auto"/>
              <w:right w:val="nil"/>
            </w:tcBorders>
            <w:noWrap/>
            <w:vAlign w:val="bottom"/>
            <w:hideMark/>
          </w:tcPr>
          <w:p w14:paraId="461D0A06" w14:textId="34166722" w:rsidR="00B9713C" w:rsidRPr="00B9713C" w:rsidRDefault="008C77F5" w:rsidP="00B9713C">
            <w:pPr>
              <w:spacing w:after="0" w:line="240" w:lineRule="auto"/>
              <w:jc w:val="center"/>
              <w:rPr>
                <w:rFonts w:eastAsia="Times New Roman" w:cs="Times New Roman"/>
                <w:color w:val="000000"/>
                <w:sz w:val="22"/>
              </w:rPr>
            </w:pPr>
            <w:r>
              <w:rPr>
                <w:rFonts w:eastAsia="Times New Roman" w:cs="Times New Roman"/>
                <w:color w:val="000000"/>
                <w:sz w:val="22"/>
              </w:rPr>
              <w:t xml:space="preserve">5 </w:t>
            </w:r>
            <w:proofErr w:type="spellStart"/>
            <w:r>
              <w:rPr>
                <w:rFonts w:eastAsia="Times New Roman" w:cs="Times New Roman"/>
                <w:color w:val="000000"/>
                <w:sz w:val="22"/>
              </w:rPr>
              <w:t>GPa</w:t>
            </w:r>
            <w:proofErr w:type="spellEnd"/>
          </w:p>
        </w:tc>
        <w:tc>
          <w:tcPr>
            <w:tcW w:w="1800" w:type="dxa"/>
            <w:tcBorders>
              <w:top w:val="nil"/>
              <w:left w:val="nil"/>
              <w:bottom w:val="single" w:sz="4" w:space="0" w:color="auto"/>
              <w:right w:val="nil"/>
            </w:tcBorders>
            <w:noWrap/>
            <w:vAlign w:val="bottom"/>
            <w:hideMark/>
          </w:tcPr>
          <w:p w14:paraId="63165BF3" w14:textId="0D51CC92" w:rsidR="00B9713C" w:rsidRPr="00B9713C" w:rsidRDefault="00B9713C" w:rsidP="00B9713C">
            <w:pPr>
              <w:spacing w:after="0" w:line="240" w:lineRule="auto"/>
              <w:jc w:val="center"/>
              <w:rPr>
                <w:rFonts w:eastAsia="Times New Roman" w:cs="Times New Roman"/>
                <w:color w:val="000000"/>
                <w:sz w:val="22"/>
              </w:rPr>
            </w:pPr>
            <w:r w:rsidRPr="00B9713C">
              <w:rPr>
                <w:rFonts w:eastAsia="Times New Roman" w:cs="Times New Roman"/>
                <w:color w:val="000000"/>
                <w:sz w:val="22"/>
              </w:rPr>
              <w:t>7g/10 min</w:t>
            </w:r>
          </w:p>
        </w:tc>
        <w:tc>
          <w:tcPr>
            <w:tcW w:w="1980" w:type="dxa"/>
            <w:gridSpan w:val="2"/>
            <w:tcBorders>
              <w:top w:val="nil"/>
              <w:left w:val="nil"/>
              <w:bottom w:val="single" w:sz="4" w:space="0" w:color="auto"/>
              <w:right w:val="nil"/>
            </w:tcBorders>
            <w:noWrap/>
            <w:vAlign w:val="bottom"/>
            <w:hideMark/>
          </w:tcPr>
          <w:p w14:paraId="6BD255F6" w14:textId="7760BBC5" w:rsidR="00B9713C" w:rsidRPr="00B9713C" w:rsidRDefault="008C77F5" w:rsidP="00B9713C">
            <w:pPr>
              <w:spacing w:after="0" w:line="240" w:lineRule="auto"/>
              <w:jc w:val="center"/>
              <w:rPr>
                <w:rFonts w:eastAsia="Times New Roman" w:cs="Times New Roman"/>
                <w:color w:val="000000"/>
                <w:sz w:val="22"/>
              </w:rPr>
            </w:pPr>
            <w:r>
              <w:rPr>
                <w:rFonts w:eastAsia="Times New Roman" w:cs="Times New Roman"/>
                <w:color w:val="000000"/>
                <w:sz w:val="22"/>
              </w:rPr>
              <w:t>0.91g</w:t>
            </w:r>
            <w:r w:rsidR="00B9713C" w:rsidRPr="00B9713C">
              <w:rPr>
                <w:rFonts w:eastAsia="Times New Roman" w:cs="Times New Roman"/>
                <w:color w:val="000000"/>
                <w:sz w:val="22"/>
              </w:rPr>
              <w:t>/</w:t>
            </w:r>
            <w:r>
              <w:rPr>
                <w:rFonts w:eastAsia="Times New Roman" w:cs="Times New Roman"/>
                <w:color w:val="000000"/>
                <w:sz w:val="22"/>
              </w:rPr>
              <w:t>c</w:t>
            </w:r>
            <w:r w:rsidR="00B9713C" w:rsidRPr="00B9713C">
              <w:rPr>
                <w:rFonts w:eastAsia="Times New Roman" w:cs="Times New Roman"/>
                <w:color w:val="000000"/>
                <w:sz w:val="22"/>
              </w:rPr>
              <w:t>m</w:t>
            </w:r>
            <w:r w:rsidR="00B9713C" w:rsidRPr="00B9713C">
              <w:rPr>
                <w:rFonts w:eastAsia="Times New Roman" w:cs="Times New Roman"/>
                <w:color w:val="000000"/>
                <w:sz w:val="22"/>
                <w:vertAlign w:val="superscript"/>
              </w:rPr>
              <w:t>3</w:t>
            </w:r>
          </w:p>
        </w:tc>
      </w:tr>
    </w:tbl>
    <w:p w14:paraId="62D3C726" w14:textId="77777777" w:rsidR="00B9713C" w:rsidRPr="00DB3534" w:rsidRDefault="00B9713C" w:rsidP="00504539">
      <w:pPr>
        <w:spacing w:line="480" w:lineRule="auto"/>
        <w:jc w:val="both"/>
        <w:rPr>
          <w:color w:val="auto"/>
        </w:rPr>
      </w:pPr>
    </w:p>
    <w:p w14:paraId="357E028F" w14:textId="533C64E1" w:rsidR="00A34CC8" w:rsidRPr="00DB3534" w:rsidRDefault="00A34CC8" w:rsidP="000276BA">
      <w:pPr>
        <w:pStyle w:val="Heading2"/>
        <w:spacing w:line="360" w:lineRule="auto"/>
        <w:rPr>
          <w:color w:val="auto"/>
        </w:rPr>
      </w:pPr>
      <w:r w:rsidRPr="00DB3534">
        <w:rPr>
          <w:color w:val="auto"/>
        </w:rPr>
        <w:t>2.2 Fiber preparation</w:t>
      </w:r>
      <w:r w:rsidR="00DE1073" w:rsidRPr="00DB3534">
        <w:rPr>
          <w:color w:val="auto"/>
        </w:rPr>
        <w:t xml:space="preserve"> </w:t>
      </w:r>
    </w:p>
    <w:p w14:paraId="0F354195" w14:textId="74B1F506" w:rsidR="00147232" w:rsidRPr="00DB3534" w:rsidRDefault="00147232" w:rsidP="000276BA">
      <w:pPr>
        <w:spacing w:line="360" w:lineRule="auto"/>
        <w:jc w:val="both"/>
        <w:rPr>
          <w:color w:val="auto"/>
        </w:rPr>
      </w:pPr>
      <w:r w:rsidRPr="00DB3534">
        <w:rPr>
          <w:color w:val="auto"/>
        </w:rPr>
        <w:t xml:space="preserve">The disposed water sachets were cleaned and sun-dried for 24 hours to produce LDPE fibers. After drying, the LDPE fibers were cut into the required strips with a constant width of 5 mm and lengths of 20 mm, 30 mm and 40 mm. </w:t>
      </w:r>
      <w:r w:rsidRPr="00DB3534">
        <w:rPr>
          <w:b/>
          <w:color w:val="auto"/>
        </w:rPr>
        <w:t>Figure 2</w:t>
      </w:r>
      <w:r w:rsidRPr="00DB3534">
        <w:rPr>
          <w:color w:val="auto"/>
        </w:rPr>
        <w:t xml:space="preserve"> shows the fibers used in this study.</w:t>
      </w:r>
    </w:p>
    <w:p w14:paraId="0604D5C3" w14:textId="5C5409AD" w:rsidR="00791155" w:rsidRPr="00DB3534" w:rsidRDefault="00791155" w:rsidP="00D05414">
      <w:pPr>
        <w:spacing w:line="480" w:lineRule="auto"/>
        <w:jc w:val="both"/>
        <w:rPr>
          <w:b/>
          <w:color w:val="auto"/>
        </w:rPr>
      </w:pPr>
      <w:r w:rsidRPr="00DB3534">
        <w:rPr>
          <w:rFonts w:ascii="Calibri" w:hAnsi="Calibri" w:cs="Calibri"/>
          <w:noProof/>
          <w:color w:val="auto"/>
          <w:sz w:val="22"/>
          <w:bdr w:val="none" w:sz="0" w:space="0" w:color="auto" w:frame="1"/>
        </w:rPr>
        <w:lastRenderedPageBreak/>
        <w:drawing>
          <wp:inline distT="0" distB="0" distL="0" distR="0" wp14:anchorId="73824618" wp14:editId="7AD4C02E">
            <wp:extent cx="2710691" cy="2059388"/>
            <wp:effectExtent l="0" t="0" r="0" b="0"/>
            <wp:docPr id="2" name="Picture 2" descr="https://lh7-rt.googleusercontent.com/docsz/AD_4nXdVy28uI_e2N5RoMr9QrWXLVVw3o4MmVYTl29GT-UiVkQbbX3XH12pjKNSS9FJSV3i0fpP52EKBDAvjXx_dekWNx5tiZzn669dKP-IiteCWpYin0_EZpjWqOVRObKuzLJ4qu2JRDMzHJknv52HbZow?key=vVxFfDmiGKVBbE-wYVedeXQ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Vy28uI_e2N5RoMr9QrWXLVVw3o4MmVYTl29GT-UiVkQbbX3XH12pjKNSS9FJSV3i0fpP52EKBDAvjXx_dekWNx5tiZzn669dKP-IiteCWpYin0_EZpjWqOVRObKuzLJ4qu2JRDMzHJknv52HbZow?key=vVxFfDmiGKVBbE-wYVedeXQY"/>
                    <pic:cNvPicPr>
                      <a:picLocks noChangeAspect="1" noChangeArrowheads="1"/>
                    </pic:cNvPicPr>
                  </pic:nvPicPr>
                  <pic:blipFill rotWithShape="1">
                    <a:blip r:embed="rId9">
                      <a:extLst>
                        <a:ext uri="{28A0092B-C50C-407E-A947-70E740481C1C}">
                          <a14:useLocalDpi xmlns:a14="http://schemas.microsoft.com/office/drawing/2010/main" val="0"/>
                        </a:ext>
                      </a:extLst>
                    </a:blip>
                    <a:srcRect b="31479"/>
                    <a:stretch/>
                  </pic:blipFill>
                  <pic:spPr bwMode="auto">
                    <a:xfrm>
                      <a:off x="0" y="0"/>
                      <a:ext cx="2722659" cy="2068480"/>
                    </a:xfrm>
                    <a:prstGeom prst="rect">
                      <a:avLst/>
                    </a:prstGeom>
                    <a:noFill/>
                    <a:ln>
                      <a:noFill/>
                    </a:ln>
                    <a:extLst>
                      <a:ext uri="{53640926-AAD7-44D8-BBD7-CCE9431645EC}">
                        <a14:shadowObscured xmlns:a14="http://schemas.microsoft.com/office/drawing/2010/main"/>
                      </a:ext>
                    </a:extLst>
                  </pic:spPr>
                </pic:pic>
              </a:graphicData>
            </a:graphic>
          </wp:inline>
        </w:drawing>
      </w:r>
    </w:p>
    <w:p w14:paraId="1F041461" w14:textId="41903A60" w:rsidR="00791155" w:rsidRPr="00DB3534" w:rsidRDefault="00791155" w:rsidP="000276BA">
      <w:pPr>
        <w:spacing w:line="360" w:lineRule="auto"/>
        <w:jc w:val="both"/>
        <w:rPr>
          <w:b/>
          <w:color w:val="auto"/>
        </w:rPr>
      </w:pPr>
      <w:r w:rsidRPr="00DB3534">
        <w:rPr>
          <w:b/>
          <w:color w:val="auto"/>
        </w:rPr>
        <w:t xml:space="preserve">Figure 2. </w:t>
      </w:r>
      <w:r w:rsidRPr="00DB3534">
        <w:rPr>
          <w:color w:val="auto"/>
        </w:rPr>
        <w:t>LDPE Fiber</w:t>
      </w:r>
      <w:r w:rsidRPr="00DB3534">
        <w:rPr>
          <w:b/>
          <w:color w:val="auto"/>
        </w:rPr>
        <w:t xml:space="preserve"> </w:t>
      </w:r>
    </w:p>
    <w:p w14:paraId="771B35CE" w14:textId="25005164" w:rsidR="00147232" w:rsidRPr="00DB3534" w:rsidRDefault="00147232" w:rsidP="000276BA">
      <w:pPr>
        <w:pStyle w:val="Heading2"/>
        <w:spacing w:line="360" w:lineRule="auto"/>
        <w:rPr>
          <w:color w:val="auto"/>
        </w:rPr>
      </w:pPr>
      <w:r w:rsidRPr="00DB3534">
        <w:rPr>
          <w:color w:val="auto"/>
        </w:rPr>
        <w:t xml:space="preserve">2.3 Taguchi Design </w:t>
      </w:r>
      <w:r w:rsidR="006405E6" w:rsidRPr="00DB3534">
        <w:rPr>
          <w:color w:val="auto"/>
        </w:rPr>
        <w:t>and Analysis of Variance (ANOVA)</w:t>
      </w:r>
    </w:p>
    <w:p w14:paraId="022B7FC1" w14:textId="25F0DB92" w:rsidR="007913B6" w:rsidRPr="00DB3534" w:rsidRDefault="00761911" w:rsidP="000276BA">
      <w:pPr>
        <w:spacing w:line="360" w:lineRule="auto"/>
        <w:jc w:val="both"/>
        <w:rPr>
          <w:b/>
          <w:color w:val="auto"/>
        </w:rPr>
      </w:pPr>
      <w:r w:rsidRPr="00DB3534">
        <w:rPr>
          <w:color w:val="auto"/>
        </w:rPr>
        <w:t>The Taguchi Orthogonal array</w:t>
      </w:r>
      <w:r w:rsidR="00AA7518" w:rsidRPr="00DB3534">
        <w:rPr>
          <w:color w:val="auto"/>
        </w:rPr>
        <w:t xml:space="preserve"> </w:t>
      </w:r>
      <w:r w:rsidRPr="00DB3534">
        <w:rPr>
          <w:color w:val="auto"/>
        </w:rPr>
        <w:t>(</w:t>
      </w:r>
      <w:r w:rsidR="00AA7518" w:rsidRPr="00DB3534">
        <w:rPr>
          <w:color w:val="auto"/>
        </w:rPr>
        <w:t>L9</w:t>
      </w:r>
      <w:r w:rsidRPr="00DB3534">
        <w:rPr>
          <w:color w:val="auto"/>
        </w:rPr>
        <w:t>)</w:t>
      </w:r>
      <w:r w:rsidR="00D10988" w:rsidRPr="00DB3534">
        <w:rPr>
          <w:color w:val="auto"/>
        </w:rPr>
        <w:t xml:space="preserve"> </w:t>
      </w:r>
      <w:r w:rsidR="00C51E7E" w:rsidRPr="00DB3534">
        <w:rPr>
          <w:color w:val="auto"/>
        </w:rPr>
        <w:t xml:space="preserve">was used to optimize the </w:t>
      </w:r>
      <w:proofErr w:type="spellStart"/>
      <w:r w:rsidR="00C51E7E" w:rsidRPr="00DB3534">
        <w:rPr>
          <w:color w:val="auto"/>
        </w:rPr>
        <w:t>sandcrete</w:t>
      </w:r>
      <w:proofErr w:type="spellEnd"/>
      <w:r w:rsidR="00C51E7E" w:rsidRPr="00DB3534">
        <w:rPr>
          <w:color w:val="auto"/>
        </w:rPr>
        <w:t xml:space="preserve"> block mix design. This</w:t>
      </w:r>
      <w:r w:rsidR="00BC2920" w:rsidRPr="00DB3534">
        <w:rPr>
          <w:color w:val="auto"/>
        </w:rPr>
        <w:t xml:space="preserve"> approach</w:t>
      </w:r>
      <w:r w:rsidR="00C51E7E" w:rsidRPr="00DB3534">
        <w:rPr>
          <w:color w:val="auto"/>
        </w:rPr>
        <w:t xml:space="preserve"> was selected to obtain an efficient and balanced experiment while minimizing the number of </w:t>
      </w:r>
      <w:r w:rsidR="00BC2920" w:rsidRPr="00DB3534">
        <w:rPr>
          <w:color w:val="auto"/>
        </w:rPr>
        <w:t>required runs. This study in</w:t>
      </w:r>
      <w:r w:rsidR="00EC591D" w:rsidRPr="00DB3534">
        <w:rPr>
          <w:color w:val="auto"/>
        </w:rPr>
        <w:t>vestigated the influence of three</w:t>
      </w:r>
      <w:r w:rsidR="00C51E7E" w:rsidRPr="00DB3534">
        <w:rPr>
          <w:color w:val="auto"/>
        </w:rPr>
        <w:t xml:space="preserve"> factors </w:t>
      </w:r>
      <w:r w:rsidR="00BC2920" w:rsidRPr="00DB3534">
        <w:rPr>
          <w:color w:val="auto"/>
        </w:rPr>
        <w:t xml:space="preserve">on the properties of </w:t>
      </w:r>
      <w:proofErr w:type="spellStart"/>
      <w:r w:rsidR="00BC2920" w:rsidRPr="00DB3534">
        <w:rPr>
          <w:color w:val="auto"/>
        </w:rPr>
        <w:t>sandcrete</w:t>
      </w:r>
      <w:proofErr w:type="spellEnd"/>
      <w:r w:rsidR="00BC2920" w:rsidRPr="00DB3534">
        <w:rPr>
          <w:color w:val="auto"/>
        </w:rPr>
        <w:t xml:space="preserve"> blocks</w:t>
      </w:r>
      <w:r w:rsidR="00C51E7E" w:rsidRPr="00DB3534">
        <w:rPr>
          <w:color w:val="auto"/>
        </w:rPr>
        <w:t>,</w:t>
      </w:r>
      <w:r w:rsidR="00EC591D" w:rsidRPr="00DB3534">
        <w:rPr>
          <w:color w:val="auto"/>
        </w:rPr>
        <w:t xml:space="preserve"> including </w:t>
      </w:r>
      <w:r w:rsidR="00C51E7E" w:rsidRPr="00DB3534">
        <w:rPr>
          <w:color w:val="auto"/>
        </w:rPr>
        <w:t xml:space="preserve">LDPE fiber </w:t>
      </w:r>
      <w:r w:rsidR="00F92DEE" w:rsidRPr="00DB3534">
        <w:rPr>
          <w:color w:val="auto"/>
        </w:rPr>
        <w:t>content</w:t>
      </w:r>
      <w:r w:rsidR="00C51E7E" w:rsidRPr="00DB3534">
        <w:rPr>
          <w:color w:val="auto"/>
        </w:rPr>
        <w:t xml:space="preserve">, </w:t>
      </w:r>
      <w:r w:rsidR="00EC591D" w:rsidRPr="00DB3534">
        <w:rPr>
          <w:color w:val="auto"/>
        </w:rPr>
        <w:t>LDPE fiber length, and water c</w:t>
      </w:r>
      <w:r w:rsidR="00683C24" w:rsidRPr="00DB3534">
        <w:rPr>
          <w:color w:val="auto"/>
        </w:rPr>
        <w:t>ement ratio (W/C)</w:t>
      </w:r>
      <w:r w:rsidR="00EC591D" w:rsidRPr="00DB3534">
        <w:rPr>
          <w:color w:val="auto"/>
        </w:rPr>
        <w:t>. All the factors</w:t>
      </w:r>
      <w:r w:rsidR="00BC2920" w:rsidRPr="00DB3534">
        <w:rPr>
          <w:color w:val="auto"/>
        </w:rPr>
        <w:t xml:space="preserve"> were</w:t>
      </w:r>
      <w:r w:rsidR="00683C24" w:rsidRPr="00DB3534">
        <w:rPr>
          <w:color w:val="auto"/>
        </w:rPr>
        <w:t xml:space="preserve"> evalua</w:t>
      </w:r>
      <w:r w:rsidR="00BC2920" w:rsidRPr="00DB3534">
        <w:rPr>
          <w:color w:val="auto"/>
        </w:rPr>
        <w:t>ted at three levels each.</w:t>
      </w:r>
      <w:r w:rsidR="00683C24" w:rsidRPr="00DB3534">
        <w:rPr>
          <w:color w:val="auto"/>
        </w:rPr>
        <w:t xml:space="preserve"> </w:t>
      </w:r>
      <w:r w:rsidR="00BC2920" w:rsidRPr="00DB3534">
        <w:rPr>
          <w:color w:val="auto"/>
        </w:rPr>
        <w:t>The selection of these levels was based on prior research demonstrating their influence on the mechanical</w:t>
      </w:r>
      <w:r w:rsidR="00683C24" w:rsidRPr="00DB3534">
        <w:rPr>
          <w:color w:val="auto"/>
        </w:rPr>
        <w:t xml:space="preserve"> properties</w:t>
      </w:r>
      <w:r w:rsidR="00BC2920" w:rsidRPr="00DB3534">
        <w:rPr>
          <w:color w:val="auto"/>
        </w:rPr>
        <w:t xml:space="preserve"> of fiber-</w:t>
      </w:r>
      <w:r w:rsidR="00683C24" w:rsidRPr="00DB3534">
        <w:rPr>
          <w:color w:val="auto"/>
        </w:rPr>
        <w:t xml:space="preserve">reinforced concrete and </w:t>
      </w:r>
      <w:proofErr w:type="spellStart"/>
      <w:r w:rsidR="00683C24" w:rsidRPr="00DB3534">
        <w:rPr>
          <w:color w:val="auto"/>
        </w:rPr>
        <w:t>sandcr</w:t>
      </w:r>
      <w:r w:rsidR="00302689" w:rsidRPr="00DB3534">
        <w:rPr>
          <w:color w:val="auto"/>
        </w:rPr>
        <w:t>ete</w:t>
      </w:r>
      <w:proofErr w:type="spellEnd"/>
      <w:r w:rsidR="00302689" w:rsidRPr="00DB3534">
        <w:rPr>
          <w:color w:val="auto"/>
        </w:rPr>
        <w:t xml:space="preserve"> blocks. </w:t>
      </w:r>
      <w:r w:rsidR="00683C24" w:rsidRPr="00DB3534">
        <w:rPr>
          <w:color w:val="auto"/>
        </w:rPr>
        <w:t xml:space="preserve">Specifically, </w:t>
      </w:r>
      <w:r w:rsidR="00302689" w:rsidRPr="00DB3534">
        <w:rPr>
          <w:color w:val="auto"/>
        </w:rPr>
        <w:t xml:space="preserve">the </w:t>
      </w:r>
      <w:r w:rsidR="00683C24" w:rsidRPr="00DB3534">
        <w:rPr>
          <w:color w:val="auto"/>
        </w:rPr>
        <w:t>W/C ratio</w:t>
      </w:r>
      <w:r w:rsidR="00302689" w:rsidRPr="00DB3534">
        <w:rPr>
          <w:color w:val="auto"/>
        </w:rPr>
        <w:t xml:space="preserve"> significantly affect </w:t>
      </w:r>
      <w:r w:rsidR="00683C24" w:rsidRPr="00DB3534">
        <w:rPr>
          <w:color w:val="auto"/>
        </w:rPr>
        <w:t xml:space="preserve">the compressive strength </w:t>
      </w:r>
      <w:r w:rsidR="00302689" w:rsidRPr="00DB3534">
        <w:rPr>
          <w:color w:val="auto"/>
        </w:rPr>
        <w:t xml:space="preserve">of the </w:t>
      </w:r>
      <w:proofErr w:type="spellStart"/>
      <w:r w:rsidR="00302689" w:rsidRPr="00DB3534">
        <w:rPr>
          <w:color w:val="auto"/>
        </w:rPr>
        <w:t>sandcrete</w:t>
      </w:r>
      <w:proofErr w:type="spellEnd"/>
      <w:r w:rsidR="00302689" w:rsidRPr="00DB3534">
        <w:rPr>
          <w:color w:val="auto"/>
        </w:rPr>
        <w:t xml:space="preserve"> blocks, while,</w:t>
      </w:r>
      <w:r w:rsidR="007913B6" w:rsidRPr="00DB3534">
        <w:rPr>
          <w:color w:val="auto"/>
        </w:rPr>
        <w:t xml:space="preserve"> </w:t>
      </w:r>
      <w:r w:rsidR="00683C24" w:rsidRPr="00DB3534">
        <w:rPr>
          <w:color w:val="auto"/>
        </w:rPr>
        <w:t>LDP</w:t>
      </w:r>
      <w:r w:rsidR="00302689" w:rsidRPr="00DB3534">
        <w:rPr>
          <w:color w:val="auto"/>
        </w:rPr>
        <w:t xml:space="preserve">E fiber </w:t>
      </w:r>
      <w:r w:rsidR="00F92DEE" w:rsidRPr="00DB3534">
        <w:rPr>
          <w:color w:val="auto"/>
        </w:rPr>
        <w:t>content</w:t>
      </w:r>
      <w:r w:rsidR="00302689" w:rsidRPr="00DB3534">
        <w:rPr>
          <w:color w:val="auto"/>
        </w:rPr>
        <w:t xml:space="preserve">s, along with </w:t>
      </w:r>
      <w:r w:rsidR="00683C24" w:rsidRPr="00DB3534">
        <w:rPr>
          <w:color w:val="auto"/>
        </w:rPr>
        <w:t>LDPE fiber length</w:t>
      </w:r>
      <w:r w:rsidR="00302689" w:rsidRPr="00DB3534">
        <w:rPr>
          <w:color w:val="auto"/>
        </w:rPr>
        <w:t>, influence</w:t>
      </w:r>
      <w:r w:rsidR="00683C24" w:rsidRPr="00DB3534">
        <w:rPr>
          <w:color w:val="auto"/>
        </w:rPr>
        <w:t xml:space="preserve"> the </w:t>
      </w:r>
      <w:r w:rsidR="00302689" w:rsidRPr="00DB3534">
        <w:rPr>
          <w:color w:val="auto"/>
        </w:rPr>
        <w:t xml:space="preserve">overall </w:t>
      </w:r>
      <w:r w:rsidR="00683C24" w:rsidRPr="00DB3534">
        <w:rPr>
          <w:color w:val="auto"/>
        </w:rPr>
        <w:t xml:space="preserve">strength of </w:t>
      </w:r>
      <w:r w:rsidR="00AF7C74" w:rsidRPr="00DB3534">
        <w:rPr>
          <w:color w:val="auto"/>
        </w:rPr>
        <w:t xml:space="preserve">fiber reinforced </w:t>
      </w:r>
      <w:r w:rsidR="00302689" w:rsidRPr="00DB3534">
        <w:rPr>
          <w:color w:val="auto"/>
        </w:rPr>
        <w:t>composites.</w:t>
      </w:r>
      <w:r w:rsidR="00AF7C74" w:rsidRPr="00DB3534">
        <w:rPr>
          <w:color w:val="auto"/>
        </w:rPr>
        <w:t xml:space="preserve"> The factors and</w:t>
      </w:r>
      <w:r w:rsidR="00302689" w:rsidRPr="00DB3534">
        <w:rPr>
          <w:color w:val="auto"/>
        </w:rPr>
        <w:t xml:space="preserve"> corresponding</w:t>
      </w:r>
      <w:r w:rsidR="00AF7C74" w:rsidRPr="00DB3534">
        <w:rPr>
          <w:color w:val="auto"/>
        </w:rPr>
        <w:t xml:space="preserve"> levels used in the Taguchi orthogonal array </w:t>
      </w:r>
      <w:r w:rsidR="00302689" w:rsidRPr="00DB3534">
        <w:rPr>
          <w:color w:val="auto"/>
        </w:rPr>
        <w:t>are</w:t>
      </w:r>
      <w:r w:rsidR="00AF7C74" w:rsidRPr="00DB3534">
        <w:rPr>
          <w:color w:val="auto"/>
        </w:rPr>
        <w:t xml:space="preserve"> presented in </w:t>
      </w:r>
      <w:r w:rsidR="00CB5F58" w:rsidRPr="00DB3534">
        <w:rPr>
          <w:b/>
          <w:color w:val="auto"/>
        </w:rPr>
        <w:t>Table 4.</w:t>
      </w:r>
    </w:p>
    <w:p w14:paraId="2450D457" w14:textId="77777777" w:rsidR="007913B6" w:rsidRPr="00DB3534" w:rsidRDefault="007913B6" w:rsidP="00147232">
      <w:pPr>
        <w:rPr>
          <w:color w:val="auto"/>
        </w:rPr>
      </w:pPr>
    </w:p>
    <w:p w14:paraId="342ABF17" w14:textId="3500AE5F" w:rsidR="00442970" w:rsidRPr="00DB3534" w:rsidRDefault="00442970" w:rsidP="00442970">
      <w:pPr>
        <w:pStyle w:val="NoSpacing"/>
        <w:spacing w:line="480" w:lineRule="auto"/>
        <w:jc w:val="both"/>
        <w:rPr>
          <w:rFonts w:cs="Times New Roman"/>
          <w:i/>
          <w:iCs/>
          <w:color w:val="auto"/>
          <w:szCs w:val="24"/>
        </w:rPr>
      </w:pPr>
      <w:bookmarkStart w:id="0" w:name="_Ref120101463"/>
      <w:r w:rsidRPr="00DB3534">
        <w:rPr>
          <w:rFonts w:cs="Times New Roman"/>
          <w:b/>
          <w:bCs/>
          <w:color w:val="auto"/>
          <w:szCs w:val="24"/>
        </w:rPr>
        <w:t xml:space="preserve">Table </w:t>
      </w:r>
      <w:bookmarkEnd w:id="0"/>
      <w:r w:rsidRPr="00DB3534">
        <w:rPr>
          <w:rFonts w:cs="Times New Roman"/>
          <w:b/>
          <w:bCs/>
          <w:iCs/>
          <w:color w:val="auto"/>
          <w:szCs w:val="24"/>
        </w:rPr>
        <w:t>4a</w:t>
      </w:r>
      <w:r w:rsidR="00047E80" w:rsidRPr="00DB3534">
        <w:rPr>
          <w:rFonts w:cs="Times New Roman"/>
          <w:b/>
          <w:bCs/>
          <w:iCs/>
          <w:color w:val="auto"/>
          <w:szCs w:val="24"/>
        </w:rPr>
        <w:t>:</w:t>
      </w:r>
      <w:r w:rsidRPr="00DB3534">
        <w:rPr>
          <w:rFonts w:cs="Times New Roman"/>
          <w:b/>
          <w:bCs/>
          <w:color w:val="auto"/>
          <w:szCs w:val="24"/>
        </w:rPr>
        <w:t xml:space="preserve"> </w:t>
      </w:r>
      <w:r w:rsidRPr="00DB3534">
        <w:rPr>
          <w:rFonts w:cs="Times New Roman"/>
          <w:color w:val="auto"/>
          <w:szCs w:val="24"/>
        </w:rPr>
        <w:t>Factors and values at corresponding levels</w:t>
      </w:r>
    </w:p>
    <w:tbl>
      <w:tblPr>
        <w:tblW w:w="7797" w:type="dxa"/>
        <w:tblLook w:val="04A0" w:firstRow="1" w:lastRow="0" w:firstColumn="1" w:lastColumn="0" w:noHBand="0" w:noVBand="1"/>
      </w:tblPr>
      <w:tblGrid>
        <w:gridCol w:w="2977"/>
        <w:gridCol w:w="1701"/>
        <w:gridCol w:w="1955"/>
        <w:gridCol w:w="1164"/>
      </w:tblGrid>
      <w:tr w:rsidR="00DB3534" w:rsidRPr="00DB3534" w14:paraId="414475BB" w14:textId="77777777" w:rsidTr="00844CED">
        <w:trPr>
          <w:trHeight w:val="315"/>
        </w:trPr>
        <w:tc>
          <w:tcPr>
            <w:tcW w:w="2977" w:type="dxa"/>
            <w:tcBorders>
              <w:top w:val="single" w:sz="4" w:space="0" w:color="auto"/>
              <w:left w:val="nil"/>
              <w:bottom w:val="single" w:sz="4" w:space="0" w:color="auto"/>
              <w:right w:val="nil"/>
            </w:tcBorders>
            <w:noWrap/>
            <w:vAlign w:val="bottom"/>
            <w:hideMark/>
          </w:tcPr>
          <w:p w14:paraId="4BAFBA85" w14:textId="77777777" w:rsidR="00844CED" w:rsidRPr="00DB3534" w:rsidRDefault="00844CED" w:rsidP="00844CED">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 xml:space="preserve">FACTORS </w:t>
            </w:r>
          </w:p>
        </w:tc>
        <w:tc>
          <w:tcPr>
            <w:tcW w:w="4820" w:type="dxa"/>
            <w:gridSpan w:val="3"/>
            <w:tcBorders>
              <w:top w:val="single" w:sz="4" w:space="0" w:color="auto"/>
              <w:left w:val="nil"/>
              <w:bottom w:val="single" w:sz="4" w:space="0" w:color="auto"/>
              <w:right w:val="nil"/>
            </w:tcBorders>
            <w:noWrap/>
            <w:vAlign w:val="bottom"/>
            <w:hideMark/>
          </w:tcPr>
          <w:p w14:paraId="2F934ED8" w14:textId="77777777" w:rsidR="00844CED" w:rsidRPr="00DB3534" w:rsidRDefault="00844CED" w:rsidP="00844CED">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LEVELS</w:t>
            </w:r>
          </w:p>
        </w:tc>
      </w:tr>
      <w:tr w:rsidR="00DB3534" w:rsidRPr="00DB3534" w14:paraId="164868B9" w14:textId="77777777" w:rsidTr="00844CED">
        <w:trPr>
          <w:trHeight w:val="315"/>
        </w:trPr>
        <w:tc>
          <w:tcPr>
            <w:tcW w:w="2977" w:type="dxa"/>
            <w:tcBorders>
              <w:top w:val="nil"/>
              <w:left w:val="nil"/>
              <w:bottom w:val="single" w:sz="4" w:space="0" w:color="auto"/>
              <w:right w:val="nil"/>
            </w:tcBorders>
            <w:noWrap/>
            <w:vAlign w:val="bottom"/>
            <w:hideMark/>
          </w:tcPr>
          <w:p w14:paraId="7A6568C9" w14:textId="77777777" w:rsidR="00844CED" w:rsidRPr="00DB3534" w:rsidRDefault="00844CED" w:rsidP="00844CED">
            <w:pPr>
              <w:spacing w:after="0" w:line="240" w:lineRule="auto"/>
              <w:rPr>
                <w:rFonts w:eastAsia="Times New Roman" w:cs="Times New Roman"/>
                <w:color w:val="auto"/>
                <w:szCs w:val="24"/>
              </w:rPr>
            </w:pPr>
            <w:r w:rsidRPr="00DB3534">
              <w:rPr>
                <w:rFonts w:eastAsia="Times New Roman" w:cs="Times New Roman"/>
                <w:color w:val="auto"/>
                <w:szCs w:val="24"/>
              </w:rPr>
              <w:t> </w:t>
            </w:r>
          </w:p>
        </w:tc>
        <w:tc>
          <w:tcPr>
            <w:tcW w:w="1701" w:type="dxa"/>
            <w:tcBorders>
              <w:top w:val="nil"/>
              <w:left w:val="nil"/>
              <w:bottom w:val="single" w:sz="4" w:space="0" w:color="auto"/>
              <w:right w:val="nil"/>
            </w:tcBorders>
            <w:noWrap/>
            <w:vAlign w:val="bottom"/>
            <w:hideMark/>
          </w:tcPr>
          <w:p w14:paraId="1F71EFC4"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955" w:type="dxa"/>
            <w:tcBorders>
              <w:top w:val="nil"/>
              <w:left w:val="nil"/>
              <w:bottom w:val="single" w:sz="4" w:space="0" w:color="auto"/>
              <w:right w:val="nil"/>
            </w:tcBorders>
            <w:noWrap/>
            <w:vAlign w:val="bottom"/>
            <w:hideMark/>
          </w:tcPr>
          <w:p w14:paraId="7107F8B5"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164" w:type="dxa"/>
            <w:tcBorders>
              <w:top w:val="nil"/>
              <w:left w:val="nil"/>
              <w:bottom w:val="single" w:sz="4" w:space="0" w:color="auto"/>
              <w:right w:val="nil"/>
            </w:tcBorders>
            <w:noWrap/>
            <w:vAlign w:val="bottom"/>
            <w:hideMark/>
          </w:tcPr>
          <w:p w14:paraId="59DD3508"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r>
      <w:tr w:rsidR="00DB3534" w:rsidRPr="00DB3534" w14:paraId="3FC45250" w14:textId="77777777" w:rsidTr="00844CED">
        <w:trPr>
          <w:trHeight w:val="315"/>
        </w:trPr>
        <w:tc>
          <w:tcPr>
            <w:tcW w:w="2977" w:type="dxa"/>
            <w:tcBorders>
              <w:top w:val="nil"/>
              <w:left w:val="nil"/>
              <w:bottom w:val="single" w:sz="4" w:space="0" w:color="auto"/>
              <w:right w:val="nil"/>
            </w:tcBorders>
            <w:noWrap/>
            <w:vAlign w:val="bottom"/>
            <w:hideMark/>
          </w:tcPr>
          <w:p w14:paraId="48C357B4" w14:textId="597DBD8D" w:rsidR="00844CED" w:rsidRPr="00DB3534" w:rsidRDefault="009B3982" w:rsidP="00844CED">
            <w:pPr>
              <w:spacing w:after="0" w:line="240" w:lineRule="auto"/>
              <w:rPr>
                <w:rFonts w:eastAsia="Times New Roman" w:cs="Times New Roman"/>
                <w:color w:val="auto"/>
                <w:szCs w:val="24"/>
              </w:rPr>
            </w:pPr>
            <w:r w:rsidRPr="00DB3534">
              <w:rPr>
                <w:rFonts w:eastAsia="Times New Roman" w:cs="Times New Roman"/>
                <w:color w:val="auto"/>
                <w:szCs w:val="24"/>
              </w:rPr>
              <w:t>A</w:t>
            </w:r>
            <w:r w:rsidR="00844CED" w:rsidRPr="00DB3534">
              <w:rPr>
                <w:rFonts w:eastAsia="Times New Roman" w:cs="Times New Roman"/>
                <w:color w:val="auto"/>
                <w:szCs w:val="24"/>
              </w:rPr>
              <w:t>. LDPE</w:t>
            </w:r>
            <w:r w:rsidRPr="00DB3534">
              <w:rPr>
                <w:rFonts w:eastAsia="Times New Roman" w:cs="Times New Roman"/>
                <w:color w:val="auto"/>
                <w:szCs w:val="24"/>
              </w:rPr>
              <w:t xml:space="preserve"> fiber</w:t>
            </w:r>
            <w:r w:rsidR="00844CED" w:rsidRPr="00DB3534">
              <w:rPr>
                <w:rFonts w:eastAsia="Times New Roman" w:cs="Times New Roman"/>
                <w:color w:val="auto"/>
                <w:szCs w:val="24"/>
              </w:rPr>
              <w:t xml:space="preserve"> </w:t>
            </w:r>
            <w:r w:rsidR="00F92DEE" w:rsidRPr="00DB3534">
              <w:rPr>
                <w:rFonts w:eastAsia="Times New Roman" w:cs="Times New Roman"/>
                <w:color w:val="auto"/>
                <w:szCs w:val="24"/>
              </w:rPr>
              <w:t>content</w:t>
            </w:r>
          </w:p>
        </w:tc>
        <w:tc>
          <w:tcPr>
            <w:tcW w:w="1701" w:type="dxa"/>
            <w:tcBorders>
              <w:top w:val="nil"/>
              <w:left w:val="nil"/>
              <w:bottom w:val="single" w:sz="4" w:space="0" w:color="auto"/>
              <w:right w:val="nil"/>
            </w:tcBorders>
            <w:noWrap/>
            <w:vAlign w:val="bottom"/>
            <w:hideMark/>
          </w:tcPr>
          <w:p w14:paraId="090882C4" w14:textId="2DB975D8"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r w:rsidR="00844CED" w:rsidRPr="00DB3534">
              <w:rPr>
                <w:rFonts w:eastAsia="Times New Roman" w:cs="Times New Roman"/>
                <w:color w:val="auto"/>
                <w:szCs w:val="24"/>
              </w:rPr>
              <w:t>%</w:t>
            </w:r>
          </w:p>
        </w:tc>
        <w:tc>
          <w:tcPr>
            <w:tcW w:w="1955" w:type="dxa"/>
            <w:tcBorders>
              <w:top w:val="nil"/>
              <w:left w:val="nil"/>
              <w:bottom w:val="single" w:sz="4" w:space="0" w:color="auto"/>
              <w:right w:val="nil"/>
            </w:tcBorders>
            <w:noWrap/>
            <w:vAlign w:val="bottom"/>
            <w:hideMark/>
          </w:tcPr>
          <w:p w14:paraId="268D3BAC" w14:textId="7C4FCB5C"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r w:rsidR="00844CED" w:rsidRPr="00DB3534">
              <w:rPr>
                <w:rFonts w:eastAsia="Times New Roman" w:cs="Times New Roman"/>
                <w:color w:val="auto"/>
                <w:szCs w:val="24"/>
              </w:rPr>
              <w:t>%</w:t>
            </w:r>
          </w:p>
        </w:tc>
        <w:tc>
          <w:tcPr>
            <w:tcW w:w="1164" w:type="dxa"/>
            <w:tcBorders>
              <w:top w:val="nil"/>
              <w:left w:val="nil"/>
              <w:bottom w:val="single" w:sz="4" w:space="0" w:color="auto"/>
              <w:right w:val="nil"/>
            </w:tcBorders>
            <w:noWrap/>
            <w:vAlign w:val="bottom"/>
            <w:hideMark/>
          </w:tcPr>
          <w:p w14:paraId="1336FE3E" w14:textId="0FCF3D2B"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1</w:t>
            </w:r>
            <w:r w:rsidR="00844CED" w:rsidRPr="00DB3534">
              <w:rPr>
                <w:rFonts w:eastAsia="Times New Roman" w:cs="Times New Roman"/>
                <w:color w:val="auto"/>
                <w:szCs w:val="24"/>
              </w:rPr>
              <w:t>%</w:t>
            </w:r>
          </w:p>
        </w:tc>
      </w:tr>
      <w:tr w:rsidR="00DB3534" w:rsidRPr="00DB3534" w14:paraId="444AD449" w14:textId="77777777" w:rsidTr="00844CED">
        <w:trPr>
          <w:trHeight w:val="315"/>
        </w:trPr>
        <w:tc>
          <w:tcPr>
            <w:tcW w:w="2977" w:type="dxa"/>
            <w:tcBorders>
              <w:top w:val="nil"/>
              <w:left w:val="nil"/>
              <w:bottom w:val="single" w:sz="4" w:space="0" w:color="auto"/>
              <w:right w:val="nil"/>
            </w:tcBorders>
            <w:noWrap/>
            <w:vAlign w:val="bottom"/>
            <w:hideMark/>
          </w:tcPr>
          <w:p w14:paraId="69968CF8" w14:textId="3C050BB5" w:rsidR="00844CED" w:rsidRPr="00DB3534" w:rsidRDefault="009B3982" w:rsidP="00844CED">
            <w:pPr>
              <w:spacing w:after="0" w:line="240" w:lineRule="auto"/>
              <w:rPr>
                <w:rFonts w:eastAsia="Times New Roman" w:cs="Times New Roman"/>
                <w:color w:val="auto"/>
                <w:szCs w:val="24"/>
              </w:rPr>
            </w:pPr>
            <w:r w:rsidRPr="00DB3534">
              <w:rPr>
                <w:rFonts w:eastAsia="Times New Roman" w:cs="Times New Roman"/>
                <w:color w:val="auto"/>
                <w:szCs w:val="24"/>
              </w:rPr>
              <w:t>B</w:t>
            </w:r>
            <w:r w:rsidR="00844CED" w:rsidRPr="00DB3534">
              <w:rPr>
                <w:rFonts w:eastAsia="Times New Roman" w:cs="Times New Roman"/>
                <w:color w:val="auto"/>
                <w:szCs w:val="24"/>
              </w:rPr>
              <w:t>. LDPE fiber length</w:t>
            </w:r>
          </w:p>
        </w:tc>
        <w:tc>
          <w:tcPr>
            <w:tcW w:w="1701" w:type="dxa"/>
            <w:tcBorders>
              <w:top w:val="nil"/>
              <w:left w:val="nil"/>
              <w:bottom w:val="single" w:sz="4" w:space="0" w:color="auto"/>
              <w:right w:val="nil"/>
            </w:tcBorders>
            <w:noWrap/>
            <w:vAlign w:val="bottom"/>
            <w:hideMark/>
          </w:tcPr>
          <w:p w14:paraId="4FAAF1FD"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20mm</w:t>
            </w:r>
          </w:p>
        </w:tc>
        <w:tc>
          <w:tcPr>
            <w:tcW w:w="1955" w:type="dxa"/>
            <w:tcBorders>
              <w:top w:val="nil"/>
              <w:left w:val="nil"/>
              <w:bottom w:val="single" w:sz="4" w:space="0" w:color="auto"/>
              <w:right w:val="nil"/>
            </w:tcBorders>
            <w:noWrap/>
            <w:vAlign w:val="bottom"/>
            <w:hideMark/>
          </w:tcPr>
          <w:p w14:paraId="6C126653"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30mm</w:t>
            </w:r>
          </w:p>
        </w:tc>
        <w:tc>
          <w:tcPr>
            <w:tcW w:w="1164" w:type="dxa"/>
            <w:tcBorders>
              <w:top w:val="nil"/>
              <w:left w:val="nil"/>
              <w:bottom w:val="single" w:sz="4" w:space="0" w:color="auto"/>
              <w:right w:val="nil"/>
            </w:tcBorders>
            <w:noWrap/>
            <w:vAlign w:val="bottom"/>
            <w:hideMark/>
          </w:tcPr>
          <w:p w14:paraId="18EC822E"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40 mm</w:t>
            </w:r>
          </w:p>
        </w:tc>
      </w:tr>
      <w:tr w:rsidR="00844CED" w:rsidRPr="00DB3534" w14:paraId="00CB33D4" w14:textId="77777777" w:rsidTr="00844CED">
        <w:trPr>
          <w:trHeight w:val="315"/>
        </w:trPr>
        <w:tc>
          <w:tcPr>
            <w:tcW w:w="2977" w:type="dxa"/>
            <w:tcBorders>
              <w:top w:val="nil"/>
              <w:left w:val="nil"/>
              <w:bottom w:val="single" w:sz="4" w:space="0" w:color="auto"/>
              <w:right w:val="nil"/>
            </w:tcBorders>
            <w:noWrap/>
            <w:vAlign w:val="bottom"/>
            <w:hideMark/>
          </w:tcPr>
          <w:p w14:paraId="05BEC97E" w14:textId="1B817BFA" w:rsidR="00844CED" w:rsidRPr="00DB3534" w:rsidRDefault="009B3982" w:rsidP="00844CED">
            <w:pPr>
              <w:spacing w:after="0" w:line="240" w:lineRule="auto"/>
              <w:rPr>
                <w:rFonts w:eastAsia="Times New Roman" w:cs="Times New Roman"/>
                <w:color w:val="auto"/>
                <w:szCs w:val="24"/>
              </w:rPr>
            </w:pPr>
            <w:r w:rsidRPr="00DB3534">
              <w:rPr>
                <w:rFonts w:eastAsia="Times New Roman" w:cs="Times New Roman"/>
                <w:color w:val="auto"/>
                <w:szCs w:val="24"/>
              </w:rPr>
              <w:t>C</w:t>
            </w:r>
            <w:r w:rsidR="00844CED" w:rsidRPr="00DB3534">
              <w:rPr>
                <w:rFonts w:eastAsia="Times New Roman" w:cs="Times New Roman"/>
                <w:color w:val="auto"/>
                <w:szCs w:val="24"/>
              </w:rPr>
              <w:t xml:space="preserve">. </w:t>
            </w:r>
            <w:r w:rsidRPr="00DB3534">
              <w:rPr>
                <w:rFonts w:eastAsia="Times New Roman" w:cs="Times New Roman"/>
                <w:color w:val="auto"/>
                <w:szCs w:val="24"/>
              </w:rPr>
              <w:t>Water-Cement Ratio (</w:t>
            </w:r>
            <w:r w:rsidR="00844CED" w:rsidRPr="00DB3534">
              <w:rPr>
                <w:rFonts w:eastAsia="Times New Roman" w:cs="Times New Roman"/>
                <w:color w:val="auto"/>
                <w:szCs w:val="24"/>
              </w:rPr>
              <w:t>W/C</w:t>
            </w:r>
            <w:r w:rsidRPr="00DB3534">
              <w:rPr>
                <w:rFonts w:eastAsia="Times New Roman" w:cs="Times New Roman"/>
                <w:color w:val="auto"/>
                <w:szCs w:val="24"/>
              </w:rPr>
              <w:t xml:space="preserve">) </w:t>
            </w:r>
          </w:p>
        </w:tc>
        <w:tc>
          <w:tcPr>
            <w:tcW w:w="1701" w:type="dxa"/>
            <w:tcBorders>
              <w:top w:val="nil"/>
              <w:left w:val="nil"/>
              <w:bottom w:val="single" w:sz="4" w:space="0" w:color="auto"/>
              <w:right w:val="nil"/>
            </w:tcBorders>
            <w:noWrap/>
            <w:vAlign w:val="bottom"/>
            <w:hideMark/>
          </w:tcPr>
          <w:p w14:paraId="03449981"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c>
          <w:tcPr>
            <w:tcW w:w="1955" w:type="dxa"/>
            <w:tcBorders>
              <w:top w:val="nil"/>
              <w:left w:val="nil"/>
              <w:bottom w:val="single" w:sz="4" w:space="0" w:color="auto"/>
              <w:right w:val="nil"/>
            </w:tcBorders>
            <w:noWrap/>
            <w:vAlign w:val="bottom"/>
            <w:hideMark/>
          </w:tcPr>
          <w:p w14:paraId="79C19C36" w14:textId="77777777" w:rsidR="00844CED" w:rsidRPr="00DB3534" w:rsidRDefault="00844CED"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c>
          <w:tcPr>
            <w:tcW w:w="1164" w:type="dxa"/>
            <w:tcBorders>
              <w:top w:val="nil"/>
              <w:left w:val="nil"/>
              <w:bottom w:val="single" w:sz="4" w:space="0" w:color="auto"/>
              <w:right w:val="nil"/>
            </w:tcBorders>
            <w:noWrap/>
            <w:vAlign w:val="bottom"/>
            <w:hideMark/>
          </w:tcPr>
          <w:p w14:paraId="1392C639" w14:textId="0C19E82C" w:rsidR="00844CED" w:rsidRPr="00DB3534" w:rsidRDefault="009B3982" w:rsidP="00844CED">
            <w:pPr>
              <w:spacing w:after="0" w:line="240" w:lineRule="auto"/>
              <w:jc w:val="center"/>
              <w:rPr>
                <w:rFonts w:eastAsia="Times New Roman" w:cs="Times New Roman"/>
                <w:color w:val="auto"/>
                <w:szCs w:val="24"/>
              </w:rPr>
            </w:pPr>
            <w:r w:rsidRPr="00DB3534">
              <w:rPr>
                <w:rFonts w:eastAsia="Times New Roman" w:cs="Times New Roman"/>
                <w:color w:val="auto"/>
                <w:szCs w:val="24"/>
              </w:rPr>
              <w:t>0.7</w:t>
            </w:r>
            <w:r w:rsidR="00844CED" w:rsidRPr="00DB3534">
              <w:rPr>
                <w:rFonts w:eastAsia="Times New Roman" w:cs="Times New Roman"/>
                <w:color w:val="auto"/>
                <w:szCs w:val="24"/>
              </w:rPr>
              <w:t> </w:t>
            </w:r>
          </w:p>
        </w:tc>
      </w:tr>
    </w:tbl>
    <w:p w14:paraId="6DEBFFD4" w14:textId="5F02B3EC" w:rsidR="00147232" w:rsidRPr="00DB3534" w:rsidRDefault="00147232" w:rsidP="00844CED">
      <w:pPr>
        <w:tabs>
          <w:tab w:val="left" w:pos="3544"/>
        </w:tabs>
        <w:spacing w:line="480" w:lineRule="auto"/>
        <w:jc w:val="both"/>
        <w:rPr>
          <w:color w:val="auto"/>
        </w:rPr>
      </w:pPr>
    </w:p>
    <w:p w14:paraId="2589744E" w14:textId="164787D3" w:rsidR="00CB5F58" w:rsidRPr="00DB3534" w:rsidRDefault="00CB5F58" w:rsidP="009B3982">
      <w:pPr>
        <w:pStyle w:val="NoSpacing"/>
        <w:spacing w:line="480" w:lineRule="auto"/>
        <w:jc w:val="both"/>
        <w:rPr>
          <w:rFonts w:cs="Times New Roman"/>
          <w:i/>
          <w:iCs/>
          <w:color w:val="auto"/>
          <w:szCs w:val="24"/>
        </w:rPr>
      </w:pPr>
      <w:bookmarkStart w:id="1" w:name="_Ref120101546"/>
      <w:r w:rsidRPr="00DB3534">
        <w:rPr>
          <w:rFonts w:cs="Times New Roman"/>
          <w:b/>
          <w:bCs/>
          <w:color w:val="auto"/>
          <w:szCs w:val="24"/>
        </w:rPr>
        <w:t xml:space="preserve">Table </w:t>
      </w:r>
      <w:bookmarkEnd w:id="1"/>
      <w:r w:rsidRPr="00DB3534">
        <w:rPr>
          <w:rFonts w:cs="Times New Roman"/>
          <w:b/>
          <w:bCs/>
          <w:iCs/>
          <w:color w:val="auto"/>
          <w:szCs w:val="24"/>
        </w:rPr>
        <w:t>4b</w:t>
      </w:r>
      <w:r w:rsidR="00047E80" w:rsidRPr="00DB3534">
        <w:rPr>
          <w:rFonts w:cs="Times New Roman"/>
          <w:b/>
          <w:bCs/>
          <w:iCs/>
          <w:color w:val="auto"/>
          <w:szCs w:val="24"/>
        </w:rPr>
        <w:t>:</w:t>
      </w:r>
      <w:r w:rsidRPr="00DB3534">
        <w:rPr>
          <w:rFonts w:cs="Times New Roman"/>
          <w:b/>
          <w:bCs/>
          <w:color w:val="auto"/>
          <w:szCs w:val="24"/>
        </w:rPr>
        <w:t xml:space="preserve"> </w:t>
      </w:r>
      <w:r w:rsidRPr="00DB3534">
        <w:rPr>
          <w:rFonts w:cs="Times New Roman"/>
          <w:color w:val="auto"/>
          <w:szCs w:val="24"/>
        </w:rPr>
        <w:t xml:space="preserve">The Taguchi orthogonal array </w:t>
      </w:r>
      <w:r w:rsidR="00AA7518" w:rsidRPr="00DB3534">
        <w:rPr>
          <w:rFonts w:cs="Times New Roman"/>
          <w:color w:val="auto"/>
          <w:szCs w:val="24"/>
        </w:rPr>
        <w:t>L9</w:t>
      </w:r>
      <w:r w:rsidR="004C17D8" w:rsidRPr="00DB3534">
        <w:rPr>
          <w:rFonts w:cs="Times New Roman"/>
          <w:color w:val="auto"/>
          <w:szCs w:val="24"/>
        </w:rPr>
        <w:t xml:space="preserve"> </w:t>
      </w:r>
    </w:p>
    <w:tbl>
      <w:tblPr>
        <w:tblW w:w="8720" w:type="dxa"/>
        <w:tblInd w:w="-15" w:type="dxa"/>
        <w:tblLook w:val="04A0" w:firstRow="1" w:lastRow="0" w:firstColumn="1" w:lastColumn="0" w:noHBand="0" w:noVBand="1"/>
      </w:tblPr>
      <w:tblGrid>
        <w:gridCol w:w="820"/>
        <w:gridCol w:w="960"/>
        <w:gridCol w:w="960"/>
        <w:gridCol w:w="960"/>
        <w:gridCol w:w="1680"/>
        <w:gridCol w:w="1520"/>
        <w:gridCol w:w="1820"/>
      </w:tblGrid>
      <w:tr w:rsidR="00DB3534" w:rsidRPr="00DB3534" w14:paraId="61DBF8AF" w14:textId="77777777" w:rsidTr="009B3982">
        <w:trPr>
          <w:trHeight w:val="375"/>
        </w:trPr>
        <w:tc>
          <w:tcPr>
            <w:tcW w:w="820" w:type="dxa"/>
            <w:tcBorders>
              <w:top w:val="single" w:sz="4" w:space="0" w:color="auto"/>
              <w:left w:val="nil"/>
              <w:bottom w:val="nil"/>
              <w:right w:val="nil"/>
            </w:tcBorders>
            <w:vAlign w:val="center"/>
            <w:hideMark/>
          </w:tcPr>
          <w:p w14:paraId="26997166"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 xml:space="preserve">Trial </w:t>
            </w:r>
          </w:p>
        </w:tc>
        <w:tc>
          <w:tcPr>
            <w:tcW w:w="960" w:type="dxa"/>
            <w:tcBorders>
              <w:top w:val="single" w:sz="4" w:space="0" w:color="auto"/>
              <w:left w:val="nil"/>
              <w:bottom w:val="nil"/>
              <w:right w:val="nil"/>
            </w:tcBorders>
            <w:noWrap/>
            <w:vAlign w:val="bottom"/>
            <w:hideMark/>
          </w:tcPr>
          <w:p w14:paraId="67A01A2A" w14:textId="77777777" w:rsidR="009B3982" w:rsidRPr="00DB3534" w:rsidRDefault="009B3982" w:rsidP="001179F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A</w:t>
            </w:r>
          </w:p>
        </w:tc>
        <w:tc>
          <w:tcPr>
            <w:tcW w:w="960" w:type="dxa"/>
            <w:tcBorders>
              <w:top w:val="single" w:sz="4" w:space="0" w:color="auto"/>
              <w:left w:val="nil"/>
              <w:bottom w:val="nil"/>
              <w:right w:val="nil"/>
            </w:tcBorders>
            <w:noWrap/>
            <w:vAlign w:val="bottom"/>
            <w:hideMark/>
          </w:tcPr>
          <w:p w14:paraId="04189B5F" w14:textId="77777777" w:rsidR="009B3982" w:rsidRPr="00DB3534" w:rsidRDefault="009B3982" w:rsidP="001179F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B</w:t>
            </w:r>
          </w:p>
        </w:tc>
        <w:tc>
          <w:tcPr>
            <w:tcW w:w="960" w:type="dxa"/>
            <w:tcBorders>
              <w:top w:val="single" w:sz="4" w:space="0" w:color="auto"/>
              <w:left w:val="nil"/>
              <w:bottom w:val="nil"/>
              <w:right w:val="nil"/>
            </w:tcBorders>
            <w:noWrap/>
            <w:vAlign w:val="bottom"/>
            <w:hideMark/>
          </w:tcPr>
          <w:p w14:paraId="3F0D4462" w14:textId="77777777" w:rsidR="009B3982" w:rsidRPr="00DB3534" w:rsidRDefault="009B3982" w:rsidP="001179F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C</w:t>
            </w:r>
          </w:p>
        </w:tc>
        <w:tc>
          <w:tcPr>
            <w:tcW w:w="1680" w:type="dxa"/>
            <w:tcBorders>
              <w:top w:val="single" w:sz="4" w:space="0" w:color="auto"/>
              <w:left w:val="nil"/>
              <w:bottom w:val="nil"/>
              <w:right w:val="nil"/>
            </w:tcBorders>
            <w:vAlign w:val="center"/>
            <w:hideMark/>
          </w:tcPr>
          <w:p w14:paraId="7B053844"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A (3 levels)</w:t>
            </w:r>
          </w:p>
        </w:tc>
        <w:tc>
          <w:tcPr>
            <w:tcW w:w="1520" w:type="dxa"/>
            <w:tcBorders>
              <w:top w:val="single" w:sz="4" w:space="0" w:color="auto"/>
              <w:left w:val="nil"/>
              <w:bottom w:val="nil"/>
              <w:right w:val="nil"/>
            </w:tcBorders>
            <w:vAlign w:val="center"/>
            <w:hideMark/>
          </w:tcPr>
          <w:p w14:paraId="124C92A6"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B (3 levels)</w:t>
            </w:r>
          </w:p>
        </w:tc>
        <w:tc>
          <w:tcPr>
            <w:tcW w:w="1820" w:type="dxa"/>
            <w:tcBorders>
              <w:top w:val="single" w:sz="4" w:space="0" w:color="auto"/>
              <w:left w:val="nil"/>
              <w:bottom w:val="nil"/>
              <w:right w:val="nil"/>
            </w:tcBorders>
            <w:vAlign w:val="center"/>
            <w:hideMark/>
          </w:tcPr>
          <w:p w14:paraId="1EA2AD38"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C (3 levels)</w:t>
            </w:r>
          </w:p>
        </w:tc>
      </w:tr>
      <w:tr w:rsidR="00DB3534" w:rsidRPr="00DB3534" w14:paraId="1FF11329" w14:textId="77777777" w:rsidTr="009B3982">
        <w:trPr>
          <w:trHeight w:val="315"/>
        </w:trPr>
        <w:tc>
          <w:tcPr>
            <w:tcW w:w="820" w:type="dxa"/>
            <w:tcBorders>
              <w:top w:val="nil"/>
              <w:left w:val="nil"/>
              <w:bottom w:val="single" w:sz="4" w:space="0" w:color="auto"/>
              <w:right w:val="nil"/>
            </w:tcBorders>
            <w:vAlign w:val="center"/>
            <w:hideMark/>
          </w:tcPr>
          <w:p w14:paraId="4EE04C62"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lastRenderedPageBreak/>
              <w:t xml:space="preserve">No. </w:t>
            </w:r>
          </w:p>
        </w:tc>
        <w:tc>
          <w:tcPr>
            <w:tcW w:w="960" w:type="dxa"/>
            <w:tcBorders>
              <w:top w:val="nil"/>
              <w:left w:val="nil"/>
              <w:bottom w:val="single" w:sz="4" w:space="0" w:color="auto"/>
              <w:right w:val="nil"/>
            </w:tcBorders>
            <w:noWrap/>
            <w:vAlign w:val="bottom"/>
            <w:hideMark/>
          </w:tcPr>
          <w:p w14:paraId="0DDF1A48" w14:textId="0E9CF4F5" w:rsidR="009B3982" w:rsidRPr="00DB3534" w:rsidRDefault="009B3982" w:rsidP="001179F2">
            <w:pPr>
              <w:spacing w:after="0" w:line="240" w:lineRule="auto"/>
              <w:jc w:val="center"/>
              <w:rPr>
                <w:rFonts w:eastAsia="Times New Roman" w:cs="Times New Roman"/>
                <w:b/>
                <w:bCs/>
                <w:color w:val="auto"/>
                <w:szCs w:val="24"/>
              </w:rPr>
            </w:pPr>
          </w:p>
        </w:tc>
        <w:tc>
          <w:tcPr>
            <w:tcW w:w="960" w:type="dxa"/>
            <w:tcBorders>
              <w:top w:val="nil"/>
              <w:left w:val="nil"/>
              <w:bottom w:val="single" w:sz="4" w:space="0" w:color="auto"/>
              <w:right w:val="nil"/>
            </w:tcBorders>
            <w:noWrap/>
            <w:vAlign w:val="bottom"/>
            <w:hideMark/>
          </w:tcPr>
          <w:p w14:paraId="42FFE4FE" w14:textId="366E0CD5" w:rsidR="009B3982" w:rsidRPr="00DB3534" w:rsidRDefault="009B3982" w:rsidP="001179F2">
            <w:pPr>
              <w:spacing w:after="0" w:line="240" w:lineRule="auto"/>
              <w:jc w:val="center"/>
              <w:rPr>
                <w:rFonts w:eastAsia="Times New Roman" w:cs="Times New Roman"/>
                <w:b/>
                <w:bCs/>
                <w:color w:val="auto"/>
                <w:szCs w:val="24"/>
              </w:rPr>
            </w:pPr>
          </w:p>
        </w:tc>
        <w:tc>
          <w:tcPr>
            <w:tcW w:w="960" w:type="dxa"/>
            <w:tcBorders>
              <w:top w:val="nil"/>
              <w:left w:val="nil"/>
              <w:bottom w:val="single" w:sz="4" w:space="0" w:color="auto"/>
              <w:right w:val="nil"/>
            </w:tcBorders>
            <w:noWrap/>
            <w:vAlign w:val="bottom"/>
            <w:hideMark/>
          </w:tcPr>
          <w:p w14:paraId="6E00BDE3" w14:textId="36EF1934" w:rsidR="009B3982" w:rsidRPr="00DB3534" w:rsidRDefault="009B3982" w:rsidP="001179F2">
            <w:pPr>
              <w:spacing w:after="0" w:line="240" w:lineRule="auto"/>
              <w:jc w:val="center"/>
              <w:rPr>
                <w:rFonts w:eastAsia="Times New Roman" w:cs="Times New Roman"/>
                <w:b/>
                <w:bCs/>
                <w:color w:val="auto"/>
                <w:szCs w:val="24"/>
              </w:rPr>
            </w:pPr>
          </w:p>
        </w:tc>
        <w:tc>
          <w:tcPr>
            <w:tcW w:w="1680" w:type="dxa"/>
            <w:tcBorders>
              <w:top w:val="nil"/>
              <w:left w:val="nil"/>
              <w:bottom w:val="single" w:sz="4" w:space="0" w:color="auto"/>
              <w:right w:val="nil"/>
            </w:tcBorders>
            <w:vAlign w:val="bottom"/>
            <w:hideMark/>
          </w:tcPr>
          <w:p w14:paraId="2D819099" w14:textId="69146FAD"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LDPE Fiber Content</w:t>
            </w:r>
          </w:p>
        </w:tc>
        <w:tc>
          <w:tcPr>
            <w:tcW w:w="1520" w:type="dxa"/>
            <w:tcBorders>
              <w:top w:val="nil"/>
              <w:left w:val="nil"/>
              <w:bottom w:val="single" w:sz="4" w:space="0" w:color="auto"/>
              <w:right w:val="nil"/>
            </w:tcBorders>
            <w:vAlign w:val="center"/>
            <w:hideMark/>
          </w:tcPr>
          <w:p w14:paraId="5E94FD0B" w14:textId="500D23F4"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LDPE Fiber Length</w:t>
            </w:r>
          </w:p>
        </w:tc>
        <w:tc>
          <w:tcPr>
            <w:tcW w:w="1820" w:type="dxa"/>
            <w:tcBorders>
              <w:top w:val="nil"/>
              <w:left w:val="nil"/>
              <w:bottom w:val="single" w:sz="4" w:space="0" w:color="auto"/>
              <w:right w:val="nil"/>
            </w:tcBorders>
            <w:vAlign w:val="center"/>
            <w:hideMark/>
          </w:tcPr>
          <w:p w14:paraId="14BC896F"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Water/Cement</w:t>
            </w:r>
          </w:p>
        </w:tc>
      </w:tr>
      <w:tr w:rsidR="00DB3534" w:rsidRPr="00DB3534" w14:paraId="31922240" w14:textId="77777777" w:rsidTr="009B3982">
        <w:trPr>
          <w:trHeight w:val="315"/>
        </w:trPr>
        <w:tc>
          <w:tcPr>
            <w:tcW w:w="820" w:type="dxa"/>
            <w:tcBorders>
              <w:top w:val="nil"/>
              <w:left w:val="nil"/>
              <w:bottom w:val="nil"/>
              <w:right w:val="nil"/>
            </w:tcBorders>
            <w:vAlign w:val="center"/>
            <w:hideMark/>
          </w:tcPr>
          <w:p w14:paraId="7E78C955"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T1</w:t>
            </w:r>
          </w:p>
        </w:tc>
        <w:tc>
          <w:tcPr>
            <w:tcW w:w="960" w:type="dxa"/>
            <w:tcBorders>
              <w:top w:val="nil"/>
              <w:left w:val="nil"/>
              <w:bottom w:val="nil"/>
              <w:right w:val="nil"/>
            </w:tcBorders>
            <w:noWrap/>
            <w:vAlign w:val="bottom"/>
            <w:hideMark/>
          </w:tcPr>
          <w:p w14:paraId="7AD0BFFB"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3561F4F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0A00BB5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680" w:type="dxa"/>
            <w:tcBorders>
              <w:top w:val="nil"/>
              <w:left w:val="nil"/>
              <w:bottom w:val="nil"/>
              <w:right w:val="nil"/>
            </w:tcBorders>
            <w:vAlign w:val="center"/>
            <w:hideMark/>
          </w:tcPr>
          <w:p w14:paraId="5920F218"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p>
        </w:tc>
        <w:tc>
          <w:tcPr>
            <w:tcW w:w="1520" w:type="dxa"/>
            <w:tcBorders>
              <w:top w:val="nil"/>
              <w:left w:val="nil"/>
              <w:bottom w:val="nil"/>
              <w:right w:val="nil"/>
            </w:tcBorders>
            <w:vAlign w:val="center"/>
            <w:hideMark/>
          </w:tcPr>
          <w:p w14:paraId="5FF4609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20</w:t>
            </w:r>
          </w:p>
        </w:tc>
        <w:tc>
          <w:tcPr>
            <w:tcW w:w="1820" w:type="dxa"/>
            <w:tcBorders>
              <w:top w:val="nil"/>
              <w:left w:val="nil"/>
              <w:bottom w:val="nil"/>
              <w:right w:val="nil"/>
            </w:tcBorders>
            <w:vAlign w:val="center"/>
            <w:hideMark/>
          </w:tcPr>
          <w:p w14:paraId="3D2AE4A3"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r>
      <w:tr w:rsidR="00DB3534" w:rsidRPr="00DB3534" w14:paraId="1E75C4D3" w14:textId="77777777" w:rsidTr="009B3982">
        <w:trPr>
          <w:trHeight w:val="315"/>
        </w:trPr>
        <w:tc>
          <w:tcPr>
            <w:tcW w:w="820" w:type="dxa"/>
            <w:tcBorders>
              <w:top w:val="nil"/>
              <w:left w:val="nil"/>
              <w:bottom w:val="nil"/>
              <w:right w:val="nil"/>
            </w:tcBorders>
            <w:vAlign w:val="center"/>
            <w:hideMark/>
          </w:tcPr>
          <w:p w14:paraId="4E38AD58"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T2</w:t>
            </w:r>
          </w:p>
        </w:tc>
        <w:tc>
          <w:tcPr>
            <w:tcW w:w="960" w:type="dxa"/>
            <w:tcBorders>
              <w:top w:val="nil"/>
              <w:left w:val="nil"/>
              <w:bottom w:val="nil"/>
              <w:right w:val="nil"/>
            </w:tcBorders>
            <w:noWrap/>
            <w:vAlign w:val="bottom"/>
            <w:hideMark/>
          </w:tcPr>
          <w:p w14:paraId="6F5ED65E"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2452C657"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168FCA8E"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680" w:type="dxa"/>
            <w:tcBorders>
              <w:top w:val="nil"/>
              <w:left w:val="nil"/>
              <w:bottom w:val="nil"/>
              <w:right w:val="nil"/>
            </w:tcBorders>
            <w:vAlign w:val="center"/>
            <w:hideMark/>
          </w:tcPr>
          <w:p w14:paraId="255A5FFC"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p>
        </w:tc>
        <w:tc>
          <w:tcPr>
            <w:tcW w:w="1520" w:type="dxa"/>
            <w:tcBorders>
              <w:top w:val="nil"/>
              <w:left w:val="nil"/>
              <w:bottom w:val="nil"/>
              <w:right w:val="nil"/>
            </w:tcBorders>
            <w:vAlign w:val="center"/>
            <w:hideMark/>
          </w:tcPr>
          <w:p w14:paraId="17211B72"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30</w:t>
            </w:r>
          </w:p>
        </w:tc>
        <w:tc>
          <w:tcPr>
            <w:tcW w:w="1820" w:type="dxa"/>
            <w:tcBorders>
              <w:top w:val="nil"/>
              <w:left w:val="nil"/>
              <w:bottom w:val="nil"/>
              <w:right w:val="nil"/>
            </w:tcBorders>
            <w:vAlign w:val="center"/>
            <w:hideMark/>
          </w:tcPr>
          <w:p w14:paraId="6C26902B"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r>
      <w:tr w:rsidR="00DB3534" w:rsidRPr="00DB3534" w14:paraId="7A9246F5" w14:textId="77777777" w:rsidTr="009B3982">
        <w:trPr>
          <w:trHeight w:val="315"/>
        </w:trPr>
        <w:tc>
          <w:tcPr>
            <w:tcW w:w="820" w:type="dxa"/>
            <w:tcBorders>
              <w:top w:val="nil"/>
              <w:left w:val="nil"/>
              <w:bottom w:val="nil"/>
              <w:right w:val="nil"/>
            </w:tcBorders>
            <w:vAlign w:val="center"/>
            <w:hideMark/>
          </w:tcPr>
          <w:p w14:paraId="270C883A"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T3</w:t>
            </w:r>
          </w:p>
        </w:tc>
        <w:tc>
          <w:tcPr>
            <w:tcW w:w="960" w:type="dxa"/>
            <w:tcBorders>
              <w:top w:val="nil"/>
              <w:left w:val="nil"/>
              <w:bottom w:val="nil"/>
              <w:right w:val="nil"/>
            </w:tcBorders>
            <w:noWrap/>
            <w:vAlign w:val="bottom"/>
            <w:hideMark/>
          </w:tcPr>
          <w:p w14:paraId="26D2EE0A"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0502CEBA"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57C167EC"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1680" w:type="dxa"/>
            <w:tcBorders>
              <w:top w:val="nil"/>
              <w:left w:val="nil"/>
              <w:bottom w:val="nil"/>
              <w:right w:val="nil"/>
            </w:tcBorders>
            <w:vAlign w:val="center"/>
            <w:hideMark/>
          </w:tcPr>
          <w:p w14:paraId="31BCA4F9"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0.33</w:t>
            </w:r>
          </w:p>
        </w:tc>
        <w:tc>
          <w:tcPr>
            <w:tcW w:w="1520" w:type="dxa"/>
            <w:tcBorders>
              <w:top w:val="nil"/>
              <w:left w:val="nil"/>
              <w:bottom w:val="nil"/>
              <w:right w:val="nil"/>
            </w:tcBorders>
            <w:vAlign w:val="center"/>
            <w:hideMark/>
          </w:tcPr>
          <w:p w14:paraId="2D11AEF0"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40</w:t>
            </w:r>
          </w:p>
        </w:tc>
        <w:tc>
          <w:tcPr>
            <w:tcW w:w="1820" w:type="dxa"/>
            <w:tcBorders>
              <w:top w:val="nil"/>
              <w:left w:val="nil"/>
              <w:bottom w:val="nil"/>
              <w:right w:val="nil"/>
            </w:tcBorders>
            <w:vAlign w:val="center"/>
            <w:hideMark/>
          </w:tcPr>
          <w:p w14:paraId="1A70F5CC"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0.7</w:t>
            </w:r>
          </w:p>
        </w:tc>
      </w:tr>
      <w:tr w:rsidR="00DB3534" w:rsidRPr="00DB3534" w14:paraId="18A2F5E8" w14:textId="77777777" w:rsidTr="009B3982">
        <w:trPr>
          <w:trHeight w:val="315"/>
        </w:trPr>
        <w:tc>
          <w:tcPr>
            <w:tcW w:w="820" w:type="dxa"/>
            <w:tcBorders>
              <w:top w:val="nil"/>
              <w:left w:val="nil"/>
              <w:bottom w:val="nil"/>
              <w:right w:val="nil"/>
            </w:tcBorders>
            <w:vAlign w:val="center"/>
            <w:hideMark/>
          </w:tcPr>
          <w:p w14:paraId="58B91984"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T4</w:t>
            </w:r>
          </w:p>
        </w:tc>
        <w:tc>
          <w:tcPr>
            <w:tcW w:w="960" w:type="dxa"/>
            <w:tcBorders>
              <w:top w:val="nil"/>
              <w:left w:val="nil"/>
              <w:bottom w:val="nil"/>
              <w:right w:val="nil"/>
            </w:tcBorders>
            <w:noWrap/>
            <w:vAlign w:val="bottom"/>
            <w:hideMark/>
          </w:tcPr>
          <w:p w14:paraId="5014C82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48503D6A"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4950E7E5"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680" w:type="dxa"/>
            <w:tcBorders>
              <w:top w:val="nil"/>
              <w:left w:val="nil"/>
              <w:bottom w:val="nil"/>
              <w:right w:val="nil"/>
            </w:tcBorders>
            <w:vAlign w:val="center"/>
            <w:hideMark/>
          </w:tcPr>
          <w:p w14:paraId="3FDD149B"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p>
        </w:tc>
        <w:tc>
          <w:tcPr>
            <w:tcW w:w="1520" w:type="dxa"/>
            <w:tcBorders>
              <w:top w:val="nil"/>
              <w:left w:val="nil"/>
              <w:bottom w:val="nil"/>
              <w:right w:val="nil"/>
            </w:tcBorders>
            <w:vAlign w:val="center"/>
            <w:hideMark/>
          </w:tcPr>
          <w:p w14:paraId="1F6C650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20</w:t>
            </w:r>
          </w:p>
        </w:tc>
        <w:tc>
          <w:tcPr>
            <w:tcW w:w="1820" w:type="dxa"/>
            <w:tcBorders>
              <w:top w:val="nil"/>
              <w:left w:val="nil"/>
              <w:bottom w:val="nil"/>
              <w:right w:val="nil"/>
            </w:tcBorders>
            <w:vAlign w:val="center"/>
            <w:hideMark/>
          </w:tcPr>
          <w:p w14:paraId="1C6CE53C"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r>
      <w:tr w:rsidR="00DB3534" w:rsidRPr="00DB3534" w14:paraId="7C13E016" w14:textId="77777777" w:rsidTr="009B3982">
        <w:trPr>
          <w:trHeight w:val="315"/>
        </w:trPr>
        <w:tc>
          <w:tcPr>
            <w:tcW w:w="820" w:type="dxa"/>
            <w:tcBorders>
              <w:top w:val="nil"/>
              <w:left w:val="nil"/>
              <w:bottom w:val="nil"/>
              <w:right w:val="nil"/>
            </w:tcBorders>
            <w:vAlign w:val="center"/>
            <w:hideMark/>
          </w:tcPr>
          <w:p w14:paraId="3EC08738"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T5</w:t>
            </w:r>
          </w:p>
        </w:tc>
        <w:tc>
          <w:tcPr>
            <w:tcW w:w="960" w:type="dxa"/>
            <w:tcBorders>
              <w:top w:val="nil"/>
              <w:left w:val="nil"/>
              <w:bottom w:val="nil"/>
              <w:right w:val="nil"/>
            </w:tcBorders>
            <w:noWrap/>
            <w:vAlign w:val="bottom"/>
            <w:hideMark/>
          </w:tcPr>
          <w:p w14:paraId="7B10432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39EE6C18"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0AB59EA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1680" w:type="dxa"/>
            <w:tcBorders>
              <w:top w:val="nil"/>
              <w:left w:val="nil"/>
              <w:bottom w:val="nil"/>
              <w:right w:val="nil"/>
            </w:tcBorders>
            <w:vAlign w:val="center"/>
            <w:hideMark/>
          </w:tcPr>
          <w:p w14:paraId="74951109"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p>
        </w:tc>
        <w:tc>
          <w:tcPr>
            <w:tcW w:w="1520" w:type="dxa"/>
            <w:tcBorders>
              <w:top w:val="nil"/>
              <w:left w:val="nil"/>
              <w:bottom w:val="nil"/>
              <w:right w:val="nil"/>
            </w:tcBorders>
            <w:vAlign w:val="center"/>
            <w:hideMark/>
          </w:tcPr>
          <w:p w14:paraId="15BB7D5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30</w:t>
            </w:r>
          </w:p>
        </w:tc>
        <w:tc>
          <w:tcPr>
            <w:tcW w:w="1820" w:type="dxa"/>
            <w:tcBorders>
              <w:top w:val="nil"/>
              <w:left w:val="nil"/>
              <w:bottom w:val="nil"/>
              <w:right w:val="nil"/>
            </w:tcBorders>
            <w:vAlign w:val="center"/>
            <w:hideMark/>
          </w:tcPr>
          <w:p w14:paraId="54C3F17B"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0.7</w:t>
            </w:r>
          </w:p>
        </w:tc>
      </w:tr>
      <w:tr w:rsidR="00DB3534" w:rsidRPr="00DB3534" w14:paraId="108D97D0" w14:textId="77777777" w:rsidTr="009B3982">
        <w:trPr>
          <w:trHeight w:val="315"/>
        </w:trPr>
        <w:tc>
          <w:tcPr>
            <w:tcW w:w="820" w:type="dxa"/>
            <w:tcBorders>
              <w:top w:val="nil"/>
              <w:left w:val="nil"/>
              <w:bottom w:val="nil"/>
              <w:right w:val="nil"/>
            </w:tcBorders>
            <w:vAlign w:val="center"/>
            <w:hideMark/>
          </w:tcPr>
          <w:p w14:paraId="2188951E"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T6</w:t>
            </w:r>
          </w:p>
        </w:tc>
        <w:tc>
          <w:tcPr>
            <w:tcW w:w="960" w:type="dxa"/>
            <w:tcBorders>
              <w:top w:val="nil"/>
              <w:left w:val="nil"/>
              <w:bottom w:val="nil"/>
              <w:right w:val="nil"/>
            </w:tcBorders>
            <w:noWrap/>
            <w:vAlign w:val="bottom"/>
            <w:hideMark/>
          </w:tcPr>
          <w:p w14:paraId="0FCD73BF"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57DE23A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000B9405"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680" w:type="dxa"/>
            <w:tcBorders>
              <w:top w:val="nil"/>
              <w:left w:val="nil"/>
              <w:bottom w:val="nil"/>
              <w:right w:val="nil"/>
            </w:tcBorders>
            <w:vAlign w:val="center"/>
            <w:hideMark/>
          </w:tcPr>
          <w:p w14:paraId="573A3412"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0.67</w:t>
            </w:r>
          </w:p>
        </w:tc>
        <w:tc>
          <w:tcPr>
            <w:tcW w:w="1520" w:type="dxa"/>
            <w:tcBorders>
              <w:top w:val="nil"/>
              <w:left w:val="nil"/>
              <w:bottom w:val="nil"/>
              <w:right w:val="nil"/>
            </w:tcBorders>
            <w:vAlign w:val="center"/>
            <w:hideMark/>
          </w:tcPr>
          <w:p w14:paraId="6EEC6F7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40</w:t>
            </w:r>
          </w:p>
        </w:tc>
        <w:tc>
          <w:tcPr>
            <w:tcW w:w="1820" w:type="dxa"/>
            <w:tcBorders>
              <w:top w:val="nil"/>
              <w:left w:val="nil"/>
              <w:bottom w:val="nil"/>
              <w:right w:val="nil"/>
            </w:tcBorders>
            <w:vAlign w:val="center"/>
            <w:hideMark/>
          </w:tcPr>
          <w:p w14:paraId="7F7D9A18"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r>
      <w:tr w:rsidR="00DB3534" w:rsidRPr="00DB3534" w14:paraId="4F859125" w14:textId="77777777" w:rsidTr="009B3982">
        <w:trPr>
          <w:trHeight w:val="315"/>
        </w:trPr>
        <w:tc>
          <w:tcPr>
            <w:tcW w:w="820" w:type="dxa"/>
            <w:tcBorders>
              <w:top w:val="nil"/>
              <w:left w:val="nil"/>
              <w:bottom w:val="nil"/>
              <w:right w:val="nil"/>
            </w:tcBorders>
            <w:vAlign w:val="center"/>
            <w:hideMark/>
          </w:tcPr>
          <w:p w14:paraId="2305BB3D"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T7</w:t>
            </w:r>
          </w:p>
        </w:tc>
        <w:tc>
          <w:tcPr>
            <w:tcW w:w="960" w:type="dxa"/>
            <w:tcBorders>
              <w:top w:val="nil"/>
              <w:left w:val="nil"/>
              <w:bottom w:val="nil"/>
              <w:right w:val="nil"/>
            </w:tcBorders>
            <w:noWrap/>
            <w:vAlign w:val="bottom"/>
            <w:hideMark/>
          </w:tcPr>
          <w:p w14:paraId="2DECE13D"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73899EF9"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960" w:type="dxa"/>
            <w:tcBorders>
              <w:top w:val="nil"/>
              <w:left w:val="nil"/>
              <w:bottom w:val="nil"/>
              <w:right w:val="nil"/>
            </w:tcBorders>
            <w:noWrap/>
            <w:vAlign w:val="bottom"/>
            <w:hideMark/>
          </w:tcPr>
          <w:p w14:paraId="01A4B10B"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1680" w:type="dxa"/>
            <w:tcBorders>
              <w:top w:val="nil"/>
              <w:left w:val="nil"/>
              <w:bottom w:val="nil"/>
              <w:right w:val="nil"/>
            </w:tcBorders>
            <w:vAlign w:val="center"/>
            <w:hideMark/>
          </w:tcPr>
          <w:p w14:paraId="2628ACC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520" w:type="dxa"/>
            <w:tcBorders>
              <w:top w:val="nil"/>
              <w:left w:val="nil"/>
              <w:bottom w:val="nil"/>
              <w:right w:val="nil"/>
            </w:tcBorders>
            <w:vAlign w:val="center"/>
            <w:hideMark/>
          </w:tcPr>
          <w:p w14:paraId="0178B6C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20</w:t>
            </w:r>
          </w:p>
        </w:tc>
        <w:tc>
          <w:tcPr>
            <w:tcW w:w="1820" w:type="dxa"/>
            <w:tcBorders>
              <w:top w:val="nil"/>
              <w:left w:val="nil"/>
              <w:bottom w:val="nil"/>
              <w:right w:val="nil"/>
            </w:tcBorders>
            <w:vAlign w:val="center"/>
            <w:hideMark/>
          </w:tcPr>
          <w:p w14:paraId="0F086133"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0.7</w:t>
            </w:r>
          </w:p>
        </w:tc>
      </w:tr>
      <w:tr w:rsidR="00DB3534" w:rsidRPr="00DB3534" w14:paraId="6E554729" w14:textId="77777777" w:rsidTr="009B3982">
        <w:trPr>
          <w:trHeight w:val="315"/>
        </w:trPr>
        <w:tc>
          <w:tcPr>
            <w:tcW w:w="820" w:type="dxa"/>
            <w:tcBorders>
              <w:top w:val="nil"/>
              <w:left w:val="nil"/>
              <w:bottom w:val="nil"/>
              <w:right w:val="nil"/>
            </w:tcBorders>
            <w:vAlign w:val="center"/>
            <w:hideMark/>
          </w:tcPr>
          <w:p w14:paraId="521E1B32"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T8</w:t>
            </w:r>
          </w:p>
        </w:tc>
        <w:tc>
          <w:tcPr>
            <w:tcW w:w="960" w:type="dxa"/>
            <w:tcBorders>
              <w:top w:val="nil"/>
              <w:left w:val="nil"/>
              <w:bottom w:val="nil"/>
              <w:right w:val="nil"/>
            </w:tcBorders>
            <w:noWrap/>
            <w:vAlign w:val="bottom"/>
            <w:hideMark/>
          </w:tcPr>
          <w:p w14:paraId="68063670"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nil"/>
              <w:right w:val="nil"/>
            </w:tcBorders>
            <w:noWrap/>
            <w:vAlign w:val="bottom"/>
            <w:hideMark/>
          </w:tcPr>
          <w:p w14:paraId="51634865"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960" w:type="dxa"/>
            <w:tcBorders>
              <w:top w:val="nil"/>
              <w:left w:val="nil"/>
              <w:bottom w:val="nil"/>
              <w:right w:val="nil"/>
            </w:tcBorders>
            <w:noWrap/>
            <w:vAlign w:val="bottom"/>
            <w:hideMark/>
          </w:tcPr>
          <w:p w14:paraId="68DD1F22"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680" w:type="dxa"/>
            <w:tcBorders>
              <w:top w:val="nil"/>
              <w:left w:val="nil"/>
              <w:bottom w:val="nil"/>
              <w:right w:val="nil"/>
            </w:tcBorders>
            <w:vAlign w:val="center"/>
            <w:hideMark/>
          </w:tcPr>
          <w:p w14:paraId="06005065"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520" w:type="dxa"/>
            <w:tcBorders>
              <w:top w:val="nil"/>
              <w:left w:val="nil"/>
              <w:bottom w:val="nil"/>
              <w:right w:val="nil"/>
            </w:tcBorders>
            <w:vAlign w:val="center"/>
            <w:hideMark/>
          </w:tcPr>
          <w:p w14:paraId="5518DB87"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30</w:t>
            </w:r>
          </w:p>
        </w:tc>
        <w:tc>
          <w:tcPr>
            <w:tcW w:w="1820" w:type="dxa"/>
            <w:tcBorders>
              <w:top w:val="nil"/>
              <w:left w:val="nil"/>
              <w:bottom w:val="nil"/>
              <w:right w:val="nil"/>
            </w:tcBorders>
            <w:vAlign w:val="center"/>
            <w:hideMark/>
          </w:tcPr>
          <w:p w14:paraId="35AAA3A8"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0.5</w:t>
            </w:r>
          </w:p>
        </w:tc>
      </w:tr>
      <w:tr w:rsidR="00DB3534" w:rsidRPr="00DB3534" w14:paraId="048AA4EA" w14:textId="77777777" w:rsidTr="009B3982">
        <w:trPr>
          <w:trHeight w:val="315"/>
        </w:trPr>
        <w:tc>
          <w:tcPr>
            <w:tcW w:w="820" w:type="dxa"/>
            <w:tcBorders>
              <w:top w:val="nil"/>
              <w:left w:val="nil"/>
              <w:bottom w:val="single" w:sz="4" w:space="0" w:color="auto"/>
              <w:right w:val="nil"/>
            </w:tcBorders>
            <w:vAlign w:val="center"/>
            <w:hideMark/>
          </w:tcPr>
          <w:p w14:paraId="5897D5A5" w14:textId="77777777" w:rsidR="009B3982" w:rsidRPr="00DB3534" w:rsidRDefault="009B3982" w:rsidP="009B3982">
            <w:pPr>
              <w:spacing w:after="0" w:line="240" w:lineRule="auto"/>
              <w:jc w:val="center"/>
              <w:rPr>
                <w:rFonts w:eastAsia="Times New Roman" w:cs="Times New Roman"/>
                <w:b/>
                <w:bCs/>
                <w:color w:val="auto"/>
                <w:szCs w:val="24"/>
              </w:rPr>
            </w:pPr>
            <w:r w:rsidRPr="00DB3534">
              <w:rPr>
                <w:rFonts w:eastAsia="Times New Roman" w:cs="Times New Roman"/>
                <w:b/>
                <w:bCs/>
                <w:color w:val="auto"/>
                <w:szCs w:val="24"/>
              </w:rPr>
              <w:t>T9</w:t>
            </w:r>
          </w:p>
        </w:tc>
        <w:tc>
          <w:tcPr>
            <w:tcW w:w="960" w:type="dxa"/>
            <w:tcBorders>
              <w:top w:val="nil"/>
              <w:left w:val="nil"/>
              <w:bottom w:val="single" w:sz="4" w:space="0" w:color="auto"/>
              <w:right w:val="nil"/>
            </w:tcBorders>
            <w:noWrap/>
            <w:vAlign w:val="bottom"/>
            <w:hideMark/>
          </w:tcPr>
          <w:p w14:paraId="53EC0E8E"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single" w:sz="4" w:space="0" w:color="auto"/>
              <w:right w:val="nil"/>
            </w:tcBorders>
            <w:noWrap/>
            <w:vAlign w:val="bottom"/>
            <w:hideMark/>
          </w:tcPr>
          <w:p w14:paraId="21F741D8"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3</w:t>
            </w:r>
          </w:p>
        </w:tc>
        <w:tc>
          <w:tcPr>
            <w:tcW w:w="960" w:type="dxa"/>
            <w:tcBorders>
              <w:top w:val="nil"/>
              <w:left w:val="nil"/>
              <w:bottom w:val="single" w:sz="4" w:space="0" w:color="auto"/>
              <w:right w:val="nil"/>
            </w:tcBorders>
            <w:noWrap/>
            <w:vAlign w:val="bottom"/>
            <w:hideMark/>
          </w:tcPr>
          <w:p w14:paraId="25A5B04C" w14:textId="77777777" w:rsidR="009B3982" w:rsidRPr="00DB3534" w:rsidRDefault="009B3982" w:rsidP="001179F2">
            <w:pPr>
              <w:spacing w:after="0" w:line="240" w:lineRule="auto"/>
              <w:jc w:val="center"/>
              <w:rPr>
                <w:rFonts w:eastAsia="Times New Roman" w:cs="Times New Roman"/>
                <w:color w:val="auto"/>
                <w:szCs w:val="24"/>
              </w:rPr>
            </w:pPr>
            <w:r w:rsidRPr="00DB3534">
              <w:rPr>
                <w:rFonts w:eastAsia="Times New Roman" w:cs="Times New Roman"/>
                <w:color w:val="auto"/>
                <w:szCs w:val="24"/>
              </w:rPr>
              <w:t>2</w:t>
            </w:r>
          </w:p>
        </w:tc>
        <w:tc>
          <w:tcPr>
            <w:tcW w:w="1680" w:type="dxa"/>
            <w:tcBorders>
              <w:top w:val="nil"/>
              <w:left w:val="nil"/>
              <w:bottom w:val="single" w:sz="4" w:space="0" w:color="auto"/>
              <w:right w:val="nil"/>
            </w:tcBorders>
            <w:vAlign w:val="center"/>
            <w:hideMark/>
          </w:tcPr>
          <w:p w14:paraId="60690942"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1</w:t>
            </w:r>
          </w:p>
        </w:tc>
        <w:tc>
          <w:tcPr>
            <w:tcW w:w="1520" w:type="dxa"/>
            <w:tcBorders>
              <w:top w:val="nil"/>
              <w:left w:val="nil"/>
              <w:bottom w:val="single" w:sz="4" w:space="0" w:color="auto"/>
              <w:right w:val="nil"/>
            </w:tcBorders>
            <w:vAlign w:val="center"/>
            <w:hideMark/>
          </w:tcPr>
          <w:p w14:paraId="389504E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40</w:t>
            </w:r>
          </w:p>
        </w:tc>
        <w:tc>
          <w:tcPr>
            <w:tcW w:w="1820" w:type="dxa"/>
            <w:tcBorders>
              <w:top w:val="nil"/>
              <w:left w:val="nil"/>
              <w:bottom w:val="single" w:sz="4" w:space="0" w:color="auto"/>
              <w:right w:val="nil"/>
            </w:tcBorders>
            <w:vAlign w:val="center"/>
            <w:hideMark/>
          </w:tcPr>
          <w:p w14:paraId="47EA59FA" w14:textId="77777777" w:rsidR="009B3982" w:rsidRPr="00DB3534" w:rsidRDefault="009B3982" w:rsidP="009B3982">
            <w:pPr>
              <w:spacing w:after="0" w:line="240" w:lineRule="auto"/>
              <w:jc w:val="center"/>
              <w:rPr>
                <w:rFonts w:eastAsia="Times New Roman" w:cs="Times New Roman"/>
                <w:color w:val="auto"/>
                <w:szCs w:val="24"/>
              </w:rPr>
            </w:pPr>
            <w:r w:rsidRPr="00DB3534">
              <w:rPr>
                <w:rFonts w:eastAsia="Times New Roman" w:cs="Times New Roman"/>
                <w:color w:val="auto"/>
                <w:szCs w:val="24"/>
              </w:rPr>
              <w:t>0.6</w:t>
            </w:r>
          </w:p>
        </w:tc>
      </w:tr>
    </w:tbl>
    <w:p w14:paraId="58833BA5" w14:textId="77777777" w:rsidR="009B3982" w:rsidRPr="00DB3534" w:rsidRDefault="009B3982" w:rsidP="00CB5F58">
      <w:pPr>
        <w:tabs>
          <w:tab w:val="left" w:pos="12191"/>
        </w:tabs>
        <w:spacing w:line="480" w:lineRule="auto"/>
        <w:jc w:val="both"/>
        <w:rPr>
          <w:color w:val="auto"/>
        </w:rPr>
        <w:sectPr w:rsidR="009B3982" w:rsidRPr="00DB3534" w:rsidSect="00E86C64">
          <w:headerReference w:type="even" r:id="rId10"/>
          <w:headerReference w:type="default" r:id="rId11"/>
          <w:footerReference w:type="even" r:id="rId12"/>
          <w:footerReference w:type="default" r:id="rId13"/>
          <w:headerReference w:type="first" r:id="rId14"/>
          <w:footerReference w:type="first" r:id="rId15"/>
          <w:pgSz w:w="12240" w:h="15840"/>
          <w:pgMar w:top="851" w:right="1440" w:bottom="1440" w:left="709" w:header="708" w:footer="708" w:gutter="0"/>
          <w:cols w:space="708"/>
          <w:docGrid w:linePitch="360"/>
        </w:sectPr>
      </w:pPr>
    </w:p>
    <w:p w14:paraId="727CCD9D" w14:textId="542F7A08" w:rsidR="00D05414" w:rsidRPr="00DB3534" w:rsidRDefault="00962CC8" w:rsidP="000276BA">
      <w:pPr>
        <w:spacing w:line="360" w:lineRule="auto"/>
        <w:jc w:val="both"/>
        <w:rPr>
          <w:color w:val="auto"/>
        </w:rPr>
      </w:pPr>
      <w:r w:rsidRPr="00DB3534">
        <w:rPr>
          <w:color w:val="auto"/>
        </w:rPr>
        <w:lastRenderedPageBreak/>
        <w:t>The</w:t>
      </w:r>
      <w:r w:rsidR="00E45F49" w:rsidRPr="00DB3534">
        <w:rPr>
          <w:color w:val="auto"/>
        </w:rPr>
        <w:t xml:space="preserve"> signal-to-noise </w:t>
      </w:r>
      <w:r w:rsidRPr="00DB3534">
        <w:rPr>
          <w:color w:val="auto"/>
        </w:rPr>
        <w:t xml:space="preserve">(S/N) </w:t>
      </w:r>
      <w:r w:rsidR="00E45F49" w:rsidRPr="00DB3534">
        <w:rPr>
          <w:color w:val="auto"/>
        </w:rPr>
        <w:t xml:space="preserve">ratio </w:t>
      </w:r>
      <w:r w:rsidRPr="00DB3534">
        <w:rPr>
          <w:color w:val="auto"/>
        </w:rPr>
        <w:t>in the Taguchi method optimizes response characteristics based on the objective. Higher-the- better is</w:t>
      </w:r>
      <w:r w:rsidR="004A5D58" w:rsidRPr="00DB3534">
        <w:rPr>
          <w:color w:val="auto"/>
        </w:rPr>
        <w:t xml:space="preserve"> </w:t>
      </w:r>
      <w:r w:rsidRPr="00DB3534">
        <w:rPr>
          <w:color w:val="auto"/>
        </w:rPr>
        <w:t xml:space="preserve">used when maximizing performance. Nominal-the-best, is applied when achieving a target value. </w:t>
      </w:r>
      <w:r w:rsidR="004A5D58" w:rsidRPr="00DB3534">
        <w:rPr>
          <w:color w:val="auto"/>
        </w:rPr>
        <w:t xml:space="preserve">Lower-the-better is for minimizing undesirable effects. </w:t>
      </w:r>
      <w:r w:rsidR="005230D0" w:rsidRPr="00DB3534">
        <w:rPr>
          <w:color w:val="auto"/>
        </w:rPr>
        <w:t>In</w:t>
      </w:r>
      <w:r w:rsidR="004A5D58" w:rsidRPr="00DB3534">
        <w:rPr>
          <w:color w:val="auto"/>
        </w:rPr>
        <w:t xml:space="preserve"> the current study, the </w:t>
      </w:r>
      <w:r w:rsidR="005230D0" w:rsidRPr="00DB3534">
        <w:rPr>
          <w:color w:val="auto"/>
        </w:rPr>
        <w:t>higher-the-better S/N ratio equation</w:t>
      </w:r>
      <w:r w:rsidR="004A5D58" w:rsidRPr="00DB3534">
        <w:rPr>
          <w:color w:val="auto"/>
        </w:rPr>
        <w:t xml:space="preserve"> </w:t>
      </w:r>
      <w:r w:rsidR="005230D0" w:rsidRPr="00DB3534">
        <w:rPr>
          <w:b/>
          <w:color w:val="auto"/>
        </w:rPr>
        <w:t>(E</w:t>
      </w:r>
      <w:r w:rsidR="004A5D58" w:rsidRPr="00DB3534">
        <w:rPr>
          <w:b/>
          <w:color w:val="auto"/>
        </w:rPr>
        <w:t>quation 1</w:t>
      </w:r>
      <w:r w:rsidR="005230D0" w:rsidRPr="00DB3534">
        <w:rPr>
          <w:b/>
          <w:color w:val="auto"/>
        </w:rPr>
        <w:t>)</w:t>
      </w:r>
      <w:r w:rsidR="005230D0" w:rsidRPr="00DB3534">
        <w:rPr>
          <w:color w:val="auto"/>
        </w:rPr>
        <w:t xml:space="preserve"> and lower-the- better S/N ratio equation </w:t>
      </w:r>
      <w:r w:rsidR="005230D0" w:rsidRPr="00DB3534">
        <w:rPr>
          <w:b/>
          <w:color w:val="auto"/>
        </w:rPr>
        <w:t>(E</w:t>
      </w:r>
      <w:r w:rsidR="004A5D58" w:rsidRPr="00DB3534">
        <w:rPr>
          <w:b/>
          <w:color w:val="auto"/>
        </w:rPr>
        <w:t>quation 2</w:t>
      </w:r>
      <w:r w:rsidR="005230D0" w:rsidRPr="00DB3534">
        <w:rPr>
          <w:b/>
          <w:color w:val="auto"/>
        </w:rPr>
        <w:t>)</w:t>
      </w:r>
      <w:r w:rsidR="005230D0" w:rsidRPr="00DB3534">
        <w:rPr>
          <w:color w:val="auto"/>
        </w:rPr>
        <w:t xml:space="preserve"> are</w:t>
      </w:r>
      <w:r w:rsidR="004A5D58" w:rsidRPr="00DB3534">
        <w:rPr>
          <w:color w:val="auto"/>
        </w:rPr>
        <w:t xml:space="preserve"> used</w:t>
      </w:r>
      <w:r w:rsidR="005230D0" w:rsidRPr="00DB3534">
        <w:rPr>
          <w:color w:val="auto"/>
        </w:rPr>
        <w:t xml:space="preserve"> for optimization</w:t>
      </w:r>
      <w:r w:rsidR="004A5D58" w:rsidRPr="00DB3534">
        <w:rPr>
          <w:color w:val="auto"/>
        </w:rPr>
        <w:t>. The S/N ratio equations are given as</w:t>
      </w:r>
      <w:r w:rsidR="005230D0" w:rsidRPr="00DB3534">
        <w:rPr>
          <w:color w:val="auto"/>
        </w:rPr>
        <w:t xml:space="preserve"> follows</w:t>
      </w:r>
      <w:r w:rsidR="004A5D58" w:rsidRPr="00DB3534">
        <w:rPr>
          <w:color w:val="auto"/>
        </w:rPr>
        <w:t>:</w:t>
      </w:r>
    </w:p>
    <w:p w14:paraId="6D78B40E" w14:textId="24ABA80C" w:rsidR="004A5D58" w:rsidRPr="00DB3534" w:rsidRDefault="004A5D58" w:rsidP="000276BA">
      <w:pPr>
        <w:spacing w:line="360" w:lineRule="auto"/>
        <w:jc w:val="both"/>
        <w:rPr>
          <w:rFonts w:eastAsia="Calibri"/>
          <w:color w:val="auto"/>
        </w:rPr>
      </w:pPr>
      <m:oMath>
        <m:r>
          <w:rPr>
            <w:rFonts w:ascii="Cambria Math" w:eastAsia="Calibri" w:hAnsi="Cambria Math"/>
            <w:color w:val="auto"/>
          </w:rPr>
          <m:t>S/N=-</m:t>
        </m:r>
        <m:func>
          <m:funcPr>
            <m:ctrlPr>
              <w:rPr>
                <w:rFonts w:ascii="Cambria Math" w:eastAsia="Calibri" w:hAnsi="Cambria Math"/>
                <w:i/>
                <w:color w:val="auto"/>
              </w:rPr>
            </m:ctrlPr>
          </m:funcPr>
          <m:fName>
            <m:sSub>
              <m:sSubPr>
                <m:ctrlPr>
                  <w:rPr>
                    <w:rFonts w:ascii="Cambria Math" w:eastAsia="Calibri" w:hAnsi="Cambria Math"/>
                    <w:i/>
                    <w:color w:val="auto"/>
                  </w:rPr>
                </m:ctrlPr>
              </m:sSubPr>
              <m:e>
                <m:r>
                  <m:rPr>
                    <m:sty m:val="p"/>
                  </m:rPr>
                  <w:rPr>
                    <w:rFonts w:ascii="Cambria Math" w:eastAsia="Calibri" w:hAnsi="Cambria Math"/>
                    <w:color w:val="auto"/>
                  </w:rPr>
                  <m:t>10log</m:t>
                </m:r>
              </m:e>
              <m:sub>
                <m:r>
                  <w:rPr>
                    <w:rFonts w:ascii="Cambria Math" w:eastAsia="Calibri" w:hAnsi="Cambria Math"/>
                    <w:color w:val="auto"/>
                  </w:rPr>
                  <m:t>10</m:t>
                </m:r>
              </m:sub>
            </m:sSub>
          </m:fName>
          <m:e>
            <m:r>
              <w:rPr>
                <w:rFonts w:ascii="Cambria Math" w:eastAsia="Calibri" w:hAnsi="Cambria Math"/>
                <w:color w:val="auto"/>
              </w:rPr>
              <m:t>(</m:t>
            </m:r>
            <m:f>
              <m:fPr>
                <m:ctrlPr>
                  <w:rPr>
                    <w:rFonts w:ascii="Cambria Math" w:eastAsia="Calibri" w:hAnsi="Cambria Math"/>
                    <w:i/>
                    <w:color w:val="auto"/>
                  </w:rPr>
                </m:ctrlPr>
              </m:fPr>
              <m:num>
                <m:r>
                  <w:rPr>
                    <w:rFonts w:ascii="Cambria Math" w:eastAsia="Calibri" w:hAnsi="Cambria Math"/>
                    <w:color w:val="auto"/>
                  </w:rPr>
                  <m:t>1</m:t>
                </m:r>
              </m:num>
              <m:den>
                <m:r>
                  <w:rPr>
                    <w:rFonts w:ascii="Cambria Math" w:eastAsia="Calibri" w:hAnsi="Cambria Math"/>
                    <w:color w:val="auto"/>
                  </w:rPr>
                  <m:t>n</m:t>
                </m:r>
              </m:den>
            </m:f>
            <m:nary>
              <m:naryPr>
                <m:chr m:val="∑"/>
                <m:limLoc m:val="undOvr"/>
                <m:ctrlPr>
                  <w:rPr>
                    <w:rFonts w:ascii="Cambria Math" w:eastAsia="Calibri" w:hAnsi="Cambria Math"/>
                    <w:i/>
                    <w:color w:val="auto"/>
                  </w:rPr>
                </m:ctrlPr>
              </m:naryPr>
              <m:sub>
                <m:r>
                  <w:rPr>
                    <w:rFonts w:ascii="Cambria Math" w:eastAsia="Calibri" w:hAnsi="Cambria Math"/>
                    <w:color w:val="auto"/>
                  </w:rPr>
                  <m:t>i=1</m:t>
                </m:r>
              </m:sub>
              <m:sup>
                <m:r>
                  <w:rPr>
                    <w:rFonts w:ascii="Cambria Math" w:eastAsia="Calibri" w:hAnsi="Cambria Math"/>
                    <w:color w:val="auto"/>
                  </w:rPr>
                  <m:t>n</m:t>
                </m:r>
              </m:sup>
              <m:e>
                <m:f>
                  <m:fPr>
                    <m:ctrlPr>
                      <w:rPr>
                        <w:rFonts w:ascii="Cambria Math" w:eastAsia="Calibri" w:hAnsi="Cambria Math"/>
                        <w:i/>
                        <w:color w:val="auto"/>
                      </w:rPr>
                    </m:ctrlPr>
                  </m:fPr>
                  <m:num>
                    <m:r>
                      <w:rPr>
                        <w:rFonts w:ascii="Cambria Math" w:eastAsia="Calibri" w:hAnsi="Cambria Math"/>
                        <w:color w:val="auto"/>
                      </w:rPr>
                      <m:t>1</m:t>
                    </m:r>
                  </m:num>
                  <m:den>
                    <m:sSup>
                      <m:sSupPr>
                        <m:ctrlPr>
                          <w:rPr>
                            <w:rFonts w:ascii="Cambria Math" w:eastAsia="Calibri" w:hAnsi="Cambria Math"/>
                            <w:i/>
                            <w:color w:val="auto"/>
                          </w:rPr>
                        </m:ctrlPr>
                      </m:sSupPr>
                      <m:e>
                        <m:r>
                          <w:rPr>
                            <w:rFonts w:ascii="Cambria Math" w:eastAsia="Calibri" w:hAnsi="Cambria Math"/>
                            <w:color w:val="auto"/>
                          </w:rPr>
                          <m:t>yi</m:t>
                        </m:r>
                      </m:e>
                      <m:sup>
                        <m:r>
                          <w:rPr>
                            <w:rFonts w:ascii="Cambria Math" w:eastAsia="Calibri" w:hAnsi="Cambria Math"/>
                            <w:color w:val="auto"/>
                          </w:rPr>
                          <m:t>2</m:t>
                        </m:r>
                      </m:sup>
                    </m:sSup>
                  </m:den>
                </m:f>
                <m:r>
                  <w:rPr>
                    <w:rFonts w:ascii="Cambria Math" w:eastAsia="Calibri" w:hAnsi="Cambria Math"/>
                    <w:color w:val="auto"/>
                  </w:rPr>
                  <m:t>)</m:t>
                </m:r>
              </m:e>
            </m:nary>
          </m:e>
        </m:func>
      </m:oMath>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t xml:space="preserve">           </w:t>
      </w:r>
      <w:r w:rsidRPr="00DB3534">
        <w:rPr>
          <w:rFonts w:eastAsia="Calibri"/>
          <w:color w:val="auto"/>
        </w:rPr>
        <w:tab/>
        <w:t>(1)</w:t>
      </w:r>
    </w:p>
    <w:p w14:paraId="335AD702" w14:textId="50D15ADF" w:rsidR="004A5D58" w:rsidRPr="00DB3534" w:rsidRDefault="004A5D58" w:rsidP="000276BA">
      <w:pPr>
        <w:spacing w:line="360" w:lineRule="auto"/>
        <w:jc w:val="both"/>
        <w:rPr>
          <w:rFonts w:eastAsia="Calibri"/>
          <w:color w:val="auto"/>
        </w:rPr>
      </w:pPr>
      <m:oMath>
        <m:r>
          <w:rPr>
            <w:rFonts w:ascii="Cambria Math" w:eastAsia="Calibri" w:hAnsi="Cambria Math"/>
            <w:color w:val="auto"/>
          </w:rPr>
          <m:t>S/N=-</m:t>
        </m:r>
        <m:func>
          <m:funcPr>
            <m:ctrlPr>
              <w:rPr>
                <w:rFonts w:ascii="Cambria Math" w:eastAsia="Calibri" w:hAnsi="Cambria Math"/>
                <w:i/>
                <w:color w:val="auto"/>
              </w:rPr>
            </m:ctrlPr>
          </m:funcPr>
          <m:fName>
            <m:sSub>
              <m:sSubPr>
                <m:ctrlPr>
                  <w:rPr>
                    <w:rFonts w:ascii="Cambria Math" w:eastAsia="Calibri" w:hAnsi="Cambria Math"/>
                    <w:i/>
                    <w:color w:val="auto"/>
                  </w:rPr>
                </m:ctrlPr>
              </m:sSubPr>
              <m:e>
                <m:r>
                  <m:rPr>
                    <m:sty m:val="p"/>
                  </m:rPr>
                  <w:rPr>
                    <w:rFonts w:ascii="Cambria Math" w:eastAsia="Calibri" w:hAnsi="Cambria Math"/>
                    <w:color w:val="auto"/>
                  </w:rPr>
                  <m:t>10log</m:t>
                </m:r>
              </m:e>
              <m:sub>
                <m:r>
                  <w:rPr>
                    <w:rFonts w:ascii="Cambria Math" w:eastAsia="Calibri" w:hAnsi="Cambria Math"/>
                    <w:color w:val="auto"/>
                  </w:rPr>
                  <m:t>10</m:t>
                </m:r>
              </m:sub>
            </m:sSub>
          </m:fName>
          <m:e>
            <m:r>
              <w:rPr>
                <w:rFonts w:ascii="Cambria Math" w:eastAsia="Calibri" w:hAnsi="Cambria Math"/>
                <w:color w:val="auto"/>
              </w:rPr>
              <m:t>(</m:t>
            </m:r>
            <m:f>
              <m:fPr>
                <m:ctrlPr>
                  <w:rPr>
                    <w:rFonts w:ascii="Cambria Math" w:eastAsia="Calibri" w:hAnsi="Cambria Math"/>
                    <w:i/>
                    <w:color w:val="auto"/>
                  </w:rPr>
                </m:ctrlPr>
              </m:fPr>
              <m:num>
                <m:r>
                  <w:rPr>
                    <w:rFonts w:ascii="Cambria Math" w:eastAsia="Calibri" w:hAnsi="Cambria Math"/>
                    <w:color w:val="auto"/>
                  </w:rPr>
                  <m:t>1</m:t>
                </m:r>
              </m:num>
              <m:den>
                <m:r>
                  <w:rPr>
                    <w:rFonts w:ascii="Cambria Math" w:eastAsia="Calibri" w:hAnsi="Cambria Math"/>
                    <w:color w:val="auto"/>
                  </w:rPr>
                  <m:t>n</m:t>
                </m:r>
              </m:den>
            </m:f>
            <m:nary>
              <m:naryPr>
                <m:chr m:val="∑"/>
                <m:limLoc m:val="undOvr"/>
                <m:ctrlPr>
                  <w:rPr>
                    <w:rFonts w:ascii="Cambria Math" w:eastAsia="Calibri" w:hAnsi="Cambria Math"/>
                    <w:i/>
                    <w:color w:val="auto"/>
                  </w:rPr>
                </m:ctrlPr>
              </m:naryPr>
              <m:sub>
                <m:r>
                  <w:rPr>
                    <w:rFonts w:ascii="Cambria Math" w:eastAsia="Calibri" w:hAnsi="Cambria Math"/>
                    <w:color w:val="auto"/>
                  </w:rPr>
                  <m:t>i=1</m:t>
                </m:r>
              </m:sub>
              <m:sup>
                <m:r>
                  <w:rPr>
                    <w:rFonts w:ascii="Cambria Math" w:eastAsia="Calibri" w:hAnsi="Cambria Math"/>
                    <w:color w:val="auto"/>
                  </w:rPr>
                  <m:t>n</m:t>
                </m:r>
              </m:sup>
              <m:e>
                <m:sSup>
                  <m:sSupPr>
                    <m:ctrlPr>
                      <w:rPr>
                        <w:rFonts w:ascii="Cambria Math" w:eastAsia="Calibri" w:hAnsi="Cambria Math"/>
                        <w:i/>
                        <w:color w:val="auto"/>
                      </w:rPr>
                    </m:ctrlPr>
                  </m:sSupPr>
                  <m:e>
                    <m:r>
                      <w:rPr>
                        <w:rFonts w:ascii="Cambria Math" w:eastAsia="Calibri" w:hAnsi="Cambria Math"/>
                        <w:color w:val="auto"/>
                      </w:rPr>
                      <m:t>yi</m:t>
                    </m:r>
                  </m:e>
                  <m:sup>
                    <m:r>
                      <w:rPr>
                        <w:rFonts w:ascii="Cambria Math" w:eastAsia="Calibri" w:hAnsi="Cambria Math"/>
                        <w:color w:val="auto"/>
                      </w:rPr>
                      <m:t>2</m:t>
                    </m:r>
                  </m:sup>
                </m:sSup>
                <m:r>
                  <w:rPr>
                    <w:rFonts w:ascii="Cambria Math" w:eastAsia="Calibri" w:hAnsi="Cambria Math"/>
                    <w:color w:val="auto"/>
                  </w:rPr>
                  <m:t>)</m:t>
                </m:r>
              </m:e>
            </m:nary>
          </m:e>
        </m:func>
      </m:oMath>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r>
      <w:r w:rsidRPr="00DB3534">
        <w:rPr>
          <w:rFonts w:eastAsia="Calibri"/>
          <w:color w:val="auto"/>
        </w:rPr>
        <w:tab/>
        <w:t xml:space="preserve"> (2)</w:t>
      </w:r>
    </w:p>
    <w:p w14:paraId="526AC77A" w14:textId="77777777" w:rsidR="009843E1" w:rsidRPr="00DB3534" w:rsidRDefault="004A5D58" w:rsidP="000276BA">
      <w:pPr>
        <w:pStyle w:val="NoSpacing"/>
        <w:spacing w:line="360" w:lineRule="auto"/>
        <w:rPr>
          <w:color w:val="auto"/>
        </w:rPr>
      </w:pPr>
      <w:r w:rsidRPr="00DB3534">
        <w:rPr>
          <w:color w:val="auto"/>
        </w:rPr>
        <w:t>Where</w:t>
      </w:r>
      <w:r w:rsidR="009843E1" w:rsidRPr="00DB3534">
        <w:rPr>
          <w:color w:val="auto"/>
        </w:rPr>
        <w:t>,</w:t>
      </w:r>
    </w:p>
    <w:p w14:paraId="0A97F44F" w14:textId="4DC192A7" w:rsidR="004A5D58" w:rsidRPr="00DB3534" w:rsidRDefault="009843E1" w:rsidP="000276BA">
      <w:pPr>
        <w:pStyle w:val="NoSpacing"/>
        <w:spacing w:line="360" w:lineRule="auto"/>
        <w:rPr>
          <w:color w:val="auto"/>
        </w:rPr>
      </w:pPr>
      <w:r w:rsidRPr="00DB3534">
        <w:rPr>
          <w:color w:val="auto"/>
        </w:rPr>
        <w:t xml:space="preserve">      </w:t>
      </w:r>
      <w:r w:rsidR="004A5D58" w:rsidRPr="00DB3534">
        <w:rPr>
          <w:color w:val="auto"/>
        </w:rPr>
        <w:t xml:space="preserve"> </w:t>
      </w:r>
      <w:proofErr w:type="spellStart"/>
      <w:r w:rsidR="00F2007B" w:rsidRPr="00DB3534">
        <w:rPr>
          <w:i/>
          <w:color w:val="auto"/>
        </w:rPr>
        <w:t>yi</w:t>
      </w:r>
      <w:proofErr w:type="spellEnd"/>
      <w:r w:rsidR="00F2007B" w:rsidRPr="00DB3534">
        <w:rPr>
          <w:i/>
          <w:color w:val="auto"/>
        </w:rPr>
        <w:t xml:space="preserve"> </w:t>
      </w:r>
      <w:r w:rsidR="00F2007B" w:rsidRPr="00DB3534">
        <w:rPr>
          <w:color w:val="auto"/>
        </w:rPr>
        <w:t xml:space="preserve">represents the </w:t>
      </w:r>
      <w:r w:rsidRPr="00DB3534">
        <w:rPr>
          <w:color w:val="auto"/>
        </w:rPr>
        <w:t>response values</w:t>
      </w:r>
    </w:p>
    <w:p w14:paraId="691FBDF6" w14:textId="14BDAACE" w:rsidR="009843E1" w:rsidRPr="00DB3534" w:rsidRDefault="009843E1" w:rsidP="000276BA">
      <w:pPr>
        <w:spacing w:line="360" w:lineRule="auto"/>
        <w:jc w:val="both"/>
        <w:rPr>
          <w:color w:val="auto"/>
        </w:rPr>
      </w:pPr>
      <w:r w:rsidRPr="00DB3534">
        <w:rPr>
          <w:rFonts w:eastAsia="Calibri"/>
          <w:color w:val="auto"/>
        </w:rPr>
        <w:t xml:space="preserve">       </w:t>
      </w:r>
      <w:r w:rsidRPr="00DB3534">
        <w:rPr>
          <w:i/>
          <w:color w:val="auto"/>
        </w:rPr>
        <w:t xml:space="preserve">n </w:t>
      </w:r>
      <w:r w:rsidRPr="00DB3534">
        <w:rPr>
          <w:color w:val="auto"/>
        </w:rPr>
        <w:t>represents the number of trials</w:t>
      </w:r>
    </w:p>
    <w:p w14:paraId="761A55DB" w14:textId="04AD37F7" w:rsidR="004A5D58" w:rsidRPr="00DB3534" w:rsidRDefault="009843E1" w:rsidP="000276BA">
      <w:pPr>
        <w:spacing w:line="360" w:lineRule="auto"/>
        <w:jc w:val="both"/>
        <w:rPr>
          <w:color w:val="auto"/>
        </w:rPr>
      </w:pPr>
      <w:r w:rsidRPr="00DB3534">
        <w:rPr>
          <w:color w:val="auto"/>
        </w:rPr>
        <w:t xml:space="preserve">Since the objective is to maximize the compressive strength and flexural tensile strength of the </w:t>
      </w:r>
      <w:proofErr w:type="spellStart"/>
      <w:r w:rsidRPr="00DB3534">
        <w:rPr>
          <w:color w:val="auto"/>
        </w:rPr>
        <w:t>sandcrete</w:t>
      </w:r>
      <w:proofErr w:type="spellEnd"/>
      <w:r w:rsidRPr="00DB3534">
        <w:rPr>
          <w:color w:val="auto"/>
        </w:rPr>
        <w:t xml:space="preserve"> blocks, the Higher-t</w:t>
      </w:r>
      <w:r w:rsidR="00545CB4" w:rsidRPr="00DB3534">
        <w:rPr>
          <w:color w:val="auto"/>
        </w:rPr>
        <w:t xml:space="preserve">he-better S/N ratio equation is </w:t>
      </w:r>
      <w:r w:rsidRPr="00DB3534">
        <w:rPr>
          <w:color w:val="auto"/>
        </w:rPr>
        <w:t xml:space="preserve">applied to these response characteristics.  Conversely, the lower-the-better S/N ratio equation is used to optimize density and </w:t>
      </w:r>
      <w:r w:rsidR="00E13BEC" w:rsidRPr="00DB3534">
        <w:rPr>
          <w:color w:val="auto"/>
        </w:rPr>
        <w:t>water absorptio</w:t>
      </w:r>
      <w:r w:rsidR="00716697" w:rsidRPr="00DB3534">
        <w:rPr>
          <w:color w:val="auto"/>
        </w:rPr>
        <w:t>n</w:t>
      </w:r>
      <w:r w:rsidRPr="00DB3534">
        <w:rPr>
          <w:color w:val="auto"/>
        </w:rPr>
        <w:t xml:space="preserve">, as lower values are preferred for these properties. </w:t>
      </w:r>
    </w:p>
    <w:p w14:paraId="14CC0EFD" w14:textId="400D2204" w:rsidR="006405E6" w:rsidRPr="00DB3534" w:rsidRDefault="006405E6" w:rsidP="000276BA">
      <w:pPr>
        <w:spacing w:line="360" w:lineRule="auto"/>
        <w:jc w:val="both"/>
        <w:rPr>
          <w:color w:val="auto"/>
        </w:rPr>
        <w:sectPr w:rsidR="006405E6" w:rsidRPr="00DB3534">
          <w:headerReference w:type="even" r:id="rId16"/>
          <w:headerReference w:type="default" r:id="rId17"/>
          <w:footerReference w:type="default" r:id="rId18"/>
          <w:headerReference w:type="first" r:id="rId19"/>
          <w:pgSz w:w="12240" w:h="15840"/>
          <w:pgMar w:top="1440" w:right="1440" w:bottom="1440" w:left="1440" w:header="708" w:footer="708" w:gutter="0"/>
          <w:cols w:space="708"/>
          <w:docGrid w:linePitch="360"/>
        </w:sectPr>
      </w:pPr>
      <w:r w:rsidRPr="00DB3534">
        <w:rPr>
          <w:color w:val="auto"/>
        </w:rPr>
        <w:t>In the current study, Analysis of Variance (ANOVA) was used alongside Taguchi optimization to evaluate how process factors influence response variables. By analyzing variability and computing metrics such as sum of squares, F-ratio, and p-</w:t>
      </w:r>
      <w:proofErr w:type="gramStart"/>
      <w:r w:rsidRPr="00DB3534">
        <w:rPr>
          <w:color w:val="auto"/>
        </w:rPr>
        <w:t xml:space="preserve">values;   </w:t>
      </w:r>
      <w:proofErr w:type="gramEnd"/>
      <w:r w:rsidRPr="00DB3534">
        <w:rPr>
          <w:color w:val="auto"/>
        </w:rPr>
        <w:t>ANOVA identified statistically significant factors and their contributions supporting</w:t>
      </w:r>
      <w:r w:rsidR="00B75C4B" w:rsidRPr="00DB3534">
        <w:rPr>
          <w:color w:val="auto"/>
        </w:rPr>
        <w:t xml:space="preserve"> effective process optimization</w:t>
      </w:r>
    </w:p>
    <w:p w14:paraId="124DAB2E" w14:textId="7C75C061" w:rsidR="006405E6" w:rsidRPr="00DB3534" w:rsidRDefault="006405E6" w:rsidP="00962CC8">
      <w:pPr>
        <w:spacing w:line="480" w:lineRule="auto"/>
        <w:jc w:val="both"/>
        <w:rPr>
          <w:color w:val="auto"/>
        </w:rPr>
      </w:pPr>
    </w:p>
    <w:p w14:paraId="3E35028A" w14:textId="2030280A" w:rsidR="00A34CC8" w:rsidRPr="00DB3534" w:rsidRDefault="00147232" w:rsidP="00A34CC8">
      <w:pPr>
        <w:pStyle w:val="Heading2"/>
        <w:rPr>
          <w:color w:val="auto"/>
        </w:rPr>
      </w:pPr>
      <w:r w:rsidRPr="00DB3534">
        <w:rPr>
          <w:color w:val="auto"/>
        </w:rPr>
        <w:t>2.4</w:t>
      </w:r>
      <w:r w:rsidR="00A34CC8" w:rsidRPr="00DB3534">
        <w:rPr>
          <w:color w:val="auto"/>
        </w:rPr>
        <w:t xml:space="preserve"> Block Production</w:t>
      </w:r>
    </w:p>
    <w:p w14:paraId="53E7C3F8" w14:textId="01AC0AAB" w:rsidR="00147232" w:rsidRPr="00DB3534" w:rsidRDefault="00D25F7A" w:rsidP="000276BA">
      <w:pPr>
        <w:spacing w:line="360" w:lineRule="auto"/>
        <w:jc w:val="both"/>
        <w:rPr>
          <w:color w:val="auto"/>
        </w:rPr>
      </w:pPr>
      <w:r w:rsidRPr="00DB3534">
        <w:rPr>
          <w:color w:val="auto"/>
        </w:rPr>
        <w:t xml:space="preserve">The cement-to-sand ratio used was constant at 1:6. </w:t>
      </w:r>
      <w:r w:rsidR="00147232" w:rsidRPr="00DB3534">
        <w:rPr>
          <w:color w:val="auto"/>
        </w:rPr>
        <w:t xml:space="preserve">The </w:t>
      </w:r>
      <w:proofErr w:type="spellStart"/>
      <w:r w:rsidR="00147232" w:rsidRPr="00DB3534">
        <w:rPr>
          <w:color w:val="auto"/>
        </w:rPr>
        <w:t>sandcrete</w:t>
      </w:r>
      <w:proofErr w:type="spellEnd"/>
      <w:r w:rsidR="00147232" w:rsidRPr="00DB3534">
        <w:rPr>
          <w:color w:val="auto"/>
        </w:rPr>
        <w:t xml:space="preserve"> blocks were prepared by dry mixing the cement, sand and the fibers according to the required proportions. Afterwards the potable mixing water was added to the dry mix and the blocks were compressed in a block making machine. </w:t>
      </w:r>
    </w:p>
    <w:p w14:paraId="663B3961" w14:textId="4DE5C118" w:rsidR="00A34CC8" w:rsidRPr="00DB3534" w:rsidRDefault="00147232" w:rsidP="000276BA">
      <w:pPr>
        <w:pStyle w:val="Heading2"/>
        <w:spacing w:line="360" w:lineRule="auto"/>
        <w:rPr>
          <w:color w:val="auto"/>
        </w:rPr>
      </w:pPr>
      <w:r w:rsidRPr="00DB3534">
        <w:rPr>
          <w:color w:val="auto"/>
        </w:rPr>
        <w:t>2.5</w:t>
      </w:r>
      <w:r w:rsidR="00A34CC8" w:rsidRPr="00DB3534">
        <w:rPr>
          <w:color w:val="auto"/>
        </w:rPr>
        <w:t xml:space="preserve"> Experimental Testing </w:t>
      </w:r>
    </w:p>
    <w:p w14:paraId="09153694" w14:textId="1A7C1BFE" w:rsidR="00A34CC8" w:rsidRPr="00DB3534" w:rsidRDefault="00D25F7A" w:rsidP="000276BA">
      <w:pPr>
        <w:spacing w:line="360" w:lineRule="auto"/>
        <w:jc w:val="both"/>
        <w:rPr>
          <w:color w:val="auto"/>
        </w:rPr>
      </w:pPr>
      <w:r w:rsidRPr="00DB3534">
        <w:rPr>
          <w:color w:val="auto"/>
        </w:rPr>
        <w:t xml:space="preserve">The </w:t>
      </w:r>
      <w:proofErr w:type="spellStart"/>
      <w:r w:rsidRPr="00DB3534">
        <w:rPr>
          <w:color w:val="auto"/>
        </w:rPr>
        <w:t>sandcrete</w:t>
      </w:r>
      <w:proofErr w:type="spellEnd"/>
      <w:r w:rsidRPr="00DB3534">
        <w:rPr>
          <w:color w:val="auto"/>
        </w:rPr>
        <w:t xml:space="preserve"> blocks produced measured 150 * 150 * 150 cubic mm. The blocks were cured for 7, </w:t>
      </w:r>
      <w:r w:rsidR="00624C22" w:rsidRPr="00DB3534">
        <w:rPr>
          <w:color w:val="auto"/>
        </w:rPr>
        <w:t>and 28</w:t>
      </w:r>
      <w:r w:rsidR="002F1E80" w:rsidRPr="00DB3534">
        <w:rPr>
          <w:color w:val="auto"/>
        </w:rPr>
        <w:t xml:space="preserve"> days. For each </w:t>
      </w:r>
      <w:proofErr w:type="spellStart"/>
      <w:r w:rsidR="002F1E80" w:rsidRPr="00DB3534">
        <w:rPr>
          <w:color w:val="auto"/>
        </w:rPr>
        <w:t>sandcrete</w:t>
      </w:r>
      <w:proofErr w:type="spellEnd"/>
      <w:r w:rsidRPr="00DB3534">
        <w:rPr>
          <w:color w:val="auto"/>
        </w:rPr>
        <w:t xml:space="preserve"> mix three specime</w:t>
      </w:r>
      <w:r w:rsidR="00AB12C2" w:rsidRPr="00DB3534">
        <w:rPr>
          <w:color w:val="auto"/>
        </w:rPr>
        <w:t>ns were produced. A total of 162</w:t>
      </w:r>
      <w:r w:rsidRPr="00DB3534">
        <w:rPr>
          <w:color w:val="auto"/>
        </w:rPr>
        <w:t xml:space="preserve"> </w:t>
      </w:r>
      <w:proofErr w:type="spellStart"/>
      <w:r w:rsidRPr="00DB3534">
        <w:rPr>
          <w:color w:val="auto"/>
        </w:rPr>
        <w:t>sandcrete</w:t>
      </w:r>
      <w:proofErr w:type="spellEnd"/>
      <w:r w:rsidRPr="00DB3534">
        <w:rPr>
          <w:color w:val="auto"/>
        </w:rPr>
        <w:t xml:space="preserve"> blocks were produced based on the experimental design.</w:t>
      </w:r>
      <w:r w:rsidR="00361ACC" w:rsidRPr="00DB3534">
        <w:rPr>
          <w:color w:val="auto"/>
        </w:rPr>
        <w:t xml:space="preserve"> The density of each specimen was c</w:t>
      </w:r>
      <w:r w:rsidR="00D44877" w:rsidRPr="00DB3534">
        <w:rPr>
          <w:color w:val="auto"/>
        </w:rPr>
        <w:t>ompleted in accordance with</w:t>
      </w:r>
      <w:r w:rsidR="00361ACC" w:rsidRPr="00DB3534">
        <w:rPr>
          <w:color w:val="auto"/>
        </w:rPr>
        <w:t xml:space="preserve"> </w:t>
      </w:r>
      <w:r w:rsidRPr="00DB3534">
        <w:rPr>
          <w:color w:val="auto"/>
        </w:rPr>
        <w:t xml:space="preserve"> </w:t>
      </w:r>
      <w:r w:rsidR="00361ACC" w:rsidRPr="00DB3534">
        <w:rPr>
          <w:rFonts w:eastAsia="Times New Roman" w:cs="Times New Roman"/>
          <w:iCs/>
          <w:color w:val="auto"/>
          <w:szCs w:val="24"/>
        </w:rPr>
        <w:t xml:space="preserve">BS EN 12390-7 </w:t>
      </w:r>
      <w:r w:rsidR="00361ACC" w:rsidRPr="00DB3534">
        <w:rPr>
          <w:rFonts w:eastAsia="Times New Roman" w:cs="Times New Roman"/>
          <w:iCs/>
          <w:color w:val="auto"/>
          <w:szCs w:val="24"/>
        </w:rPr>
        <w:fldChar w:fldCharType="begin" w:fldLock="1"/>
      </w:r>
      <w:r w:rsidR="00361ACC" w:rsidRPr="00DB3534">
        <w:rPr>
          <w:rFonts w:eastAsia="Times New Roman" w:cs="Times New Roman"/>
          <w:iCs/>
          <w:color w:val="auto"/>
          <w:szCs w:val="24"/>
        </w:rPr>
        <w:instrText>ADDIN CSL_CITATION {"citationItems":[{"id":"ITEM-1","itemData":{"abstract":"BS EN 12390-8:2009 Part 8: Depth of penetration of water under pressure","author":[{"dropping-particle":"","family":"British Standards Institute","given":"","non-dropping-particle":"","parse-names":false,"suffix":""}],"container-title":"BSI Standards Publication","id":"ITEM-1","issue":"1","issued":{"date-parts":[["2000"]]},"page":"13","title":"BS EN 12390-7:2000 Testing hardened concrete — Part 7: Density of hardened concrete","type":"article-journal","volume":"3"},"uris":["http://www.mendeley.com/documents/?uuid=faac1473-4540-402b-ba73-01b4dba490a2"]}],"mendeley":{"formattedCitation":"(British Standards Institute, 2000)","plainTextFormattedCitation":"(British Standards Institute, 2000)","previouslyFormattedCitation":"(British Standards Institute, 2000)"},"properties":{"noteIndex":0},"schema":"https://github.com/citation-style-language/schema/raw/master/csl-citation.json"}</w:instrText>
      </w:r>
      <w:r w:rsidR="00361ACC" w:rsidRPr="00DB3534">
        <w:rPr>
          <w:rFonts w:eastAsia="Times New Roman" w:cs="Times New Roman"/>
          <w:iCs/>
          <w:color w:val="auto"/>
          <w:szCs w:val="24"/>
        </w:rPr>
        <w:fldChar w:fldCharType="separate"/>
      </w:r>
      <w:r w:rsidR="00361ACC" w:rsidRPr="00DB3534">
        <w:rPr>
          <w:rFonts w:eastAsia="Times New Roman" w:cs="Times New Roman"/>
          <w:iCs/>
          <w:noProof/>
          <w:color w:val="auto"/>
          <w:szCs w:val="24"/>
        </w:rPr>
        <w:t>(British Standards Institute, 2000)</w:t>
      </w:r>
      <w:r w:rsidR="00361ACC" w:rsidRPr="00DB3534">
        <w:rPr>
          <w:rFonts w:eastAsia="Times New Roman" w:cs="Times New Roman"/>
          <w:iCs/>
          <w:color w:val="auto"/>
          <w:szCs w:val="24"/>
        </w:rPr>
        <w:fldChar w:fldCharType="end"/>
      </w:r>
      <w:r w:rsidR="00361ACC" w:rsidRPr="00DB3534">
        <w:rPr>
          <w:rFonts w:eastAsia="Times New Roman" w:cs="Times New Roman"/>
          <w:iCs/>
          <w:color w:val="auto"/>
          <w:szCs w:val="24"/>
        </w:rPr>
        <w:t xml:space="preserve">. The compressive strength and the flexural tensile strength were </w:t>
      </w:r>
      <w:r w:rsidR="000503E8" w:rsidRPr="00DB3534">
        <w:rPr>
          <w:rFonts w:eastAsia="Times New Roman" w:cs="Times New Roman"/>
          <w:iCs/>
          <w:color w:val="auto"/>
          <w:szCs w:val="24"/>
        </w:rPr>
        <w:t>determined using</w:t>
      </w:r>
      <w:r w:rsidR="00361ACC" w:rsidRPr="00DB3534">
        <w:rPr>
          <w:rFonts w:eastAsia="Times New Roman" w:cs="Times New Roman"/>
          <w:iCs/>
          <w:color w:val="auto"/>
          <w:szCs w:val="24"/>
        </w:rPr>
        <w:t xml:space="preserve"> the BS EN 12390-3 </w:t>
      </w:r>
      <w:r w:rsidR="00361ACC" w:rsidRPr="00DB3534">
        <w:rPr>
          <w:rFonts w:eastAsia="Times New Roman" w:cs="Times New Roman"/>
          <w:iCs/>
          <w:color w:val="auto"/>
          <w:szCs w:val="24"/>
        </w:rPr>
        <w:fldChar w:fldCharType="begin" w:fldLock="1"/>
      </w:r>
      <w:r w:rsidR="00D75C3D" w:rsidRPr="00DB3534">
        <w:rPr>
          <w:rFonts w:eastAsia="Times New Roman" w:cs="Times New Roman"/>
          <w:iCs/>
          <w:color w:val="auto"/>
          <w:szCs w:val="24"/>
        </w:rPr>
        <w:instrText>ADDIN CSL_CITATION {"citationItems":[{"id":"ITEM-1","itemData":{"abstract":"The standard specifies a method for the determination of the compressive strength of test specimens of hardened concrete. The specimen are loaded to failure in a compression testing machine conforming to EN 12390-4.","author":[{"dropping-particle":"","family":"British Standards Institution","given":"","non-dropping-particle":"","parse-names":false,"suffix":""}],"container-title":"BSI Standards Publication","id":"ITEM-1","issued":{"date-parts":[["2001"]]},"page":"4-10","title":"BS EN 12390-3:2001 Testing hardened concrete - Part 3: Compressive strength of test specimens","type":"article"},"uris":["http://www.mendeley.com/documents/?uuid=c15440c2-14d0-4b82-819e-bd0220968050"]}],"mendeley":{"formattedCitation":"(British Standards Institution, 2001)","plainTextFormattedCitation":"(British Standards Institution, 2001)","previouslyFormattedCitation":"(British Standards Institution, 2001)"},"properties":{"noteIndex":0},"schema":"https://github.com/citation-style-language/schema/raw/master/csl-citation.json"}</w:instrText>
      </w:r>
      <w:r w:rsidR="00361ACC" w:rsidRPr="00DB3534">
        <w:rPr>
          <w:rFonts w:eastAsia="Times New Roman" w:cs="Times New Roman"/>
          <w:iCs/>
          <w:color w:val="auto"/>
          <w:szCs w:val="24"/>
        </w:rPr>
        <w:fldChar w:fldCharType="separate"/>
      </w:r>
      <w:r w:rsidR="00D75C3D" w:rsidRPr="00DB3534">
        <w:rPr>
          <w:rFonts w:eastAsia="Times New Roman" w:cs="Times New Roman"/>
          <w:iCs/>
          <w:noProof/>
          <w:color w:val="auto"/>
          <w:szCs w:val="24"/>
        </w:rPr>
        <w:t>(British Standards Institution, 2001)</w:t>
      </w:r>
      <w:r w:rsidR="00361ACC" w:rsidRPr="00DB3534">
        <w:rPr>
          <w:rFonts w:eastAsia="Times New Roman" w:cs="Times New Roman"/>
          <w:iCs/>
          <w:color w:val="auto"/>
          <w:szCs w:val="24"/>
        </w:rPr>
        <w:fldChar w:fldCharType="end"/>
      </w:r>
      <w:r w:rsidR="00361ACC" w:rsidRPr="00DB3534">
        <w:rPr>
          <w:rFonts w:eastAsia="Times New Roman" w:cs="Times New Roman"/>
          <w:iCs/>
          <w:color w:val="auto"/>
          <w:szCs w:val="24"/>
        </w:rPr>
        <w:t xml:space="preserve"> and BS EN 12390-5 </w:t>
      </w:r>
      <w:r w:rsidR="00361ACC" w:rsidRPr="00DB3534">
        <w:rPr>
          <w:rFonts w:eastAsia="Times New Roman" w:cs="Times New Roman"/>
          <w:iCs/>
          <w:color w:val="auto"/>
          <w:szCs w:val="24"/>
        </w:rPr>
        <w:fldChar w:fldCharType="begin" w:fldLock="1"/>
      </w:r>
      <w:r w:rsidR="00D75C3D" w:rsidRPr="00DB3534">
        <w:rPr>
          <w:rFonts w:eastAsia="Times New Roman" w:cs="Times New Roman"/>
          <w:iCs/>
          <w:color w:val="auto"/>
          <w:szCs w:val="24"/>
        </w:rPr>
        <w:instrText>ADDIN CSL_CITATION {"citationItems":[{"id":"ITEM-1","itemData":{"ISBN":"9780580588006 0580588009","ISSN":"10515526","abstract":"This European Standard specifies a method for the determination of the flexural strength of specimens of hardened concrete.","author":[{"dropping-particle":"","family":"British Standards Institution","given":"","non-dropping-particle":"","parse-names":false,"suffix":""}],"container-title":"BSI Standards Publication","id":"ITEM-1","issue":"August","issued":{"date-parts":[["2019"]]},"page":"1-22","title":"BS EN 12390-5:2009 Testing hardened concrete — Part 5: Flexural strength of test specimens","type":"article-journal"},"uris":["http://www.mendeley.com/documents/?uuid=80af9d28-7a89-4543-8f68-8cebfb382a63"]}],"mendeley":{"formattedCitation":"(British Standards Institution, 2019)","plainTextFormattedCitation":"(British Standards Institution, 2019)","previouslyFormattedCitation":"(British Standards Institution, 2019)"},"properties":{"noteIndex":0},"schema":"https://github.com/citation-style-language/schema/raw/master/csl-citation.json"}</w:instrText>
      </w:r>
      <w:r w:rsidR="00361ACC" w:rsidRPr="00DB3534">
        <w:rPr>
          <w:rFonts w:eastAsia="Times New Roman" w:cs="Times New Roman"/>
          <w:iCs/>
          <w:color w:val="auto"/>
          <w:szCs w:val="24"/>
        </w:rPr>
        <w:fldChar w:fldCharType="separate"/>
      </w:r>
      <w:r w:rsidR="00D75C3D" w:rsidRPr="00DB3534">
        <w:rPr>
          <w:rFonts w:eastAsia="Times New Roman" w:cs="Times New Roman"/>
          <w:iCs/>
          <w:noProof/>
          <w:color w:val="auto"/>
          <w:szCs w:val="24"/>
        </w:rPr>
        <w:t>(British Standards Institution, 2019)</w:t>
      </w:r>
      <w:r w:rsidR="00361ACC" w:rsidRPr="00DB3534">
        <w:rPr>
          <w:rFonts w:eastAsia="Times New Roman" w:cs="Times New Roman"/>
          <w:iCs/>
          <w:color w:val="auto"/>
          <w:szCs w:val="24"/>
        </w:rPr>
        <w:fldChar w:fldCharType="end"/>
      </w:r>
      <w:r w:rsidR="000503E8" w:rsidRPr="00DB3534">
        <w:rPr>
          <w:rFonts w:eastAsia="Times New Roman" w:cs="Times New Roman"/>
          <w:iCs/>
          <w:color w:val="auto"/>
          <w:szCs w:val="24"/>
        </w:rPr>
        <w:t xml:space="preserve"> standards</w:t>
      </w:r>
      <w:r w:rsidR="00361ACC" w:rsidRPr="00DB3534">
        <w:rPr>
          <w:rFonts w:eastAsia="Times New Roman" w:cs="Times New Roman"/>
          <w:iCs/>
          <w:color w:val="auto"/>
          <w:szCs w:val="24"/>
        </w:rPr>
        <w:t xml:space="preserve">, respectively. The experimental setup is presented in </w:t>
      </w:r>
      <w:r w:rsidR="00361ACC" w:rsidRPr="00DB3534">
        <w:rPr>
          <w:rFonts w:eastAsia="Times New Roman" w:cs="Times New Roman"/>
          <w:b/>
          <w:iCs/>
          <w:color w:val="auto"/>
          <w:szCs w:val="24"/>
        </w:rPr>
        <w:t>Fi</w:t>
      </w:r>
      <w:r w:rsidR="00314E3C" w:rsidRPr="00DB3534">
        <w:rPr>
          <w:rFonts w:eastAsia="Times New Roman" w:cs="Times New Roman"/>
          <w:b/>
          <w:iCs/>
          <w:color w:val="auto"/>
          <w:szCs w:val="24"/>
        </w:rPr>
        <w:t>gure 3</w:t>
      </w:r>
      <w:r w:rsidR="00361ACC" w:rsidRPr="00DB3534">
        <w:rPr>
          <w:rFonts w:eastAsia="Times New Roman" w:cs="Times New Roman"/>
          <w:iCs/>
          <w:color w:val="auto"/>
          <w:szCs w:val="24"/>
        </w:rPr>
        <w:t xml:space="preserve">. The </w:t>
      </w:r>
      <w:r w:rsidR="00E13BEC" w:rsidRPr="00DB3534">
        <w:rPr>
          <w:rFonts w:eastAsia="Times New Roman" w:cs="Times New Roman"/>
          <w:iCs/>
          <w:color w:val="auto"/>
          <w:szCs w:val="24"/>
        </w:rPr>
        <w:t>water absorption</w:t>
      </w:r>
      <w:r w:rsidR="00361ACC" w:rsidRPr="00DB3534">
        <w:rPr>
          <w:rFonts w:eastAsia="Times New Roman" w:cs="Times New Roman"/>
          <w:iCs/>
          <w:color w:val="auto"/>
          <w:szCs w:val="24"/>
        </w:rPr>
        <w:t xml:space="preserve"> which was conducted after 28 days was conducted in accordance to the </w:t>
      </w:r>
      <w:r w:rsidR="00361ACC" w:rsidRPr="00DB3534">
        <w:rPr>
          <w:color w:val="auto"/>
        </w:rPr>
        <w:t>BS EN 12390-8:2019.</w:t>
      </w:r>
    </w:p>
    <w:p w14:paraId="09411457" w14:textId="77777777" w:rsidR="00B75C4B" w:rsidRPr="00DB3534" w:rsidRDefault="00B75C4B" w:rsidP="00294AE3">
      <w:pPr>
        <w:spacing w:line="480" w:lineRule="auto"/>
        <w:jc w:val="both"/>
        <w:rPr>
          <w:b/>
          <w:color w:val="auto"/>
        </w:rPr>
      </w:pPr>
      <w:r w:rsidRPr="00DB3534">
        <w:rPr>
          <w:b/>
          <w:noProof/>
          <w:color w:val="auto"/>
        </w:rPr>
        <w:drawing>
          <wp:inline distT="0" distB="0" distL="0" distR="0" wp14:anchorId="588E10AE" wp14:editId="16E089B6">
            <wp:extent cx="2175349" cy="18765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505-WA0009.jpg"/>
                    <pic:cNvPicPr/>
                  </pic:nvPicPr>
                  <pic:blipFill rotWithShape="1">
                    <a:blip r:embed="rId20" cstate="print">
                      <a:extLst>
                        <a:ext uri="{28A0092B-C50C-407E-A947-70E740481C1C}">
                          <a14:useLocalDpi xmlns:a14="http://schemas.microsoft.com/office/drawing/2010/main" val="0"/>
                        </a:ext>
                      </a:extLst>
                    </a:blip>
                    <a:srcRect t="12880" b="10648"/>
                    <a:stretch/>
                  </pic:blipFill>
                  <pic:spPr bwMode="auto">
                    <a:xfrm>
                      <a:off x="0" y="0"/>
                      <a:ext cx="2210997" cy="1907259"/>
                    </a:xfrm>
                    <a:prstGeom prst="rect">
                      <a:avLst/>
                    </a:prstGeom>
                    <a:ln>
                      <a:noFill/>
                    </a:ln>
                    <a:extLst>
                      <a:ext uri="{53640926-AAD7-44D8-BBD7-CCE9431645EC}">
                        <a14:shadowObscured xmlns:a14="http://schemas.microsoft.com/office/drawing/2010/main"/>
                      </a:ext>
                    </a:extLst>
                  </pic:spPr>
                </pic:pic>
              </a:graphicData>
            </a:graphic>
          </wp:inline>
        </w:drawing>
      </w:r>
    </w:p>
    <w:p w14:paraId="09071482" w14:textId="73FD8E45" w:rsidR="00B75C4B" w:rsidRPr="00DB3534" w:rsidRDefault="00314E3C" w:rsidP="00294AE3">
      <w:pPr>
        <w:spacing w:line="480" w:lineRule="auto"/>
        <w:jc w:val="both"/>
        <w:rPr>
          <w:b/>
          <w:color w:val="auto"/>
        </w:rPr>
      </w:pPr>
      <w:r w:rsidRPr="00DB3534">
        <w:rPr>
          <w:b/>
          <w:color w:val="auto"/>
        </w:rPr>
        <w:t>Figure 3</w:t>
      </w:r>
      <w:r w:rsidR="00B75C4B" w:rsidRPr="00DB3534">
        <w:rPr>
          <w:color w:val="auto"/>
        </w:rPr>
        <w:t xml:space="preserve">. Experimental Setup </w:t>
      </w:r>
    </w:p>
    <w:p w14:paraId="0DDB744E" w14:textId="2D500B86" w:rsidR="00A34CC8" w:rsidRPr="00DB3534" w:rsidRDefault="00A34CC8" w:rsidP="00A34CC8">
      <w:pPr>
        <w:pStyle w:val="Heading1"/>
        <w:rPr>
          <w:color w:val="auto"/>
        </w:rPr>
      </w:pPr>
      <w:r w:rsidRPr="00DB3534">
        <w:rPr>
          <w:color w:val="auto"/>
        </w:rPr>
        <w:t>3 Results and Discussion</w:t>
      </w:r>
    </w:p>
    <w:p w14:paraId="1C7F0307" w14:textId="70CBA3FD" w:rsidR="00D05414" w:rsidRPr="00DB3534" w:rsidRDefault="00D05414" w:rsidP="00D05414">
      <w:pPr>
        <w:pStyle w:val="Heading1"/>
        <w:rPr>
          <w:color w:val="auto"/>
        </w:rPr>
      </w:pPr>
      <w:r w:rsidRPr="00DB3534">
        <w:rPr>
          <w:color w:val="auto"/>
        </w:rPr>
        <w:t xml:space="preserve">3.1 </w:t>
      </w:r>
      <w:r w:rsidR="00545CB4" w:rsidRPr="00DB3534">
        <w:rPr>
          <w:color w:val="auto"/>
        </w:rPr>
        <w:t xml:space="preserve">Experimental Results </w:t>
      </w:r>
    </w:p>
    <w:p w14:paraId="21D66039" w14:textId="19CC743C" w:rsidR="00B32BB1" w:rsidRPr="00DB3534" w:rsidRDefault="00545CB4" w:rsidP="000276BA">
      <w:pPr>
        <w:spacing w:line="360" w:lineRule="auto"/>
        <w:jc w:val="both"/>
        <w:rPr>
          <w:color w:val="auto"/>
        </w:rPr>
      </w:pPr>
      <w:r w:rsidRPr="00DB3534">
        <w:rPr>
          <w:color w:val="auto"/>
        </w:rPr>
        <w:t xml:space="preserve">The density, compressive strength, flexural tensile strength and </w:t>
      </w:r>
      <w:r w:rsidR="00E13BEC" w:rsidRPr="00DB3534">
        <w:rPr>
          <w:color w:val="auto"/>
        </w:rPr>
        <w:t>water absorption</w:t>
      </w:r>
      <w:r w:rsidRPr="00DB3534">
        <w:rPr>
          <w:color w:val="auto"/>
        </w:rPr>
        <w:t xml:space="preserve"> </w:t>
      </w:r>
      <w:r w:rsidR="0086541D" w:rsidRPr="00DB3534">
        <w:rPr>
          <w:color w:val="auto"/>
        </w:rPr>
        <w:t xml:space="preserve">of the </w:t>
      </w:r>
      <w:proofErr w:type="spellStart"/>
      <w:r w:rsidR="0086541D" w:rsidRPr="00DB3534">
        <w:rPr>
          <w:color w:val="auto"/>
        </w:rPr>
        <w:t>sandcrete</w:t>
      </w:r>
      <w:proofErr w:type="spellEnd"/>
      <w:r w:rsidR="0086541D" w:rsidRPr="00DB3534">
        <w:rPr>
          <w:color w:val="auto"/>
        </w:rPr>
        <w:t xml:space="preserve"> blocks after 7</w:t>
      </w:r>
      <w:r w:rsidRPr="00DB3534">
        <w:rPr>
          <w:color w:val="auto"/>
        </w:rPr>
        <w:t xml:space="preserve"> and 28 days of curing </w:t>
      </w:r>
      <w:r w:rsidR="0086541D" w:rsidRPr="00DB3534">
        <w:rPr>
          <w:color w:val="auto"/>
        </w:rPr>
        <w:t xml:space="preserve">is presented in </w:t>
      </w:r>
      <w:r w:rsidR="0086541D" w:rsidRPr="00DB3534">
        <w:rPr>
          <w:b/>
          <w:color w:val="auto"/>
        </w:rPr>
        <w:t xml:space="preserve">Figure </w:t>
      </w:r>
      <w:r w:rsidR="00314E3C" w:rsidRPr="00DB3534">
        <w:rPr>
          <w:b/>
          <w:color w:val="auto"/>
        </w:rPr>
        <w:t>4</w:t>
      </w:r>
      <w:r w:rsidR="0086541D" w:rsidRPr="00DB3534">
        <w:rPr>
          <w:color w:val="auto"/>
        </w:rPr>
        <w:t xml:space="preserve">. </w:t>
      </w:r>
      <w:r w:rsidR="0087767B" w:rsidRPr="00DB3534">
        <w:rPr>
          <w:color w:val="auto"/>
        </w:rPr>
        <w:t xml:space="preserve">The increase </w:t>
      </w:r>
      <w:r w:rsidR="00B32BB1" w:rsidRPr="00DB3534">
        <w:rPr>
          <w:color w:val="auto"/>
        </w:rPr>
        <w:t xml:space="preserve">in density of the </w:t>
      </w:r>
      <w:proofErr w:type="spellStart"/>
      <w:r w:rsidR="00B32BB1" w:rsidRPr="00DB3534">
        <w:rPr>
          <w:color w:val="auto"/>
        </w:rPr>
        <w:t>sandcrete</w:t>
      </w:r>
      <w:proofErr w:type="spellEnd"/>
      <w:r w:rsidR="00B32BB1" w:rsidRPr="00DB3534">
        <w:rPr>
          <w:color w:val="auto"/>
        </w:rPr>
        <w:t xml:space="preserve"> blocks with curing time as shown in </w:t>
      </w:r>
      <w:r w:rsidR="00B32BB1" w:rsidRPr="00DB3534">
        <w:rPr>
          <w:b/>
          <w:color w:val="auto"/>
        </w:rPr>
        <w:t xml:space="preserve">Figure </w:t>
      </w:r>
      <w:r w:rsidR="00314E3C" w:rsidRPr="00DB3534">
        <w:rPr>
          <w:b/>
          <w:color w:val="auto"/>
        </w:rPr>
        <w:t>4</w:t>
      </w:r>
      <w:r w:rsidR="0050712A" w:rsidRPr="00DB3534">
        <w:rPr>
          <w:b/>
          <w:color w:val="auto"/>
        </w:rPr>
        <w:t>a</w:t>
      </w:r>
      <w:r w:rsidR="00B32BB1" w:rsidRPr="00DB3534">
        <w:rPr>
          <w:color w:val="auto"/>
        </w:rPr>
        <w:t xml:space="preserve"> shows that addition of LDPE fibers positively </w:t>
      </w:r>
      <w:proofErr w:type="gramStart"/>
      <w:r w:rsidR="00B32BB1" w:rsidRPr="00DB3534">
        <w:rPr>
          <w:color w:val="auto"/>
        </w:rPr>
        <w:t>influence</w:t>
      </w:r>
      <w:proofErr w:type="gramEnd"/>
      <w:r w:rsidR="00B32BB1" w:rsidRPr="00DB3534">
        <w:rPr>
          <w:color w:val="auto"/>
        </w:rPr>
        <w:t xml:space="preserve"> the density development of the </w:t>
      </w:r>
      <w:proofErr w:type="spellStart"/>
      <w:r w:rsidR="00B32BB1" w:rsidRPr="00DB3534">
        <w:rPr>
          <w:color w:val="auto"/>
        </w:rPr>
        <w:t>sandcrete</w:t>
      </w:r>
      <w:proofErr w:type="spellEnd"/>
      <w:r w:rsidR="00B32BB1" w:rsidRPr="00DB3534">
        <w:rPr>
          <w:color w:val="auto"/>
        </w:rPr>
        <w:t xml:space="preserve"> blocks as curing progresses. This </w:t>
      </w:r>
      <w:r w:rsidR="0087767B" w:rsidRPr="00DB3534">
        <w:rPr>
          <w:color w:val="auto"/>
        </w:rPr>
        <w:t>i</w:t>
      </w:r>
      <w:r w:rsidR="00B32BB1" w:rsidRPr="00DB3534">
        <w:rPr>
          <w:color w:val="auto"/>
        </w:rPr>
        <w:t xml:space="preserve">s consistent with findings </w:t>
      </w:r>
      <w:r w:rsidR="00B32BB1" w:rsidRPr="00DB3534">
        <w:rPr>
          <w:color w:val="auto"/>
        </w:rPr>
        <w:lastRenderedPageBreak/>
        <w:t xml:space="preserve">in previous studies. For example, </w:t>
      </w:r>
      <w:r w:rsidR="00B32BB1" w:rsidRPr="00DB3534">
        <w:rPr>
          <w:color w:val="auto"/>
        </w:rPr>
        <w:fldChar w:fldCharType="begin" w:fldLock="1"/>
      </w:r>
      <w:r w:rsidR="00B32BB1" w:rsidRPr="00DB3534">
        <w:rPr>
          <w:color w:val="auto"/>
        </w:rPr>
        <w:instrText>ADDIN CSL_CITATION {"citationItems":[{"id":"ITEM-1","itemData":{"DOI":"10.1007/s44290-024-00038-2","ISSN":"2948-1546","abstract":"In building construction, seepage and dampness in walls present serious problems since they can cause structural failures and damage in both residential and commercial contexts. Finding more affordable options is necessary as mitigating these problems frequently requires expensive fixes. This study aims to evaluate the effects of solvothermal-treated polyethylene added at concentrations ranging from 0 to 1.0% on the mechanical properties of concrete and sandcrete blocks. In addition to assessing the workability, split tensile strength, and compressive strength of concrete samples at different levels of the polyethylene (PE) inclusion, the study looked into the water absorption capacity, density, and compressive strength of sandcrete blocks. The blocks’ compressive strength and water absorption capacity reduced as the amount of polyethylene additives rose, although there was a slight increase in the density. These changes remain well within the Nigerian Industrial Standards’ specified limits. Hardened concrete shows a drop in density, compressive strength, and split tensile strength with increasing polyethylene content, while fresh concrete's workability decreases as the percentage increases. 0.4% incorporation of the treated polyethylene achieved the target strength of 20 N/mm2 while Sandcrete blocks with up to 1% of the solvothermal treated polyethylene had compressive strengths more than the 2.5 N/mm2 minimum required for non-load-bearing walls. About 61% reduction in water absorption was achieved in 48 h by the blocks, presenting a promising and cost-effective solution for seepage-related issues in building construction.","author":[{"dropping-particle":"","family":"Odeyemi","given":"S O","non-dropping-particle":"","parse-names":false,"suffix":""},{"dropping-particle":"","family":"Adeniyi","given":"A G","non-dropping-particle":"","parse-names":false,"suffix":""},{"dropping-particle":"","family":"Giwa","given":"Z T","non-dropping-particle":"","parse-names":false,"suffix":""},{"dropping-particle":"","family":"Atoyebi","given":"O D","non-dropping-particle":"","parse-names":false,"suffix":""},{"dropping-particle":"","family":"Jimoh","given":"O K","non-dropping-particle":"","parse-names":false,"suffix":""},{"dropping-particle":"","family":"Abolaji","given":"B O","non-dropping-particle":"","parse-names":false,"suffix":""},{"dropping-particle":"","family":"Jatto","given":"H O","non-dropping-particle":"","parse-names":false,"suffix":""},{"dropping-particle":"","family":"Abdulazeez","given":"A O","non-dropping-particle":"","parse-names":false,"suffix":""}],"container-title":"Discover Civil Engineering","id":"ITEM-1","issue":"1","issued":{"date-parts":[["2024"]]},"page":"32","title":"Effect of solvothermal-treated polyethylene on the mechanical properties of sandcrete blocks and concrete","type":"article-journal","volume":"1"},"uris":["http://www.mendeley.com/documents/?uuid=f47fb3c8-dcdd-420d-b680-8d52ecc5ed50"]}],"mendeley":{"formattedCitation":"(Odeyemi et al., 2024)","manualFormatting":"Odeyemi et al. (2024)","plainTextFormattedCitation":"(Odeyemi et al., 2024)","previouslyFormattedCitation":"(Odeyemi et al., 2024)"},"properties":{"noteIndex":0},"schema":"https://github.com/citation-style-language/schema/raw/master/csl-citation.json"}</w:instrText>
      </w:r>
      <w:r w:rsidR="00B32BB1" w:rsidRPr="00DB3534">
        <w:rPr>
          <w:color w:val="auto"/>
        </w:rPr>
        <w:fldChar w:fldCharType="separate"/>
      </w:r>
      <w:r w:rsidR="00B32BB1" w:rsidRPr="00DB3534">
        <w:rPr>
          <w:noProof/>
          <w:color w:val="auto"/>
        </w:rPr>
        <w:t>Odeyemi et al. (2024)</w:t>
      </w:r>
      <w:r w:rsidR="00B32BB1" w:rsidRPr="00DB3534">
        <w:rPr>
          <w:color w:val="auto"/>
        </w:rPr>
        <w:fldChar w:fldCharType="end"/>
      </w:r>
      <w:r w:rsidR="0086541D" w:rsidRPr="00DB3534">
        <w:rPr>
          <w:color w:val="auto"/>
        </w:rPr>
        <w:t xml:space="preserve"> </w:t>
      </w:r>
      <w:r w:rsidR="00B32BB1" w:rsidRPr="00DB3534">
        <w:rPr>
          <w:color w:val="auto"/>
        </w:rPr>
        <w:t xml:space="preserve">found that adding polythene fibers to </w:t>
      </w:r>
      <w:proofErr w:type="spellStart"/>
      <w:r w:rsidR="00B32BB1" w:rsidRPr="00DB3534">
        <w:rPr>
          <w:color w:val="auto"/>
        </w:rPr>
        <w:t>sandcrete</w:t>
      </w:r>
      <w:proofErr w:type="spellEnd"/>
      <w:r w:rsidR="00B32BB1" w:rsidRPr="00DB3534">
        <w:rPr>
          <w:color w:val="auto"/>
        </w:rPr>
        <w:t xml:space="preserve"> blocks improved their density overtime, attributed to  the fibers’ role in enhancing the microstructure and compaction during curing. Similarly, </w:t>
      </w:r>
      <w:r w:rsidR="00B32BB1" w:rsidRPr="00DB3534">
        <w:rPr>
          <w:color w:val="auto"/>
        </w:rPr>
        <w:fldChar w:fldCharType="begin" w:fldLock="1"/>
      </w:r>
      <w:r w:rsidR="00B32BB1" w:rsidRPr="00DB3534">
        <w:rPr>
          <w:color w:val="auto"/>
        </w:rPr>
        <w:instrText>ADDIN CSL_CITATION {"citationItems":[{"id":"ITEM-1","itemData":{"DOI":"10.2478/jaes-2023-0003","abstract":" Mostly used material is concrete which has versatile quality for construction works. Fibrous concrete have significant factor that improve the scale and value to concrete for humid environments with significant role. Day by day abundant demand and use of concrete is increasing. It is considered as a 2 nd largest building material due to the major productivity. By the use of fibrous concrete, some bonding and environmental issues have been addressed. Keeping in this view, an experimental based study is conducted to evaluate the strength of fiber reinforced concrete at different percentages 0%, 0.5%, 1.0%, 1.5% and 2.0%. All percentages are added by the weight of concrete with all fibers. In this connection, one hundred and fifty-three cylinders of five mixes are prepared. Workability checked of fresh concrete during the pouring of concrete cylinders. Poured cylinders’ samples are left for different curing ages at 7 and 28 days. One hundred and two cylinders for compression at 7 and 28days but fifty-one cylinders for split tensile test at 28days with all fibers i.e. glass fiber, steel fiber, coconut fiber and polypropylene fiber. After curing, compression and split tensile tests are performed to check the strength of hardened concrete. Workability of five mixes lies between 40-90mm.Fibrous concrete is suitable for humid environment where high strength and voids less concrete are required. Addition of fibers in concrete may improves the strength parameters as well as to increase the bonding and tensile properties of concrete. It reduces the quantity of water to be used in concrete. Also the use of different types of fibers has been proved to be economical and is considered as environmental friendly construction material. ","author":[{"dropping-particle":"","family":"Ahsan","given":"M.","non-dropping-particle":"","parse-names":false,"suffix":""},{"dropping-particle":"","family":"Adil Sultan","given":"M.","non-dropping-particle":"","parse-names":false,"suffix":""},{"dropping-particle":"","family":"Ahmad","given":"Z.","non-dropping-particle":"","parse-names":false,"suffix":""},{"dropping-particle":"","family":"Cheema","given":"S.","non-dropping-particle":"","parse-names":false,"suffix":""},{"dropping-particle":"","family":"Jawad","given":"M.","non-dropping-particle":"","parse-names":false,"suffix":""},{"dropping-particle":"","family":"Kanwal","given":"Humaira","non-dropping-particle":"","parse-names":false,"suffix":""},{"dropping-particle":"","family":"Asim","given":"M.","non-dropping-particle":"","parse-names":false,"suffix":""},{"dropping-particle":"","family":"Mughal","given":"Tayyaba Latif","non-dropping-particle":"","parse-names":false,"suffix":""},{"dropping-particle":"","family":"Tahir","given":"M.","non-dropping-particle":"","parse-names":false,"suffix":""},{"dropping-particle":"","family":"Mahmood","given":"Amna","non-dropping-particle":"","parse-names":false,"suffix":""},{"dropping-particle":"","family":"Mughal","given":"Sadia","non-dropping-particle":"","parse-names":false,"suffix":""}],"container-title":"Journal of Applied Engineering Sciences","id":"ITEM-1","issue":"1","issued":{"date-parts":[["2023"]]},"page":"17-22","title":"Influence of Fibers on Fresh and Mechanical Properties of (FRC) Fiber Reinforced Concrete, A Step Towards Sustainability","type":"article-journal","volume":"13"},"uris":["http://www.mendeley.com/documents/?uuid=d06e12e0-6257-4e2b-aabe-d7e40f2ce65a"]}],"mendeley":{"formattedCitation":"(Ahsan et al., 2023)","manualFormatting":"Ahsan et al. (2023)","plainTextFormattedCitation":"(Ahsan et al., 2023)","previouslyFormattedCitation":"(Ahsan et al., 2023)"},"properties":{"noteIndex":0},"schema":"https://github.com/citation-style-language/schema/raw/master/csl-citation.json"}</w:instrText>
      </w:r>
      <w:r w:rsidR="00B32BB1" w:rsidRPr="00DB3534">
        <w:rPr>
          <w:color w:val="auto"/>
        </w:rPr>
        <w:fldChar w:fldCharType="separate"/>
      </w:r>
      <w:r w:rsidR="00B32BB1" w:rsidRPr="00DB3534">
        <w:rPr>
          <w:noProof/>
          <w:color w:val="auto"/>
        </w:rPr>
        <w:t>Ahsan et al. (2023)</w:t>
      </w:r>
      <w:r w:rsidR="00B32BB1" w:rsidRPr="00DB3534">
        <w:rPr>
          <w:color w:val="auto"/>
        </w:rPr>
        <w:fldChar w:fldCharType="end"/>
      </w:r>
      <w:r w:rsidR="00B32BB1" w:rsidRPr="00DB3534">
        <w:rPr>
          <w:color w:val="auto"/>
        </w:rPr>
        <w:t xml:space="preserve"> observed that incorporating fibers in concrete resulted in higher density, which contributed to better mechanical properties and durability. </w:t>
      </w:r>
      <w:r w:rsidR="00B335B9" w:rsidRPr="00DB3534">
        <w:rPr>
          <w:color w:val="auto"/>
        </w:rPr>
        <w:t xml:space="preserve">Additionally, the progressive densification resulted from the ongoing hydration process, during which cement hydration leads to the formation of calcium-silicate-hydrate (C-S-H) gel that fills the pores of the </w:t>
      </w:r>
      <w:proofErr w:type="spellStart"/>
      <w:r w:rsidR="00B335B9" w:rsidRPr="00DB3534">
        <w:rPr>
          <w:color w:val="auto"/>
        </w:rPr>
        <w:t>sandcrete</w:t>
      </w:r>
      <w:proofErr w:type="spellEnd"/>
      <w:r w:rsidR="00B335B9" w:rsidRPr="00DB3534">
        <w:rPr>
          <w:color w:val="auto"/>
        </w:rPr>
        <w:t xml:space="preserve"> block matrix </w:t>
      </w:r>
      <w:r w:rsidR="00B335B9" w:rsidRPr="00DB3534">
        <w:rPr>
          <w:color w:val="auto"/>
        </w:rPr>
        <w:fldChar w:fldCharType="begin" w:fldLock="1"/>
      </w:r>
      <w:r w:rsidR="00C9181A" w:rsidRPr="00DB3534">
        <w:rPr>
          <w:color w:val="auto"/>
        </w:rPr>
        <w:instrText>ADDIN CSL_CITATION {"citationItems":[{"id":"ITEM-1","itemData":{"DOI":"10.4314/fuoyejet.v9i2.27","ISSN":"2579-0625","abstract":"limitations exist in relating curing time and strength through standardized testing methods. These limitations include difficulty replicating real-world variations in curing conditions. Accurately measuring the true curing history of concrete in the field remains challenging, making it difficult to precisely correlate curing time to achieve strength in real-world applications. This study investigated the statistical relationship between curing time and crushing resistance of concrete cubes cured by ponding. Minitab software was used to analyze the data. The compressive strength increased significantly with curing time, as the hydration process between cement and water continued for days after pouring. Data showed a strong positive correlation (r = 0.921) between curing days and strength. A polynomial regression model effectively captured this relationship (R-squared = 0.9803, adjusted R-squared = 0.9655). The model suggests that longer curing durations lead to stronger concrete. The fitted equation allows the estimation of compressive strength based on curing time. Analysis of Variance (ANOVA) confirmed that curing time significantly impacts compressive strength (p-value &lt; 0.001). The cubic regression equation incorporates linear, curvature, and minor deviation terms to accurately model the strength gain pattern.","author":[{"dropping-particle":"","family":"Akanbi","given":"Toyin","non-dropping-particle":"","parse-names":false,"suffix":""},{"dropping-particle":"","family":"Habibu","given":"Abubakar","non-dropping-particle":"","parse-names":false,"suffix":""},{"dropping-particle":"","family":"Azare","given":"Aliyu","non-dropping-particle":"","parse-names":false,"suffix":""},{"dropping-particle":"","family":"Okah","given":"Michael","non-dropping-particle":"","parse-names":false,"suffix":""}],"container-title":"FUOYE Journal of Engineering and Technology","id":"ITEM-1","issue":"2","issued":{"date-parts":[["2024"]]},"page":"354-360","title":"Evaluating the Relationship between Curing Time and Compressive Strength in Concrete: A Statistical Analysis","type":"article-journal","volume":"9"},"uris":["http://www.mendeley.com/documents/?uuid=af4ee15a-a23b-427f-98ed-96008779a6d6"]}],"mendeley":{"formattedCitation":"(Akanbi et al., 2024)","plainTextFormattedCitation":"(Akanbi et al., 2024)","previouslyFormattedCitation":"(Akanbi et al., 2024)"},"properties":{"noteIndex":0},"schema":"https://github.com/citation-style-language/schema/raw/master/csl-citation.json"}</w:instrText>
      </w:r>
      <w:r w:rsidR="00B335B9" w:rsidRPr="00DB3534">
        <w:rPr>
          <w:color w:val="auto"/>
        </w:rPr>
        <w:fldChar w:fldCharType="separate"/>
      </w:r>
      <w:r w:rsidR="00B335B9" w:rsidRPr="00DB3534">
        <w:rPr>
          <w:noProof/>
          <w:color w:val="auto"/>
        </w:rPr>
        <w:t>(Akanbi et al., 2024)</w:t>
      </w:r>
      <w:r w:rsidR="00B335B9" w:rsidRPr="00DB3534">
        <w:rPr>
          <w:color w:val="auto"/>
        </w:rPr>
        <w:fldChar w:fldCharType="end"/>
      </w:r>
      <w:r w:rsidR="00B335B9" w:rsidRPr="00DB3534">
        <w:rPr>
          <w:color w:val="auto"/>
        </w:rPr>
        <w:t>.</w:t>
      </w:r>
      <w:r w:rsidR="00E96826" w:rsidRPr="00DB3534">
        <w:rPr>
          <w:color w:val="auto"/>
        </w:rPr>
        <w:t xml:space="preserve"> The </w:t>
      </w:r>
      <w:r w:rsidR="0050712A" w:rsidRPr="00DB3534">
        <w:rPr>
          <w:color w:val="auto"/>
        </w:rPr>
        <w:t>maximum and minimum density values were 2000.83 kg/m</w:t>
      </w:r>
      <w:r w:rsidR="0050712A" w:rsidRPr="00DB3534">
        <w:rPr>
          <w:color w:val="auto"/>
          <w:vertAlign w:val="superscript"/>
        </w:rPr>
        <w:t>3</w:t>
      </w:r>
      <w:r w:rsidR="0050712A" w:rsidRPr="00DB3534">
        <w:rPr>
          <w:color w:val="auto"/>
        </w:rPr>
        <w:t xml:space="preserve"> for T1 and 1900.41 kg/m</w:t>
      </w:r>
      <w:r w:rsidR="0050712A" w:rsidRPr="00DB3534">
        <w:rPr>
          <w:color w:val="auto"/>
          <w:vertAlign w:val="superscript"/>
        </w:rPr>
        <w:t>3</w:t>
      </w:r>
      <w:r w:rsidR="0050712A" w:rsidRPr="00DB3534">
        <w:rPr>
          <w:color w:val="auto"/>
        </w:rPr>
        <w:t xml:space="preserve"> for T3, respectively.</w:t>
      </w:r>
    </w:p>
    <w:p w14:paraId="0CDCB35C" w14:textId="56C2E45B" w:rsidR="000C55AB" w:rsidRPr="00DB3534" w:rsidRDefault="0086541D" w:rsidP="000276BA">
      <w:pPr>
        <w:spacing w:line="360" w:lineRule="auto"/>
        <w:jc w:val="both"/>
        <w:rPr>
          <w:color w:val="auto"/>
        </w:rPr>
      </w:pPr>
      <w:r w:rsidRPr="00DB3534">
        <w:rPr>
          <w:color w:val="auto"/>
        </w:rPr>
        <w:t xml:space="preserve">With the increase in the </w:t>
      </w:r>
      <w:r w:rsidR="00AF3994" w:rsidRPr="00DB3534">
        <w:rPr>
          <w:color w:val="auto"/>
        </w:rPr>
        <w:t xml:space="preserve">density of the </w:t>
      </w:r>
      <w:proofErr w:type="spellStart"/>
      <w:r w:rsidR="00AF3994" w:rsidRPr="00DB3534">
        <w:rPr>
          <w:color w:val="auto"/>
        </w:rPr>
        <w:t>sandcrete</w:t>
      </w:r>
      <w:proofErr w:type="spellEnd"/>
      <w:r w:rsidR="00AF3994" w:rsidRPr="00DB3534">
        <w:rPr>
          <w:color w:val="auto"/>
        </w:rPr>
        <w:t xml:space="preserve"> blocks over the curing period, it can be observed from </w:t>
      </w:r>
      <w:r w:rsidR="00C50A9D" w:rsidRPr="00DB3534">
        <w:rPr>
          <w:b/>
          <w:color w:val="auto"/>
        </w:rPr>
        <w:t>Figures</w:t>
      </w:r>
      <w:r w:rsidR="00C50A9D" w:rsidRPr="00DB3534">
        <w:rPr>
          <w:color w:val="auto"/>
        </w:rPr>
        <w:t xml:space="preserve"> </w:t>
      </w:r>
      <w:r w:rsidR="00C50A9D" w:rsidRPr="00DB3534">
        <w:rPr>
          <w:b/>
          <w:color w:val="auto"/>
        </w:rPr>
        <w:t xml:space="preserve">5b </w:t>
      </w:r>
      <w:r w:rsidR="00C50A9D" w:rsidRPr="00DB3534">
        <w:rPr>
          <w:color w:val="auto"/>
        </w:rPr>
        <w:t xml:space="preserve">and </w:t>
      </w:r>
      <w:r w:rsidR="00C50A9D" w:rsidRPr="00DB3534">
        <w:rPr>
          <w:b/>
          <w:color w:val="auto"/>
        </w:rPr>
        <w:t>5c</w:t>
      </w:r>
      <w:r w:rsidR="00C50A9D" w:rsidRPr="00DB3534">
        <w:rPr>
          <w:color w:val="auto"/>
        </w:rPr>
        <w:t xml:space="preserve"> that </w:t>
      </w:r>
      <w:r w:rsidR="00AF3994" w:rsidRPr="00DB3534">
        <w:rPr>
          <w:color w:val="auto"/>
        </w:rPr>
        <w:t xml:space="preserve">both </w:t>
      </w:r>
      <w:r w:rsidR="00C50A9D" w:rsidRPr="00DB3534">
        <w:rPr>
          <w:color w:val="auto"/>
        </w:rPr>
        <w:t xml:space="preserve">the compressive strength </w:t>
      </w:r>
      <w:r w:rsidR="00AF3994" w:rsidRPr="00DB3534">
        <w:rPr>
          <w:color w:val="auto"/>
        </w:rPr>
        <w:t xml:space="preserve">and flexural tensile strengths similarly increase with curing time. A </w:t>
      </w:r>
      <w:r w:rsidR="00C50A9D" w:rsidRPr="00DB3534">
        <w:rPr>
          <w:color w:val="auto"/>
        </w:rPr>
        <w:t xml:space="preserve">denser </w:t>
      </w:r>
      <w:proofErr w:type="spellStart"/>
      <w:r w:rsidR="00C50A9D" w:rsidRPr="00DB3534">
        <w:rPr>
          <w:color w:val="auto"/>
        </w:rPr>
        <w:t>sandcret</w:t>
      </w:r>
      <w:r w:rsidR="00AF3994" w:rsidRPr="00DB3534">
        <w:rPr>
          <w:color w:val="auto"/>
        </w:rPr>
        <w:t>e</w:t>
      </w:r>
      <w:proofErr w:type="spellEnd"/>
      <w:r w:rsidR="00AF3994" w:rsidRPr="00DB3534">
        <w:rPr>
          <w:color w:val="auto"/>
        </w:rPr>
        <w:t xml:space="preserve"> material offers greater resistance to loading, which explains the observed trend</w:t>
      </w:r>
      <w:r w:rsidR="005B4DED" w:rsidRPr="00DB3534">
        <w:rPr>
          <w:color w:val="auto"/>
        </w:rPr>
        <w:t xml:space="preserve"> </w:t>
      </w:r>
      <w:r w:rsidR="00C9181A" w:rsidRPr="00DB3534">
        <w:rPr>
          <w:color w:val="auto"/>
        </w:rPr>
        <w:fldChar w:fldCharType="begin" w:fldLock="1"/>
      </w:r>
      <w:r w:rsidR="00055F25" w:rsidRPr="00DB3534">
        <w:rPr>
          <w:color w:val="auto"/>
        </w:rPr>
        <w:instrText>ADDIN CSL_CITATION {"citationItems":[{"id":"ITEM-1","itemData":{"ISBN":"2348067544","ISSN":"2659-1499","abstract":"The compressive strength of sandcrete block is a very important aspect of a block in a building. In many cases of building failures in Nigeria, the strength of the sandcrete block, has been figured as one of the causes of the failure. Hence the objective of this paper was to model and optimize the mass density for strength and durability of sandcrete block from okhuare in Edo State, Nigeria using standard methods. The mass of block was minimized, density was maximized, failure load was maximized, water absorption was minimized and compressive strength was maximized. Mass is 27.3287, density is 2149.19, failure load is 234.861, water absorption is 6.60831 and compressive strength is 4.08817. The optimum value of process parameters were determined. Water is 0.56, cement is 0.42, sand is 10.00.The experiment was performed and the results accurately measured and a mathematical model that can adequately explain the effects of the process parameters on the strength and durability of the sandcrete block was developed and the most significant factor influencing the strength of the block was identified.","author":[{"dropping-particle":"","family":"Ogbeide","given":"","non-dropping-particle":"","parse-names":false,"suffix":""},{"dropping-particle":"","family":"O; Efeakporire","given":"O","non-dropping-particle":"","parse-names":false,"suffix":""},{"dropping-particle":"","family":"L; Igbinomwanhia","given":"","non-dropping-particle":"","parse-names":false,"suffix":""}],"container-title":"Nigeria. J. Appl. Sci. Environ. Manage","id":"ITEM-1","issue":"8","issued":{"date-parts":[["2024"]]},"page":"2375-2381","title":"Modelling and Optimization of Mass Density for Strength and Durability of Sandcrete Block from Okhuare in Edo State","type":"article-journal","volume":"28"},"uris":["http://www.mendeley.com/documents/?uuid=2636a668-b013-4efa-af6a-f4693c2696a0"]},{"id":"ITEM-2","itemData":{"DOI":"10.5455/nje.2023.30.03.07","ISSN":"0794-4756","abstract":"ABSTRACT The standards of the materials used in a building’s construction greatly influence its strength and durability. In Nigeria, hollow sandcrete block is the most common material used in buildings. This study evaluates the effect of the water-cement ratio and then the aggregate-cement ratio (mix ratio) on the compressive strength and density of hollow sandcrete blocks of size 9\" (225 X 225 X 245mm). Six water–cement ratios (0.35, 0.40, 0.45, 0.50, 0.55 and 0.60) and five mix ratios (1:6, 1:7, 1:8, 1:9 and 1:10) were used and the compressive strength and density of the blocks were determined. The results were checked for compliance with the Nigerian Industrial Standard (NIS) (2004) and BS 2028 (1983). The results revealed that 0.45 is the optimum water-cement ratio with the highest compressive strength value of 3.34 N/mm2. Furthermore, the 28-days compressive strengths of the 1:6, 1:7, 1:8, 1:9 and 1:10 were found to be 2.88 N/mm2, 2.85N/mm2, 2.71N/mm2, 2.49N/mm2 and 2.46 N/mm2 respectively. The study samples have a density range of 1527kg/mm3 to 1815kg/mm3 meeting the minimum requirement of 1500kg/mm3 by BS 2028 (1983). For commercial purposes mix ratios of 1:8 and below should be used because they meet the minimum requirement of 2.5N/mm2 compressive strength specified by NIS (2004).","author":[{"dropping-particle":"","family":"Auyo","given":"Hassan","non-dropping-particle":"","parse-names":false,"suffix":""},{"dropping-particle":"","family":"Ejeh","given":"Stephen","non-dropping-particle":"","parse-names":false,"suffix":""},{"dropping-particle":"","family":"Lawan","given":"Adamu","non-dropping-particle":"","parse-names":false,"suffix":""},{"dropping-particle":"","family":"Aliyu","given":"Ibrahim","non-dropping-particle":"","parse-names":false,"suffix":""}],"container-title":"Nigerian Journal of Engineering","id":"ITEM-2","issue":"3","issued":{"date-parts":[["2023"]]},"page":"43","title":"Effect of Mix Ratio and Curing on Compressive Strength of Sandcrete Hollow Blocks","type":"article-journal","volume":"30"},"uris":["http://www.mendeley.com/documents/?uuid=9de8a294-72f0-4af6-8bd5-21d01d73fc8e"]}],"mendeley":{"formattedCitation":"(Auyo et al., 2023; Ogbeide et al., 2024)","plainTextFormattedCitation":"(Auyo et al., 2023; Ogbeide et al., 2024)","previouslyFormattedCitation":"(Auyo et al., 2023; Ogbeide et al., 2024)"},"properties":{"noteIndex":0},"schema":"https://github.com/citation-style-language/schema/raw/master/csl-citation.json"}</w:instrText>
      </w:r>
      <w:r w:rsidR="00C9181A" w:rsidRPr="00DB3534">
        <w:rPr>
          <w:color w:val="auto"/>
        </w:rPr>
        <w:fldChar w:fldCharType="separate"/>
      </w:r>
      <w:r w:rsidR="00C9181A" w:rsidRPr="00DB3534">
        <w:rPr>
          <w:noProof/>
          <w:color w:val="auto"/>
        </w:rPr>
        <w:t>(Auyo et al., 2023; Ogbeide et al., 2024)</w:t>
      </w:r>
      <w:r w:rsidR="00C9181A" w:rsidRPr="00DB3534">
        <w:rPr>
          <w:color w:val="auto"/>
        </w:rPr>
        <w:fldChar w:fldCharType="end"/>
      </w:r>
      <w:r w:rsidR="007144C8" w:rsidRPr="00DB3534">
        <w:rPr>
          <w:color w:val="auto"/>
        </w:rPr>
        <w:t xml:space="preserve">. Among the </w:t>
      </w:r>
      <w:r w:rsidR="005B4DED" w:rsidRPr="00DB3534">
        <w:rPr>
          <w:color w:val="auto"/>
        </w:rPr>
        <w:t xml:space="preserve">nine </w:t>
      </w:r>
      <w:proofErr w:type="spellStart"/>
      <w:r w:rsidR="005B4DED" w:rsidRPr="00DB3534">
        <w:rPr>
          <w:color w:val="auto"/>
        </w:rPr>
        <w:t>s</w:t>
      </w:r>
      <w:r w:rsidR="00D9745F" w:rsidRPr="00DB3534">
        <w:rPr>
          <w:color w:val="auto"/>
        </w:rPr>
        <w:t>andcrete</w:t>
      </w:r>
      <w:proofErr w:type="spellEnd"/>
      <w:r w:rsidR="00D9745F" w:rsidRPr="00DB3534">
        <w:rPr>
          <w:color w:val="auto"/>
        </w:rPr>
        <w:t xml:space="preserve"> block mixes,</w:t>
      </w:r>
      <w:r w:rsidR="00C50A9D" w:rsidRPr="00DB3534">
        <w:rPr>
          <w:color w:val="auto"/>
        </w:rPr>
        <w:t xml:space="preserve"> </w:t>
      </w:r>
      <w:proofErr w:type="spellStart"/>
      <w:r w:rsidR="009E0AA8" w:rsidRPr="00DB3534">
        <w:rPr>
          <w:color w:val="auto"/>
        </w:rPr>
        <w:t>sandcrete</w:t>
      </w:r>
      <w:proofErr w:type="spellEnd"/>
      <w:r w:rsidR="009E0AA8" w:rsidRPr="00DB3534">
        <w:rPr>
          <w:color w:val="auto"/>
        </w:rPr>
        <w:t xml:space="preserve"> mix T4 </w:t>
      </w:r>
      <w:r w:rsidR="005B4DED" w:rsidRPr="00DB3534">
        <w:rPr>
          <w:color w:val="auto"/>
        </w:rPr>
        <w:t>exhibited the</w:t>
      </w:r>
      <w:r w:rsidR="009E0AA8" w:rsidRPr="00DB3534">
        <w:rPr>
          <w:color w:val="auto"/>
        </w:rPr>
        <w:t xml:space="preserve"> highest</w:t>
      </w:r>
      <w:r w:rsidR="00E31221" w:rsidRPr="00DB3534">
        <w:rPr>
          <w:color w:val="auto"/>
        </w:rPr>
        <w:t xml:space="preserve"> compressive strength</w:t>
      </w:r>
      <w:r w:rsidR="005B4DED" w:rsidRPr="00DB3534">
        <w:rPr>
          <w:color w:val="auto"/>
        </w:rPr>
        <w:t xml:space="preserve"> </w:t>
      </w:r>
      <w:r w:rsidR="009E0AA8" w:rsidRPr="00DB3534">
        <w:rPr>
          <w:color w:val="auto"/>
        </w:rPr>
        <w:t xml:space="preserve">and flexural tensile strength </w:t>
      </w:r>
      <w:r w:rsidR="005B4DED" w:rsidRPr="00DB3534">
        <w:rPr>
          <w:color w:val="auto"/>
        </w:rPr>
        <w:t>across all</w:t>
      </w:r>
      <w:r w:rsidR="00E31221" w:rsidRPr="00DB3534">
        <w:rPr>
          <w:color w:val="auto"/>
        </w:rPr>
        <w:t xml:space="preserve"> curing days. </w:t>
      </w:r>
      <w:r w:rsidR="005B4DED" w:rsidRPr="00DB3534">
        <w:rPr>
          <w:color w:val="auto"/>
        </w:rPr>
        <w:t xml:space="preserve">Between 7 and 28 days of curing, </w:t>
      </w:r>
      <w:r w:rsidR="00D9745F" w:rsidRPr="00DB3534">
        <w:rPr>
          <w:color w:val="auto"/>
        </w:rPr>
        <w:t xml:space="preserve">the compressive strength increased by </w:t>
      </w:r>
      <w:r w:rsidR="00C9181A" w:rsidRPr="00DB3534">
        <w:rPr>
          <w:color w:val="auto"/>
        </w:rPr>
        <w:t>48.3</w:t>
      </w:r>
      <w:r w:rsidR="00D9745F" w:rsidRPr="00DB3534">
        <w:rPr>
          <w:color w:val="auto"/>
        </w:rPr>
        <w:t xml:space="preserve">%, while the flexural tensile strength increased by </w:t>
      </w:r>
      <w:r w:rsidR="00AF3994" w:rsidRPr="00DB3534">
        <w:rPr>
          <w:color w:val="auto"/>
        </w:rPr>
        <w:t>25.</w:t>
      </w:r>
      <w:r w:rsidR="00C9181A" w:rsidRPr="00DB3534">
        <w:rPr>
          <w:color w:val="auto"/>
        </w:rPr>
        <w:t>45%</w:t>
      </w:r>
      <w:r w:rsidR="00D9745F" w:rsidRPr="00DB3534">
        <w:rPr>
          <w:color w:val="auto"/>
        </w:rPr>
        <w:t>.</w:t>
      </w:r>
      <w:r w:rsidR="00C9181A" w:rsidRPr="00DB3534">
        <w:rPr>
          <w:color w:val="auto"/>
        </w:rPr>
        <w:t xml:space="preserve"> </w:t>
      </w:r>
    </w:p>
    <w:p w14:paraId="7FC229E8" w14:textId="6204EF32" w:rsidR="000C55AB" w:rsidRPr="00DB3534" w:rsidRDefault="00F235AB" w:rsidP="000276BA">
      <w:pPr>
        <w:spacing w:line="360" w:lineRule="auto"/>
        <w:jc w:val="both"/>
        <w:rPr>
          <w:color w:val="auto"/>
        </w:rPr>
        <w:sectPr w:rsidR="000C55AB" w:rsidRPr="00DB3534" w:rsidSect="007240DF">
          <w:pgSz w:w="12240" w:h="15840"/>
          <w:pgMar w:top="1440" w:right="1041" w:bottom="1440" w:left="1440" w:header="708" w:footer="708" w:gutter="0"/>
          <w:cols w:space="708"/>
          <w:docGrid w:linePitch="360"/>
        </w:sectPr>
      </w:pPr>
      <w:r w:rsidRPr="00DB3534">
        <w:rPr>
          <w:color w:val="auto"/>
        </w:rPr>
        <w:t xml:space="preserve">The </w:t>
      </w:r>
      <w:r w:rsidR="000C55AB" w:rsidRPr="00DB3534">
        <w:rPr>
          <w:color w:val="auto"/>
        </w:rPr>
        <w:t>water absorptio</w:t>
      </w:r>
      <w:r w:rsidRPr="00DB3534">
        <w:rPr>
          <w:color w:val="auto"/>
        </w:rPr>
        <w:t xml:space="preserve">n results, as shown in </w:t>
      </w:r>
      <w:r w:rsidRPr="00DB3534">
        <w:rPr>
          <w:b/>
          <w:color w:val="auto"/>
        </w:rPr>
        <w:t xml:space="preserve">Figure </w:t>
      </w:r>
      <w:r w:rsidR="00314E3C" w:rsidRPr="00DB3534">
        <w:rPr>
          <w:b/>
          <w:color w:val="auto"/>
        </w:rPr>
        <w:t>4</w:t>
      </w:r>
      <w:r w:rsidR="000C55AB" w:rsidRPr="00DB3534">
        <w:rPr>
          <w:b/>
          <w:color w:val="auto"/>
        </w:rPr>
        <w:t>d</w:t>
      </w:r>
      <w:r w:rsidR="000C55AB" w:rsidRPr="00DB3534">
        <w:rPr>
          <w:color w:val="auto"/>
        </w:rPr>
        <w:t xml:space="preserve">, indicate that water absorption decreased by approximately 9.94% as the curing period increased from 7 to 28 days. This aligns with expectations as the incorporation of plastic fibers into the </w:t>
      </w:r>
      <w:proofErr w:type="spellStart"/>
      <w:r w:rsidR="000C55AB" w:rsidRPr="00DB3534">
        <w:rPr>
          <w:color w:val="auto"/>
        </w:rPr>
        <w:t>sandcrete</w:t>
      </w:r>
      <w:proofErr w:type="spellEnd"/>
      <w:r w:rsidR="000C55AB" w:rsidRPr="00DB3534">
        <w:rPr>
          <w:color w:val="auto"/>
        </w:rPr>
        <w:t xml:space="preserve"> matrix enhances its water</w:t>
      </w:r>
      <w:r w:rsidRPr="00DB3534">
        <w:rPr>
          <w:color w:val="auto"/>
        </w:rPr>
        <w:t xml:space="preserve"> resistance. Fibers contribute </w:t>
      </w:r>
      <w:r w:rsidR="000C55AB" w:rsidRPr="00DB3534">
        <w:rPr>
          <w:color w:val="auto"/>
        </w:rPr>
        <w:t>to this improvement by bridging microcracks, refining the pore structure, and reducing the connectivity of capillary pores</w:t>
      </w:r>
      <w:r w:rsidR="00055F25" w:rsidRPr="00DB3534">
        <w:rPr>
          <w:color w:val="auto"/>
        </w:rPr>
        <w:t>, thereby limiting water ingress.  As observed in  similar studies , for example</w:t>
      </w:r>
      <w:r w:rsidRPr="00DB3534">
        <w:rPr>
          <w:color w:val="auto"/>
        </w:rPr>
        <w:t>,</w:t>
      </w:r>
      <w:r w:rsidR="00055F25" w:rsidRPr="00DB3534">
        <w:rPr>
          <w:color w:val="auto"/>
        </w:rPr>
        <w:t xml:space="preserve"> </w:t>
      </w:r>
      <w:r w:rsidR="00055F25" w:rsidRPr="00DB3534">
        <w:rPr>
          <w:color w:val="auto"/>
        </w:rPr>
        <w:fldChar w:fldCharType="begin" w:fldLock="1"/>
      </w:r>
      <w:r w:rsidRPr="00DB3534">
        <w:rPr>
          <w:color w:val="auto"/>
        </w:rPr>
        <w:instrText>ADDIN CSL_CITATION {"citationItems":[{"id":"ITEM-1","itemData":{"DOI":"10.1016/j.cscm.2021.e00677","ISSN":"22145095","abstract":"This study determines the suitability of using shredded waste plastic and waste ceramic powder (WCP) to produce interlocking concrete blocks (ICB). The study adopted a concrete mix ratio of 1:2 containing 20 % partial replacement of sand with ceramic waste. The compressive strength, splitting tensile strength, and water absorption of the interlocking concrete blocks were determined, after 7, 28, and 90 days of curing. The ICBs developed include mixes containing plastic fibres in proportions 0, 0.5, 1, 1.5, and 2% by weight of concrete, and a control mix with zero ceramic waste and plastic fibres. The microstructure and mineralogy of selected samples were observed using a scanning electron microscopy (SEM) and XRD (X-ray diffraction), respectively. From the result, compressive strength and splitting tensile strength of the interlocking concrete blocks increased with an increasing plastic fibre content. Also, the microscale tests revealed good compactness, and interparticle reactions in the matrix. Thus, the study recommends 2% of plastic fibre content for the production of interlocking concrete blocks.","author":[{"dropping-particle":"","family":"Awoyera","given":"Paul O.","non-dropping-particle":"","parse-names":false,"suffix":""},{"dropping-particle":"","family":"Olalusi","given":"Oladimeji B.","non-dropping-particle":"","parse-names":false,"suffix":""},{"dropping-particle":"","family":"Ibia","given":"Samuel","non-dropping-particle":"","parse-names":false,"suffix":""},{"dropping-particle":"","family":"Prakash A.","given":"Krishna","non-dropping-particle":"","parse-names":false,"suffix":""}],"container-title":"Case Studies in Construction Materials","id":"ITEM-1","issue":"August","issued":{"date-parts":[["2021"]]},"page":"e00677","publisher":"Elsevier Ltd","title":"Water absorption, strength and microscale properties of interlocking concrete blocks made with plastic fibre and ceramic aggregates","type":"article-journal","volume":"15"},"uris":["http://www.mendeley.com/documents/?uuid=57f40504-7a0d-4c2d-92ab-361cc78598a2"]}],"mendeley":{"formattedCitation":"(Awoyera et al., 2021)","manualFormatting":"Awoyera et al. (2021)","plainTextFormattedCitation":"(Awoyera et al., 2021)","previouslyFormattedCitation":"(Awoyera et al., 2021)"},"properties":{"noteIndex":0},"schema":"https://github.com/citation-style-language/schema/raw/master/csl-citation.json"}</w:instrText>
      </w:r>
      <w:r w:rsidR="00055F25" w:rsidRPr="00DB3534">
        <w:rPr>
          <w:color w:val="auto"/>
        </w:rPr>
        <w:fldChar w:fldCharType="separate"/>
      </w:r>
      <w:r w:rsidRPr="00DB3534">
        <w:rPr>
          <w:noProof/>
          <w:color w:val="auto"/>
        </w:rPr>
        <w:t>Awoyera et al.</w:t>
      </w:r>
      <w:r w:rsidR="00055F25" w:rsidRPr="00DB3534">
        <w:rPr>
          <w:noProof/>
          <w:color w:val="auto"/>
        </w:rPr>
        <w:t xml:space="preserve"> </w:t>
      </w:r>
      <w:r w:rsidRPr="00DB3534">
        <w:rPr>
          <w:noProof/>
          <w:color w:val="auto"/>
        </w:rPr>
        <w:t>(</w:t>
      </w:r>
      <w:r w:rsidR="00055F25" w:rsidRPr="00DB3534">
        <w:rPr>
          <w:noProof/>
          <w:color w:val="auto"/>
        </w:rPr>
        <w:t>2021)</w:t>
      </w:r>
      <w:r w:rsidR="00055F25" w:rsidRPr="00DB3534">
        <w:rPr>
          <w:color w:val="auto"/>
        </w:rPr>
        <w:fldChar w:fldCharType="end"/>
      </w:r>
      <w:r w:rsidR="00055F25" w:rsidRPr="00DB3534">
        <w:rPr>
          <w:color w:val="auto"/>
        </w:rPr>
        <w:t xml:space="preserve"> demonstrated that adding p</w:t>
      </w:r>
      <w:r w:rsidRPr="00DB3534">
        <w:rPr>
          <w:color w:val="auto"/>
        </w:rPr>
        <w:t>l</w:t>
      </w:r>
      <w:r w:rsidR="00055F25" w:rsidRPr="00DB3534">
        <w:rPr>
          <w:color w:val="auto"/>
        </w:rPr>
        <w:t xml:space="preserve">astic fibers to interlocking concrete blocks reduced water absorption </w:t>
      </w:r>
      <w:r w:rsidRPr="00DB3534">
        <w:rPr>
          <w:color w:val="auto"/>
        </w:rPr>
        <w:t xml:space="preserve">and improved mechanical properties.  </w:t>
      </w:r>
    </w:p>
    <w:p w14:paraId="4F5F1EF0" w14:textId="21A8881C" w:rsidR="00545CB4" w:rsidRPr="00DB3534" w:rsidRDefault="00971391" w:rsidP="0086541D">
      <w:pPr>
        <w:spacing w:line="480" w:lineRule="auto"/>
        <w:jc w:val="both"/>
        <w:rPr>
          <w:color w:val="auto"/>
        </w:rPr>
      </w:pPr>
      <w:r w:rsidRPr="00DB3534">
        <w:rPr>
          <w:noProof/>
          <w:color w:val="auto"/>
        </w:rPr>
        <w:lastRenderedPageBreak/>
        <mc:AlternateContent>
          <mc:Choice Requires="wps">
            <w:drawing>
              <wp:anchor distT="0" distB="0" distL="114300" distR="114300" simplePos="0" relativeHeight="251659264" behindDoc="0" locked="0" layoutInCell="1" allowOverlap="1" wp14:anchorId="597A7150" wp14:editId="26FFD562">
                <wp:simplePos x="0" y="0"/>
                <wp:positionH relativeFrom="column">
                  <wp:posOffset>-190500</wp:posOffset>
                </wp:positionH>
                <wp:positionV relativeFrom="paragraph">
                  <wp:posOffset>469264</wp:posOffset>
                </wp:positionV>
                <wp:extent cx="447675" cy="3524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47675" cy="352425"/>
                        </a:xfrm>
                        <a:prstGeom prst="rect">
                          <a:avLst/>
                        </a:prstGeom>
                        <a:noFill/>
                        <a:ln w="6350">
                          <a:noFill/>
                        </a:ln>
                      </wps:spPr>
                      <wps:txbx>
                        <w:txbxContent>
                          <w:p w14:paraId="607F8A1E" w14:textId="6DDC0097" w:rsidR="00AC1D2B" w:rsidRPr="00971391" w:rsidRDefault="00AC1D2B">
                            <w:pPr>
                              <w:rPr>
                                <w:b/>
                              </w:rPr>
                            </w:pPr>
                            <w:r w:rsidRPr="00971391">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A7150" id="_x0000_t202" coordsize="21600,21600" o:spt="202" path="m,l,21600r21600,l21600,xe">
                <v:stroke joinstyle="miter"/>
                <v:path gradientshapeok="t" o:connecttype="rect"/>
              </v:shapetype>
              <v:shape id="Text Box 17" o:spid="_x0000_s1026" type="#_x0000_t202" style="position:absolute;left:0;text-align:left;margin-left:-15pt;margin-top:36.95pt;width:35.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" filled="f" stroked="f" strokeweight=".5pt">
                <v:textbox>
                  <w:txbxContent>
                    <w:p w14:paraId="607F8A1E" w14:textId="6DDC0097" w:rsidR="00AC1D2B" w:rsidRPr="00971391" w:rsidRDefault="00AC1D2B">
                      <w:pPr>
                        <w:rPr>
                          <w:b/>
                        </w:rPr>
                      </w:pPr>
                      <w:r w:rsidRPr="00971391">
                        <w:rPr>
                          <w:b/>
                        </w:rPr>
                        <w:t>(a)</w:t>
                      </w:r>
                    </w:p>
                  </w:txbxContent>
                </v:textbox>
              </v:shape>
            </w:pict>
          </mc:Fallback>
        </mc:AlternateContent>
      </w:r>
    </w:p>
    <w:p w14:paraId="081A154A" w14:textId="3C25A27B" w:rsidR="007240DF" w:rsidRPr="00DB3534" w:rsidRDefault="00D45707" w:rsidP="007240DF">
      <w:pPr>
        <w:ind w:left="-284"/>
        <w:rPr>
          <w:color w:val="auto"/>
        </w:rPr>
      </w:pPr>
      <w:r w:rsidRPr="00DB3534">
        <w:rPr>
          <w:noProof/>
          <w:color w:val="auto"/>
        </w:rPr>
        <mc:AlternateContent>
          <mc:Choice Requires="wps">
            <w:drawing>
              <wp:anchor distT="0" distB="0" distL="114300" distR="114300" simplePos="0" relativeHeight="251660288" behindDoc="0" locked="0" layoutInCell="1" allowOverlap="1" wp14:anchorId="0AD71198" wp14:editId="320DD660">
                <wp:simplePos x="0" y="0"/>
                <wp:positionH relativeFrom="column">
                  <wp:posOffset>-190500</wp:posOffset>
                </wp:positionH>
                <wp:positionV relativeFrom="paragraph">
                  <wp:posOffset>2665095</wp:posOffset>
                </wp:positionV>
                <wp:extent cx="400050" cy="285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00050" cy="285750"/>
                        </a:xfrm>
                        <a:prstGeom prst="rect">
                          <a:avLst/>
                        </a:prstGeom>
                        <a:noFill/>
                        <a:ln w="6350">
                          <a:noFill/>
                        </a:ln>
                      </wps:spPr>
                      <wps:txbx>
                        <w:txbxContent>
                          <w:p w14:paraId="1980B45F" w14:textId="08CBF450" w:rsidR="00AC1D2B" w:rsidRPr="00D45707" w:rsidRDefault="00AC1D2B">
                            <w:pPr>
                              <w:rPr>
                                <w:b/>
                              </w:rPr>
                            </w:pPr>
                            <w:r w:rsidRPr="00D45707">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D71198" id="Text Box 18" o:spid="_x0000_s1027" type="#_x0000_t202" style="position:absolute;left:0;text-align:left;margin-left:-15pt;margin-top:209.85pt;width:31.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" filled="f" stroked="f" strokeweight=".5pt">
                <v:textbox>
                  <w:txbxContent>
                    <w:p w14:paraId="1980B45F" w14:textId="08CBF450" w:rsidR="00AC1D2B" w:rsidRPr="00D45707" w:rsidRDefault="00AC1D2B">
                      <w:pPr>
                        <w:rPr>
                          <w:b/>
                        </w:rPr>
                      </w:pPr>
                      <w:r w:rsidRPr="00D45707">
                        <w:rPr>
                          <w:b/>
                        </w:rPr>
                        <w:t>(c)</w:t>
                      </w:r>
                    </w:p>
                  </w:txbxContent>
                </v:textbox>
              </v:shape>
            </w:pict>
          </mc:Fallback>
        </mc:AlternateContent>
      </w:r>
      <w:r w:rsidR="008766A6" w:rsidRPr="00DB3534">
        <w:rPr>
          <w:noProof/>
          <w:color w:val="auto"/>
        </w:rPr>
        <w:drawing>
          <wp:inline distT="0" distB="0" distL="0" distR="0" wp14:anchorId="25AF3360" wp14:editId="585AEA20">
            <wp:extent cx="3924000" cy="2533650"/>
            <wp:effectExtent l="0" t="0" r="63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F285F" w:rsidRPr="00DB3534">
        <w:rPr>
          <w:color w:val="auto"/>
        </w:rPr>
        <w:t xml:space="preserve"> </w:t>
      </w:r>
      <w:r w:rsidR="007240DF" w:rsidRPr="00DB3534">
        <w:rPr>
          <w:color w:val="auto"/>
        </w:rPr>
        <w:t xml:space="preserve">        </w:t>
      </w:r>
      <w:r w:rsidR="00A6712A" w:rsidRPr="00DB3534">
        <w:rPr>
          <w:color w:val="auto"/>
        </w:rPr>
        <w:t xml:space="preserve"> </w:t>
      </w:r>
      <w:r w:rsidR="00A6712A" w:rsidRPr="00DB3534">
        <w:rPr>
          <w:noProof/>
          <w:color w:val="auto"/>
        </w:rPr>
        <w:drawing>
          <wp:inline distT="0" distB="0" distL="0" distR="0" wp14:anchorId="474EF26C" wp14:editId="19A7E29B">
            <wp:extent cx="3924000" cy="2534285"/>
            <wp:effectExtent l="0" t="0" r="635"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4215F6" w14:textId="753C274F" w:rsidR="007240DF" w:rsidRPr="00DB3534" w:rsidRDefault="007240DF" w:rsidP="00971391">
      <w:pPr>
        <w:ind w:left="-284"/>
        <w:rPr>
          <w:color w:val="auto"/>
        </w:rPr>
      </w:pPr>
      <w:r w:rsidRPr="00DB3534">
        <w:rPr>
          <w:noProof/>
          <w:color w:val="auto"/>
        </w:rPr>
        <w:drawing>
          <wp:inline distT="0" distB="0" distL="0" distR="0" wp14:anchorId="0A566D8E" wp14:editId="1763E4D9">
            <wp:extent cx="3924000" cy="2534285"/>
            <wp:effectExtent l="0" t="0" r="635"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DB3534">
        <w:rPr>
          <w:color w:val="auto"/>
        </w:rPr>
        <w:tab/>
      </w:r>
      <w:r w:rsidRPr="00DB3534">
        <w:rPr>
          <w:noProof/>
          <w:color w:val="auto"/>
        </w:rPr>
        <w:drawing>
          <wp:inline distT="0" distB="0" distL="0" distR="0" wp14:anchorId="2D8F4F2F" wp14:editId="342A9A00">
            <wp:extent cx="3933825" cy="2534285"/>
            <wp:effectExtent l="0" t="0" r="9525"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13EF39" w14:textId="1BC59E6A" w:rsidR="007240DF" w:rsidRPr="00DB3534" w:rsidRDefault="007240DF" w:rsidP="00971391">
      <w:pPr>
        <w:ind w:left="-284"/>
        <w:rPr>
          <w:b/>
          <w:color w:val="auto"/>
        </w:rPr>
        <w:sectPr w:rsidR="007240DF" w:rsidRPr="00DB3534" w:rsidSect="007240DF">
          <w:pgSz w:w="15840" w:h="12240" w:orient="landscape"/>
          <w:pgMar w:top="851" w:right="1440" w:bottom="1041" w:left="1440" w:header="708" w:footer="708" w:gutter="0"/>
          <w:cols w:space="708"/>
          <w:docGrid w:linePitch="360"/>
        </w:sectPr>
      </w:pPr>
      <w:r w:rsidRPr="00DB3534">
        <w:rPr>
          <w:b/>
          <w:color w:val="auto"/>
        </w:rPr>
        <w:t xml:space="preserve">Figure </w:t>
      </w:r>
      <w:r w:rsidR="00314E3C" w:rsidRPr="00DB3534">
        <w:rPr>
          <w:b/>
          <w:color w:val="auto"/>
        </w:rPr>
        <w:t>4</w:t>
      </w:r>
      <w:r w:rsidR="00971391" w:rsidRPr="00DB3534">
        <w:rPr>
          <w:b/>
          <w:color w:val="auto"/>
        </w:rPr>
        <w:t xml:space="preserve">. </w:t>
      </w:r>
      <w:r w:rsidR="00971391" w:rsidRPr="00DB3534">
        <w:rPr>
          <w:color w:val="auto"/>
        </w:rPr>
        <w:t xml:space="preserve">Properties of </w:t>
      </w:r>
      <w:proofErr w:type="spellStart"/>
      <w:r w:rsidR="00971391" w:rsidRPr="00DB3534">
        <w:rPr>
          <w:color w:val="auto"/>
        </w:rPr>
        <w:t>Sandcrete</w:t>
      </w:r>
      <w:proofErr w:type="spellEnd"/>
      <w:r w:rsidR="00971391" w:rsidRPr="00DB3534">
        <w:rPr>
          <w:color w:val="auto"/>
        </w:rPr>
        <w:t xml:space="preserve"> blocks after 7 and 28 days of curing; (a) </w:t>
      </w:r>
      <w:proofErr w:type="gramStart"/>
      <w:r w:rsidR="00971391" w:rsidRPr="00DB3534">
        <w:rPr>
          <w:color w:val="auto"/>
        </w:rPr>
        <w:t>Density ;</w:t>
      </w:r>
      <w:proofErr w:type="gramEnd"/>
      <w:r w:rsidR="00971391" w:rsidRPr="00DB3534">
        <w:rPr>
          <w:color w:val="auto"/>
        </w:rPr>
        <w:t xml:space="preserve"> (b) Compressive strength ; (c) Flexural Tensile strength ; (d)  Water Absorption</w:t>
      </w:r>
    </w:p>
    <w:p w14:paraId="2BEE96C7" w14:textId="49AC472E" w:rsidR="00A6712A" w:rsidRPr="00DB3534" w:rsidRDefault="00A6712A" w:rsidP="007240DF">
      <w:pPr>
        <w:rPr>
          <w:color w:val="auto"/>
        </w:rPr>
      </w:pPr>
    </w:p>
    <w:p w14:paraId="794B4946" w14:textId="3F7EC636" w:rsidR="00545CB4" w:rsidRPr="00DB3534" w:rsidRDefault="00545CB4" w:rsidP="00545CB4">
      <w:pPr>
        <w:pStyle w:val="Heading1"/>
        <w:rPr>
          <w:color w:val="auto"/>
        </w:rPr>
      </w:pPr>
      <w:r w:rsidRPr="00DB3534">
        <w:rPr>
          <w:color w:val="auto"/>
        </w:rPr>
        <w:t xml:space="preserve">3.2 Taguchi Results  </w:t>
      </w:r>
    </w:p>
    <w:p w14:paraId="7D86E78C" w14:textId="5A3B4F45" w:rsidR="00E31221" w:rsidRPr="00DB3534" w:rsidRDefault="00DB3534" w:rsidP="000276BA">
      <w:pPr>
        <w:spacing w:line="360" w:lineRule="auto"/>
        <w:jc w:val="both"/>
        <w:rPr>
          <w:color w:val="auto"/>
        </w:rPr>
      </w:pPr>
      <w:r>
        <w:rPr>
          <w:color w:val="auto"/>
        </w:rPr>
        <w:t xml:space="preserve">The results were analyzed using the Minitab 20.1 software tool. </w:t>
      </w:r>
      <w:r w:rsidR="00B30FD2" w:rsidRPr="00DB3534">
        <w:rPr>
          <w:color w:val="auto"/>
        </w:rPr>
        <w:t>According to</w:t>
      </w:r>
      <w:r w:rsidR="00E31221" w:rsidRPr="00DB3534">
        <w:rPr>
          <w:color w:val="auto"/>
        </w:rPr>
        <w:t xml:space="preserve"> the experimental</w:t>
      </w:r>
      <w:r w:rsidR="009F53D3" w:rsidRPr="00DB3534">
        <w:rPr>
          <w:color w:val="auto"/>
        </w:rPr>
        <w:t xml:space="preserve"> results</w:t>
      </w:r>
      <w:r w:rsidR="00B30FD2" w:rsidRPr="00DB3534">
        <w:rPr>
          <w:color w:val="auto"/>
        </w:rPr>
        <w:t xml:space="preserve">, </w:t>
      </w:r>
      <w:r w:rsidR="009F53D3" w:rsidRPr="00DB3534">
        <w:rPr>
          <w:color w:val="auto"/>
        </w:rPr>
        <w:t xml:space="preserve">the optimum curing </w:t>
      </w:r>
      <w:r w:rsidR="00B30FD2" w:rsidRPr="00DB3534">
        <w:rPr>
          <w:color w:val="auto"/>
        </w:rPr>
        <w:t xml:space="preserve">period for all evaluated properties was determined to be </w:t>
      </w:r>
      <w:r w:rsidR="009F53D3" w:rsidRPr="00DB3534">
        <w:rPr>
          <w:color w:val="auto"/>
        </w:rPr>
        <w:t>28 days. The S/N ratio for</w:t>
      </w:r>
      <w:r w:rsidR="00B30FD2" w:rsidRPr="00DB3534">
        <w:rPr>
          <w:color w:val="auto"/>
        </w:rPr>
        <w:t xml:space="preserve"> each</w:t>
      </w:r>
      <w:r w:rsidR="009F53D3" w:rsidRPr="00DB3534">
        <w:rPr>
          <w:color w:val="auto"/>
        </w:rPr>
        <w:t xml:space="preserve"> evaluated propert</w:t>
      </w:r>
      <w:r w:rsidR="00B30FD2" w:rsidRPr="00DB3534">
        <w:rPr>
          <w:color w:val="auto"/>
        </w:rPr>
        <w:t>y</w:t>
      </w:r>
      <w:r w:rsidR="009F53D3" w:rsidRPr="00DB3534">
        <w:rPr>
          <w:color w:val="auto"/>
        </w:rPr>
        <w:t xml:space="preserve"> was calculated using </w:t>
      </w:r>
      <w:r w:rsidR="009F53D3" w:rsidRPr="00DB3534">
        <w:rPr>
          <w:b/>
          <w:color w:val="auto"/>
        </w:rPr>
        <w:t>Equations 1</w:t>
      </w:r>
      <w:r w:rsidR="009F53D3" w:rsidRPr="00DB3534">
        <w:rPr>
          <w:color w:val="auto"/>
        </w:rPr>
        <w:t xml:space="preserve"> and </w:t>
      </w:r>
      <w:r w:rsidR="009F53D3" w:rsidRPr="00DB3534">
        <w:rPr>
          <w:b/>
          <w:color w:val="auto"/>
        </w:rPr>
        <w:t>2</w:t>
      </w:r>
      <w:r w:rsidR="009F53D3" w:rsidRPr="00DB3534">
        <w:rPr>
          <w:color w:val="auto"/>
        </w:rPr>
        <w:t xml:space="preserve"> for the 28</w:t>
      </w:r>
      <w:r w:rsidR="00B30FD2" w:rsidRPr="00DB3534">
        <w:rPr>
          <w:color w:val="auto"/>
          <w:vertAlign w:val="superscript"/>
        </w:rPr>
        <w:t xml:space="preserve">- </w:t>
      </w:r>
      <w:r w:rsidR="009F53D3" w:rsidRPr="00DB3534">
        <w:rPr>
          <w:color w:val="auto"/>
        </w:rPr>
        <w:t>day curing</w:t>
      </w:r>
      <w:r w:rsidR="00B30FD2" w:rsidRPr="00DB3534">
        <w:rPr>
          <w:color w:val="auto"/>
        </w:rPr>
        <w:t xml:space="preserve"> period, as </w:t>
      </w:r>
      <w:r w:rsidR="009F53D3" w:rsidRPr="00DB3534">
        <w:rPr>
          <w:color w:val="auto"/>
        </w:rPr>
        <w:t xml:space="preserve">presented in </w:t>
      </w:r>
      <w:r w:rsidR="009F53D3" w:rsidRPr="00DB3534">
        <w:rPr>
          <w:b/>
          <w:color w:val="auto"/>
        </w:rPr>
        <w:t>Table 5</w:t>
      </w:r>
      <w:r w:rsidR="009F53D3" w:rsidRPr="00DB3534">
        <w:rPr>
          <w:color w:val="auto"/>
        </w:rPr>
        <w:t xml:space="preserve">. </w:t>
      </w:r>
      <w:r w:rsidR="00B30FD2" w:rsidRPr="00DB3534">
        <w:rPr>
          <w:color w:val="auto"/>
        </w:rPr>
        <w:t>T</w:t>
      </w:r>
      <w:r w:rsidR="009F53D3" w:rsidRPr="00DB3534">
        <w:rPr>
          <w:color w:val="auto"/>
        </w:rPr>
        <w:t xml:space="preserve">he optimum </w:t>
      </w:r>
      <w:proofErr w:type="spellStart"/>
      <w:r w:rsidR="009F53D3" w:rsidRPr="00DB3534">
        <w:rPr>
          <w:color w:val="auto"/>
        </w:rPr>
        <w:t>sandcrete</w:t>
      </w:r>
      <w:proofErr w:type="spellEnd"/>
      <w:r w:rsidR="009F53D3" w:rsidRPr="00DB3534">
        <w:rPr>
          <w:color w:val="auto"/>
        </w:rPr>
        <w:t xml:space="preserve"> block mix </w:t>
      </w:r>
      <w:r w:rsidR="00B30FD2" w:rsidRPr="00DB3534">
        <w:rPr>
          <w:color w:val="auto"/>
        </w:rPr>
        <w:t xml:space="preserve">was </w:t>
      </w:r>
      <w:r w:rsidR="009F53D3" w:rsidRPr="00DB3534">
        <w:rPr>
          <w:color w:val="auto"/>
        </w:rPr>
        <w:t xml:space="preserve">selected </w:t>
      </w:r>
      <w:r w:rsidR="00B30FD2" w:rsidRPr="00DB3534">
        <w:rPr>
          <w:color w:val="auto"/>
        </w:rPr>
        <w:t>based on the S/N ratios, along with the</w:t>
      </w:r>
      <w:r w:rsidR="009F53D3" w:rsidRPr="00DB3534">
        <w:rPr>
          <w:color w:val="auto"/>
        </w:rPr>
        <w:t xml:space="preserve"> factor </w:t>
      </w:r>
      <w:r w:rsidR="00B30FD2" w:rsidRPr="00DB3534">
        <w:rPr>
          <w:color w:val="auto"/>
        </w:rPr>
        <w:t xml:space="preserve">that had the most significant </w:t>
      </w:r>
      <w:r w:rsidR="009F53D3" w:rsidRPr="00DB3534">
        <w:rPr>
          <w:color w:val="auto"/>
        </w:rPr>
        <w:t>influence</w:t>
      </w:r>
      <w:r w:rsidR="00B30FD2" w:rsidRPr="00DB3534">
        <w:rPr>
          <w:color w:val="auto"/>
        </w:rPr>
        <w:t xml:space="preserve"> on individual</w:t>
      </w:r>
      <w:r w:rsidR="009F53D3" w:rsidRPr="00DB3534">
        <w:rPr>
          <w:color w:val="auto"/>
        </w:rPr>
        <w:t xml:space="preserve"> properties</w:t>
      </w:r>
      <w:r w:rsidR="00B30FD2" w:rsidRPr="00DB3534">
        <w:rPr>
          <w:color w:val="auto"/>
        </w:rPr>
        <w:t>.</w:t>
      </w:r>
      <w:r w:rsidR="009F53D3" w:rsidRPr="00DB3534">
        <w:rPr>
          <w:color w:val="auto"/>
        </w:rPr>
        <w:t xml:space="preserve"> </w:t>
      </w:r>
      <w:r w:rsidR="00B30FD2" w:rsidRPr="00DB3534">
        <w:rPr>
          <w:color w:val="auto"/>
        </w:rPr>
        <w:t xml:space="preserve">Notably, the lower-the-better S/N ratio was applied for </w:t>
      </w:r>
      <w:r w:rsidR="00791155" w:rsidRPr="00DB3534">
        <w:rPr>
          <w:color w:val="auto"/>
        </w:rPr>
        <w:t>density and water absorption</w:t>
      </w:r>
      <w:r w:rsidR="00B30FD2" w:rsidRPr="00DB3534">
        <w:rPr>
          <w:color w:val="auto"/>
        </w:rPr>
        <w:t xml:space="preserve">, while </w:t>
      </w:r>
      <w:r w:rsidR="009F53D3" w:rsidRPr="00DB3534">
        <w:rPr>
          <w:color w:val="auto"/>
        </w:rPr>
        <w:t xml:space="preserve">the </w:t>
      </w:r>
      <w:r w:rsidR="00B30FD2" w:rsidRPr="00DB3534">
        <w:rPr>
          <w:color w:val="auto"/>
        </w:rPr>
        <w:t xml:space="preserve">higher-the-better </w:t>
      </w:r>
      <w:r w:rsidR="009F53D3" w:rsidRPr="00DB3534">
        <w:rPr>
          <w:color w:val="auto"/>
        </w:rPr>
        <w:t xml:space="preserve">S/N ratio </w:t>
      </w:r>
      <w:r w:rsidR="00B30FD2" w:rsidRPr="00DB3534">
        <w:rPr>
          <w:color w:val="auto"/>
        </w:rPr>
        <w:t>was used</w:t>
      </w:r>
      <w:r w:rsidR="009F53D3" w:rsidRPr="00DB3534">
        <w:rPr>
          <w:color w:val="auto"/>
        </w:rPr>
        <w:t xml:space="preserve"> for compressive strength and flexural tensile strength</w:t>
      </w:r>
      <w:r w:rsidR="00B30FD2" w:rsidRPr="00DB3534">
        <w:rPr>
          <w:color w:val="auto"/>
        </w:rPr>
        <w:t>.</w:t>
      </w:r>
      <w:r w:rsidR="00935FFA" w:rsidRPr="00DB3534">
        <w:rPr>
          <w:color w:val="auto"/>
        </w:rPr>
        <w:t xml:space="preserve"> </w:t>
      </w:r>
    </w:p>
    <w:p w14:paraId="489CE600" w14:textId="78190049" w:rsidR="001179F2" w:rsidRPr="00DB3534" w:rsidRDefault="001179F2" w:rsidP="001179F2">
      <w:pPr>
        <w:pStyle w:val="NoSpacing"/>
        <w:spacing w:line="480" w:lineRule="auto"/>
        <w:jc w:val="both"/>
        <w:rPr>
          <w:rFonts w:cs="Times New Roman"/>
          <w:i/>
          <w:iCs/>
          <w:color w:val="auto"/>
          <w:szCs w:val="24"/>
        </w:rPr>
      </w:pPr>
      <w:r w:rsidRPr="00DB3534">
        <w:rPr>
          <w:rFonts w:cs="Times New Roman"/>
          <w:b/>
          <w:bCs/>
          <w:color w:val="auto"/>
          <w:szCs w:val="24"/>
        </w:rPr>
        <w:t xml:space="preserve">Table </w:t>
      </w:r>
      <w:r w:rsidRPr="00DB3534">
        <w:rPr>
          <w:rFonts w:cs="Times New Roman"/>
          <w:b/>
          <w:bCs/>
          <w:iCs/>
          <w:color w:val="auto"/>
          <w:szCs w:val="24"/>
        </w:rPr>
        <w:t>5</w:t>
      </w:r>
      <w:r w:rsidRPr="00DB3534">
        <w:rPr>
          <w:rFonts w:cs="Times New Roman"/>
          <w:b/>
          <w:bCs/>
          <w:color w:val="auto"/>
          <w:szCs w:val="24"/>
        </w:rPr>
        <w:t xml:space="preserve"> </w:t>
      </w:r>
      <w:r w:rsidRPr="00DB3534">
        <w:rPr>
          <w:rFonts w:cs="Times New Roman"/>
          <w:color w:val="auto"/>
          <w:szCs w:val="24"/>
        </w:rPr>
        <w:t>The Experimental results after 28 days of curing and related SN</w:t>
      </w:r>
      <w:r w:rsidR="003F5D51" w:rsidRPr="00DB3534">
        <w:rPr>
          <w:rFonts w:cs="Times New Roman"/>
          <w:color w:val="auto"/>
          <w:szCs w:val="24"/>
        </w:rPr>
        <w:t>R.</w:t>
      </w:r>
    </w:p>
    <w:tbl>
      <w:tblPr>
        <w:tblW w:w="10774" w:type="dxa"/>
        <w:tblInd w:w="-698" w:type="dxa"/>
        <w:tblLook w:val="04A0" w:firstRow="1" w:lastRow="0" w:firstColumn="1" w:lastColumn="0" w:noHBand="0" w:noVBand="1"/>
      </w:tblPr>
      <w:tblGrid>
        <w:gridCol w:w="693"/>
        <w:gridCol w:w="375"/>
        <w:gridCol w:w="363"/>
        <w:gridCol w:w="375"/>
        <w:gridCol w:w="1126"/>
        <w:gridCol w:w="880"/>
        <w:gridCol w:w="1503"/>
        <w:gridCol w:w="960"/>
        <w:gridCol w:w="1503"/>
        <w:gridCol w:w="680"/>
        <w:gridCol w:w="1516"/>
        <w:gridCol w:w="800"/>
      </w:tblGrid>
      <w:tr w:rsidR="00DB3534" w:rsidRPr="00DB3534" w14:paraId="23CD72CB" w14:textId="77777777" w:rsidTr="00D11607">
        <w:trPr>
          <w:trHeight w:val="570"/>
        </w:trPr>
        <w:tc>
          <w:tcPr>
            <w:tcW w:w="693" w:type="dxa"/>
            <w:tcBorders>
              <w:top w:val="single" w:sz="4" w:space="0" w:color="auto"/>
              <w:left w:val="nil"/>
              <w:bottom w:val="nil"/>
              <w:right w:val="nil"/>
            </w:tcBorders>
            <w:noWrap/>
            <w:vAlign w:val="bottom"/>
            <w:hideMark/>
          </w:tcPr>
          <w:p w14:paraId="2EF1B71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Trial </w:t>
            </w:r>
          </w:p>
        </w:tc>
        <w:tc>
          <w:tcPr>
            <w:tcW w:w="375" w:type="dxa"/>
            <w:tcBorders>
              <w:top w:val="single" w:sz="4" w:space="0" w:color="auto"/>
              <w:left w:val="nil"/>
              <w:bottom w:val="nil"/>
              <w:right w:val="nil"/>
            </w:tcBorders>
            <w:noWrap/>
            <w:vAlign w:val="bottom"/>
            <w:hideMark/>
          </w:tcPr>
          <w:p w14:paraId="0A08A9DF"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A</w:t>
            </w:r>
          </w:p>
        </w:tc>
        <w:tc>
          <w:tcPr>
            <w:tcW w:w="363" w:type="dxa"/>
            <w:tcBorders>
              <w:top w:val="single" w:sz="4" w:space="0" w:color="auto"/>
              <w:left w:val="nil"/>
              <w:bottom w:val="nil"/>
              <w:right w:val="nil"/>
            </w:tcBorders>
            <w:noWrap/>
            <w:vAlign w:val="bottom"/>
            <w:hideMark/>
          </w:tcPr>
          <w:p w14:paraId="0969875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B</w:t>
            </w:r>
          </w:p>
        </w:tc>
        <w:tc>
          <w:tcPr>
            <w:tcW w:w="375" w:type="dxa"/>
            <w:tcBorders>
              <w:top w:val="single" w:sz="4" w:space="0" w:color="auto"/>
              <w:left w:val="nil"/>
              <w:bottom w:val="nil"/>
              <w:right w:val="nil"/>
            </w:tcBorders>
            <w:noWrap/>
            <w:vAlign w:val="bottom"/>
            <w:hideMark/>
          </w:tcPr>
          <w:p w14:paraId="3078BD7D"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C</w:t>
            </w:r>
          </w:p>
        </w:tc>
        <w:tc>
          <w:tcPr>
            <w:tcW w:w="1126" w:type="dxa"/>
            <w:tcBorders>
              <w:top w:val="single" w:sz="4" w:space="0" w:color="auto"/>
              <w:left w:val="nil"/>
              <w:bottom w:val="nil"/>
              <w:right w:val="nil"/>
            </w:tcBorders>
            <w:noWrap/>
            <w:vAlign w:val="bottom"/>
            <w:hideMark/>
          </w:tcPr>
          <w:p w14:paraId="230A2B7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Density </w:t>
            </w:r>
          </w:p>
        </w:tc>
        <w:tc>
          <w:tcPr>
            <w:tcW w:w="880" w:type="dxa"/>
            <w:tcBorders>
              <w:top w:val="single" w:sz="4" w:space="0" w:color="auto"/>
              <w:left w:val="nil"/>
              <w:bottom w:val="nil"/>
              <w:right w:val="nil"/>
            </w:tcBorders>
            <w:noWrap/>
            <w:vAlign w:val="bottom"/>
            <w:hideMark/>
          </w:tcPr>
          <w:p w14:paraId="58316F6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SNR</w:t>
            </w:r>
          </w:p>
        </w:tc>
        <w:tc>
          <w:tcPr>
            <w:tcW w:w="1503" w:type="dxa"/>
            <w:tcBorders>
              <w:top w:val="single" w:sz="4" w:space="0" w:color="auto"/>
              <w:left w:val="nil"/>
              <w:bottom w:val="nil"/>
              <w:right w:val="nil"/>
            </w:tcBorders>
            <w:vAlign w:val="center"/>
            <w:hideMark/>
          </w:tcPr>
          <w:p w14:paraId="7B8ADA9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Compressive </w:t>
            </w:r>
          </w:p>
        </w:tc>
        <w:tc>
          <w:tcPr>
            <w:tcW w:w="960" w:type="dxa"/>
            <w:tcBorders>
              <w:top w:val="single" w:sz="4" w:space="0" w:color="auto"/>
              <w:left w:val="nil"/>
              <w:bottom w:val="nil"/>
              <w:right w:val="nil"/>
            </w:tcBorders>
            <w:noWrap/>
            <w:vAlign w:val="bottom"/>
            <w:hideMark/>
          </w:tcPr>
          <w:p w14:paraId="18EFCFF5"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SNR </w:t>
            </w:r>
          </w:p>
        </w:tc>
        <w:tc>
          <w:tcPr>
            <w:tcW w:w="1503" w:type="dxa"/>
            <w:tcBorders>
              <w:top w:val="single" w:sz="4" w:space="0" w:color="auto"/>
              <w:left w:val="nil"/>
              <w:bottom w:val="nil"/>
              <w:right w:val="nil"/>
            </w:tcBorders>
            <w:vAlign w:val="center"/>
            <w:hideMark/>
          </w:tcPr>
          <w:p w14:paraId="4309B768"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Flexural Tensile </w:t>
            </w:r>
          </w:p>
        </w:tc>
        <w:tc>
          <w:tcPr>
            <w:tcW w:w="680" w:type="dxa"/>
            <w:tcBorders>
              <w:top w:val="single" w:sz="4" w:space="0" w:color="auto"/>
              <w:left w:val="nil"/>
              <w:bottom w:val="nil"/>
              <w:right w:val="nil"/>
            </w:tcBorders>
            <w:noWrap/>
            <w:vAlign w:val="bottom"/>
            <w:hideMark/>
          </w:tcPr>
          <w:p w14:paraId="66CDDC9B"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SNR </w:t>
            </w:r>
          </w:p>
        </w:tc>
        <w:tc>
          <w:tcPr>
            <w:tcW w:w="1516" w:type="dxa"/>
            <w:tcBorders>
              <w:top w:val="single" w:sz="4" w:space="0" w:color="auto"/>
              <w:left w:val="nil"/>
              <w:bottom w:val="nil"/>
              <w:right w:val="nil"/>
            </w:tcBorders>
            <w:vAlign w:val="center"/>
            <w:hideMark/>
          </w:tcPr>
          <w:p w14:paraId="02951F9F"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Water </w:t>
            </w:r>
          </w:p>
        </w:tc>
        <w:tc>
          <w:tcPr>
            <w:tcW w:w="800" w:type="dxa"/>
            <w:tcBorders>
              <w:top w:val="single" w:sz="4" w:space="0" w:color="auto"/>
              <w:left w:val="nil"/>
              <w:bottom w:val="nil"/>
              <w:right w:val="nil"/>
            </w:tcBorders>
            <w:noWrap/>
            <w:vAlign w:val="bottom"/>
            <w:hideMark/>
          </w:tcPr>
          <w:p w14:paraId="2DEACD29"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SNR</w:t>
            </w:r>
          </w:p>
        </w:tc>
      </w:tr>
      <w:tr w:rsidR="00DB3534" w:rsidRPr="00DB3534" w14:paraId="268F0913" w14:textId="77777777" w:rsidTr="00D11607">
        <w:trPr>
          <w:trHeight w:val="300"/>
        </w:trPr>
        <w:tc>
          <w:tcPr>
            <w:tcW w:w="693" w:type="dxa"/>
            <w:tcBorders>
              <w:top w:val="nil"/>
              <w:left w:val="nil"/>
              <w:bottom w:val="single" w:sz="4" w:space="0" w:color="auto"/>
              <w:right w:val="nil"/>
            </w:tcBorders>
            <w:noWrap/>
            <w:vAlign w:val="bottom"/>
            <w:hideMark/>
          </w:tcPr>
          <w:p w14:paraId="1BB9988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xml:space="preserve">No. </w:t>
            </w:r>
          </w:p>
        </w:tc>
        <w:tc>
          <w:tcPr>
            <w:tcW w:w="375" w:type="dxa"/>
            <w:tcBorders>
              <w:top w:val="nil"/>
              <w:left w:val="nil"/>
              <w:bottom w:val="single" w:sz="4" w:space="0" w:color="auto"/>
              <w:right w:val="nil"/>
            </w:tcBorders>
            <w:noWrap/>
            <w:vAlign w:val="bottom"/>
            <w:hideMark/>
          </w:tcPr>
          <w:p w14:paraId="3A1C86FF"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363" w:type="dxa"/>
            <w:tcBorders>
              <w:top w:val="nil"/>
              <w:left w:val="nil"/>
              <w:bottom w:val="single" w:sz="4" w:space="0" w:color="auto"/>
              <w:right w:val="nil"/>
            </w:tcBorders>
            <w:noWrap/>
            <w:vAlign w:val="bottom"/>
            <w:hideMark/>
          </w:tcPr>
          <w:p w14:paraId="7373C15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375" w:type="dxa"/>
            <w:tcBorders>
              <w:top w:val="nil"/>
              <w:left w:val="nil"/>
              <w:bottom w:val="single" w:sz="4" w:space="0" w:color="auto"/>
              <w:right w:val="nil"/>
            </w:tcBorders>
            <w:noWrap/>
            <w:vAlign w:val="bottom"/>
            <w:hideMark/>
          </w:tcPr>
          <w:p w14:paraId="3ACC5B14"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126" w:type="dxa"/>
            <w:tcBorders>
              <w:top w:val="nil"/>
              <w:left w:val="nil"/>
              <w:bottom w:val="single" w:sz="4" w:space="0" w:color="auto"/>
              <w:right w:val="nil"/>
            </w:tcBorders>
            <w:noWrap/>
            <w:vAlign w:val="bottom"/>
            <w:hideMark/>
          </w:tcPr>
          <w:p w14:paraId="4CCEE48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(Kg/m^3)</w:t>
            </w:r>
          </w:p>
        </w:tc>
        <w:tc>
          <w:tcPr>
            <w:tcW w:w="880" w:type="dxa"/>
            <w:tcBorders>
              <w:top w:val="nil"/>
              <w:left w:val="nil"/>
              <w:bottom w:val="single" w:sz="4" w:space="0" w:color="auto"/>
              <w:right w:val="nil"/>
            </w:tcBorders>
            <w:noWrap/>
            <w:vAlign w:val="bottom"/>
            <w:hideMark/>
          </w:tcPr>
          <w:p w14:paraId="38212BB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503" w:type="dxa"/>
            <w:tcBorders>
              <w:top w:val="nil"/>
              <w:left w:val="nil"/>
              <w:bottom w:val="single" w:sz="4" w:space="0" w:color="auto"/>
              <w:right w:val="nil"/>
            </w:tcBorders>
            <w:noWrap/>
            <w:vAlign w:val="bottom"/>
            <w:hideMark/>
          </w:tcPr>
          <w:p w14:paraId="6B95DE52"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Strength (MPa)</w:t>
            </w:r>
          </w:p>
        </w:tc>
        <w:tc>
          <w:tcPr>
            <w:tcW w:w="960" w:type="dxa"/>
            <w:tcBorders>
              <w:top w:val="nil"/>
              <w:left w:val="nil"/>
              <w:bottom w:val="single" w:sz="4" w:space="0" w:color="auto"/>
              <w:right w:val="nil"/>
            </w:tcBorders>
            <w:noWrap/>
            <w:vAlign w:val="bottom"/>
            <w:hideMark/>
          </w:tcPr>
          <w:p w14:paraId="6F7ED264"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503" w:type="dxa"/>
            <w:tcBorders>
              <w:top w:val="nil"/>
              <w:left w:val="nil"/>
              <w:bottom w:val="single" w:sz="4" w:space="0" w:color="auto"/>
              <w:right w:val="nil"/>
            </w:tcBorders>
            <w:noWrap/>
            <w:vAlign w:val="bottom"/>
            <w:hideMark/>
          </w:tcPr>
          <w:p w14:paraId="6F5A4807"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Strength (MPa)</w:t>
            </w:r>
          </w:p>
        </w:tc>
        <w:tc>
          <w:tcPr>
            <w:tcW w:w="680" w:type="dxa"/>
            <w:tcBorders>
              <w:top w:val="nil"/>
              <w:left w:val="nil"/>
              <w:bottom w:val="single" w:sz="4" w:space="0" w:color="auto"/>
              <w:right w:val="nil"/>
            </w:tcBorders>
            <w:noWrap/>
            <w:vAlign w:val="bottom"/>
            <w:hideMark/>
          </w:tcPr>
          <w:p w14:paraId="758A1E90"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c>
          <w:tcPr>
            <w:tcW w:w="1516" w:type="dxa"/>
            <w:tcBorders>
              <w:top w:val="nil"/>
              <w:left w:val="nil"/>
              <w:bottom w:val="single" w:sz="4" w:space="0" w:color="auto"/>
              <w:right w:val="nil"/>
            </w:tcBorders>
            <w:noWrap/>
            <w:vAlign w:val="bottom"/>
            <w:hideMark/>
          </w:tcPr>
          <w:p w14:paraId="4EC37B6A"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Absorption (%)</w:t>
            </w:r>
          </w:p>
        </w:tc>
        <w:tc>
          <w:tcPr>
            <w:tcW w:w="800" w:type="dxa"/>
            <w:tcBorders>
              <w:top w:val="nil"/>
              <w:left w:val="nil"/>
              <w:bottom w:val="single" w:sz="4" w:space="0" w:color="auto"/>
              <w:right w:val="nil"/>
            </w:tcBorders>
            <w:noWrap/>
            <w:vAlign w:val="bottom"/>
            <w:hideMark/>
          </w:tcPr>
          <w:p w14:paraId="3C626A26" w14:textId="77777777" w:rsidR="00D11607" w:rsidRPr="00DB3534" w:rsidRDefault="00D11607" w:rsidP="00D11607">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 </w:t>
            </w:r>
          </w:p>
        </w:tc>
      </w:tr>
      <w:tr w:rsidR="00DB3534" w:rsidRPr="00DB3534" w14:paraId="415C75CF" w14:textId="77777777" w:rsidTr="00D11607">
        <w:trPr>
          <w:trHeight w:val="300"/>
        </w:trPr>
        <w:tc>
          <w:tcPr>
            <w:tcW w:w="693" w:type="dxa"/>
            <w:tcBorders>
              <w:top w:val="nil"/>
              <w:left w:val="nil"/>
              <w:bottom w:val="nil"/>
              <w:right w:val="nil"/>
            </w:tcBorders>
            <w:noWrap/>
            <w:vAlign w:val="bottom"/>
            <w:hideMark/>
          </w:tcPr>
          <w:p w14:paraId="585BEC80"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T1</w:t>
            </w:r>
          </w:p>
        </w:tc>
        <w:tc>
          <w:tcPr>
            <w:tcW w:w="375" w:type="dxa"/>
            <w:tcBorders>
              <w:top w:val="nil"/>
              <w:left w:val="nil"/>
              <w:bottom w:val="nil"/>
              <w:right w:val="nil"/>
            </w:tcBorders>
            <w:noWrap/>
            <w:vAlign w:val="bottom"/>
            <w:hideMark/>
          </w:tcPr>
          <w:p w14:paraId="598CD918"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63" w:type="dxa"/>
            <w:tcBorders>
              <w:top w:val="nil"/>
              <w:left w:val="nil"/>
              <w:bottom w:val="nil"/>
              <w:right w:val="nil"/>
            </w:tcBorders>
            <w:noWrap/>
            <w:vAlign w:val="bottom"/>
            <w:hideMark/>
          </w:tcPr>
          <w:p w14:paraId="0B714B7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75" w:type="dxa"/>
            <w:tcBorders>
              <w:top w:val="nil"/>
              <w:left w:val="nil"/>
              <w:bottom w:val="nil"/>
              <w:right w:val="nil"/>
            </w:tcBorders>
            <w:noWrap/>
            <w:vAlign w:val="bottom"/>
            <w:hideMark/>
          </w:tcPr>
          <w:p w14:paraId="146883E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126" w:type="dxa"/>
            <w:tcBorders>
              <w:top w:val="nil"/>
              <w:left w:val="nil"/>
              <w:bottom w:val="nil"/>
              <w:right w:val="nil"/>
            </w:tcBorders>
            <w:noWrap/>
            <w:vAlign w:val="bottom"/>
            <w:hideMark/>
          </w:tcPr>
          <w:p w14:paraId="0898D178" w14:textId="43DAF427"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2000.83</w:t>
            </w:r>
          </w:p>
        </w:tc>
        <w:tc>
          <w:tcPr>
            <w:tcW w:w="880" w:type="dxa"/>
            <w:tcBorders>
              <w:top w:val="nil"/>
              <w:left w:val="nil"/>
              <w:bottom w:val="nil"/>
              <w:right w:val="nil"/>
            </w:tcBorders>
            <w:noWrap/>
            <w:vAlign w:val="bottom"/>
            <w:hideMark/>
          </w:tcPr>
          <w:p w14:paraId="69A8A3EF" w14:textId="148F6FB2"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-66.02</w:t>
            </w:r>
          </w:p>
        </w:tc>
        <w:tc>
          <w:tcPr>
            <w:tcW w:w="1503" w:type="dxa"/>
            <w:tcBorders>
              <w:top w:val="nil"/>
              <w:left w:val="nil"/>
              <w:bottom w:val="nil"/>
              <w:right w:val="nil"/>
            </w:tcBorders>
            <w:noWrap/>
            <w:vAlign w:val="bottom"/>
            <w:hideMark/>
          </w:tcPr>
          <w:p w14:paraId="05A602A3" w14:textId="5A427D18"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3.26</w:t>
            </w:r>
          </w:p>
        </w:tc>
        <w:tc>
          <w:tcPr>
            <w:tcW w:w="960" w:type="dxa"/>
            <w:tcBorders>
              <w:top w:val="nil"/>
              <w:left w:val="nil"/>
              <w:bottom w:val="nil"/>
              <w:right w:val="nil"/>
            </w:tcBorders>
            <w:noWrap/>
            <w:vAlign w:val="bottom"/>
            <w:hideMark/>
          </w:tcPr>
          <w:p w14:paraId="4CBFCF87" w14:textId="7CA13D88"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10.26</w:t>
            </w:r>
          </w:p>
        </w:tc>
        <w:tc>
          <w:tcPr>
            <w:tcW w:w="1503" w:type="dxa"/>
            <w:tcBorders>
              <w:top w:val="nil"/>
              <w:left w:val="nil"/>
              <w:bottom w:val="nil"/>
              <w:right w:val="nil"/>
            </w:tcBorders>
            <w:noWrap/>
            <w:vAlign w:val="bottom"/>
            <w:hideMark/>
          </w:tcPr>
          <w:p w14:paraId="75893D3D" w14:textId="11045EB9"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1.2</w:t>
            </w:r>
          </w:p>
        </w:tc>
        <w:tc>
          <w:tcPr>
            <w:tcW w:w="680" w:type="dxa"/>
            <w:tcBorders>
              <w:top w:val="nil"/>
              <w:left w:val="nil"/>
              <w:bottom w:val="nil"/>
              <w:right w:val="nil"/>
            </w:tcBorders>
            <w:noWrap/>
            <w:vAlign w:val="bottom"/>
            <w:hideMark/>
          </w:tcPr>
          <w:p w14:paraId="2CFF4D24" w14:textId="2F28A2D1"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1.58</w:t>
            </w:r>
          </w:p>
        </w:tc>
        <w:tc>
          <w:tcPr>
            <w:tcW w:w="1516" w:type="dxa"/>
            <w:tcBorders>
              <w:top w:val="nil"/>
              <w:left w:val="nil"/>
              <w:bottom w:val="nil"/>
              <w:right w:val="nil"/>
            </w:tcBorders>
            <w:noWrap/>
            <w:vAlign w:val="bottom"/>
            <w:hideMark/>
          </w:tcPr>
          <w:p w14:paraId="593F1AD8" w14:textId="1E090549" w:rsidR="00D11607" w:rsidRPr="00DB3534" w:rsidRDefault="00E646E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18.50</w:t>
            </w:r>
          </w:p>
        </w:tc>
        <w:tc>
          <w:tcPr>
            <w:tcW w:w="800" w:type="dxa"/>
            <w:tcBorders>
              <w:top w:val="nil"/>
              <w:left w:val="nil"/>
              <w:bottom w:val="nil"/>
              <w:right w:val="nil"/>
            </w:tcBorders>
            <w:noWrap/>
            <w:vAlign w:val="bottom"/>
            <w:hideMark/>
          </w:tcPr>
          <w:p w14:paraId="64F5B638" w14:textId="2C075BED"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-25.34</w:t>
            </w:r>
          </w:p>
        </w:tc>
      </w:tr>
      <w:tr w:rsidR="00DB3534" w:rsidRPr="00DB3534" w14:paraId="13291795" w14:textId="77777777" w:rsidTr="00D11607">
        <w:trPr>
          <w:trHeight w:val="300"/>
        </w:trPr>
        <w:tc>
          <w:tcPr>
            <w:tcW w:w="693" w:type="dxa"/>
            <w:tcBorders>
              <w:top w:val="nil"/>
              <w:left w:val="nil"/>
              <w:bottom w:val="nil"/>
              <w:right w:val="nil"/>
            </w:tcBorders>
            <w:noWrap/>
            <w:vAlign w:val="bottom"/>
            <w:hideMark/>
          </w:tcPr>
          <w:p w14:paraId="13205C8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T2</w:t>
            </w:r>
          </w:p>
        </w:tc>
        <w:tc>
          <w:tcPr>
            <w:tcW w:w="375" w:type="dxa"/>
            <w:tcBorders>
              <w:top w:val="nil"/>
              <w:left w:val="nil"/>
              <w:bottom w:val="nil"/>
              <w:right w:val="nil"/>
            </w:tcBorders>
            <w:noWrap/>
            <w:vAlign w:val="bottom"/>
            <w:hideMark/>
          </w:tcPr>
          <w:p w14:paraId="5B8A1762"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63" w:type="dxa"/>
            <w:tcBorders>
              <w:top w:val="nil"/>
              <w:left w:val="nil"/>
              <w:bottom w:val="nil"/>
              <w:right w:val="nil"/>
            </w:tcBorders>
            <w:noWrap/>
            <w:vAlign w:val="bottom"/>
            <w:hideMark/>
          </w:tcPr>
          <w:p w14:paraId="5BAFE5DD"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75" w:type="dxa"/>
            <w:tcBorders>
              <w:top w:val="nil"/>
              <w:left w:val="nil"/>
              <w:bottom w:val="nil"/>
              <w:right w:val="nil"/>
            </w:tcBorders>
            <w:noWrap/>
            <w:vAlign w:val="bottom"/>
            <w:hideMark/>
          </w:tcPr>
          <w:p w14:paraId="0612324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1126" w:type="dxa"/>
            <w:tcBorders>
              <w:top w:val="nil"/>
              <w:left w:val="nil"/>
              <w:bottom w:val="nil"/>
              <w:right w:val="nil"/>
            </w:tcBorders>
            <w:noWrap/>
            <w:vAlign w:val="bottom"/>
            <w:hideMark/>
          </w:tcPr>
          <w:p w14:paraId="031F3286" w14:textId="60B7C019"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1950</w:t>
            </w:r>
          </w:p>
        </w:tc>
        <w:tc>
          <w:tcPr>
            <w:tcW w:w="880" w:type="dxa"/>
            <w:tcBorders>
              <w:top w:val="nil"/>
              <w:left w:val="nil"/>
              <w:bottom w:val="nil"/>
              <w:right w:val="nil"/>
            </w:tcBorders>
            <w:noWrap/>
            <w:vAlign w:val="bottom"/>
            <w:hideMark/>
          </w:tcPr>
          <w:p w14:paraId="5EE1EDA8" w14:textId="174214D1"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-65.80</w:t>
            </w:r>
          </w:p>
        </w:tc>
        <w:tc>
          <w:tcPr>
            <w:tcW w:w="1503" w:type="dxa"/>
            <w:tcBorders>
              <w:top w:val="nil"/>
              <w:left w:val="nil"/>
              <w:bottom w:val="nil"/>
              <w:right w:val="nil"/>
            </w:tcBorders>
            <w:noWrap/>
            <w:vAlign w:val="bottom"/>
            <w:hideMark/>
          </w:tcPr>
          <w:p w14:paraId="1C6741F8" w14:textId="574C0B81"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3.11</w:t>
            </w:r>
          </w:p>
        </w:tc>
        <w:tc>
          <w:tcPr>
            <w:tcW w:w="960" w:type="dxa"/>
            <w:tcBorders>
              <w:top w:val="nil"/>
              <w:left w:val="nil"/>
              <w:bottom w:val="nil"/>
              <w:right w:val="nil"/>
            </w:tcBorders>
            <w:noWrap/>
            <w:vAlign w:val="bottom"/>
            <w:hideMark/>
          </w:tcPr>
          <w:p w14:paraId="405A7BD8" w14:textId="1544D0B1"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9.86</w:t>
            </w:r>
          </w:p>
        </w:tc>
        <w:tc>
          <w:tcPr>
            <w:tcW w:w="1503" w:type="dxa"/>
            <w:tcBorders>
              <w:top w:val="nil"/>
              <w:left w:val="nil"/>
              <w:bottom w:val="nil"/>
              <w:right w:val="nil"/>
            </w:tcBorders>
            <w:noWrap/>
            <w:vAlign w:val="bottom"/>
            <w:hideMark/>
          </w:tcPr>
          <w:p w14:paraId="6A4DE283" w14:textId="76770BFA"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1.5</w:t>
            </w:r>
          </w:p>
        </w:tc>
        <w:tc>
          <w:tcPr>
            <w:tcW w:w="680" w:type="dxa"/>
            <w:tcBorders>
              <w:top w:val="nil"/>
              <w:left w:val="nil"/>
              <w:bottom w:val="nil"/>
              <w:right w:val="nil"/>
            </w:tcBorders>
            <w:noWrap/>
            <w:vAlign w:val="bottom"/>
            <w:hideMark/>
          </w:tcPr>
          <w:p w14:paraId="48F79BA6" w14:textId="73AEDF05"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3.52</w:t>
            </w:r>
          </w:p>
        </w:tc>
        <w:tc>
          <w:tcPr>
            <w:tcW w:w="1516" w:type="dxa"/>
            <w:tcBorders>
              <w:top w:val="nil"/>
              <w:left w:val="nil"/>
              <w:bottom w:val="nil"/>
              <w:right w:val="nil"/>
            </w:tcBorders>
            <w:noWrap/>
            <w:vAlign w:val="bottom"/>
            <w:hideMark/>
          </w:tcPr>
          <w:p w14:paraId="5E1B03E6" w14:textId="019A653B"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17.20</w:t>
            </w:r>
          </w:p>
        </w:tc>
        <w:tc>
          <w:tcPr>
            <w:tcW w:w="800" w:type="dxa"/>
            <w:tcBorders>
              <w:top w:val="nil"/>
              <w:left w:val="nil"/>
              <w:bottom w:val="nil"/>
              <w:right w:val="nil"/>
            </w:tcBorders>
            <w:noWrap/>
            <w:vAlign w:val="bottom"/>
            <w:hideMark/>
          </w:tcPr>
          <w:p w14:paraId="4D716B2A" w14:textId="18D51EF1"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-24.71</w:t>
            </w:r>
          </w:p>
        </w:tc>
      </w:tr>
      <w:tr w:rsidR="00DB3534" w:rsidRPr="00DB3534" w14:paraId="0A7B7F83" w14:textId="77777777" w:rsidTr="00D11607">
        <w:trPr>
          <w:trHeight w:val="300"/>
        </w:trPr>
        <w:tc>
          <w:tcPr>
            <w:tcW w:w="693" w:type="dxa"/>
            <w:tcBorders>
              <w:top w:val="nil"/>
              <w:left w:val="nil"/>
              <w:bottom w:val="nil"/>
              <w:right w:val="nil"/>
            </w:tcBorders>
            <w:noWrap/>
            <w:vAlign w:val="bottom"/>
            <w:hideMark/>
          </w:tcPr>
          <w:p w14:paraId="2A7A6321"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T3</w:t>
            </w:r>
          </w:p>
        </w:tc>
        <w:tc>
          <w:tcPr>
            <w:tcW w:w="375" w:type="dxa"/>
            <w:tcBorders>
              <w:top w:val="nil"/>
              <w:left w:val="nil"/>
              <w:bottom w:val="nil"/>
              <w:right w:val="nil"/>
            </w:tcBorders>
            <w:noWrap/>
            <w:vAlign w:val="bottom"/>
            <w:hideMark/>
          </w:tcPr>
          <w:p w14:paraId="3439C514"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63" w:type="dxa"/>
            <w:tcBorders>
              <w:top w:val="nil"/>
              <w:left w:val="nil"/>
              <w:bottom w:val="nil"/>
              <w:right w:val="nil"/>
            </w:tcBorders>
            <w:noWrap/>
            <w:vAlign w:val="bottom"/>
            <w:hideMark/>
          </w:tcPr>
          <w:p w14:paraId="274A4CCF"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75" w:type="dxa"/>
            <w:tcBorders>
              <w:top w:val="nil"/>
              <w:left w:val="nil"/>
              <w:bottom w:val="nil"/>
              <w:right w:val="nil"/>
            </w:tcBorders>
            <w:noWrap/>
            <w:vAlign w:val="bottom"/>
            <w:hideMark/>
          </w:tcPr>
          <w:p w14:paraId="6871720B"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126" w:type="dxa"/>
            <w:tcBorders>
              <w:top w:val="nil"/>
              <w:left w:val="nil"/>
              <w:bottom w:val="nil"/>
              <w:right w:val="nil"/>
            </w:tcBorders>
            <w:noWrap/>
            <w:vAlign w:val="bottom"/>
            <w:hideMark/>
          </w:tcPr>
          <w:p w14:paraId="63310FD2" w14:textId="01414303"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1900.41</w:t>
            </w:r>
          </w:p>
        </w:tc>
        <w:tc>
          <w:tcPr>
            <w:tcW w:w="880" w:type="dxa"/>
            <w:tcBorders>
              <w:top w:val="nil"/>
              <w:left w:val="nil"/>
              <w:bottom w:val="nil"/>
              <w:right w:val="nil"/>
            </w:tcBorders>
            <w:noWrap/>
            <w:vAlign w:val="bottom"/>
            <w:hideMark/>
          </w:tcPr>
          <w:p w14:paraId="6C38E6D8" w14:textId="3F13E055"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-65.58</w:t>
            </w:r>
          </w:p>
        </w:tc>
        <w:tc>
          <w:tcPr>
            <w:tcW w:w="1503" w:type="dxa"/>
            <w:tcBorders>
              <w:top w:val="nil"/>
              <w:left w:val="nil"/>
              <w:bottom w:val="nil"/>
              <w:right w:val="nil"/>
            </w:tcBorders>
            <w:noWrap/>
            <w:vAlign w:val="bottom"/>
            <w:hideMark/>
          </w:tcPr>
          <w:p w14:paraId="5DFCDA76" w14:textId="10EDEA6A"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2.96</w:t>
            </w:r>
          </w:p>
        </w:tc>
        <w:tc>
          <w:tcPr>
            <w:tcW w:w="960" w:type="dxa"/>
            <w:tcBorders>
              <w:top w:val="nil"/>
              <w:left w:val="nil"/>
              <w:bottom w:val="nil"/>
              <w:right w:val="nil"/>
            </w:tcBorders>
            <w:noWrap/>
            <w:vAlign w:val="bottom"/>
            <w:hideMark/>
          </w:tcPr>
          <w:p w14:paraId="4855D395" w14:textId="326E2B77"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9.43</w:t>
            </w:r>
          </w:p>
        </w:tc>
        <w:tc>
          <w:tcPr>
            <w:tcW w:w="1503" w:type="dxa"/>
            <w:tcBorders>
              <w:top w:val="nil"/>
              <w:left w:val="nil"/>
              <w:bottom w:val="nil"/>
              <w:right w:val="nil"/>
            </w:tcBorders>
            <w:noWrap/>
            <w:vAlign w:val="bottom"/>
            <w:hideMark/>
          </w:tcPr>
          <w:p w14:paraId="1FA2D87E" w14:textId="0FFF5F76"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1.02</w:t>
            </w:r>
          </w:p>
        </w:tc>
        <w:tc>
          <w:tcPr>
            <w:tcW w:w="680" w:type="dxa"/>
            <w:tcBorders>
              <w:top w:val="nil"/>
              <w:left w:val="nil"/>
              <w:bottom w:val="nil"/>
              <w:right w:val="nil"/>
            </w:tcBorders>
            <w:noWrap/>
            <w:vAlign w:val="bottom"/>
            <w:hideMark/>
          </w:tcPr>
          <w:p w14:paraId="455819B0" w14:textId="3FB03D24"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0.17</w:t>
            </w:r>
          </w:p>
        </w:tc>
        <w:tc>
          <w:tcPr>
            <w:tcW w:w="1516" w:type="dxa"/>
            <w:tcBorders>
              <w:top w:val="nil"/>
              <w:left w:val="nil"/>
              <w:bottom w:val="nil"/>
              <w:right w:val="nil"/>
            </w:tcBorders>
            <w:noWrap/>
            <w:vAlign w:val="bottom"/>
            <w:hideMark/>
          </w:tcPr>
          <w:p w14:paraId="5FDE4C74" w14:textId="1E9E8E0A"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19.80</w:t>
            </w:r>
          </w:p>
        </w:tc>
        <w:tc>
          <w:tcPr>
            <w:tcW w:w="800" w:type="dxa"/>
            <w:tcBorders>
              <w:top w:val="nil"/>
              <w:left w:val="nil"/>
              <w:bottom w:val="nil"/>
              <w:right w:val="nil"/>
            </w:tcBorders>
            <w:noWrap/>
            <w:vAlign w:val="bottom"/>
            <w:hideMark/>
          </w:tcPr>
          <w:p w14:paraId="6E27DDF9" w14:textId="291E5BFF"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-25.93</w:t>
            </w:r>
          </w:p>
        </w:tc>
      </w:tr>
      <w:tr w:rsidR="00DB3534" w:rsidRPr="00DB3534" w14:paraId="4AE058EE" w14:textId="77777777" w:rsidTr="00D11607">
        <w:trPr>
          <w:trHeight w:val="300"/>
        </w:trPr>
        <w:tc>
          <w:tcPr>
            <w:tcW w:w="693" w:type="dxa"/>
            <w:tcBorders>
              <w:top w:val="nil"/>
              <w:left w:val="nil"/>
              <w:bottom w:val="nil"/>
              <w:right w:val="nil"/>
            </w:tcBorders>
            <w:noWrap/>
            <w:vAlign w:val="bottom"/>
            <w:hideMark/>
          </w:tcPr>
          <w:p w14:paraId="3ED7875A"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T4</w:t>
            </w:r>
          </w:p>
        </w:tc>
        <w:tc>
          <w:tcPr>
            <w:tcW w:w="375" w:type="dxa"/>
            <w:tcBorders>
              <w:top w:val="nil"/>
              <w:left w:val="nil"/>
              <w:bottom w:val="nil"/>
              <w:right w:val="nil"/>
            </w:tcBorders>
            <w:noWrap/>
            <w:vAlign w:val="bottom"/>
            <w:hideMark/>
          </w:tcPr>
          <w:p w14:paraId="6D705B7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63" w:type="dxa"/>
            <w:tcBorders>
              <w:top w:val="nil"/>
              <w:left w:val="nil"/>
              <w:bottom w:val="nil"/>
              <w:right w:val="nil"/>
            </w:tcBorders>
            <w:noWrap/>
            <w:vAlign w:val="bottom"/>
            <w:hideMark/>
          </w:tcPr>
          <w:p w14:paraId="0A71C0EC"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75" w:type="dxa"/>
            <w:tcBorders>
              <w:top w:val="nil"/>
              <w:left w:val="nil"/>
              <w:bottom w:val="nil"/>
              <w:right w:val="nil"/>
            </w:tcBorders>
            <w:noWrap/>
            <w:vAlign w:val="bottom"/>
            <w:hideMark/>
          </w:tcPr>
          <w:p w14:paraId="4902C55F"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1126" w:type="dxa"/>
            <w:tcBorders>
              <w:top w:val="nil"/>
              <w:left w:val="nil"/>
              <w:bottom w:val="nil"/>
              <w:right w:val="nil"/>
            </w:tcBorders>
            <w:noWrap/>
            <w:vAlign w:val="bottom"/>
            <w:hideMark/>
          </w:tcPr>
          <w:p w14:paraId="0A5AAABA" w14:textId="2AD6BBD1"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1980</w:t>
            </w:r>
          </w:p>
        </w:tc>
        <w:tc>
          <w:tcPr>
            <w:tcW w:w="880" w:type="dxa"/>
            <w:tcBorders>
              <w:top w:val="nil"/>
              <w:left w:val="nil"/>
              <w:bottom w:val="nil"/>
              <w:right w:val="nil"/>
            </w:tcBorders>
            <w:noWrap/>
            <w:vAlign w:val="bottom"/>
            <w:hideMark/>
          </w:tcPr>
          <w:p w14:paraId="5354538C" w14:textId="138B1250"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-65.93</w:t>
            </w:r>
          </w:p>
        </w:tc>
        <w:tc>
          <w:tcPr>
            <w:tcW w:w="1503" w:type="dxa"/>
            <w:tcBorders>
              <w:top w:val="nil"/>
              <w:left w:val="nil"/>
              <w:bottom w:val="nil"/>
              <w:right w:val="nil"/>
            </w:tcBorders>
            <w:noWrap/>
            <w:vAlign w:val="bottom"/>
            <w:hideMark/>
          </w:tcPr>
          <w:p w14:paraId="6516019E"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4.02</w:t>
            </w:r>
          </w:p>
        </w:tc>
        <w:tc>
          <w:tcPr>
            <w:tcW w:w="960" w:type="dxa"/>
            <w:tcBorders>
              <w:top w:val="nil"/>
              <w:left w:val="nil"/>
              <w:bottom w:val="nil"/>
              <w:right w:val="nil"/>
            </w:tcBorders>
            <w:noWrap/>
            <w:vAlign w:val="bottom"/>
            <w:hideMark/>
          </w:tcPr>
          <w:p w14:paraId="1848E97C" w14:textId="1003BB32"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12.08</w:t>
            </w:r>
          </w:p>
        </w:tc>
        <w:tc>
          <w:tcPr>
            <w:tcW w:w="1503" w:type="dxa"/>
            <w:tcBorders>
              <w:top w:val="nil"/>
              <w:left w:val="nil"/>
              <w:bottom w:val="nil"/>
              <w:right w:val="nil"/>
            </w:tcBorders>
            <w:noWrap/>
            <w:vAlign w:val="bottom"/>
            <w:hideMark/>
          </w:tcPr>
          <w:p w14:paraId="403200C8" w14:textId="658D9CAD"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2.04</w:t>
            </w:r>
          </w:p>
        </w:tc>
        <w:tc>
          <w:tcPr>
            <w:tcW w:w="680" w:type="dxa"/>
            <w:tcBorders>
              <w:top w:val="nil"/>
              <w:left w:val="nil"/>
              <w:bottom w:val="nil"/>
              <w:right w:val="nil"/>
            </w:tcBorders>
            <w:noWrap/>
            <w:vAlign w:val="bottom"/>
            <w:hideMark/>
          </w:tcPr>
          <w:p w14:paraId="5954BE1D" w14:textId="54B6595D"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6.19</w:t>
            </w:r>
          </w:p>
        </w:tc>
        <w:tc>
          <w:tcPr>
            <w:tcW w:w="1516" w:type="dxa"/>
            <w:tcBorders>
              <w:top w:val="nil"/>
              <w:left w:val="nil"/>
              <w:bottom w:val="nil"/>
              <w:right w:val="nil"/>
            </w:tcBorders>
            <w:noWrap/>
            <w:vAlign w:val="bottom"/>
            <w:hideMark/>
          </w:tcPr>
          <w:p w14:paraId="230E46FD" w14:textId="1484A7E0"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14.47</w:t>
            </w:r>
          </w:p>
        </w:tc>
        <w:tc>
          <w:tcPr>
            <w:tcW w:w="800" w:type="dxa"/>
            <w:tcBorders>
              <w:top w:val="nil"/>
              <w:left w:val="nil"/>
              <w:bottom w:val="nil"/>
              <w:right w:val="nil"/>
            </w:tcBorders>
            <w:noWrap/>
            <w:vAlign w:val="bottom"/>
            <w:hideMark/>
          </w:tcPr>
          <w:p w14:paraId="75C61353" w14:textId="57CE7F66"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-23.21</w:t>
            </w:r>
          </w:p>
        </w:tc>
      </w:tr>
      <w:tr w:rsidR="00DB3534" w:rsidRPr="00DB3534" w14:paraId="6943B6B9" w14:textId="77777777" w:rsidTr="00D11607">
        <w:trPr>
          <w:trHeight w:val="300"/>
        </w:trPr>
        <w:tc>
          <w:tcPr>
            <w:tcW w:w="693" w:type="dxa"/>
            <w:tcBorders>
              <w:top w:val="nil"/>
              <w:left w:val="nil"/>
              <w:bottom w:val="nil"/>
              <w:right w:val="nil"/>
            </w:tcBorders>
            <w:noWrap/>
            <w:vAlign w:val="bottom"/>
            <w:hideMark/>
          </w:tcPr>
          <w:p w14:paraId="1BC06D04"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T5</w:t>
            </w:r>
          </w:p>
        </w:tc>
        <w:tc>
          <w:tcPr>
            <w:tcW w:w="375" w:type="dxa"/>
            <w:tcBorders>
              <w:top w:val="nil"/>
              <w:left w:val="nil"/>
              <w:bottom w:val="nil"/>
              <w:right w:val="nil"/>
            </w:tcBorders>
            <w:noWrap/>
            <w:vAlign w:val="bottom"/>
            <w:hideMark/>
          </w:tcPr>
          <w:p w14:paraId="40230207"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63" w:type="dxa"/>
            <w:tcBorders>
              <w:top w:val="nil"/>
              <w:left w:val="nil"/>
              <w:bottom w:val="nil"/>
              <w:right w:val="nil"/>
            </w:tcBorders>
            <w:noWrap/>
            <w:vAlign w:val="bottom"/>
            <w:hideMark/>
          </w:tcPr>
          <w:p w14:paraId="1A119CA3"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75" w:type="dxa"/>
            <w:tcBorders>
              <w:top w:val="nil"/>
              <w:left w:val="nil"/>
              <w:bottom w:val="nil"/>
              <w:right w:val="nil"/>
            </w:tcBorders>
            <w:noWrap/>
            <w:vAlign w:val="bottom"/>
            <w:hideMark/>
          </w:tcPr>
          <w:p w14:paraId="30B2E7BE"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126" w:type="dxa"/>
            <w:tcBorders>
              <w:top w:val="nil"/>
              <w:left w:val="nil"/>
              <w:bottom w:val="nil"/>
              <w:right w:val="nil"/>
            </w:tcBorders>
            <w:noWrap/>
            <w:vAlign w:val="bottom"/>
            <w:hideMark/>
          </w:tcPr>
          <w:p w14:paraId="5A712549" w14:textId="45780B11"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1925.5</w:t>
            </w:r>
          </w:p>
        </w:tc>
        <w:tc>
          <w:tcPr>
            <w:tcW w:w="880" w:type="dxa"/>
            <w:tcBorders>
              <w:top w:val="nil"/>
              <w:left w:val="nil"/>
              <w:bottom w:val="nil"/>
              <w:right w:val="nil"/>
            </w:tcBorders>
            <w:noWrap/>
            <w:vAlign w:val="bottom"/>
            <w:hideMark/>
          </w:tcPr>
          <w:p w14:paraId="41B04360" w14:textId="0A1B40AF"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-65.69</w:t>
            </w:r>
          </w:p>
        </w:tc>
        <w:tc>
          <w:tcPr>
            <w:tcW w:w="1503" w:type="dxa"/>
            <w:tcBorders>
              <w:top w:val="nil"/>
              <w:left w:val="nil"/>
              <w:bottom w:val="nil"/>
              <w:right w:val="nil"/>
            </w:tcBorders>
            <w:noWrap/>
            <w:vAlign w:val="bottom"/>
            <w:hideMark/>
          </w:tcPr>
          <w:p w14:paraId="22159C42" w14:textId="586516E2"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2.81</w:t>
            </w:r>
          </w:p>
        </w:tc>
        <w:tc>
          <w:tcPr>
            <w:tcW w:w="960" w:type="dxa"/>
            <w:tcBorders>
              <w:top w:val="nil"/>
              <w:left w:val="nil"/>
              <w:bottom w:val="nil"/>
              <w:right w:val="nil"/>
            </w:tcBorders>
            <w:noWrap/>
            <w:vAlign w:val="bottom"/>
            <w:hideMark/>
          </w:tcPr>
          <w:p w14:paraId="32185669" w14:textId="0E7AF941"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8.97</w:t>
            </w:r>
          </w:p>
        </w:tc>
        <w:tc>
          <w:tcPr>
            <w:tcW w:w="1503" w:type="dxa"/>
            <w:tcBorders>
              <w:top w:val="nil"/>
              <w:left w:val="nil"/>
              <w:bottom w:val="nil"/>
              <w:right w:val="nil"/>
            </w:tcBorders>
            <w:noWrap/>
            <w:vAlign w:val="bottom"/>
            <w:hideMark/>
          </w:tcPr>
          <w:p w14:paraId="6AB7CA17" w14:textId="352EB0C4"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1.3</w:t>
            </w:r>
          </w:p>
        </w:tc>
        <w:tc>
          <w:tcPr>
            <w:tcW w:w="680" w:type="dxa"/>
            <w:tcBorders>
              <w:top w:val="nil"/>
              <w:left w:val="nil"/>
              <w:bottom w:val="nil"/>
              <w:right w:val="nil"/>
            </w:tcBorders>
            <w:noWrap/>
            <w:vAlign w:val="bottom"/>
            <w:hideMark/>
          </w:tcPr>
          <w:p w14:paraId="27D0CD4B" w14:textId="6EF4658B"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2.28</w:t>
            </w:r>
          </w:p>
        </w:tc>
        <w:tc>
          <w:tcPr>
            <w:tcW w:w="1516" w:type="dxa"/>
            <w:tcBorders>
              <w:top w:val="nil"/>
              <w:left w:val="nil"/>
              <w:bottom w:val="nil"/>
              <w:right w:val="nil"/>
            </w:tcBorders>
            <w:noWrap/>
            <w:vAlign w:val="bottom"/>
            <w:hideMark/>
          </w:tcPr>
          <w:p w14:paraId="1060702B" w14:textId="03530917"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16.30</w:t>
            </w:r>
          </w:p>
        </w:tc>
        <w:tc>
          <w:tcPr>
            <w:tcW w:w="800" w:type="dxa"/>
            <w:tcBorders>
              <w:top w:val="nil"/>
              <w:left w:val="nil"/>
              <w:bottom w:val="nil"/>
              <w:right w:val="nil"/>
            </w:tcBorders>
            <w:noWrap/>
            <w:vAlign w:val="bottom"/>
            <w:hideMark/>
          </w:tcPr>
          <w:p w14:paraId="5EBBE4C1" w14:textId="6786B687"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-24.24</w:t>
            </w:r>
          </w:p>
        </w:tc>
      </w:tr>
      <w:tr w:rsidR="00DB3534" w:rsidRPr="00DB3534" w14:paraId="4C59B0D9" w14:textId="77777777" w:rsidTr="00D11607">
        <w:trPr>
          <w:trHeight w:val="300"/>
        </w:trPr>
        <w:tc>
          <w:tcPr>
            <w:tcW w:w="693" w:type="dxa"/>
            <w:tcBorders>
              <w:top w:val="nil"/>
              <w:left w:val="nil"/>
              <w:bottom w:val="nil"/>
              <w:right w:val="nil"/>
            </w:tcBorders>
            <w:noWrap/>
            <w:vAlign w:val="bottom"/>
            <w:hideMark/>
          </w:tcPr>
          <w:p w14:paraId="65C5C5A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T6</w:t>
            </w:r>
          </w:p>
        </w:tc>
        <w:tc>
          <w:tcPr>
            <w:tcW w:w="375" w:type="dxa"/>
            <w:tcBorders>
              <w:top w:val="nil"/>
              <w:left w:val="nil"/>
              <w:bottom w:val="nil"/>
              <w:right w:val="nil"/>
            </w:tcBorders>
            <w:noWrap/>
            <w:vAlign w:val="bottom"/>
            <w:hideMark/>
          </w:tcPr>
          <w:p w14:paraId="6F3C6777"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63" w:type="dxa"/>
            <w:tcBorders>
              <w:top w:val="nil"/>
              <w:left w:val="nil"/>
              <w:bottom w:val="nil"/>
              <w:right w:val="nil"/>
            </w:tcBorders>
            <w:noWrap/>
            <w:vAlign w:val="bottom"/>
            <w:hideMark/>
          </w:tcPr>
          <w:p w14:paraId="7B5A2B3A"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75" w:type="dxa"/>
            <w:tcBorders>
              <w:top w:val="nil"/>
              <w:left w:val="nil"/>
              <w:bottom w:val="nil"/>
              <w:right w:val="nil"/>
            </w:tcBorders>
            <w:noWrap/>
            <w:vAlign w:val="bottom"/>
            <w:hideMark/>
          </w:tcPr>
          <w:p w14:paraId="4D393898"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126" w:type="dxa"/>
            <w:tcBorders>
              <w:top w:val="nil"/>
              <w:left w:val="nil"/>
              <w:bottom w:val="nil"/>
              <w:right w:val="nil"/>
            </w:tcBorders>
            <w:noWrap/>
            <w:vAlign w:val="bottom"/>
            <w:hideMark/>
          </w:tcPr>
          <w:p w14:paraId="273D080C" w14:textId="7B1A2D0E"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1960</w:t>
            </w:r>
          </w:p>
        </w:tc>
        <w:tc>
          <w:tcPr>
            <w:tcW w:w="880" w:type="dxa"/>
            <w:tcBorders>
              <w:top w:val="nil"/>
              <w:left w:val="nil"/>
              <w:bottom w:val="nil"/>
              <w:right w:val="nil"/>
            </w:tcBorders>
            <w:noWrap/>
            <w:vAlign w:val="bottom"/>
            <w:hideMark/>
          </w:tcPr>
          <w:p w14:paraId="6B6A6C41" w14:textId="463AB6F8"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-65.85</w:t>
            </w:r>
          </w:p>
        </w:tc>
        <w:tc>
          <w:tcPr>
            <w:tcW w:w="1503" w:type="dxa"/>
            <w:tcBorders>
              <w:top w:val="nil"/>
              <w:left w:val="nil"/>
              <w:bottom w:val="nil"/>
              <w:right w:val="nil"/>
            </w:tcBorders>
            <w:noWrap/>
            <w:vAlign w:val="bottom"/>
            <w:hideMark/>
          </w:tcPr>
          <w:p w14:paraId="6CC7E6C8" w14:textId="0FA5A49A"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3.42</w:t>
            </w:r>
          </w:p>
        </w:tc>
        <w:tc>
          <w:tcPr>
            <w:tcW w:w="960" w:type="dxa"/>
            <w:tcBorders>
              <w:top w:val="nil"/>
              <w:left w:val="nil"/>
              <w:bottom w:val="nil"/>
              <w:right w:val="nil"/>
            </w:tcBorders>
            <w:noWrap/>
            <w:vAlign w:val="bottom"/>
            <w:hideMark/>
          </w:tcPr>
          <w:p w14:paraId="4BED7985" w14:textId="7C73D5E5"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10.68</w:t>
            </w:r>
          </w:p>
        </w:tc>
        <w:tc>
          <w:tcPr>
            <w:tcW w:w="1503" w:type="dxa"/>
            <w:tcBorders>
              <w:top w:val="nil"/>
              <w:left w:val="nil"/>
              <w:bottom w:val="nil"/>
              <w:right w:val="nil"/>
            </w:tcBorders>
            <w:noWrap/>
            <w:vAlign w:val="bottom"/>
            <w:hideMark/>
          </w:tcPr>
          <w:p w14:paraId="705BCEB0" w14:textId="61A681C0"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1.1</w:t>
            </w:r>
          </w:p>
        </w:tc>
        <w:tc>
          <w:tcPr>
            <w:tcW w:w="680" w:type="dxa"/>
            <w:tcBorders>
              <w:top w:val="nil"/>
              <w:left w:val="nil"/>
              <w:bottom w:val="nil"/>
              <w:right w:val="nil"/>
            </w:tcBorders>
            <w:noWrap/>
            <w:vAlign w:val="bottom"/>
            <w:hideMark/>
          </w:tcPr>
          <w:p w14:paraId="0D151AF2" w14:textId="083A5457"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0.83</w:t>
            </w:r>
          </w:p>
        </w:tc>
        <w:tc>
          <w:tcPr>
            <w:tcW w:w="1516" w:type="dxa"/>
            <w:tcBorders>
              <w:top w:val="nil"/>
              <w:left w:val="nil"/>
              <w:bottom w:val="nil"/>
              <w:right w:val="nil"/>
            </w:tcBorders>
            <w:noWrap/>
            <w:vAlign w:val="bottom"/>
            <w:hideMark/>
          </w:tcPr>
          <w:p w14:paraId="7DB763B1" w14:textId="23A0FE5B"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18.90</w:t>
            </w:r>
          </w:p>
        </w:tc>
        <w:tc>
          <w:tcPr>
            <w:tcW w:w="800" w:type="dxa"/>
            <w:tcBorders>
              <w:top w:val="nil"/>
              <w:left w:val="nil"/>
              <w:bottom w:val="nil"/>
              <w:right w:val="nil"/>
            </w:tcBorders>
            <w:noWrap/>
            <w:vAlign w:val="bottom"/>
            <w:hideMark/>
          </w:tcPr>
          <w:p w14:paraId="7F787CD3" w14:textId="524D2FA9"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-25.53</w:t>
            </w:r>
          </w:p>
        </w:tc>
      </w:tr>
      <w:tr w:rsidR="00DB3534" w:rsidRPr="00DB3534" w14:paraId="55A96C5E" w14:textId="77777777" w:rsidTr="00D11607">
        <w:trPr>
          <w:trHeight w:val="300"/>
        </w:trPr>
        <w:tc>
          <w:tcPr>
            <w:tcW w:w="693" w:type="dxa"/>
            <w:tcBorders>
              <w:top w:val="nil"/>
              <w:left w:val="nil"/>
              <w:bottom w:val="nil"/>
              <w:right w:val="nil"/>
            </w:tcBorders>
            <w:noWrap/>
            <w:vAlign w:val="bottom"/>
            <w:hideMark/>
          </w:tcPr>
          <w:p w14:paraId="27E25AF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T7</w:t>
            </w:r>
          </w:p>
        </w:tc>
        <w:tc>
          <w:tcPr>
            <w:tcW w:w="375" w:type="dxa"/>
            <w:tcBorders>
              <w:top w:val="nil"/>
              <w:left w:val="nil"/>
              <w:bottom w:val="nil"/>
              <w:right w:val="nil"/>
            </w:tcBorders>
            <w:noWrap/>
            <w:vAlign w:val="bottom"/>
            <w:hideMark/>
          </w:tcPr>
          <w:p w14:paraId="31C858F3"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63" w:type="dxa"/>
            <w:tcBorders>
              <w:top w:val="nil"/>
              <w:left w:val="nil"/>
              <w:bottom w:val="nil"/>
              <w:right w:val="nil"/>
            </w:tcBorders>
            <w:noWrap/>
            <w:vAlign w:val="bottom"/>
            <w:hideMark/>
          </w:tcPr>
          <w:p w14:paraId="6E0923FD"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375" w:type="dxa"/>
            <w:tcBorders>
              <w:top w:val="nil"/>
              <w:left w:val="nil"/>
              <w:bottom w:val="nil"/>
              <w:right w:val="nil"/>
            </w:tcBorders>
            <w:noWrap/>
            <w:vAlign w:val="bottom"/>
            <w:hideMark/>
          </w:tcPr>
          <w:p w14:paraId="6FB68636"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126" w:type="dxa"/>
            <w:tcBorders>
              <w:top w:val="nil"/>
              <w:left w:val="nil"/>
              <w:bottom w:val="nil"/>
              <w:right w:val="nil"/>
            </w:tcBorders>
            <w:noWrap/>
            <w:vAlign w:val="bottom"/>
            <w:hideMark/>
          </w:tcPr>
          <w:p w14:paraId="4847B5A3" w14:textId="245F82FC"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1955</w:t>
            </w:r>
          </w:p>
        </w:tc>
        <w:tc>
          <w:tcPr>
            <w:tcW w:w="880" w:type="dxa"/>
            <w:tcBorders>
              <w:top w:val="nil"/>
              <w:left w:val="nil"/>
              <w:bottom w:val="nil"/>
              <w:right w:val="nil"/>
            </w:tcBorders>
            <w:noWrap/>
            <w:vAlign w:val="bottom"/>
            <w:hideMark/>
          </w:tcPr>
          <w:p w14:paraId="020FF6F9" w14:textId="65C70ED1"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c>
          <w:tcPr>
            <w:tcW w:w="1503" w:type="dxa"/>
            <w:tcBorders>
              <w:top w:val="nil"/>
              <w:left w:val="nil"/>
              <w:bottom w:val="nil"/>
              <w:right w:val="nil"/>
            </w:tcBorders>
            <w:noWrap/>
            <w:vAlign w:val="bottom"/>
            <w:hideMark/>
          </w:tcPr>
          <w:p w14:paraId="3982703F" w14:textId="052C2FC7"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3.11</w:t>
            </w:r>
          </w:p>
        </w:tc>
        <w:tc>
          <w:tcPr>
            <w:tcW w:w="960" w:type="dxa"/>
            <w:tcBorders>
              <w:top w:val="nil"/>
              <w:left w:val="nil"/>
              <w:bottom w:val="nil"/>
              <w:right w:val="nil"/>
            </w:tcBorders>
            <w:noWrap/>
            <w:vAlign w:val="bottom"/>
            <w:hideMark/>
          </w:tcPr>
          <w:p w14:paraId="5C18E6CC" w14:textId="0F551D5C"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9.86</w:t>
            </w:r>
          </w:p>
        </w:tc>
        <w:tc>
          <w:tcPr>
            <w:tcW w:w="1503" w:type="dxa"/>
            <w:tcBorders>
              <w:top w:val="nil"/>
              <w:left w:val="nil"/>
              <w:bottom w:val="nil"/>
              <w:right w:val="nil"/>
            </w:tcBorders>
            <w:noWrap/>
            <w:vAlign w:val="bottom"/>
            <w:hideMark/>
          </w:tcPr>
          <w:p w14:paraId="425AFCA5" w14:textId="0E9A7226"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1.4</w:t>
            </w:r>
          </w:p>
        </w:tc>
        <w:tc>
          <w:tcPr>
            <w:tcW w:w="680" w:type="dxa"/>
            <w:tcBorders>
              <w:top w:val="nil"/>
              <w:left w:val="nil"/>
              <w:bottom w:val="nil"/>
              <w:right w:val="nil"/>
            </w:tcBorders>
            <w:noWrap/>
            <w:vAlign w:val="bottom"/>
            <w:hideMark/>
          </w:tcPr>
          <w:p w14:paraId="379B2C4B" w14:textId="392788F6"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2.92</w:t>
            </w:r>
          </w:p>
        </w:tc>
        <w:tc>
          <w:tcPr>
            <w:tcW w:w="1516" w:type="dxa"/>
            <w:tcBorders>
              <w:top w:val="nil"/>
              <w:left w:val="nil"/>
              <w:bottom w:val="nil"/>
              <w:right w:val="nil"/>
            </w:tcBorders>
            <w:noWrap/>
            <w:vAlign w:val="bottom"/>
            <w:hideMark/>
          </w:tcPr>
          <w:p w14:paraId="56FF17BB" w14:textId="63AF71F6"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15.60</w:t>
            </w:r>
          </w:p>
        </w:tc>
        <w:tc>
          <w:tcPr>
            <w:tcW w:w="800" w:type="dxa"/>
            <w:tcBorders>
              <w:top w:val="nil"/>
              <w:left w:val="nil"/>
              <w:bottom w:val="nil"/>
              <w:right w:val="nil"/>
            </w:tcBorders>
            <w:noWrap/>
            <w:vAlign w:val="bottom"/>
            <w:hideMark/>
          </w:tcPr>
          <w:p w14:paraId="133E3CA6" w14:textId="64EE53EF"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-23.86</w:t>
            </w:r>
          </w:p>
        </w:tc>
      </w:tr>
      <w:tr w:rsidR="00DB3534" w:rsidRPr="00DB3534" w14:paraId="477A8C0A" w14:textId="77777777" w:rsidTr="00D11607">
        <w:trPr>
          <w:trHeight w:val="300"/>
        </w:trPr>
        <w:tc>
          <w:tcPr>
            <w:tcW w:w="693" w:type="dxa"/>
            <w:tcBorders>
              <w:top w:val="nil"/>
              <w:left w:val="nil"/>
              <w:bottom w:val="nil"/>
              <w:right w:val="nil"/>
            </w:tcBorders>
            <w:noWrap/>
            <w:vAlign w:val="bottom"/>
            <w:hideMark/>
          </w:tcPr>
          <w:p w14:paraId="5FAF379A"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T8</w:t>
            </w:r>
          </w:p>
        </w:tc>
        <w:tc>
          <w:tcPr>
            <w:tcW w:w="375" w:type="dxa"/>
            <w:tcBorders>
              <w:top w:val="nil"/>
              <w:left w:val="nil"/>
              <w:bottom w:val="nil"/>
              <w:right w:val="nil"/>
            </w:tcBorders>
            <w:noWrap/>
            <w:vAlign w:val="bottom"/>
            <w:hideMark/>
          </w:tcPr>
          <w:p w14:paraId="5FF4E689"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63" w:type="dxa"/>
            <w:tcBorders>
              <w:top w:val="nil"/>
              <w:left w:val="nil"/>
              <w:bottom w:val="nil"/>
              <w:right w:val="nil"/>
            </w:tcBorders>
            <w:noWrap/>
            <w:vAlign w:val="bottom"/>
            <w:hideMark/>
          </w:tcPr>
          <w:p w14:paraId="513CFC92"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375" w:type="dxa"/>
            <w:tcBorders>
              <w:top w:val="nil"/>
              <w:left w:val="nil"/>
              <w:bottom w:val="nil"/>
              <w:right w:val="nil"/>
            </w:tcBorders>
            <w:noWrap/>
            <w:vAlign w:val="bottom"/>
            <w:hideMark/>
          </w:tcPr>
          <w:p w14:paraId="2BB24EF9"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126" w:type="dxa"/>
            <w:tcBorders>
              <w:top w:val="nil"/>
              <w:left w:val="nil"/>
              <w:bottom w:val="nil"/>
              <w:right w:val="nil"/>
            </w:tcBorders>
            <w:noWrap/>
            <w:vAlign w:val="bottom"/>
            <w:hideMark/>
          </w:tcPr>
          <w:p w14:paraId="728C6971" w14:textId="2CFCFB95"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1975</w:t>
            </w:r>
          </w:p>
        </w:tc>
        <w:tc>
          <w:tcPr>
            <w:tcW w:w="880" w:type="dxa"/>
            <w:tcBorders>
              <w:top w:val="nil"/>
              <w:left w:val="nil"/>
              <w:bottom w:val="nil"/>
              <w:right w:val="nil"/>
            </w:tcBorders>
            <w:noWrap/>
            <w:vAlign w:val="bottom"/>
            <w:hideMark/>
          </w:tcPr>
          <w:p w14:paraId="0FB5FCBB" w14:textId="1F9BB659"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-65.91</w:t>
            </w:r>
          </w:p>
        </w:tc>
        <w:tc>
          <w:tcPr>
            <w:tcW w:w="1503" w:type="dxa"/>
            <w:tcBorders>
              <w:top w:val="nil"/>
              <w:left w:val="nil"/>
              <w:bottom w:val="nil"/>
              <w:right w:val="nil"/>
            </w:tcBorders>
            <w:noWrap/>
            <w:vAlign w:val="bottom"/>
            <w:hideMark/>
          </w:tcPr>
          <w:p w14:paraId="53AD3BF8" w14:textId="6DE13FCC"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2.96</w:t>
            </w:r>
          </w:p>
        </w:tc>
        <w:tc>
          <w:tcPr>
            <w:tcW w:w="960" w:type="dxa"/>
            <w:tcBorders>
              <w:top w:val="nil"/>
              <w:left w:val="nil"/>
              <w:bottom w:val="nil"/>
              <w:right w:val="nil"/>
            </w:tcBorders>
            <w:noWrap/>
            <w:vAlign w:val="bottom"/>
            <w:hideMark/>
          </w:tcPr>
          <w:p w14:paraId="37E26F1D" w14:textId="7296924D"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9.43</w:t>
            </w:r>
          </w:p>
        </w:tc>
        <w:tc>
          <w:tcPr>
            <w:tcW w:w="1503" w:type="dxa"/>
            <w:tcBorders>
              <w:top w:val="nil"/>
              <w:left w:val="nil"/>
              <w:bottom w:val="nil"/>
              <w:right w:val="nil"/>
            </w:tcBorders>
            <w:noWrap/>
            <w:vAlign w:val="bottom"/>
            <w:hideMark/>
          </w:tcPr>
          <w:p w14:paraId="04CD7318" w14:textId="69FECCCE"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1.25</w:t>
            </w:r>
          </w:p>
        </w:tc>
        <w:tc>
          <w:tcPr>
            <w:tcW w:w="680" w:type="dxa"/>
            <w:tcBorders>
              <w:top w:val="nil"/>
              <w:left w:val="nil"/>
              <w:bottom w:val="nil"/>
              <w:right w:val="nil"/>
            </w:tcBorders>
            <w:noWrap/>
            <w:vAlign w:val="bottom"/>
            <w:hideMark/>
          </w:tcPr>
          <w:p w14:paraId="58C5251A" w14:textId="2E334844"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1.94</w:t>
            </w:r>
          </w:p>
        </w:tc>
        <w:tc>
          <w:tcPr>
            <w:tcW w:w="1516" w:type="dxa"/>
            <w:tcBorders>
              <w:top w:val="nil"/>
              <w:left w:val="nil"/>
              <w:bottom w:val="nil"/>
              <w:right w:val="nil"/>
            </w:tcBorders>
            <w:noWrap/>
            <w:vAlign w:val="bottom"/>
            <w:hideMark/>
          </w:tcPr>
          <w:p w14:paraId="1E2D37EE" w14:textId="3EE78BCB"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20.13</w:t>
            </w:r>
          </w:p>
        </w:tc>
        <w:tc>
          <w:tcPr>
            <w:tcW w:w="800" w:type="dxa"/>
            <w:tcBorders>
              <w:top w:val="nil"/>
              <w:left w:val="nil"/>
              <w:bottom w:val="nil"/>
              <w:right w:val="nil"/>
            </w:tcBorders>
            <w:noWrap/>
            <w:vAlign w:val="bottom"/>
            <w:hideMark/>
          </w:tcPr>
          <w:p w14:paraId="47C76500" w14:textId="42F677EA"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-26.08</w:t>
            </w:r>
          </w:p>
        </w:tc>
      </w:tr>
      <w:tr w:rsidR="00DB3534" w:rsidRPr="00DB3534" w14:paraId="3F205961" w14:textId="77777777" w:rsidTr="00D11607">
        <w:trPr>
          <w:trHeight w:val="300"/>
        </w:trPr>
        <w:tc>
          <w:tcPr>
            <w:tcW w:w="693" w:type="dxa"/>
            <w:tcBorders>
              <w:top w:val="nil"/>
              <w:left w:val="nil"/>
              <w:bottom w:val="single" w:sz="4" w:space="0" w:color="auto"/>
              <w:right w:val="nil"/>
            </w:tcBorders>
            <w:noWrap/>
            <w:vAlign w:val="bottom"/>
            <w:hideMark/>
          </w:tcPr>
          <w:p w14:paraId="435B29B5"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T9</w:t>
            </w:r>
          </w:p>
        </w:tc>
        <w:tc>
          <w:tcPr>
            <w:tcW w:w="375" w:type="dxa"/>
            <w:tcBorders>
              <w:top w:val="nil"/>
              <w:left w:val="nil"/>
              <w:bottom w:val="single" w:sz="4" w:space="0" w:color="auto"/>
              <w:right w:val="nil"/>
            </w:tcBorders>
            <w:noWrap/>
            <w:vAlign w:val="bottom"/>
            <w:hideMark/>
          </w:tcPr>
          <w:p w14:paraId="1B5BE8F0"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63" w:type="dxa"/>
            <w:tcBorders>
              <w:top w:val="nil"/>
              <w:left w:val="nil"/>
              <w:bottom w:val="single" w:sz="4" w:space="0" w:color="auto"/>
              <w:right w:val="nil"/>
            </w:tcBorders>
            <w:noWrap/>
            <w:vAlign w:val="bottom"/>
            <w:hideMark/>
          </w:tcPr>
          <w:p w14:paraId="3003ED0B"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375" w:type="dxa"/>
            <w:tcBorders>
              <w:top w:val="nil"/>
              <w:left w:val="nil"/>
              <w:bottom w:val="single" w:sz="4" w:space="0" w:color="auto"/>
              <w:right w:val="nil"/>
            </w:tcBorders>
            <w:noWrap/>
            <w:vAlign w:val="bottom"/>
            <w:hideMark/>
          </w:tcPr>
          <w:p w14:paraId="21A99F22" w14:textId="77777777" w:rsidR="00D11607" w:rsidRPr="00DB3534" w:rsidRDefault="00D11607"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1126" w:type="dxa"/>
            <w:tcBorders>
              <w:top w:val="nil"/>
              <w:left w:val="nil"/>
              <w:bottom w:val="single" w:sz="4" w:space="0" w:color="auto"/>
              <w:right w:val="nil"/>
            </w:tcBorders>
            <w:noWrap/>
            <w:vAlign w:val="bottom"/>
            <w:hideMark/>
          </w:tcPr>
          <w:p w14:paraId="034A908E" w14:textId="63440B2D" w:rsidR="00D11607" w:rsidRPr="00DB3534" w:rsidRDefault="00460C5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1930</w:t>
            </w:r>
          </w:p>
        </w:tc>
        <w:tc>
          <w:tcPr>
            <w:tcW w:w="880" w:type="dxa"/>
            <w:tcBorders>
              <w:top w:val="nil"/>
              <w:left w:val="nil"/>
              <w:bottom w:val="single" w:sz="4" w:space="0" w:color="auto"/>
              <w:right w:val="nil"/>
            </w:tcBorders>
            <w:noWrap/>
            <w:vAlign w:val="bottom"/>
            <w:hideMark/>
          </w:tcPr>
          <w:p w14:paraId="5E9849B6" w14:textId="4C554D8E" w:rsidR="00D11607" w:rsidRPr="00DB3534" w:rsidRDefault="00AB28E5"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-65.71</w:t>
            </w:r>
          </w:p>
        </w:tc>
        <w:tc>
          <w:tcPr>
            <w:tcW w:w="1503" w:type="dxa"/>
            <w:tcBorders>
              <w:top w:val="nil"/>
              <w:left w:val="nil"/>
              <w:bottom w:val="single" w:sz="4" w:space="0" w:color="auto"/>
              <w:right w:val="nil"/>
            </w:tcBorders>
            <w:noWrap/>
            <w:vAlign w:val="bottom"/>
            <w:hideMark/>
          </w:tcPr>
          <w:p w14:paraId="1350B8D1" w14:textId="10DA79F4" w:rsidR="00D11607" w:rsidRPr="00DB3534" w:rsidRDefault="00B921F4"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3.87</w:t>
            </w:r>
          </w:p>
        </w:tc>
        <w:tc>
          <w:tcPr>
            <w:tcW w:w="960" w:type="dxa"/>
            <w:tcBorders>
              <w:top w:val="nil"/>
              <w:left w:val="nil"/>
              <w:bottom w:val="single" w:sz="4" w:space="0" w:color="auto"/>
              <w:right w:val="nil"/>
            </w:tcBorders>
            <w:noWrap/>
            <w:vAlign w:val="bottom"/>
            <w:hideMark/>
          </w:tcPr>
          <w:p w14:paraId="1ACEF169" w14:textId="16A9F1A9" w:rsidR="00D11607" w:rsidRPr="00DB3534" w:rsidRDefault="00196138"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11.75</w:t>
            </w:r>
          </w:p>
        </w:tc>
        <w:tc>
          <w:tcPr>
            <w:tcW w:w="1503" w:type="dxa"/>
            <w:tcBorders>
              <w:top w:val="nil"/>
              <w:left w:val="nil"/>
              <w:bottom w:val="single" w:sz="4" w:space="0" w:color="auto"/>
              <w:right w:val="nil"/>
            </w:tcBorders>
            <w:noWrap/>
            <w:vAlign w:val="bottom"/>
            <w:hideMark/>
          </w:tcPr>
          <w:p w14:paraId="10100790" w14:textId="00D60AD1" w:rsidR="00D11607" w:rsidRPr="00DB3534" w:rsidRDefault="000E22B0"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1.6</w:t>
            </w:r>
          </w:p>
        </w:tc>
        <w:tc>
          <w:tcPr>
            <w:tcW w:w="680" w:type="dxa"/>
            <w:tcBorders>
              <w:top w:val="nil"/>
              <w:left w:val="nil"/>
              <w:bottom w:val="single" w:sz="4" w:space="0" w:color="auto"/>
              <w:right w:val="nil"/>
            </w:tcBorders>
            <w:noWrap/>
            <w:vAlign w:val="bottom"/>
            <w:hideMark/>
          </w:tcPr>
          <w:p w14:paraId="51FEDE8D" w14:textId="0248EE37" w:rsidR="00D11607" w:rsidRPr="00DB3534" w:rsidRDefault="002B1712"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4.08</w:t>
            </w:r>
          </w:p>
        </w:tc>
        <w:tc>
          <w:tcPr>
            <w:tcW w:w="1516" w:type="dxa"/>
            <w:tcBorders>
              <w:top w:val="nil"/>
              <w:left w:val="nil"/>
              <w:bottom w:val="single" w:sz="4" w:space="0" w:color="auto"/>
              <w:right w:val="nil"/>
            </w:tcBorders>
            <w:noWrap/>
            <w:vAlign w:val="bottom"/>
            <w:hideMark/>
          </w:tcPr>
          <w:p w14:paraId="39ACACC0" w14:textId="006FB0DA" w:rsidR="00D11607" w:rsidRPr="00DB3534" w:rsidRDefault="004258B1"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16.80</w:t>
            </w:r>
          </w:p>
        </w:tc>
        <w:tc>
          <w:tcPr>
            <w:tcW w:w="800" w:type="dxa"/>
            <w:tcBorders>
              <w:top w:val="nil"/>
              <w:left w:val="nil"/>
              <w:bottom w:val="single" w:sz="4" w:space="0" w:color="auto"/>
              <w:right w:val="nil"/>
            </w:tcBorders>
            <w:noWrap/>
            <w:vAlign w:val="bottom"/>
            <w:hideMark/>
          </w:tcPr>
          <w:p w14:paraId="306C2050" w14:textId="04D57FF5" w:rsidR="00D11607" w:rsidRPr="00DB3534" w:rsidRDefault="00DF243B" w:rsidP="00D11607">
            <w:pPr>
              <w:spacing w:after="0" w:line="240" w:lineRule="auto"/>
              <w:jc w:val="center"/>
              <w:rPr>
                <w:rFonts w:eastAsia="Times New Roman" w:cs="Times New Roman"/>
                <w:color w:val="auto"/>
                <w:sz w:val="22"/>
              </w:rPr>
            </w:pPr>
            <w:r w:rsidRPr="00DB3534">
              <w:rPr>
                <w:rFonts w:eastAsia="Times New Roman" w:cs="Times New Roman"/>
                <w:color w:val="auto"/>
                <w:sz w:val="22"/>
              </w:rPr>
              <w:t>-24.51</w:t>
            </w:r>
          </w:p>
        </w:tc>
      </w:tr>
    </w:tbl>
    <w:p w14:paraId="1F3FA7A7" w14:textId="226E80C4" w:rsidR="00D45707" w:rsidRDefault="00D45707" w:rsidP="00A37760">
      <w:pPr>
        <w:pStyle w:val="NoSpacing"/>
        <w:spacing w:line="480" w:lineRule="auto"/>
        <w:jc w:val="both"/>
        <w:rPr>
          <w:color w:val="auto"/>
        </w:rPr>
      </w:pPr>
    </w:p>
    <w:p w14:paraId="74ECE054" w14:textId="77777777" w:rsidR="00E86C64" w:rsidRDefault="00E86C64" w:rsidP="00A37760">
      <w:pPr>
        <w:pStyle w:val="NoSpacing"/>
        <w:spacing w:line="480" w:lineRule="auto"/>
        <w:jc w:val="both"/>
        <w:rPr>
          <w:color w:val="auto"/>
        </w:rPr>
      </w:pPr>
    </w:p>
    <w:p w14:paraId="101C36B2" w14:textId="77777777" w:rsidR="00E86C64" w:rsidRDefault="00E86C64" w:rsidP="00A37760">
      <w:pPr>
        <w:pStyle w:val="NoSpacing"/>
        <w:spacing w:line="480" w:lineRule="auto"/>
        <w:jc w:val="both"/>
        <w:rPr>
          <w:color w:val="auto"/>
        </w:rPr>
      </w:pPr>
    </w:p>
    <w:p w14:paraId="164B09BE" w14:textId="77777777" w:rsidR="00E86C64" w:rsidRDefault="00E86C64" w:rsidP="00A37760">
      <w:pPr>
        <w:pStyle w:val="NoSpacing"/>
        <w:spacing w:line="480" w:lineRule="auto"/>
        <w:jc w:val="both"/>
        <w:rPr>
          <w:color w:val="auto"/>
        </w:rPr>
      </w:pPr>
    </w:p>
    <w:p w14:paraId="344E601C" w14:textId="77777777" w:rsidR="00E86C64" w:rsidRDefault="00E86C64" w:rsidP="00A37760">
      <w:pPr>
        <w:pStyle w:val="NoSpacing"/>
        <w:spacing w:line="480" w:lineRule="auto"/>
        <w:jc w:val="both"/>
        <w:rPr>
          <w:color w:val="auto"/>
        </w:rPr>
      </w:pPr>
    </w:p>
    <w:p w14:paraId="073C1795" w14:textId="77777777" w:rsidR="00E86C64" w:rsidRDefault="00E86C64" w:rsidP="00A37760">
      <w:pPr>
        <w:pStyle w:val="NoSpacing"/>
        <w:spacing w:line="480" w:lineRule="auto"/>
        <w:jc w:val="both"/>
        <w:rPr>
          <w:color w:val="auto"/>
        </w:rPr>
      </w:pPr>
    </w:p>
    <w:p w14:paraId="60246E0E" w14:textId="77777777" w:rsidR="00E86C64" w:rsidRDefault="00E86C64" w:rsidP="00A37760">
      <w:pPr>
        <w:pStyle w:val="NoSpacing"/>
        <w:spacing w:line="480" w:lineRule="auto"/>
        <w:jc w:val="both"/>
        <w:rPr>
          <w:color w:val="auto"/>
        </w:rPr>
      </w:pPr>
    </w:p>
    <w:p w14:paraId="1C043624" w14:textId="77777777" w:rsidR="00E86C64" w:rsidRDefault="00E86C64" w:rsidP="00A37760">
      <w:pPr>
        <w:pStyle w:val="NoSpacing"/>
        <w:spacing w:line="480" w:lineRule="auto"/>
        <w:jc w:val="both"/>
        <w:rPr>
          <w:color w:val="auto"/>
        </w:rPr>
      </w:pPr>
    </w:p>
    <w:p w14:paraId="09314C11" w14:textId="77777777" w:rsidR="00E86C64" w:rsidRPr="00DB3534" w:rsidRDefault="00E86C64" w:rsidP="00A37760">
      <w:pPr>
        <w:pStyle w:val="NoSpacing"/>
        <w:spacing w:line="480" w:lineRule="auto"/>
        <w:jc w:val="both"/>
        <w:rPr>
          <w:color w:val="auto"/>
        </w:rPr>
      </w:pPr>
    </w:p>
    <w:p w14:paraId="44A14D48" w14:textId="660E4144" w:rsidR="00A37760" w:rsidRPr="00DB3534" w:rsidRDefault="00B3477B" w:rsidP="00A37760">
      <w:pPr>
        <w:pStyle w:val="NoSpacing"/>
        <w:spacing w:line="480" w:lineRule="auto"/>
        <w:jc w:val="both"/>
        <w:rPr>
          <w:rFonts w:cs="Times New Roman"/>
          <w:color w:val="auto"/>
          <w:szCs w:val="24"/>
        </w:rPr>
      </w:pPr>
      <w:r w:rsidRPr="00DB3534">
        <w:rPr>
          <w:rFonts w:cs="Times New Roman"/>
          <w:b/>
          <w:bCs/>
          <w:color w:val="auto"/>
          <w:szCs w:val="24"/>
        </w:rPr>
        <w:lastRenderedPageBreak/>
        <w:t xml:space="preserve">Table </w:t>
      </w:r>
      <w:r w:rsidRPr="00DB3534">
        <w:rPr>
          <w:rFonts w:cs="Times New Roman"/>
          <w:b/>
          <w:bCs/>
          <w:iCs/>
          <w:color w:val="auto"/>
          <w:szCs w:val="24"/>
        </w:rPr>
        <w:t>6</w:t>
      </w:r>
      <w:r w:rsidRPr="00DB3534">
        <w:rPr>
          <w:rFonts w:cs="Times New Roman"/>
          <w:b/>
          <w:bCs/>
          <w:color w:val="auto"/>
          <w:szCs w:val="24"/>
        </w:rPr>
        <w:t xml:space="preserve"> </w:t>
      </w:r>
      <w:r w:rsidRPr="00DB3534">
        <w:rPr>
          <w:rFonts w:cs="Times New Roman"/>
          <w:color w:val="auto"/>
          <w:szCs w:val="24"/>
        </w:rPr>
        <w:t>Response Index Tables for  SNRs.</w:t>
      </w:r>
      <w:r w:rsidR="00A37760" w:rsidRPr="00DB3534">
        <w:rPr>
          <w:color w:val="auto"/>
        </w:rPr>
        <w:fldChar w:fldCharType="begin"/>
      </w:r>
      <w:r w:rsidR="00A37760" w:rsidRPr="00DB3534">
        <w:rPr>
          <w:color w:val="auto"/>
        </w:rPr>
        <w:instrText xml:space="preserve"> LINK </w:instrText>
      </w:r>
      <w:r w:rsidR="00DB3534" w:rsidRPr="00DB3534">
        <w:rPr>
          <w:color w:val="auto"/>
        </w:rPr>
        <w:instrText xml:space="preserve">Excel.Sheet.12 "C:\\Users\\jacqu\\Desktop\\LITERATURE REVIEW\\POST PHD PAPERS\\BLOCKS\\LDPE\\NEW NEW.xlsx" RESPONSE!R3C2:R41C5 </w:instrText>
      </w:r>
      <w:r w:rsidR="00A37760" w:rsidRPr="00DB3534">
        <w:rPr>
          <w:color w:val="auto"/>
        </w:rPr>
        <w:instrText xml:space="preserve">\a \f 4 \h </w:instrText>
      </w:r>
      <w:r w:rsidR="00A37760" w:rsidRPr="00DB3534">
        <w:rPr>
          <w:color w:val="auto"/>
        </w:rPr>
        <w:fldChar w:fldCharType="separate"/>
      </w:r>
    </w:p>
    <w:tbl>
      <w:tblPr>
        <w:tblW w:w="5540" w:type="dxa"/>
        <w:tblLook w:val="04A0" w:firstRow="1" w:lastRow="0" w:firstColumn="1" w:lastColumn="0" w:noHBand="0" w:noVBand="1"/>
      </w:tblPr>
      <w:tblGrid>
        <w:gridCol w:w="913"/>
        <w:gridCol w:w="1830"/>
        <w:gridCol w:w="1927"/>
        <w:gridCol w:w="1048"/>
      </w:tblGrid>
      <w:tr w:rsidR="00DB3534" w:rsidRPr="00DB3534" w14:paraId="02EEE1A8" w14:textId="77777777" w:rsidTr="00A37760">
        <w:trPr>
          <w:trHeight w:val="300"/>
        </w:trPr>
        <w:tc>
          <w:tcPr>
            <w:tcW w:w="5540" w:type="dxa"/>
            <w:gridSpan w:val="4"/>
            <w:tcBorders>
              <w:top w:val="single" w:sz="4" w:space="0" w:color="auto"/>
              <w:left w:val="nil"/>
              <w:bottom w:val="nil"/>
              <w:right w:val="nil"/>
            </w:tcBorders>
            <w:noWrap/>
            <w:vAlign w:val="bottom"/>
            <w:hideMark/>
          </w:tcPr>
          <w:p w14:paraId="48E13659" w14:textId="35FCF720"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DENSITY </w:t>
            </w:r>
          </w:p>
        </w:tc>
      </w:tr>
      <w:tr w:rsidR="00DB3534" w:rsidRPr="00DB3534" w14:paraId="080E13DA" w14:textId="77777777" w:rsidTr="00A37760">
        <w:trPr>
          <w:trHeight w:val="300"/>
        </w:trPr>
        <w:tc>
          <w:tcPr>
            <w:tcW w:w="816" w:type="dxa"/>
            <w:vMerge w:val="restart"/>
            <w:tcBorders>
              <w:top w:val="nil"/>
              <w:left w:val="nil"/>
              <w:bottom w:val="single" w:sz="4" w:space="0" w:color="000000"/>
              <w:right w:val="nil"/>
            </w:tcBorders>
            <w:noWrap/>
            <w:vAlign w:val="center"/>
            <w:hideMark/>
          </w:tcPr>
          <w:p w14:paraId="21539E0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1FE274F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4DAF2E2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548B88DB"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W/C</w:t>
            </w:r>
          </w:p>
        </w:tc>
      </w:tr>
      <w:tr w:rsidR="00DB3534" w:rsidRPr="00DB3534" w14:paraId="705C63DF" w14:textId="77777777" w:rsidTr="00A37760">
        <w:trPr>
          <w:trHeight w:val="300"/>
        </w:trPr>
        <w:tc>
          <w:tcPr>
            <w:tcW w:w="816" w:type="dxa"/>
            <w:vMerge/>
            <w:tcBorders>
              <w:top w:val="nil"/>
              <w:left w:val="nil"/>
              <w:bottom w:val="single" w:sz="4" w:space="0" w:color="000000"/>
              <w:right w:val="nil"/>
            </w:tcBorders>
            <w:vAlign w:val="center"/>
            <w:hideMark/>
          </w:tcPr>
          <w:p w14:paraId="1F1C40F4"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19F4914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56772DC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35253B30"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63E377E9" w14:textId="77777777" w:rsidTr="00A37760">
        <w:trPr>
          <w:trHeight w:val="300"/>
        </w:trPr>
        <w:tc>
          <w:tcPr>
            <w:tcW w:w="816" w:type="dxa"/>
            <w:vMerge/>
            <w:tcBorders>
              <w:top w:val="nil"/>
              <w:left w:val="nil"/>
              <w:bottom w:val="single" w:sz="4" w:space="0" w:color="000000"/>
              <w:right w:val="nil"/>
            </w:tcBorders>
            <w:vAlign w:val="center"/>
            <w:hideMark/>
          </w:tcPr>
          <w:p w14:paraId="23704E23"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26724C63"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1927" w:type="dxa"/>
            <w:tcBorders>
              <w:top w:val="nil"/>
              <w:left w:val="nil"/>
              <w:bottom w:val="single" w:sz="4" w:space="0" w:color="auto"/>
              <w:right w:val="nil"/>
            </w:tcBorders>
            <w:noWrap/>
            <w:vAlign w:val="bottom"/>
            <w:hideMark/>
          </w:tcPr>
          <w:p w14:paraId="09E94A3C"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967" w:type="dxa"/>
            <w:tcBorders>
              <w:top w:val="nil"/>
              <w:left w:val="nil"/>
              <w:bottom w:val="single" w:sz="4" w:space="0" w:color="auto"/>
              <w:right w:val="nil"/>
            </w:tcBorders>
            <w:noWrap/>
            <w:vAlign w:val="bottom"/>
            <w:hideMark/>
          </w:tcPr>
          <w:p w14:paraId="55D19239"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r>
      <w:tr w:rsidR="00DB3534" w:rsidRPr="00DB3534" w14:paraId="652EC7EB" w14:textId="77777777" w:rsidTr="00A37760">
        <w:trPr>
          <w:trHeight w:val="300"/>
        </w:trPr>
        <w:tc>
          <w:tcPr>
            <w:tcW w:w="816" w:type="dxa"/>
            <w:tcBorders>
              <w:top w:val="nil"/>
              <w:left w:val="nil"/>
              <w:bottom w:val="nil"/>
              <w:right w:val="nil"/>
            </w:tcBorders>
            <w:noWrap/>
            <w:vAlign w:val="bottom"/>
            <w:hideMark/>
          </w:tcPr>
          <w:p w14:paraId="287C125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3AD96921"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-65.8</w:t>
            </w:r>
          </w:p>
        </w:tc>
        <w:tc>
          <w:tcPr>
            <w:tcW w:w="1927" w:type="dxa"/>
            <w:tcBorders>
              <w:top w:val="nil"/>
              <w:left w:val="nil"/>
              <w:bottom w:val="nil"/>
              <w:right w:val="nil"/>
            </w:tcBorders>
            <w:noWrap/>
            <w:vAlign w:val="bottom"/>
            <w:hideMark/>
          </w:tcPr>
          <w:p w14:paraId="41A2EDA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-65.93</w:t>
            </w:r>
          </w:p>
        </w:tc>
        <w:tc>
          <w:tcPr>
            <w:tcW w:w="967" w:type="dxa"/>
            <w:tcBorders>
              <w:top w:val="nil"/>
              <w:left w:val="nil"/>
              <w:bottom w:val="nil"/>
              <w:right w:val="nil"/>
            </w:tcBorders>
            <w:noWrap/>
            <w:vAlign w:val="bottom"/>
            <w:hideMark/>
          </w:tcPr>
          <w:p w14:paraId="22850C1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-65.93</w:t>
            </w:r>
          </w:p>
        </w:tc>
      </w:tr>
      <w:tr w:rsidR="00DB3534" w:rsidRPr="00DB3534" w14:paraId="120CFC1B" w14:textId="77777777" w:rsidTr="00A37760">
        <w:trPr>
          <w:trHeight w:val="300"/>
        </w:trPr>
        <w:tc>
          <w:tcPr>
            <w:tcW w:w="816" w:type="dxa"/>
            <w:tcBorders>
              <w:top w:val="nil"/>
              <w:left w:val="nil"/>
              <w:bottom w:val="nil"/>
              <w:right w:val="nil"/>
            </w:tcBorders>
            <w:noWrap/>
            <w:vAlign w:val="bottom"/>
            <w:hideMark/>
          </w:tcPr>
          <w:p w14:paraId="4EB86739"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135CE24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c>
          <w:tcPr>
            <w:tcW w:w="1927" w:type="dxa"/>
            <w:tcBorders>
              <w:top w:val="nil"/>
              <w:left w:val="nil"/>
              <w:bottom w:val="nil"/>
              <w:right w:val="nil"/>
            </w:tcBorders>
            <w:noWrap/>
            <w:vAlign w:val="bottom"/>
            <w:hideMark/>
          </w:tcPr>
          <w:p w14:paraId="6D619F3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w:t>
            </w:r>
          </w:p>
        </w:tc>
        <w:tc>
          <w:tcPr>
            <w:tcW w:w="967" w:type="dxa"/>
            <w:tcBorders>
              <w:top w:val="nil"/>
              <w:left w:val="nil"/>
              <w:bottom w:val="nil"/>
              <w:right w:val="nil"/>
            </w:tcBorders>
            <w:noWrap/>
            <w:vAlign w:val="bottom"/>
            <w:hideMark/>
          </w:tcPr>
          <w:p w14:paraId="5525467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r>
      <w:tr w:rsidR="00DB3534" w:rsidRPr="00DB3534" w14:paraId="195217D6" w14:textId="77777777" w:rsidTr="00A37760">
        <w:trPr>
          <w:trHeight w:val="300"/>
        </w:trPr>
        <w:tc>
          <w:tcPr>
            <w:tcW w:w="816" w:type="dxa"/>
            <w:tcBorders>
              <w:top w:val="nil"/>
              <w:left w:val="nil"/>
              <w:bottom w:val="nil"/>
              <w:right w:val="nil"/>
            </w:tcBorders>
            <w:noWrap/>
            <w:vAlign w:val="bottom"/>
            <w:hideMark/>
          </w:tcPr>
          <w:p w14:paraId="1730461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3</w:t>
            </w:r>
          </w:p>
        </w:tc>
        <w:tc>
          <w:tcPr>
            <w:tcW w:w="1830" w:type="dxa"/>
            <w:tcBorders>
              <w:top w:val="nil"/>
              <w:left w:val="nil"/>
              <w:bottom w:val="nil"/>
              <w:right w:val="nil"/>
            </w:tcBorders>
            <w:noWrap/>
            <w:vAlign w:val="bottom"/>
            <w:hideMark/>
          </w:tcPr>
          <w:p w14:paraId="31FEAA1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-65.82</w:t>
            </w:r>
          </w:p>
        </w:tc>
        <w:tc>
          <w:tcPr>
            <w:tcW w:w="1927" w:type="dxa"/>
            <w:tcBorders>
              <w:top w:val="nil"/>
              <w:left w:val="nil"/>
              <w:bottom w:val="nil"/>
              <w:right w:val="nil"/>
            </w:tcBorders>
            <w:noWrap/>
            <w:vAlign w:val="bottom"/>
            <w:hideMark/>
          </w:tcPr>
          <w:p w14:paraId="11D103BD"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-65.71</w:t>
            </w:r>
          </w:p>
        </w:tc>
        <w:tc>
          <w:tcPr>
            <w:tcW w:w="967" w:type="dxa"/>
            <w:tcBorders>
              <w:top w:val="nil"/>
              <w:left w:val="nil"/>
              <w:bottom w:val="nil"/>
              <w:right w:val="nil"/>
            </w:tcBorders>
            <w:noWrap/>
            <w:vAlign w:val="bottom"/>
            <w:hideMark/>
          </w:tcPr>
          <w:p w14:paraId="1A891E0A"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-65.7</w:t>
            </w:r>
          </w:p>
        </w:tc>
      </w:tr>
      <w:tr w:rsidR="00DB3534" w:rsidRPr="00DB3534" w14:paraId="770B5284" w14:textId="77777777" w:rsidTr="00A37760">
        <w:trPr>
          <w:trHeight w:val="300"/>
        </w:trPr>
        <w:tc>
          <w:tcPr>
            <w:tcW w:w="816" w:type="dxa"/>
            <w:tcBorders>
              <w:top w:val="nil"/>
              <w:left w:val="nil"/>
              <w:bottom w:val="nil"/>
              <w:right w:val="nil"/>
            </w:tcBorders>
            <w:noWrap/>
            <w:vAlign w:val="bottom"/>
            <w:hideMark/>
          </w:tcPr>
          <w:p w14:paraId="7D693B0A"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490AE7B7"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0.02</w:t>
            </w:r>
          </w:p>
        </w:tc>
        <w:tc>
          <w:tcPr>
            <w:tcW w:w="1927" w:type="dxa"/>
            <w:tcBorders>
              <w:top w:val="nil"/>
              <w:left w:val="nil"/>
              <w:bottom w:val="nil"/>
              <w:right w:val="nil"/>
            </w:tcBorders>
            <w:noWrap/>
            <w:vAlign w:val="bottom"/>
            <w:hideMark/>
          </w:tcPr>
          <w:p w14:paraId="426845B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0.22</w:t>
            </w:r>
          </w:p>
        </w:tc>
        <w:tc>
          <w:tcPr>
            <w:tcW w:w="967" w:type="dxa"/>
            <w:tcBorders>
              <w:top w:val="nil"/>
              <w:left w:val="nil"/>
              <w:bottom w:val="nil"/>
              <w:right w:val="nil"/>
            </w:tcBorders>
            <w:noWrap/>
            <w:vAlign w:val="bottom"/>
            <w:hideMark/>
          </w:tcPr>
          <w:p w14:paraId="3546C54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0.23</w:t>
            </w:r>
          </w:p>
        </w:tc>
      </w:tr>
      <w:tr w:rsidR="00DB3534" w:rsidRPr="00DB3534" w14:paraId="7F5C4237" w14:textId="77777777" w:rsidTr="00A37760">
        <w:trPr>
          <w:trHeight w:val="300"/>
        </w:trPr>
        <w:tc>
          <w:tcPr>
            <w:tcW w:w="816" w:type="dxa"/>
            <w:tcBorders>
              <w:top w:val="nil"/>
              <w:left w:val="nil"/>
              <w:bottom w:val="single" w:sz="4" w:space="0" w:color="auto"/>
              <w:right w:val="nil"/>
            </w:tcBorders>
            <w:noWrap/>
            <w:vAlign w:val="bottom"/>
            <w:hideMark/>
          </w:tcPr>
          <w:p w14:paraId="0869795C"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5161650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206CEC7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0DB8A345"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r w:rsidR="00DB3534" w:rsidRPr="00DB3534" w14:paraId="6C4B20CA" w14:textId="77777777" w:rsidTr="00A37760">
        <w:trPr>
          <w:trHeight w:val="300"/>
        </w:trPr>
        <w:tc>
          <w:tcPr>
            <w:tcW w:w="816" w:type="dxa"/>
            <w:tcBorders>
              <w:top w:val="nil"/>
              <w:left w:val="nil"/>
              <w:bottom w:val="nil"/>
              <w:right w:val="nil"/>
            </w:tcBorders>
            <w:noWrap/>
            <w:vAlign w:val="bottom"/>
            <w:hideMark/>
          </w:tcPr>
          <w:p w14:paraId="11652202" w14:textId="77777777" w:rsidR="00A37760" w:rsidRPr="00DB3534" w:rsidRDefault="00A37760" w:rsidP="00A37760">
            <w:pPr>
              <w:spacing w:after="0" w:line="240" w:lineRule="auto"/>
              <w:jc w:val="center"/>
              <w:rPr>
                <w:rFonts w:eastAsia="Times New Roman" w:cs="Times New Roman"/>
                <w:color w:val="auto"/>
                <w:sz w:val="22"/>
              </w:rPr>
            </w:pPr>
          </w:p>
        </w:tc>
        <w:tc>
          <w:tcPr>
            <w:tcW w:w="1830" w:type="dxa"/>
            <w:tcBorders>
              <w:top w:val="nil"/>
              <w:left w:val="nil"/>
              <w:bottom w:val="nil"/>
              <w:right w:val="nil"/>
            </w:tcBorders>
            <w:noWrap/>
            <w:vAlign w:val="bottom"/>
            <w:hideMark/>
          </w:tcPr>
          <w:p w14:paraId="6FD65B19" w14:textId="77777777" w:rsidR="00A37760" w:rsidRPr="00DB3534" w:rsidRDefault="00A37760" w:rsidP="00A37760">
            <w:pPr>
              <w:spacing w:after="0" w:line="240" w:lineRule="auto"/>
              <w:rPr>
                <w:rFonts w:eastAsia="Times New Roman" w:cs="Times New Roman"/>
                <w:color w:val="auto"/>
                <w:sz w:val="20"/>
                <w:szCs w:val="20"/>
              </w:rPr>
            </w:pPr>
          </w:p>
        </w:tc>
        <w:tc>
          <w:tcPr>
            <w:tcW w:w="1927" w:type="dxa"/>
            <w:tcBorders>
              <w:top w:val="nil"/>
              <w:left w:val="nil"/>
              <w:bottom w:val="nil"/>
              <w:right w:val="nil"/>
            </w:tcBorders>
            <w:noWrap/>
            <w:vAlign w:val="bottom"/>
            <w:hideMark/>
          </w:tcPr>
          <w:p w14:paraId="0D71CD04" w14:textId="77777777" w:rsidR="00A37760" w:rsidRPr="00DB3534" w:rsidRDefault="00A37760" w:rsidP="00A37760">
            <w:pPr>
              <w:spacing w:after="0" w:line="240" w:lineRule="auto"/>
              <w:rPr>
                <w:rFonts w:eastAsia="Times New Roman" w:cs="Times New Roman"/>
                <w:color w:val="auto"/>
                <w:sz w:val="20"/>
                <w:szCs w:val="20"/>
              </w:rPr>
            </w:pPr>
          </w:p>
        </w:tc>
        <w:tc>
          <w:tcPr>
            <w:tcW w:w="967" w:type="dxa"/>
            <w:tcBorders>
              <w:top w:val="nil"/>
              <w:left w:val="nil"/>
              <w:bottom w:val="nil"/>
              <w:right w:val="nil"/>
            </w:tcBorders>
            <w:noWrap/>
            <w:vAlign w:val="bottom"/>
            <w:hideMark/>
          </w:tcPr>
          <w:p w14:paraId="61D2BA8A" w14:textId="77777777" w:rsidR="00A37760" w:rsidRPr="00DB3534" w:rsidRDefault="00A37760" w:rsidP="00A37760">
            <w:pPr>
              <w:spacing w:after="0" w:line="240" w:lineRule="auto"/>
              <w:rPr>
                <w:rFonts w:eastAsia="Times New Roman" w:cs="Times New Roman"/>
                <w:color w:val="auto"/>
                <w:sz w:val="20"/>
                <w:szCs w:val="20"/>
              </w:rPr>
            </w:pPr>
          </w:p>
        </w:tc>
      </w:tr>
      <w:tr w:rsidR="00DB3534" w:rsidRPr="00DB3534" w14:paraId="3FC76A81" w14:textId="77777777" w:rsidTr="00A37760">
        <w:trPr>
          <w:trHeight w:val="300"/>
        </w:trPr>
        <w:tc>
          <w:tcPr>
            <w:tcW w:w="5540" w:type="dxa"/>
            <w:gridSpan w:val="4"/>
            <w:tcBorders>
              <w:top w:val="single" w:sz="4" w:space="0" w:color="auto"/>
              <w:left w:val="nil"/>
              <w:bottom w:val="nil"/>
              <w:right w:val="nil"/>
            </w:tcBorders>
            <w:noWrap/>
            <w:vAlign w:val="bottom"/>
            <w:hideMark/>
          </w:tcPr>
          <w:p w14:paraId="1935CB5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COMPRESSIVE STRENGTH</w:t>
            </w:r>
          </w:p>
        </w:tc>
      </w:tr>
      <w:tr w:rsidR="00DB3534" w:rsidRPr="00DB3534" w14:paraId="3D95E0BE" w14:textId="77777777" w:rsidTr="00A37760">
        <w:trPr>
          <w:trHeight w:val="300"/>
        </w:trPr>
        <w:tc>
          <w:tcPr>
            <w:tcW w:w="816" w:type="dxa"/>
            <w:vMerge w:val="restart"/>
            <w:tcBorders>
              <w:top w:val="nil"/>
              <w:left w:val="nil"/>
              <w:bottom w:val="single" w:sz="4" w:space="0" w:color="000000"/>
              <w:right w:val="nil"/>
            </w:tcBorders>
            <w:noWrap/>
            <w:vAlign w:val="center"/>
            <w:hideMark/>
          </w:tcPr>
          <w:p w14:paraId="604DA7C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1E2AAA7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65D9F53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75A106FC"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W/C</w:t>
            </w:r>
          </w:p>
        </w:tc>
      </w:tr>
      <w:tr w:rsidR="00DB3534" w:rsidRPr="00DB3534" w14:paraId="5C886FFE" w14:textId="77777777" w:rsidTr="00A37760">
        <w:trPr>
          <w:trHeight w:val="300"/>
        </w:trPr>
        <w:tc>
          <w:tcPr>
            <w:tcW w:w="816" w:type="dxa"/>
            <w:vMerge/>
            <w:tcBorders>
              <w:top w:val="nil"/>
              <w:left w:val="nil"/>
              <w:bottom w:val="single" w:sz="4" w:space="0" w:color="000000"/>
              <w:right w:val="nil"/>
            </w:tcBorders>
            <w:vAlign w:val="center"/>
            <w:hideMark/>
          </w:tcPr>
          <w:p w14:paraId="39DBA1C8"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39DA377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038DD65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7363F3AF"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5E427157" w14:textId="77777777" w:rsidTr="00A37760">
        <w:trPr>
          <w:trHeight w:val="300"/>
        </w:trPr>
        <w:tc>
          <w:tcPr>
            <w:tcW w:w="816" w:type="dxa"/>
            <w:vMerge/>
            <w:tcBorders>
              <w:top w:val="nil"/>
              <w:left w:val="nil"/>
              <w:bottom w:val="single" w:sz="4" w:space="0" w:color="000000"/>
              <w:right w:val="nil"/>
            </w:tcBorders>
            <w:vAlign w:val="center"/>
            <w:hideMark/>
          </w:tcPr>
          <w:p w14:paraId="793D4101"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3DF3CC7C"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1927" w:type="dxa"/>
            <w:tcBorders>
              <w:top w:val="nil"/>
              <w:left w:val="nil"/>
              <w:bottom w:val="single" w:sz="4" w:space="0" w:color="auto"/>
              <w:right w:val="nil"/>
            </w:tcBorders>
            <w:noWrap/>
            <w:vAlign w:val="bottom"/>
            <w:hideMark/>
          </w:tcPr>
          <w:p w14:paraId="4CF8741B"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967" w:type="dxa"/>
            <w:tcBorders>
              <w:top w:val="nil"/>
              <w:left w:val="nil"/>
              <w:bottom w:val="single" w:sz="4" w:space="0" w:color="auto"/>
              <w:right w:val="nil"/>
            </w:tcBorders>
            <w:noWrap/>
            <w:vAlign w:val="bottom"/>
            <w:hideMark/>
          </w:tcPr>
          <w:p w14:paraId="728B1F73"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r>
      <w:tr w:rsidR="00DB3534" w:rsidRPr="00DB3534" w14:paraId="0DB31DC7" w14:textId="77777777" w:rsidTr="00A37760">
        <w:trPr>
          <w:trHeight w:val="300"/>
        </w:trPr>
        <w:tc>
          <w:tcPr>
            <w:tcW w:w="816" w:type="dxa"/>
            <w:tcBorders>
              <w:top w:val="nil"/>
              <w:left w:val="nil"/>
              <w:bottom w:val="nil"/>
              <w:right w:val="nil"/>
            </w:tcBorders>
            <w:noWrap/>
            <w:vAlign w:val="bottom"/>
            <w:hideMark/>
          </w:tcPr>
          <w:p w14:paraId="36030C78"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2E0226B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9.848</w:t>
            </w:r>
          </w:p>
        </w:tc>
        <w:tc>
          <w:tcPr>
            <w:tcW w:w="1927" w:type="dxa"/>
            <w:tcBorders>
              <w:top w:val="nil"/>
              <w:left w:val="nil"/>
              <w:bottom w:val="nil"/>
              <w:right w:val="nil"/>
            </w:tcBorders>
            <w:noWrap/>
            <w:vAlign w:val="bottom"/>
            <w:hideMark/>
          </w:tcPr>
          <w:p w14:paraId="2394337E"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10.735</w:t>
            </w:r>
          </w:p>
        </w:tc>
        <w:tc>
          <w:tcPr>
            <w:tcW w:w="967" w:type="dxa"/>
            <w:tcBorders>
              <w:top w:val="nil"/>
              <w:left w:val="nil"/>
              <w:bottom w:val="nil"/>
              <w:right w:val="nil"/>
            </w:tcBorders>
            <w:noWrap/>
            <w:vAlign w:val="bottom"/>
            <w:hideMark/>
          </w:tcPr>
          <w:p w14:paraId="078829A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10.124</w:t>
            </w:r>
          </w:p>
        </w:tc>
      </w:tr>
      <w:tr w:rsidR="00DB3534" w:rsidRPr="00DB3534" w14:paraId="3BD42625" w14:textId="77777777" w:rsidTr="00A37760">
        <w:trPr>
          <w:trHeight w:val="300"/>
        </w:trPr>
        <w:tc>
          <w:tcPr>
            <w:tcW w:w="816" w:type="dxa"/>
            <w:tcBorders>
              <w:top w:val="nil"/>
              <w:left w:val="nil"/>
              <w:bottom w:val="nil"/>
              <w:right w:val="nil"/>
            </w:tcBorders>
            <w:noWrap/>
            <w:vAlign w:val="bottom"/>
            <w:hideMark/>
          </w:tcPr>
          <w:p w14:paraId="2B8A058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6903DD25"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10.58</w:t>
            </w:r>
          </w:p>
        </w:tc>
        <w:tc>
          <w:tcPr>
            <w:tcW w:w="1927" w:type="dxa"/>
            <w:tcBorders>
              <w:top w:val="nil"/>
              <w:left w:val="nil"/>
              <w:bottom w:val="nil"/>
              <w:right w:val="nil"/>
            </w:tcBorders>
            <w:noWrap/>
            <w:vAlign w:val="bottom"/>
            <w:hideMark/>
          </w:tcPr>
          <w:p w14:paraId="5447B5F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9.418</w:t>
            </w:r>
          </w:p>
        </w:tc>
        <w:tc>
          <w:tcPr>
            <w:tcW w:w="967" w:type="dxa"/>
            <w:tcBorders>
              <w:top w:val="nil"/>
              <w:left w:val="nil"/>
              <w:bottom w:val="nil"/>
              <w:right w:val="nil"/>
            </w:tcBorders>
            <w:noWrap/>
            <w:vAlign w:val="bottom"/>
            <w:hideMark/>
          </w:tcPr>
          <w:p w14:paraId="5E1DE482"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11.231</w:t>
            </w:r>
          </w:p>
        </w:tc>
      </w:tr>
      <w:tr w:rsidR="00DB3534" w:rsidRPr="00DB3534" w14:paraId="41E84464" w14:textId="77777777" w:rsidTr="00A37760">
        <w:trPr>
          <w:trHeight w:val="300"/>
        </w:trPr>
        <w:tc>
          <w:tcPr>
            <w:tcW w:w="816" w:type="dxa"/>
            <w:tcBorders>
              <w:top w:val="nil"/>
              <w:left w:val="nil"/>
              <w:bottom w:val="nil"/>
              <w:right w:val="nil"/>
            </w:tcBorders>
            <w:noWrap/>
            <w:vAlign w:val="bottom"/>
            <w:hideMark/>
          </w:tcPr>
          <w:p w14:paraId="54C827E4"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3</w:t>
            </w:r>
          </w:p>
        </w:tc>
        <w:tc>
          <w:tcPr>
            <w:tcW w:w="1830" w:type="dxa"/>
            <w:tcBorders>
              <w:top w:val="nil"/>
              <w:left w:val="nil"/>
              <w:bottom w:val="nil"/>
              <w:right w:val="nil"/>
            </w:tcBorders>
            <w:noWrap/>
            <w:vAlign w:val="bottom"/>
            <w:hideMark/>
          </w:tcPr>
          <w:p w14:paraId="1DAF367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10.345</w:t>
            </w:r>
          </w:p>
        </w:tc>
        <w:tc>
          <w:tcPr>
            <w:tcW w:w="1927" w:type="dxa"/>
            <w:tcBorders>
              <w:top w:val="nil"/>
              <w:left w:val="nil"/>
              <w:bottom w:val="nil"/>
              <w:right w:val="nil"/>
            </w:tcBorders>
            <w:noWrap/>
            <w:vAlign w:val="bottom"/>
            <w:hideMark/>
          </w:tcPr>
          <w:p w14:paraId="65CA190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10.62</w:t>
            </w:r>
          </w:p>
        </w:tc>
        <w:tc>
          <w:tcPr>
            <w:tcW w:w="967" w:type="dxa"/>
            <w:tcBorders>
              <w:top w:val="nil"/>
              <w:left w:val="nil"/>
              <w:bottom w:val="nil"/>
              <w:right w:val="nil"/>
            </w:tcBorders>
            <w:noWrap/>
            <w:vAlign w:val="bottom"/>
            <w:hideMark/>
          </w:tcPr>
          <w:p w14:paraId="152EDD3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9.418</w:t>
            </w:r>
          </w:p>
        </w:tc>
      </w:tr>
      <w:tr w:rsidR="00DB3534" w:rsidRPr="00DB3534" w14:paraId="59E8B692" w14:textId="77777777" w:rsidTr="00A37760">
        <w:trPr>
          <w:trHeight w:val="300"/>
        </w:trPr>
        <w:tc>
          <w:tcPr>
            <w:tcW w:w="816" w:type="dxa"/>
            <w:tcBorders>
              <w:top w:val="nil"/>
              <w:left w:val="nil"/>
              <w:bottom w:val="nil"/>
              <w:right w:val="nil"/>
            </w:tcBorders>
            <w:noWrap/>
            <w:vAlign w:val="bottom"/>
            <w:hideMark/>
          </w:tcPr>
          <w:p w14:paraId="069494E3"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0D2072C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0.731</w:t>
            </w:r>
          </w:p>
        </w:tc>
        <w:tc>
          <w:tcPr>
            <w:tcW w:w="1927" w:type="dxa"/>
            <w:tcBorders>
              <w:top w:val="nil"/>
              <w:left w:val="nil"/>
              <w:bottom w:val="nil"/>
              <w:right w:val="nil"/>
            </w:tcBorders>
            <w:noWrap/>
            <w:vAlign w:val="bottom"/>
            <w:hideMark/>
          </w:tcPr>
          <w:p w14:paraId="30E0EE0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1.316</w:t>
            </w:r>
          </w:p>
        </w:tc>
        <w:tc>
          <w:tcPr>
            <w:tcW w:w="967" w:type="dxa"/>
            <w:tcBorders>
              <w:top w:val="nil"/>
              <w:left w:val="nil"/>
              <w:bottom w:val="nil"/>
              <w:right w:val="nil"/>
            </w:tcBorders>
            <w:noWrap/>
            <w:vAlign w:val="bottom"/>
            <w:hideMark/>
          </w:tcPr>
          <w:p w14:paraId="4017537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1.813</w:t>
            </w:r>
          </w:p>
        </w:tc>
      </w:tr>
      <w:tr w:rsidR="00DB3534" w:rsidRPr="00DB3534" w14:paraId="418F8BA8" w14:textId="77777777" w:rsidTr="00A37760">
        <w:trPr>
          <w:trHeight w:val="300"/>
        </w:trPr>
        <w:tc>
          <w:tcPr>
            <w:tcW w:w="816" w:type="dxa"/>
            <w:tcBorders>
              <w:top w:val="nil"/>
              <w:left w:val="nil"/>
              <w:bottom w:val="single" w:sz="4" w:space="0" w:color="auto"/>
              <w:right w:val="nil"/>
            </w:tcBorders>
            <w:noWrap/>
            <w:vAlign w:val="bottom"/>
            <w:hideMark/>
          </w:tcPr>
          <w:p w14:paraId="4FB0D26F"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4D85CC8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21045FF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3FE14E8F"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r w:rsidR="00DB3534" w:rsidRPr="00DB3534" w14:paraId="1FD221A8" w14:textId="77777777" w:rsidTr="00A37760">
        <w:trPr>
          <w:trHeight w:val="300"/>
        </w:trPr>
        <w:tc>
          <w:tcPr>
            <w:tcW w:w="816" w:type="dxa"/>
            <w:tcBorders>
              <w:top w:val="nil"/>
              <w:left w:val="nil"/>
              <w:bottom w:val="nil"/>
              <w:right w:val="nil"/>
            </w:tcBorders>
            <w:noWrap/>
            <w:vAlign w:val="bottom"/>
            <w:hideMark/>
          </w:tcPr>
          <w:p w14:paraId="3AED7F5A" w14:textId="77777777" w:rsidR="00A37760" w:rsidRPr="00DB3534" w:rsidRDefault="00A37760" w:rsidP="00A37760">
            <w:pPr>
              <w:spacing w:after="0" w:line="240" w:lineRule="auto"/>
              <w:jc w:val="center"/>
              <w:rPr>
                <w:rFonts w:eastAsia="Times New Roman" w:cs="Times New Roman"/>
                <w:color w:val="auto"/>
                <w:sz w:val="22"/>
              </w:rPr>
            </w:pPr>
          </w:p>
        </w:tc>
        <w:tc>
          <w:tcPr>
            <w:tcW w:w="1830" w:type="dxa"/>
            <w:tcBorders>
              <w:top w:val="nil"/>
              <w:left w:val="nil"/>
              <w:bottom w:val="nil"/>
              <w:right w:val="nil"/>
            </w:tcBorders>
            <w:noWrap/>
            <w:vAlign w:val="bottom"/>
            <w:hideMark/>
          </w:tcPr>
          <w:p w14:paraId="443B78EF" w14:textId="77777777" w:rsidR="00A37760" w:rsidRPr="00DB3534" w:rsidRDefault="00A37760" w:rsidP="00A37760">
            <w:pPr>
              <w:spacing w:after="0" w:line="240" w:lineRule="auto"/>
              <w:rPr>
                <w:rFonts w:eastAsia="Times New Roman" w:cs="Times New Roman"/>
                <w:color w:val="auto"/>
                <w:sz w:val="20"/>
                <w:szCs w:val="20"/>
              </w:rPr>
            </w:pPr>
          </w:p>
        </w:tc>
        <w:tc>
          <w:tcPr>
            <w:tcW w:w="1927" w:type="dxa"/>
            <w:tcBorders>
              <w:top w:val="nil"/>
              <w:left w:val="nil"/>
              <w:bottom w:val="nil"/>
              <w:right w:val="nil"/>
            </w:tcBorders>
            <w:noWrap/>
            <w:vAlign w:val="bottom"/>
            <w:hideMark/>
          </w:tcPr>
          <w:p w14:paraId="389B4F7A" w14:textId="77777777" w:rsidR="00A37760" w:rsidRPr="00DB3534" w:rsidRDefault="00A37760" w:rsidP="00A37760">
            <w:pPr>
              <w:spacing w:after="0" w:line="240" w:lineRule="auto"/>
              <w:rPr>
                <w:rFonts w:eastAsia="Times New Roman" w:cs="Times New Roman"/>
                <w:color w:val="auto"/>
                <w:sz w:val="20"/>
                <w:szCs w:val="20"/>
              </w:rPr>
            </w:pPr>
          </w:p>
        </w:tc>
        <w:tc>
          <w:tcPr>
            <w:tcW w:w="967" w:type="dxa"/>
            <w:tcBorders>
              <w:top w:val="nil"/>
              <w:left w:val="nil"/>
              <w:bottom w:val="nil"/>
              <w:right w:val="nil"/>
            </w:tcBorders>
            <w:noWrap/>
            <w:vAlign w:val="bottom"/>
            <w:hideMark/>
          </w:tcPr>
          <w:p w14:paraId="3944CF51" w14:textId="77777777" w:rsidR="00A37760" w:rsidRPr="00DB3534" w:rsidRDefault="00A37760" w:rsidP="00A37760">
            <w:pPr>
              <w:spacing w:after="0" w:line="240" w:lineRule="auto"/>
              <w:rPr>
                <w:rFonts w:eastAsia="Times New Roman" w:cs="Times New Roman"/>
                <w:color w:val="auto"/>
                <w:sz w:val="20"/>
                <w:szCs w:val="20"/>
              </w:rPr>
            </w:pPr>
          </w:p>
        </w:tc>
      </w:tr>
      <w:tr w:rsidR="00DB3534" w:rsidRPr="00DB3534" w14:paraId="5697FD96" w14:textId="77777777" w:rsidTr="00A37760">
        <w:trPr>
          <w:trHeight w:val="300"/>
        </w:trPr>
        <w:tc>
          <w:tcPr>
            <w:tcW w:w="5540" w:type="dxa"/>
            <w:gridSpan w:val="4"/>
            <w:tcBorders>
              <w:top w:val="single" w:sz="4" w:space="0" w:color="auto"/>
              <w:left w:val="nil"/>
              <w:bottom w:val="nil"/>
              <w:right w:val="nil"/>
            </w:tcBorders>
            <w:noWrap/>
            <w:vAlign w:val="bottom"/>
            <w:hideMark/>
          </w:tcPr>
          <w:p w14:paraId="5B61EB9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FLEXURAL TENSILE STRENGTH</w:t>
            </w:r>
          </w:p>
        </w:tc>
      </w:tr>
      <w:tr w:rsidR="00DB3534" w:rsidRPr="00DB3534" w14:paraId="2C2266FB" w14:textId="77777777" w:rsidTr="00A37760">
        <w:trPr>
          <w:trHeight w:val="300"/>
        </w:trPr>
        <w:tc>
          <w:tcPr>
            <w:tcW w:w="816" w:type="dxa"/>
            <w:vMerge w:val="restart"/>
            <w:tcBorders>
              <w:top w:val="nil"/>
              <w:left w:val="nil"/>
              <w:bottom w:val="single" w:sz="4" w:space="0" w:color="000000"/>
              <w:right w:val="nil"/>
            </w:tcBorders>
            <w:noWrap/>
            <w:vAlign w:val="center"/>
            <w:hideMark/>
          </w:tcPr>
          <w:p w14:paraId="1FE8356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2A55054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1AB79D3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1116A0C5"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W/C</w:t>
            </w:r>
          </w:p>
        </w:tc>
      </w:tr>
      <w:tr w:rsidR="00DB3534" w:rsidRPr="00DB3534" w14:paraId="5D5314C9" w14:textId="77777777" w:rsidTr="00A37760">
        <w:trPr>
          <w:trHeight w:val="300"/>
        </w:trPr>
        <w:tc>
          <w:tcPr>
            <w:tcW w:w="816" w:type="dxa"/>
            <w:vMerge/>
            <w:tcBorders>
              <w:top w:val="nil"/>
              <w:left w:val="nil"/>
              <w:bottom w:val="single" w:sz="4" w:space="0" w:color="000000"/>
              <w:right w:val="nil"/>
            </w:tcBorders>
            <w:vAlign w:val="center"/>
            <w:hideMark/>
          </w:tcPr>
          <w:p w14:paraId="3ED5749D"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1DE7852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55ECD687"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79EEE84F"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4815EC7E" w14:textId="77777777" w:rsidTr="00A37760">
        <w:trPr>
          <w:trHeight w:val="300"/>
        </w:trPr>
        <w:tc>
          <w:tcPr>
            <w:tcW w:w="816" w:type="dxa"/>
            <w:vMerge/>
            <w:tcBorders>
              <w:top w:val="nil"/>
              <w:left w:val="nil"/>
              <w:bottom w:val="single" w:sz="4" w:space="0" w:color="000000"/>
              <w:right w:val="nil"/>
            </w:tcBorders>
            <w:vAlign w:val="center"/>
            <w:hideMark/>
          </w:tcPr>
          <w:p w14:paraId="5751470C"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641F8401"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1927" w:type="dxa"/>
            <w:tcBorders>
              <w:top w:val="nil"/>
              <w:left w:val="nil"/>
              <w:bottom w:val="single" w:sz="4" w:space="0" w:color="auto"/>
              <w:right w:val="nil"/>
            </w:tcBorders>
            <w:noWrap/>
            <w:vAlign w:val="bottom"/>
            <w:hideMark/>
          </w:tcPr>
          <w:p w14:paraId="281802BD"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967" w:type="dxa"/>
            <w:tcBorders>
              <w:top w:val="nil"/>
              <w:left w:val="nil"/>
              <w:bottom w:val="single" w:sz="4" w:space="0" w:color="auto"/>
              <w:right w:val="nil"/>
            </w:tcBorders>
            <w:noWrap/>
            <w:vAlign w:val="bottom"/>
            <w:hideMark/>
          </w:tcPr>
          <w:p w14:paraId="3C2DE779"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r>
      <w:tr w:rsidR="00DB3534" w:rsidRPr="00DB3534" w14:paraId="58244CC1" w14:textId="77777777" w:rsidTr="00A37760">
        <w:trPr>
          <w:trHeight w:val="300"/>
        </w:trPr>
        <w:tc>
          <w:tcPr>
            <w:tcW w:w="816" w:type="dxa"/>
            <w:tcBorders>
              <w:top w:val="nil"/>
              <w:left w:val="nil"/>
              <w:bottom w:val="nil"/>
              <w:right w:val="nil"/>
            </w:tcBorders>
            <w:noWrap/>
            <w:vAlign w:val="bottom"/>
            <w:hideMark/>
          </w:tcPr>
          <w:p w14:paraId="0C1E67F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0586CEBD"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1.759</w:t>
            </w:r>
          </w:p>
        </w:tc>
        <w:tc>
          <w:tcPr>
            <w:tcW w:w="1927" w:type="dxa"/>
            <w:tcBorders>
              <w:top w:val="nil"/>
              <w:left w:val="nil"/>
              <w:bottom w:val="nil"/>
              <w:right w:val="nil"/>
            </w:tcBorders>
            <w:noWrap/>
            <w:vAlign w:val="bottom"/>
            <w:hideMark/>
          </w:tcPr>
          <w:p w14:paraId="1FB5ECFF"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3.566</w:t>
            </w:r>
          </w:p>
        </w:tc>
        <w:tc>
          <w:tcPr>
            <w:tcW w:w="967" w:type="dxa"/>
            <w:tcBorders>
              <w:top w:val="nil"/>
              <w:left w:val="nil"/>
              <w:bottom w:val="nil"/>
              <w:right w:val="nil"/>
            </w:tcBorders>
            <w:noWrap/>
            <w:vAlign w:val="bottom"/>
            <w:hideMark/>
          </w:tcPr>
          <w:p w14:paraId="2151BF4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1.45</w:t>
            </w:r>
          </w:p>
        </w:tc>
      </w:tr>
      <w:tr w:rsidR="00DB3534" w:rsidRPr="00DB3534" w14:paraId="38110520" w14:textId="77777777" w:rsidTr="00A37760">
        <w:trPr>
          <w:trHeight w:val="300"/>
        </w:trPr>
        <w:tc>
          <w:tcPr>
            <w:tcW w:w="816" w:type="dxa"/>
            <w:tcBorders>
              <w:top w:val="nil"/>
              <w:left w:val="nil"/>
              <w:bottom w:val="nil"/>
              <w:right w:val="nil"/>
            </w:tcBorders>
            <w:noWrap/>
            <w:vAlign w:val="bottom"/>
            <w:hideMark/>
          </w:tcPr>
          <w:p w14:paraId="03A15DE9"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609C664B"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3.1</w:t>
            </w:r>
          </w:p>
        </w:tc>
        <w:tc>
          <w:tcPr>
            <w:tcW w:w="1927" w:type="dxa"/>
            <w:tcBorders>
              <w:top w:val="nil"/>
              <w:left w:val="nil"/>
              <w:bottom w:val="nil"/>
              <w:right w:val="nil"/>
            </w:tcBorders>
            <w:noWrap/>
            <w:vAlign w:val="bottom"/>
            <w:hideMark/>
          </w:tcPr>
          <w:p w14:paraId="6B0D435B"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2.58</w:t>
            </w:r>
          </w:p>
        </w:tc>
        <w:tc>
          <w:tcPr>
            <w:tcW w:w="967" w:type="dxa"/>
            <w:tcBorders>
              <w:top w:val="nil"/>
              <w:left w:val="nil"/>
              <w:bottom w:val="nil"/>
              <w:right w:val="nil"/>
            </w:tcBorders>
            <w:noWrap/>
            <w:vAlign w:val="bottom"/>
            <w:hideMark/>
          </w:tcPr>
          <w:p w14:paraId="76DDDA6A"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4.599</w:t>
            </w:r>
          </w:p>
        </w:tc>
      </w:tr>
      <w:tr w:rsidR="00DB3534" w:rsidRPr="00DB3534" w14:paraId="2A2D181C" w14:textId="77777777" w:rsidTr="00A37760">
        <w:trPr>
          <w:trHeight w:val="300"/>
        </w:trPr>
        <w:tc>
          <w:tcPr>
            <w:tcW w:w="816" w:type="dxa"/>
            <w:tcBorders>
              <w:top w:val="nil"/>
              <w:left w:val="nil"/>
              <w:bottom w:val="nil"/>
              <w:right w:val="nil"/>
            </w:tcBorders>
            <w:noWrap/>
            <w:vAlign w:val="bottom"/>
            <w:hideMark/>
          </w:tcPr>
          <w:p w14:paraId="7FFE76C3"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3</w:t>
            </w:r>
          </w:p>
        </w:tc>
        <w:tc>
          <w:tcPr>
            <w:tcW w:w="1830" w:type="dxa"/>
            <w:tcBorders>
              <w:top w:val="nil"/>
              <w:left w:val="nil"/>
              <w:bottom w:val="nil"/>
              <w:right w:val="nil"/>
            </w:tcBorders>
            <w:noWrap/>
            <w:vAlign w:val="bottom"/>
            <w:hideMark/>
          </w:tcPr>
          <w:p w14:paraId="601F046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2.981</w:t>
            </w:r>
          </w:p>
        </w:tc>
        <w:tc>
          <w:tcPr>
            <w:tcW w:w="1927" w:type="dxa"/>
            <w:tcBorders>
              <w:top w:val="nil"/>
              <w:left w:val="nil"/>
              <w:bottom w:val="nil"/>
              <w:right w:val="nil"/>
            </w:tcBorders>
            <w:noWrap/>
            <w:vAlign w:val="bottom"/>
            <w:hideMark/>
          </w:tcPr>
          <w:p w14:paraId="20F8130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1.694</w:t>
            </w:r>
          </w:p>
        </w:tc>
        <w:tc>
          <w:tcPr>
            <w:tcW w:w="967" w:type="dxa"/>
            <w:tcBorders>
              <w:top w:val="nil"/>
              <w:left w:val="nil"/>
              <w:bottom w:val="nil"/>
              <w:right w:val="nil"/>
            </w:tcBorders>
            <w:noWrap/>
            <w:vAlign w:val="bottom"/>
            <w:hideMark/>
          </w:tcPr>
          <w:p w14:paraId="67FE847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1.791</w:t>
            </w:r>
          </w:p>
        </w:tc>
      </w:tr>
      <w:tr w:rsidR="00DB3534" w:rsidRPr="00DB3534" w14:paraId="58A06087" w14:textId="77777777" w:rsidTr="00A37760">
        <w:trPr>
          <w:trHeight w:val="300"/>
        </w:trPr>
        <w:tc>
          <w:tcPr>
            <w:tcW w:w="816" w:type="dxa"/>
            <w:tcBorders>
              <w:top w:val="nil"/>
              <w:left w:val="nil"/>
              <w:bottom w:val="nil"/>
              <w:right w:val="nil"/>
            </w:tcBorders>
            <w:noWrap/>
            <w:vAlign w:val="bottom"/>
            <w:hideMark/>
          </w:tcPr>
          <w:p w14:paraId="1F02B13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4554F93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1.341</w:t>
            </w:r>
          </w:p>
        </w:tc>
        <w:tc>
          <w:tcPr>
            <w:tcW w:w="1927" w:type="dxa"/>
            <w:tcBorders>
              <w:top w:val="nil"/>
              <w:left w:val="nil"/>
              <w:bottom w:val="nil"/>
              <w:right w:val="nil"/>
            </w:tcBorders>
            <w:noWrap/>
            <w:vAlign w:val="bottom"/>
            <w:hideMark/>
          </w:tcPr>
          <w:p w14:paraId="67E9D7AC"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1.872</w:t>
            </w:r>
          </w:p>
        </w:tc>
        <w:tc>
          <w:tcPr>
            <w:tcW w:w="967" w:type="dxa"/>
            <w:tcBorders>
              <w:top w:val="nil"/>
              <w:left w:val="nil"/>
              <w:bottom w:val="nil"/>
              <w:right w:val="nil"/>
            </w:tcBorders>
            <w:noWrap/>
            <w:vAlign w:val="bottom"/>
            <w:hideMark/>
          </w:tcPr>
          <w:p w14:paraId="1103C4C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3.149</w:t>
            </w:r>
          </w:p>
        </w:tc>
      </w:tr>
      <w:tr w:rsidR="00DB3534" w:rsidRPr="00DB3534" w14:paraId="67BC36AE" w14:textId="77777777" w:rsidTr="00A37760">
        <w:trPr>
          <w:trHeight w:val="300"/>
        </w:trPr>
        <w:tc>
          <w:tcPr>
            <w:tcW w:w="816" w:type="dxa"/>
            <w:tcBorders>
              <w:top w:val="nil"/>
              <w:left w:val="nil"/>
              <w:bottom w:val="single" w:sz="4" w:space="0" w:color="auto"/>
              <w:right w:val="nil"/>
            </w:tcBorders>
            <w:noWrap/>
            <w:vAlign w:val="bottom"/>
            <w:hideMark/>
          </w:tcPr>
          <w:p w14:paraId="1BA4064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7E9135C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23C8A2F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63204321"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r w:rsidR="00DB3534" w:rsidRPr="00DB3534" w14:paraId="0212055A" w14:textId="77777777" w:rsidTr="00A37760">
        <w:trPr>
          <w:trHeight w:val="300"/>
        </w:trPr>
        <w:tc>
          <w:tcPr>
            <w:tcW w:w="816" w:type="dxa"/>
            <w:tcBorders>
              <w:top w:val="nil"/>
              <w:left w:val="nil"/>
              <w:bottom w:val="nil"/>
              <w:right w:val="nil"/>
            </w:tcBorders>
            <w:noWrap/>
            <w:vAlign w:val="bottom"/>
            <w:hideMark/>
          </w:tcPr>
          <w:p w14:paraId="3A8AAE6B" w14:textId="77777777" w:rsidR="00A37760" w:rsidRPr="00DB3534" w:rsidRDefault="00A37760" w:rsidP="00A37760">
            <w:pPr>
              <w:spacing w:after="0" w:line="240" w:lineRule="auto"/>
              <w:jc w:val="center"/>
              <w:rPr>
                <w:rFonts w:eastAsia="Times New Roman" w:cs="Times New Roman"/>
                <w:color w:val="auto"/>
                <w:sz w:val="22"/>
              </w:rPr>
            </w:pPr>
          </w:p>
        </w:tc>
        <w:tc>
          <w:tcPr>
            <w:tcW w:w="1830" w:type="dxa"/>
            <w:tcBorders>
              <w:top w:val="nil"/>
              <w:left w:val="nil"/>
              <w:bottom w:val="nil"/>
              <w:right w:val="nil"/>
            </w:tcBorders>
            <w:noWrap/>
            <w:vAlign w:val="bottom"/>
            <w:hideMark/>
          </w:tcPr>
          <w:p w14:paraId="7552065A" w14:textId="77777777" w:rsidR="00A37760" w:rsidRPr="00DB3534" w:rsidRDefault="00A37760" w:rsidP="00A37760">
            <w:pPr>
              <w:spacing w:after="0" w:line="240" w:lineRule="auto"/>
              <w:rPr>
                <w:rFonts w:eastAsia="Times New Roman" w:cs="Times New Roman"/>
                <w:color w:val="auto"/>
                <w:sz w:val="20"/>
                <w:szCs w:val="20"/>
              </w:rPr>
            </w:pPr>
          </w:p>
        </w:tc>
        <w:tc>
          <w:tcPr>
            <w:tcW w:w="1927" w:type="dxa"/>
            <w:tcBorders>
              <w:top w:val="nil"/>
              <w:left w:val="nil"/>
              <w:bottom w:val="nil"/>
              <w:right w:val="nil"/>
            </w:tcBorders>
            <w:noWrap/>
            <w:vAlign w:val="bottom"/>
            <w:hideMark/>
          </w:tcPr>
          <w:p w14:paraId="66CA8F79" w14:textId="77777777" w:rsidR="00A37760" w:rsidRPr="00DB3534" w:rsidRDefault="00A37760" w:rsidP="00A37760">
            <w:pPr>
              <w:spacing w:after="0" w:line="240" w:lineRule="auto"/>
              <w:rPr>
                <w:rFonts w:eastAsia="Times New Roman" w:cs="Times New Roman"/>
                <w:color w:val="auto"/>
                <w:sz w:val="20"/>
                <w:szCs w:val="20"/>
              </w:rPr>
            </w:pPr>
          </w:p>
        </w:tc>
        <w:tc>
          <w:tcPr>
            <w:tcW w:w="967" w:type="dxa"/>
            <w:tcBorders>
              <w:top w:val="nil"/>
              <w:left w:val="nil"/>
              <w:bottom w:val="nil"/>
              <w:right w:val="nil"/>
            </w:tcBorders>
            <w:noWrap/>
            <w:vAlign w:val="bottom"/>
            <w:hideMark/>
          </w:tcPr>
          <w:p w14:paraId="03EEFAA4" w14:textId="77777777" w:rsidR="00A37760" w:rsidRPr="00DB3534" w:rsidRDefault="00A37760" w:rsidP="00A37760">
            <w:pPr>
              <w:spacing w:after="0" w:line="240" w:lineRule="auto"/>
              <w:rPr>
                <w:rFonts w:eastAsia="Times New Roman" w:cs="Times New Roman"/>
                <w:color w:val="auto"/>
                <w:sz w:val="20"/>
                <w:szCs w:val="20"/>
              </w:rPr>
            </w:pPr>
          </w:p>
        </w:tc>
      </w:tr>
      <w:tr w:rsidR="00DB3534" w:rsidRPr="00DB3534" w14:paraId="7FA4C59F" w14:textId="77777777" w:rsidTr="00A37760">
        <w:trPr>
          <w:trHeight w:val="300"/>
        </w:trPr>
        <w:tc>
          <w:tcPr>
            <w:tcW w:w="5540" w:type="dxa"/>
            <w:gridSpan w:val="4"/>
            <w:tcBorders>
              <w:top w:val="single" w:sz="4" w:space="0" w:color="auto"/>
              <w:left w:val="nil"/>
              <w:bottom w:val="nil"/>
              <w:right w:val="nil"/>
            </w:tcBorders>
            <w:noWrap/>
            <w:vAlign w:val="bottom"/>
            <w:hideMark/>
          </w:tcPr>
          <w:p w14:paraId="086401C6"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WATER ABSORPTION</w:t>
            </w:r>
          </w:p>
        </w:tc>
      </w:tr>
      <w:tr w:rsidR="00DB3534" w:rsidRPr="00DB3534" w14:paraId="58BD7E5C" w14:textId="77777777" w:rsidTr="00A37760">
        <w:trPr>
          <w:trHeight w:val="300"/>
        </w:trPr>
        <w:tc>
          <w:tcPr>
            <w:tcW w:w="816" w:type="dxa"/>
            <w:vMerge w:val="restart"/>
            <w:tcBorders>
              <w:top w:val="nil"/>
              <w:left w:val="nil"/>
              <w:bottom w:val="single" w:sz="4" w:space="0" w:color="000000"/>
              <w:right w:val="nil"/>
            </w:tcBorders>
            <w:noWrap/>
            <w:vAlign w:val="center"/>
            <w:hideMark/>
          </w:tcPr>
          <w:p w14:paraId="6F3E5A8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LEVEL </w:t>
            </w:r>
          </w:p>
        </w:tc>
        <w:tc>
          <w:tcPr>
            <w:tcW w:w="1830" w:type="dxa"/>
            <w:tcBorders>
              <w:top w:val="nil"/>
              <w:left w:val="nil"/>
              <w:bottom w:val="nil"/>
              <w:right w:val="nil"/>
            </w:tcBorders>
            <w:noWrap/>
            <w:vAlign w:val="bottom"/>
            <w:hideMark/>
          </w:tcPr>
          <w:p w14:paraId="46243F84"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1927" w:type="dxa"/>
            <w:tcBorders>
              <w:top w:val="nil"/>
              <w:left w:val="nil"/>
              <w:bottom w:val="nil"/>
              <w:right w:val="nil"/>
            </w:tcBorders>
            <w:noWrap/>
            <w:vAlign w:val="bottom"/>
            <w:hideMark/>
          </w:tcPr>
          <w:p w14:paraId="77A58DA1"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 xml:space="preserve">LDPE </w:t>
            </w:r>
          </w:p>
        </w:tc>
        <w:tc>
          <w:tcPr>
            <w:tcW w:w="967" w:type="dxa"/>
            <w:tcBorders>
              <w:top w:val="nil"/>
              <w:left w:val="nil"/>
              <w:bottom w:val="nil"/>
              <w:right w:val="nil"/>
            </w:tcBorders>
            <w:noWrap/>
            <w:vAlign w:val="bottom"/>
            <w:hideMark/>
          </w:tcPr>
          <w:p w14:paraId="2537622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W/C</w:t>
            </w:r>
          </w:p>
        </w:tc>
      </w:tr>
      <w:tr w:rsidR="00DB3534" w:rsidRPr="00DB3534" w14:paraId="2E81B5BF" w14:textId="77777777" w:rsidTr="00A37760">
        <w:trPr>
          <w:trHeight w:val="300"/>
        </w:trPr>
        <w:tc>
          <w:tcPr>
            <w:tcW w:w="816" w:type="dxa"/>
            <w:vMerge/>
            <w:tcBorders>
              <w:top w:val="nil"/>
              <w:left w:val="nil"/>
              <w:bottom w:val="single" w:sz="4" w:space="0" w:color="000000"/>
              <w:right w:val="nil"/>
            </w:tcBorders>
            <w:vAlign w:val="center"/>
            <w:hideMark/>
          </w:tcPr>
          <w:p w14:paraId="78A5637D"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nil"/>
              <w:right w:val="nil"/>
            </w:tcBorders>
            <w:noWrap/>
            <w:vAlign w:val="bottom"/>
            <w:hideMark/>
          </w:tcPr>
          <w:p w14:paraId="7BE6AAF7"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Content (%)</w:t>
            </w:r>
          </w:p>
        </w:tc>
        <w:tc>
          <w:tcPr>
            <w:tcW w:w="1927" w:type="dxa"/>
            <w:tcBorders>
              <w:top w:val="nil"/>
              <w:left w:val="nil"/>
              <w:bottom w:val="nil"/>
              <w:right w:val="nil"/>
            </w:tcBorders>
            <w:noWrap/>
            <w:vAlign w:val="bottom"/>
            <w:hideMark/>
          </w:tcPr>
          <w:p w14:paraId="5B39CFF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Fiber Length (mm)</w:t>
            </w:r>
          </w:p>
        </w:tc>
        <w:tc>
          <w:tcPr>
            <w:tcW w:w="967" w:type="dxa"/>
            <w:tcBorders>
              <w:top w:val="nil"/>
              <w:left w:val="nil"/>
              <w:bottom w:val="nil"/>
              <w:right w:val="nil"/>
            </w:tcBorders>
            <w:noWrap/>
            <w:vAlign w:val="bottom"/>
            <w:hideMark/>
          </w:tcPr>
          <w:p w14:paraId="53EC623E" w14:textId="77777777" w:rsidR="00A37760" w:rsidRPr="00DB3534" w:rsidRDefault="00A37760" w:rsidP="00A37760">
            <w:pPr>
              <w:spacing w:after="0" w:line="240" w:lineRule="auto"/>
              <w:jc w:val="center"/>
              <w:rPr>
                <w:rFonts w:eastAsia="Times New Roman" w:cs="Times New Roman"/>
                <w:color w:val="auto"/>
                <w:sz w:val="22"/>
              </w:rPr>
            </w:pPr>
          </w:p>
        </w:tc>
      </w:tr>
      <w:tr w:rsidR="00DB3534" w:rsidRPr="00DB3534" w14:paraId="2D8E4EBC" w14:textId="77777777" w:rsidTr="00A37760">
        <w:trPr>
          <w:trHeight w:val="300"/>
        </w:trPr>
        <w:tc>
          <w:tcPr>
            <w:tcW w:w="816" w:type="dxa"/>
            <w:vMerge/>
            <w:tcBorders>
              <w:top w:val="nil"/>
              <w:left w:val="nil"/>
              <w:bottom w:val="single" w:sz="4" w:space="0" w:color="000000"/>
              <w:right w:val="nil"/>
            </w:tcBorders>
            <w:vAlign w:val="center"/>
            <w:hideMark/>
          </w:tcPr>
          <w:p w14:paraId="41263654" w14:textId="77777777" w:rsidR="00A37760" w:rsidRPr="00DB3534" w:rsidRDefault="00A37760" w:rsidP="00A37760">
            <w:pPr>
              <w:spacing w:after="0" w:line="240" w:lineRule="auto"/>
              <w:rPr>
                <w:rFonts w:eastAsia="Times New Roman" w:cs="Times New Roman"/>
                <w:color w:val="auto"/>
                <w:sz w:val="22"/>
              </w:rPr>
            </w:pPr>
          </w:p>
        </w:tc>
        <w:tc>
          <w:tcPr>
            <w:tcW w:w="1830" w:type="dxa"/>
            <w:tcBorders>
              <w:top w:val="nil"/>
              <w:left w:val="nil"/>
              <w:bottom w:val="single" w:sz="4" w:space="0" w:color="auto"/>
              <w:right w:val="nil"/>
            </w:tcBorders>
            <w:noWrap/>
            <w:vAlign w:val="bottom"/>
            <w:hideMark/>
          </w:tcPr>
          <w:p w14:paraId="71FF1B77"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1927" w:type="dxa"/>
            <w:tcBorders>
              <w:top w:val="nil"/>
              <w:left w:val="nil"/>
              <w:bottom w:val="single" w:sz="4" w:space="0" w:color="auto"/>
              <w:right w:val="nil"/>
            </w:tcBorders>
            <w:noWrap/>
            <w:vAlign w:val="bottom"/>
            <w:hideMark/>
          </w:tcPr>
          <w:p w14:paraId="62CD9419"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c>
          <w:tcPr>
            <w:tcW w:w="967" w:type="dxa"/>
            <w:tcBorders>
              <w:top w:val="nil"/>
              <w:left w:val="nil"/>
              <w:bottom w:val="single" w:sz="4" w:space="0" w:color="auto"/>
              <w:right w:val="nil"/>
            </w:tcBorders>
            <w:noWrap/>
            <w:vAlign w:val="bottom"/>
            <w:hideMark/>
          </w:tcPr>
          <w:p w14:paraId="03B76445" w14:textId="77777777" w:rsidR="00A37760" w:rsidRPr="00DB3534" w:rsidRDefault="00A37760" w:rsidP="00A37760">
            <w:pPr>
              <w:spacing w:after="0" w:line="240" w:lineRule="auto"/>
              <w:jc w:val="center"/>
              <w:rPr>
                <w:rFonts w:eastAsia="Times New Roman" w:cs="Times New Roman"/>
                <w:color w:val="auto"/>
                <w:sz w:val="22"/>
              </w:rPr>
            </w:pPr>
            <w:proofErr w:type="gramStart"/>
            <w:r w:rsidRPr="00DB3534">
              <w:rPr>
                <w:rFonts w:eastAsia="Times New Roman" w:cs="Times New Roman"/>
                <w:color w:val="auto"/>
                <w:sz w:val="22"/>
              </w:rPr>
              <w:t>SNR(</w:t>
            </w:r>
            <w:proofErr w:type="gramEnd"/>
            <w:r w:rsidRPr="00DB3534">
              <w:rPr>
                <w:rFonts w:eastAsia="Times New Roman" w:cs="Times New Roman"/>
                <w:color w:val="auto"/>
                <w:sz w:val="22"/>
              </w:rPr>
              <w:t>dB)</w:t>
            </w:r>
          </w:p>
        </w:tc>
      </w:tr>
      <w:tr w:rsidR="00DB3534" w:rsidRPr="00DB3534" w14:paraId="78C86A6D" w14:textId="77777777" w:rsidTr="00A37760">
        <w:trPr>
          <w:trHeight w:val="300"/>
        </w:trPr>
        <w:tc>
          <w:tcPr>
            <w:tcW w:w="816" w:type="dxa"/>
            <w:tcBorders>
              <w:top w:val="nil"/>
              <w:left w:val="nil"/>
              <w:bottom w:val="nil"/>
              <w:right w:val="nil"/>
            </w:tcBorders>
            <w:noWrap/>
            <w:vAlign w:val="bottom"/>
            <w:hideMark/>
          </w:tcPr>
          <w:p w14:paraId="476F4775"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1</w:t>
            </w:r>
          </w:p>
        </w:tc>
        <w:tc>
          <w:tcPr>
            <w:tcW w:w="1830" w:type="dxa"/>
            <w:tcBorders>
              <w:top w:val="nil"/>
              <w:left w:val="nil"/>
              <w:bottom w:val="nil"/>
              <w:right w:val="nil"/>
            </w:tcBorders>
            <w:noWrap/>
            <w:vAlign w:val="bottom"/>
            <w:hideMark/>
          </w:tcPr>
          <w:p w14:paraId="13152015"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-25.33</w:t>
            </w:r>
          </w:p>
        </w:tc>
        <w:tc>
          <w:tcPr>
            <w:tcW w:w="1927" w:type="dxa"/>
            <w:tcBorders>
              <w:top w:val="nil"/>
              <w:left w:val="nil"/>
              <w:bottom w:val="nil"/>
              <w:right w:val="nil"/>
            </w:tcBorders>
            <w:noWrap/>
            <w:vAlign w:val="bottom"/>
            <w:hideMark/>
          </w:tcPr>
          <w:p w14:paraId="2C7C9188"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-24.14</w:t>
            </w:r>
          </w:p>
        </w:tc>
        <w:tc>
          <w:tcPr>
            <w:tcW w:w="967" w:type="dxa"/>
            <w:tcBorders>
              <w:top w:val="nil"/>
              <w:left w:val="nil"/>
              <w:bottom w:val="nil"/>
              <w:right w:val="nil"/>
            </w:tcBorders>
            <w:noWrap/>
            <w:vAlign w:val="bottom"/>
            <w:hideMark/>
          </w:tcPr>
          <w:p w14:paraId="41E7E852"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-25.65</w:t>
            </w:r>
          </w:p>
        </w:tc>
      </w:tr>
      <w:tr w:rsidR="00DB3534" w:rsidRPr="00DB3534" w14:paraId="669446F5" w14:textId="77777777" w:rsidTr="00A37760">
        <w:trPr>
          <w:trHeight w:val="300"/>
        </w:trPr>
        <w:tc>
          <w:tcPr>
            <w:tcW w:w="816" w:type="dxa"/>
            <w:tcBorders>
              <w:top w:val="nil"/>
              <w:left w:val="nil"/>
              <w:bottom w:val="nil"/>
              <w:right w:val="nil"/>
            </w:tcBorders>
            <w:noWrap/>
            <w:vAlign w:val="bottom"/>
            <w:hideMark/>
          </w:tcPr>
          <w:p w14:paraId="3BA7D33B"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2</w:t>
            </w:r>
          </w:p>
        </w:tc>
        <w:tc>
          <w:tcPr>
            <w:tcW w:w="1830" w:type="dxa"/>
            <w:tcBorders>
              <w:top w:val="nil"/>
              <w:left w:val="nil"/>
              <w:bottom w:val="nil"/>
              <w:right w:val="nil"/>
            </w:tcBorders>
            <w:noWrap/>
            <w:vAlign w:val="bottom"/>
            <w:hideMark/>
          </w:tcPr>
          <w:p w14:paraId="305F4D2F"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-24.33</w:t>
            </w:r>
          </w:p>
        </w:tc>
        <w:tc>
          <w:tcPr>
            <w:tcW w:w="1927" w:type="dxa"/>
            <w:tcBorders>
              <w:top w:val="nil"/>
              <w:left w:val="nil"/>
              <w:bottom w:val="nil"/>
              <w:right w:val="nil"/>
            </w:tcBorders>
            <w:noWrap/>
            <w:vAlign w:val="bottom"/>
            <w:hideMark/>
          </w:tcPr>
          <w:p w14:paraId="5320DA3E"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-25.01</w:t>
            </w:r>
          </w:p>
        </w:tc>
        <w:tc>
          <w:tcPr>
            <w:tcW w:w="967" w:type="dxa"/>
            <w:tcBorders>
              <w:top w:val="nil"/>
              <w:left w:val="nil"/>
              <w:bottom w:val="nil"/>
              <w:right w:val="nil"/>
            </w:tcBorders>
            <w:noWrap/>
            <w:vAlign w:val="bottom"/>
            <w:hideMark/>
          </w:tcPr>
          <w:p w14:paraId="2E615205" w14:textId="77777777" w:rsidR="00A37760" w:rsidRPr="00DB3534" w:rsidRDefault="00A37760" w:rsidP="00A37760">
            <w:pPr>
              <w:spacing w:after="0" w:line="240" w:lineRule="auto"/>
              <w:jc w:val="center"/>
              <w:rPr>
                <w:rFonts w:eastAsia="Times New Roman" w:cs="Times New Roman"/>
                <w:b/>
                <w:bCs/>
                <w:color w:val="auto"/>
                <w:sz w:val="22"/>
              </w:rPr>
            </w:pPr>
            <w:r w:rsidRPr="00DB3534">
              <w:rPr>
                <w:rFonts w:eastAsia="Times New Roman" w:cs="Times New Roman"/>
                <w:b/>
                <w:bCs/>
                <w:color w:val="auto"/>
                <w:sz w:val="22"/>
              </w:rPr>
              <w:t>-24.14</w:t>
            </w:r>
          </w:p>
        </w:tc>
      </w:tr>
      <w:tr w:rsidR="00DB3534" w:rsidRPr="00DB3534" w14:paraId="611D7E5E" w14:textId="77777777" w:rsidTr="00A37760">
        <w:trPr>
          <w:trHeight w:val="300"/>
        </w:trPr>
        <w:tc>
          <w:tcPr>
            <w:tcW w:w="816" w:type="dxa"/>
            <w:tcBorders>
              <w:top w:val="nil"/>
              <w:left w:val="nil"/>
              <w:bottom w:val="nil"/>
              <w:right w:val="nil"/>
            </w:tcBorders>
            <w:noWrap/>
            <w:vAlign w:val="bottom"/>
            <w:hideMark/>
          </w:tcPr>
          <w:p w14:paraId="6173073C"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3</w:t>
            </w:r>
          </w:p>
        </w:tc>
        <w:tc>
          <w:tcPr>
            <w:tcW w:w="1830" w:type="dxa"/>
            <w:tcBorders>
              <w:top w:val="nil"/>
              <w:left w:val="nil"/>
              <w:bottom w:val="nil"/>
              <w:right w:val="nil"/>
            </w:tcBorders>
            <w:noWrap/>
            <w:vAlign w:val="bottom"/>
            <w:hideMark/>
          </w:tcPr>
          <w:p w14:paraId="14E967A9"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-24.82</w:t>
            </w:r>
          </w:p>
        </w:tc>
        <w:tc>
          <w:tcPr>
            <w:tcW w:w="1927" w:type="dxa"/>
            <w:tcBorders>
              <w:top w:val="nil"/>
              <w:left w:val="nil"/>
              <w:bottom w:val="nil"/>
              <w:right w:val="nil"/>
            </w:tcBorders>
            <w:noWrap/>
            <w:vAlign w:val="bottom"/>
            <w:hideMark/>
          </w:tcPr>
          <w:p w14:paraId="593A703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-25.32</w:t>
            </w:r>
          </w:p>
        </w:tc>
        <w:tc>
          <w:tcPr>
            <w:tcW w:w="967" w:type="dxa"/>
            <w:tcBorders>
              <w:top w:val="nil"/>
              <w:left w:val="nil"/>
              <w:bottom w:val="nil"/>
              <w:right w:val="nil"/>
            </w:tcBorders>
            <w:noWrap/>
            <w:vAlign w:val="bottom"/>
            <w:hideMark/>
          </w:tcPr>
          <w:p w14:paraId="31F00C88"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-24.68</w:t>
            </w:r>
          </w:p>
        </w:tc>
      </w:tr>
      <w:tr w:rsidR="00DB3534" w:rsidRPr="00DB3534" w14:paraId="68067963" w14:textId="77777777" w:rsidTr="00A37760">
        <w:trPr>
          <w:trHeight w:val="300"/>
        </w:trPr>
        <w:tc>
          <w:tcPr>
            <w:tcW w:w="816" w:type="dxa"/>
            <w:tcBorders>
              <w:top w:val="nil"/>
              <w:left w:val="nil"/>
              <w:bottom w:val="nil"/>
              <w:right w:val="nil"/>
            </w:tcBorders>
            <w:noWrap/>
            <w:vAlign w:val="bottom"/>
            <w:hideMark/>
          </w:tcPr>
          <w:p w14:paraId="4385C87F"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Delta</w:t>
            </w:r>
          </w:p>
        </w:tc>
        <w:tc>
          <w:tcPr>
            <w:tcW w:w="1830" w:type="dxa"/>
            <w:tcBorders>
              <w:top w:val="nil"/>
              <w:left w:val="nil"/>
              <w:bottom w:val="nil"/>
              <w:right w:val="nil"/>
            </w:tcBorders>
            <w:noWrap/>
            <w:vAlign w:val="bottom"/>
            <w:hideMark/>
          </w:tcPr>
          <w:p w14:paraId="7E697CA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c>
          <w:tcPr>
            <w:tcW w:w="1927" w:type="dxa"/>
            <w:tcBorders>
              <w:top w:val="nil"/>
              <w:left w:val="nil"/>
              <w:bottom w:val="nil"/>
              <w:right w:val="nil"/>
            </w:tcBorders>
            <w:noWrap/>
            <w:vAlign w:val="bottom"/>
            <w:hideMark/>
          </w:tcPr>
          <w:p w14:paraId="2FDF6483"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1.18</w:t>
            </w:r>
          </w:p>
        </w:tc>
        <w:tc>
          <w:tcPr>
            <w:tcW w:w="967" w:type="dxa"/>
            <w:tcBorders>
              <w:top w:val="nil"/>
              <w:left w:val="nil"/>
              <w:bottom w:val="nil"/>
              <w:right w:val="nil"/>
            </w:tcBorders>
            <w:noWrap/>
            <w:vAlign w:val="bottom"/>
            <w:hideMark/>
          </w:tcPr>
          <w:p w14:paraId="281FD3A0"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1.51</w:t>
            </w:r>
          </w:p>
        </w:tc>
      </w:tr>
      <w:tr w:rsidR="00DB3534" w:rsidRPr="00DB3534" w14:paraId="4827B2A3" w14:textId="77777777" w:rsidTr="00A37760">
        <w:trPr>
          <w:trHeight w:val="300"/>
        </w:trPr>
        <w:tc>
          <w:tcPr>
            <w:tcW w:w="816" w:type="dxa"/>
            <w:tcBorders>
              <w:top w:val="nil"/>
              <w:left w:val="nil"/>
              <w:bottom w:val="single" w:sz="4" w:space="0" w:color="auto"/>
              <w:right w:val="nil"/>
            </w:tcBorders>
            <w:noWrap/>
            <w:vAlign w:val="bottom"/>
            <w:hideMark/>
          </w:tcPr>
          <w:p w14:paraId="5B6BCA1E" w14:textId="77777777" w:rsidR="00A37760" w:rsidRPr="00DB3534" w:rsidRDefault="00A37760" w:rsidP="00A37760">
            <w:pPr>
              <w:spacing w:after="0" w:line="240" w:lineRule="auto"/>
              <w:rPr>
                <w:rFonts w:eastAsia="Times New Roman" w:cs="Times New Roman"/>
                <w:color w:val="auto"/>
                <w:sz w:val="22"/>
              </w:rPr>
            </w:pPr>
            <w:r w:rsidRPr="00DB3534">
              <w:rPr>
                <w:rFonts w:eastAsia="Times New Roman" w:cs="Times New Roman"/>
                <w:color w:val="auto"/>
                <w:sz w:val="22"/>
              </w:rPr>
              <w:t>Rank</w:t>
            </w:r>
          </w:p>
        </w:tc>
        <w:tc>
          <w:tcPr>
            <w:tcW w:w="1830" w:type="dxa"/>
            <w:tcBorders>
              <w:top w:val="nil"/>
              <w:left w:val="nil"/>
              <w:bottom w:val="single" w:sz="4" w:space="0" w:color="auto"/>
              <w:right w:val="nil"/>
            </w:tcBorders>
            <w:noWrap/>
            <w:vAlign w:val="bottom"/>
            <w:hideMark/>
          </w:tcPr>
          <w:p w14:paraId="5135C41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3</w:t>
            </w:r>
          </w:p>
        </w:tc>
        <w:tc>
          <w:tcPr>
            <w:tcW w:w="1927" w:type="dxa"/>
            <w:tcBorders>
              <w:top w:val="nil"/>
              <w:left w:val="nil"/>
              <w:bottom w:val="single" w:sz="4" w:space="0" w:color="auto"/>
              <w:right w:val="nil"/>
            </w:tcBorders>
            <w:noWrap/>
            <w:vAlign w:val="bottom"/>
            <w:hideMark/>
          </w:tcPr>
          <w:p w14:paraId="16B1062B"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2</w:t>
            </w:r>
          </w:p>
        </w:tc>
        <w:tc>
          <w:tcPr>
            <w:tcW w:w="967" w:type="dxa"/>
            <w:tcBorders>
              <w:top w:val="nil"/>
              <w:left w:val="nil"/>
              <w:bottom w:val="single" w:sz="4" w:space="0" w:color="auto"/>
              <w:right w:val="nil"/>
            </w:tcBorders>
            <w:noWrap/>
            <w:vAlign w:val="bottom"/>
            <w:hideMark/>
          </w:tcPr>
          <w:p w14:paraId="2046689A" w14:textId="77777777" w:rsidR="00A37760" w:rsidRPr="00DB3534" w:rsidRDefault="00A37760" w:rsidP="00A37760">
            <w:pPr>
              <w:spacing w:after="0" w:line="240" w:lineRule="auto"/>
              <w:jc w:val="center"/>
              <w:rPr>
                <w:rFonts w:eastAsia="Times New Roman" w:cs="Times New Roman"/>
                <w:color w:val="auto"/>
                <w:sz w:val="22"/>
              </w:rPr>
            </w:pPr>
            <w:r w:rsidRPr="00DB3534">
              <w:rPr>
                <w:rFonts w:eastAsia="Times New Roman" w:cs="Times New Roman"/>
                <w:color w:val="auto"/>
                <w:sz w:val="22"/>
              </w:rPr>
              <w:t>1</w:t>
            </w:r>
          </w:p>
        </w:tc>
      </w:tr>
    </w:tbl>
    <w:p w14:paraId="7CDC8937" w14:textId="1C65EFB4" w:rsidR="00E86C64" w:rsidRPr="00DB3534" w:rsidRDefault="00A37760" w:rsidP="00E86C64">
      <w:pPr>
        <w:pStyle w:val="NoSpacing"/>
        <w:spacing w:line="480" w:lineRule="auto"/>
        <w:jc w:val="both"/>
        <w:rPr>
          <w:color w:val="auto"/>
        </w:rPr>
      </w:pPr>
      <w:r w:rsidRPr="00DB3534">
        <w:rPr>
          <w:color w:val="auto"/>
        </w:rPr>
        <w:fldChar w:fldCharType="end"/>
      </w:r>
    </w:p>
    <w:p w14:paraId="1EAFCD16" w14:textId="0C2277E0" w:rsidR="00B3477B" w:rsidRPr="00DB3534" w:rsidRDefault="00A37760" w:rsidP="00A37760">
      <w:pPr>
        <w:spacing w:line="480" w:lineRule="auto"/>
        <w:jc w:val="both"/>
        <w:rPr>
          <w:color w:val="auto"/>
        </w:rPr>
      </w:pPr>
      <w:r w:rsidRPr="00DB3534">
        <w:rPr>
          <w:color w:val="auto"/>
        </w:rPr>
        <w:tab/>
      </w:r>
    </w:p>
    <w:p w14:paraId="6D4E94B8" w14:textId="4EFD045B" w:rsidR="00143C56" w:rsidRPr="00DB3534" w:rsidRDefault="00545CB4" w:rsidP="00791155">
      <w:pPr>
        <w:pStyle w:val="Heading1"/>
        <w:rPr>
          <w:color w:val="auto"/>
        </w:rPr>
      </w:pPr>
      <w:r w:rsidRPr="00DB3534">
        <w:rPr>
          <w:color w:val="auto"/>
        </w:rPr>
        <w:lastRenderedPageBreak/>
        <w:t xml:space="preserve">3.2.1 Density </w:t>
      </w:r>
    </w:p>
    <w:p w14:paraId="64BCAFFF" w14:textId="185743B3" w:rsidR="00276E95" w:rsidRPr="00DB3534" w:rsidRDefault="004F3142" w:rsidP="000276BA">
      <w:pPr>
        <w:spacing w:line="360" w:lineRule="auto"/>
        <w:jc w:val="both"/>
        <w:rPr>
          <w:color w:val="auto"/>
        </w:rPr>
      </w:pPr>
      <w:r w:rsidRPr="00DB3534">
        <w:rPr>
          <w:b/>
          <w:color w:val="auto"/>
        </w:rPr>
        <w:t xml:space="preserve">Figure </w:t>
      </w:r>
      <w:r w:rsidR="00314E3C" w:rsidRPr="00DB3534">
        <w:rPr>
          <w:b/>
          <w:color w:val="auto"/>
        </w:rPr>
        <w:t>4</w:t>
      </w:r>
      <w:r w:rsidRPr="00DB3534">
        <w:rPr>
          <w:b/>
          <w:color w:val="auto"/>
        </w:rPr>
        <w:t>a</w:t>
      </w:r>
      <w:r w:rsidRPr="00DB3534">
        <w:rPr>
          <w:color w:val="auto"/>
        </w:rPr>
        <w:t xml:space="preserve"> identifies mix T3</w:t>
      </w:r>
      <w:r w:rsidR="003C04C6" w:rsidRPr="00DB3534">
        <w:rPr>
          <w:color w:val="auto"/>
        </w:rPr>
        <w:t>, which compr</w:t>
      </w:r>
      <w:r w:rsidRPr="00DB3534">
        <w:rPr>
          <w:color w:val="auto"/>
        </w:rPr>
        <w:t>ised 0.33% LDPE fiber content, a 40</w:t>
      </w:r>
      <w:r w:rsidR="003C04C6" w:rsidRPr="00DB3534">
        <w:rPr>
          <w:color w:val="auto"/>
        </w:rPr>
        <w:t xml:space="preserve"> mm fiber length and a W/C ratio of 0.7, as yielding the lowest block density</w:t>
      </w:r>
      <w:r w:rsidR="00501C88" w:rsidRPr="00DB3534">
        <w:rPr>
          <w:color w:val="auto"/>
        </w:rPr>
        <w:t xml:space="preserve"> identified as the optimum in this study</w:t>
      </w:r>
      <w:r w:rsidR="003C04C6" w:rsidRPr="00DB3534">
        <w:rPr>
          <w:color w:val="auto"/>
        </w:rPr>
        <w:t xml:space="preserve">. Both the response index analysis </w:t>
      </w:r>
      <w:r w:rsidR="003C04C6" w:rsidRPr="00DB3534">
        <w:rPr>
          <w:b/>
          <w:color w:val="auto"/>
        </w:rPr>
        <w:t>(Table 6)</w:t>
      </w:r>
      <w:r w:rsidR="00A77DAF" w:rsidRPr="00DB3534">
        <w:rPr>
          <w:color w:val="auto"/>
        </w:rPr>
        <w:t xml:space="preserve"> and the factor effects on the mean SNR for density </w:t>
      </w:r>
      <w:r w:rsidR="003C04C6" w:rsidRPr="00DB3534">
        <w:rPr>
          <w:color w:val="auto"/>
        </w:rPr>
        <w:t>plot (</w:t>
      </w:r>
      <w:r w:rsidR="003C04C6" w:rsidRPr="00DB3534">
        <w:rPr>
          <w:b/>
          <w:color w:val="auto"/>
        </w:rPr>
        <w:t xml:space="preserve">Figure </w:t>
      </w:r>
      <w:r w:rsidR="00314E3C" w:rsidRPr="00DB3534">
        <w:rPr>
          <w:b/>
          <w:color w:val="auto"/>
        </w:rPr>
        <w:t>5</w:t>
      </w:r>
      <w:r w:rsidR="003C04C6" w:rsidRPr="00DB3534">
        <w:rPr>
          <w:color w:val="auto"/>
        </w:rPr>
        <w:t xml:space="preserve">) demonstrate that the W/C ratio is the dominant factor controlling density, followed in descending order by LDPE fiber </w:t>
      </w:r>
      <w:r w:rsidRPr="00DB3534">
        <w:rPr>
          <w:color w:val="auto"/>
        </w:rPr>
        <w:t>length and LDPE fiber content</w:t>
      </w:r>
      <w:r w:rsidR="003C04C6" w:rsidRPr="00DB3534">
        <w:rPr>
          <w:color w:val="auto"/>
        </w:rPr>
        <w:t xml:space="preserve">. From </w:t>
      </w:r>
      <w:r w:rsidR="003C04C6" w:rsidRPr="00DB3534">
        <w:rPr>
          <w:b/>
          <w:color w:val="auto"/>
        </w:rPr>
        <w:t xml:space="preserve">Figure </w:t>
      </w:r>
      <w:r w:rsidR="00314E3C" w:rsidRPr="00DB3534">
        <w:rPr>
          <w:b/>
          <w:color w:val="auto"/>
        </w:rPr>
        <w:t>5</w:t>
      </w:r>
      <w:r w:rsidR="003C04C6" w:rsidRPr="00DB3534">
        <w:rPr>
          <w:color w:val="auto"/>
        </w:rPr>
        <w:t>, the optimum settings for minimum density w</w:t>
      </w:r>
      <w:r w:rsidRPr="00DB3534">
        <w:rPr>
          <w:color w:val="auto"/>
        </w:rPr>
        <w:t>ere therefore a W/C ratio of 0.7 (Level 3</w:t>
      </w:r>
      <w:r w:rsidR="003C04C6" w:rsidRPr="00DB3534">
        <w:rPr>
          <w:color w:val="auto"/>
        </w:rPr>
        <w:t>), LDPE</w:t>
      </w:r>
      <w:r w:rsidRPr="00DB3534">
        <w:rPr>
          <w:color w:val="auto"/>
        </w:rPr>
        <w:t xml:space="preserve"> fiber length of 40 mm (Level 3) and fiber content of 0.33% (Level 1</w:t>
      </w:r>
      <w:r w:rsidR="003C04C6" w:rsidRPr="00DB3534">
        <w:rPr>
          <w:color w:val="auto"/>
        </w:rPr>
        <w:t xml:space="preserve">). </w:t>
      </w:r>
      <w:r w:rsidR="00501C88" w:rsidRPr="00DB3534">
        <w:rPr>
          <w:color w:val="auto"/>
        </w:rPr>
        <w:t>Low-density</w:t>
      </w:r>
      <w:r w:rsidR="003C04C6" w:rsidRPr="00DB3534">
        <w:rPr>
          <w:color w:val="auto"/>
        </w:rPr>
        <w:t xml:space="preserve"> blocks are advantageous for high rise construction, where reduced dead loads are critical, and for applications requiring improved thermal insulation, since increased void volume enhances insulating performance</w:t>
      </w:r>
      <w:r w:rsidR="0062582A" w:rsidRPr="00DB3534">
        <w:rPr>
          <w:color w:val="auto"/>
        </w:rPr>
        <w:t xml:space="preserve"> </w:t>
      </w:r>
      <w:r w:rsidR="0062582A" w:rsidRPr="00DB3534">
        <w:rPr>
          <w:color w:val="auto"/>
        </w:rPr>
        <w:fldChar w:fldCharType="begin" w:fldLock="1"/>
      </w:r>
      <w:r w:rsidR="00E120E9" w:rsidRPr="00DB3534">
        <w:rPr>
          <w:color w:val="auto"/>
        </w:rPr>
        <w:instrText>ADDIN CSL_CITATION {"citationItems":[{"id":"ITEM-1","itemData":{"DOI":"https://doi.org/10.1016/j.jcou.2024.102827","ISSN":"2212-9820","abstract":"Ultra-lightweight foam concrete (ULFC) is a relatively new construction material that has gained attention recently due to its unique properties. This material is not very heavy and low-density, making it easy to form into different shapes and sizes. Its excellent thermal insulation makes it popular for building walls, roofs, and floors. This review paper provides an in-depth examination of the properties and characteristics of ULFC. Its composition typically consists of cement, water, foam, additives, and the various manufacturing methods used to produce it—the mechanical properties of ULFC, including its compressive strength. The density of ULFC can vary greatly, usually falling between 100 and 600 kg/m3. The diversity of this can be affected by different factors, such as the kind and number of additives applied and the methods of foaming and thickening employed. The paper highlights the various applications of ULFC in the construction industry. Its use is as a TC material, which can help reduce heating and cooling costs; as a structural material, it can help reduce dead loads of structures. The review paper also discusses the challenges associated with ULFC production, including foam stability. Foam insulation concrete emits 302–508 kg CO2 per cubic meter, primarily due to Portland cement, but enhances building energy efficiency, reducing household CO2 emissions, while advanced recycled insulation materials offer superior thermal and acoustic properties with lower environmental impact. Additionally, we examine the current research on ULFC and suggest potential avenues for future investigation. This paper aims to introduce and put forward a range of cutting-edge and original recommendations and informative guidelines, with the ultimate objective of directing and shaping future research endeavors that focus on effectively exploiting and utilizing ultra-light foamed concrete.","author":[{"dropping-particle":"","family":"Mohamed","given":"Abdeliazim Mustafa","non-dropping-particle":"","parse-names":false,"suffix":""},{"dropping-particle":"","family":"Tayeh","given":"Bassam A","non-dropping-particle":"","parse-names":false,"suffix":""},{"dropping-particle":"","family":"Majeed","given":"Samadar S","non-dropping-particle":"","parse-names":false,"suffix":""},{"dropping-particle":"","family":"Aisheh","given":"Yazan Issa Abu","non-dropping-particle":"","parse-names":false,"suffix":""},{"dropping-particle":"","family":"Salih","given":"Musab Nimir Ali","non-dropping-particle":"","parse-names":false,"suffix":""}],"container-title":"Journal of CO2 Utilization","id":"ITEM-1","issued":{"date-parts":[["2024"]]},"page":"102827","title":"Ultra-light foamed concrete mechanical properties and thermal insulation perspective: A comprehensive review","type":"article-journal","volume":"83"},"uris":["http://www.mendeley.com/documents/?uuid=ba4c0add-1482-491e-9c51-88577d5ba35c"]},{"id":"ITEM-2","itemData":{"DOI":"10.1016/j.acme.2013.08.003","ISSN":"2083-3318","abstract":"The concerns with masonry building envelope performance, particularly thermal efficiency, are causing major changes in masonry solutions, mainly in south European countries, where traditionally the mild winter climate justified the use of high thermal masonry wall performance. The new European Directives regulations require different solutions. This paper describes the development a new masonry system, based on lightweight concrete units, intended for construction of large single leaf external walls without thermal insulation materials. A detailed analysis and optimization has been performed by FEM, under thermal point of view. This work was followed by a set of experimental tests in order to characterize the mechanical behavior of single units and masonry specimens. The concerns with productivity and ergonomics are also considered according their importance to the solution cost.","author":[{"dropping-particle":"","family":"Sousa","given":"L C","non-dropping-particle":"","parse-names":false,"suffix":""},{"dropping-particle":"","family":"Sousa","given":"H","non-dropping-particle":"","parse-names":false,"suffix":""},{"dropping-particle":"","family":"Castro","given":"C F","non-dropping-particle":"","parse-names":false,"suffix":""},{"dropping-particle":"","family":"António","given":"C C","non-dropping-particle":"","parse-names":false,"suffix":""},{"dropping-particle":"","family":"Sousa","given":"R","non-dropping-particle":"","parse-names":false,"suffix":""}],"container-title":"Archives of Civil and Mechanical Engineering","id":"ITEM-2","issue":"1","issued":{"date-parts":[["2014"]]},"page":"160-169","title":"A new lightweight masonry block: Thermal and mechanical performance","type":"article-journal","volume":"14"},"uris":["http://www.mendeley.com/documents/?uuid=aaee1ca4-b997-482a-bcde-820e8ba9919f"]},{"id":"ITEM-3","itemData":{"DOI":"https://doi.org/10.1016/j.conbuildmat.2022.126330","ISSN":"0950-0618","abstract":"Textile industry is one of the most important sectors of the global economy, but at the same rate as production, millions of tons of textile waste (TW) are generated worldwide, causing negative impacts on the environment. To mitigate CO2 emissions and TW landfilled, its reuse and recycling are considered promising in fulfilling the circular economy principles. Furthermore, its valorization as building materials components may be a contribution towards sustainable construction. Studies already developed in this domain demonstrate that more research work is needed so the suitability of TW as building insulation materials can be assessed. In this context, it is intended with the research work here presented to propose cement-based lightweight blocks (LWB) incorporating TW and discuss their application as insulation materials purposes. The studied TW was fabric leftovers from the textile industry, constituted by 70 % wool, 25% viscose, and 5% elastane. TW percentages of 6.25%, 8.16%, and 8.75% were considered in the cement mixture composition of LWB1, LWB2 and LWB3, respectively, and their influence on the LWB thermal performance was analyzed. The LWB thermal performance characterization was carried out by analyzing heat fluxes, inner surface temperatures, thermal transmission coefficients, and infrared thermal imaging. The obtained results revealed their suitability for thermal insulation applications. Values of 0.34 m2°C/W, 0.61 m2°C/W, and 0.67 m2°C/W were estimated for the thermal resistance of LWB1, LWB2 and LWB3, respectively, achieving higher thermal stability when higher percentage of TW is incorporated in the cementitious mixture composition. A comparison of the LWB with currently available building materials, such as simple masonry walls and insulating concrete forms, was also performed showing promising results for the proposed textile waste-based materials.","author":[{"dropping-particle":"","family":"Briga-Sá","given":"Ana","non-dropping-particle":"","parse-names":false,"suffix":""},{"dropping-particle":"","family":"Gaibor","given":"Norma","non-dropping-particle":"","parse-names":false,"suffix":""},{"dropping-particle":"","family":"Magalhães","given":"Leandro","non-dropping-particle":"","parse-names":false,"suffix":""},{"dropping-particle":"","family":"Pinto","given":"Tiago","non-dropping-particle":"","parse-names":false,"suffix":""},{"dropping-particle":"","family":"Leitão","given":"Dinis","non-dropping-particle":"","parse-names":false,"suffix":""}],"container-title":"Construction and Building Materials","id":"ITEM-3","issued":{"date-parts":[["2022"]]},"page":"126330","title":"Thermal performance characterization of cement-based lightweight blocks incorporating textile waste","type":"article-journal","volume":"321"},"uris":["http://www.mendeley.com/documents/?uuid=8f5e4357-1fec-47c6-8487-ee20874cd95c"]}],"mendeley":{"formattedCitation":"(Briga-Sá et al., 2022; Mohamed et al., 2024; Sousa et al., 2014)","plainTextFormattedCitation":"(Briga-Sá et al., 2022; Mohamed et al., 2024; Sousa et al., 2014)","previouslyFormattedCitation":"(Briga-Sá et al., 2022; Mohamed et al., 2024; Sousa et al., 2014)"},"properties":{"noteIndex":0},"schema":"https://github.com/citation-style-language/schema/raw/master/csl-citation.json"}</w:instrText>
      </w:r>
      <w:r w:rsidR="0062582A" w:rsidRPr="00DB3534">
        <w:rPr>
          <w:color w:val="auto"/>
        </w:rPr>
        <w:fldChar w:fldCharType="separate"/>
      </w:r>
      <w:r w:rsidR="0062582A" w:rsidRPr="00DB3534">
        <w:rPr>
          <w:noProof/>
          <w:color w:val="auto"/>
        </w:rPr>
        <w:t>(Briga-Sá et al., 2022; Mohamed et al., 2024; Sousa et al., 2014)</w:t>
      </w:r>
      <w:r w:rsidR="0062582A" w:rsidRPr="00DB3534">
        <w:rPr>
          <w:color w:val="auto"/>
        </w:rPr>
        <w:fldChar w:fldCharType="end"/>
      </w:r>
      <w:r w:rsidR="003C04C6" w:rsidRPr="00DB3534">
        <w:rPr>
          <w:color w:val="auto"/>
        </w:rPr>
        <w:t xml:space="preserve">. The </w:t>
      </w:r>
      <w:r w:rsidR="00A77DAF" w:rsidRPr="00DB3534">
        <w:rPr>
          <w:color w:val="auto"/>
        </w:rPr>
        <w:t xml:space="preserve">factor effects on the mean SNR for density </w:t>
      </w:r>
      <w:r w:rsidR="003C04C6" w:rsidRPr="00DB3534">
        <w:rPr>
          <w:color w:val="auto"/>
        </w:rPr>
        <w:t xml:space="preserve">trends show that higher W/C ratios promote capillary pore formation and thereby lower bulk density, </w:t>
      </w:r>
      <w:r w:rsidR="00BC4C0A" w:rsidRPr="00DB3534">
        <w:rPr>
          <w:color w:val="auto"/>
        </w:rPr>
        <w:t>while increased fiber length</w:t>
      </w:r>
      <w:r w:rsidR="003C04C6" w:rsidRPr="00DB3534">
        <w:rPr>
          <w:color w:val="auto"/>
        </w:rPr>
        <w:t xml:space="preserve"> further reduces workability a</w:t>
      </w:r>
      <w:r w:rsidR="00A77DAF" w:rsidRPr="00DB3534">
        <w:rPr>
          <w:color w:val="auto"/>
        </w:rPr>
        <w:t xml:space="preserve">nd introduces additional voids </w:t>
      </w:r>
      <w:r w:rsidR="00E120E9" w:rsidRPr="00DB3534">
        <w:rPr>
          <w:color w:val="auto"/>
        </w:rPr>
        <w:fldChar w:fldCharType="begin" w:fldLock="1"/>
      </w:r>
      <w:r w:rsidR="001A2B79" w:rsidRPr="00DB3534">
        <w:rPr>
          <w:color w:val="auto"/>
        </w:rPr>
        <w:instrText>ADDIN CSL_CITATION {"citationItems":[{"id":"ITEM-1","itemData":{"DOI":"https://doi.org/10.1016/j.conbuildmat.2012.09.058","ISSN":"0950-0618","abstract":"The effect of water-to-cement ratio (w/c) and age on the pore structure of cement mortar was determined through mercury intrusion porosimetry (MIP). The cement mortar specimens were prepared with w/c of 0.4, 0.5 and 0.6, and were tested at different curing ages (14, 28, 180days). The degree of hydration of the cement in cement mortar was obtained by determining the non-evaporable water content. Test results have shown that, the degree of hydration increased with increasing curing time and water-to-cement ratio of the cement mortar for the ages of cement mortar varying between 14 and 180days. An increase in the water-to-cement ratio increases the total porosity. In addition, the existing models of pore size distribution of cement-based materials has been reviewed and compared with test results in this investigation.","author":[{"dropping-particle":"","family":"Chen","given":"Xudong","non-dropping-particle":"","parse-names":false,"suffix":""},{"dropping-particle":"","family":"Wu","given":"Shenxin","non-dropping-particle":"","parse-names":false,"suffix":""}],"container-title":"Construction and Building Materials","id":"ITEM-1","issued":{"date-parts":[["2013"]]},"note":"25th Anniversary Session for ACI 228 – Building on the Past for the Future of NDT of Concrete","page":"804-812","title":"Influence of water-to-cement ratio and curing period on pore structure of cement mortar","type":"article-journal","volume":"38"},"uris":["http://www.mendeley.com/documents/?uuid=f26e76fc-2625-4496-b6ee-486d7445a608"]},{"id":"ITEM-2","itemData":{"DOI":"https://doi.org/10.1155/2024/8275876","abstract":"The use of coconut fibre (CF) from agricultural waste offers a sustainable solution to environmental challenges by reusing residues from the coconut industry. This approach respects the principles of sustainability and environmental preservation by minimising waste and encouraging the use of renewable resources in construction. A study was carried out to assess the effectiveness of untreated (UT) and treated CFs as reinforcement in high-strength concrete (HSC), targeting an average strength of 60 MPa. The study evaluated the mechanical and durability characteristics of HSC reinforced with raw and processed coconut fibres (CFR-HSC). The CFs underwent physical treatment by boiling and chemical treatment using a 1\\% sodium hydroxide (NaOH) solution. Different fibre contents were examined, and analyses including scanning electron microscopy (SEM) and energy dispersive X-ray spectroscopy (EDS) were carried out on untreated and treated fibres. The results showed that additional fibre content reduced the workability of the concrete, its fresh density, and its air void content, but that the treated fibres had better workability than the UT fibres. While compressive strength was not significantly improved with CFR-HSC compared to the HSC control mix after 28 days of curing, tensile and flexural strengths were improved with fibre content. Notably, the NaOH-treated (NT) CF showed the greatest increase in tensile strength, while the boiling-treated (BT) CF showed the greatest improvement in flexural strength. An increase in fibre content resulted in a reduction in crack width, and CFR-HSC showed an increase in water absorption but better resistance to sulfuric acid, with NT CF producing the most promising results.","author":[{"dropping-particle":"","family":"Mboungou Londe","given":"Gervany Hurlich","non-dropping-particle":"","parse-names":false,"suffix":""},{"dropping-particle":"","family":"Mwero","given":"John Nyiro","non-dropping-particle":"","parse-names":false,"suffix":""},{"dropping-particle":"","family":"Kanali","given":"Christopher","non-dropping-particle":"","parse-names":false,"suffix":""},{"dropping-particle":"","family":"Abuodha","given":"Sylvester Ochieng","non-dropping-particle":"","parse-names":false,"suffix":""}],"container-title":"Advances in Civil Engineering","id":"ITEM-2","issue":"1","issued":{"date-parts":[["2024"]]},"page":"8275876","title":"Investigating the Influence of Raw and Treated Coconut Fibre Obtained from Agricultural Residue on the Strength and Durability Characteristics of High-Strength Concrete","type":"article-journal","volume":"2024"},"uris":["http://www.mendeley.com/documents/?uuid=595c4550-686d-4fca-a0e1-ac193723fead"]}],"mendeley":{"formattedCitation":"(Chen &amp; Wu, 2013; Mboungou Londe et al., 2024)","plainTextFormattedCitation":"(Chen &amp; Wu, 2013; Mboungou Londe et al., 2024)","previouslyFormattedCitation":"(Chen &amp; Wu, 2013; Mboungou Londe et al., 2024)"},"properties":{"noteIndex":0},"schema":"https://github.com/citation-style-language/schema/raw/master/csl-citation.json"}</w:instrText>
      </w:r>
      <w:r w:rsidR="00E120E9" w:rsidRPr="00DB3534">
        <w:rPr>
          <w:color w:val="auto"/>
        </w:rPr>
        <w:fldChar w:fldCharType="separate"/>
      </w:r>
      <w:r w:rsidR="00A10543" w:rsidRPr="00DB3534">
        <w:rPr>
          <w:noProof/>
          <w:color w:val="auto"/>
        </w:rPr>
        <w:t>(Chen &amp; Wu, 2013; Mboungou Londe et al., 2024)</w:t>
      </w:r>
      <w:r w:rsidR="00E120E9" w:rsidRPr="00DB3534">
        <w:rPr>
          <w:color w:val="auto"/>
        </w:rPr>
        <w:fldChar w:fldCharType="end"/>
      </w:r>
      <w:r w:rsidR="003C04C6" w:rsidRPr="00DB3534">
        <w:rPr>
          <w:color w:val="auto"/>
        </w:rPr>
        <w:t>. Analysis of variance (</w:t>
      </w:r>
      <w:r w:rsidR="003C04C6" w:rsidRPr="00DB3534">
        <w:rPr>
          <w:b/>
          <w:color w:val="auto"/>
        </w:rPr>
        <w:t>Table 7</w:t>
      </w:r>
      <w:r w:rsidR="00A77DAF" w:rsidRPr="00DB3534">
        <w:rPr>
          <w:color w:val="auto"/>
        </w:rPr>
        <w:t xml:space="preserve">) confirms these findings thus, </w:t>
      </w:r>
      <w:r w:rsidR="003C04C6" w:rsidRPr="00DB3534">
        <w:rPr>
          <w:color w:val="auto"/>
        </w:rPr>
        <w:t xml:space="preserve">the W/C ratio accounts </w:t>
      </w:r>
      <w:r w:rsidRPr="00DB3534">
        <w:rPr>
          <w:color w:val="auto"/>
        </w:rPr>
        <w:t>for 52.55</w:t>
      </w:r>
      <w:r w:rsidR="003C04C6" w:rsidRPr="00DB3534">
        <w:rPr>
          <w:color w:val="auto"/>
        </w:rPr>
        <w:t>% of the tota</w:t>
      </w:r>
      <w:r w:rsidRPr="00DB3534">
        <w:rPr>
          <w:color w:val="auto"/>
        </w:rPr>
        <w:t xml:space="preserve">l variation in density (p = 0.005) and </w:t>
      </w:r>
      <w:r w:rsidR="00A77DAF" w:rsidRPr="00DB3534">
        <w:rPr>
          <w:color w:val="auto"/>
        </w:rPr>
        <w:t xml:space="preserve">that the </w:t>
      </w:r>
      <w:r w:rsidRPr="00DB3534">
        <w:rPr>
          <w:color w:val="auto"/>
        </w:rPr>
        <w:t>LDPE fiber length</w:t>
      </w:r>
      <w:r w:rsidR="003C04C6" w:rsidRPr="00DB3534">
        <w:rPr>
          <w:color w:val="auto"/>
        </w:rPr>
        <w:t xml:space="preserve"> is also sta</w:t>
      </w:r>
      <w:r w:rsidRPr="00DB3534">
        <w:rPr>
          <w:color w:val="auto"/>
        </w:rPr>
        <w:t>tistically significant (p = 0.005), whereas fiber content</w:t>
      </w:r>
      <w:r w:rsidR="003C04C6" w:rsidRPr="00DB3534">
        <w:rPr>
          <w:color w:val="auto"/>
        </w:rPr>
        <w:t xml:space="preserve"> exerts a minimal effect.</w:t>
      </w:r>
    </w:p>
    <w:p w14:paraId="067B2B8F" w14:textId="14627EBB" w:rsidR="00A8596E" w:rsidRPr="00DB3534" w:rsidRDefault="00915BBA" w:rsidP="00A63FD7">
      <w:pPr>
        <w:spacing w:line="480" w:lineRule="auto"/>
        <w:rPr>
          <w:color w:val="auto"/>
        </w:rPr>
      </w:pPr>
      <w:r w:rsidRPr="00DB3534">
        <w:rPr>
          <w:noProof/>
          <w:color w:val="auto"/>
        </w:rPr>
        <w:drawing>
          <wp:inline distT="0" distB="0" distL="0" distR="0" wp14:anchorId="21A482B5" wp14:editId="3F372B20">
            <wp:extent cx="54864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86400" cy="3657600"/>
                    </a:xfrm>
                    <a:prstGeom prst="rect">
                      <a:avLst/>
                    </a:prstGeom>
                  </pic:spPr>
                </pic:pic>
              </a:graphicData>
            </a:graphic>
          </wp:inline>
        </w:drawing>
      </w:r>
    </w:p>
    <w:p w14:paraId="0EC66703" w14:textId="6AE7A260" w:rsidR="004B18D2" w:rsidRPr="00DB3534" w:rsidRDefault="004B18D2" w:rsidP="00A63FD7">
      <w:pPr>
        <w:spacing w:line="480" w:lineRule="auto"/>
        <w:rPr>
          <w:color w:val="auto"/>
        </w:rPr>
      </w:pPr>
      <w:r w:rsidRPr="00DB3534">
        <w:rPr>
          <w:b/>
          <w:color w:val="auto"/>
        </w:rPr>
        <w:t xml:space="preserve">Figure </w:t>
      </w:r>
      <w:r w:rsidR="00314E3C" w:rsidRPr="00DB3534">
        <w:rPr>
          <w:b/>
          <w:color w:val="auto"/>
        </w:rPr>
        <w:t>5</w:t>
      </w:r>
      <w:r w:rsidR="00B05886" w:rsidRPr="00DB3534">
        <w:rPr>
          <w:color w:val="auto"/>
        </w:rPr>
        <w:t>.</w:t>
      </w:r>
      <w:r w:rsidR="00791155" w:rsidRPr="00DB3534">
        <w:rPr>
          <w:color w:val="auto"/>
        </w:rPr>
        <w:t xml:space="preserve"> Factor Effect on the </w:t>
      </w:r>
      <w:r w:rsidR="00B05886" w:rsidRPr="00DB3534">
        <w:rPr>
          <w:color w:val="auto"/>
        </w:rPr>
        <w:t xml:space="preserve">mean SNR for the Density </w:t>
      </w:r>
    </w:p>
    <w:p w14:paraId="3731531E" w14:textId="509E470B" w:rsidR="00545CB4" w:rsidRPr="00DB3534" w:rsidRDefault="00545CB4" w:rsidP="00545CB4">
      <w:pPr>
        <w:pStyle w:val="Heading1"/>
        <w:rPr>
          <w:color w:val="auto"/>
        </w:rPr>
      </w:pPr>
      <w:r w:rsidRPr="00DB3534">
        <w:rPr>
          <w:color w:val="auto"/>
        </w:rPr>
        <w:lastRenderedPageBreak/>
        <w:t xml:space="preserve">3.2.2 Compressive Strength </w:t>
      </w:r>
    </w:p>
    <w:p w14:paraId="4375DB5A" w14:textId="46242456" w:rsidR="00AE2296" w:rsidRPr="00DB3534" w:rsidRDefault="00813D4A" w:rsidP="000276BA">
      <w:pPr>
        <w:spacing w:line="360" w:lineRule="auto"/>
        <w:jc w:val="both"/>
        <w:rPr>
          <w:color w:val="auto"/>
        </w:rPr>
      </w:pPr>
      <w:r w:rsidRPr="00DB3534">
        <w:rPr>
          <w:color w:val="auto"/>
        </w:rPr>
        <w:t xml:space="preserve">The average compressive strength and corresponding SNR values are presented in </w:t>
      </w:r>
      <w:r w:rsidRPr="00DB3534">
        <w:rPr>
          <w:b/>
          <w:color w:val="auto"/>
        </w:rPr>
        <w:t>Table 5</w:t>
      </w:r>
      <w:r w:rsidR="00E03322" w:rsidRPr="00DB3534">
        <w:rPr>
          <w:color w:val="auto"/>
        </w:rPr>
        <w:t xml:space="preserve">, while the effects of factor levels on compressive strength are detailed in </w:t>
      </w:r>
      <w:r w:rsidR="00E03322" w:rsidRPr="00DB3534">
        <w:rPr>
          <w:b/>
          <w:color w:val="auto"/>
        </w:rPr>
        <w:t xml:space="preserve">Figure </w:t>
      </w:r>
      <w:r w:rsidR="00314E3C" w:rsidRPr="00DB3534">
        <w:rPr>
          <w:b/>
          <w:color w:val="auto"/>
        </w:rPr>
        <w:t>6</w:t>
      </w:r>
      <w:r w:rsidR="00E03322" w:rsidRPr="00DB3534">
        <w:rPr>
          <w:color w:val="auto"/>
        </w:rPr>
        <w:t xml:space="preserve"> and </w:t>
      </w:r>
      <w:r w:rsidR="00E03322" w:rsidRPr="00DB3534">
        <w:rPr>
          <w:b/>
          <w:color w:val="auto"/>
        </w:rPr>
        <w:t>Table 6</w:t>
      </w:r>
      <w:r w:rsidR="00E03322" w:rsidRPr="00DB3534">
        <w:rPr>
          <w:color w:val="auto"/>
        </w:rPr>
        <w:t>. Response index analysis indicated that the optimum levels for achieving the maximum compressive strength</w:t>
      </w:r>
      <w:r w:rsidR="003B1992" w:rsidRPr="00DB3534">
        <w:rPr>
          <w:color w:val="auto"/>
        </w:rPr>
        <w:t xml:space="preserve"> were obtained at level 2 (0.6</w:t>
      </w:r>
      <w:r w:rsidR="00E03322" w:rsidRPr="00DB3534">
        <w:rPr>
          <w:color w:val="auto"/>
        </w:rPr>
        <w:t xml:space="preserve">) for </w:t>
      </w:r>
      <w:r w:rsidR="003B1992" w:rsidRPr="00DB3534">
        <w:rPr>
          <w:color w:val="auto"/>
        </w:rPr>
        <w:t>W/C ratio, level 1 (20 mm) for LDPE fiber length</w:t>
      </w:r>
      <w:r w:rsidR="00E03322" w:rsidRPr="00DB3534">
        <w:rPr>
          <w:color w:val="auto"/>
        </w:rPr>
        <w:t>, and level 2</w:t>
      </w:r>
      <w:r w:rsidR="003B1992" w:rsidRPr="00DB3534">
        <w:rPr>
          <w:color w:val="auto"/>
        </w:rPr>
        <w:t xml:space="preserve"> </w:t>
      </w:r>
      <w:r w:rsidR="00E03322" w:rsidRPr="00DB3534">
        <w:rPr>
          <w:color w:val="auto"/>
        </w:rPr>
        <w:t>(0.6</w:t>
      </w:r>
      <w:r w:rsidR="003B1992" w:rsidRPr="00DB3534">
        <w:rPr>
          <w:color w:val="auto"/>
        </w:rPr>
        <w:t>7%</w:t>
      </w:r>
      <w:r w:rsidR="00E03322" w:rsidRPr="00DB3534">
        <w:rPr>
          <w:color w:val="auto"/>
        </w:rPr>
        <w:t xml:space="preserve">) for </w:t>
      </w:r>
      <w:r w:rsidR="003B1992" w:rsidRPr="00DB3534">
        <w:rPr>
          <w:color w:val="auto"/>
        </w:rPr>
        <w:t>LDPE fiber content</w:t>
      </w:r>
      <w:r w:rsidR="00E03322" w:rsidRPr="00DB3534">
        <w:rPr>
          <w:color w:val="auto"/>
        </w:rPr>
        <w:t>. The W/C ratio emerged as the most influential factor</w:t>
      </w:r>
      <w:r w:rsidR="003B1992" w:rsidRPr="00DB3534">
        <w:rPr>
          <w:color w:val="auto"/>
        </w:rPr>
        <w:t>, followed by LDPE fiber length, with LDPE fiber content</w:t>
      </w:r>
      <w:r w:rsidR="00E03322" w:rsidRPr="00DB3534">
        <w:rPr>
          <w:color w:val="auto"/>
        </w:rPr>
        <w:t xml:space="preserve"> exhibiting the least impact. Notably, the optimal mix (T4) aligned with the response index analysis results </w:t>
      </w:r>
      <w:r w:rsidR="004B18D2" w:rsidRPr="00DB3534">
        <w:rPr>
          <w:color w:val="auto"/>
        </w:rPr>
        <w:t xml:space="preserve">that is </w:t>
      </w:r>
      <w:r w:rsidR="003B1992" w:rsidRPr="00DB3534">
        <w:rPr>
          <w:color w:val="auto"/>
        </w:rPr>
        <w:t xml:space="preserve">W/C ratio, LDPE fiber length </w:t>
      </w:r>
      <w:r w:rsidR="00BC4C0A" w:rsidRPr="00DB3534">
        <w:rPr>
          <w:color w:val="auto"/>
        </w:rPr>
        <w:t>and LDPE fiber content.</w:t>
      </w:r>
    </w:p>
    <w:p w14:paraId="7EB12BCB" w14:textId="013C4419" w:rsidR="0004688F" w:rsidRPr="00DB3534" w:rsidRDefault="0004688F" w:rsidP="000276BA">
      <w:pPr>
        <w:spacing w:line="360" w:lineRule="auto"/>
        <w:jc w:val="both"/>
        <w:rPr>
          <w:color w:val="auto"/>
        </w:rPr>
      </w:pPr>
      <w:r w:rsidRPr="00DB3534">
        <w:rPr>
          <w:color w:val="auto"/>
        </w:rPr>
        <w:t xml:space="preserve">ANOVA results shown in </w:t>
      </w:r>
      <w:r w:rsidRPr="00DB3534">
        <w:rPr>
          <w:b/>
          <w:color w:val="auto"/>
        </w:rPr>
        <w:t>Table 7</w:t>
      </w:r>
      <w:r w:rsidRPr="00DB3534">
        <w:rPr>
          <w:color w:val="auto"/>
        </w:rPr>
        <w:t xml:space="preserve"> confirmed the </w:t>
      </w:r>
      <w:r w:rsidR="00A25036" w:rsidRPr="00DB3534">
        <w:rPr>
          <w:color w:val="auto"/>
        </w:rPr>
        <w:t>statistical significance</w:t>
      </w:r>
      <w:r w:rsidRPr="00DB3534">
        <w:rPr>
          <w:color w:val="auto"/>
        </w:rPr>
        <w:t xml:space="preserve"> of the W/C ratio (p=0.02</w:t>
      </w:r>
      <w:r w:rsidR="003B1992" w:rsidRPr="00DB3534">
        <w:rPr>
          <w:color w:val="auto"/>
        </w:rPr>
        <w:t>5. 54.96</w:t>
      </w:r>
      <w:r w:rsidRPr="00DB3534">
        <w:rPr>
          <w:color w:val="auto"/>
        </w:rPr>
        <w:t>% contribution) on the compressive strength. This is consistent with previous studies</w:t>
      </w:r>
      <w:r w:rsidR="00D75C3D" w:rsidRPr="00DB3534">
        <w:rPr>
          <w:color w:val="auto"/>
        </w:rPr>
        <w:t xml:space="preserve"> </w:t>
      </w:r>
      <w:r w:rsidR="00D75C3D" w:rsidRPr="00DB3534">
        <w:rPr>
          <w:color w:val="auto"/>
        </w:rPr>
        <w:fldChar w:fldCharType="begin" w:fldLock="1"/>
      </w:r>
      <w:r w:rsidR="0062582A" w:rsidRPr="00DB3534">
        <w:rPr>
          <w:color w:val="auto"/>
        </w:rPr>
        <w:instrText>ADDIN CSL_CITATION {"citationItems":[{"id":"ITEM-1","itemData":{"DOI":"10.1016/j.clema.2022.100124","author":[{"dropping-particle":"","family":"Onyia","given":"M","non-dropping-particle":"","parse-names":false,"suffix":""},{"dropping-particle":"","family":"Ikeagwuani","given":"C","non-dropping-particle":"","parse-names":false,"suffix":""},{"dropping-particle":"","family":"Egbo","given":"Michael Chinwe","non-dropping-particle":"","parse-names":false,"suffix":""}],"container-title":"Cleaner Materials","id":"ITEM-1","issued":{"date-parts":[["2022"]]},"title":"Effect of pressed palm oil fruit fibre on mechanical properties of sandcrete masonry blocks using Taguchi-grey relational analysis optimization technique","type":"article-journal"},"uris":["http://www.mendeley.com/documents/?uuid=0bd17957-da13-4a28-88ca-f5bd0ef5e2c2"]},{"id":"ITEM-2","itemData":{"DOI":"10.18540/jcecvl10iss8pp20748","author":[{"dropping-particle":"","family":"Tafraoui","given":"Ahmed","non-dropping-particle":"","parse-names":false,"suffix":""}],"id":"ITEM-2","issued":{"date-parts":[["2024"]]},"page":"1-9","title":"Impact of Water-Cement Ratio and Desert Sand Powder on the Mechanical Properties of Eco-Self-Compacting Concrete","type":"article-journal","volume":"10"},"uris":["http://www.mendeley.com/documents/?uuid=299d1de2-7e7d-4fc0-879d-36c5f58522c6"]}],"mendeley":{"formattedCitation":"(Onyia et al., 2022; Tafraoui, 2024)","plainTextFormattedCitation":"(Onyia et al., 2022; Tafraoui, 2024)","previouslyFormattedCitation":"(Onyia et al., 2022; Tafraoui, 2024)"},"properties":{"noteIndex":0},"schema":"https://github.com/citation-style-language/schema/raw/master/csl-citation.json"}</w:instrText>
      </w:r>
      <w:r w:rsidR="00D75C3D" w:rsidRPr="00DB3534">
        <w:rPr>
          <w:color w:val="auto"/>
        </w:rPr>
        <w:fldChar w:fldCharType="separate"/>
      </w:r>
      <w:r w:rsidR="00B66740" w:rsidRPr="00DB3534">
        <w:rPr>
          <w:noProof/>
          <w:color w:val="auto"/>
        </w:rPr>
        <w:t>(Onyia et al., 2022; Tafraoui, 2024)</w:t>
      </w:r>
      <w:r w:rsidR="00D75C3D" w:rsidRPr="00DB3534">
        <w:rPr>
          <w:color w:val="auto"/>
        </w:rPr>
        <w:fldChar w:fldCharType="end"/>
      </w:r>
      <w:r w:rsidRPr="00DB3534">
        <w:rPr>
          <w:color w:val="auto"/>
        </w:rPr>
        <w:t xml:space="preserve">, which emphasize that the W/C ratio is a critical factor in </w:t>
      </w:r>
      <w:proofErr w:type="spellStart"/>
      <w:r w:rsidRPr="00DB3534">
        <w:rPr>
          <w:color w:val="auto"/>
        </w:rPr>
        <w:t>sandcrete</w:t>
      </w:r>
      <w:proofErr w:type="spellEnd"/>
      <w:r w:rsidRPr="00DB3534">
        <w:rPr>
          <w:color w:val="auto"/>
        </w:rPr>
        <w:t xml:space="preserve"> blocks and concrete materia</w:t>
      </w:r>
      <w:r w:rsidR="00B240FA" w:rsidRPr="00DB3534">
        <w:rPr>
          <w:color w:val="auto"/>
        </w:rPr>
        <w:t>ls production. It governs hydrat</w:t>
      </w:r>
      <w:r w:rsidRPr="00DB3534">
        <w:rPr>
          <w:color w:val="auto"/>
        </w:rPr>
        <w:t>ion process, workability, and the development of density and porosity</w:t>
      </w:r>
      <w:r w:rsidR="00B240FA" w:rsidRPr="00DB3534">
        <w:rPr>
          <w:color w:val="auto"/>
        </w:rPr>
        <w:t>, microstructural characteristics that influence the resulting compressive strength.</w:t>
      </w:r>
      <w:r w:rsidR="003B1992" w:rsidRPr="00DB3534">
        <w:rPr>
          <w:color w:val="auto"/>
        </w:rPr>
        <w:t xml:space="preserve"> </w:t>
      </w:r>
    </w:p>
    <w:p w14:paraId="7B8B150D" w14:textId="501A04E5" w:rsidR="00B3477B" w:rsidRPr="00DB3534" w:rsidRDefault="00915BBA" w:rsidP="0037664A">
      <w:pPr>
        <w:spacing w:line="480" w:lineRule="auto"/>
        <w:jc w:val="both"/>
        <w:rPr>
          <w:color w:val="auto"/>
        </w:rPr>
      </w:pPr>
      <w:r w:rsidRPr="00DB3534">
        <w:rPr>
          <w:noProof/>
          <w:color w:val="auto"/>
        </w:rPr>
        <w:drawing>
          <wp:inline distT="0" distB="0" distL="0" distR="0" wp14:anchorId="113AAF71" wp14:editId="13694B42">
            <wp:extent cx="54864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86400" cy="3657600"/>
                    </a:xfrm>
                    <a:prstGeom prst="rect">
                      <a:avLst/>
                    </a:prstGeom>
                  </pic:spPr>
                </pic:pic>
              </a:graphicData>
            </a:graphic>
          </wp:inline>
        </w:drawing>
      </w:r>
    </w:p>
    <w:p w14:paraId="52C1DAC7" w14:textId="607288F8" w:rsidR="00B05886" w:rsidRPr="00DB3534" w:rsidRDefault="0012335F" w:rsidP="00B05886">
      <w:pPr>
        <w:spacing w:line="480" w:lineRule="auto"/>
        <w:rPr>
          <w:color w:val="auto"/>
        </w:rPr>
      </w:pPr>
      <w:r w:rsidRPr="00DB3534">
        <w:rPr>
          <w:b/>
          <w:color w:val="auto"/>
        </w:rPr>
        <w:t xml:space="preserve">Figure </w:t>
      </w:r>
      <w:r w:rsidR="00314E3C" w:rsidRPr="00DB3534">
        <w:rPr>
          <w:b/>
          <w:color w:val="auto"/>
        </w:rPr>
        <w:t>6</w:t>
      </w:r>
      <w:r w:rsidR="00B05886" w:rsidRPr="00DB3534">
        <w:rPr>
          <w:color w:val="auto"/>
        </w:rPr>
        <w:t xml:space="preserve">. Factor Effect on the mean SNR for the </w:t>
      </w:r>
      <w:r w:rsidRPr="00DB3534">
        <w:rPr>
          <w:color w:val="auto"/>
        </w:rPr>
        <w:t xml:space="preserve">Compressive Strength </w:t>
      </w:r>
      <w:r w:rsidR="00B05886" w:rsidRPr="00DB3534">
        <w:rPr>
          <w:color w:val="auto"/>
        </w:rPr>
        <w:t xml:space="preserve"> </w:t>
      </w:r>
    </w:p>
    <w:p w14:paraId="1992FD3A" w14:textId="194EAA86" w:rsidR="000233C6" w:rsidRPr="00DB3534" w:rsidRDefault="00545CB4" w:rsidP="00FE0FB2">
      <w:pPr>
        <w:pStyle w:val="Heading1"/>
        <w:rPr>
          <w:color w:val="auto"/>
        </w:rPr>
      </w:pPr>
      <w:r w:rsidRPr="00DB3534">
        <w:rPr>
          <w:color w:val="auto"/>
        </w:rPr>
        <w:lastRenderedPageBreak/>
        <w:t xml:space="preserve">3.2.3 Flexural tensile strength </w:t>
      </w:r>
    </w:p>
    <w:p w14:paraId="69668647" w14:textId="648076BB" w:rsidR="001A2B79" w:rsidRPr="00DB3534" w:rsidRDefault="00A6710E" w:rsidP="000276BA">
      <w:pPr>
        <w:spacing w:line="360" w:lineRule="auto"/>
        <w:jc w:val="both"/>
        <w:rPr>
          <w:color w:val="auto"/>
        </w:rPr>
      </w:pPr>
      <w:r w:rsidRPr="00DB3534">
        <w:rPr>
          <w:color w:val="auto"/>
        </w:rPr>
        <w:t xml:space="preserve">Analysis of the </w:t>
      </w:r>
      <w:r w:rsidR="000233C6" w:rsidRPr="00DB3534">
        <w:rPr>
          <w:color w:val="auto"/>
        </w:rPr>
        <w:t>SNRs</w:t>
      </w:r>
      <w:r w:rsidRPr="00DB3534">
        <w:rPr>
          <w:color w:val="auto"/>
        </w:rPr>
        <w:t xml:space="preserve"> as illust</w:t>
      </w:r>
      <w:r w:rsidR="000233C6" w:rsidRPr="00DB3534">
        <w:rPr>
          <w:color w:val="auto"/>
        </w:rPr>
        <w:t xml:space="preserve">rated in </w:t>
      </w:r>
      <w:r w:rsidR="000233C6" w:rsidRPr="00DB3534">
        <w:rPr>
          <w:b/>
          <w:color w:val="auto"/>
        </w:rPr>
        <w:t xml:space="preserve">Figure </w:t>
      </w:r>
      <w:r w:rsidR="00314E3C" w:rsidRPr="00DB3534">
        <w:rPr>
          <w:b/>
          <w:color w:val="auto"/>
        </w:rPr>
        <w:t>7</w:t>
      </w:r>
      <w:r w:rsidRPr="00DB3534">
        <w:rPr>
          <w:color w:val="auto"/>
        </w:rPr>
        <w:t xml:space="preserve"> highlights the relative influence of each factor on the flexural </w:t>
      </w:r>
      <w:r w:rsidR="008947A5" w:rsidRPr="00DB3534">
        <w:rPr>
          <w:color w:val="auto"/>
        </w:rPr>
        <w:t xml:space="preserve">tensile </w:t>
      </w:r>
      <w:r w:rsidRPr="00DB3534">
        <w:rPr>
          <w:color w:val="auto"/>
        </w:rPr>
        <w:t xml:space="preserve">strength response of the </w:t>
      </w:r>
      <w:proofErr w:type="spellStart"/>
      <w:r w:rsidRPr="00DB3534">
        <w:rPr>
          <w:color w:val="auto"/>
        </w:rPr>
        <w:t>sandcrete</w:t>
      </w:r>
      <w:proofErr w:type="spellEnd"/>
      <w:r w:rsidRPr="00DB3534">
        <w:rPr>
          <w:color w:val="auto"/>
        </w:rPr>
        <w:t xml:space="preserve"> blocks. Based on the trends in </w:t>
      </w:r>
      <w:r w:rsidRPr="00DB3534">
        <w:rPr>
          <w:b/>
          <w:color w:val="auto"/>
        </w:rPr>
        <w:t xml:space="preserve">Figure </w:t>
      </w:r>
      <w:r w:rsidR="00314E3C" w:rsidRPr="00DB3534">
        <w:rPr>
          <w:b/>
          <w:color w:val="auto"/>
        </w:rPr>
        <w:t>7</w:t>
      </w:r>
      <w:r w:rsidR="000233C6" w:rsidRPr="00DB3534">
        <w:rPr>
          <w:color w:val="auto"/>
        </w:rPr>
        <w:t xml:space="preserve"> and the response index of the SNRs </w:t>
      </w:r>
      <w:r w:rsidRPr="00DB3534">
        <w:rPr>
          <w:color w:val="auto"/>
        </w:rPr>
        <w:t xml:space="preserve">summarized in </w:t>
      </w:r>
      <w:r w:rsidR="000233C6" w:rsidRPr="00DB3534">
        <w:rPr>
          <w:b/>
          <w:color w:val="auto"/>
        </w:rPr>
        <w:t xml:space="preserve">Table 6, </w:t>
      </w:r>
      <w:r w:rsidR="000233C6" w:rsidRPr="00DB3534">
        <w:rPr>
          <w:color w:val="auto"/>
        </w:rPr>
        <w:t>t</w:t>
      </w:r>
      <w:r w:rsidRPr="00DB3534">
        <w:rPr>
          <w:color w:val="auto"/>
        </w:rPr>
        <w:t>he W/C ratio of 0.6 had the most significant impact on the flexural tensile strength, followed</w:t>
      </w:r>
      <w:r w:rsidR="000233C6" w:rsidRPr="00DB3534">
        <w:rPr>
          <w:color w:val="auto"/>
        </w:rPr>
        <w:t xml:space="preserve"> by the 20 mm LDPE fiber length, while the LDPE fiber content at 0.67</w:t>
      </w:r>
      <w:r w:rsidRPr="00DB3534">
        <w:rPr>
          <w:color w:val="auto"/>
        </w:rPr>
        <w:t xml:space="preserve">% had the least effect. </w:t>
      </w:r>
      <w:r w:rsidR="001A2B79" w:rsidRPr="00DB3534">
        <w:rPr>
          <w:color w:val="auto"/>
        </w:rPr>
        <w:t xml:space="preserve">Consistent with the previously discussed compressive strength results, the W/C ratio was identified as the most significant factor influencing compressive strength, with fiber length ranking second. Regarding flexural tensile strength, the </w:t>
      </w:r>
      <w:r w:rsidR="00A37760" w:rsidRPr="00DB3534">
        <w:rPr>
          <w:color w:val="auto"/>
        </w:rPr>
        <w:t xml:space="preserve">LDPE </w:t>
      </w:r>
      <w:r w:rsidR="001A2B79" w:rsidRPr="00DB3534">
        <w:rPr>
          <w:color w:val="auto"/>
        </w:rPr>
        <w:t>fiber length of 20 mm, representing the shortest length investigated produced the highest value. This observation corroborates findings from prior studies</w:t>
      </w:r>
      <w:r w:rsidR="000233C6" w:rsidRPr="00DB3534">
        <w:rPr>
          <w:color w:val="auto"/>
        </w:rPr>
        <w:t xml:space="preserve">, </w:t>
      </w:r>
      <w:r w:rsidR="001A2B79" w:rsidRPr="00DB3534">
        <w:rPr>
          <w:color w:val="auto"/>
        </w:rPr>
        <w:t>which reported that shorter fibers are more effective in bridging micro cracks</w:t>
      </w:r>
      <w:r w:rsidR="000233C6" w:rsidRPr="00DB3534">
        <w:rPr>
          <w:color w:val="auto"/>
        </w:rPr>
        <w:t>,</w:t>
      </w:r>
      <w:r w:rsidR="001A2B79" w:rsidRPr="00DB3534">
        <w:rPr>
          <w:color w:val="auto"/>
        </w:rPr>
        <w:t xml:space="preserve"> delaying their propagation</w:t>
      </w:r>
      <w:r w:rsidR="000233C6" w:rsidRPr="00DB3534">
        <w:rPr>
          <w:color w:val="auto"/>
        </w:rPr>
        <w:t>,</w:t>
      </w:r>
      <w:r w:rsidR="001A2B79" w:rsidRPr="00DB3534">
        <w:rPr>
          <w:color w:val="auto"/>
        </w:rPr>
        <w:t xml:space="preserve"> and </w:t>
      </w:r>
      <w:r w:rsidR="000233C6" w:rsidRPr="00DB3534">
        <w:rPr>
          <w:color w:val="auto"/>
        </w:rPr>
        <w:t>dispersing</w:t>
      </w:r>
      <w:r w:rsidR="001A2B79" w:rsidRPr="00DB3534">
        <w:rPr>
          <w:color w:val="auto"/>
        </w:rPr>
        <w:t xml:space="preserve"> uniformly, thereby enhancing the flexural tensile strength of the </w:t>
      </w:r>
      <w:proofErr w:type="spellStart"/>
      <w:r w:rsidR="001A2B79" w:rsidRPr="00DB3534">
        <w:rPr>
          <w:color w:val="auto"/>
        </w:rPr>
        <w:t>sandcrete</w:t>
      </w:r>
      <w:proofErr w:type="spellEnd"/>
      <w:r w:rsidR="001A2B79" w:rsidRPr="00DB3534">
        <w:rPr>
          <w:color w:val="auto"/>
        </w:rPr>
        <w:t xml:space="preserve"> blocks </w:t>
      </w:r>
      <w:r w:rsidR="001A2B79" w:rsidRPr="00DB3534">
        <w:rPr>
          <w:color w:val="auto"/>
        </w:rPr>
        <w:fldChar w:fldCharType="begin" w:fldLock="1"/>
      </w:r>
      <w:r w:rsidR="00B32BB1" w:rsidRPr="00DB3534">
        <w:rPr>
          <w:color w:val="auto"/>
        </w:rPr>
        <w:instrText>ADDIN CSL_CITATION {"citationItems":[{"id":"ITEM-1","itemData":{"DOI":"10.1007/s40996-021-00663-2","ISSN":"2364-1843","abstract":"In this paper, comparative experimental study on the performance of steel fiber and PET fiber reinforced concrete has been performed. Experimental tests were carried out to highlight the effect of PET fiber parameters, mainly fiber dimensions, on the mechanical properties and fiber pull-out behavior of concrete. Results indicate that compared with steel fiber the performance of PET fiber is not good to enhance the mentioned properties, especially for compressive strength and modulus of rupture. Results showed that, in contrast to steel fiber, the performance of concrete with short and thick PET fiber is better. The existence of PET fiber in concrete has an influence on the crack bridging and changing the mode of failure of concrete to be less brittle. On the failed concrete surface, pull-out of PET fiber was not observed for concrete subjected to tension and flexure, and specimens were failed after large elongation of the plastic fiber. Analysis of global data was made to develop equations for calculating compressive strength, splitting tensile strength and modulus of rupture. Results of regression analysis indicate that these properties of concrete are dependent on the fiber index (Vf lf/df). Useful limits of fiber index were determined for each property helpful for the accurate using of PET fiber in concrete and avoiding high strength losses.","author":[{"dropping-particle":"","family":"Mohammed","given":"Azad A","non-dropping-particle":"","parse-names":false,"suffix":""},{"dropping-particle":"","family":"Mohammed","given":"Ilham I","non-dropping-particle":"","parse-names":false,"suffix":""}],"container-title":"Iranian Journal of Science and Technology, Transactions of Civil Engineering","id":"ITEM-1","issue":"3","issued":{"date-parts":[["2021"]]},"page":"1493-1509","title":"Effect of Fiber Parameters on the Strength Properties of Concrete Reinforced with PET Waste Fibers","type":"article-journal","volume":"45"},"uris":["http://www.mendeley.com/documents/?uuid=e5566950-c4a2-4758-8460-09c91bf6ec66"]},{"id":"ITEM-2","itemData":{"DOI":"10.1177/1056789512468356","abstract":" This paper presents a probabilistic micromechanical framework for analyzing crack bridging stress-displacement in short steel hooked-end fiber-reinforced cementitious composites, featuring the fiber length/diameter aspect ratios of 45 and 80, with varying fiber volume fractions and varying snubbing coefficients. The proposed formulation is constructed based on the randomly located, randomly oriented distribution of steel fibers. This random nature accounts for the dominant features of the composite failure mechanisms. The composite fracture energy dissipation may be obtained from the area under the tension-softening curve. The fracture energy dissipations contributed by the fiber interfacial debonding and fiber pullout of both the straight-part and the hooked-end element are systematically investigated. Further, the fiber bridging micromechanical mechanism and the bridging stress-displacement are accommodated. The fracture energy dissipation attributable to the hooked-end element is shown to be smaller than that of the straight element, but still remains significant. Comprehensive comparisons between the constant shear model predictions and experimental data manifest significant improvements when the hooked-end effects are incorporated into the composite fracture energy dissipation analyses. Based on the experimental data and micromechanical predictions, we recommend the range of the fiber volume fraction to be from 0.75\\% to 1\\%. ","author":[{"dropping-particle":"","family":"Zhang","given":"G Q","non-dropping-particle":"","parse-names":false,"suffix":""},{"dropping-particle":"","family":"Suwatnodom","given":"P","non-dropping-particle":"","parse-names":false,"suffix":""},{"dropping-particle":"","family":"Ju","given":"J W","non-dropping-particle":"","parse-names":false,"suffix":""}],"container-title":"International Journal of Damage Mechanics","id":"ITEM-2","issue":"6","issued":{"date-parts":[["2013"]]},"page":"829-859","title":"Micromechanics of crack bridging stress-displacement and fracture energy in steel hooked-end fiber-reinforced cementitious composites","type":"article-journal","volume":"22"},"uris":["http://www.mendeley.com/documents/?uuid=6bde86b9-d9b7-462a-b90b-707c9f65fb6b"]}],"mendeley":{"formattedCitation":"(A. A. Mohammed &amp; Mohammed, 2021; G. Q. Zhang et al., 2013)","plainTextFormattedCitation":"(A. A. Mohammed &amp; Mohammed, 2021; G. Q. Zhang et al., 2013)","previouslyFormattedCitation":"(A. A. Mohammed &amp; Mohammed, 2021; G. Q. Zhang et al., 2013)"},"properties":{"noteIndex":0},"schema":"https://github.com/citation-style-language/schema/raw/master/csl-citation.json"}</w:instrText>
      </w:r>
      <w:r w:rsidR="001A2B79" w:rsidRPr="00DB3534">
        <w:rPr>
          <w:color w:val="auto"/>
        </w:rPr>
        <w:fldChar w:fldCharType="separate"/>
      </w:r>
      <w:r w:rsidR="00A37760" w:rsidRPr="00DB3534">
        <w:rPr>
          <w:noProof/>
          <w:color w:val="auto"/>
        </w:rPr>
        <w:t>(A. A. Mohammed &amp; Mohammed, 2021; G. Q. Zhang et al., 2013)</w:t>
      </w:r>
      <w:r w:rsidR="001A2B79" w:rsidRPr="00DB3534">
        <w:rPr>
          <w:color w:val="auto"/>
        </w:rPr>
        <w:fldChar w:fldCharType="end"/>
      </w:r>
      <w:r w:rsidR="001A2B79" w:rsidRPr="00DB3534">
        <w:rPr>
          <w:color w:val="auto"/>
        </w:rPr>
        <w:t>.</w:t>
      </w:r>
    </w:p>
    <w:p w14:paraId="20AAF025" w14:textId="062641E7" w:rsidR="008947A5" w:rsidRPr="00DB3534" w:rsidRDefault="0067435A" w:rsidP="000276BA">
      <w:pPr>
        <w:spacing w:line="360" w:lineRule="auto"/>
        <w:jc w:val="both"/>
        <w:rPr>
          <w:color w:val="auto"/>
        </w:rPr>
      </w:pPr>
      <w:r w:rsidRPr="00DB3534">
        <w:rPr>
          <w:color w:val="auto"/>
        </w:rPr>
        <w:t>The ANOVA results (see Table 7)</w:t>
      </w:r>
      <w:r w:rsidR="008947A5" w:rsidRPr="00DB3534">
        <w:rPr>
          <w:color w:val="auto"/>
        </w:rPr>
        <w:t xml:space="preserve"> indicate that the W/C ratio is the most significant factor affecting the flexural tensile strength of </w:t>
      </w:r>
      <w:proofErr w:type="spellStart"/>
      <w:r w:rsidR="008947A5" w:rsidRPr="00DB3534">
        <w:rPr>
          <w:color w:val="auto"/>
        </w:rPr>
        <w:t>sandcrete</w:t>
      </w:r>
      <w:proofErr w:type="spellEnd"/>
      <w:r w:rsidR="008947A5" w:rsidRPr="00DB3534">
        <w:rPr>
          <w:color w:val="auto"/>
        </w:rPr>
        <w:t xml:space="preserve"> blocks, accounting for 61.27% of the total variation</w:t>
      </w:r>
      <w:r w:rsidR="00D350C6" w:rsidRPr="00DB3534">
        <w:rPr>
          <w:color w:val="auto"/>
        </w:rPr>
        <w:t xml:space="preserve">. The associated p-value of 0.032 is below the commonly accepted significance level of 0.05, suggesting that the influence of the W/C ratio on flexural tensile strength is statistically significant and not attributable to random variation. In contrast, LDPE fiber length and LDPE fiber content contributed 28.27% and 9.54%, respectively to the variation in flexural tensile strength. However, their corresponding p-values, as presented in Table 7, exceed 0.05 threshold, indicating that their effects are not statistically significant within the tested range of values. Although statistically insignificant in this context, the contributions of LDPE fiber length and content may still be practically relevant in optimizing the performance of </w:t>
      </w:r>
      <w:proofErr w:type="spellStart"/>
      <w:r w:rsidR="00D350C6" w:rsidRPr="00DB3534">
        <w:rPr>
          <w:color w:val="auto"/>
        </w:rPr>
        <w:t>sandcrete</w:t>
      </w:r>
      <w:proofErr w:type="spellEnd"/>
      <w:r w:rsidR="00D350C6" w:rsidRPr="00DB3534">
        <w:rPr>
          <w:color w:val="auto"/>
        </w:rPr>
        <w:t xml:space="preserve"> block mixes.</w:t>
      </w:r>
    </w:p>
    <w:p w14:paraId="77923F36" w14:textId="77777777" w:rsidR="000233C6" w:rsidRPr="00DB3534" w:rsidRDefault="000233C6" w:rsidP="00A6710E">
      <w:pPr>
        <w:spacing w:line="480" w:lineRule="auto"/>
        <w:jc w:val="both"/>
        <w:rPr>
          <w:color w:val="auto"/>
        </w:rPr>
      </w:pPr>
    </w:p>
    <w:p w14:paraId="52CFE0E4" w14:textId="482323DA" w:rsidR="00D11607" w:rsidRPr="00DB3534" w:rsidRDefault="00915BBA" w:rsidP="00A6710E">
      <w:pPr>
        <w:spacing w:line="480" w:lineRule="auto"/>
        <w:jc w:val="both"/>
        <w:rPr>
          <w:color w:val="auto"/>
        </w:rPr>
      </w:pPr>
      <w:r w:rsidRPr="00DB3534">
        <w:rPr>
          <w:noProof/>
          <w:color w:val="auto"/>
        </w:rPr>
        <w:lastRenderedPageBreak/>
        <w:drawing>
          <wp:inline distT="0" distB="0" distL="0" distR="0" wp14:anchorId="2A4985A6" wp14:editId="619905AC">
            <wp:extent cx="54864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86400" cy="3657600"/>
                    </a:xfrm>
                    <a:prstGeom prst="rect">
                      <a:avLst/>
                    </a:prstGeom>
                  </pic:spPr>
                </pic:pic>
              </a:graphicData>
            </a:graphic>
          </wp:inline>
        </w:drawing>
      </w:r>
    </w:p>
    <w:p w14:paraId="07233A9D" w14:textId="4FF6B6F3" w:rsidR="00D45707" w:rsidRPr="00DB3534" w:rsidRDefault="00BE054A" w:rsidP="00BE054A">
      <w:pPr>
        <w:spacing w:line="480" w:lineRule="auto"/>
        <w:rPr>
          <w:color w:val="auto"/>
        </w:rPr>
      </w:pPr>
      <w:r w:rsidRPr="00DB3534">
        <w:rPr>
          <w:b/>
          <w:color w:val="auto"/>
        </w:rPr>
        <w:t xml:space="preserve">Figure </w:t>
      </w:r>
      <w:r w:rsidR="00314E3C" w:rsidRPr="00DB3534">
        <w:rPr>
          <w:b/>
          <w:color w:val="auto"/>
        </w:rPr>
        <w:t>7</w:t>
      </w:r>
      <w:r w:rsidRPr="00DB3534">
        <w:rPr>
          <w:color w:val="auto"/>
        </w:rPr>
        <w:t xml:space="preserve">. Factor Effect on the mean SNR for the Flexural tensile Strength  </w:t>
      </w:r>
    </w:p>
    <w:p w14:paraId="4B8064D2" w14:textId="0657BE2D" w:rsidR="008A1985" w:rsidRPr="00DB3534" w:rsidRDefault="00545CB4" w:rsidP="0067435A">
      <w:pPr>
        <w:pStyle w:val="Heading1"/>
        <w:rPr>
          <w:color w:val="auto"/>
        </w:rPr>
      </w:pPr>
      <w:r w:rsidRPr="00DB3534">
        <w:rPr>
          <w:color w:val="auto"/>
        </w:rPr>
        <w:t xml:space="preserve">3.2.1 </w:t>
      </w:r>
      <w:r w:rsidR="00DF3B3B" w:rsidRPr="00DB3534">
        <w:rPr>
          <w:color w:val="auto"/>
        </w:rPr>
        <w:t>Water Absorption</w:t>
      </w:r>
      <w:r w:rsidRPr="00DB3534">
        <w:rPr>
          <w:color w:val="auto"/>
        </w:rPr>
        <w:t xml:space="preserve"> </w:t>
      </w:r>
    </w:p>
    <w:p w14:paraId="78153E64" w14:textId="25A07C3D" w:rsidR="00A306AD" w:rsidRPr="00DB3534" w:rsidRDefault="00841948" w:rsidP="00E86C64">
      <w:pPr>
        <w:spacing w:line="360" w:lineRule="auto"/>
        <w:jc w:val="both"/>
        <w:rPr>
          <w:color w:val="auto"/>
        </w:rPr>
      </w:pPr>
      <w:r w:rsidRPr="00DB3534">
        <w:rPr>
          <w:color w:val="auto"/>
        </w:rPr>
        <w:t xml:space="preserve">The </w:t>
      </w:r>
      <w:r w:rsidR="00647FB7">
        <w:rPr>
          <w:b/>
          <w:color w:val="auto"/>
        </w:rPr>
        <w:t>Figure</w:t>
      </w:r>
      <w:r w:rsidR="007B33CF">
        <w:rPr>
          <w:b/>
          <w:color w:val="auto"/>
        </w:rPr>
        <w:t xml:space="preserve"> 8</w:t>
      </w:r>
      <w:r w:rsidR="00F14867" w:rsidRPr="00DB3534">
        <w:rPr>
          <w:color w:val="auto"/>
        </w:rPr>
        <w:t xml:space="preserve"> along with the data in T</w:t>
      </w:r>
      <w:r w:rsidR="00F14867" w:rsidRPr="00DB3534">
        <w:rPr>
          <w:b/>
          <w:color w:val="auto"/>
        </w:rPr>
        <w:t>able 6</w:t>
      </w:r>
      <w:r w:rsidR="00F14867" w:rsidRPr="00DB3534">
        <w:rPr>
          <w:color w:val="auto"/>
        </w:rPr>
        <w:t>, were used to identify the optimal process factor</w:t>
      </w:r>
      <w:r w:rsidR="0067435A" w:rsidRPr="00DB3534">
        <w:rPr>
          <w:color w:val="auto"/>
        </w:rPr>
        <w:t>s</w:t>
      </w:r>
      <w:r w:rsidR="00F14867" w:rsidRPr="00DB3534">
        <w:rPr>
          <w:color w:val="auto"/>
        </w:rPr>
        <w:t xml:space="preserve"> for minimizing water absorption. </w:t>
      </w:r>
      <w:r w:rsidR="0015478E" w:rsidRPr="00DB3534">
        <w:rPr>
          <w:color w:val="auto"/>
        </w:rPr>
        <w:t xml:space="preserve">Based on the </w:t>
      </w:r>
      <w:r w:rsidRPr="00DB3534">
        <w:rPr>
          <w:color w:val="auto"/>
        </w:rPr>
        <w:t xml:space="preserve">highest S/N ratio observed in </w:t>
      </w:r>
      <w:r w:rsidR="0067435A" w:rsidRPr="00DB3534">
        <w:rPr>
          <w:b/>
          <w:color w:val="auto"/>
        </w:rPr>
        <w:t xml:space="preserve">Figure </w:t>
      </w:r>
      <w:r w:rsidR="00314E3C" w:rsidRPr="00DB3534">
        <w:rPr>
          <w:b/>
          <w:color w:val="auto"/>
        </w:rPr>
        <w:t>8</w:t>
      </w:r>
      <w:r w:rsidRPr="00DB3534">
        <w:rPr>
          <w:b/>
          <w:color w:val="auto"/>
        </w:rPr>
        <w:t>,</w:t>
      </w:r>
      <w:r w:rsidRPr="00DB3534">
        <w:rPr>
          <w:color w:val="auto"/>
        </w:rPr>
        <w:t xml:space="preserve"> the optimal mix was found LDPE fiber content</w:t>
      </w:r>
      <w:r w:rsidR="0015478E" w:rsidRPr="00DB3534">
        <w:rPr>
          <w:color w:val="auto"/>
        </w:rPr>
        <w:t xml:space="preserve"> of </w:t>
      </w:r>
      <w:r w:rsidRPr="00DB3534">
        <w:rPr>
          <w:color w:val="auto"/>
        </w:rPr>
        <w:t>0.67</w:t>
      </w:r>
      <w:r w:rsidR="0015478E" w:rsidRPr="00DB3534">
        <w:rPr>
          <w:color w:val="auto"/>
        </w:rPr>
        <w:t xml:space="preserve">%, a W/C ratio of 0.6, and a LDPE fiber length of 20 mm. Among the factors investigated, the W/C ratio was the most significant. This particular combination produced the lowest water absorption values, indicating enhanced resistance to moisture penetration. </w:t>
      </w:r>
    </w:p>
    <w:p w14:paraId="1C92F8B8" w14:textId="453667FE" w:rsidR="00716DB6" w:rsidRPr="00DB3534" w:rsidRDefault="00EA71B9" w:rsidP="00E86C64">
      <w:pPr>
        <w:spacing w:line="360" w:lineRule="auto"/>
        <w:jc w:val="both"/>
        <w:rPr>
          <w:color w:val="auto"/>
        </w:rPr>
      </w:pPr>
      <w:r w:rsidRPr="00DB3534">
        <w:rPr>
          <w:color w:val="auto"/>
        </w:rPr>
        <w:t xml:space="preserve">The results from </w:t>
      </w:r>
      <w:proofErr w:type="gramStart"/>
      <w:r w:rsidR="00716DB6" w:rsidRPr="00DB3534">
        <w:rPr>
          <w:color w:val="auto"/>
        </w:rPr>
        <w:t>ANOVA  shown</w:t>
      </w:r>
      <w:proofErr w:type="gramEnd"/>
      <w:r w:rsidR="00716DB6" w:rsidRPr="00DB3534">
        <w:rPr>
          <w:color w:val="auto"/>
        </w:rPr>
        <w:t xml:space="preserve"> in </w:t>
      </w:r>
      <w:r w:rsidR="00716DB6" w:rsidRPr="00DB3534">
        <w:rPr>
          <w:b/>
          <w:color w:val="auto"/>
        </w:rPr>
        <w:t>Table 6</w:t>
      </w:r>
      <w:r w:rsidRPr="00DB3534">
        <w:rPr>
          <w:color w:val="auto"/>
        </w:rPr>
        <w:t xml:space="preserve"> indicate that the contribution of </w:t>
      </w:r>
      <w:r w:rsidR="00716DB6" w:rsidRPr="00DB3534">
        <w:rPr>
          <w:color w:val="auto"/>
        </w:rPr>
        <w:t xml:space="preserve">the LDPE fiber content </w:t>
      </w:r>
      <w:r w:rsidRPr="00DB3534">
        <w:rPr>
          <w:color w:val="auto"/>
        </w:rPr>
        <w:t>to the water absorption is relatively low, accounting for only</w:t>
      </w:r>
      <w:r w:rsidR="00716DB6" w:rsidRPr="00DB3534">
        <w:rPr>
          <w:color w:val="auto"/>
        </w:rPr>
        <w:t xml:space="preserve"> 18.90%</w:t>
      </w:r>
      <w:r w:rsidRPr="00DB3534">
        <w:rPr>
          <w:color w:val="auto"/>
        </w:rPr>
        <w:t>. Furthermore, the</w:t>
      </w:r>
      <w:r w:rsidR="00716DB6" w:rsidRPr="00DB3534">
        <w:rPr>
          <w:color w:val="auto"/>
        </w:rPr>
        <w:t xml:space="preserve"> p-value</w:t>
      </w:r>
      <w:r w:rsidR="0023510C" w:rsidRPr="00DB3534">
        <w:rPr>
          <w:color w:val="auto"/>
        </w:rPr>
        <w:t>s for all process factors</w:t>
      </w:r>
      <w:r w:rsidR="00716DB6" w:rsidRPr="00DB3534">
        <w:rPr>
          <w:color w:val="auto"/>
        </w:rPr>
        <w:t xml:space="preserve"> as indicated in </w:t>
      </w:r>
      <w:r w:rsidR="00716DB6" w:rsidRPr="00DB3534">
        <w:rPr>
          <w:b/>
          <w:color w:val="auto"/>
        </w:rPr>
        <w:t>Table 6</w:t>
      </w:r>
      <w:r w:rsidR="0023510C" w:rsidRPr="00DB3534">
        <w:rPr>
          <w:b/>
          <w:color w:val="auto"/>
        </w:rPr>
        <w:t>,</w:t>
      </w:r>
      <w:r w:rsidR="0023510C" w:rsidRPr="00DB3534">
        <w:rPr>
          <w:color w:val="auto"/>
        </w:rPr>
        <w:t xml:space="preserve"> exceed the 0.05 limit, suggesting that none of the process factors had a statistically significant effect on the water absorption of the </w:t>
      </w:r>
      <w:proofErr w:type="spellStart"/>
      <w:r w:rsidR="0023510C" w:rsidRPr="00DB3534">
        <w:rPr>
          <w:color w:val="auto"/>
        </w:rPr>
        <w:t>sandcrete</w:t>
      </w:r>
      <w:proofErr w:type="spellEnd"/>
      <w:r w:rsidR="0023510C" w:rsidRPr="00DB3534">
        <w:rPr>
          <w:color w:val="auto"/>
        </w:rPr>
        <w:t xml:space="preserve"> blocks.</w:t>
      </w:r>
    </w:p>
    <w:p w14:paraId="68C593FF" w14:textId="43D8A333" w:rsidR="00A8596E" w:rsidRPr="00DB3534" w:rsidRDefault="00915BBA" w:rsidP="0015478E">
      <w:pPr>
        <w:spacing w:line="480" w:lineRule="auto"/>
        <w:jc w:val="both"/>
        <w:rPr>
          <w:color w:val="auto"/>
        </w:rPr>
      </w:pPr>
      <w:r w:rsidRPr="00DB3534">
        <w:rPr>
          <w:rFonts w:cs="Times New Roman"/>
          <w:noProof/>
          <w:color w:val="auto"/>
        </w:rPr>
        <w:lastRenderedPageBreak/>
        <w:drawing>
          <wp:inline distT="0" distB="0" distL="0" distR="0" wp14:anchorId="68F9A8DA" wp14:editId="4CCF9E6B">
            <wp:extent cx="5486400"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86400" cy="3657600"/>
                    </a:xfrm>
                    <a:prstGeom prst="rect">
                      <a:avLst/>
                    </a:prstGeom>
                  </pic:spPr>
                </pic:pic>
              </a:graphicData>
            </a:graphic>
          </wp:inline>
        </w:drawing>
      </w:r>
    </w:p>
    <w:p w14:paraId="0198791C" w14:textId="11ADF74E" w:rsidR="00BE054A" w:rsidRPr="00DB3534" w:rsidRDefault="00BE054A" w:rsidP="00BE054A">
      <w:pPr>
        <w:spacing w:line="480" w:lineRule="auto"/>
        <w:rPr>
          <w:color w:val="auto"/>
        </w:rPr>
      </w:pPr>
      <w:r w:rsidRPr="00DB3534">
        <w:rPr>
          <w:b/>
          <w:color w:val="auto"/>
        </w:rPr>
        <w:t xml:space="preserve">Figure </w:t>
      </w:r>
      <w:r w:rsidR="00314E3C" w:rsidRPr="00DB3534">
        <w:rPr>
          <w:b/>
          <w:color w:val="auto"/>
        </w:rPr>
        <w:t>8</w:t>
      </w:r>
      <w:r w:rsidRPr="00DB3534">
        <w:rPr>
          <w:color w:val="auto"/>
        </w:rPr>
        <w:t xml:space="preserve">. Factor Effect on the mean SNR for the Water Absorption  </w:t>
      </w:r>
    </w:p>
    <w:p w14:paraId="2335EFE9" w14:textId="05D0021F" w:rsidR="00D11607" w:rsidRPr="00DB3534" w:rsidRDefault="00D11607" w:rsidP="0015478E">
      <w:pPr>
        <w:spacing w:line="480" w:lineRule="auto"/>
        <w:jc w:val="both"/>
        <w:rPr>
          <w:color w:val="auto"/>
        </w:rPr>
      </w:pPr>
    </w:p>
    <w:p w14:paraId="3966CBD9" w14:textId="627622E5" w:rsidR="00D11607" w:rsidRPr="00DB3534" w:rsidRDefault="00D11607" w:rsidP="0015478E">
      <w:pPr>
        <w:spacing w:line="480" w:lineRule="auto"/>
        <w:jc w:val="both"/>
        <w:rPr>
          <w:color w:val="auto"/>
        </w:rPr>
      </w:pPr>
    </w:p>
    <w:p w14:paraId="69259E5B" w14:textId="537AB070" w:rsidR="00D27E43" w:rsidRPr="00DB3534" w:rsidRDefault="00D27E43" w:rsidP="0015478E">
      <w:pPr>
        <w:spacing w:line="480" w:lineRule="auto"/>
        <w:jc w:val="both"/>
        <w:rPr>
          <w:color w:val="auto"/>
        </w:rPr>
      </w:pPr>
    </w:p>
    <w:p w14:paraId="24CF93BA" w14:textId="7EEDFD1B" w:rsidR="00D27E43" w:rsidRPr="00DB3534" w:rsidRDefault="00D27E43" w:rsidP="0015478E">
      <w:pPr>
        <w:spacing w:line="480" w:lineRule="auto"/>
        <w:jc w:val="both"/>
        <w:rPr>
          <w:color w:val="auto"/>
        </w:rPr>
      </w:pPr>
    </w:p>
    <w:p w14:paraId="0B13FAB6" w14:textId="71A60C2A" w:rsidR="00D27E43" w:rsidRPr="00DB3534" w:rsidRDefault="00D27E43" w:rsidP="0015478E">
      <w:pPr>
        <w:spacing w:line="480" w:lineRule="auto"/>
        <w:jc w:val="both"/>
        <w:rPr>
          <w:color w:val="auto"/>
        </w:rPr>
      </w:pPr>
    </w:p>
    <w:p w14:paraId="0A2D93AF" w14:textId="2CE94CA5" w:rsidR="00D27E43" w:rsidRPr="00DB3534" w:rsidRDefault="00D27E43" w:rsidP="0015478E">
      <w:pPr>
        <w:spacing w:line="480" w:lineRule="auto"/>
        <w:jc w:val="both"/>
        <w:rPr>
          <w:color w:val="auto"/>
        </w:rPr>
      </w:pPr>
    </w:p>
    <w:p w14:paraId="0D2E2020" w14:textId="56846389" w:rsidR="00D27E43" w:rsidRPr="00DB3534" w:rsidRDefault="00D27E43" w:rsidP="0015478E">
      <w:pPr>
        <w:spacing w:line="480" w:lineRule="auto"/>
        <w:jc w:val="both"/>
        <w:rPr>
          <w:color w:val="auto"/>
        </w:rPr>
      </w:pPr>
    </w:p>
    <w:p w14:paraId="2FEB72C3" w14:textId="26912843" w:rsidR="00D27E43" w:rsidRPr="00DB3534" w:rsidRDefault="00D27E43" w:rsidP="0015478E">
      <w:pPr>
        <w:spacing w:line="480" w:lineRule="auto"/>
        <w:jc w:val="both"/>
        <w:rPr>
          <w:color w:val="auto"/>
        </w:rPr>
      </w:pPr>
    </w:p>
    <w:p w14:paraId="29C25EFE" w14:textId="77777777" w:rsidR="00A8596E" w:rsidRPr="00DB3534" w:rsidRDefault="00A8596E" w:rsidP="0015478E">
      <w:pPr>
        <w:spacing w:line="480" w:lineRule="auto"/>
        <w:jc w:val="both"/>
        <w:rPr>
          <w:color w:val="auto"/>
        </w:rPr>
      </w:pPr>
    </w:p>
    <w:p w14:paraId="3D342F30" w14:textId="77777777" w:rsidR="00D27E43" w:rsidRPr="00DB3534" w:rsidRDefault="00D27E43" w:rsidP="00D27E43">
      <w:pPr>
        <w:pStyle w:val="NoSpacing"/>
        <w:spacing w:line="480" w:lineRule="auto"/>
        <w:jc w:val="both"/>
        <w:rPr>
          <w:color w:val="auto"/>
        </w:rPr>
      </w:pPr>
    </w:p>
    <w:p w14:paraId="1A273FA8" w14:textId="40E9E456" w:rsidR="006F4A21" w:rsidRPr="00DB3534" w:rsidRDefault="00D27E43" w:rsidP="006F4A21">
      <w:pPr>
        <w:pStyle w:val="NoSpacing"/>
        <w:spacing w:line="480" w:lineRule="auto"/>
        <w:jc w:val="both"/>
        <w:rPr>
          <w:rFonts w:cs="Times New Roman"/>
          <w:i/>
          <w:iCs/>
          <w:color w:val="auto"/>
          <w:szCs w:val="24"/>
        </w:rPr>
      </w:pPr>
      <w:r w:rsidRPr="00DB3534">
        <w:rPr>
          <w:rFonts w:cs="Times New Roman"/>
          <w:b/>
          <w:bCs/>
          <w:color w:val="auto"/>
          <w:szCs w:val="24"/>
        </w:rPr>
        <w:t xml:space="preserve">Table </w:t>
      </w:r>
      <w:r w:rsidRPr="00DB3534">
        <w:rPr>
          <w:rFonts w:cs="Times New Roman"/>
          <w:b/>
          <w:bCs/>
          <w:iCs/>
          <w:color w:val="auto"/>
          <w:szCs w:val="24"/>
        </w:rPr>
        <w:t>7</w:t>
      </w:r>
      <w:r w:rsidRPr="00DB3534">
        <w:rPr>
          <w:rFonts w:cs="Times New Roman"/>
          <w:b/>
          <w:bCs/>
          <w:color w:val="auto"/>
          <w:szCs w:val="24"/>
        </w:rPr>
        <w:t xml:space="preserve"> </w:t>
      </w:r>
      <w:r w:rsidRPr="00DB3534">
        <w:rPr>
          <w:rFonts w:cs="Times New Roman"/>
          <w:color w:val="auto"/>
          <w:szCs w:val="24"/>
        </w:rPr>
        <w:t>ANOVA tables for Response Characteristics SNRs.</w:t>
      </w:r>
      <w:r w:rsidR="006F4A21" w:rsidRPr="00DB3534">
        <w:rPr>
          <w:color w:val="auto"/>
        </w:rPr>
        <w:fldChar w:fldCharType="begin"/>
      </w:r>
      <w:r w:rsidR="006F4A21" w:rsidRPr="00DB3534">
        <w:rPr>
          <w:color w:val="auto"/>
        </w:rPr>
        <w:instrText xml:space="preserve"> LINK </w:instrText>
      </w:r>
      <w:r w:rsidR="00DB3534" w:rsidRPr="00DB3534">
        <w:rPr>
          <w:color w:val="auto"/>
        </w:rPr>
        <w:instrText xml:space="preserve">Excel.Sheet.12 "C:\\Users\\jacqu\\Desktop\\LITERATURE REVIEW\\POST PHD PAPERS\\BLOCKS\\LDPE\\NEW NEW.xlsx" ANOVA!R6C2:R40C8 </w:instrText>
      </w:r>
      <w:r w:rsidR="006F4A21" w:rsidRPr="00DB3534">
        <w:rPr>
          <w:color w:val="auto"/>
        </w:rPr>
        <w:instrText xml:space="preserve">\a \f 4 \h </w:instrText>
      </w:r>
      <w:r w:rsidR="006F4A21" w:rsidRPr="00DB3534">
        <w:rPr>
          <w:color w:val="auto"/>
        </w:rPr>
        <w:fldChar w:fldCharType="separate"/>
      </w:r>
    </w:p>
    <w:tbl>
      <w:tblPr>
        <w:tblW w:w="7602" w:type="dxa"/>
        <w:tblLook w:val="04A0" w:firstRow="1" w:lastRow="0" w:firstColumn="1" w:lastColumn="0" w:noHBand="0" w:noVBand="1"/>
      </w:tblPr>
      <w:tblGrid>
        <w:gridCol w:w="864"/>
        <w:gridCol w:w="999"/>
        <w:gridCol w:w="1424"/>
        <w:gridCol w:w="1283"/>
        <w:gridCol w:w="960"/>
        <w:gridCol w:w="960"/>
        <w:gridCol w:w="1393"/>
      </w:tblGrid>
      <w:tr w:rsidR="00DB3534" w:rsidRPr="00DB3534" w14:paraId="3A1EC255" w14:textId="77777777" w:rsidTr="006F4A21">
        <w:trPr>
          <w:trHeight w:val="300"/>
        </w:trPr>
        <w:tc>
          <w:tcPr>
            <w:tcW w:w="3006" w:type="dxa"/>
            <w:gridSpan w:val="3"/>
            <w:tcBorders>
              <w:top w:val="nil"/>
              <w:left w:val="nil"/>
              <w:bottom w:val="nil"/>
              <w:right w:val="nil"/>
            </w:tcBorders>
            <w:noWrap/>
            <w:vAlign w:val="bottom"/>
            <w:hideMark/>
          </w:tcPr>
          <w:p w14:paraId="2B9D5E1D" w14:textId="0DABFD76"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ANOVA for </w:t>
            </w:r>
            <w:proofErr w:type="gramStart"/>
            <w:r w:rsidRPr="00DB3534">
              <w:rPr>
                <w:rFonts w:eastAsia="Times New Roman" w:cs="Times New Roman"/>
                <w:color w:val="auto"/>
                <w:sz w:val="22"/>
              </w:rPr>
              <w:t>Density  SNR</w:t>
            </w:r>
            <w:proofErr w:type="gramEnd"/>
          </w:p>
        </w:tc>
        <w:tc>
          <w:tcPr>
            <w:tcW w:w="1283" w:type="dxa"/>
            <w:tcBorders>
              <w:top w:val="nil"/>
              <w:left w:val="nil"/>
              <w:bottom w:val="nil"/>
              <w:right w:val="nil"/>
            </w:tcBorders>
            <w:noWrap/>
            <w:vAlign w:val="bottom"/>
            <w:hideMark/>
          </w:tcPr>
          <w:p w14:paraId="4F303C33" w14:textId="77777777" w:rsidR="006F4A21" w:rsidRPr="00DB3534" w:rsidRDefault="006F4A21" w:rsidP="006F4A21">
            <w:pPr>
              <w:spacing w:after="0" w:line="240" w:lineRule="auto"/>
              <w:rPr>
                <w:rFonts w:eastAsia="Times New Roman" w:cs="Times New Roman"/>
                <w:color w:val="auto"/>
                <w:sz w:val="22"/>
              </w:rPr>
            </w:pPr>
          </w:p>
        </w:tc>
        <w:tc>
          <w:tcPr>
            <w:tcW w:w="960" w:type="dxa"/>
            <w:tcBorders>
              <w:top w:val="nil"/>
              <w:left w:val="nil"/>
              <w:bottom w:val="nil"/>
              <w:right w:val="nil"/>
            </w:tcBorders>
            <w:noWrap/>
            <w:vAlign w:val="bottom"/>
            <w:hideMark/>
          </w:tcPr>
          <w:p w14:paraId="08825D2D"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0C3D495D"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2634293D"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77C82791" w14:textId="77777777" w:rsidTr="006F4A21">
        <w:trPr>
          <w:trHeight w:val="300"/>
        </w:trPr>
        <w:tc>
          <w:tcPr>
            <w:tcW w:w="678" w:type="dxa"/>
            <w:tcBorders>
              <w:top w:val="single" w:sz="4" w:space="0" w:color="auto"/>
              <w:left w:val="nil"/>
              <w:bottom w:val="nil"/>
              <w:right w:val="nil"/>
            </w:tcBorders>
            <w:noWrap/>
            <w:vAlign w:val="bottom"/>
            <w:hideMark/>
          </w:tcPr>
          <w:p w14:paraId="4912010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52BF6F8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1527123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16F1D4D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567E28C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40EFEFE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4FD349E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05870CB0" w14:textId="77777777" w:rsidTr="006F4A21">
        <w:trPr>
          <w:trHeight w:val="300"/>
        </w:trPr>
        <w:tc>
          <w:tcPr>
            <w:tcW w:w="678" w:type="dxa"/>
            <w:tcBorders>
              <w:top w:val="nil"/>
              <w:left w:val="nil"/>
              <w:bottom w:val="single" w:sz="4" w:space="0" w:color="auto"/>
              <w:right w:val="nil"/>
            </w:tcBorders>
            <w:noWrap/>
            <w:vAlign w:val="bottom"/>
            <w:hideMark/>
          </w:tcPr>
          <w:p w14:paraId="54A2EC6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0953CF5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6F44E3C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40E2966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4FB153F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60EF4DC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5787885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2FA96FB9" w14:textId="77777777" w:rsidTr="006F4A21">
        <w:trPr>
          <w:trHeight w:val="300"/>
        </w:trPr>
        <w:tc>
          <w:tcPr>
            <w:tcW w:w="678" w:type="dxa"/>
            <w:tcBorders>
              <w:top w:val="nil"/>
              <w:left w:val="nil"/>
              <w:bottom w:val="nil"/>
              <w:right w:val="nil"/>
            </w:tcBorders>
            <w:noWrap/>
            <w:vAlign w:val="bottom"/>
            <w:hideMark/>
          </w:tcPr>
          <w:p w14:paraId="28FE788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4563B76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1D7FBFC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34.48</w:t>
            </w:r>
          </w:p>
        </w:tc>
        <w:tc>
          <w:tcPr>
            <w:tcW w:w="1283" w:type="dxa"/>
            <w:tcBorders>
              <w:top w:val="nil"/>
              <w:left w:val="nil"/>
              <w:bottom w:val="nil"/>
              <w:right w:val="nil"/>
            </w:tcBorders>
            <w:noWrap/>
            <w:vAlign w:val="bottom"/>
            <w:hideMark/>
          </w:tcPr>
          <w:p w14:paraId="48EC716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17.24</w:t>
            </w:r>
          </w:p>
        </w:tc>
        <w:tc>
          <w:tcPr>
            <w:tcW w:w="960" w:type="dxa"/>
            <w:tcBorders>
              <w:top w:val="nil"/>
              <w:left w:val="nil"/>
              <w:bottom w:val="nil"/>
              <w:right w:val="nil"/>
            </w:tcBorders>
            <w:noWrap/>
            <w:vAlign w:val="bottom"/>
            <w:hideMark/>
          </w:tcPr>
          <w:p w14:paraId="31C78D4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1.85</w:t>
            </w:r>
          </w:p>
        </w:tc>
        <w:tc>
          <w:tcPr>
            <w:tcW w:w="960" w:type="dxa"/>
            <w:tcBorders>
              <w:top w:val="nil"/>
              <w:left w:val="nil"/>
              <w:bottom w:val="nil"/>
              <w:right w:val="nil"/>
            </w:tcBorders>
            <w:noWrap/>
            <w:vAlign w:val="bottom"/>
            <w:hideMark/>
          </w:tcPr>
          <w:p w14:paraId="4F82D4B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0.351</w:t>
            </w:r>
          </w:p>
        </w:tc>
        <w:tc>
          <w:tcPr>
            <w:tcW w:w="1393" w:type="dxa"/>
            <w:tcBorders>
              <w:top w:val="nil"/>
              <w:left w:val="nil"/>
              <w:bottom w:val="nil"/>
              <w:right w:val="nil"/>
            </w:tcBorders>
            <w:noWrap/>
            <w:vAlign w:val="bottom"/>
            <w:hideMark/>
          </w:tcPr>
          <w:p w14:paraId="69279C7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0.45</w:t>
            </w:r>
          </w:p>
        </w:tc>
      </w:tr>
      <w:tr w:rsidR="00DB3534" w:rsidRPr="00DB3534" w14:paraId="1077B7C5" w14:textId="77777777" w:rsidTr="006F4A21">
        <w:trPr>
          <w:trHeight w:val="300"/>
        </w:trPr>
        <w:tc>
          <w:tcPr>
            <w:tcW w:w="678" w:type="dxa"/>
            <w:tcBorders>
              <w:top w:val="nil"/>
              <w:left w:val="nil"/>
              <w:bottom w:val="nil"/>
              <w:right w:val="nil"/>
            </w:tcBorders>
            <w:noWrap/>
            <w:vAlign w:val="bottom"/>
            <w:hideMark/>
          </w:tcPr>
          <w:p w14:paraId="122FC96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B</w:t>
            </w:r>
          </w:p>
        </w:tc>
        <w:tc>
          <w:tcPr>
            <w:tcW w:w="904" w:type="dxa"/>
            <w:tcBorders>
              <w:top w:val="nil"/>
              <w:left w:val="nil"/>
              <w:bottom w:val="nil"/>
              <w:right w:val="nil"/>
            </w:tcBorders>
            <w:noWrap/>
            <w:vAlign w:val="bottom"/>
            <w:hideMark/>
          </w:tcPr>
          <w:p w14:paraId="4E4F1D6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4C29061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3559.89</w:t>
            </w:r>
          </w:p>
        </w:tc>
        <w:tc>
          <w:tcPr>
            <w:tcW w:w="1283" w:type="dxa"/>
            <w:tcBorders>
              <w:top w:val="nil"/>
              <w:left w:val="nil"/>
              <w:bottom w:val="nil"/>
              <w:right w:val="nil"/>
            </w:tcBorders>
            <w:noWrap/>
            <w:vAlign w:val="bottom"/>
            <w:hideMark/>
          </w:tcPr>
          <w:p w14:paraId="5CDA6C6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1779.94</w:t>
            </w:r>
          </w:p>
        </w:tc>
        <w:tc>
          <w:tcPr>
            <w:tcW w:w="960" w:type="dxa"/>
            <w:tcBorders>
              <w:top w:val="nil"/>
              <w:left w:val="nil"/>
              <w:bottom w:val="nil"/>
              <w:right w:val="nil"/>
            </w:tcBorders>
            <w:noWrap/>
            <w:vAlign w:val="bottom"/>
            <w:hideMark/>
          </w:tcPr>
          <w:p w14:paraId="427C938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190.73</w:t>
            </w:r>
          </w:p>
        </w:tc>
        <w:tc>
          <w:tcPr>
            <w:tcW w:w="960" w:type="dxa"/>
            <w:tcBorders>
              <w:top w:val="nil"/>
              <w:left w:val="nil"/>
              <w:bottom w:val="nil"/>
              <w:right w:val="nil"/>
            </w:tcBorders>
            <w:noWrap/>
            <w:vAlign w:val="bottom"/>
            <w:hideMark/>
          </w:tcPr>
          <w:p w14:paraId="4034E7D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0.005</w:t>
            </w:r>
          </w:p>
        </w:tc>
        <w:tc>
          <w:tcPr>
            <w:tcW w:w="1393" w:type="dxa"/>
            <w:tcBorders>
              <w:top w:val="nil"/>
              <w:left w:val="nil"/>
              <w:bottom w:val="nil"/>
              <w:right w:val="nil"/>
            </w:tcBorders>
            <w:noWrap/>
            <w:vAlign w:val="bottom"/>
            <w:hideMark/>
          </w:tcPr>
          <w:p w14:paraId="48AF846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46.76</w:t>
            </w:r>
          </w:p>
        </w:tc>
      </w:tr>
      <w:tr w:rsidR="00DB3534" w:rsidRPr="00DB3534" w14:paraId="4E980287" w14:textId="77777777" w:rsidTr="006F4A21">
        <w:trPr>
          <w:trHeight w:val="300"/>
        </w:trPr>
        <w:tc>
          <w:tcPr>
            <w:tcW w:w="678" w:type="dxa"/>
            <w:tcBorders>
              <w:top w:val="nil"/>
              <w:left w:val="nil"/>
              <w:bottom w:val="nil"/>
              <w:right w:val="nil"/>
            </w:tcBorders>
            <w:noWrap/>
            <w:vAlign w:val="bottom"/>
            <w:hideMark/>
          </w:tcPr>
          <w:p w14:paraId="5BD1AB3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15A1AAEE"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7627396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4000.62</w:t>
            </w:r>
          </w:p>
        </w:tc>
        <w:tc>
          <w:tcPr>
            <w:tcW w:w="1283" w:type="dxa"/>
            <w:tcBorders>
              <w:top w:val="nil"/>
              <w:left w:val="nil"/>
              <w:bottom w:val="nil"/>
              <w:right w:val="nil"/>
            </w:tcBorders>
            <w:noWrap/>
            <w:vAlign w:val="bottom"/>
            <w:hideMark/>
          </w:tcPr>
          <w:p w14:paraId="59D25FE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2000.31</w:t>
            </w:r>
          </w:p>
        </w:tc>
        <w:tc>
          <w:tcPr>
            <w:tcW w:w="960" w:type="dxa"/>
            <w:tcBorders>
              <w:top w:val="nil"/>
              <w:left w:val="nil"/>
              <w:bottom w:val="nil"/>
              <w:right w:val="nil"/>
            </w:tcBorders>
            <w:noWrap/>
            <w:vAlign w:val="bottom"/>
            <w:hideMark/>
          </w:tcPr>
          <w:p w14:paraId="76B5734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214.34</w:t>
            </w:r>
          </w:p>
        </w:tc>
        <w:tc>
          <w:tcPr>
            <w:tcW w:w="960" w:type="dxa"/>
            <w:tcBorders>
              <w:top w:val="nil"/>
              <w:left w:val="nil"/>
              <w:bottom w:val="nil"/>
              <w:right w:val="nil"/>
            </w:tcBorders>
            <w:noWrap/>
            <w:vAlign w:val="bottom"/>
            <w:hideMark/>
          </w:tcPr>
          <w:p w14:paraId="2A149FF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0.005</w:t>
            </w:r>
          </w:p>
        </w:tc>
        <w:tc>
          <w:tcPr>
            <w:tcW w:w="1393" w:type="dxa"/>
            <w:tcBorders>
              <w:top w:val="nil"/>
              <w:left w:val="nil"/>
              <w:bottom w:val="nil"/>
              <w:right w:val="nil"/>
            </w:tcBorders>
            <w:noWrap/>
            <w:vAlign w:val="bottom"/>
            <w:hideMark/>
          </w:tcPr>
          <w:p w14:paraId="7449CF0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52.55</w:t>
            </w:r>
          </w:p>
        </w:tc>
      </w:tr>
      <w:tr w:rsidR="00DB3534" w:rsidRPr="00DB3534" w14:paraId="71A0FC90" w14:textId="77777777" w:rsidTr="006F4A21">
        <w:trPr>
          <w:trHeight w:val="300"/>
        </w:trPr>
        <w:tc>
          <w:tcPr>
            <w:tcW w:w="678" w:type="dxa"/>
            <w:tcBorders>
              <w:top w:val="nil"/>
              <w:left w:val="nil"/>
              <w:bottom w:val="nil"/>
              <w:right w:val="nil"/>
            </w:tcBorders>
            <w:noWrap/>
            <w:vAlign w:val="bottom"/>
            <w:hideMark/>
          </w:tcPr>
          <w:p w14:paraId="38A5DDD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4E3D6BE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2561907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18.66</w:t>
            </w:r>
          </w:p>
        </w:tc>
        <w:tc>
          <w:tcPr>
            <w:tcW w:w="1283" w:type="dxa"/>
            <w:tcBorders>
              <w:top w:val="nil"/>
              <w:left w:val="nil"/>
              <w:bottom w:val="nil"/>
              <w:right w:val="nil"/>
            </w:tcBorders>
            <w:noWrap/>
            <w:vAlign w:val="bottom"/>
            <w:hideMark/>
          </w:tcPr>
          <w:p w14:paraId="2AEF7E9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9.33</w:t>
            </w:r>
          </w:p>
        </w:tc>
        <w:tc>
          <w:tcPr>
            <w:tcW w:w="960" w:type="dxa"/>
            <w:tcBorders>
              <w:top w:val="nil"/>
              <w:left w:val="nil"/>
              <w:bottom w:val="nil"/>
              <w:right w:val="nil"/>
            </w:tcBorders>
            <w:noWrap/>
            <w:vAlign w:val="bottom"/>
            <w:hideMark/>
          </w:tcPr>
          <w:p w14:paraId="40D7650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224AB98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27BBFB3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0.25</w:t>
            </w:r>
          </w:p>
        </w:tc>
      </w:tr>
      <w:tr w:rsidR="00DB3534" w:rsidRPr="00DB3534" w14:paraId="528DF250" w14:textId="77777777" w:rsidTr="006F4A21">
        <w:trPr>
          <w:trHeight w:val="300"/>
        </w:trPr>
        <w:tc>
          <w:tcPr>
            <w:tcW w:w="678" w:type="dxa"/>
            <w:tcBorders>
              <w:top w:val="nil"/>
              <w:left w:val="nil"/>
              <w:bottom w:val="single" w:sz="4" w:space="0" w:color="auto"/>
              <w:right w:val="nil"/>
            </w:tcBorders>
            <w:noWrap/>
            <w:vAlign w:val="bottom"/>
            <w:hideMark/>
          </w:tcPr>
          <w:p w14:paraId="4806181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2CD8483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005614A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7613.66</w:t>
            </w:r>
          </w:p>
        </w:tc>
        <w:tc>
          <w:tcPr>
            <w:tcW w:w="1283" w:type="dxa"/>
            <w:tcBorders>
              <w:top w:val="nil"/>
              <w:left w:val="nil"/>
              <w:bottom w:val="single" w:sz="4" w:space="0" w:color="auto"/>
              <w:right w:val="nil"/>
            </w:tcBorders>
            <w:noWrap/>
            <w:vAlign w:val="bottom"/>
            <w:hideMark/>
          </w:tcPr>
          <w:p w14:paraId="0162515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33D80D5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02849F6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34E50F6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100.00</w:t>
            </w:r>
          </w:p>
        </w:tc>
      </w:tr>
      <w:tr w:rsidR="00DB3534" w:rsidRPr="00DB3534" w14:paraId="59BDB0BD" w14:textId="77777777" w:rsidTr="006F4A21">
        <w:trPr>
          <w:trHeight w:val="300"/>
        </w:trPr>
        <w:tc>
          <w:tcPr>
            <w:tcW w:w="678" w:type="dxa"/>
            <w:tcBorders>
              <w:top w:val="nil"/>
              <w:left w:val="nil"/>
              <w:bottom w:val="nil"/>
              <w:right w:val="nil"/>
            </w:tcBorders>
            <w:noWrap/>
            <w:vAlign w:val="bottom"/>
            <w:hideMark/>
          </w:tcPr>
          <w:p w14:paraId="2A95C181" w14:textId="77777777" w:rsidR="006F4A21" w:rsidRPr="00DB3534" w:rsidRDefault="006F4A21" w:rsidP="006F4A21">
            <w:pPr>
              <w:spacing w:after="0" w:line="240" w:lineRule="auto"/>
              <w:jc w:val="right"/>
              <w:rPr>
                <w:rFonts w:eastAsia="Times New Roman" w:cs="Times New Roman"/>
                <w:color w:val="auto"/>
                <w:sz w:val="22"/>
              </w:rPr>
            </w:pPr>
          </w:p>
        </w:tc>
        <w:tc>
          <w:tcPr>
            <w:tcW w:w="904" w:type="dxa"/>
            <w:tcBorders>
              <w:top w:val="nil"/>
              <w:left w:val="nil"/>
              <w:bottom w:val="nil"/>
              <w:right w:val="nil"/>
            </w:tcBorders>
            <w:noWrap/>
            <w:vAlign w:val="bottom"/>
            <w:hideMark/>
          </w:tcPr>
          <w:p w14:paraId="4E2D2E8E" w14:textId="77777777" w:rsidR="006F4A21" w:rsidRPr="00DB3534" w:rsidRDefault="006F4A21" w:rsidP="006F4A21">
            <w:pPr>
              <w:spacing w:after="0" w:line="240" w:lineRule="auto"/>
              <w:rPr>
                <w:rFonts w:eastAsia="Times New Roman" w:cs="Times New Roman"/>
                <w:color w:val="auto"/>
                <w:sz w:val="20"/>
                <w:szCs w:val="20"/>
              </w:rPr>
            </w:pPr>
          </w:p>
        </w:tc>
        <w:tc>
          <w:tcPr>
            <w:tcW w:w="1424" w:type="dxa"/>
            <w:tcBorders>
              <w:top w:val="nil"/>
              <w:left w:val="nil"/>
              <w:bottom w:val="nil"/>
              <w:right w:val="nil"/>
            </w:tcBorders>
            <w:noWrap/>
            <w:vAlign w:val="bottom"/>
            <w:hideMark/>
          </w:tcPr>
          <w:p w14:paraId="365FDC5F" w14:textId="77777777" w:rsidR="006F4A21" w:rsidRPr="00DB3534" w:rsidRDefault="006F4A21" w:rsidP="006F4A21">
            <w:pPr>
              <w:spacing w:after="0" w:line="240" w:lineRule="auto"/>
              <w:rPr>
                <w:rFonts w:eastAsia="Times New Roman" w:cs="Times New Roman"/>
                <w:color w:val="auto"/>
                <w:sz w:val="20"/>
                <w:szCs w:val="20"/>
              </w:rPr>
            </w:pPr>
          </w:p>
        </w:tc>
        <w:tc>
          <w:tcPr>
            <w:tcW w:w="1283" w:type="dxa"/>
            <w:tcBorders>
              <w:top w:val="nil"/>
              <w:left w:val="nil"/>
              <w:bottom w:val="nil"/>
              <w:right w:val="nil"/>
            </w:tcBorders>
            <w:noWrap/>
            <w:vAlign w:val="bottom"/>
            <w:hideMark/>
          </w:tcPr>
          <w:p w14:paraId="1695F9BD"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129A773E"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4ADD461C"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25D7900B"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12640FF4" w14:textId="77777777" w:rsidTr="006F4A21">
        <w:trPr>
          <w:trHeight w:val="300"/>
        </w:trPr>
        <w:tc>
          <w:tcPr>
            <w:tcW w:w="4289" w:type="dxa"/>
            <w:gridSpan w:val="4"/>
            <w:tcBorders>
              <w:top w:val="nil"/>
              <w:left w:val="nil"/>
              <w:bottom w:val="nil"/>
              <w:right w:val="nil"/>
            </w:tcBorders>
            <w:noWrap/>
            <w:vAlign w:val="bottom"/>
            <w:hideMark/>
          </w:tcPr>
          <w:p w14:paraId="5D322C1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ANOVA for Compressive Strength SNR</w:t>
            </w:r>
          </w:p>
        </w:tc>
        <w:tc>
          <w:tcPr>
            <w:tcW w:w="960" w:type="dxa"/>
            <w:tcBorders>
              <w:top w:val="nil"/>
              <w:left w:val="nil"/>
              <w:bottom w:val="nil"/>
              <w:right w:val="nil"/>
            </w:tcBorders>
            <w:noWrap/>
            <w:vAlign w:val="bottom"/>
            <w:hideMark/>
          </w:tcPr>
          <w:p w14:paraId="68D21145" w14:textId="77777777" w:rsidR="006F4A21" w:rsidRPr="00DB3534" w:rsidRDefault="006F4A21" w:rsidP="006F4A21">
            <w:pPr>
              <w:spacing w:after="0" w:line="240" w:lineRule="auto"/>
              <w:rPr>
                <w:rFonts w:eastAsia="Times New Roman" w:cs="Times New Roman"/>
                <w:color w:val="auto"/>
                <w:sz w:val="22"/>
              </w:rPr>
            </w:pPr>
          </w:p>
        </w:tc>
        <w:tc>
          <w:tcPr>
            <w:tcW w:w="960" w:type="dxa"/>
            <w:tcBorders>
              <w:top w:val="nil"/>
              <w:left w:val="nil"/>
              <w:bottom w:val="nil"/>
              <w:right w:val="nil"/>
            </w:tcBorders>
            <w:noWrap/>
            <w:vAlign w:val="bottom"/>
            <w:hideMark/>
          </w:tcPr>
          <w:p w14:paraId="5DED76A1"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79ECF446"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20226FF2" w14:textId="77777777" w:rsidTr="006F4A21">
        <w:trPr>
          <w:trHeight w:val="300"/>
        </w:trPr>
        <w:tc>
          <w:tcPr>
            <w:tcW w:w="678" w:type="dxa"/>
            <w:tcBorders>
              <w:top w:val="single" w:sz="4" w:space="0" w:color="auto"/>
              <w:left w:val="nil"/>
              <w:bottom w:val="nil"/>
              <w:right w:val="nil"/>
            </w:tcBorders>
            <w:noWrap/>
            <w:vAlign w:val="bottom"/>
            <w:hideMark/>
          </w:tcPr>
          <w:p w14:paraId="23C4B41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4C3ED0B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20DAEDC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09E1B714"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3339396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355D0F8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4E2943F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2B68374F" w14:textId="77777777" w:rsidTr="006F4A21">
        <w:trPr>
          <w:trHeight w:val="300"/>
        </w:trPr>
        <w:tc>
          <w:tcPr>
            <w:tcW w:w="678" w:type="dxa"/>
            <w:tcBorders>
              <w:top w:val="nil"/>
              <w:left w:val="nil"/>
              <w:bottom w:val="single" w:sz="4" w:space="0" w:color="auto"/>
              <w:right w:val="nil"/>
            </w:tcBorders>
            <w:noWrap/>
            <w:vAlign w:val="bottom"/>
            <w:hideMark/>
          </w:tcPr>
          <w:p w14:paraId="642D566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3A579B4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4DEDF7E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3D4BEFF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2542E16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11CD149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039CA4BA"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496DFCD7" w14:textId="77777777" w:rsidTr="006F4A21">
        <w:trPr>
          <w:trHeight w:val="300"/>
        </w:trPr>
        <w:tc>
          <w:tcPr>
            <w:tcW w:w="678" w:type="dxa"/>
            <w:tcBorders>
              <w:top w:val="nil"/>
              <w:left w:val="nil"/>
              <w:bottom w:val="nil"/>
              <w:right w:val="nil"/>
            </w:tcBorders>
            <w:noWrap/>
            <w:vAlign w:val="bottom"/>
            <w:hideMark/>
          </w:tcPr>
          <w:p w14:paraId="581E8CF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2712D39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184B5AD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0.14607</w:t>
            </w:r>
          </w:p>
        </w:tc>
        <w:tc>
          <w:tcPr>
            <w:tcW w:w="1283" w:type="dxa"/>
            <w:tcBorders>
              <w:top w:val="nil"/>
              <w:left w:val="nil"/>
              <w:bottom w:val="nil"/>
              <w:right w:val="nil"/>
            </w:tcBorders>
            <w:noWrap/>
            <w:vAlign w:val="bottom"/>
            <w:hideMark/>
          </w:tcPr>
          <w:p w14:paraId="1DE8929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0.07303</w:t>
            </w:r>
          </w:p>
        </w:tc>
        <w:tc>
          <w:tcPr>
            <w:tcW w:w="960" w:type="dxa"/>
            <w:tcBorders>
              <w:top w:val="nil"/>
              <w:left w:val="nil"/>
              <w:bottom w:val="nil"/>
              <w:right w:val="nil"/>
            </w:tcBorders>
            <w:noWrap/>
            <w:vAlign w:val="bottom"/>
            <w:hideMark/>
          </w:tcPr>
          <w:p w14:paraId="7E4BA1C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7.3</w:t>
            </w:r>
          </w:p>
        </w:tc>
        <w:tc>
          <w:tcPr>
            <w:tcW w:w="960" w:type="dxa"/>
            <w:tcBorders>
              <w:top w:val="nil"/>
              <w:left w:val="nil"/>
              <w:bottom w:val="nil"/>
              <w:right w:val="nil"/>
            </w:tcBorders>
            <w:noWrap/>
            <w:vAlign w:val="bottom"/>
            <w:hideMark/>
          </w:tcPr>
          <w:p w14:paraId="368B79E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0.12</w:t>
            </w:r>
          </w:p>
        </w:tc>
        <w:tc>
          <w:tcPr>
            <w:tcW w:w="1393" w:type="dxa"/>
            <w:tcBorders>
              <w:top w:val="nil"/>
              <w:left w:val="nil"/>
              <w:bottom w:val="nil"/>
              <w:right w:val="nil"/>
            </w:tcBorders>
            <w:noWrap/>
            <w:vAlign w:val="bottom"/>
            <w:hideMark/>
          </w:tcPr>
          <w:p w14:paraId="1FD1A9D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10.44</w:t>
            </w:r>
          </w:p>
        </w:tc>
      </w:tr>
      <w:tr w:rsidR="00DB3534" w:rsidRPr="00DB3534" w14:paraId="30D8DB57" w14:textId="77777777" w:rsidTr="006F4A21">
        <w:trPr>
          <w:trHeight w:val="300"/>
        </w:trPr>
        <w:tc>
          <w:tcPr>
            <w:tcW w:w="678" w:type="dxa"/>
            <w:tcBorders>
              <w:top w:val="nil"/>
              <w:left w:val="nil"/>
              <w:bottom w:val="nil"/>
              <w:right w:val="nil"/>
            </w:tcBorders>
            <w:noWrap/>
            <w:vAlign w:val="bottom"/>
            <w:hideMark/>
          </w:tcPr>
          <w:p w14:paraId="1B89AC7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B</w:t>
            </w:r>
          </w:p>
        </w:tc>
        <w:tc>
          <w:tcPr>
            <w:tcW w:w="904" w:type="dxa"/>
            <w:tcBorders>
              <w:top w:val="nil"/>
              <w:left w:val="nil"/>
              <w:bottom w:val="nil"/>
              <w:right w:val="nil"/>
            </w:tcBorders>
            <w:noWrap/>
            <w:vAlign w:val="bottom"/>
            <w:hideMark/>
          </w:tcPr>
          <w:p w14:paraId="0BAAC58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316778A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0.46407</w:t>
            </w:r>
          </w:p>
        </w:tc>
        <w:tc>
          <w:tcPr>
            <w:tcW w:w="1283" w:type="dxa"/>
            <w:tcBorders>
              <w:top w:val="nil"/>
              <w:left w:val="nil"/>
              <w:bottom w:val="nil"/>
              <w:right w:val="nil"/>
            </w:tcBorders>
            <w:noWrap/>
            <w:vAlign w:val="bottom"/>
            <w:hideMark/>
          </w:tcPr>
          <w:p w14:paraId="698D28A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0.23203</w:t>
            </w:r>
          </w:p>
        </w:tc>
        <w:tc>
          <w:tcPr>
            <w:tcW w:w="960" w:type="dxa"/>
            <w:tcBorders>
              <w:top w:val="nil"/>
              <w:left w:val="nil"/>
              <w:bottom w:val="nil"/>
              <w:right w:val="nil"/>
            </w:tcBorders>
            <w:noWrap/>
            <w:vAlign w:val="bottom"/>
            <w:hideMark/>
          </w:tcPr>
          <w:p w14:paraId="675DD4D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23.2</w:t>
            </w:r>
          </w:p>
        </w:tc>
        <w:tc>
          <w:tcPr>
            <w:tcW w:w="960" w:type="dxa"/>
            <w:tcBorders>
              <w:top w:val="nil"/>
              <w:left w:val="nil"/>
              <w:bottom w:val="nil"/>
              <w:right w:val="nil"/>
            </w:tcBorders>
            <w:noWrap/>
            <w:vAlign w:val="bottom"/>
            <w:hideMark/>
          </w:tcPr>
          <w:p w14:paraId="15BB99E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0.041</w:t>
            </w:r>
          </w:p>
        </w:tc>
        <w:tc>
          <w:tcPr>
            <w:tcW w:w="1393" w:type="dxa"/>
            <w:tcBorders>
              <w:top w:val="nil"/>
              <w:left w:val="nil"/>
              <w:bottom w:val="nil"/>
              <w:right w:val="nil"/>
            </w:tcBorders>
            <w:noWrap/>
            <w:vAlign w:val="bottom"/>
            <w:hideMark/>
          </w:tcPr>
          <w:p w14:paraId="590BB2D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33.17</w:t>
            </w:r>
          </w:p>
        </w:tc>
      </w:tr>
      <w:tr w:rsidR="00DB3534" w:rsidRPr="00DB3534" w14:paraId="0A1B44FD" w14:textId="77777777" w:rsidTr="006F4A21">
        <w:trPr>
          <w:trHeight w:val="300"/>
        </w:trPr>
        <w:tc>
          <w:tcPr>
            <w:tcW w:w="678" w:type="dxa"/>
            <w:tcBorders>
              <w:top w:val="nil"/>
              <w:left w:val="nil"/>
              <w:bottom w:val="nil"/>
              <w:right w:val="nil"/>
            </w:tcBorders>
            <w:noWrap/>
            <w:vAlign w:val="bottom"/>
            <w:hideMark/>
          </w:tcPr>
          <w:p w14:paraId="0A636E6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238F181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439B3C4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0.76907</w:t>
            </w:r>
          </w:p>
        </w:tc>
        <w:tc>
          <w:tcPr>
            <w:tcW w:w="1283" w:type="dxa"/>
            <w:tcBorders>
              <w:top w:val="nil"/>
              <w:left w:val="nil"/>
              <w:bottom w:val="nil"/>
              <w:right w:val="nil"/>
            </w:tcBorders>
            <w:noWrap/>
            <w:vAlign w:val="bottom"/>
            <w:hideMark/>
          </w:tcPr>
          <w:p w14:paraId="35649CE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0.38453</w:t>
            </w:r>
          </w:p>
        </w:tc>
        <w:tc>
          <w:tcPr>
            <w:tcW w:w="960" w:type="dxa"/>
            <w:tcBorders>
              <w:top w:val="nil"/>
              <w:left w:val="nil"/>
              <w:bottom w:val="nil"/>
              <w:right w:val="nil"/>
            </w:tcBorders>
            <w:noWrap/>
            <w:vAlign w:val="bottom"/>
            <w:hideMark/>
          </w:tcPr>
          <w:p w14:paraId="6FE32DD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38.45</w:t>
            </w:r>
          </w:p>
        </w:tc>
        <w:tc>
          <w:tcPr>
            <w:tcW w:w="960" w:type="dxa"/>
            <w:tcBorders>
              <w:top w:val="nil"/>
              <w:left w:val="nil"/>
              <w:bottom w:val="nil"/>
              <w:right w:val="nil"/>
            </w:tcBorders>
            <w:noWrap/>
            <w:vAlign w:val="bottom"/>
            <w:hideMark/>
          </w:tcPr>
          <w:p w14:paraId="7962839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0.025</w:t>
            </w:r>
          </w:p>
        </w:tc>
        <w:tc>
          <w:tcPr>
            <w:tcW w:w="1393" w:type="dxa"/>
            <w:tcBorders>
              <w:top w:val="nil"/>
              <w:left w:val="nil"/>
              <w:bottom w:val="nil"/>
              <w:right w:val="nil"/>
            </w:tcBorders>
            <w:noWrap/>
            <w:vAlign w:val="bottom"/>
            <w:hideMark/>
          </w:tcPr>
          <w:p w14:paraId="535F4D0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54.96</w:t>
            </w:r>
          </w:p>
        </w:tc>
      </w:tr>
      <w:tr w:rsidR="00DB3534" w:rsidRPr="00DB3534" w14:paraId="088F26EB" w14:textId="77777777" w:rsidTr="006F4A21">
        <w:trPr>
          <w:trHeight w:val="300"/>
        </w:trPr>
        <w:tc>
          <w:tcPr>
            <w:tcW w:w="678" w:type="dxa"/>
            <w:tcBorders>
              <w:top w:val="nil"/>
              <w:left w:val="nil"/>
              <w:bottom w:val="nil"/>
              <w:right w:val="nil"/>
            </w:tcBorders>
            <w:noWrap/>
            <w:vAlign w:val="bottom"/>
            <w:hideMark/>
          </w:tcPr>
          <w:p w14:paraId="533254E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4CF02E8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3536FB7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0.02</w:t>
            </w:r>
          </w:p>
        </w:tc>
        <w:tc>
          <w:tcPr>
            <w:tcW w:w="1283" w:type="dxa"/>
            <w:tcBorders>
              <w:top w:val="nil"/>
              <w:left w:val="nil"/>
              <w:bottom w:val="nil"/>
              <w:right w:val="nil"/>
            </w:tcBorders>
            <w:noWrap/>
            <w:vAlign w:val="bottom"/>
            <w:hideMark/>
          </w:tcPr>
          <w:p w14:paraId="1959E41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0.01</w:t>
            </w:r>
          </w:p>
        </w:tc>
        <w:tc>
          <w:tcPr>
            <w:tcW w:w="960" w:type="dxa"/>
            <w:tcBorders>
              <w:top w:val="nil"/>
              <w:left w:val="nil"/>
              <w:bottom w:val="nil"/>
              <w:right w:val="nil"/>
            </w:tcBorders>
            <w:noWrap/>
            <w:vAlign w:val="bottom"/>
            <w:hideMark/>
          </w:tcPr>
          <w:p w14:paraId="288F1FD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15C64A4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731BB22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1.43</w:t>
            </w:r>
          </w:p>
        </w:tc>
      </w:tr>
      <w:tr w:rsidR="00DB3534" w:rsidRPr="00DB3534" w14:paraId="4109F958" w14:textId="77777777" w:rsidTr="006F4A21">
        <w:trPr>
          <w:trHeight w:val="300"/>
        </w:trPr>
        <w:tc>
          <w:tcPr>
            <w:tcW w:w="678" w:type="dxa"/>
            <w:tcBorders>
              <w:top w:val="nil"/>
              <w:left w:val="nil"/>
              <w:bottom w:val="single" w:sz="4" w:space="0" w:color="auto"/>
              <w:right w:val="nil"/>
            </w:tcBorders>
            <w:noWrap/>
            <w:vAlign w:val="bottom"/>
            <w:hideMark/>
          </w:tcPr>
          <w:p w14:paraId="76D4AC4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57E1443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780366C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1.3992</w:t>
            </w:r>
          </w:p>
        </w:tc>
        <w:tc>
          <w:tcPr>
            <w:tcW w:w="1283" w:type="dxa"/>
            <w:tcBorders>
              <w:top w:val="nil"/>
              <w:left w:val="nil"/>
              <w:bottom w:val="single" w:sz="4" w:space="0" w:color="auto"/>
              <w:right w:val="nil"/>
            </w:tcBorders>
            <w:noWrap/>
            <w:vAlign w:val="bottom"/>
            <w:hideMark/>
          </w:tcPr>
          <w:p w14:paraId="358A7D84"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1CFE04C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580AE9C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35B6CE0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100.00</w:t>
            </w:r>
          </w:p>
        </w:tc>
      </w:tr>
      <w:tr w:rsidR="00DB3534" w:rsidRPr="00DB3534" w14:paraId="083B5A50" w14:textId="77777777" w:rsidTr="006F4A21">
        <w:trPr>
          <w:trHeight w:val="300"/>
        </w:trPr>
        <w:tc>
          <w:tcPr>
            <w:tcW w:w="678" w:type="dxa"/>
            <w:tcBorders>
              <w:top w:val="nil"/>
              <w:left w:val="nil"/>
              <w:bottom w:val="nil"/>
              <w:right w:val="nil"/>
            </w:tcBorders>
            <w:noWrap/>
            <w:vAlign w:val="bottom"/>
            <w:hideMark/>
          </w:tcPr>
          <w:p w14:paraId="36AF7DE9" w14:textId="77777777" w:rsidR="006F4A21" w:rsidRPr="00DB3534" w:rsidRDefault="006F4A21" w:rsidP="006F4A21">
            <w:pPr>
              <w:spacing w:after="0" w:line="240" w:lineRule="auto"/>
              <w:jc w:val="right"/>
              <w:rPr>
                <w:rFonts w:eastAsia="Times New Roman" w:cs="Times New Roman"/>
                <w:color w:val="auto"/>
                <w:sz w:val="22"/>
              </w:rPr>
            </w:pPr>
          </w:p>
        </w:tc>
        <w:tc>
          <w:tcPr>
            <w:tcW w:w="904" w:type="dxa"/>
            <w:tcBorders>
              <w:top w:val="nil"/>
              <w:left w:val="nil"/>
              <w:bottom w:val="nil"/>
              <w:right w:val="nil"/>
            </w:tcBorders>
            <w:noWrap/>
            <w:vAlign w:val="bottom"/>
            <w:hideMark/>
          </w:tcPr>
          <w:p w14:paraId="057E1E6D" w14:textId="77777777" w:rsidR="006F4A21" w:rsidRPr="00DB3534" w:rsidRDefault="006F4A21" w:rsidP="006F4A21">
            <w:pPr>
              <w:spacing w:after="0" w:line="240" w:lineRule="auto"/>
              <w:rPr>
                <w:rFonts w:eastAsia="Times New Roman" w:cs="Times New Roman"/>
                <w:color w:val="auto"/>
                <w:sz w:val="20"/>
                <w:szCs w:val="20"/>
              </w:rPr>
            </w:pPr>
          </w:p>
        </w:tc>
        <w:tc>
          <w:tcPr>
            <w:tcW w:w="1424" w:type="dxa"/>
            <w:tcBorders>
              <w:top w:val="nil"/>
              <w:left w:val="nil"/>
              <w:bottom w:val="nil"/>
              <w:right w:val="nil"/>
            </w:tcBorders>
            <w:noWrap/>
            <w:vAlign w:val="bottom"/>
            <w:hideMark/>
          </w:tcPr>
          <w:p w14:paraId="5261F9B6" w14:textId="77777777" w:rsidR="006F4A21" w:rsidRPr="00DB3534" w:rsidRDefault="006F4A21" w:rsidP="006F4A21">
            <w:pPr>
              <w:spacing w:after="0" w:line="240" w:lineRule="auto"/>
              <w:rPr>
                <w:rFonts w:eastAsia="Times New Roman" w:cs="Times New Roman"/>
                <w:color w:val="auto"/>
                <w:sz w:val="20"/>
                <w:szCs w:val="20"/>
              </w:rPr>
            </w:pPr>
          </w:p>
        </w:tc>
        <w:tc>
          <w:tcPr>
            <w:tcW w:w="1283" w:type="dxa"/>
            <w:tcBorders>
              <w:top w:val="nil"/>
              <w:left w:val="nil"/>
              <w:bottom w:val="nil"/>
              <w:right w:val="nil"/>
            </w:tcBorders>
            <w:noWrap/>
            <w:vAlign w:val="bottom"/>
            <w:hideMark/>
          </w:tcPr>
          <w:p w14:paraId="13B5AB37"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3B760644"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39DB3BC4"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2A90989C"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40DFC476" w14:textId="77777777" w:rsidTr="006F4A21">
        <w:trPr>
          <w:trHeight w:val="300"/>
        </w:trPr>
        <w:tc>
          <w:tcPr>
            <w:tcW w:w="5249" w:type="dxa"/>
            <w:gridSpan w:val="5"/>
            <w:tcBorders>
              <w:top w:val="nil"/>
              <w:left w:val="nil"/>
              <w:bottom w:val="nil"/>
              <w:right w:val="nil"/>
            </w:tcBorders>
            <w:noWrap/>
            <w:vAlign w:val="bottom"/>
            <w:hideMark/>
          </w:tcPr>
          <w:p w14:paraId="6804670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ANOVA for Flexural Tensile Strength SNR</w:t>
            </w:r>
          </w:p>
        </w:tc>
        <w:tc>
          <w:tcPr>
            <w:tcW w:w="960" w:type="dxa"/>
            <w:tcBorders>
              <w:top w:val="nil"/>
              <w:left w:val="nil"/>
              <w:bottom w:val="nil"/>
              <w:right w:val="nil"/>
            </w:tcBorders>
            <w:noWrap/>
            <w:vAlign w:val="bottom"/>
            <w:hideMark/>
          </w:tcPr>
          <w:p w14:paraId="0BF1920C" w14:textId="77777777" w:rsidR="006F4A21" w:rsidRPr="00DB3534" w:rsidRDefault="006F4A21" w:rsidP="006F4A21">
            <w:pPr>
              <w:spacing w:after="0" w:line="240" w:lineRule="auto"/>
              <w:rPr>
                <w:rFonts w:eastAsia="Times New Roman" w:cs="Times New Roman"/>
                <w:color w:val="auto"/>
                <w:sz w:val="22"/>
              </w:rPr>
            </w:pPr>
          </w:p>
        </w:tc>
        <w:tc>
          <w:tcPr>
            <w:tcW w:w="1393" w:type="dxa"/>
            <w:tcBorders>
              <w:top w:val="nil"/>
              <w:left w:val="nil"/>
              <w:bottom w:val="nil"/>
              <w:right w:val="nil"/>
            </w:tcBorders>
            <w:noWrap/>
            <w:vAlign w:val="bottom"/>
            <w:hideMark/>
          </w:tcPr>
          <w:p w14:paraId="4D7C9EAA"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5926BE55" w14:textId="77777777" w:rsidTr="006F4A21">
        <w:trPr>
          <w:trHeight w:val="300"/>
        </w:trPr>
        <w:tc>
          <w:tcPr>
            <w:tcW w:w="678" w:type="dxa"/>
            <w:tcBorders>
              <w:top w:val="single" w:sz="4" w:space="0" w:color="auto"/>
              <w:left w:val="nil"/>
              <w:bottom w:val="nil"/>
              <w:right w:val="nil"/>
            </w:tcBorders>
            <w:noWrap/>
            <w:vAlign w:val="bottom"/>
            <w:hideMark/>
          </w:tcPr>
          <w:p w14:paraId="6380C18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5D8C352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66DFD0F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3361601D"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39B1091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57B64E9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07F18FC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62FDA1C6" w14:textId="77777777" w:rsidTr="006F4A21">
        <w:trPr>
          <w:trHeight w:val="300"/>
        </w:trPr>
        <w:tc>
          <w:tcPr>
            <w:tcW w:w="678" w:type="dxa"/>
            <w:tcBorders>
              <w:top w:val="nil"/>
              <w:left w:val="nil"/>
              <w:bottom w:val="single" w:sz="4" w:space="0" w:color="auto"/>
              <w:right w:val="nil"/>
            </w:tcBorders>
            <w:noWrap/>
            <w:vAlign w:val="bottom"/>
            <w:hideMark/>
          </w:tcPr>
          <w:p w14:paraId="3E609D5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1B800F7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1ADEC07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6E8A8CD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544903D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102642A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26D8B75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519A1330" w14:textId="77777777" w:rsidTr="006F4A21">
        <w:trPr>
          <w:trHeight w:val="300"/>
        </w:trPr>
        <w:tc>
          <w:tcPr>
            <w:tcW w:w="678" w:type="dxa"/>
            <w:tcBorders>
              <w:top w:val="nil"/>
              <w:left w:val="nil"/>
              <w:bottom w:val="nil"/>
              <w:right w:val="nil"/>
            </w:tcBorders>
            <w:noWrap/>
            <w:vAlign w:val="bottom"/>
            <w:hideMark/>
          </w:tcPr>
          <w:p w14:paraId="373412B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63BF55B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3E47454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0.09282</w:t>
            </w:r>
          </w:p>
        </w:tc>
        <w:tc>
          <w:tcPr>
            <w:tcW w:w="1283" w:type="dxa"/>
            <w:tcBorders>
              <w:top w:val="nil"/>
              <w:left w:val="nil"/>
              <w:bottom w:val="nil"/>
              <w:right w:val="nil"/>
            </w:tcBorders>
            <w:noWrap/>
            <w:vAlign w:val="bottom"/>
            <w:hideMark/>
          </w:tcPr>
          <w:p w14:paraId="4F38ECA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0.046411</w:t>
            </w:r>
          </w:p>
        </w:tc>
        <w:tc>
          <w:tcPr>
            <w:tcW w:w="960" w:type="dxa"/>
            <w:tcBorders>
              <w:top w:val="nil"/>
              <w:left w:val="nil"/>
              <w:bottom w:val="nil"/>
              <w:right w:val="nil"/>
            </w:tcBorders>
            <w:noWrap/>
            <w:vAlign w:val="bottom"/>
            <w:hideMark/>
          </w:tcPr>
          <w:p w14:paraId="55DB0620"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5.56</w:t>
            </w:r>
          </w:p>
        </w:tc>
        <w:tc>
          <w:tcPr>
            <w:tcW w:w="960" w:type="dxa"/>
            <w:tcBorders>
              <w:top w:val="nil"/>
              <w:left w:val="nil"/>
              <w:bottom w:val="nil"/>
              <w:right w:val="nil"/>
            </w:tcBorders>
            <w:noWrap/>
            <w:vAlign w:val="bottom"/>
            <w:hideMark/>
          </w:tcPr>
          <w:p w14:paraId="4E86DC7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0.152</w:t>
            </w:r>
          </w:p>
        </w:tc>
        <w:tc>
          <w:tcPr>
            <w:tcW w:w="1393" w:type="dxa"/>
            <w:tcBorders>
              <w:top w:val="nil"/>
              <w:left w:val="nil"/>
              <w:bottom w:val="nil"/>
              <w:right w:val="nil"/>
            </w:tcBorders>
            <w:noWrap/>
            <w:vAlign w:val="bottom"/>
            <w:hideMark/>
          </w:tcPr>
          <w:p w14:paraId="26C43E6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28.2718</w:t>
            </w:r>
          </w:p>
        </w:tc>
      </w:tr>
      <w:tr w:rsidR="00DB3534" w:rsidRPr="00DB3534" w14:paraId="0FB004AA" w14:textId="77777777" w:rsidTr="006F4A21">
        <w:trPr>
          <w:trHeight w:val="300"/>
        </w:trPr>
        <w:tc>
          <w:tcPr>
            <w:tcW w:w="678" w:type="dxa"/>
            <w:tcBorders>
              <w:top w:val="nil"/>
              <w:left w:val="nil"/>
              <w:bottom w:val="nil"/>
              <w:right w:val="nil"/>
            </w:tcBorders>
            <w:noWrap/>
            <w:vAlign w:val="bottom"/>
            <w:hideMark/>
          </w:tcPr>
          <w:p w14:paraId="1EDEED4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B</w:t>
            </w:r>
          </w:p>
        </w:tc>
        <w:tc>
          <w:tcPr>
            <w:tcW w:w="904" w:type="dxa"/>
            <w:tcBorders>
              <w:top w:val="nil"/>
              <w:left w:val="nil"/>
              <w:bottom w:val="nil"/>
              <w:right w:val="nil"/>
            </w:tcBorders>
            <w:noWrap/>
            <w:vAlign w:val="bottom"/>
            <w:hideMark/>
          </w:tcPr>
          <w:p w14:paraId="6940C82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754A7AF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0.14482</w:t>
            </w:r>
          </w:p>
        </w:tc>
        <w:tc>
          <w:tcPr>
            <w:tcW w:w="1283" w:type="dxa"/>
            <w:tcBorders>
              <w:top w:val="nil"/>
              <w:left w:val="nil"/>
              <w:bottom w:val="nil"/>
              <w:right w:val="nil"/>
            </w:tcBorders>
            <w:noWrap/>
            <w:vAlign w:val="bottom"/>
            <w:hideMark/>
          </w:tcPr>
          <w:p w14:paraId="455B716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0.072411</w:t>
            </w:r>
          </w:p>
        </w:tc>
        <w:tc>
          <w:tcPr>
            <w:tcW w:w="960" w:type="dxa"/>
            <w:tcBorders>
              <w:top w:val="nil"/>
              <w:left w:val="nil"/>
              <w:bottom w:val="nil"/>
              <w:right w:val="nil"/>
            </w:tcBorders>
            <w:noWrap/>
            <w:vAlign w:val="bottom"/>
            <w:hideMark/>
          </w:tcPr>
          <w:p w14:paraId="601A4E0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8.68</w:t>
            </w:r>
          </w:p>
        </w:tc>
        <w:tc>
          <w:tcPr>
            <w:tcW w:w="960" w:type="dxa"/>
            <w:tcBorders>
              <w:top w:val="nil"/>
              <w:left w:val="nil"/>
              <w:bottom w:val="nil"/>
              <w:right w:val="nil"/>
            </w:tcBorders>
            <w:noWrap/>
            <w:vAlign w:val="bottom"/>
            <w:hideMark/>
          </w:tcPr>
          <w:p w14:paraId="6C2FC1D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0.103</w:t>
            </w:r>
          </w:p>
        </w:tc>
        <w:tc>
          <w:tcPr>
            <w:tcW w:w="1393" w:type="dxa"/>
            <w:tcBorders>
              <w:top w:val="nil"/>
              <w:left w:val="nil"/>
              <w:bottom w:val="nil"/>
              <w:right w:val="nil"/>
            </w:tcBorders>
            <w:noWrap/>
            <w:vAlign w:val="bottom"/>
            <w:hideMark/>
          </w:tcPr>
          <w:p w14:paraId="7F2D80B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9.539461</w:t>
            </w:r>
          </w:p>
        </w:tc>
      </w:tr>
      <w:tr w:rsidR="00DB3534" w:rsidRPr="00DB3534" w14:paraId="0BCD58EF" w14:textId="77777777" w:rsidTr="006F4A21">
        <w:trPr>
          <w:trHeight w:val="300"/>
        </w:trPr>
        <w:tc>
          <w:tcPr>
            <w:tcW w:w="678" w:type="dxa"/>
            <w:tcBorders>
              <w:top w:val="nil"/>
              <w:left w:val="nil"/>
              <w:bottom w:val="nil"/>
              <w:right w:val="nil"/>
            </w:tcBorders>
            <w:noWrap/>
            <w:vAlign w:val="bottom"/>
            <w:hideMark/>
          </w:tcPr>
          <w:p w14:paraId="6EAF9DE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624AD22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6B6D3DF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0.50816</w:t>
            </w:r>
          </w:p>
        </w:tc>
        <w:tc>
          <w:tcPr>
            <w:tcW w:w="1283" w:type="dxa"/>
            <w:tcBorders>
              <w:top w:val="nil"/>
              <w:left w:val="nil"/>
              <w:bottom w:val="nil"/>
              <w:right w:val="nil"/>
            </w:tcBorders>
            <w:noWrap/>
            <w:vAlign w:val="bottom"/>
            <w:hideMark/>
          </w:tcPr>
          <w:p w14:paraId="58EE389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0.254078</w:t>
            </w:r>
          </w:p>
        </w:tc>
        <w:tc>
          <w:tcPr>
            <w:tcW w:w="960" w:type="dxa"/>
            <w:tcBorders>
              <w:top w:val="nil"/>
              <w:left w:val="nil"/>
              <w:bottom w:val="nil"/>
              <w:right w:val="nil"/>
            </w:tcBorders>
            <w:noWrap/>
            <w:vAlign w:val="bottom"/>
            <w:hideMark/>
          </w:tcPr>
          <w:p w14:paraId="45FDE46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30.45</w:t>
            </w:r>
          </w:p>
        </w:tc>
        <w:tc>
          <w:tcPr>
            <w:tcW w:w="960" w:type="dxa"/>
            <w:tcBorders>
              <w:top w:val="nil"/>
              <w:left w:val="nil"/>
              <w:bottom w:val="nil"/>
              <w:right w:val="nil"/>
            </w:tcBorders>
            <w:noWrap/>
            <w:vAlign w:val="bottom"/>
            <w:hideMark/>
          </w:tcPr>
          <w:p w14:paraId="382F29D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0.032</w:t>
            </w:r>
          </w:p>
        </w:tc>
        <w:tc>
          <w:tcPr>
            <w:tcW w:w="1393" w:type="dxa"/>
            <w:tcBorders>
              <w:top w:val="nil"/>
              <w:left w:val="nil"/>
              <w:bottom w:val="nil"/>
              <w:right w:val="nil"/>
            </w:tcBorders>
            <w:noWrap/>
            <w:vAlign w:val="bottom"/>
            <w:hideMark/>
          </w:tcPr>
          <w:p w14:paraId="046402D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61.28555</w:t>
            </w:r>
          </w:p>
        </w:tc>
      </w:tr>
      <w:tr w:rsidR="00DB3534" w:rsidRPr="00DB3534" w14:paraId="5D195062" w14:textId="77777777" w:rsidTr="006F4A21">
        <w:trPr>
          <w:trHeight w:val="300"/>
        </w:trPr>
        <w:tc>
          <w:tcPr>
            <w:tcW w:w="678" w:type="dxa"/>
            <w:tcBorders>
              <w:top w:val="nil"/>
              <w:left w:val="nil"/>
              <w:bottom w:val="nil"/>
              <w:right w:val="nil"/>
            </w:tcBorders>
            <w:noWrap/>
            <w:vAlign w:val="bottom"/>
            <w:hideMark/>
          </w:tcPr>
          <w:p w14:paraId="5FD97B1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355469B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0268601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0.01669</w:t>
            </w:r>
          </w:p>
        </w:tc>
        <w:tc>
          <w:tcPr>
            <w:tcW w:w="1283" w:type="dxa"/>
            <w:tcBorders>
              <w:top w:val="nil"/>
              <w:left w:val="nil"/>
              <w:bottom w:val="nil"/>
              <w:right w:val="nil"/>
            </w:tcBorders>
            <w:noWrap/>
            <w:vAlign w:val="bottom"/>
            <w:hideMark/>
          </w:tcPr>
          <w:p w14:paraId="793ACDD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0.008344</w:t>
            </w:r>
          </w:p>
        </w:tc>
        <w:tc>
          <w:tcPr>
            <w:tcW w:w="960" w:type="dxa"/>
            <w:tcBorders>
              <w:top w:val="nil"/>
              <w:left w:val="nil"/>
              <w:bottom w:val="nil"/>
              <w:right w:val="nil"/>
            </w:tcBorders>
            <w:noWrap/>
            <w:vAlign w:val="bottom"/>
            <w:hideMark/>
          </w:tcPr>
          <w:p w14:paraId="5FF84EA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53EE7CCA"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7F36319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0.903183</w:t>
            </w:r>
          </w:p>
        </w:tc>
      </w:tr>
      <w:tr w:rsidR="00DB3534" w:rsidRPr="00DB3534" w14:paraId="1F78D8EB" w14:textId="77777777" w:rsidTr="006F4A21">
        <w:trPr>
          <w:trHeight w:val="300"/>
        </w:trPr>
        <w:tc>
          <w:tcPr>
            <w:tcW w:w="678" w:type="dxa"/>
            <w:tcBorders>
              <w:top w:val="nil"/>
              <w:left w:val="nil"/>
              <w:bottom w:val="single" w:sz="4" w:space="0" w:color="auto"/>
              <w:right w:val="nil"/>
            </w:tcBorders>
            <w:noWrap/>
            <w:vAlign w:val="bottom"/>
            <w:hideMark/>
          </w:tcPr>
          <w:p w14:paraId="2F2DBA6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08551CD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443F737D"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0.76249</w:t>
            </w:r>
          </w:p>
        </w:tc>
        <w:tc>
          <w:tcPr>
            <w:tcW w:w="1283" w:type="dxa"/>
            <w:tcBorders>
              <w:top w:val="nil"/>
              <w:left w:val="nil"/>
              <w:bottom w:val="single" w:sz="4" w:space="0" w:color="auto"/>
              <w:right w:val="nil"/>
            </w:tcBorders>
            <w:noWrap/>
            <w:vAlign w:val="bottom"/>
            <w:hideMark/>
          </w:tcPr>
          <w:p w14:paraId="513E5C0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605D354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72D2FD7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2352183E"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w:t>
            </w:r>
          </w:p>
        </w:tc>
      </w:tr>
      <w:tr w:rsidR="00DB3534" w:rsidRPr="00DB3534" w14:paraId="7A05CB31" w14:textId="77777777" w:rsidTr="006F4A21">
        <w:trPr>
          <w:trHeight w:val="300"/>
        </w:trPr>
        <w:tc>
          <w:tcPr>
            <w:tcW w:w="678" w:type="dxa"/>
            <w:tcBorders>
              <w:top w:val="nil"/>
              <w:left w:val="nil"/>
              <w:bottom w:val="nil"/>
              <w:right w:val="nil"/>
            </w:tcBorders>
            <w:noWrap/>
            <w:vAlign w:val="bottom"/>
            <w:hideMark/>
          </w:tcPr>
          <w:p w14:paraId="7A267367" w14:textId="77777777" w:rsidR="006F4A21" w:rsidRPr="00DB3534" w:rsidRDefault="006F4A21" w:rsidP="006F4A21">
            <w:pPr>
              <w:spacing w:after="0" w:line="240" w:lineRule="auto"/>
              <w:jc w:val="right"/>
              <w:rPr>
                <w:rFonts w:eastAsia="Times New Roman" w:cs="Times New Roman"/>
                <w:color w:val="auto"/>
                <w:sz w:val="22"/>
              </w:rPr>
            </w:pPr>
          </w:p>
        </w:tc>
        <w:tc>
          <w:tcPr>
            <w:tcW w:w="904" w:type="dxa"/>
            <w:tcBorders>
              <w:top w:val="nil"/>
              <w:left w:val="nil"/>
              <w:bottom w:val="nil"/>
              <w:right w:val="nil"/>
            </w:tcBorders>
            <w:noWrap/>
            <w:vAlign w:val="bottom"/>
            <w:hideMark/>
          </w:tcPr>
          <w:p w14:paraId="302633ED" w14:textId="77777777" w:rsidR="006F4A21" w:rsidRPr="00DB3534" w:rsidRDefault="006F4A21" w:rsidP="006F4A21">
            <w:pPr>
              <w:spacing w:after="0" w:line="240" w:lineRule="auto"/>
              <w:rPr>
                <w:rFonts w:eastAsia="Times New Roman" w:cs="Times New Roman"/>
                <w:color w:val="auto"/>
                <w:sz w:val="20"/>
                <w:szCs w:val="20"/>
              </w:rPr>
            </w:pPr>
          </w:p>
        </w:tc>
        <w:tc>
          <w:tcPr>
            <w:tcW w:w="1424" w:type="dxa"/>
            <w:tcBorders>
              <w:top w:val="nil"/>
              <w:left w:val="nil"/>
              <w:bottom w:val="nil"/>
              <w:right w:val="nil"/>
            </w:tcBorders>
            <w:noWrap/>
            <w:vAlign w:val="bottom"/>
            <w:hideMark/>
          </w:tcPr>
          <w:p w14:paraId="44A2C82A" w14:textId="77777777" w:rsidR="006F4A21" w:rsidRPr="00DB3534" w:rsidRDefault="006F4A21" w:rsidP="006F4A21">
            <w:pPr>
              <w:spacing w:after="0" w:line="240" w:lineRule="auto"/>
              <w:rPr>
                <w:rFonts w:eastAsia="Times New Roman" w:cs="Times New Roman"/>
                <w:color w:val="auto"/>
                <w:sz w:val="20"/>
                <w:szCs w:val="20"/>
              </w:rPr>
            </w:pPr>
          </w:p>
        </w:tc>
        <w:tc>
          <w:tcPr>
            <w:tcW w:w="1283" w:type="dxa"/>
            <w:tcBorders>
              <w:top w:val="nil"/>
              <w:left w:val="nil"/>
              <w:bottom w:val="nil"/>
              <w:right w:val="nil"/>
            </w:tcBorders>
            <w:noWrap/>
            <w:vAlign w:val="bottom"/>
            <w:hideMark/>
          </w:tcPr>
          <w:p w14:paraId="33E5CE86"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1230A74D" w14:textId="77777777" w:rsidR="006F4A21" w:rsidRPr="00DB3534" w:rsidRDefault="006F4A21" w:rsidP="006F4A21">
            <w:pPr>
              <w:spacing w:after="0" w:line="240" w:lineRule="auto"/>
              <w:rPr>
                <w:rFonts w:eastAsia="Times New Roman" w:cs="Times New Roman"/>
                <w:color w:val="auto"/>
                <w:sz w:val="20"/>
                <w:szCs w:val="20"/>
              </w:rPr>
            </w:pPr>
          </w:p>
        </w:tc>
        <w:tc>
          <w:tcPr>
            <w:tcW w:w="960" w:type="dxa"/>
            <w:tcBorders>
              <w:top w:val="nil"/>
              <w:left w:val="nil"/>
              <w:bottom w:val="nil"/>
              <w:right w:val="nil"/>
            </w:tcBorders>
            <w:noWrap/>
            <w:vAlign w:val="bottom"/>
            <w:hideMark/>
          </w:tcPr>
          <w:p w14:paraId="6F8EE66C"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582AB8F1"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234221F9" w14:textId="77777777" w:rsidTr="006F4A21">
        <w:trPr>
          <w:trHeight w:val="300"/>
        </w:trPr>
        <w:tc>
          <w:tcPr>
            <w:tcW w:w="4289" w:type="dxa"/>
            <w:gridSpan w:val="4"/>
            <w:tcBorders>
              <w:top w:val="nil"/>
              <w:left w:val="nil"/>
              <w:bottom w:val="nil"/>
              <w:right w:val="nil"/>
            </w:tcBorders>
            <w:noWrap/>
            <w:vAlign w:val="bottom"/>
            <w:hideMark/>
          </w:tcPr>
          <w:p w14:paraId="4B51083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ANOVA for Water Absorption SNR</w:t>
            </w:r>
          </w:p>
        </w:tc>
        <w:tc>
          <w:tcPr>
            <w:tcW w:w="960" w:type="dxa"/>
            <w:tcBorders>
              <w:top w:val="nil"/>
              <w:left w:val="nil"/>
              <w:bottom w:val="nil"/>
              <w:right w:val="nil"/>
            </w:tcBorders>
            <w:noWrap/>
            <w:vAlign w:val="bottom"/>
            <w:hideMark/>
          </w:tcPr>
          <w:p w14:paraId="7EB60CA9" w14:textId="77777777" w:rsidR="006F4A21" w:rsidRPr="00DB3534" w:rsidRDefault="006F4A21" w:rsidP="006F4A21">
            <w:pPr>
              <w:spacing w:after="0" w:line="240" w:lineRule="auto"/>
              <w:rPr>
                <w:rFonts w:eastAsia="Times New Roman" w:cs="Times New Roman"/>
                <w:color w:val="auto"/>
                <w:sz w:val="22"/>
              </w:rPr>
            </w:pPr>
          </w:p>
        </w:tc>
        <w:tc>
          <w:tcPr>
            <w:tcW w:w="960" w:type="dxa"/>
            <w:tcBorders>
              <w:top w:val="nil"/>
              <w:left w:val="nil"/>
              <w:bottom w:val="nil"/>
              <w:right w:val="nil"/>
            </w:tcBorders>
            <w:noWrap/>
            <w:vAlign w:val="bottom"/>
            <w:hideMark/>
          </w:tcPr>
          <w:p w14:paraId="29109CF1" w14:textId="77777777" w:rsidR="006F4A21" w:rsidRPr="00DB3534" w:rsidRDefault="006F4A21" w:rsidP="006F4A21">
            <w:pPr>
              <w:spacing w:after="0" w:line="240" w:lineRule="auto"/>
              <w:rPr>
                <w:rFonts w:eastAsia="Times New Roman" w:cs="Times New Roman"/>
                <w:color w:val="auto"/>
                <w:sz w:val="20"/>
                <w:szCs w:val="20"/>
              </w:rPr>
            </w:pPr>
          </w:p>
        </w:tc>
        <w:tc>
          <w:tcPr>
            <w:tcW w:w="1393" w:type="dxa"/>
            <w:tcBorders>
              <w:top w:val="nil"/>
              <w:left w:val="nil"/>
              <w:bottom w:val="nil"/>
              <w:right w:val="nil"/>
            </w:tcBorders>
            <w:noWrap/>
            <w:vAlign w:val="bottom"/>
            <w:hideMark/>
          </w:tcPr>
          <w:p w14:paraId="7D61929A" w14:textId="77777777" w:rsidR="006F4A21" w:rsidRPr="00DB3534" w:rsidRDefault="006F4A21" w:rsidP="006F4A21">
            <w:pPr>
              <w:spacing w:after="0" w:line="240" w:lineRule="auto"/>
              <w:rPr>
                <w:rFonts w:eastAsia="Times New Roman" w:cs="Times New Roman"/>
                <w:color w:val="auto"/>
                <w:sz w:val="20"/>
                <w:szCs w:val="20"/>
              </w:rPr>
            </w:pPr>
          </w:p>
        </w:tc>
      </w:tr>
      <w:tr w:rsidR="00DB3534" w:rsidRPr="00DB3534" w14:paraId="69E6EBDB" w14:textId="77777777" w:rsidTr="006F4A21">
        <w:trPr>
          <w:trHeight w:val="300"/>
        </w:trPr>
        <w:tc>
          <w:tcPr>
            <w:tcW w:w="678" w:type="dxa"/>
            <w:tcBorders>
              <w:top w:val="single" w:sz="4" w:space="0" w:color="auto"/>
              <w:left w:val="nil"/>
              <w:bottom w:val="nil"/>
              <w:right w:val="nil"/>
            </w:tcBorders>
            <w:noWrap/>
            <w:vAlign w:val="bottom"/>
            <w:hideMark/>
          </w:tcPr>
          <w:p w14:paraId="3B1E0308"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Factors </w:t>
            </w:r>
          </w:p>
        </w:tc>
        <w:tc>
          <w:tcPr>
            <w:tcW w:w="904" w:type="dxa"/>
            <w:tcBorders>
              <w:top w:val="single" w:sz="4" w:space="0" w:color="auto"/>
              <w:left w:val="nil"/>
              <w:bottom w:val="nil"/>
              <w:right w:val="nil"/>
            </w:tcBorders>
            <w:noWrap/>
            <w:vAlign w:val="bottom"/>
            <w:hideMark/>
          </w:tcPr>
          <w:p w14:paraId="09671EE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Degree of </w:t>
            </w:r>
          </w:p>
        </w:tc>
        <w:tc>
          <w:tcPr>
            <w:tcW w:w="1424" w:type="dxa"/>
            <w:tcBorders>
              <w:top w:val="single" w:sz="4" w:space="0" w:color="auto"/>
              <w:left w:val="nil"/>
              <w:bottom w:val="nil"/>
              <w:right w:val="nil"/>
            </w:tcBorders>
            <w:noWrap/>
            <w:vAlign w:val="bottom"/>
            <w:hideMark/>
          </w:tcPr>
          <w:p w14:paraId="5418507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Sum of Squares </w:t>
            </w:r>
          </w:p>
        </w:tc>
        <w:tc>
          <w:tcPr>
            <w:tcW w:w="1283" w:type="dxa"/>
            <w:tcBorders>
              <w:top w:val="single" w:sz="4" w:space="0" w:color="auto"/>
              <w:left w:val="nil"/>
              <w:bottom w:val="nil"/>
              <w:right w:val="nil"/>
            </w:tcBorders>
            <w:noWrap/>
            <w:vAlign w:val="bottom"/>
            <w:hideMark/>
          </w:tcPr>
          <w:p w14:paraId="43D3BDF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Mean Squares</w:t>
            </w:r>
          </w:p>
        </w:tc>
        <w:tc>
          <w:tcPr>
            <w:tcW w:w="960" w:type="dxa"/>
            <w:tcBorders>
              <w:top w:val="single" w:sz="4" w:space="0" w:color="auto"/>
              <w:left w:val="nil"/>
              <w:bottom w:val="nil"/>
              <w:right w:val="nil"/>
            </w:tcBorders>
            <w:noWrap/>
            <w:vAlign w:val="bottom"/>
            <w:hideMark/>
          </w:tcPr>
          <w:p w14:paraId="2D2AC92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F-Value</w:t>
            </w:r>
          </w:p>
        </w:tc>
        <w:tc>
          <w:tcPr>
            <w:tcW w:w="960" w:type="dxa"/>
            <w:tcBorders>
              <w:top w:val="single" w:sz="4" w:space="0" w:color="auto"/>
              <w:left w:val="nil"/>
              <w:bottom w:val="nil"/>
              <w:right w:val="nil"/>
            </w:tcBorders>
            <w:noWrap/>
            <w:vAlign w:val="bottom"/>
            <w:hideMark/>
          </w:tcPr>
          <w:p w14:paraId="5D73A7A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P-Value</w:t>
            </w:r>
          </w:p>
        </w:tc>
        <w:tc>
          <w:tcPr>
            <w:tcW w:w="1393" w:type="dxa"/>
            <w:tcBorders>
              <w:top w:val="single" w:sz="4" w:space="0" w:color="auto"/>
              <w:left w:val="nil"/>
              <w:bottom w:val="nil"/>
              <w:right w:val="nil"/>
            </w:tcBorders>
            <w:noWrap/>
            <w:vAlign w:val="bottom"/>
            <w:hideMark/>
          </w:tcPr>
          <w:p w14:paraId="38F353E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Contribution </w:t>
            </w:r>
          </w:p>
        </w:tc>
      </w:tr>
      <w:tr w:rsidR="00DB3534" w:rsidRPr="00DB3534" w14:paraId="292B4429" w14:textId="77777777" w:rsidTr="006F4A21">
        <w:trPr>
          <w:trHeight w:val="300"/>
        </w:trPr>
        <w:tc>
          <w:tcPr>
            <w:tcW w:w="678" w:type="dxa"/>
            <w:tcBorders>
              <w:top w:val="nil"/>
              <w:left w:val="nil"/>
              <w:bottom w:val="single" w:sz="4" w:space="0" w:color="auto"/>
              <w:right w:val="nil"/>
            </w:tcBorders>
            <w:noWrap/>
            <w:vAlign w:val="bottom"/>
            <w:hideMark/>
          </w:tcPr>
          <w:p w14:paraId="5AF3251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04" w:type="dxa"/>
            <w:tcBorders>
              <w:top w:val="nil"/>
              <w:left w:val="nil"/>
              <w:bottom w:val="single" w:sz="4" w:space="0" w:color="auto"/>
              <w:right w:val="nil"/>
            </w:tcBorders>
            <w:noWrap/>
            <w:vAlign w:val="bottom"/>
            <w:hideMark/>
          </w:tcPr>
          <w:p w14:paraId="3CE20EB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Freedom</w:t>
            </w:r>
          </w:p>
        </w:tc>
        <w:tc>
          <w:tcPr>
            <w:tcW w:w="1424" w:type="dxa"/>
            <w:tcBorders>
              <w:top w:val="nil"/>
              <w:left w:val="nil"/>
              <w:bottom w:val="single" w:sz="4" w:space="0" w:color="auto"/>
              <w:right w:val="nil"/>
            </w:tcBorders>
            <w:noWrap/>
            <w:vAlign w:val="bottom"/>
            <w:hideMark/>
          </w:tcPr>
          <w:p w14:paraId="475A4609"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283" w:type="dxa"/>
            <w:tcBorders>
              <w:top w:val="nil"/>
              <w:left w:val="nil"/>
              <w:bottom w:val="single" w:sz="4" w:space="0" w:color="auto"/>
              <w:right w:val="nil"/>
            </w:tcBorders>
            <w:noWrap/>
            <w:vAlign w:val="bottom"/>
            <w:hideMark/>
          </w:tcPr>
          <w:p w14:paraId="6D3DA7C6"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715A555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960" w:type="dxa"/>
            <w:tcBorders>
              <w:top w:val="nil"/>
              <w:left w:val="nil"/>
              <w:bottom w:val="single" w:sz="4" w:space="0" w:color="auto"/>
              <w:right w:val="nil"/>
            </w:tcBorders>
            <w:noWrap/>
            <w:vAlign w:val="bottom"/>
            <w:hideMark/>
          </w:tcPr>
          <w:p w14:paraId="31888834"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c>
          <w:tcPr>
            <w:tcW w:w="1393" w:type="dxa"/>
            <w:tcBorders>
              <w:top w:val="nil"/>
              <w:left w:val="nil"/>
              <w:bottom w:val="single" w:sz="4" w:space="0" w:color="auto"/>
              <w:right w:val="nil"/>
            </w:tcBorders>
            <w:noWrap/>
            <w:vAlign w:val="bottom"/>
            <w:hideMark/>
          </w:tcPr>
          <w:p w14:paraId="5DDE0323"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w:t>
            </w:r>
          </w:p>
        </w:tc>
      </w:tr>
      <w:tr w:rsidR="00DB3534" w:rsidRPr="00DB3534" w14:paraId="287C5722" w14:textId="77777777" w:rsidTr="006F4A21">
        <w:trPr>
          <w:trHeight w:val="300"/>
        </w:trPr>
        <w:tc>
          <w:tcPr>
            <w:tcW w:w="678" w:type="dxa"/>
            <w:tcBorders>
              <w:top w:val="nil"/>
              <w:left w:val="nil"/>
              <w:bottom w:val="nil"/>
              <w:right w:val="nil"/>
            </w:tcBorders>
            <w:noWrap/>
            <w:vAlign w:val="bottom"/>
            <w:hideMark/>
          </w:tcPr>
          <w:p w14:paraId="7BE2A8B1"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A</w:t>
            </w:r>
          </w:p>
        </w:tc>
        <w:tc>
          <w:tcPr>
            <w:tcW w:w="904" w:type="dxa"/>
            <w:tcBorders>
              <w:top w:val="nil"/>
              <w:left w:val="nil"/>
              <w:bottom w:val="nil"/>
              <w:right w:val="nil"/>
            </w:tcBorders>
            <w:noWrap/>
            <w:vAlign w:val="bottom"/>
            <w:hideMark/>
          </w:tcPr>
          <w:p w14:paraId="416E794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4630412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5.665</w:t>
            </w:r>
          </w:p>
        </w:tc>
        <w:tc>
          <w:tcPr>
            <w:tcW w:w="1283" w:type="dxa"/>
            <w:tcBorders>
              <w:top w:val="nil"/>
              <w:left w:val="nil"/>
              <w:bottom w:val="nil"/>
              <w:right w:val="nil"/>
            </w:tcBorders>
            <w:noWrap/>
            <w:vAlign w:val="bottom"/>
            <w:hideMark/>
          </w:tcPr>
          <w:p w14:paraId="443F9E1A"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2.8327</w:t>
            </w:r>
          </w:p>
        </w:tc>
        <w:tc>
          <w:tcPr>
            <w:tcW w:w="960" w:type="dxa"/>
            <w:tcBorders>
              <w:top w:val="nil"/>
              <w:left w:val="nil"/>
              <w:bottom w:val="nil"/>
              <w:right w:val="nil"/>
            </w:tcBorders>
            <w:noWrap/>
            <w:vAlign w:val="bottom"/>
            <w:hideMark/>
          </w:tcPr>
          <w:p w14:paraId="57A122B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3.37</w:t>
            </w:r>
          </w:p>
        </w:tc>
        <w:tc>
          <w:tcPr>
            <w:tcW w:w="960" w:type="dxa"/>
            <w:tcBorders>
              <w:top w:val="nil"/>
              <w:left w:val="nil"/>
              <w:bottom w:val="nil"/>
              <w:right w:val="nil"/>
            </w:tcBorders>
            <w:noWrap/>
            <w:vAlign w:val="bottom"/>
            <w:hideMark/>
          </w:tcPr>
          <w:p w14:paraId="5BBE779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0.229</w:t>
            </w:r>
          </w:p>
        </w:tc>
        <w:tc>
          <w:tcPr>
            <w:tcW w:w="1393" w:type="dxa"/>
            <w:tcBorders>
              <w:top w:val="nil"/>
              <w:left w:val="nil"/>
              <w:bottom w:val="nil"/>
              <w:right w:val="nil"/>
            </w:tcBorders>
            <w:noWrap/>
            <w:vAlign w:val="bottom"/>
            <w:hideMark/>
          </w:tcPr>
          <w:p w14:paraId="34FEA7E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18.90</w:t>
            </w:r>
          </w:p>
        </w:tc>
      </w:tr>
      <w:tr w:rsidR="00DB3534" w:rsidRPr="00DB3534" w14:paraId="3A89C51D" w14:textId="77777777" w:rsidTr="006F4A21">
        <w:trPr>
          <w:trHeight w:val="300"/>
        </w:trPr>
        <w:tc>
          <w:tcPr>
            <w:tcW w:w="678" w:type="dxa"/>
            <w:tcBorders>
              <w:top w:val="nil"/>
              <w:left w:val="nil"/>
              <w:bottom w:val="nil"/>
              <w:right w:val="nil"/>
            </w:tcBorders>
            <w:noWrap/>
            <w:vAlign w:val="bottom"/>
            <w:hideMark/>
          </w:tcPr>
          <w:p w14:paraId="452783C0"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B</w:t>
            </w:r>
          </w:p>
        </w:tc>
        <w:tc>
          <w:tcPr>
            <w:tcW w:w="904" w:type="dxa"/>
            <w:tcBorders>
              <w:top w:val="nil"/>
              <w:left w:val="nil"/>
              <w:bottom w:val="nil"/>
              <w:right w:val="nil"/>
            </w:tcBorders>
            <w:noWrap/>
            <w:vAlign w:val="bottom"/>
            <w:hideMark/>
          </w:tcPr>
          <w:p w14:paraId="17F632C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5B06771F"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8.569</w:t>
            </w:r>
          </w:p>
        </w:tc>
        <w:tc>
          <w:tcPr>
            <w:tcW w:w="1283" w:type="dxa"/>
            <w:tcBorders>
              <w:top w:val="nil"/>
              <w:left w:val="nil"/>
              <w:bottom w:val="nil"/>
              <w:right w:val="nil"/>
            </w:tcBorders>
            <w:noWrap/>
            <w:vAlign w:val="bottom"/>
            <w:hideMark/>
          </w:tcPr>
          <w:p w14:paraId="2214CC03"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4.2847</w:t>
            </w:r>
          </w:p>
        </w:tc>
        <w:tc>
          <w:tcPr>
            <w:tcW w:w="960" w:type="dxa"/>
            <w:tcBorders>
              <w:top w:val="nil"/>
              <w:left w:val="nil"/>
              <w:bottom w:val="nil"/>
              <w:right w:val="nil"/>
            </w:tcBorders>
            <w:noWrap/>
            <w:vAlign w:val="bottom"/>
            <w:hideMark/>
          </w:tcPr>
          <w:p w14:paraId="12E34A36"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5.09</w:t>
            </w:r>
          </w:p>
        </w:tc>
        <w:tc>
          <w:tcPr>
            <w:tcW w:w="960" w:type="dxa"/>
            <w:tcBorders>
              <w:top w:val="nil"/>
              <w:left w:val="nil"/>
              <w:bottom w:val="nil"/>
              <w:right w:val="nil"/>
            </w:tcBorders>
            <w:noWrap/>
            <w:vAlign w:val="bottom"/>
            <w:hideMark/>
          </w:tcPr>
          <w:p w14:paraId="34A2B92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0.164</w:t>
            </w:r>
          </w:p>
        </w:tc>
        <w:tc>
          <w:tcPr>
            <w:tcW w:w="1393" w:type="dxa"/>
            <w:tcBorders>
              <w:top w:val="nil"/>
              <w:left w:val="nil"/>
              <w:bottom w:val="nil"/>
              <w:right w:val="nil"/>
            </w:tcBorders>
            <w:noWrap/>
            <w:vAlign w:val="bottom"/>
            <w:hideMark/>
          </w:tcPr>
          <w:p w14:paraId="61A60E9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28.59</w:t>
            </w:r>
          </w:p>
        </w:tc>
      </w:tr>
      <w:tr w:rsidR="00DB3534" w:rsidRPr="00DB3534" w14:paraId="617E556E" w14:textId="77777777" w:rsidTr="006F4A21">
        <w:trPr>
          <w:trHeight w:val="300"/>
        </w:trPr>
        <w:tc>
          <w:tcPr>
            <w:tcW w:w="678" w:type="dxa"/>
            <w:tcBorders>
              <w:top w:val="nil"/>
              <w:left w:val="nil"/>
              <w:bottom w:val="nil"/>
              <w:right w:val="nil"/>
            </w:tcBorders>
            <w:noWrap/>
            <w:vAlign w:val="bottom"/>
            <w:hideMark/>
          </w:tcPr>
          <w:p w14:paraId="525BCDB7"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C</w:t>
            </w:r>
          </w:p>
        </w:tc>
        <w:tc>
          <w:tcPr>
            <w:tcW w:w="904" w:type="dxa"/>
            <w:tcBorders>
              <w:top w:val="nil"/>
              <w:left w:val="nil"/>
              <w:bottom w:val="nil"/>
              <w:right w:val="nil"/>
            </w:tcBorders>
            <w:noWrap/>
            <w:vAlign w:val="bottom"/>
            <w:hideMark/>
          </w:tcPr>
          <w:p w14:paraId="26EFB9B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55B3E829"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14.056</w:t>
            </w:r>
          </w:p>
        </w:tc>
        <w:tc>
          <w:tcPr>
            <w:tcW w:w="1283" w:type="dxa"/>
            <w:tcBorders>
              <w:top w:val="nil"/>
              <w:left w:val="nil"/>
              <w:bottom w:val="nil"/>
              <w:right w:val="nil"/>
            </w:tcBorders>
            <w:noWrap/>
            <w:vAlign w:val="bottom"/>
            <w:hideMark/>
          </w:tcPr>
          <w:p w14:paraId="71DE4874"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7.0281</w:t>
            </w:r>
          </w:p>
        </w:tc>
        <w:tc>
          <w:tcPr>
            <w:tcW w:w="960" w:type="dxa"/>
            <w:tcBorders>
              <w:top w:val="nil"/>
              <w:left w:val="nil"/>
              <w:bottom w:val="nil"/>
              <w:right w:val="nil"/>
            </w:tcBorders>
            <w:noWrap/>
            <w:vAlign w:val="bottom"/>
            <w:hideMark/>
          </w:tcPr>
          <w:p w14:paraId="778E88FE"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8.36</w:t>
            </w:r>
          </w:p>
        </w:tc>
        <w:tc>
          <w:tcPr>
            <w:tcW w:w="960" w:type="dxa"/>
            <w:tcBorders>
              <w:top w:val="nil"/>
              <w:left w:val="nil"/>
              <w:bottom w:val="nil"/>
              <w:right w:val="nil"/>
            </w:tcBorders>
            <w:noWrap/>
            <w:vAlign w:val="bottom"/>
            <w:hideMark/>
          </w:tcPr>
          <w:p w14:paraId="322A660B"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0.107</w:t>
            </w:r>
          </w:p>
        </w:tc>
        <w:tc>
          <w:tcPr>
            <w:tcW w:w="1393" w:type="dxa"/>
            <w:tcBorders>
              <w:top w:val="nil"/>
              <w:left w:val="nil"/>
              <w:bottom w:val="nil"/>
              <w:right w:val="nil"/>
            </w:tcBorders>
            <w:noWrap/>
            <w:vAlign w:val="bottom"/>
            <w:hideMark/>
          </w:tcPr>
          <w:p w14:paraId="1F9991E2"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46.90</w:t>
            </w:r>
          </w:p>
        </w:tc>
      </w:tr>
      <w:tr w:rsidR="00DB3534" w:rsidRPr="00DB3534" w14:paraId="775EC7D6" w14:textId="77777777" w:rsidTr="006F4A21">
        <w:trPr>
          <w:trHeight w:val="300"/>
        </w:trPr>
        <w:tc>
          <w:tcPr>
            <w:tcW w:w="678" w:type="dxa"/>
            <w:tcBorders>
              <w:top w:val="nil"/>
              <w:left w:val="nil"/>
              <w:bottom w:val="nil"/>
              <w:right w:val="nil"/>
            </w:tcBorders>
            <w:noWrap/>
            <w:vAlign w:val="bottom"/>
            <w:hideMark/>
          </w:tcPr>
          <w:p w14:paraId="46A03DFE"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Error</w:t>
            </w:r>
          </w:p>
        </w:tc>
        <w:tc>
          <w:tcPr>
            <w:tcW w:w="904" w:type="dxa"/>
            <w:tcBorders>
              <w:top w:val="nil"/>
              <w:left w:val="nil"/>
              <w:bottom w:val="nil"/>
              <w:right w:val="nil"/>
            </w:tcBorders>
            <w:noWrap/>
            <w:vAlign w:val="bottom"/>
            <w:hideMark/>
          </w:tcPr>
          <w:p w14:paraId="0C771BBC"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w:t>
            </w:r>
          </w:p>
        </w:tc>
        <w:tc>
          <w:tcPr>
            <w:tcW w:w="1424" w:type="dxa"/>
            <w:tcBorders>
              <w:top w:val="nil"/>
              <w:left w:val="nil"/>
              <w:bottom w:val="nil"/>
              <w:right w:val="nil"/>
            </w:tcBorders>
            <w:noWrap/>
            <w:vAlign w:val="bottom"/>
            <w:hideMark/>
          </w:tcPr>
          <w:p w14:paraId="506FA255"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1.682</w:t>
            </w:r>
          </w:p>
        </w:tc>
        <w:tc>
          <w:tcPr>
            <w:tcW w:w="1283" w:type="dxa"/>
            <w:tcBorders>
              <w:top w:val="nil"/>
              <w:left w:val="nil"/>
              <w:bottom w:val="nil"/>
              <w:right w:val="nil"/>
            </w:tcBorders>
            <w:noWrap/>
            <w:vAlign w:val="bottom"/>
            <w:hideMark/>
          </w:tcPr>
          <w:p w14:paraId="65B3891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0.8411</w:t>
            </w:r>
          </w:p>
        </w:tc>
        <w:tc>
          <w:tcPr>
            <w:tcW w:w="960" w:type="dxa"/>
            <w:tcBorders>
              <w:top w:val="nil"/>
              <w:left w:val="nil"/>
              <w:bottom w:val="nil"/>
              <w:right w:val="nil"/>
            </w:tcBorders>
            <w:noWrap/>
            <w:vAlign w:val="bottom"/>
            <w:hideMark/>
          </w:tcPr>
          <w:p w14:paraId="339E4A7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nil"/>
              <w:right w:val="nil"/>
            </w:tcBorders>
            <w:noWrap/>
            <w:vAlign w:val="bottom"/>
            <w:hideMark/>
          </w:tcPr>
          <w:p w14:paraId="5A9C53CF"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nil"/>
              <w:right w:val="nil"/>
            </w:tcBorders>
            <w:noWrap/>
            <w:vAlign w:val="bottom"/>
            <w:hideMark/>
          </w:tcPr>
          <w:p w14:paraId="3A480118"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5.61</w:t>
            </w:r>
          </w:p>
        </w:tc>
      </w:tr>
      <w:tr w:rsidR="00DB3534" w:rsidRPr="00DB3534" w14:paraId="27374056" w14:textId="77777777" w:rsidTr="006F4A21">
        <w:trPr>
          <w:trHeight w:val="300"/>
        </w:trPr>
        <w:tc>
          <w:tcPr>
            <w:tcW w:w="678" w:type="dxa"/>
            <w:tcBorders>
              <w:top w:val="nil"/>
              <w:left w:val="nil"/>
              <w:bottom w:val="single" w:sz="4" w:space="0" w:color="auto"/>
              <w:right w:val="nil"/>
            </w:tcBorders>
            <w:noWrap/>
            <w:vAlign w:val="bottom"/>
            <w:hideMark/>
          </w:tcPr>
          <w:p w14:paraId="0A255FF2"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Total</w:t>
            </w:r>
          </w:p>
        </w:tc>
        <w:tc>
          <w:tcPr>
            <w:tcW w:w="904" w:type="dxa"/>
            <w:tcBorders>
              <w:top w:val="nil"/>
              <w:left w:val="nil"/>
              <w:bottom w:val="single" w:sz="4" w:space="0" w:color="auto"/>
              <w:right w:val="nil"/>
            </w:tcBorders>
            <w:noWrap/>
            <w:vAlign w:val="bottom"/>
            <w:hideMark/>
          </w:tcPr>
          <w:p w14:paraId="56DE7C7D"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8</w:t>
            </w:r>
          </w:p>
        </w:tc>
        <w:tc>
          <w:tcPr>
            <w:tcW w:w="1424" w:type="dxa"/>
            <w:tcBorders>
              <w:top w:val="nil"/>
              <w:left w:val="nil"/>
              <w:bottom w:val="single" w:sz="4" w:space="0" w:color="auto"/>
              <w:right w:val="nil"/>
            </w:tcBorders>
            <w:noWrap/>
            <w:vAlign w:val="bottom"/>
            <w:hideMark/>
          </w:tcPr>
          <w:p w14:paraId="305A9C61"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29.973</w:t>
            </w:r>
          </w:p>
        </w:tc>
        <w:tc>
          <w:tcPr>
            <w:tcW w:w="1283" w:type="dxa"/>
            <w:tcBorders>
              <w:top w:val="nil"/>
              <w:left w:val="nil"/>
              <w:bottom w:val="single" w:sz="4" w:space="0" w:color="auto"/>
              <w:right w:val="nil"/>
            </w:tcBorders>
            <w:noWrap/>
            <w:vAlign w:val="bottom"/>
            <w:hideMark/>
          </w:tcPr>
          <w:p w14:paraId="1F2E0E55"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44E8853B"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960" w:type="dxa"/>
            <w:tcBorders>
              <w:top w:val="nil"/>
              <w:left w:val="nil"/>
              <w:bottom w:val="single" w:sz="4" w:space="0" w:color="auto"/>
              <w:right w:val="nil"/>
            </w:tcBorders>
            <w:noWrap/>
            <w:vAlign w:val="bottom"/>
            <w:hideMark/>
          </w:tcPr>
          <w:p w14:paraId="274C04AC" w14:textId="77777777" w:rsidR="006F4A21" w:rsidRPr="00DB3534" w:rsidRDefault="006F4A21" w:rsidP="006F4A21">
            <w:pPr>
              <w:spacing w:after="0" w:line="240" w:lineRule="auto"/>
              <w:rPr>
                <w:rFonts w:eastAsia="Times New Roman" w:cs="Times New Roman"/>
                <w:color w:val="auto"/>
                <w:sz w:val="22"/>
              </w:rPr>
            </w:pPr>
            <w:r w:rsidRPr="00DB3534">
              <w:rPr>
                <w:rFonts w:eastAsia="Times New Roman" w:cs="Times New Roman"/>
                <w:color w:val="auto"/>
                <w:sz w:val="22"/>
              </w:rPr>
              <w:t xml:space="preserve"> </w:t>
            </w:r>
          </w:p>
        </w:tc>
        <w:tc>
          <w:tcPr>
            <w:tcW w:w="1393" w:type="dxa"/>
            <w:tcBorders>
              <w:top w:val="nil"/>
              <w:left w:val="nil"/>
              <w:bottom w:val="single" w:sz="4" w:space="0" w:color="auto"/>
              <w:right w:val="nil"/>
            </w:tcBorders>
            <w:noWrap/>
            <w:vAlign w:val="bottom"/>
            <w:hideMark/>
          </w:tcPr>
          <w:p w14:paraId="2A5C04F7" w14:textId="77777777" w:rsidR="006F4A21" w:rsidRPr="00DB3534" w:rsidRDefault="006F4A21" w:rsidP="006F4A21">
            <w:pPr>
              <w:spacing w:after="0" w:line="240" w:lineRule="auto"/>
              <w:jc w:val="right"/>
              <w:rPr>
                <w:rFonts w:eastAsia="Times New Roman" w:cs="Times New Roman"/>
                <w:color w:val="auto"/>
                <w:sz w:val="22"/>
              </w:rPr>
            </w:pPr>
            <w:r w:rsidRPr="00DB3534">
              <w:rPr>
                <w:rFonts w:eastAsia="Times New Roman" w:cs="Times New Roman"/>
                <w:color w:val="auto"/>
                <w:sz w:val="22"/>
              </w:rPr>
              <w:t>100.00</w:t>
            </w:r>
          </w:p>
        </w:tc>
      </w:tr>
    </w:tbl>
    <w:p w14:paraId="2F081E9F" w14:textId="5EDA917D" w:rsidR="00A34CC8" w:rsidRPr="00DB3534" w:rsidRDefault="006F4A21">
      <w:pPr>
        <w:rPr>
          <w:b/>
          <w:color w:val="auto"/>
        </w:rPr>
      </w:pPr>
      <w:r w:rsidRPr="00DB3534">
        <w:rPr>
          <w:b/>
          <w:color w:val="auto"/>
        </w:rPr>
        <w:fldChar w:fldCharType="end"/>
      </w:r>
    </w:p>
    <w:p w14:paraId="020C6146" w14:textId="5EAD90F5" w:rsidR="006F4A21" w:rsidRPr="00DB3534" w:rsidRDefault="006F4A21">
      <w:pPr>
        <w:rPr>
          <w:b/>
          <w:color w:val="auto"/>
        </w:rPr>
      </w:pPr>
    </w:p>
    <w:p w14:paraId="5D809164" w14:textId="6D706492" w:rsidR="006F4A21" w:rsidRPr="00DB3534" w:rsidRDefault="006F4A21" w:rsidP="00E86C64">
      <w:pPr>
        <w:pStyle w:val="Heading1"/>
        <w:spacing w:line="360" w:lineRule="auto"/>
        <w:rPr>
          <w:color w:val="auto"/>
        </w:rPr>
      </w:pPr>
      <w:r w:rsidRPr="00DB3534">
        <w:rPr>
          <w:color w:val="auto"/>
        </w:rPr>
        <w:lastRenderedPageBreak/>
        <w:t>4 Conclusion</w:t>
      </w:r>
    </w:p>
    <w:p w14:paraId="0BCF1E8B" w14:textId="1C2E37E2" w:rsidR="002F1E80" w:rsidRPr="00DB3534" w:rsidRDefault="002F1E80" w:rsidP="00E86C64">
      <w:pPr>
        <w:spacing w:line="360" w:lineRule="auto"/>
        <w:rPr>
          <w:color w:val="auto"/>
        </w:rPr>
      </w:pPr>
    </w:p>
    <w:p w14:paraId="34229BDD" w14:textId="63605532" w:rsidR="00A16AD6" w:rsidRPr="00DB3534" w:rsidRDefault="00A16AD6" w:rsidP="00E86C64">
      <w:pPr>
        <w:spacing w:line="360" w:lineRule="auto"/>
        <w:jc w:val="both"/>
        <w:rPr>
          <w:color w:val="auto"/>
        </w:rPr>
      </w:pPr>
      <w:r w:rsidRPr="00DB3534">
        <w:rPr>
          <w:color w:val="auto"/>
        </w:rPr>
        <w:t xml:space="preserve">This study assessed the performance of LDPE fiber – reinforced </w:t>
      </w:r>
      <w:proofErr w:type="spellStart"/>
      <w:r w:rsidRPr="00DB3534">
        <w:rPr>
          <w:color w:val="auto"/>
        </w:rPr>
        <w:t>sandcrete</w:t>
      </w:r>
      <w:proofErr w:type="spellEnd"/>
      <w:r w:rsidRPr="00DB3534">
        <w:rPr>
          <w:color w:val="auto"/>
        </w:rPr>
        <w:t xml:space="preserve"> blocks by examining the effects of LDPE fiber content, fiber length, and water-cement ratio (w/c) on key properties including density, compressive strength, flexural tensile strength, and water absorption. Using Taguchi optimization and ANOVA analysis, the following conclusions can be drawn:</w:t>
      </w:r>
    </w:p>
    <w:p w14:paraId="01B148D1" w14:textId="1AB544C9" w:rsidR="00A16AD6" w:rsidRPr="00DB3534" w:rsidRDefault="00A16AD6" w:rsidP="00E86C64">
      <w:pPr>
        <w:pStyle w:val="ListParagraph"/>
        <w:numPr>
          <w:ilvl w:val="0"/>
          <w:numId w:val="1"/>
        </w:numPr>
        <w:spacing w:line="360" w:lineRule="auto"/>
        <w:jc w:val="both"/>
        <w:rPr>
          <w:color w:val="auto"/>
        </w:rPr>
      </w:pPr>
      <w:r w:rsidRPr="00DB3534">
        <w:rPr>
          <w:color w:val="auto"/>
        </w:rPr>
        <w:t xml:space="preserve">All measured properties improved with longer curing periods, with notable enhancements observed between </w:t>
      </w:r>
      <w:r w:rsidR="007C7940" w:rsidRPr="00DB3534">
        <w:rPr>
          <w:color w:val="auto"/>
        </w:rPr>
        <w:t>7 and 28 days of curing.</w:t>
      </w:r>
    </w:p>
    <w:p w14:paraId="371C957B" w14:textId="1B24EBE3" w:rsidR="007C7940" w:rsidRPr="00DB3534" w:rsidRDefault="007C7940" w:rsidP="00E86C64">
      <w:pPr>
        <w:pStyle w:val="ListParagraph"/>
        <w:numPr>
          <w:ilvl w:val="0"/>
          <w:numId w:val="1"/>
        </w:numPr>
        <w:spacing w:line="360" w:lineRule="auto"/>
        <w:jc w:val="both"/>
        <w:rPr>
          <w:color w:val="auto"/>
        </w:rPr>
      </w:pPr>
      <w:r w:rsidRPr="00DB3534">
        <w:rPr>
          <w:color w:val="auto"/>
        </w:rPr>
        <w:t xml:space="preserve">The lowest and most desirable density was obtained from mix T3 </w:t>
      </w:r>
      <w:r w:rsidR="00C34BBB" w:rsidRPr="00DB3534">
        <w:rPr>
          <w:color w:val="auto"/>
        </w:rPr>
        <w:t>that</w:t>
      </w:r>
      <w:r w:rsidRPr="00DB3534">
        <w:rPr>
          <w:color w:val="auto"/>
        </w:rPr>
        <w:t xml:space="preserve"> contained a w/c ratio of 0.7, LDPE fiber length of 40 mm, and LDPE fiber content of 0.33%.</w:t>
      </w:r>
    </w:p>
    <w:p w14:paraId="0BABDF4C" w14:textId="3E636CEF" w:rsidR="007C7940" w:rsidRPr="00DB3534" w:rsidRDefault="007C7940" w:rsidP="00E86C64">
      <w:pPr>
        <w:pStyle w:val="ListParagraph"/>
        <w:numPr>
          <w:ilvl w:val="0"/>
          <w:numId w:val="1"/>
        </w:numPr>
        <w:spacing w:line="360" w:lineRule="auto"/>
        <w:jc w:val="both"/>
        <w:rPr>
          <w:color w:val="auto"/>
        </w:rPr>
      </w:pPr>
      <w:r w:rsidRPr="00DB3534">
        <w:rPr>
          <w:color w:val="auto"/>
        </w:rPr>
        <w:t>The optimal compressive strength (4.02MPa) and flexural tensile strength (</w:t>
      </w:r>
      <w:r w:rsidR="00C34E40" w:rsidRPr="00DB3534">
        <w:rPr>
          <w:color w:val="auto"/>
        </w:rPr>
        <w:t>2.04</w:t>
      </w:r>
      <w:r w:rsidRPr="00DB3534">
        <w:rPr>
          <w:color w:val="auto"/>
        </w:rPr>
        <w:t>MPa) were achieved by mix T4, composed of a w/c ratio of 0.6, LDPE fiber length of 20 mm, LDPE fiber content of 0.67%.</w:t>
      </w:r>
    </w:p>
    <w:p w14:paraId="04E335D5" w14:textId="7C208E14" w:rsidR="007C7940" w:rsidRPr="00DB3534" w:rsidRDefault="007C7940" w:rsidP="00E86C64">
      <w:pPr>
        <w:pStyle w:val="ListParagraph"/>
        <w:numPr>
          <w:ilvl w:val="0"/>
          <w:numId w:val="1"/>
        </w:numPr>
        <w:spacing w:line="360" w:lineRule="auto"/>
        <w:jc w:val="both"/>
        <w:rPr>
          <w:color w:val="auto"/>
        </w:rPr>
      </w:pPr>
      <w:r w:rsidRPr="00DB3534">
        <w:rPr>
          <w:color w:val="auto"/>
        </w:rPr>
        <w:t>The mix with the least water absorption was T</w:t>
      </w:r>
      <w:r w:rsidR="00C34E40" w:rsidRPr="00DB3534">
        <w:rPr>
          <w:color w:val="auto"/>
        </w:rPr>
        <w:t>4</w:t>
      </w:r>
      <w:r w:rsidRPr="00DB3534">
        <w:rPr>
          <w:color w:val="auto"/>
        </w:rPr>
        <w:t xml:space="preserve">, which included 0.67% LDPE fibers of 20 mm length and a w/c ratio of 0.6. </w:t>
      </w:r>
    </w:p>
    <w:p w14:paraId="4B2EC27B" w14:textId="24A92B56" w:rsidR="007C7940" w:rsidRPr="00DB3534" w:rsidRDefault="007C7940" w:rsidP="00E86C64">
      <w:pPr>
        <w:pStyle w:val="ListParagraph"/>
        <w:numPr>
          <w:ilvl w:val="0"/>
          <w:numId w:val="1"/>
        </w:numPr>
        <w:spacing w:line="360" w:lineRule="auto"/>
        <w:jc w:val="both"/>
        <w:rPr>
          <w:color w:val="auto"/>
        </w:rPr>
      </w:pPr>
      <w:r w:rsidRPr="00DB3534">
        <w:rPr>
          <w:color w:val="auto"/>
        </w:rPr>
        <w:t>ANOVA results indicated that the w/c ratio was the most significant factor influencing all properties, contributing 52.55% to density, 54.96%</w:t>
      </w:r>
      <w:r w:rsidR="00841EF5" w:rsidRPr="00DB3534">
        <w:rPr>
          <w:color w:val="auto"/>
        </w:rPr>
        <w:t xml:space="preserve"> to compressive strength, 61.29% to flexural tensile strength, and 46.96% to water absorption.</w:t>
      </w:r>
    </w:p>
    <w:p w14:paraId="08F03E90" w14:textId="24619997" w:rsidR="00841EF5" w:rsidRPr="00DB3534" w:rsidRDefault="00C34BBB" w:rsidP="00E86C64">
      <w:pPr>
        <w:pStyle w:val="ListParagraph"/>
        <w:numPr>
          <w:ilvl w:val="0"/>
          <w:numId w:val="1"/>
        </w:numPr>
        <w:spacing w:line="360" w:lineRule="auto"/>
        <w:jc w:val="both"/>
        <w:rPr>
          <w:color w:val="auto"/>
        </w:rPr>
      </w:pPr>
      <w:r w:rsidRPr="00DB3534">
        <w:rPr>
          <w:color w:val="auto"/>
        </w:rPr>
        <w:t xml:space="preserve">All measured properties, except water absorption, showed statistically significant p-values, confirming the effectiveness of the selected factors in influencing performance outcomes. </w:t>
      </w:r>
    </w:p>
    <w:p w14:paraId="76759E30" w14:textId="77777777" w:rsidR="00EA2F8B" w:rsidRPr="00DB3534" w:rsidRDefault="00EA2F8B" w:rsidP="002F1E80">
      <w:pPr>
        <w:rPr>
          <w:color w:val="auto"/>
        </w:rPr>
      </w:pPr>
    </w:p>
    <w:p w14:paraId="4F099F47" w14:textId="77777777" w:rsidR="00EA2F8B" w:rsidRPr="00DB3534" w:rsidRDefault="00EA2F8B" w:rsidP="00EA2F8B">
      <w:pPr>
        <w:spacing w:line="360" w:lineRule="auto"/>
        <w:jc w:val="both"/>
        <w:rPr>
          <w:rFonts w:eastAsia="Calibri" w:cs="Times New Roman"/>
          <w:b/>
          <w:bCs/>
          <w:color w:val="auto"/>
          <w:szCs w:val="24"/>
        </w:rPr>
      </w:pPr>
      <w:r w:rsidRPr="00DB3534">
        <w:rPr>
          <w:rFonts w:eastAsia="Calibri" w:cs="Times New Roman"/>
          <w:b/>
          <w:bCs/>
          <w:color w:val="auto"/>
          <w:szCs w:val="24"/>
        </w:rPr>
        <w:t xml:space="preserve">Declaration of Competing Interest </w:t>
      </w:r>
    </w:p>
    <w:p w14:paraId="3F305490" w14:textId="77777777" w:rsidR="00EA2F8B" w:rsidRPr="00DB3534" w:rsidRDefault="00EA2F8B" w:rsidP="00EA2F8B">
      <w:pPr>
        <w:spacing w:line="360" w:lineRule="auto"/>
        <w:jc w:val="both"/>
        <w:rPr>
          <w:rFonts w:eastAsia="Calibri" w:cs="Times New Roman"/>
          <w:bCs/>
          <w:color w:val="auto"/>
          <w:szCs w:val="24"/>
        </w:rPr>
      </w:pPr>
      <w:r w:rsidRPr="00DB3534">
        <w:rPr>
          <w:rFonts w:eastAsia="Calibri" w:cs="Times New Roman"/>
          <w:bCs/>
          <w:color w:val="auto"/>
          <w:szCs w:val="24"/>
        </w:rPr>
        <w:t>The authors declare that they have no known competing financial interests or personal relationships that could have appeared to influence the work reported in this paper.</w:t>
      </w:r>
    </w:p>
    <w:p w14:paraId="3C28F620" w14:textId="77777777" w:rsidR="00EA2F8B" w:rsidRPr="00DB3534" w:rsidRDefault="00EA2F8B" w:rsidP="00EA2F8B">
      <w:pPr>
        <w:spacing w:line="360" w:lineRule="auto"/>
        <w:jc w:val="both"/>
        <w:rPr>
          <w:rFonts w:eastAsia="Calibri" w:cs="Times New Roman"/>
          <w:b/>
          <w:bCs/>
          <w:color w:val="auto"/>
          <w:szCs w:val="24"/>
        </w:rPr>
      </w:pPr>
      <w:r w:rsidRPr="00DB3534">
        <w:rPr>
          <w:rFonts w:eastAsia="Calibri" w:cs="Times New Roman"/>
          <w:b/>
          <w:bCs/>
          <w:color w:val="auto"/>
          <w:szCs w:val="24"/>
        </w:rPr>
        <w:t xml:space="preserve">Data Availability </w:t>
      </w:r>
    </w:p>
    <w:p w14:paraId="0A76ECFD" w14:textId="77777777" w:rsidR="00EA2F8B" w:rsidRPr="00DB3534" w:rsidRDefault="00EA2F8B" w:rsidP="00EA2F8B">
      <w:pPr>
        <w:spacing w:line="360" w:lineRule="auto"/>
        <w:jc w:val="both"/>
        <w:rPr>
          <w:rFonts w:eastAsia="Calibri" w:cs="Times New Roman"/>
          <w:bCs/>
          <w:color w:val="auto"/>
          <w:szCs w:val="24"/>
        </w:rPr>
      </w:pPr>
      <w:r w:rsidRPr="00DB3534">
        <w:rPr>
          <w:rFonts w:eastAsia="Calibri" w:cs="Times New Roman"/>
          <w:bCs/>
          <w:color w:val="auto"/>
          <w:szCs w:val="24"/>
        </w:rPr>
        <w:t>The datasets generated during and/or analyzed during the current study are available from the corresponding author on request.</w:t>
      </w:r>
    </w:p>
    <w:p w14:paraId="28569DC5" w14:textId="77777777" w:rsidR="006F4A21" w:rsidRPr="00DB3534" w:rsidRDefault="006F4A21" w:rsidP="006F4A21">
      <w:pPr>
        <w:pStyle w:val="Heading1"/>
        <w:rPr>
          <w:color w:val="auto"/>
        </w:rPr>
      </w:pPr>
      <w:bookmarkStart w:id="2" w:name="_GoBack"/>
      <w:bookmarkEnd w:id="2"/>
      <w:r w:rsidRPr="00DB3534">
        <w:rPr>
          <w:color w:val="auto"/>
        </w:rPr>
        <w:t xml:space="preserve">References </w:t>
      </w:r>
    </w:p>
    <w:p w14:paraId="56201BDE" w14:textId="51045190"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b/>
          <w:color w:val="auto"/>
        </w:rPr>
        <w:fldChar w:fldCharType="begin" w:fldLock="1"/>
      </w:r>
      <w:r w:rsidRPr="00DB3534">
        <w:rPr>
          <w:b/>
          <w:color w:val="auto"/>
        </w:rPr>
        <w:instrText xml:space="preserve">ADDIN Mendeley Bibliography CSL_BIBLIOGRAPHY </w:instrText>
      </w:r>
      <w:r w:rsidRPr="00DB3534">
        <w:rPr>
          <w:b/>
          <w:color w:val="auto"/>
        </w:rPr>
        <w:fldChar w:fldCharType="separate"/>
      </w:r>
      <w:r w:rsidRPr="00DB3534">
        <w:rPr>
          <w:rFonts w:cs="Times New Roman"/>
          <w:noProof/>
          <w:color w:val="auto"/>
          <w:szCs w:val="24"/>
        </w:rPr>
        <w:t xml:space="preserve">Adegun, O. ., &amp; Adedeji, Y. M. . (2017). Suitability of Laterite-Cement Mixes for Production of Sandcrete Blocks.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154</w:t>
      </w:r>
      <w:r w:rsidRPr="00DB3534">
        <w:rPr>
          <w:rFonts w:cs="Times New Roman"/>
          <w:noProof/>
          <w:color w:val="auto"/>
          <w:szCs w:val="24"/>
        </w:rPr>
        <w:t>, 373–378.</w:t>
      </w:r>
    </w:p>
    <w:p w14:paraId="28D9F847"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lastRenderedPageBreak/>
        <w:t xml:space="preserve">Ahsan, M., Adil Sultan, M., Ahmad, Z., Cheema, S., Jawad, M., Kanwal, H., Asim, M., Mughal, T. L., Tahir, M., Mahmood, A., &amp; Mughal, S. (2023). Influence of Fibers on Fresh and Mechanical Properties of (FRC) Fiber Reinforced Concrete, A Step Towards Sustainability. </w:t>
      </w:r>
      <w:r w:rsidRPr="00DB3534">
        <w:rPr>
          <w:rFonts w:cs="Times New Roman"/>
          <w:i/>
          <w:iCs/>
          <w:noProof/>
          <w:color w:val="auto"/>
          <w:szCs w:val="24"/>
        </w:rPr>
        <w:t>Journal of Applied Engineering Sciences</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(1), 17–22. https://doi.org/10.2478/jaes-2023-0003</w:t>
      </w:r>
    </w:p>
    <w:p w14:paraId="4D169375"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Akanbi, T., Habibu, A., Azare, A., &amp; Okah, M. (2024). Evaluating the Relationship between Curing Time and Compressive Strength in Concrete: A Statistical Analysis. </w:t>
      </w:r>
      <w:r w:rsidRPr="00DB3534">
        <w:rPr>
          <w:rFonts w:cs="Times New Roman"/>
          <w:i/>
          <w:iCs/>
          <w:noProof/>
          <w:color w:val="auto"/>
          <w:szCs w:val="24"/>
        </w:rPr>
        <w:t>FUOYE Journal of Engineering and Technology</w:t>
      </w:r>
      <w:r w:rsidRPr="00DB3534">
        <w:rPr>
          <w:rFonts w:cs="Times New Roman"/>
          <w:noProof/>
          <w:color w:val="auto"/>
          <w:szCs w:val="24"/>
        </w:rPr>
        <w:t xml:space="preserve">, </w:t>
      </w:r>
      <w:r w:rsidRPr="00DB3534">
        <w:rPr>
          <w:rFonts w:cs="Times New Roman"/>
          <w:i/>
          <w:iCs/>
          <w:noProof/>
          <w:color w:val="auto"/>
          <w:szCs w:val="24"/>
        </w:rPr>
        <w:t>9</w:t>
      </w:r>
      <w:r w:rsidRPr="00DB3534">
        <w:rPr>
          <w:rFonts w:cs="Times New Roman"/>
          <w:noProof/>
          <w:color w:val="auto"/>
          <w:szCs w:val="24"/>
        </w:rPr>
        <w:t>(2), 354–360. https://doi.org/10.4314/fuoyejet.v9i2.27</w:t>
      </w:r>
    </w:p>
    <w:p w14:paraId="7623DD45"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Altalabani, D., Bzeni, D. K. H., &amp; Linsel, S. (2020). Mechanical properties and load deflection relationship of polypropylene fiber reinforced self-compacting lightweight concrete.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252</w:t>
      </w:r>
      <w:r w:rsidRPr="00DB3534">
        <w:rPr>
          <w:rFonts w:cs="Times New Roman"/>
          <w:noProof/>
          <w:color w:val="auto"/>
          <w:szCs w:val="24"/>
        </w:rPr>
        <w:t>, 119084. https://doi.org/10.1016/j.conbuildmat.2020.119084</w:t>
      </w:r>
    </w:p>
    <w:p w14:paraId="58ECA43D"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Ashkezari, G. D., Fotouhi, F., &amp; Razmara, M. (2020). Experimental relationships between steel fiber volume fraction and mechanical properties of ultra-high performance fiber-reinforced concrete. </w:t>
      </w:r>
      <w:r w:rsidRPr="00DB3534">
        <w:rPr>
          <w:rFonts w:cs="Times New Roman"/>
          <w:i/>
          <w:iCs/>
          <w:noProof/>
          <w:color w:val="auto"/>
          <w:szCs w:val="24"/>
        </w:rPr>
        <w:t>Journal of Building Engineering</w:t>
      </w:r>
      <w:r w:rsidRPr="00DB3534">
        <w:rPr>
          <w:rFonts w:cs="Times New Roman"/>
          <w:noProof/>
          <w:color w:val="auto"/>
          <w:szCs w:val="24"/>
        </w:rPr>
        <w:t xml:space="preserve">, </w:t>
      </w:r>
      <w:r w:rsidRPr="00DB3534">
        <w:rPr>
          <w:rFonts w:cs="Times New Roman"/>
          <w:i/>
          <w:iCs/>
          <w:noProof/>
          <w:color w:val="auto"/>
          <w:szCs w:val="24"/>
        </w:rPr>
        <w:t>32</w:t>
      </w:r>
      <w:r w:rsidRPr="00DB3534">
        <w:rPr>
          <w:rFonts w:cs="Times New Roman"/>
          <w:noProof/>
          <w:color w:val="auto"/>
          <w:szCs w:val="24"/>
        </w:rPr>
        <w:t>(December 2019), 101613. https://doi.org/10.1016/j.jobe.2020.101613</w:t>
      </w:r>
    </w:p>
    <w:p w14:paraId="0965A1E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Auyo, H., Ejeh, S., Lawan, A., &amp; Aliyu, I. (2023). Effect of Mix Ratio and Curing on Compressive Strength of Sandcrete Hollow Blocks. </w:t>
      </w:r>
      <w:r w:rsidRPr="00DB3534">
        <w:rPr>
          <w:rFonts w:cs="Times New Roman"/>
          <w:i/>
          <w:iCs/>
          <w:noProof/>
          <w:color w:val="auto"/>
          <w:szCs w:val="24"/>
        </w:rPr>
        <w:t>Nigerian Journal of Engineering</w:t>
      </w:r>
      <w:r w:rsidRPr="00DB3534">
        <w:rPr>
          <w:rFonts w:cs="Times New Roman"/>
          <w:noProof/>
          <w:color w:val="auto"/>
          <w:szCs w:val="24"/>
        </w:rPr>
        <w:t xml:space="preserve">, </w:t>
      </w:r>
      <w:r w:rsidRPr="00DB3534">
        <w:rPr>
          <w:rFonts w:cs="Times New Roman"/>
          <w:i/>
          <w:iCs/>
          <w:noProof/>
          <w:color w:val="auto"/>
          <w:szCs w:val="24"/>
        </w:rPr>
        <w:t>30</w:t>
      </w:r>
      <w:r w:rsidRPr="00DB3534">
        <w:rPr>
          <w:rFonts w:cs="Times New Roman"/>
          <w:noProof/>
          <w:color w:val="auto"/>
          <w:szCs w:val="24"/>
        </w:rPr>
        <w:t>(3), 43. https://doi.org/10.5455/nje.2023.30.03.07</w:t>
      </w:r>
    </w:p>
    <w:p w14:paraId="1B00404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Awolusi, T. F., Oke, L. O., Akinkurolere, O. O., Ubani, D. P., Bamisaye, R. T., &amp; Aluko, O. G. (2021). The Application of Response Surface Methodology in Understanding the Compressive Strength and Water Absorption Capacity of Sandcrete Blocks. </w:t>
      </w:r>
      <w:r w:rsidRPr="00DB3534">
        <w:rPr>
          <w:rFonts w:cs="Times New Roman"/>
          <w:i/>
          <w:iCs/>
          <w:noProof/>
          <w:color w:val="auto"/>
          <w:szCs w:val="24"/>
        </w:rPr>
        <w:t>Silicon</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(11), 4123–4132. https://doi.org/10.1007/s12633-020-00701-0</w:t>
      </w:r>
    </w:p>
    <w:p w14:paraId="73ADDFB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Awoyera, P. O., Olalusi, O. B., Ibia, S., &amp; Prakash A., K. (2021). Water absorption, strength and microscale properties of interlocking concrete blocks made with plastic fibre and ceramic aggregates. </w:t>
      </w:r>
      <w:r w:rsidRPr="00DB3534">
        <w:rPr>
          <w:rFonts w:cs="Times New Roman"/>
          <w:i/>
          <w:iCs/>
          <w:noProof/>
          <w:color w:val="auto"/>
          <w:szCs w:val="24"/>
        </w:rPr>
        <w:t>Case Studies in Construction Materials</w:t>
      </w:r>
      <w:r w:rsidRPr="00DB3534">
        <w:rPr>
          <w:rFonts w:cs="Times New Roman"/>
          <w:noProof/>
          <w:color w:val="auto"/>
          <w:szCs w:val="24"/>
        </w:rPr>
        <w:t xml:space="preserve">, </w:t>
      </w:r>
      <w:r w:rsidRPr="00DB3534">
        <w:rPr>
          <w:rFonts w:cs="Times New Roman"/>
          <w:i/>
          <w:iCs/>
          <w:noProof/>
          <w:color w:val="auto"/>
          <w:szCs w:val="24"/>
        </w:rPr>
        <w:t>15</w:t>
      </w:r>
      <w:r w:rsidRPr="00DB3534">
        <w:rPr>
          <w:rFonts w:cs="Times New Roman"/>
          <w:noProof/>
          <w:color w:val="auto"/>
          <w:szCs w:val="24"/>
        </w:rPr>
        <w:t>(August), e00677. https://doi.org/10.1016/j.cscm.2021.e00677</w:t>
      </w:r>
    </w:p>
    <w:p w14:paraId="706B809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Bheel, N., Tafsirojjaman, T., Liu, Y., Awoyera, P., Kumar, A., &amp; Keerio, M. A. (2021). Experimental study on engineering properties of cement concrete reinforced with nylon and jute fibers. </w:t>
      </w:r>
      <w:r w:rsidRPr="00DB3534">
        <w:rPr>
          <w:rFonts w:cs="Times New Roman"/>
          <w:i/>
          <w:iCs/>
          <w:noProof/>
          <w:color w:val="auto"/>
          <w:szCs w:val="24"/>
        </w:rPr>
        <w:t>Buildings</w:t>
      </w:r>
      <w:r w:rsidRPr="00DB3534">
        <w:rPr>
          <w:rFonts w:cs="Times New Roman"/>
          <w:noProof/>
          <w:color w:val="auto"/>
          <w:szCs w:val="24"/>
        </w:rPr>
        <w:t xml:space="preserve">, </w:t>
      </w:r>
      <w:r w:rsidRPr="00DB3534">
        <w:rPr>
          <w:rFonts w:cs="Times New Roman"/>
          <w:i/>
          <w:iCs/>
          <w:noProof/>
          <w:color w:val="auto"/>
          <w:szCs w:val="24"/>
        </w:rPr>
        <w:t>11</w:t>
      </w:r>
      <w:r w:rsidRPr="00DB3534">
        <w:rPr>
          <w:rFonts w:cs="Times New Roman"/>
          <w:noProof/>
          <w:color w:val="auto"/>
          <w:szCs w:val="24"/>
        </w:rPr>
        <w:t>(10). https://doi.org/10.3390/buildings11100454</w:t>
      </w:r>
    </w:p>
    <w:p w14:paraId="6730DAE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Briga-Sá, A., Gaibor, N., Magalhães, L., Pinto, T., &amp; Leitão, D. (2022). Thermal performance characterization of cement-based lightweight blocks incorporating textile waste.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321</w:t>
      </w:r>
      <w:r w:rsidRPr="00DB3534">
        <w:rPr>
          <w:rFonts w:cs="Times New Roman"/>
          <w:noProof/>
          <w:color w:val="auto"/>
          <w:szCs w:val="24"/>
        </w:rPr>
        <w:t>, 126330. https://doi.org/https://doi.org/10.1016/j.conbuildmat.2022.126330</w:t>
      </w:r>
    </w:p>
    <w:p w14:paraId="584B873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British Standards Institute. (2000). BS EN 12390-7:2000 Testing hardened concrete — Part 7: Density of hardened concrete. </w:t>
      </w:r>
      <w:r w:rsidRPr="00DB3534">
        <w:rPr>
          <w:rFonts w:cs="Times New Roman"/>
          <w:i/>
          <w:iCs/>
          <w:noProof/>
          <w:color w:val="auto"/>
          <w:szCs w:val="24"/>
        </w:rPr>
        <w:t>BSI Standards Publication</w:t>
      </w:r>
      <w:r w:rsidRPr="00DB3534">
        <w:rPr>
          <w:rFonts w:cs="Times New Roman"/>
          <w:noProof/>
          <w:color w:val="auto"/>
          <w:szCs w:val="24"/>
        </w:rPr>
        <w:t xml:space="preserve">, </w:t>
      </w:r>
      <w:r w:rsidRPr="00DB3534">
        <w:rPr>
          <w:rFonts w:cs="Times New Roman"/>
          <w:i/>
          <w:iCs/>
          <w:noProof/>
          <w:color w:val="auto"/>
          <w:szCs w:val="24"/>
        </w:rPr>
        <w:t>3</w:t>
      </w:r>
      <w:r w:rsidRPr="00DB3534">
        <w:rPr>
          <w:rFonts w:cs="Times New Roman"/>
          <w:noProof/>
          <w:color w:val="auto"/>
          <w:szCs w:val="24"/>
        </w:rPr>
        <w:t>(1), 13.</w:t>
      </w:r>
    </w:p>
    <w:p w14:paraId="64904AD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British Standards Institution. (2001). BS EN 12390-3:2001 Testing hardened concrete - Part 3: Compressive strength of test specimens. In </w:t>
      </w:r>
      <w:r w:rsidRPr="00DB3534">
        <w:rPr>
          <w:rFonts w:cs="Times New Roman"/>
          <w:i/>
          <w:iCs/>
          <w:noProof/>
          <w:color w:val="auto"/>
          <w:szCs w:val="24"/>
        </w:rPr>
        <w:t>BSI Standards Publication</w:t>
      </w:r>
      <w:r w:rsidRPr="00DB3534">
        <w:rPr>
          <w:rFonts w:cs="Times New Roman"/>
          <w:noProof/>
          <w:color w:val="auto"/>
          <w:szCs w:val="24"/>
        </w:rPr>
        <w:t xml:space="preserve"> (pp. 4–10). file:///C:/Users/hp/Downloads/dlscrib.com-pdf-bs-en-12390-3-dl_b8a9ef69ed054e431ee2df7d05824cb9.pdf</w:t>
      </w:r>
    </w:p>
    <w:p w14:paraId="0E94C4FF"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British Standards Institution. (2019). BS EN 12390-5:2009 Testing hardened concrete — Part 5: Flexural strength of test specimens. </w:t>
      </w:r>
      <w:r w:rsidRPr="00DB3534">
        <w:rPr>
          <w:rFonts w:cs="Times New Roman"/>
          <w:i/>
          <w:iCs/>
          <w:noProof/>
          <w:color w:val="auto"/>
          <w:szCs w:val="24"/>
        </w:rPr>
        <w:t>BSI Standards Publication</w:t>
      </w:r>
      <w:r w:rsidRPr="00DB3534">
        <w:rPr>
          <w:rFonts w:cs="Times New Roman"/>
          <w:noProof/>
          <w:color w:val="auto"/>
          <w:szCs w:val="24"/>
        </w:rPr>
        <w:t xml:space="preserve">, </w:t>
      </w:r>
      <w:r w:rsidRPr="00DB3534">
        <w:rPr>
          <w:rFonts w:cs="Times New Roman"/>
          <w:i/>
          <w:iCs/>
          <w:noProof/>
          <w:color w:val="auto"/>
          <w:szCs w:val="24"/>
        </w:rPr>
        <w:t>August</w:t>
      </w:r>
      <w:r w:rsidRPr="00DB3534">
        <w:rPr>
          <w:rFonts w:cs="Times New Roman"/>
          <w:noProof/>
          <w:color w:val="auto"/>
          <w:szCs w:val="24"/>
        </w:rPr>
        <w:t>, 1–22.</w:t>
      </w:r>
    </w:p>
    <w:p w14:paraId="7C5633C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lastRenderedPageBreak/>
        <w:t xml:space="preserve">Chen, X., &amp; Wu, S. (2013). Influence of water-to-cement ratio and curing period on pore structure of cement mortar.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38</w:t>
      </w:r>
      <w:r w:rsidRPr="00DB3534">
        <w:rPr>
          <w:rFonts w:cs="Times New Roman"/>
          <w:noProof/>
          <w:color w:val="auto"/>
          <w:szCs w:val="24"/>
        </w:rPr>
        <w:t>, 804–812. https://doi.org/https://doi.org/10.1016/j.conbuildmat.2012.09.058</w:t>
      </w:r>
    </w:p>
    <w:p w14:paraId="120CCAD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Choplin, A. (2023). Building concrete futures: materiality and urban lives in West Africa. </w:t>
      </w:r>
      <w:r w:rsidRPr="00DB3534">
        <w:rPr>
          <w:rFonts w:cs="Times New Roman"/>
          <w:i/>
          <w:iCs/>
          <w:noProof/>
          <w:color w:val="auto"/>
          <w:szCs w:val="24"/>
        </w:rPr>
        <w:t>Africa</w:t>
      </w:r>
      <w:r w:rsidRPr="00DB3534">
        <w:rPr>
          <w:rFonts w:cs="Times New Roman"/>
          <w:noProof/>
          <w:color w:val="auto"/>
          <w:szCs w:val="24"/>
        </w:rPr>
        <w:t xml:space="preserve">, </w:t>
      </w:r>
      <w:r w:rsidRPr="00DB3534">
        <w:rPr>
          <w:rFonts w:cs="Times New Roman"/>
          <w:i/>
          <w:iCs/>
          <w:noProof/>
          <w:color w:val="auto"/>
          <w:szCs w:val="24"/>
        </w:rPr>
        <w:t>93</w:t>
      </w:r>
      <w:r w:rsidRPr="00DB3534">
        <w:rPr>
          <w:rFonts w:cs="Times New Roman"/>
          <w:noProof/>
          <w:color w:val="auto"/>
          <w:szCs w:val="24"/>
        </w:rPr>
        <w:t>(1), 20–39. https://doi.org/10.1017/S0001972023000104</w:t>
      </w:r>
    </w:p>
    <w:p w14:paraId="0FCE2520"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Duraiswamy, S., Neelamegam, P., Vishnupriyan, M., &amp; Alaneme, G. U. (2024). Impact of plastic waste fiber and treated construction demolition waste on the durability and sustainability of concrete. </w:t>
      </w:r>
      <w:r w:rsidRPr="00DB3534">
        <w:rPr>
          <w:rFonts w:cs="Times New Roman"/>
          <w:i/>
          <w:iCs/>
          <w:noProof/>
          <w:color w:val="auto"/>
          <w:szCs w:val="24"/>
        </w:rPr>
        <w:t>Dental Science Reports</w:t>
      </w:r>
      <w:r w:rsidRPr="00DB3534">
        <w:rPr>
          <w:rFonts w:cs="Times New Roman"/>
          <w:noProof/>
          <w:color w:val="auto"/>
          <w:szCs w:val="24"/>
        </w:rPr>
        <w:t xml:space="preserve">, </w:t>
      </w:r>
      <w:r w:rsidRPr="00DB3534">
        <w:rPr>
          <w:rFonts w:cs="Times New Roman"/>
          <w:i/>
          <w:iCs/>
          <w:noProof/>
          <w:color w:val="auto"/>
          <w:szCs w:val="24"/>
        </w:rPr>
        <w:t>14</w:t>
      </w:r>
      <w:r w:rsidRPr="00DB3534">
        <w:rPr>
          <w:rFonts w:cs="Times New Roman"/>
          <w:noProof/>
          <w:color w:val="auto"/>
          <w:szCs w:val="24"/>
        </w:rPr>
        <w:t>(1). https://doi.org/https://doi.org/10.1038/s41598-024-78107-w</w:t>
      </w:r>
    </w:p>
    <w:p w14:paraId="7272E4A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Falade, F., &amp; Ikponmwosa, E. (2011). Characteristic Strength of Sandcrete Blocks in Nigeria. </w:t>
      </w:r>
      <w:r w:rsidRPr="00DB3534">
        <w:rPr>
          <w:rFonts w:cs="Times New Roman"/>
          <w:i/>
          <w:iCs/>
          <w:noProof/>
          <w:color w:val="auto"/>
          <w:szCs w:val="24"/>
        </w:rPr>
        <w:t>Journal of Civil Engineering and Architecture</w:t>
      </w:r>
      <w:r w:rsidRPr="00DB3534">
        <w:rPr>
          <w:rFonts w:cs="Times New Roman"/>
          <w:noProof/>
          <w:color w:val="auto"/>
          <w:szCs w:val="24"/>
        </w:rPr>
        <w:t xml:space="preserve">, </w:t>
      </w:r>
      <w:r w:rsidRPr="00DB3534">
        <w:rPr>
          <w:rFonts w:cs="Times New Roman"/>
          <w:i/>
          <w:iCs/>
          <w:noProof/>
          <w:color w:val="auto"/>
          <w:szCs w:val="24"/>
        </w:rPr>
        <w:t>5</w:t>
      </w:r>
      <w:r w:rsidRPr="00DB3534">
        <w:rPr>
          <w:rFonts w:cs="Times New Roman"/>
          <w:noProof/>
          <w:color w:val="auto"/>
          <w:szCs w:val="24"/>
        </w:rPr>
        <w:t>(8), 795–802.</w:t>
      </w:r>
    </w:p>
    <w:p w14:paraId="3CBA1AE8"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Gao, J., Wang, Z., Zhang, T., &amp; Zhou, L. (2017). Dispersion of carbon fibers in cement-based composites with different mixing methods.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134</w:t>
      </w:r>
      <w:r w:rsidRPr="00DB3534">
        <w:rPr>
          <w:rFonts w:cs="Times New Roman"/>
          <w:noProof/>
          <w:color w:val="auto"/>
          <w:szCs w:val="24"/>
        </w:rPr>
        <w:t>, 220–227. https://doi.org/10.1016/j.conbuildmat.2016.12.047</w:t>
      </w:r>
    </w:p>
    <w:p w14:paraId="4AA6FA17"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Ghadafi, A M, &amp; Kankam, C. K. (2022). Toughness and Ductility Characteristics of Reinforced Concrete Beams Containing Recycled Polyethylene Fibres. </w:t>
      </w:r>
      <w:r w:rsidRPr="00DB3534">
        <w:rPr>
          <w:rFonts w:cs="Times New Roman"/>
          <w:i/>
          <w:iCs/>
          <w:noProof/>
          <w:color w:val="auto"/>
          <w:szCs w:val="24"/>
        </w:rPr>
        <w:t>Journal of Materials Science Research and Reviews</w:t>
      </w:r>
      <w:r w:rsidRPr="00DB3534">
        <w:rPr>
          <w:rFonts w:cs="Times New Roman"/>
          <w:noProof/>
          <w:color w:val="auto"/>
          <w:szCs w:val="24"/>
        </w:rPr>
        <w:t xml:space="preserve">, </w:t>
      </w:r>
      <w:r w:rsidRPr="00DB3534">
        <w:rPr>
          <w:rFonts w:cs="Times New Roman"/>
          <w:i/>
          <w:iCs/>
          <w:noProof/>
          <w:color w:val="auto"/>
          <w:szCs w:val="24"/>
        </w:rPr>
        <w:t>September</w:t>
      </w:r>
      <w:r w:rsidRPr="00DB3534">
        <w:rPr>
          <w:rFonts w:cs="Times New Roman"/>
          <w:noProof/>
          <w:color w:val="auto"/>
          <w:szCs w:val="24"/>
        </w:rPr>
        <w:t>. https://www.researchgate.net/profile/Charles-Kankam/publication/363257766_Toughness_and_Ductility_Characteristics_of_Reinforced_Concrete_Beams_Containing_Recycled_Polyethylene_Fibres/links/6313aa065eed5e4bd142b8ce/Toughness-and-Ductility-Characteristics-o</w:t>
      </w:r>
    </w:p>
    <w:p w14:paraId="02D52CF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Ghadafi, Abdullai M, &amp; Kankam, C. K. (2021). Strength Characteristics of Recycled Polyethylene Fibre Reinforced Concrete. </w:t>
      </w:r>
      <w:r w:rsidRPr="00DB3534">
        <w:rPr>
          <w:rFonts w:cs="Times New Roman"/>
          <w:i/>
          <w:iCs/>
          <w:noProof/>
          <w:color w:val="auto"/>
          <w:szCs w:val="24"/>
        </w:rPr>
        <w:t>Original Research Article Ghadafi and Kankam</w:t>
      </w:r>
      <w:r w:rsidRPr="00DB3534">
        <w:rPr>
          <w:rFonts w:cs="Times New Roman"/>
          <w:noProof/>
          <w:color w:val="auto"/>
          <w:szCs w:val="24"/>
        </w:rPr>
        <w:t xml:space="preserve">, </w:t>
      </w:r>
      <w:r w:rsidRPr="00DB3534">
        <w:rPr>
          <w:rFonts w:cs="Times New Roman"/>
          <w:i/>
          <w:iCs/>
          <w:noProof/>
          <w:color w:val="auto"/>
          <w:szCs w:val="24"/>
        </w:rPr>
        <w:t>JMSRR</w:t>
      </w:r>
      <w:r w:rsidRPr="00DB3534">
        <w:rPr>
          <w:rFonts w:cs="Times New Roman"/>
          <w:noProof/>
          <w:color w:val="auto"/>
          <w:szCs w:val="24"/>
        </w:rPr>
        <w:t>(3), 66583. http://www.sdiarticle4.com/review-history/66583</w:t>
      </w:r>
    </w:p>
    <w:p w14:paraId="472A7C5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Hanif, I. M., Noor Syuhaili, M. R., Hasmori, M. F., &amp; Shahmi, S. M. (2017). Effect of nylon fiber on mechanical properties of cement based mortar. </w:t>
      </w:r>
      <w:r w:rsidRPr="00DB3534">
        <w:rPr>
          <w:rFonts w:cs="Times New Roman"/>
          <w:i/>
          <w:iCs/>
          <w:noProof/>
          <w:color w:val="auto"/>
          <w:szCs w:val="24"/>
        </w:rPr>
        <w:t>IOP Conference Series: Materials Science and Engineering</w:t>
      </w:r>
      <w:r w:rsidRPr="00DB3534">
        <w:rPr>
          <w:rFonts w:cs="Times New Roman"/>
          <w:noProof/>
          <w:color w:val="auto"/>
          <w:szCs w:val="24"/>
        </w:rPr>
        <w:t xml:space="preserve">, </w:t>
      </w:r>
      <w:r w:rsidRPr="00DB3534">
        <w:rPr>
          <w:rFonts w:cs="Times New Roman"/>
          <w:i/>
          <w:iCs/>
          <w:noProof/>
          <w:color w:val="auto"/>
          <w:szCs w:val="24"/>
        </w:rPr>
        <w:t>271</w:t>
      </w:r>
      <w:r w:rsidRPr="00DB3534">
        <w:rPr>
          <w:rFonts w:cs="Times New Roman"/>
          <w:noProof/>
          <w:color w:val="auto"/>
          <w:szCs w:val="24"/>
        </w:rPr>
        <w:t>(1). https://doi.org/10.1088/1757-899X/271/1/012080</w:t>
      </w:r>
    </w:p>
    <w:p w14:paraId="43F1A898"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Hassan, H. Z., &amp; Saeed, N. M. (2024). Fiber reinforced concrete: a state of the art. In </w:t>
      </w:r>
      <w:r w:rsidRPr="00DB3534">
        <w:rPr>
          <w:rFonts w:cs="Times New Roman"/>
          <w:i/>
          <w:iCs/>
          <w:noProof/>
          <w:color w:val="auto"/>
          <w:szCs w:val="24"/>
        </w:rPr>
        <w:t>Discover Materials</w:t>
      </w:r>
      <w:r w:rsidRPr="00DB3534">
        <w:rPr>
          <w:rFonts w:cs="Times New Roman"/>
          <w:noProof/>
          <w:color w:val="auto"/>
          <w:szCs w:val="24"/>
        </w:rPr>
        <w:t xml:space="preserve"> (Vol. 4, Issue 1). Springer International Publishing. https://doi.org/10.1007/s43939-024-00171-w</w:t>
      </w:r>
    </w:p>
    <w:p w14:paraId="28DDB187"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Ijalana, F., Afoloayan, J., &amp; Adeleke, O. (2015). Effects of Polythene Fibres on Selected Properties of Sandcrete Blocks. </w:t>
      </w:r>
      <w:r w:rsidRPr="00DB3534">
        <w:rPr>
          <w:rFonts w:cs="Times New Roman"/>
          <w:i/>
          <w:iCs/>
          <w:noProof/>
          <w:color w:val="auto"/>
          <w:szCs w:val="24"/>
        </w:rPr>
        <w:t>Nigerian Journal of Technology</w:t>
      </w:r>
      <w:r w:rsidRPr="00DB3534">
        <w:rPr>
          <w:rFonts w:cs="Times New Roman"/>
          <w:noProof/>
          <w:color w:val="auto"/>
          <w:szCs w:val="24"/>
        </w:rPr>
        <w:t xml:space="preserve">, </w:t>
      </w:r>
      <w:r w:rsidRPr="00DB3534">
        <w:rPr>
          <w:rFonts w:cs="Times New Roman"/>
          <w:i/>
          <w:iCs/>
          <w:noProof/>
          <w:color w:val="auto"/>
          <w:szCs w:val="24"/>
        </w:rPr>
        <w:t>35</w:t>
      </w:r>
      <w:r w:rsidRPr="00DB3534">
        <w:rPr>
          <w:rFonts w:cs="Times New Roman"/>
          <w:noProof/>
          <w:color w:val="auto"/>
          <w:szCs w:val="24"/>
        </w:rPr>
        <w:t>(1), 37. https://doi.org/10.4314/njt.v35i1.6</w:t>
      </w:r>
    </w:p>
    <w:p w14:paraId="5BF0478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Ikeagwuani, C. C., Nwonu, D. C., Ugwu, C. K., &amp; Agu, C. C. (2020). Process parameters optimization for eco-friendly high strength sandcrete block using Taguchi method. </w:t>
      </w:r>
      <w:r w:rsidRPr="00DB3534">
        <w:rPr>
          <w:rFonts w:cs="Times New Roman"/>
          <w:i/>
          <w:iCs/>
          <w:noProof/>
          <w:color w:val="auto"/>
          <w:szCs w:val="24"/>
        </w:rPr>
        <w:t>Heliyon</w:t>
      </w:r>
      <w:r w:rsidRPr="00DB3534">
        <w:rPr>
          <w:rFonts w:cs="Times New Roman"/>
          <w:noProof/>
          <w:color w:val="auto"/>
          <w:szCs w:val="24"/>
        </w:rPr>
        <w:t xml:space="preserve">, </w:t>
      </w:r>
      <w:r w:rsidRPr="00DB3534">
        <w:rPr>
          <w:rFonts w:cs="Times New Roman"/>
          <w:i/>
          <w:iCs/>
          <w:noProof/>
          <w:color w:val="auto"/>
          <w:szCs w:val="24"/>
        </w:rPr>
        <w:t>6</w:t>
      </w:r>
      <w:r w:rsidRPr="00DB3534">
        <w:rPr>
          <w:rFonts w:cs="Times New Roman"/>
          <w:noProof/>
          <w:color w:val="auto"/>
          <w:szCs w:val="24"/>
        </w:rPr>
        <w:t>(6), e04276. https://doi.org/10.1016/j.heliyon.2020.e04276</w:t>
      </w:r>
    </w:p>
    <w:p w14:paraId="2BF41A4C"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Katman, H. Y. B., Khai, W. J., Bheel, N., Kırgız, M. S., Kumar, A., &amp; Benjeddou, O. (2022). Fabrication and Characterization of Cement-Based Hybrid Concrete Containing Coir Fiber for Advancing Concrete Construction. </w:t>
      </w:r>
      <w:r w:rsidRPr="00DB3534">
        <w:rPr>
          <w:rFonts w:cs="Times New Roman"/>
          <w:i/>
          <w:iCs/>
          <w:noProof/>
          <w:color w:val="auto"/>
          <w:szCs w:val="24"/>
        </w:rPr>
        <w:t>Buildings</w:t>
      </w:r>
      <w:r w:rsidRPr="00DB3534">
        <w:rPr>
          <w:rFonts w:cs="Times New Roman"/>
          <w:noProof/>
          <w:color w:val="auto"/>
          <w:szCs w:val="24"/>
        </w:rPr>
        <w:t xml:space="preserve">, </w:t>
      </w:r>
      <w:r w:rsidRPr="00DB3534">
        <w:rPr>
          <w:rFonts w:cs="Times New Roman"/>
          <w:i/>
          <w:iCs/>
          <w:noProof/>
          <w:color w:val="auto"/>
          <w:szCs w:val="24"/>
        </w:rPr>
        <w:t>12</w:t>
      </w:r>
      <w:r w:rsidRPr="00DB3534">
        <w:rPr>
          <w:rFonts w:cs="Times New Roman"/>
          <w:noProof/>
          <w:color w:val="auto"/>
          <w:szCs w:val="24"/>
        </w:rPr>
        <w:t>(9). https://doi.org/10.3390/buildings12091450</w:t>
      </w:r>
    </w:p>
    <w:p w14:paraId="4EA1A7C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Kumi-Larbi, A., Yunana, D., Kamsouloum, P., Webster, M., Wilson, D. C., &amp; Cheeseman, C. (2018). Recycling waste plastics in developing countries: Use of low-density polyethylene water sachets to form plastic bonded sand blocks. </w:t>
      </w:r>
      <w:r w:rsidRPr="00DB3534">
        <w:rPr>
          <w:rFonts w:cs="Times New Roman"/>
          <w:i/>
          <w:iCs/>
          <w:noProof/>
          <w:color w:val="auto"/>
          <w:szCs w:val="24"/>
        </w:rPr>
        <w:t>Waste Management</w:t>
      </w:r>
      <w:r w:rsidRPr="00DB3534">
        <w:rPr>
          <w:rFonts w:cs="Times New Roman"/>
          <w:noProof/>
          <w:color w:val="auto"/>
          <w:szCs w:val="24"/>
        </w:rPr>
        <w:t xml:space="preserve">, </w:t>
      </w:r>
      <w:r w:rsidRPr="00DB3534">
        <w:rPr>
          <w:rFonts w:cs="Times New Roman"/>
          <w:i/>
          <w:iCs/>
          <w:noProof/>
          <w:color w:val="auto"/>
          <w:szCs w:val="24"/>
        </w:rPr>
        <w:t>80</w:t>
      </w:r>
      <w:r w:rsidRPr="00DB3534">
        <w:rPr>
          <w:rFonts w:cs="Times New Roman"/>
          <w:noProof/>
          <w:color w:val="auto"/>
          <w:szCs w:val="24"/>
        </w:rPr>
        <w:t xml:space="preserve">, 112–118. </w:t>
      </w:r>
      <w:r w:rsidRPr="00DB3534">
        <w:rPr>
          <w:rFonts w:cs="Times New Roman"/>
          <w:noProof/>
          <w:color w:val="auto"/>
          <w:szCs w:val="24"/>
        </w:rPr>
        <w:lastRenderedPageBreak/>
        <w:t>https://doi.org/10.1016/j.wasman.2018.09.003</w:t>
      </w:r>
    </w:p>
    <w:p w14:paraId="2AAF6DA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Lallas, Z. N., Gombeda, M. J., &amp; Mendonca, F. (2023). Review of supplementary cementitious materials with implications for age-dependent concrete properties affecting precast concrete. </w:t>
      </w:r>
      <w:r w:rsidRPr="00DB3534">
        <w:rPr>
          <w:rFonts w:cs="Times New Roman"/>
          <w:i/>
          <w:iCs/>
          <w:noProof/>
          <w:color w:val="auto"/>
          <w:szCs w:val="24"/>
        </w:rPr>
        <w:t>PCI Journal</w:t>
      </w:r>
      <w:r w:rsidRPr="00DB3534">
        <w:rPr>
          <w:rFonts w:cs="Times New Roman"/>
          <w:noProof/>
          <w:color w:val="auto"/>
          <w:szCs w:val="24"/>
        </w:rPr>
        <w:t xml:space="preserve">, </w:t>
      </w:r>
      <w:r w:rsidRPr="00DB3534">
        <w:rPr>
          <w:rFonts w:cs="Times New Roman"/>
          <w:i/>
          <w:iCs/>
          <w:noProof/>
          <w:color w:val="auto"/>
          <w:szCs w:val="24"/>
        </w:rPr>
        <w:t>December</w:t>
      </w:r>
      <w:r w:rsidRPr="00DB3534">
        <w:rPr>
          <w:rFonts w:cs="Times New Roman"/>
          <w:noProof/>
          <w:color w:val="auto"/>
          <w:szCs w:val="24"/>
        </w:rPr>
        <w:t>, 46–64. https://doi.org/10.15554/pcij68.6-01</w:t>
      </w:r>
    </w:p>
    <w:p w14:paraId="270E045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Mastura, M. T., Nik Muhammad, M. N., Nuzaimah, M., Shaharuzaman, M. A., &amp; Zakaria, N. H. (2022). Statistical analysis of the performance of young’s modulus of natural fiber composites and synthetic fiber composites. </w:t>
      </w:r>
      <w:r w:rsidRPr="00DB3534">
        <w:rPr>
          <w:rFonts w:cs="Times New Roman"/>
          <w:i/>
          <w:iCs/>
          <w:noProof/>
          <w:color w:val="auto"/>
          <w:szCs w:val="24"/>
        </w:rPr>
        <w:t>Jurnal Teknologi</w:t>
      </w:r>
      <w:r w:rsidRPr="00DB3534">
        <w:rPr>
          <w:rFonts w:cs="Times New Roman"/>
          <w:noProof/>
          <w:color w:val="auto"/>
          <w:szCs w:val="24"/>
        </w:rPr>
        <w:t xml:space="preserve">, </w:t>
      </w:r>
      <w:r w:rsidRPr="00DB3534">
        <w:rPr>
          <w:rFonts w:cs="Times New Roman"/>
          <w:i/>
          <w:iCs/>
          <w:noProof/>
          <w:color w:val="auto"/>
          <w:szCs w:val="24"/>
        </w:rPr>
        <w:t>84</w:t>
      </w:r>
      <w:r w:rsidRPr="00DB3534">
        <w:rPr>
          <w:rFonts w:cs="Times New Roman"/>
          <w:noProof/>
          <w:color w:val="auto"/>
          <w:szCs w:val="24"/>
        </w:rPr>
        <w:t>(6–2), 151–162. https://doi.org/https://doi.org/10.11113/jurnalteknologi.v84.19366</w:t>
      </w:r>
    </w:p>
    <w:p w14:paraId="5FC88C2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Mboungou Londe, G. H., Mwero, J. N., Kanali, C., &amp; Abuodha, S. O. (2024). Investigating the Influence of Raw and Treated Coconut Fibre Obtained from Agricultural Residue on the Strength and Durability Characteristics of High-Strength Concrete. </w:t>
      </w:r>
      <w:r w:rsidRPr="00DB3534">
        <w:rPr>
          <w:rFonts w:cs="Times New Roman"/>
          <w:i/>
          <w:iCs/>
          <w:noProof/>
          <w:color w:val="auto"/>
          <w:szCs w:val="24"/>
        </w:rPr>
        <w:t>Advances in Civil Engineering</w:t>
      </w:r>
      <w:r w:rsidRPr="00DB3534">
        <w:rPr>
          <w:rFonts w:cs="Times New Roman"/>
          <w:noProof/>
          <w:color w:val="auto"/>
          <w:szCs w:val="24"/>
        </w:rPr>
        <w:t xml:space="preserve">, </w:t>
      </w:r>
      <w:r w:rsidRPr="00DB3534">
        <w:rPr>
          <w:rFonts w:cs="Times New Roman"/>
          <w:i/>
          <w:iCs/>
          <w:noProof/>
          <w:color w:val="auto"/>
          <w:szCs w:val="24"/>
        </w:rPr>
        <w:t>2024</w:t>
      </w:r>
      <w:r w:rsidRPr="00DB3534">
        <w:rPr>
          <w:rFonts w:cs="Times New Roman"/>
          <w:noProof/>
          <w:color w:val="auto"/>
          <w:szCs w:val="24"/>
        </w:rPr>
        <w:t>(1), 8275876. https://doi.org/https://doi.org/10.1155/2024/8275876</w:t>
      </w:r>
    </w:p>
    <w:p w14:paraId="2BB600F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Micelli, F., Renni, A., Kandalaft, A. G., &amp; Moro, S. (2020). Fiber-reinforced concrete and ultrahigh-performance fiber-reinforced concrete materials. In </w:t>
      </w:r>
      <w:r w:rsidRPr="00DB3534">
        <w:rPr>
          <w:rFonts w:cs="Times New Roman"/>
          <w:i/>
          <w:iCs/>
          <w:noProof/>
          <w:color w:val="auto"/>
          <w:szCs w:val="24"/>
        </w:rPr>
        <w:t>New Materials in Civil Engineering</w:t>
      </w:r>
      <w:r w:rsidRPr="00DB3534">
        <w:rPr>
          <w:rFonts w:cs="Times New Roman"/>
          <w:noProof/>
          <w:color w:val="auto"/>
          <w:szCs w:val="24"/>
        </w:rPr>
        <w:t>. INC. https://doi.org/10.1016/B978-0-12-818961-0.00007-7</w:t>
      </w:r>
    </w:p>
    <w:p w14:paraId="004F2E0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Mohamed, A. M., Tayeh, B. A., Majeed, S. S., Aisheh, Y. I. A., &amp; Salih, M. N. A. (2024). Ultra-light foamed concrete mechanical properties and thermal insulation perspective: A comprehensive review. </w:t>
      </w:r>
      <w:r w:rsidRPr="00DB3534">
        <w:rPr>
          <w:rFonts w:cs="Times New Roman"/>
          <w:i/>
          <w:iCs/>
          <w:noProof/>
          <w:color w:val="auto"/>
          <w:szCs w:val="24"/>
        </w:rPr>
        <w:t>Journal of CO2 Utilization</w:t>
      </w:r>
      <w:r w:rsidRPr="00DB3534">
        <w:rPr>
          <w:rFonts w:cs="Times New Roman"/>
          <w:noProof/>
          <w:color w:val="auto"/>
          <w:szCs w:val="24"/>
        </w:rPr>
        <w:t xml:space="preserve">, </w:t>
      </w:r>
      <w:r w:rsidRPr="00DB3534">
        <w:rPr>
          <w:rFonts w:cs="Times New Roman"/>
          <w:i/>
          <w:iCs/>
          <w:noProof/>
          <w:color w:val="auto"/>
          <w:szCs w:val="24"/>
        </w:rPr>
        <w:t>83</w:t>
      </w:r>
      <w:r w:rsidRPr="00DB3534">
        <w:rPr>
          <w:rFonts w:cs="Times New Roman"/>
          <w:noProof/>
          <w:color w:val="auto"/>
          <w:szCs w:val="24"/>
        </w:rPr>
        <w:t>, 102827. https://doi.org/https://doi.org/10.1016/j.jcou.2024.102827</w:t>
      </w:r>
    </w:p>
    <w:p w14:paraId="78A50AB8"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Mohammed, A. A., &amp; Mohammed, I. I. (2021). Effect of Fiber Parameters on the Strength Properties of Concrete Reinforced with PET Waste Fibers. </w:t>
      </w:r>
      <w:r w:rsidRPr="00DB3534">
        <w:rPr>
          <w:rFonts w:cs="Times New Roman"/>
          <w:i/>
          <w:iCs/>
          <w:noProof/>
          <w:color w:val="auto"/>
          <w:szCs w:val="24"/>
        </w:rPr>
        <w:t>Iranian Journal of Science and Technology, Transactions of Civil Engineering</w:t>
      </w:r>
      <w:r w:rsidRPr="00DB3534">
        <w:rPr>
          <w:rFonts w:cs="Times New Roman"/>
          <w:noProof/>
          <w:color w:val="auto"/>
          <w:szCs w:val="24"/>
        </w:rPr>
        <w:t xml:space="preserve">, </w:t>
      </w:r>
      <w:r w:rsidRPr="00DB3534">
        <w:rPr>
          <w:rFonts w:cs="Times New Roman"/>
          <w:i/>
          <w:iCs/>
          <w:noProof/>
          <w:color w:val="auto"/>
          <w:szCs w:val="24"/>
        </w:rPr>
        <w:t>45</w:t>
      </w:r>
      <w:r w:rsidRPr="00DB3534">
        <w:rPr>
          <w:rFonts w:cs="Times New Roman"/>
          <w:noProof/>
          <w:color w:val="auto"/>
          <w:szCs w:val="24"/>
        </w:rPr>
        <w:t>(3), 1493–1509. https://doi.org/10.1007/s40996-021-00663-2</w:t>
      </w:r>
    </w:p>
    <w:p w14:paraId="6E9928AF"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Mohammed, B., &amp; Cheeseman, C. R. (2011). Use of oil drill cuttings as an alternative raw material in sandcrete blocks. </w:t>
      </w:r>
      <w:r w:rsidRPr="00DB3534">
        <w:rPr>
          <w:rFonts w:cs="Times New Roman"/>
          <w:i/>
          <w:iCs/>
          <w:noProof/>
          <w:color w:val="auto"/>
          <w:szCs w:val="24"/>
        </w:rPr>
        <w:t>Waste and Biomass Valorization</w:t>
      </w:r>
      <w:r w:rsidRPr="00DB3534">
        <w:rPr>
          <w:rFonts w:cs="Times New Roman"/>
          <w:noProof/>
          <w:color w:val="auto"/>
          <w:szCs w:val="24"/>
        </w:rPr>
        <w:t xml:space="preserve">, </w:t>
      </w:r>
      <w:r w:rsidRPr="00DB3534">
        <w:rPr>
          <w:rFonts w:cs="Times New Roman"/>
          <w:i/>
          <w:iCs/>
          <w:noProof/>
          <w:color w:val="auto"/>
          <w:szCs w:val="24"/>
        </w:rPr>
        <w:t>2</w:t>
      </w:r>
      <w:r w:rsidRPr="00DB3534">
        <w:rPr>
          <w:rFonts w:cs="Times New Roman"/>
          <w:noProof/>
          <w:color w:val="auto"/>
          <w:szCs w:val="24"/>
        </w:rPr>
        <w:t>(4), 373–380. https://doi.org/10.1007/s12649-011-9089-z</w:t>
      </w:r>
    </w:p>
    <w:p w14:paraId="04BAA2C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Mukhopadhyay, S., &amp; Khatana, S. (2015). A review on the use of fibers in reinforced cementitious concrete. </w:t>
      </w:r>
      <w:r w:rsidRPr="00DB3534">
        <w:rPr>
          <w:rFonts w:cs="Times New Roman"/>
          <w:i/>
          <w:iCs/>
          <w:noProof/>
          <w:color w:val="auto"/>
          <w:szCs w:val="24"/>
        </w:rPr>
        <w:t>Journal of Industrial Textiles</w:t>
      </w:r>
      <w:r w:rsidRPr="00DB3534">
        <w:rPr>
          <w:rFonts w:cs="Times New Roman"/>
          <w:noProof/>
          <w:color w:val="auto"/>
          <w:szCs w:val="24"/>
        </w:rPr>
        <w:t xml:space="preserve">, </w:t>
      </w:r>
      <w:r w:rsidRPr="00DB3534">
        <w:rPr>
          <w:rFonts w:cs="Times New Roman"/>
          <w:i/>
          <w:iCs/>
          <w:noProof/>
          <w:color w:val="auto"/>
          <w:szCs w:val="24"/>
        </w:rPr>
        <w:t>45</w:t>
      </w:r>
      <w:r w:rsidRPr="00DB3534">
        <w:rPr>
          <w:rFonts w:cs="Times New Roman"/>
          <w:noProof/>
          <w:color w:val="auto"/>
          <w:szCs w:val="24"/>
        </w:rPr>
        <w:t>(2), 239–264. https://doi.org/10.1177/1528083714529806</w:t>
      </w:r>
    </w:p>
    <w:p w14:paraId="0702B69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Muralidharan, R., Park, T., Yang, H. M., Lee, S. Y., Subbiah, K., &amp; Lee, H. S. (2021). Review of the effects of supplementary cementitious materials and chemical additives on the physical, mechanical and durability properties of hydraulic concrete. </w:t>
      </w:r>
      <w:r w:rsidRPr="00DB3534">
        <w:rPr>
          <w:rFonts w:cs="Times New Roman"/>
          <w:i/>
          <w:iCs/>
          <w:noProof/>
          <w:color w:val="auto"/>
          <w:szCs w:val="24"/>
        </w:rPr>
        <w:t>Materials</w:t>
      </w:r>
      <w:r w:rsidRPr="00DB3534">
        <w:rPr>
          <w:rFonts w:cs="Times New Roman"/>
          <w:noProof/>
          <w:color w:val="auto"/>
          <w:szCs w:val="24"/>
        </w:rPr>
        <w:t xml:space="preserve">, </w:t>
      </w:r>
      <w:r w:rsidRPr="00DB3534">
        <w:rPr>
          <w:rFonts w:cs="Times New Roman"/>
          <w:i/>
          <w:iCs/>
          <w:noProof/>
          <w:color w:val="auto"/>
          <w:szCs w:val="24"/>
        </w:rPr>
        <w:t>14</w:t>
      </w:r>
      <w:r w:rsidRPr="00DB3534">
        <w:rPr>
          <w:rFonts w:cs="Times New Roman"/>
          <w:noProof/>
          <w:color w:val="auto"/>
          <w:szCs w:val="24"/>
        </w:rPr>
        <w:t>(23). https://doi.org/10.3390/ma14237270</w:t>
      </w:r>
    </w:p>
    <w:p w14:paraId="0E233E42"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Musa, N. M., &amp; Abubakar, M. (2018). Effects of tyre steel fibre reinforcement on sandcrete blocks. </w:t>
      </w:r>
      <w:r w:rsidRPr="00DB3534">
        <w:rPr>
          <w:rFonts w:cs="Times New Roman"/>
          <w:i/>
          <w:iCs/>
          <w:noProof/>
          <w:color w:val="auto"/>
          <w:szCs w:val="24"/>
        </w:rPr>
        <w:t>Nigerian Journal of Technology</w:t>
      </w:r>
      <w:r w:rsidRPr="00DB3534">
        <w:rPr>
          <w:rFonts w:cs="Times New Roman"/>
          <w:noProof/>
          <w:color w:val="auto"/>
          <w:szCs w:val="24"/>
        </w:rPr>
        <w:t xml:space="preserve">, </w:t>
      </w:r>
      <w:r w:rsidRPr="00DB3534">
        <w:rPr>
          <w:rFonts w:cs="Times New Roman"/>
          <w:i/>
          <w:iCs/>
          <w:noProof/>
          <w:color w:val="auto"/>
          <w:szCs w:val="24"/>
        </w:rPr>
        <w:t>37</w:t>
      </w:r>
      <w:r w:rsidRPr="00DB3534">
        <w:rPr>
          <w:rFonts w:cs="Times New Roman"/>
          <w:noProof/>
          <w:color w:val="auto"/>
          <w:szCs w:val="24"/>
        </w:rPr>
        <w:t>(4), 875. https://doi.org/10.4314/njt.v37i4.3</w:t>
      </w:r>
    </w:p>
    <w:p w14:paraId="7918326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Odeyemi, S. O., Adeniyi, A. G., Giwa, Z. T., Atoyebi, O. D., Jimoh, O. K., Abolaji, B. O., Jatto, H. O., &amp; Abdulazeez, A. O. (2024). Effect of solvothermal-treated polyethylene on the mechanical properties of sandcrete blocks and concrete. </w:t>
      </w:r>
      <w:r w:rsidRPr="00DB3534">
        <w:rPr>
          <w:rFonts w:cs="Times New Roman"/>
          <w:i/>
          <w:iCs/>
          <w:noProof/>
          <w:color w:val="auto"/>
          <w:szCs w:val="24"/>
        </w:rPr>
        <w:t>Discover Civil Engineering</w:t>
      </w:r>
      <w:r w:rsidRPr="00DB3534">
        <w:rPr>
          <w:rFonts w:cs="Times New Roman"/>
          <w:noProof/>
          <w:color w:val="auto"/>
          <w:szCs w:val="24"/>
        </w:rPr>
        <w:t xml:space="preserve">, </w:t>
      </w:r>
      <w:r w:rsidRPr="00DB3534">
        <w:rPr>
          <w:rFonts w:cs="Times New Roman"/>
          <w:i/>
          <w:iCs/>
          <w:noProof/>
          <w:color w:val="auto"/>
          <w:szCs w:val="24"/>
        </w:rPr>
        <w:t>1</w:t>
      </w:r>
      <w:r w:rsidRPr="00DB3534">
        <w:rPr>
          <w:rFonts w:cs="Times New Roman"/>
          <w:noProof/>
          <w:color w:val="auto"/>
          <w:szCs w:val="24"/>
        </w:rPr>
        <w:t>(1), 32. https://doi.org/10.1007/s44290-024-00038-2</w:t>
      </w:r>
    </w:p>
    <w:p w14:paraId="3053989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Ogbeide, O; Efeakporire, O., &amp; L; Igbinomwanhia. (2024). Modelling and Optimization of Mass Density for Strength and Durability of Sandcrete Block from Okhuare in Edo State. </w:t>
      </w:r>
      <w:r w:rsidRPr="00DB3534">
        <w:rPr>
          <w:rFonts w:cs="Times New Roman"/>
          <w:i/>
          <w:iCs/>
          <w:noProof/>
          <w:color w:val="auto"/>
          <w:szCs w:val="24"/>
        </w:rPr>
        <w:t xml:space="preserve">Nigeria. J. </w:t>
      </w:r>
      <w:r w:rsidRPr="00DB3534">
        <w:rPr>
          <w:rFonts w:cs="Times New Roman"/>
          <w:i/>
          <w:iCs/>
          <w:noProof/>
          <w:color w:val="auto"/>
          <w:szCs w:val="24"/>
        </w:rPr>
        <w:lastRenderedPageBreak/>
        <w:t>Appl. Sci. Environ. Manage</w:t>
      </w:r>
      <w:r w:rsidRPr="00DB3534">
        <w:rPr>
          <w:rFonts w:cs="Times New Roman"/>
          <w:noProof/>
          <w:color w:val="auto"/>
          <w:szCs w:val="24"/>
        </w:rPr>
        <w:t xml:space="preserve">, </w:t>
      </w:r>
      <w:r w:rsidRPr="00DB3534">
        <w:rPr>
          <w:rFonts w:cs="Times New Roman"/>
          <w:i/>
          <w:iCs/>
          <w:noProof/>
          <w:color w:val="auto"/>
          <w:szCs w:val="24"/>
        </w:rPr>
        <w:t>28</w:t>
      </w:r>
      <w:r w:rsidRPr="00DB3534">
        <w:rPr>
          <w:rFonts w:cs="Times New Roman"/>
          <w:noProof/>
          <w:color w:val="auto"/>
          <w:szCs w:val="24"/>
        </w:rPr>
        <w:t>(8), 2375–2381. https://dx.doi.org/10.4314/jasem.v28i8.14</w:t>
      </w:r>
    </w:p>
    <w:p w14:paraId="1212227E"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Onyia, M., Ikeagwuani, C., &amp; Egbo, M. C. (2022). Effect of pressed palm oil fruit fibre on mechanical properties of sandcrete masonry blocks using Taguchi-grey relational analysis optimization technique. </w:t>
      </w:r>
      <w:r w:rsidRPr="00DB3534">
        <w:rPr>
          <w:rFonts w:cs="Times New Roman"/>
          <w:i/>
          <w:iCs/>
          <w:noProof/>
          <w:color w:val="auto"/>
          <w:szCs w:val="24"/>
        </w:rPr>
        <w:t>Cleaner Materials</w:t>
      </w:r>
      <w:r w:rsidRPr="00DB3534">
        <w:rPr>
          <w:rFonts w:cs="Times New Roman"/>
          <w:noProof/>
          <w:color w:val="auto"/>
          <w:szCs w:val="24"/>
        </w:rPr>
        <w:t>. https://doi.org/10.1016/j.clema.2022.100124</w:t>
      </w:r>
    </w:p>
    <w:p w14:paraId="5CC1E76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Pelisser, F., Montedo, O. R. K., Gleize, P. J. P., &amp; Roman, H. R. (2012). Mechanical properties of recycled PET fibers in concrete. </w:t>
      </w:r>
      <w:r w:rsidRPr="00DB3534">
        <w:rPr>
          <w:rFonts w:cs="Times New Roman"/>
          <w:i/>
          <w:iCs/>
          <w:noProof/>
          <w:color w:val="auto"/>
          <w:szCs w:val="24"/>
        </w:rPr>
        <w:t>Materials Research</w:t>
      </w:r>
      <w:r w:rsidRPr="00DB3534">
        <w:rPr>
          <w:rFonts w:cs="Times New Roman"/>
          <w:noProof/>
          <w:color w:val="auto"/>
          <w:szCs w:val="24"/>
        </w:rPr>
        <w:t xml:space="preserve">, </w:t>
      </w:r>
      <w:r w:rsidRPr="00DB3534">
        <w:rPr>
          <w:rFonts w:cs="Times New Roman"/>
          <w:i/>
          <w:iCs/>
          <w:noProof/>
          <w:color w:val="auto"/>
          <w:szCs w:val="24"/>
        </w:rPr>
        <w:t>15</w:t>
      </w:r>
      <w:r w:rsidRPr="00DB3534">
        <w:rPr>
          <w:rFonts w:cs="Times New Roman"/>
          <w:noProof/>
          <w:color w:val="auto"/>
          <w:szCs w:val="24"/>
        </w:rPr>
        <w:t>(4), 679–686. https://doi.org/10.1590/S1516-14392012005000088</w:t>
      </w:r>
    </w:p>
    <w:p w14:paraId="15D6698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Plagué, T., Desmettre, C., &amp; Charron, J.-P. (2017). Influence of fiber type and fiber orientation on cracking and permeability of reinforced concrete under tensile loading. </w:t>
      </w:r>
      <w:r w:rsidRPr="00DB3534">
        <w:rPr>
          <w:rFonts w:cs="Times New Roman"/>
          <w:i/>
          <w:iCs/>
          <w:noProof/>
          <w:color w:val="auto"/>
          <w:szCs w:val="24"/>
        </w:rPr>
        <w:t>Cement and Concrete Research</w:t>
      </w:r>
      <w:r w:rsidRPr="00DB3534">
        <w:rPr>
          <w:rFonts w:cs="Times New Roman"/>
          <w:noProof/>
          <w:color w:val="auto"/>
          <w:szCs w:val="24"/>
        </w:rPr>
        <w:t xml:space="preserve">, </w:t>
      </w:r>
      <w:r w:rsidRPr="00DB3534">
        <w:rPr>
          <w:rFonts w:cs="Times New Roman"/>
          <w:i/>
          <w:iCs/>
          <w:noProof/>
          <w:color w:val="auto"/>
          <w:szCs w:val="24"/>
        </w:rPr>
        <w:t>94</w:t>
      </w:r>
      <w:r w:rsidRPr="00DB3534">
        <w:rPr>
          <w:rFonts w:cs="Times New Roman"/>
          <w:noProof/>
          <w:color w:val="auto"/>
          <w:szCs w:val="24"/>
        </w:rPr>
        <w:t>, 59–70. https://doi.org/10.1016/j.cemconres.2017.01.004</w:t>
      </w:r>
    </w:p>
    <w:p w14:paraId="5D9A379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Qureshi, L. A., Ali, B., &amp; Ali, A. (2020). Combined effects of supplementary cementitious materials (silica fume, GGBS, fly ash and rice husk ash) and steel fiber on the hardened properties of recycled aggregate concrete.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263</w:t>
      </w:r>
      <w:r w:rsidRPr="00DB3534">
        <w:rPr>
          <w:rFonts w:cs="Times New Roman"/>
          <w:noProof/>
          <w:color w:val="auto"/>
          <w:szCs w:val="24"/>
        </w:rPr>
        <w:t>(2020), 120636. https://doi.org/10.1016/j.conbuildmat.2020.120636</w:t>
      </w:r>
    </w:p>
    <w:p w14:paraId="00540290"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Singh, M. (2024). Green Concrete: A step towards eco-friendly environment. </w:t>
      </w:r>
      <w:r w:rsidRPr="00DB3534">
        <w:rPr>
          <w:rFonts w:cs="Times New Roman"/>
          <w:i/>
          <w:iCs/>
          <w:noProof/>
          <w:color w:val="auto"/>
          <w:szCs w:val="24"/>
        </w:rPr>
        <w:t>World Journal of Advanced Engineering Technology and Sciences</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(2), 549–554. https://doi.org/https://doi.org/10.30574/wjaets.2024.13.2.0626</w:t>
      </w:r>
    </w:p>
    <w:p w14:paraId="31F30C3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Sohaib, N., Mamoon, R., Sana, G., &amp; Seemab, F. (2018). </w:t>
      </w:r>
      <w:r w:rsidRPr="00DB3534">
        <w:rPr>
          <w:rFonts w:cs="Times New Roman"/>
          <w:i/>
          <w:iCs/>
          <w:noProof/>
          <w:color w:val="auto"/>
          <w:szCs w:val="24"/>
        </w:rPr>
        <w:t>Using Polypropylene Fibers in Concrete to achieve maximum strength</w:t>
      </w:r>
      <w:r w:rsidRPr="00DB3534">
        <w:rPr>
          <w:rFonts w:cs="Times New Roman"/>
          <w:noProof/>
          <w:color w:val="auto"/>
          <w:szCs w:val="24"/>
        </w:rPr>
        <w:t xml:space="preserve">. </w:t>
      </w:r>
      <w:r w:rsidRPr="00DB3534">
        <w:rPr>
          <w:rFonts w:cs="Times New Roman"/>
          <w:i/>
          <w:iCs/>
          <w:noProof/>
          <w:color w:val="auto"/>
          <w:szCs w:val="24"/>
        </w:rPr>
        <w:t>February</w:t>
      </w:r>
      <w:r w:rsidRPr="00DB3534">
        <w:rPr>
          <w:rFonts w:cs="Times New Roman"/>
          <w:noProof/>
          <w:color w:val="auto"/>
          <w:szCs w:val="24"/>
        </w:rPr>
        <w:t>, 37–42. https://doi.org/10.15224/978-1-63248-145-0-36</w:t>
      </w:r>
    </w:p>
    <w:p w14:paraId="54280214"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Sousa, L. C., Sousa, H., Castro, C. F., António, C. C., &amp; Sousa, R. (2014). A new lightweight masonry block: Thermal and mechanical performance. </w:t>
      </w:r>
      <w:r w:rsidRPr="00DB3534">
        <w:rPr>
          <w:rFonts w:cs="Times New Roman"/>
          <w:i/>
          <w:iCs/>
          <w:noProof/>
          <w:color w:val="auto"/>
          <w:szCs w:val="24"/>
        </w:rPr>
        <w:t>Archives of Civil and Mechanical Engineering</w:t>
      </w:r>
      <w:r w:rsidRPr="00DB3534">
        <w:rPr>
          <w:rFonts w:cs="Times New Roman"/>
          <w:noProof/>
          <w:color w:val="auto"/>
          <w:szCs w:val="24"/>
        </w:rPr>
        <w:t xml:space="preserve">, </w:t>
      </w:r>
      <w:r w:rsidRPr="00DB3534">
        <w:rPr>
          <w:rFonts w:cs="Times New Roman"/>
          <w:i/>
          <w:iCs/>
          <w:noProof/>
          <w:color w:val="auto"/>
          <w:szCs w:val="24"/>
        </w:rPr>
        <w:t>14</w:t>
      </w:r>
      <w:r w:rsidRPr="00DB3534">
        <w:rPr>
          <w:rFonts w:cs="Times New Roman"/>
          <w:noProof/>
          <w:color w:val="auto"/>
          <w:szCs w:val="24"/>
        </w:rPr>
        <w:t>(1), 160–169. https://doi.org/10.1016/j.acme.2013.08.003</w:t>
      </w:r>
    </w:p>
    <w:p w14:paraId="1DE4A3AB"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Sridhar, J., Gobinath, R., &amp; Kırgız, M. S. (2022). Comparative study for efficacy of chemically treated jute fiber and bamboo fiber on the properties of reinforced concrete beams. </w:t>
      </w:r>
      <w:r w:rsidRPr="00DB3534">
        <w:rPr>
          <w:rFonts w:cs="Times New Roman"/>
          <w:i/>
          <w:iCs/>
          <w:noProof/>
          <w:color w:val="auto"/>
          <w:szCs w:val="24"/>
        </w:rPr>
        <w:t>Journal of Natural Fibers</w:t>
      </w:r>
      <w:r w:rsidRPr="00DB3534">
        <w:rPr>
          <w:rFonts w:cs="Times New Roman"/>
          <w:noProof/>
          <w:color w:val="auto"/>
          <w:szCs w:val="24"/>
        </w:rPr>
        <w:t xml:space="preserve">, </w:t>
      </w:r>
      <w:r w:rsidRPr="00DB3534">
        <w:rPr>
          <w:rFonts w:cs="Times New Roman"/>
          <w:i/>
          <w:iCs/>
          <w:noProof/>
          <w:color w:val="auto"/>
          <w:szCs w:val="24"/>
        </w:rPr>
        <w:t>19</w:t>
      </w:r>
      <w:r w:rsidRPr="00DB3534">
        <w:rPr>
          <w:rFonts w:cs="Times New Roman"/>
          <w:noProof/>
          <w:color w:val="auto"/>
          <w:szCs w:val="24"/>
        </w:rPr>
        <w:t>(15), 12224–12234. https://doi.org/10.1080/15440478.2022.2054894</w:t>
      </w:r>
    </w:p>
    <w:p w14:paraId="676787E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Tafraoui, A. (2024). </w:t>
      </w:r>
      <w:r w:rsidRPr="00DB3534">
        <w:rPr>
          <w:rFonts w:cs="Times New Roman"/>
          <w:i/>
          <w:iCs/>
          <w:noProof/>
          <w:color w:val="auto"/>
          <w:szCs w:val="24"/>
        </w:rPr>
        <w:t>Impact of Water-Cement Ratio and Desert Sand Powder on the Mechanical Properties of Eco-Self-Compacting Concrete</w:t>
      </w:r>
      <w:r w:rsidRPr="00DB3534">
        <w:rPr>
          <w:rFonts w:cs="Times New Roman"/>
          <w:noProof/>
          <w:color w:val="auto"/>
          <w:szCs w:val="24"/>
        </w:rPr>
        <w:t xml:space="preserve">. </w:t>
      </w:r>
      <w:r w:rsidRPr="00DB3534">
        <w:rPr>
          <w:rFonts w:cs="Times New Roman"/>
          <w:i/>
          <w:iCs/>
          <w:noProof/>
          <w:color w:val="auto"/>
          <w:szCs w:val="24"/>
        </w:rPr>
        <w:t>10</w:t>
      </w:r>
      <w:r w:rsidRPr="00DB3534">
        <w:rPr>
          <w:rFonts w:cs="Times New Roman"/>
          <w:noProof/>
          <w:color w:val="auto"/>
          <w:szCs w:val="24"/>
        </w:rPr>
        <w:t>, 1–9. https://doi.org/10.18540/jcecvl10iss8pp20748</w:t>
      </w:r>
    </w:p>
    <w:p w14:paraId="09D565E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Toghroli, A., Mehrabi, P., Shariati, M., Trung, N. T., Jahandari, S., &amp; Rasekh, H. (2020). Evaluating the use of recycled concrete aggregate and pozzolanic additives in fiber-reinforced pervious concrete with industrial and recycled fibers. </w:t>
      </w:r>
      <w:r w:rsidRPr="00DB3534">
        <w:rPr>
          <w:rFonts w:cs="Times New Roman"/>
          <w:i/>
          <w:iCs/>
          <w:noProof/>
          <w:color w:val="auto"/>
          <w:szCs w:val="24"/>
        </w:rPr>
        <w:t>Construction and Building Materials</w:t>
      </w:r>
      <w:r w:rsidRPr="00DB3534">
        <w:rPr>
          <w:rFonts w:cs="Times New Roman"/>
          <w:noProof/>
          <w:color w:val="auto"/>
          <w:szCs w:val="24"/>
        </w:rPr>
        <w:t xml:space="preserve">, </w:t>
      </w:r>
      <w:r w:rsidRPr="00DB3534">
        <w:rPr>
          <w:rFonts w:cs="Times New Roman"/>
          <w:i/>
          <w:iCs/>
          <w:noProof/>
          <w:color w:val="auto"/>
          <w:szCs w:val="24"/>
        </w:rPr>
        <w:t>252</w:t>
      </w:r>
      <w:r w:rsidRPr="00DB3534">
        <w:rPr>
          <w:rFonts w:cs="Times New Roman"/>
          <w:noProof/>
          <w:color w:val="auto"/>
          <w:szCs w:val="24"/>
        </w:rPr>
        <w:t>, 118997. https://doi.org/10.1016/j.conbuildmat.2020.118997</w:t>
      </w:r>
    </w:p>
    <w:p w14:paraId="5AB36FF0"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Tsala-Mbala, C., Hayibo, K. S., Meyer, T. K., Couao-Zotti, N., Cairns, P., &amp; Pearce, J. M. (2022). Technical and Economic Viability of Distributed Recycling of Low-Density Polyethylene Water Sachets into Waste Composite Pavement Blocks. </w:t>
      </w:r>
      <w:r w:rsidRPr="00DB3534">
        <w:rPr>
          <w:rFonts w:cs="Times New Roman"/>
          <w:i/>
          <w:iCs/>
          <w:noProof/>
          <w:color w:val="auto"/>
          <w:szCs w:val="24"/>
        </w:rPr>
        <w:t>Journal of Composites Science</w:t>
      </w:r>
      <w:r w:rsidRPr="00DB3534">
        <w:rPr>
          <w:rFonts w:cs="Times New Roman"/>
          <w:noProof/>
          <w:color w:val="auto"/>
          <w:szCs w:val="24"/>
        </w:rPr>
        <w:t xml:space="preserve">, </w:t>
      </w:r>
      <w:r w:rsidRPr="00DB3534">
        <w:rPr>
          <w:rFonts w:cs="Times New Roman"/>
          <w:i/>
          <w:iCs/>
          <w:noProof/>
          <w:color w:val="auto"/>
          <w:szCs w:val="24"/>
        </w:rPr>
        <w:t>6</w:t>
      </w:r>
      <w:r w:rsidRPr="00DB3534">
        <w:rPr>
          <w:rFonts w:cs="Times New Roman"/>
          <w:noProof/>
          <w:color w:val="auto"/>
          <w:szCs w:val="24"/>
        </w:rPr>
        <w:t>(10). https://doi.org/10.3390/jcs6100289</w:t>
      </w:r>
    </w:p>
    <w:p w14:paraId="30DA314A"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Widiarto, M. (2023). Serat Sabut Kelapa Sebagai Bahan Tambah Beton untuk Perkeras Jalan Pedesaan. </w:t>
      </w:r>
      <w:r w:rsidRPr="00DB3534">
        <w:rPr>
          <w:rFonts w:cs="Times New Roman"/>
          <w:i/>
          <w:iCs/>
          <w:noProof/>
          <w:color w:val="auto"/>
          <w:szCs w:val="24"/>
        </w:rPr>
        <w:t>Polymers Review</w:t>
      </w:r>
      <w:r w:rsidRPr="00DB3534">
        <w:rPr>
          <w:rFonts w:cs="Times New Roman"/>
          <w:noProof/>
          <w:color w:val="auto"/>
          <w:szCs w:val="24"/>
        </w:rPr>
        <w:t xml:space="preserve">, </w:t>
      </w:r>
      <w:r w:rsidRPr="00DB3534">
        <w:rPr>
          <w:rFonts w:cs="Times New Roman"/>
          <w:i/>
          <w:iCs/>
          <w:noProof/>
          <w:color w:val="auto"/>
          <w:szCs w:val="24"/>
        </w:rPr>
        <w:t>15</w:t>
      </w:r>
      <w:r w:rsidRPr="00DB3534">
        <w:rPr>
          <w:rFonts w:cs="Times New Roman"/>
          <w:noProof/>
          <w:color w:val="auto"/>
          <w:szCs w:val="24"/>
        </w:rPr>
        <w:t>(5), 1–15. https://koran-jakarta.com/serat-sabut-kelapa-sebagai-bahan-tambah-beton-untuk-perkeras-jalan-pedesaan?page=all</w:t>
      </w:r>
    </w:p>
    <w:p w14:paraId="3DA1BB53"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Yusuf, M. S., Isak, A. B., Mohamud, G. A., Warsame, A. H., Osman, Y. I., Ibrahim, A. H., &amp; Elmi, L. A. A. (2023). Effect of Steel Fiber on Concrete’s Compressive Strength. </w:t>
      </w:r>
      <w:r w:rsidRPr="00DB3534">
        <w:rPr>
          <w:rFonts w:cs="Times New Roman"/>
          <w:i/>
          <w:iCs/>
          <w:noProof/>
          <w:color w:val="auto"/>
          <w:szCs w:val="24"/>
        </w:rPr>
        <w:t xml:space="preserve">Open Journal of </w:t>
      </w:r>
      <w:r w:rsidRPr="00DB3534">
        <w:rPr>
          <w:rFonts w:cs="Times New Roman"/>
          <w:i/>
          <w:iCs/>
          <w:noProof/>
          <w:color w:val="auto"/>
          <w:szCs w:val="24"/>
        </w:rPr>
        <w:lastRenderedPageBreak/>
        <w:t>Civil Engineering</w:t>
      </w:r>
      <w:r w:rsidRPr="00DB3534">
        <w:rPr>
          <w:rFonts w:cs="Times New Roman"/>
          <w:noProof/>
          <w:color w:val="auto"/>
          <w:szCs w:val="24"/>
        </w:rPr>
        <w:t xml:space="preserve">, </w:t>
      </w:r>
      <w:r w:rsidRPr="00DB3534">
        <w:rPr>
          <w:rFonts w:cs="Times New Roman"/>
          <w:i/>
          <w:iCs/>
          <w:noProof/>
          <w:color w:val="auto"/>
          <w:szCs w:val="24"/>
        </w:rPr>
        <w:t>13</w:t>
      </w:r>
      <w:r w:rsidRPr="00DB3534">
        <w:rPr>
          <w:rFonts w:cs="Times New Roman"/>
          <w:noProof/>
          <w:color w:val="auto"/>
          <w:szCs w:val="24"/>
        </w:rPr>
        <w:t>(01), 192–197. https://doi.org/10.4236/ojce.2023.131014</w:t>
      </w:r>
    </w:p>
    <w:p w14:paraId="009C3806"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Zhang, G. Q., Suwatnodom, P., &amp; Ju, J. W. (2013). Micromechanics of crack bridging stress-displacement and fracture energy in steel hooked-end fiber-reinforced cementitious composites. </w:t>
      </w:r>
      <w:r w:rsidRPr="00DB3534">
        <w:rPr>
          <w:rFonts w:cs="Times New Roman"/>
          <w:i/>
          <w:iCs/>
          <w:noProof/>
          <w:color w:val="auto"/>
          <w:szCs w:val="24"/>
        </w:rPr>
        <w:t>International Journal of Damage Mechanics</w:t>
      </w:r>
      <w:r w:rsidRPr="00DB3534">
        <w:rPr>
          <w:rFonts w:cs="Times New Roman"/>
          <w:noProof/>
          <w:color w:val="auto"/>
          <w:szCs w:val="24"/>
        </w:rPr>
        <w:t xml:space="preserve">, </w:t>
      </w:r>
      <w:r w:rsidRPr="00DB3534">
        <w:rPr>
          <w:rFonts w:cs="Times New Roman"/>
          <w:i/>
          <w:iCs/>
          <w:noProof/>
          <w:color w:val="auto"/>
          <w:szCs w:val="24"/>
        </w:rPr>
        <w:t>22</w:t>
      </w:r>
      <w:r w:rsidRPr="00DB3534">
        <w:rPr>
          <w:rFonts w:cs="Times New Roman"/>
          <w:noProof/>
          <w:color w:val="auto"/>
          <w:szCs w:val="24"/>
        </w:rPr>
        <w:t>(6), 829–859. https://doi.org/10.1177/1056789512468356</w:t>
      </w:r>
    </w:p>
    <w:p w14:paraId="041DDBA1"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szCs w:val="24"/>
        </w:rPr>
      </w:pPr>
      <w:r w:rsidRPr="00DB3534">
        <w:rPr>
          <w:rFonts w:cs="Times New Roman"/>
          <w:noProof/>
          <w:color w:val="auto"/>
          <w:szCs w:val="24"/>
        </w:rPr>
        <w:t xml:space="preserve">Zhang, T., Yin, Y.-G., Gong, Y., &amp; Wang, L.-J. (2019). Mechanical properties of jute fiber‐reinforced high‐strength concrete. </w:t>
      </w:r>
      <w:r w:rsidRPr="00DB3534">
        <w:rPr>
          <w:rFonts w:cs="Times New Roman"/>
          <w:i/>
          <w:iCs/>
          <w:noProof/>
          <w:color w:val="auto"/>
          <w:szCs w:val="24"/>
        </w:rPr>
        <w:t>Structural Concrete</w:t>
      </w:r>
      <w:r w:rsidRPr="00DB3534">
        <w:rPr>
          <w:rFonts w:cs="Times New Roman"/>
          <w:noProof/>
          <w:color w:val="auto"/>
          <w:szCs w:val="24"/>
        </w:rPr>
        <w:t xml:space="preserve">, </w:t>
      </w:r>
      <w:r w:rsidRPr="00DB3534">
        <w:rPr>
          <w:rFonts w:cs="Times New Roman"/>
          <w:i/>
          <w:iCs/>
          <w:noProof/>
          <w:color w:val="auto"/>
          <w:szCs w:val="24"/>
        </w:rPr>
        <w:t>21</w:t>
      </w:r>
      <w:r w:rsidRPr="00DB3534">
        <w:rPr>
          <w:rFonts w:cs="Times New Roman"/>
          <w:noProof/>
          <w:color w:val="auto"/>
          <w:szCs w:val="24"/>
        </w:rPr>
        <w:t>, 703–712. https://doi.org/10.1002/suco.201900012</w:t>
      </w:r>
    </w:p>
    <w:p w14:paraId="087F71BB" w14:textId="77777777" w:rsidR="00047E80" w:rsidRPr="00DB3534" w:rsidRDefault="00047E80" w:rsidP="00047E80">
      <w:pPr>
        <w:widowControl w:val="0"/>
        <w:autoSpaceDE w:val="0"/>
        <w:autoSpaceDN w:val="0"/>
        <w:adjustRightInd w:val="0"/>
        <w:spacing w:line="240" w:lineRule="auto"/>
        <w:ind w:left="480" w:hanging="480"/>
        <w:rPr>
          <w:rFonts w:cs="Times New Roman"/>
          <w:noProof/>
          <w:color w:val="auto"/>
        </w:rPr>
      </w:pPr>
      <w:r w:rsidRPr="00DB3534">
        <w:rPr>
          <w:rFonts w:cs="Times New Roman"/>
          <w:noProof/>
          <w:color w:val="auto"/>
          <w:szCs w:val="24"/>
        </w:rPr>
        <w:t xml:space="preserve">Zhutovsky, S., &amp; Kovler, K. (2012). Internal Curing of High-Strength Concrete to Eliminate Autogenous Shrinkage Cracking. </w:t>
      </w:r>
      <w:r w:rsidRPr="00DB3534">
        <w:rPr>
          <w:rFonts w:cs="Times New Roman"/>
          <w:i/>
          <w:iCs/>
          <w:noProof/>
          <w:color w:val="auto"/>
          <w:szCs w:val="24"/>
        </w:rPr>
        <w:t>Materials and Structures</w:t>
      </w:r>
      <w:r w:rsidRPr="00DB3534">
        <w:rPr>
          <w:rFonts w:cs="Times New Roman"/>
          <w:noProof/>
          <w:color w:val="auto"/>
          <w:szCs w:val="24"/>
        </w:rPr>
        <w:t xml:space="preserve">, </w:t>
      </w:r>
      <w:r w:rsidRPr="00DB3534">
        <w:rPr>
          <w:rFonts w:cs="Times New Roman"/>
          <w:i/>
          <w:iCs/>
          <w:noProof/>
          <w:color w:val="auto"/>
          <w:szCs w:val="24"/>
        </w:rPr>
        <w:t>45</w:t>
      </w:r>
      <w:r w:rsidRPr="00DB3534">
        <w:rPr>
          <w:rFonts w:cs="Times New Roman"/>
          <w:noProof/>
          <w:color w:val="auto"/>
          <w:szCs w:val="24"/>
        </w:rPr>
        <w:t>, 1501–1510.</w:t>
      </w:r>
    </w:p>
    <w:p w14:paraId="439EE6FD" w14:textId="64EC1C3E" w:rsidR="006F4A21" w:rsidRPr="00DB3534" w:rsidRDefault="00047E80">
      <w:pPr>
        <w:rPr>
          <w:b/>
          <w:color w:val="auto"/>
        </w:rPr>
      </w:pPr>
      <w:r w:rsidRPr="00DB3534">
        <w:rPr>
          <w:b/>
          <w:color w:val="auto"/>
        </w:rPr>
        <w:fldChar w:fldCharType="end"/>
      </w:r>
    </w:p>
    <w:sectPr w:rsidR="006F4A21" w:rsidRPr="00DB3534" w:rsidSect="00E86C64">
      <w:pgSz w:w="12240" w:h="15840"/>
      <w:pgMar w:top="851"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E5418" w14:textId="77777777" w:rsidR="00870CBF" w:rsidRDefault="00870CBF" w:rsidP="00797116">
      <w:pPr>
        <w:spacing w:after="0" w:line="240" w:lineRule="auto"/>
      </w:pPr>
      <w:r>
        <w:separator/>
      </w:r>
    </w:p>
  </w:endnote>
  <w:endnote w:type="continuationSeparator" w:id="0">
    <w:p w14:paraId="27F5A1D1" w14:textId="77777777" w:rsidR="00870CBF" w:rsidRDefault="00870CBF" w:rsidP="0079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3678" w14:textId="77777777" w:rsidR="00F95E3F" w:rsidRDefault="00F95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984529"/>
      <w:docPartObj>
        <w:docPartGallery w:val="Page Numbers (Bottom of Page)"/>
        <w:docPartUnique/>
      </w:docPartObj>
    </w:sdtPr>
    <w:sdtEndPr>
      <w:rPr>
        <w:noProof/>
      </w:rPr>
    </w:sdtEndPr>
    <w:sdtContent>
      <w:p w14:paraId="4F998967" w14:textId="46A64EFF" w:rsidR="00AC1D2B" w:rsidRDefault="00AC1D2B">
        <w:pPr>
          <w:pStyle w:val="Footer"/>
          <w:jc w:val="center"/>
        </w:pPr>
        <w:r>
          <w:fldChar w:fldCharType="begin"/>
        </w:r>
        <w:r>
          <w:instrText xml:space="preserve"> PAGE   \* MERGEFORMAT </w:instrText>
        </w:r>
        <w:r>
          <w:fldChar w:fldCharType="separate"/>
        </w:r>
        <w:r w:rsidR="007B63DA">
          <w:rPr>
            <w:noProof/>
          </w:rPr>
          <w:t>7</w:t>
        </w:r>
        <w:r>
          <w:rPr>
            <w:noProof/>
          </w:rPr>
          <w:fldChar w:fldCharType="end"/>
        </w:r>
      </w:p>
    </w:sdtContent>
  </w:sdt>
  <w:p w14:paraId="50391DFE" w14:textId="77777777" w:rsidR="00AC1D2B" w:rsidRDefault="00AC1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A367" w14:textId="77777777" w:rsidR="00F95E3F" w:rsidRDefault="00F95E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651893"/>
      <w:docPartObj>
        <w:docPartGallery w:val="Page Numbers (Bottom of Page)"/>
        <w:docPartUnique/>
      </w:docPartObj>
    </w:sdtPr>
    <w:sdtEndPr>
      <w:rPr>
        <w:noProof/>
      </w:rPr>
    </w:sdtEndPr>
    <w:sdtContent>
      <w:p w14:paraId="49937DDA" w14:textId="51D261F1" w:rsidR="00AC1D2B" w:rsidRDefault="00AC1D2B">
        <w:pPr>
          <w:pStyle w:val="Footer"/>
          <w:jc w:val="center"/>
        </w:pPr>
        <w:r>
          <w:fldChar w:fldCharType="begin"/>
        </w:r>
        <w:r>
          <w:instrText xml:space="preserve"> PAGE   \* MERGEFORMAT </w:instrText>
        </w:r>
        <w:r>
          <w:fldChar w:fldCharType="separate"/>
        </w:r>
        <w:r w:rsidR="007B63DA">
          <w:rPr>
            <w:noProof/>
          </w:rPr>
          <w:t>21</w:t>
        </w:r>
        <w:r>
          <w:rPr>
            <w:noProof/>
          </w:rPr>
          <w:fldChar w:fldCharType="end"/>
        </w:r>
      </w:p>
    </w:sdtContent>
  </w:sdt>
  <w:p w14:paraId="3A4FDE9A" w14:textId="77777777" w:rsidR="00AC1D2B" w:rsidRDefault="00AC1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D52FF" w14:textId="77777777" w:rsidR="00870CBF" w:rsidRDefault="00870CBF" w:rsidP="00797116">
      <w:pPr>
        <w:spacing w:after="0" w:line="240" w:lineRule="auto"/>
      </w:pPr>
      <w:r>
        <w:separator/>
      </w:r>
    </w:p>
  </w:footnote>
  <w:footnote w:type="continuationSeparator" w:id="0">
    <w:p w14:paraId="6B755C7D" w14:textId="77777777" w:rsidR="00870CBF" w:rsidRDefault="00870CBF" w:rsidP="0079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B470" w14:textId="54BB3102" w:rsidR="00F95E3F" w:rsidRDefault="00F95E3F">
    <w:pPr>
      <w:pStyle w:val="Header"/>
    </w:pPr>
    <w:r>
      <w:rPr>
        <w:noProof/>
      </w:rPr>
      <w:pict w14:anchorId="70E67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1" o:spid="_x0000_s2050" type="#_x0000_t136" style="position:absolute;margin-left:0;margin-top:0;width:619.1pt;height:68.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E6B1" w14:textId="5CDB8C3B" w:rsidR="00F95E3F" w:rsidRDefault="00F95E3F">
    <w:pPr>
      <w:pStyle w:val="Header"/>
    </w:pPr>
    <w:r>
      <w:rPr>
        <w:noProof/>
      </w:rPr>
      <w:pict w14:anchorId="0891C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2" o:spid="_x0000_s2051" type="#_x0000_t136" style="position:absolute;margin-left:0;margin-top:0;width:619.1pt;height:68.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6EBA" w14:textId="5CE1D980" w:rsidR="00F95E3F" w:rsidRDefault="00F95E3F">
    <w:pPr>
      <w:pStyle w:val="Header"/>
    </w:pPr>
    <w:r>
      <w:rPr>
        <w:noProof/>
      </w:rPr>
      <w:pict w14:anchorId="2A4CB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0" o:spid="_x0000_s2049" type="#_x0000_t136" style="position:absolute;margin-left:0;margin-top:0;width:619.1pt;height:68.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C41C5" w14:textId="1733D59E" w:rsidR="00F95E3F" w:rsidRDefault="00F95E3F">
    <w:pPr>
      <w:pStyle w:val="Header"/>
    </w:pPr>
    <w:r>
      <w:rPr>
        <w:noProof/>
      </w:rPr>
      <w:pict w14:anchorId="66925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4" o:spid="_x0000_s2053" type="#_x0000_t136" style="position:absolute;margin-left:0;margin-top:0;width:619.1pt;height:68.7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93D1" w14:textId="688886D2" w:rsidR="00F95E3F" w:rsidRDefault="00F95E3F">
    <w:pPr>
      <w:pStyle w:val="Header"/>
    </w:pPr>
    <w:r>
      <w:rPr>
        <w:noProof/>
      </w:rPr>
      <w:pict w14:anchorId="1DF8B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5" o:spid="_x0000_s2054" type="#_x0000_t136" style="position:absolute;margin-left:0;margin-top:0;width:619.1pt;height:68.7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224D" w14:textId="1BE54F2B" w:rsidR="00F95E3F" w:rsidRDefault="00F95E3F">
    <w:pPr>
      <w:pStyle w:val="Header"/>
    </w:pPr>
    <w:r>
      <w:rPr>
        <w:noProof/>
      </w:rPr>
      <w:pict w14:anchorId="73EE6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09753" o:spid="_x0000_s2052" type="#_x0000_t136" style="position:absolute;margin-left:0;margin-top:0;width:619.1pt;height:68.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4044"/>
    <w:multiLevelType w:val="hybridMultilevel"/>
    <w:tmpl w:val="57AC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DDD"/>
    <w:rsid w:val="00013E52"/>
    <w:rsid w:val="0001605B"/>
    <w:rsid w:val="0002096D"/>
    <w:rsid w:val="000233C6"/>
    <w:rsid w:val="00026287"/>
    <w:rsid w:val="000276BA"/>
    <w:rsid w:val="0004688F"/>
    <w:rsid w:val="00047E80"/>
    <w:rsid w:val="000503E8"/>
    <w:rsid w:val="00055F25"/>
    <w:rsid w:val="0008350F"/>
    <w:rsid w:val="00092437"/>
    <w:rsid w:val="00093DDD"/>
    <w:rsid w:val="000A1E37"/>
    <w:rsid w:val="000A4871"/>
    <w:rsid w:val="000A4D9E"/>
    <w:rsid w:val="000A64F7"/>
    <w:rsid w:val="000A7B75"/>
    <w:rsid w:val="000B3A96"/>
    <w:rsid w:val="000C55AB"/>
    <w:rsid w:val="000D074C"/>
    <w:rsid w:val="000E0F05"/>
    <w:rsid w:val="000E22B0"/>
    <w:rsid w:val="00103B60"/>
    <w:rsid w:val="001179F2"/>
    <w:rsid w:val="0012335F"/>
    <w:rsid w:val="00127831"/>
    <w:rsid w:val="001439E1"/>
    <w:rsid w:val="00143C56"/>
    <w:rsid w:val="00144324"/>
    <w:rsid w:val="00147232"/>
    <w:rsid w:val="0015478E"/>
    <w:rsid w:val="0018007B"/>
    <w:rsid w:val="00184A33"/>
    <w:rsid w:val="00186293"/>
    <w:rsid w:val="001904C6"/>
    <w:rsid w:val="001922FF"/>
    <w:rsid w:val="00196138"/>
    <w:rsid w:val="00197AF8"/>
    <w:rsid w:val="001A2B79"/>
    <w:rsid w:val="001A3D77"/>
    <w:rsid w:val="001C331B"/>
    <w:rsid w:val="001D3C4B"/>
    <w:rsid w:val="001D4689"/>
    <w:rsid w:val="001E5532"/>
    <w:rsid w:val="001F562E"/>
    <w:rsid w:val="001F58E6"/>
    <w:rsid w:val="00204A90"/>
    <w:rsid w:val="0023510C"/>
    <w:rsid w:val="002661AB"/>
    <w:rsid w:val="00276E95"/>
    <w:rsid w:val="00294728"/>
    <w:rsid w:val="00294AE3"/>
    <w:rsid w:val="002A1E3C"/>
    <w:rsid w:val="002B1712"/>
    <w:rsid w:val="002B6FF7"/>
    <w:rsid w:val="002C1552"/>
    <w:rsid w:val="002C57FE"/>
    <w:rsid w:val="002D3695"/>
    <w:rsid w:val="002D6C64"/>
    <w:rsid w:val="002D7088"/>
    <w:rsid w:val="002F1E80"/>
    <w:rsid w:val="00302689"/>
    <w:rsid w:val="00314E3C"/>
    <w:rsid w:val="00361ACC"/>
    <w:rsid w:val="0036260A"/>
    <w:rsid w:val="0037664A"/>
    <w:rsid w:val="003A5E08"/>
    <w:rsid w:val="003B1992"/>
    <w:rsid w:val="003C04C6"/>
    <w:rsid w:val="003C2DD1"/>
    <w:rsid w:val="003D2A86"/>
    <w:rsid w:val="003D5C02"/>
    <w:rsid w:val="003F310A"/>
    <w:rsid w:val="003F3409"/>
    <w:rsid w:val="003F5D51"/>
    <w:rsid w:val="003F5F44"/>
    <w:rsid w:val="00403ADA"/>
    <w:rsid w:val="00405C25"/>
    <w:rsid w:val="00407AD7"/>
    <w:rsid w:val="004258B1"/>
    <w:rsid w:val="004366AA"/>
    <w:rsid w:val="00442970"/>
    <w:rsid w:val="00453719"/>
    <w:rsid w:val="00454393"/>
    <w:rsid w:val="00460C58"/>
    <w:rsid w:val="00463F44"/>
    <w:rsid w:val="00476E8B"/>
    <w:rsid w:val="0049335B"/>
    <w:rsid w:val="0049789C"/>
    <w:rsid w:val="004A1221"/>
    <w:rsid w:val="004A5D58"/>
    <w:rsid w:val="004B18D2"/>
    <w:rsid w:val="004C17D8"/>
    <w:rsid w:val="004E0EEE"/>
    <w:rsid w:val="004E3D1B"/>
    <w:rsid w:val="004F3142"/>
    <w:rsid w:val="00501C88"/>
    <w:rsid w:val="00504539"/>
    <w:rsid w:val="0050712A"/>
    <w:rsid w:val="005071C6"/>
    <w:rsid w:val="0052288F"/>
    <w:rsid w:val="005230D0"/>
    <w:rsid w:val="005258EF"/>
    <w:rsid w:val="00537CE1"/>
    <w:rsid w:val="00545CB4"/>
    <w:rsid w:val="00547DF1"/>
    <w:rsid w:val="005535D9"/>
    <w:rsid w:val="00567D64"/>
    <w:rsid w:val="0057454F"/>
    <w:rsid w:val="00585A5D"/>
    <w:rsid w:val="00585DB2"/>
    <w:rsid w:val="00591CA9"/>
    <w:rsid w:val="005B4DED"/>
    <w:rsid w:val="005D790D"/>
    <w:rsid w:val="005D793B"/>
    <w:rsid w:val="006040D9"/>
    <w:rsid w:val="006228C7"/>
    <w:rsid w:val="00624C22"/>
    <w:rsid w:val="0062582A"/>
    <w:rsid w:val="006405E6"/>
    <w:rsid w:val="00647FB7"/>
    <w:rsid w:val="00657B07"/>
    <w:rsid w:val="0067435A"/>
    <w:rsid w:val="00683C24"/>
    <w:rsid w:val="006867AA"/>
    <w:rsid w:val="006C523B"/>
    <w:rsid w:val="006E0C91"/>
    <w:rsid w:val="006E5D7A"/>
    <w:rsid w:val="006F3E97"/>
    <w:rsid w:val="006F4A21"/>
    <w:rsid w:val="0070231E"/>
    <w:rsid w:val="007144C8"/>
    <w:rsid w:val="00715AB1"/>
    <w:rsid w:val="00716697"/>
    <w:rsid w:val="00716DB6"/>
    <w:rsid w:val="00717F68"/>
    <w:rsid w:val="007240DF"/>
    <w:rsid w:val="00734073"/>
    <w:rsid w:val="00745B13"/>
    <w:rsid w:val="00752968"/>
    <w:rsid w:val="00761911"/>
    <w:rsid w:val="00763FF3"/>
    <w:rsid w:val="007674CB"/>
    <w:rsid w:val="00776AF8"/>
    <w:rsid w:val="0077749F"/>
    <w:rsid w:val="00791155"/>
    <w:rsid w:val="007913B6"/>
    <w:rsid w:val="00797116"/>
    <w:rsid w:val="007B33CF"/>
    <w:rsid w:val="007B63DA"/>
    <w:rsid w:val="007C7940"/>
    <w:rsid w:val="007E57F1"/>
    <w:rsid w:val="007F16BE"/>
    <w:rsid w:val="007F7D7E"/>
    <w:rsid w:val="0080000C"/>
    <w:rsid w:val="00810325"/>
    <w:rsid w:val="00813D4A"/>
    <w:rsid w:val="00822DF8"/>
    <w:rsid w:val="008342FB"/>
    <w:rsid w:val="00841948"/>
    <w:rsid w:val="00841EF5"/>
    <w:rsid w:val="00844CED"/>
    <w:rsid w:val="00846B9A"/>
    <w:rsid w:val="0086541D"/>
    <w:rsid w:val="00870CBF"/>
    <w:rsid w:val="008766A6"/>
    <w:rsid w:val="0087767B"/>
    <w:rsid w:val="00877BCB"/>
    <w:rsid w:val="0088037F"/>
    <w:rsid w:val="008947A5"/>
    <w:rsid w:val="0089719C"/>
    <w:rsid w:val="008A1985"/>
    <w:rsid w:val="008C5052"/>
    <w:rsid w:val="008C77F5"/>
    <w:rsid w:val="008D05BF"/>
    <w:rsid w:val="008F34F5"/>
    <w:rsid w:val="00910941"/>
    <w:rsid w:val="009131DA"/>
    <w:rsid w:val="00915BBA"/>
    <w:rsid w:val="009275D1"/>
    <w:rsid w:val="00935FFA"/>
    <w:rsid w:val="00962CC8"/>
    <w:rsid w:val="00970623"/>
    <w:rsid w:val="00971391"/>
    <w:rsid w:val="00974E51"/>
    <w:rsid w:val="00974F33"/>
    <w:rsid w:val="009843E1"/>
    <w:rsid w:val="00987328"/>
    <w:rsid w:val="009A34B5"/>
    <w:rsid w:val="009B3982"/>
    <w:rsid w:val="009C3AC6"/>
    <w:rsid w:val="009D7080"/>
    <w:rsid w:val="009E0AA8"/>
    <w:rsid w:val="009E0CF7"/>
    <w:rsid w:val="009F53D3"/>
    <w:rsid w:val="00A10543"/>
    <w:rsid w:val="00A14478"/>
    <w:rsid w:val="00A16AD6"/>
    <w:rsid w:val="00A20BC6"/>
    <w:rsid w:val="00A25036"/>
    <w:rsid w:val="00A306AD"/>
    <w:rsid w:val="00A34CC8"/>
    <w:rsid w:val="00A37760"/>
    <w:rsid w:val="00A40E50"/>
    <w:rsid w:val="00A6327C"/>
    <w:rsid w:val="00A63FD7"/>
    <w:rsid w:val="00A6710E"/>
    <w:rsid w:val="00A6712A"/>
    <w:rsid w:val="00A77DAF"/>
    <w:rsid w:val="00A8596E"/>
    <w:rsid w:val="00AA32E6"/>
    <w:rsid w:val="00AA567A"/>
    <w:rsid w:val="00AA7518"/>
    <w:rsid w:val="00AA78B4"/>
    <w:rsid w:val="00AB12C2"/>
    <w:rsid w:val="00AB28E5"/>
    <w:rsid w:val="00AC1D2B"/>
    <w:rsid w:val="00AC3032"/>
    <w:rsid w:val="00AC351A"/>
    <w:rsid w:val="00AD3BCD"/>
    <w:rsid w:val="00AE2296"/>
    <w:rsid w:val="00AF3994"/>
    <w:rsid w:val="00AF6D5E"/>
    <w:rsid w:val="00AF7C74"/>
    <w:rsid w:val="00B05886"/>
    <w:rsid w:val="00B240FA"/>
    <w:rsid w:val="00B30FD2"/>
    <w:rsid w:val="00B32BB1"/>
    <w:rsid w:val="00B335B9"/>
    <w:rsid w:val="00B3477B"/>
    <w:rsid w:val="00B35F21"/>
    <w:rsid w:val="00B5324D"/>
    <w:rsid w:val="00B55D7E"/>
    <w:rsid w:val="00B66740"/>
    <w:rsid w:val="00B71C53"/>
    <w:rsid w:val="00B75C4B"/>
    <w:rsid w:val="00B921F4"/>
    <w:rsid w:val="00B9713C"/>
    <w:rsid w:val="00BA68C8"/>
    <w:rsid w:val="00BB0CD6"/>
    <w:rsid w:val="00BB16C1"/>
    <w:rsid w:val="00BC08F8"/>
    <w:rsid w:val="00BC2920"/>
    <w:rsid w:val="00BC4C0A"/>
    <w:rsid w:val="00BE054A"/>
    <w:rsid w:val="00BF0C36"/>
    <w:rsid w:val="00BF3EBC"/>
    <w:rsid w:val="00BF5314"/>
    <w:rsid w:val="00C04657"/>
    <w:rsid w:val="00C068B8"/>
    <w:rsid w:val="00C126E4"/>
    <w:rsid w:val="00C21EE2"/>
    <w:rsid w:val="00C313F9"/>
    <w:rsid w:val="00C34BBB"/>
    <w:rsid w:val="00C34E40"/>
    <w:rsid w:val="00C41667"/>
    <w:rsid w:val="00C50A9D"/>
    <w:rsid w:val="00C51E7E"/>
    <w:rsid w:val="00C53A32"/>
    <w:rsid w:val="00C70D51"/>
    <w:rsid w:val="00C9181A"/>
    <w:rsid w:val="00CB093D"/>
    <w:rsid w:val="00CB5F58"/>
    <w:rsid w:val="00CC0316"/>
    <w:rsid w:val="00CC4E37"/>
    <w:rsid w:val="00CD484A"/>
    <w:rsid w:val="00D03258"/>
    <w:rsid w:val="00D05414"/>
    <w:rsid w:val="00D10988"/>
    <w:rsid w:val="00D11607"/>
    <w:rsid w:val="00D25F7A"/>
    <w:rsid w:val="00D27E43"/>
    <w:rsid w:val="00D350C6"/>
    <w:rsid w:val="00D44877"/>
    <w:rsid w:val="00D45707"/>
    <w:rsid w:val="00D5495E"/>
    <w:rsid w:val="00D75C3D"/>
    <w:rsid w:val="00D9745F"/>
    <w:rsid w:val="00DA3C70"/>
    <w:rsid w:val="00DB01EB"/>
    <w:rsid w:val="00DB3534"/>
    <w:rsid w:val="00DB51F0"/>
    <w:rsid w:val="00DB6E39"/>
    <w:rsid w:val="00DC2581"/>
    <w:rsid w:val="00DC2B18"/>
    <w:rsid w:val="00DC6101"/>
    <w:rsid w:val="00DE1073"/>
    <w:rsid w:val="00DF243B"/>
    <w:rsid w:val="00DF285F"/>
    <w:rsid w:val="00DF3B3B"/>
    <w:rsid w:val="00DF7478"/>
    <w:rsid w:val="00E0028E"/>
    <w:rsid w:val="00E01089"/>
    <w:rsid w:val="00E03322"/>
    <w:rsid w:val="00E10CE9"/>
    <w:rsid w:val="00E120E9"/>
    <w:rsid w:val="00E13BEC"/>
    <w:rsid w:val="00E163B6"/>
    <w:rsid w:val="00E31221"/>
    <w:rsid w:val="00E33E04"/>
    <w:rsid w:val="00E37FB0"/>
    <w:rsid w:val="00E45F49"/>
    <w:rsid w:val="00E51105"/>
    <w:rsid w:val="00E55AC4"/>
    <w:rsid w:val="00E646E7"/>
    <w:rsid w:val="00E6486A"/>
    <w:rsid w:val="00E86C64"/>
    <w:rsid w:val="00E96826"/>
    <w:rsid w:val="00EA26D3"/>
    <w:rsid w:val="00EA2F8B"/>
    <w:rsid w:val="00EA71B9"/>
    <w:rsid w:val="00EC0EC8"/>
    <w:rsid w:val="00EC47B2"/>
    <w:rsid w:val="00EC591D"/>
    <w:rsid w:val="00EF2169"/>
    <w:rsid w:val="00F111A5"/>
    <w:rsid w:val="00F14867"/>
    <w:rsid w:val="00F2007B"/>
    <w:rsid w:val="00F235AB"/>
    <w:rsid w:val="00F33BC9"/>
    <w:rsid w:val="00F44F70"/>
    <w:rsid w:val="00F51AE8"/>
    <w:rsid w:val="00F77BAD"/>
    <w:rsid w:val="00F77C0B"/>
    <w:rsid w:val="00F87CA9"/>
    <w:rsid w:val="00F92DEE"/>
    <w:rsid w:val="00F95E3F"/>
    <w:rsid w:val="00FA4704"/>
    <w:rsid w:val="00FA7F10"/>
    <w:rsid w:val="00FB07A8"/>
    <w:rsid w:val="00FB51F2"/>
    <w:rsid w:val="00FB64B1"/>
    <w:rsid w:val="00FC4691"/>
    <w:rsid w:val="00FE0467"/>
    <w:rsid w:val="00FE0FB2"/>
    <w:rsid w:val="00FE49FF"/>
    <w:rsid w:val="00FE5862"/>
    <w:rsid w:val="00FE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D62C12"/>
  <w15:chartTrackingRefBased/>
  <w15:docId w15:val="{9DB402D4-93C5-436C-9CB2-C57BD945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22222"/>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324"/>
  </w:style>
  <w:style w:type="paragraph" w:styleId="Heading1">
    <w:name w:val="heading 1"/>
    <w:basedOn w:val="Normal"/>
    <w:next w:val="Normal"/>
    <w:link w:val="Heading1Char"/>
    <w:uiPriority w:val="9"/>
    <w:qFormat/>
    <w:rsid w:val="00144324"/>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432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4432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2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432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44324"/>
    <w:rPr>
      <w:rFonts w:ascii="Times New Roman" w:eastAsiaTheme="majorEastAsia" w:hAnsi="Times New Roman" w:cstheme="majorBidi"/>
      <w:b/>
      <w:sz w:val="24"/>
      <w:szCs w:val="24"/>
    </w:rPr>
  </w:style>
  <w:style w:type="paragraph" w:styleId="Caption">
    <w:name w:val="caption"/>
    <w:basedOn w:val="Normal"/>
    <w:next w:val="Normal"/>
    <w:uiPriority w:val="35"/>
    <w:unhideWhenUsed/>
    <w:qFormat/>
    <w:rsid w:val="00144324"/>
    <w:pPr>
      <w:spacing w:after="200" w:line="240" w:lineRule="auto"/>
    </w:pPr>
    <w:rPr>
      <w:i/>
      <w:iCs/>
      <w:color w:val="000000" w:themeColor="text2"/>
      <w:sz w:val="18"/>
      <w:szCs w:val="18"/>
    </w:rPr>
  </w:style>
  <w:style w:type="paragraph" w:styleId="NoSpacing">
    <w:name w:val="No Spacing"/>
    <w:uiPriority w:val="1"/>
    <w:qFormat/>
    <w:rsid w:val="00144324"/>
    <w:pPr>
      <w:spacing w:after="0" w:line="240" w:lineRule="auto"/>
    </w:pPr>
  </w:style>
  <w:style w:type="paragraph" w:styleId="ListParagraph">
    <w:name w:val="List Paragraph"/>
    <w:basedOn w:val="Normal"/>
    <w:uiPriority w:val="34"/>
    <w:qFormat/>
    <w:rsid w:val="00144324"/>
    <w:pPr>
      <w:ind w:left="720"/>
      <w:contextualSpacing/>
    </w:pPr>
  </w:style>
  <w:style w:type="paragraph" w:styleId="TOCHeading">
    <w:name w:val="TOC Heading"/>
    <w:basedOn w:val="Heading1"/>
    <w:next w:val="Normal"/>
    <w:uiPriority w:val="39"/>
    <w:unhideWhenUsed/>
    <w:qFormat/>
    <w:rsid w:val="00144324"/>
    <w:pPr>
      <w:outlineLvl w:val="9"/>
    </w:pPr>
  </w:style>
  <w:style w:type="paragraph" w:styleId="Header">
    <w:name w:val="header"/>
    <w:basedOn w:val="Normal"/>
    <w:link w:val="HeaderChar"/>
    <w:uiPriority w:val="99"/>
    <w:unhideWhenUsed/>
    <w:rsid w:val="0079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116"/>
  </w:style>
  <w:style w:type="paragraph" w:styleId="Footer">
    <w:name w:val="footer"/>
    <w:basedOn w:val="Normal"/>
    <w:link w:val="FooterChar"/>
    <w:uiPriority w:val="99"/>
    <w:unhideWhenUsed/>
    <w:rsid w:val="0079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16"/>
  </w:style>
  <w:style w:type="character" w:styleId="CommentReference">
    <w:name w:val="annotation reference"/>
    <w:basedOn w:val="DefaultParagraphFont"/>
    <w:uiPriority w:val="99"/>
    <w:semiHidden/>
    <w:unhideWhenUsed/>
    <w:rsid w:val="006E0C91"/>
    <w:rPr>
      <w:sz w:val="16"/>
      <w:szCs w:val="16"/>
    </w:rPr>
  </w:style>
  <w:style w:type="paragraph" w:styleId="CommentText">
    <w:name w:val="annotation text"/>
    <w:basedOn w:val="Normal"/>
    <w:link w:val="CommentTextChar"/>
    <w:uiPriority w:val="99"/>
    <w:semiHidden/>
    <w:unhideWhenUsed/>
    <w:rsid w:val="006E0C91"/>
    <w:pPr>
      <w:spacing w:line="240" w:lineRule="auto"/>
    </w:pPr>
    <w:rPr>
      <w:sz w:val="20"/>
      <w:szCs w:val="20"/>
    </w:rPr>
  </w:style>
  <w:style w:type="character" w:customStyle="1" w:styleId="CommentTextChar">
    <w:name w:val="Comment Text Char"/>
    <w:basedOn w:val="DefaultParagraphFont"/>
    <w:link w:val="CommentText"/>
    <w:uiPriority w:val="99"/>
    <w:semiHidden/>
    <w:rsid w:val="006E0C91"/>
    <w:rPr>
      <w:sz w:val="20"/>
      <w:szCs w:val="20"/>
    </w:rPr>
  </w:style>
  <w:style w:type="paragraph" w:styleId="CommentSubject">
    <w:name w:val="annotation subject"/>
    <w:basedOn w:val="CommentText"/>
    <w:next w:val="CommentText"/>
    <w:link w:val="CommentSubjectChar"/>
    <w:uiPriority w:val="99"/>
    <w:semiHidden/>
    <w:unhideWhenUsed/>
    <w:rsid w:val="006E0C91"/>
    <w:rPr>
      <w:b/>
      <w:bCs/>
    </w:rPr>
  </w:style>
  <w:style w:type="character" w:customStyle="1" w:styleId="CommentSubjectChar">
    <w:name w:val="Comment Subject Char"/>
    <w:basedOn w:val="CommentTextChar"/>
    <w:link w:val="CommentSubject"/>
    <w:uiPriority w:val="99"/>
    <w:semiHidden/>
    <w:rsid w:val="006E0C91"/>
    <w:rPr>
      <w:b/>
      <w:bCs/>
      <w:sz w:val="20"/>
      <w:szCs w:val="20"/>
    </w:rPr>
  </w:style>
  <w:style w:type="paragraph" w:styleId="BalloonText">
    <w:name w:val="Balloon Text"/>
    <w:basedOn w:val="Normal"/>
    <w:link w:val="BalloonTextChar"/>
    <w:uiPriority w:val="99"/>
    <w:semiHidden/>
    <w:unhideWhenUsed/>
    <w:rsid w:val="006E0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C91"/>
    <w:rPr>
      <w:rFonts w:ascii="Segoe UI" w:hAnsi="Segoe UI" w:cs="Segoe UI"/>
      <w:sz w:val="18"/>
      <w:szCs w:val="18"/>
    </w:rPr>
  </w:style>
  <w:style w:type="character" w:styleId="Hyperlink">
    <w:name w:val="Hyperlink"/>
    <w:basedOn w:val="DefaultParagraphFont"/>
    <w:uiPriority w:val="99"/>
    <w:unhideWhenUsed/>
    <w:rsid w:val="00EA2F8B"/>
    <w:rPr>
      <w:color w:val="5F5F5F" w:themeColor="hyperlink"/>
      <w:u w:val="single"/>
    </w:rPr>
  </w:style>
  <w:style w:type="table" w:customStyle="1" w:styleId="PlainTable21">
    <w:name w:val="Plain Table 21"/>
    <w:basedOn w:val="TableNormal"/>
    <w:next w:val="PlainTable2"/>
    <w:uiPriority w:val="42"/>
    <w:rsid w:val="00FE5862"/>
    <w:pPr>
      <w:spacing w:after="0" w:line="240" w:lineRule="auto"/>
    </w:pPr>
    <w:rPr>
      <w:rFonts w:asciiTheme="minorHAnsi" w:hAnsiTheme="minorHAnsi" w:cstheme="minorBidi"/>
      <w:color w:val="auto"/>
      <w:sz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E58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9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1148">
      <w:bodyDiv w:val="1"/>
      <w:marLeft w:val="0"/>
      <w:marRight w:val="0"/>
      <w:marTop w:val="0"/>
      <w:marBottom w:val="0"/>
      <w:divBdr>
        <w:top w:val="none" w:sz="0" w:space="0" w:color="auto"/>
        <w:left w:val="none" w:sz="0" w:space="0" w:color="auto"/>
        <w:bottom w:val="none" w:sz="0" w:space="0" w:color="auto"/>
        <w:right w:val="none" w:sz="0" w:space="0" w:color="auto"/>
      </w:divBdr>
    </w:div>
    <w:div w:id="133332881">
      <w:bodyDiv w:val="1"/>
      <w:marLeft w:val="0"/>
      <w:marRight w:val="0"/>
      <w:marTop w:val="0"/>
      <w:marBottom w:val="0"/>
      <w:divBdr>
        <w:top w:val="none" w:sz="0" w:space="0" w:color="auto"/>
        <w:left w:val="none" w:sz="0" w:space="0" w:color="auto"/>
        <w:bottom w:val="none" w:sz="0" w:space="0" w:color="auto"/>
        <w:right w:val="none" w:sz="0" w:space="0" w:color="auto"/>
      </w:divBdr>
    </w:div>
    <w:div w:id="262541282">
      <w:bodyDiv w:val="1"/>
      <w:marLeft w:val="0"/>
      <w:marRight w:val="0"/>
      <w:marTop w:val="0"/>
      <w:marBottom w:val="0"/>
      <w:divBdr>
        <w:top w:val="none" w:sz="0" w:space="0" w:color="auto"/>
        <w:left w:val="none" w:sz="0" w:space="0" w:color="auto"/>
        <w:bottom w:val="none" w:sz="0" w:space="0" w:color="auto"/>
        <w:right w:val="none" w:sz="0" w:space="0" w:color="auto"/>
      </w:divBdr>
    </w:div>
    <w:div w:id="462581626">
      <w:bodyDiv w:val="1"/>
      <w:marLeft w:val="0"/>
      <w:marRight w:val="0"/>
      <w:marTop w:val="0"/>
      <w:marBottom w:val="0"/>
      <w:divBdr>
        <w:top w:val="none" w:sz="0" w:space="0" w:color="auto"/>
        <w:left w:val="none" w:sz="0" w:space="0" w:color="auto"/>
        <w:bottom w:val="none" w:sz="0" w:space="0" w:color="auto"/>
        <w:right w:val="none" w:sz="0" w:space="0" w:color="auto"/>
      </w:divBdr>
    </w:div>
    <w:div w:id="529995807">
      <w:bodyDiv w:val="1"/>
      <w:marLeft w:val="0"/>
      <w:marRight w:val="0"/>
      <w:marTop w:val="0"/>
      <w:marBottom w:val="0"/>
      <w:divBdr>
        <w:top w:val="none" w:sz="0" w:space="0" w:color="auto"/>
        <w:left w:val="none" w:sz="0" w:space="0" w:color="auto"/>
        <w:bottom w:val="none" w:sz="0" w:space="0" w:color="auto"/>
        <w:right w:val="none" w:sz="0" w:space="0" w:color="auto"/>
      </w:divBdr>
    </w:div>
    <w:div w:id="552666827">
      <w:bodyDiv w:val="1"/>
      <w:marLeft w:val="0"/>
      <w:marRight w:val="0"/>
      <w:marTop w:val="0"/>
      <w:marBottom w:val="0"/>
      <w:divBdr>
        <w:top w:val="none" w:sz="0" w:space="0" w:color="auto"/>
        <w:left w:val="none" w:sz="0" w:space="0" w:color="auto"/>
        <w:bottom w:val="none" w:sz="0" w:space="0" w:color="auto"/>
        <w:right w:val="none" w:sz="0" w:space="0" w:color="auto"/>
      </w:divBdr>
    </w:div>
    <w:div w:id="587620880">
      <w:bodyDiv w:val="1"/>
      <w:marLeft w:val="0"/>
      <w:marRight w:val="0"/>
      <w:marTop w:val="0"/>
      <w:marBottom w:val="0"/>
      <w:divBdr>
        <w:top w:val="none" w:sz="0" w:space="0" w:color="auto"/>
        <w:left w:val="none" w:sz="0" w:space="0" w:color="auto"/>
        <w:bottom w:val="none" w:sz="0" w:space="0" w:color="auto"/>
        <w:right w:val="none" w:sz="0" w:space="0" w:color="auto"/>
      </w:divBdr>
    </w:div>
    <w:div w:id="705983793">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66274519">
      <w:bodyDiv w:val="1"/>
      <w:marLeft w:val="0"/>
      <w:marRight w:val="0"/>
      <w:marTop w:val="0"/>
      <w:marBottom w:val="0"/>
      <w:divBdr>
        <w:top w:val="none" w:sz="0" w:space="0" w:color="auto"/>
        <w:left w:val="none" w:sz="0" w:space="0" w:color="auto"/>
        <w:bottom w:val="none" w:sz="0" w:space="0" w:color="auto"/>
        <w:right w:val="none" w:sz="0" w:space="0" w:color="auto"/>
      </w:divBdr>
    </w:div>
    <w:div w:id="867838720">
      <w:bodyDiv w:val="1"/>
      <w:marLeft w:val="0"/>
      <w:marRight w:val="0"/>
      <w:marTop w:val="0"/>
      <w:marBottom w:val="0"/>
      <w:divBdr>
        <w:top w:val="none" w:sz="0" w:space="0" w:color="auto"/>
        <w:left w:val="none" w:sz="0" w:space="0" w:color="auto"/>
        <w:bottom w:val="none" w:sz="0" w:space="0" w:color="auto"/>
        <w:right w:val="none" w:sz="0" w:space="0" w:color="auto"/>
      </w:divBdr>
    </w:div>
    <w:div w:id="904224189">
      <w:bodyDiv w:val="1"/>
      <w:marLeft w:val="0"/>
      <w:marRight w:val="0"/>
      <w:marTop w:val="0"/>
      <w:marBottom w:val="0"/>
      <w:divBdr>
        <w:top w:val="none" w:sz="0" w:space="0" w:color="auto"/>
        <w:left w:val="none" w:sz="0" w:space="0" w:color="auto"/>
        <w:bottom w:val="none" w:sz="0" w:space="0" w:color="auto"/>
        <w:right w:val="none" w:sz="0" w:space="0" w:color="auto"/>
      </w:divBdr>
    </w:div>
    <w:div w:id="928542557">
      <w:bodyDiv w:val="1"/>
      <w:marLeft w:val="0"/>
      <w:marRight w:val="0"/>
      <w:marTop w:val="0"/>
      <w:marBottom w:val="0"/>
      <w:divBdr>
        <w:top w:val="none" w:sz="0" w:space="0" w:color="auto"/>
        <w:left w:val="none" w:sz="0" w:space="0" w:color="auto"/>
        <w:bottom w:val="none" w:sz="0" w:space="0" w:color="auto"/>
        <w:right w:val="none" w:sz="0" w:space="0" w:color="auto"/>
      </w:divBdr>
    </w:div>
    <w:div w:id="1067919236">
      <w:bodyDiv w:val="1"/>
      <w:marLeft w:val="0"/>
      <w:marRight w:val="0"/>
      <w:marTop w:val="0"/>
      <w:marBottom w:val="0"/>
      <w:divBdr>
        <w:top w:val="none" w:sz="0" w:space="0" w:color="auto"/>
        <w:left w:val="none" w:sz="0" w:space="0" w:color="auto"/>
        <w:bottom w:val="none" w:sz="0" w:space="0" w:color="auto"/>
        <w:right w:val="none" w:sz="0" w:space="0" w:color="auto"/>
      </w:divBdr>
    </w:div>
    <w:div w:id="1099178778">
      <w:bodyDiv w:val="1"/>
      <w:marLeft w:val="0"/>
      <w:marRight w:val="0"/>
      <w:marTop w:val="0"/>
      <w:marBottom w:val="0"/>
      <w:divBdr>
        <w:top w:val="none" w:sz="0" w:space="0" w:color="auto"/>
        <w:left w:val="none" w:sz="0" w:space="0" w:color="auto"/>
        <w:bottom w:val="none" w:sz="0" w:space="0" w:color="auto"/>
        <w:right w:val="none" w:sz="0" w:space="0" w:color="auto"/>
      </w:divBdr>
    </w:div>
    <w:div w:id="1225261915">
      <w:bodyDiv w:val="1"/>
      <w:marLeft w:val="0"/>
      <w:marRight w:val="0"/>
      <w:marTop w:val="0"/>
      <w:marBottom w:val="0"/>
      <w:divBdr>
        <w:top w:val="none" w:sz="0" w:space="0" w:color="auto"/>
        <w:left w:val="none" w:sz="0" w:space="0" w:color="auto"/>
        <w:bottom w:val="none" w:sz="0" w:space="0" w:color="auto"/>
        <w:right w:val="none" w:sz="0" w:space="0" w:color="auto"/>
      </w:divBdr>
    </w:div>
    <w:div w:id="1242522438">
      <w:bodyDiv w:val="1"/>
      <w:marLeft w:val="0"/>
      <w:marRight w:val="0"/>
      <w:marTop w:val="0"/>
      <w:marBottom w:val="0"/>
      <w:divBdr>
        <w:top w:val="none" w:sz="0" w:space="0" w:color="auto"/>
        <w:left w:val="none" w:sz="0" w:space="0" w:color="auto"/>
        <w:bottom w:val="none" w:sz="0" w:space="0" w:color="auto"/>
        <w:right w:val="none" w:sz="0" w:space="0" w:color="auto"/>
      </w:divBdr>
    </w:div>
    <w:div w:id="1407386549">
      <w:bodyDiv w:val="1"/>
      <w:marLeft w:val="0"/>
      <w:marRight w:val="0"/>
      <w:marTop w:val="0"/>
      <w:marBottom w:val="0"/>
      <w:divBdr>
        <w:top w:val="none" w:sz="0" w:space="0" w:color="auto"/>
        <w:left w:val="none" w:sz="0" w:space="0" w:color="auto"/>
        <w:bottom w:val="none" w:sz="0" w:space="0" w:color="auto"/>
        <w:right w:val="none" w:sz="0" w:space="0" w:color="auto"/>
      </w:divBdr>
    </w:div>
    <w:div w:id="1411805264">
      <w:bodyDiv w:val="1"/>
      <w:marLeft w:val="0"/>
      <w:marRight w:val="0"/>
      <w:marTop w:val="0"/>
      <w:marBottom w:val="0"/>
      <w:divBdr>
        <w:top w:val="none" w:sz="0" w:space="0" w:color="auto"/>
        <w:left w:val="none" w:sz="0" w:space="0" w:color="auto"/>
        <w:bottom w:val="none" w:sz="0" w:space="0" w:color="auto"/>
        <w:right w:val="none" w:sz="0" w:space="0" w:color="auto"/>
      </w:divBdr>
    </w:div>
    <w:div w:id="1541624783">
      <w:bodyDiv w:val="1"/>
      <w:marLeft w:val="0"/>
      <w:marRight w:val="0"/>
      <w:marTop w:val="0"/>
      <w:marBottom w:val="0"/>
      <w:divBdr>
        <w:top w:val="none" w:sz="0" w:space="0" w:color="auto"/>
        <w:left w:val="none" w:sz="0" w:space="0" w:color="auto"/>
        <w:bottom w:val="none" w:sz="0" w:space="0" w:color="auto"/>
        <w:right w:val="none" w:sz="0" w:space="0" w:color="auto"/>
      </w:divBdr>
    </w:div>
    <w:div w:id="1699353260">
      <w:bodyDiv w:val="1"/>
      <w:marLeft w:val="0"/>
      <w:marRight w:val="0"/>
      <w:marTop w:val="0"/>
      <w:marBottom w:val="0"/>
      <w:divBdr>
        <w:top w:val="none" w:sz="0" w:space="0" w:color="auto"/>
        <w:left w:val="none" w:sz="0" w:space="0" w:color="auto"/>
        <w:bottom w:val="none" w:sz="0" w:space="0" w:color="auto"/>
        <w:right w:val="none" w:sz="0" w:space="0" w:color="auto"/>
      </w:divBdr>
    </w:div>
    <w:div w:id="1757483275">
      <w:bodyDiv w:val="1"/>
      <w:marLeft w:val="0"/>
      <w:marRight w:val="0"/>
      <w:marTop w:val="0"/>
      <w:marBottom w:val="0"/>
      <w:divBdr>
        <w:top w:val="none" w:sz="0" w:space="0" w:color="auto"/>
        <w:left w:val="none" w:sz="0" w:space="0" w:color="auto"/>
        <w:bottom w:val="none" w:sz="0" w:space="0" w:color="auto"/>
        <w:right w:val="none" w:sz="0" w:space="0" w:color="auto"/>
      </w:divBdr>
    </w:div>
    <w:div w:id="1759136235">
      <w:bodyDiv w:val="1"/>
      <w:marLeft w:val="0"/>
      <w:marRight w:val="0"/>
      <w:marTop w:val="0"/>
      <w:marBottom w:val="0"/>
      <w:divBdr>
        <w:top w:val="none" w:sz="0" w:space="0" w:color="auto"/>
        <w:left w:val="none" w:sz="0" w:space="0" w:color="auto"/>
        <w:bottom w:val="none" w:sz="0" w:space="0" w:color="auto"/>
        <w:right w:val="none" w:sz="0" w:space="0" w:color="auto"/>
      </w:divBdr>
    </w:div>
    <w:div w:id="1770738949">
      <w:bodyDiv w:val="1"/>
      <w:marLeft w:val="0"/>
      <w:marRight w:val="0"/>
      <w:marTop w:val="0"/>
      <w:marBottom w:val="0"/>
      <w:divBdr>
        <w:top w:val="none" w:sz="0" w:space="0" w:color="auto"/>
        <w:left w:val="none" w:sz="0" w:space="0" w:color="auto"/>
        <w:bottom w:val="none" w:sz="0" w:space="0" w:color="auto"/>
        <w:right w:val="none" w:sz="0" w:space="0" w:color="auto"/>
      </w:divBdr>
    </w:div>
    <w:div w:id="1833568255">
      <w:bodyDiv w:val="1"/>
      <w:marLeft w:val="0"/>
      <w:marRight w:val="0"/>
      <w:marTop w:val="0"/>
      <w:marBottom w:val="0"/>
      <w:divBdr>
        <w:top w:val="none" w:sz="0" w:space="0" w:color="auto"/>
        <w:left w:val="none" w:sz="0" w:space="0" w:color="auto"/>
        <w:bottom w:val="none" w:sz="0" w:space="0" w:color="auto"/>
        <w:right w:val="none" w:sz="0" w:space="0" w:color="auto"/>
      </w:divBdr>
    </w:div>
    <w:div w:id="1862552428">
      <w:bodyDiv w:val="1"/>
      <w:marLeft w:val="0"/>
      <w:marRight w:val="0"/>
      <w:marTop w:val="0"/>
      <w:marBottom w:val="0"/>
      <w:divBdr>
        <w:top w:val="none" w:sz="0" w:space="0" w:color="auto"/>
        <w:left w:val="none" w:sz="0" w:space="0" w:color="auto"/>
        <w:bottom w:val="none" w:sz="0" w:space="0" w:color="auto"/>
        <w:right w:val="none" w:sz="0" w:space="0" w:color="auto"/>
      </w:divBdr>
    </w:div>
    <w:div w:id="1869754599">
      <w:bodyDiv w:val="1"/>
      <w:marLeft w:val="0"/>
      <w:marRight w:val="0"/>
      <w:marTop w:val="0"/>
      <w:marBottom w:val="0"/>
      <w:divBdr>
        <w:top w:val="none" w:sz="0" w:space="0" w:color="auto"/>
        <w:left w:val="none" w:sz="0" w:space="0" w:color="auto"/>
        <w:bottom w:val="none" w:sz="0" w:space="0" w:color="auto"/>
        <w:right w:val="none" w:sz="0" w:space="0" w:color="auto"/>
      </w:divBdr>
    </w:div>
    <w:div w:id="1944068188">
      <w:bodyDiv w:val="1"/>
      <w:marLeft w:val="0"/>
      <w:marRight w:val="0"/>
      <w:marTop w:val="0"/>
      <w:marBottom w:val="0"/>
      <w:divBdr>
        <w:top w:val="none" w:sz="0" w:space="0" w:color="auto"/>
        <w:left w:val="none" w:sz="0" w:space="0" w:color="auto"/>
        <w:bottom w:val="none" w:sz="0" w:space="0" w:color="auto"/>
        <w:right w:val="none" w:sz="0" w:space="0" w:color="auto"/>
      </w:divBdr>
    </w:div>
    <w:div w:id="1980842396">
      <w:bodyDiv w:val="1"/>
      <w:marLeft w:val="0"/>
      <w:marRight w:val="0"/>
      <w:marTop w:val="0"/>
      <w:marBottom w:val="0"/>
      <w:divBdr>
        <w:top w:val="none" w:sz="0" w:space="0" w:color="auto"/>
        <w:left w:val="none" w:sz="0" w:space="0" w:color="auto"/>
        <w:bottom w:val="none" w:sz="0" w:space="0" w:color="auto"/>
        <w:right w:val="none" w:sz="0" w:space="0" w:color="auto"/>
      </w:divBdr>
    </w:div>
    <w:div w:id="20008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hart" Target="charts/chart2.xml"/><Relationship Id="rId27" Type="http://schemas.openxmlformats.org/officeDocument/2006/relationships/image" Target="media/image6.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cqu\Desktop\LITERATURE%20REVIEW\POST%20PHD%20PAPERS\BLOCKS\LDPE\NEW%20NEW%20new%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DEN!$B$1</c:f>
              <c:strCache>
                <c:ptCount val="1"/>
                <c:pt idx="0">
                  <c:v>7 days</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DEN!$A$2:$A$10</c:f>
              <c:strCache>
                <c:ptCount val="9"/>
                <c:pt idx="0">
                  <c:v>T1</c:v>
                </c:pt>
                <c:pt idx="1">
                  <c:v>T2</c:v>
                </c:pt>
                <c:pt idx="2">
                  <c:v>T3</c:v>
                </c:pt>
                <c:pt idx="3">
                  <c:v>T4</c:v>
                </c:pt>
                <c:pt idx="4">
                  <c:v>T5</c:v>
                </c:pt>
                <c:pt idx="5">
                  <c:v>T6</c:v>
                </c:pt>
                <c:pt idx="6">
                  <c:v>T7</c:v>
                </c:pt>
                <c:pt idx="7">
                  <c:v>T8</c:v>
                </c:pt>
                <c:pt idx="8">
                  <c:v>T9</c:v>
                </c:pt>
              </c:strCache>
            </c:strRef>
          </c:cat>
          <c:val>
            <c:numRef>
              <c:f>DEN!$B$2:$B$10</c:f>
              <c:numCache>
                <c:formatCode>General</c:formatCode>
                <c:ptCount val="9"/>
                <c:pt idx="0">
                  <c:v>1900.79</c:v>
                </c:pt>
                <c:pt idx="1">
                  <c:v>1891.5</c:v>
                </c:pt>
                <c:pt idx="2">
                  <c:v>1786.39</c:v>
                </c:pt>
                <c:pt idx="3">
                  <c:v>1900.8</c:v>
                </c:pt>
                <c:pt idx="4">
                  <c:v>1887.99</c:v>
                </c:pt>
                <c:pt idx="5">
                  <c:v>1824.8</c:v>
                </c:pt>
                <c:pt idx="6">
                  <c:v>1836.7</c:v>
                </c:pt>
                <c:pt idx="7">
                  <c:v>1876.25</c:v>
                </c:pt>
                <c:pt idx="8">
                  <c:v>1852.8</c:v>
                </c:pt>
              </c:numCache>
            </c:numRef>
          </c:val>
          <c:extLst>
            <c:ext xmlns:c16="http://schemas.microsoft.com/office/drawing/2014/chart" uri="{C3380CC4-5D6E-409C-BE32-E72D297353CC}">
              <c16:uniqueId val="{00000000-442C-4BF6-92BD-ABBC21E33E4F}"/>
            </c:ext>
          </c:extLst>
        </c:ser>
        <c:ser>
          <c:idx val="1"/>
          <c:order val="1"/>
          <c:tx>
            <c:strRef>
              <c:f>DEN!$C$1</c:f>
              <c:strCache>
                <c:ptCount val="1"/>
                <c:pt idx="0">
                  <c:v>28 days</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DEN!$A$2:$A$10</c:f>
              <c:strCache>
                <c:ptCount val="9"/>
                <c:pt idx="0">
                  <c:v>T1</c:v>
                </c:pt>
                <c:pt idx="1">
                  <c:v>T2</c:v>
                </c:pt>
                <c:pt idx="2">
                  <c:v>T3</c:v>
                </c:pt>
                <c:pt idx="3">
                  <c:v>T4</c:v>
                </c:pt>
                <c:pt idx="4">
                  <c:v>T5</c:v>
                </c:pt>
                <c:pt idx="5">
                  <c:v>T6</c:v>
                </c:pt>
                <c:pt idx="6">
                  <c:v>T7</c:v>
                </c:pt>
                <c:pt idx="7">
                  <c:v>T8</c:v>
                </c:pt>
                <c:pt idx="8">
                  <c:v>T9</c:v>
                </c:pt>
              </c:strCache>
            </c:strRef>
          </c:cat>
          <c:val>
            <c:numRef>
              <c:f>DEN!$C$2:$C$10</c:f>
              <c:numCache>
                <c:formatCode>General</c:formatCode>
                <c:ptCount val="9"/>
                <c:pt idx="0">
                  <c:v>2000.83</c:v>
                </c:pt>
                <c:pt idx="1">
                  <c:v>1950</c:v>
                </c:pt>
                <c:pt idx="2">
                  <c:v>1900.41</c:v>
                </c:pt>
                <c:pt idx="3">
                  <c:v>1980</c:v>
                </c:pt>
                <c:pt idx="4">
                  <c:v>1925.5</c:v>
                </c:pt>
                <c:pt idx="5">
                  <c:v>1960</c:v>
                </c:pt>
                <c:pt idx="6">
                  <c:v>1955</c:v>
                </c:pt>
                <c:pt idx="7">
                  <c:v>1975</c:v>
                </c:pt>
                <c:pt idx="8">
                  <c:v>1930</c:v>
                </c:pt>
              </c:numCache>
            </c:numRef>
          </c:val>
          <c:extLst>
            <c:ext xmlns:c16="http://schemas.microsoft.com/office/drawing/2014/chart" uri="{C3380CC4-5D6E-409C-BE32-E72D297353CC}">
              <c16:uniqueId val="{00000001-442C-4BF6-92BD-ABBC21E33E4F}"/>
            </c:ext>
          </c:extLst>
        </c:ser>
        <c:dLbls>
          <c:showLegendKey val="0"/>
          <c:showVal val="0"/>
          <c:showCatName val="0"/>
          <c:showSerName val="0"/>
          <c:showPercent val="0"/>
          <c:showBubbleSize val="0"/>
        </c:dLbls>
        <c:gapWidth val="219"/>
        <c:overlap val="-27"/>
        <c:axId val="1996354128"/>
        <c:axId val="1996357040"/>
      </c:barChart>
      <c:catAx>
        <c:axId val="19963541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Experimenatl Mix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6357040"/>
        <c:crosses val="autoZero"/>
        <c:auto val="1"/>
        <c:lblAlgn val="ctr"/>
        <c:lblOffset val="100"/>
        <c:noMultiLvlLbl val="0"/>
      </c:catAx>
      <c:valAx>
        <c:axId val="1996357040"/>
        <c:scaling>
          <c:orientation val="minMax"/>
          <c:max val="2005"/>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Density (kg/m^3)</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96354128"/>
        <c:crosses val="autoZero"/>
        <c:crossBetween val="between"/>
      </c:valAx>
      <c:spPr>
        <a:noFill/>
        <a:ln>
          <a:noFill/>
        </a:ln>
        <a:effectLst/>
      </c:spPr>
    </c:plotArea>
    <c:legend>
      <c:legendPos val="b"/>
      <c:layout>
        <c:manualLayout>
          <c:xMode val="edge"/>
          <c:yMode val="edge"/>
          <c:x val="0.39452527149702615"/>
          <c:y val="0.85189632545931759"/>
          <c:w val="0.39693322738327436"/>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COMP!$B$1</c:f>
              <c:strCache>
                <c:ptCount val="1"/>
                <c:pt idx="0">
                  <c:v>7 days </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COMP!$A$2:$A$10</c:f>
              <c:strCache>
                <c:ptCount val="9"/>
                <c:pt idx="0">
                  <c:v>T1</c:v>
                </c:pt>
                <c:pt idx="1">
                  <c:v>T2</c:v>
                </c:pt>
                <c:pt idx="2">
                  <c:v>T3</c:v>
                </c:pt>
                <c:pt idx="3">
                  <c:v>T4</c:v>
                </c:pt>
                <c:pt idx="4">
                  <c:v>T5</c:v>
                </c:pt>
                <c:pt idx="5">
                  <c:v>T6</c:v>
                </c:pt>
                <c:pt idx="6">
                  <c:v>T7</c:v>
                </c:pt>
                <c:pt idx="7">
                  <c:v>T8</c:v>
                </c:pt>
                <c:pt idx="8">
                  <c:v>T9</c:v>
                </c:pt>
              </c:strCache>
            </c:strRef>
          </c:cat>
          <c:val>
            <c:numRef>
              <c:f>COMP!$B$2:$B$10</c:f>
              <c:numCache>
                <c:formatCode>General</c:formatCode>
                <c:ptCount val="9"/>
                <c:pt idx="0">
                  <c:v>2.2200000000000002</c:v>
                </c:pt>
                <c:pt idx="1">
                  <c:v>2.02</c:v>
                </c:pt>
                <c:pt idx="2">
                  <c:v>2.04</c:v>
                </c:pt>
                <c:pt idx="3">
                  <c:v>2.86</c:v>
                </c:pt>
                <c:pt idx="4">
                  <c:v>1.8</c:v>
                </c:pt>
                <c:pt idx="5">
                  <c:v>2.39</c:v>
                </c:pt>
                <c:pt idx="6">
                  <c:v>2.0499999999999998</c:v>
                </c:pt>
                <c:pt idx="7">
                  <c:v>1.87</c:v>
                </c:pt>
                <c:pt idx="8">
                  <c:v>2.79</c:v>
                </c:pt>
              </c:numCache>
            </c:numRef>
          </c:val>
          <c:extLst>
            <c:ext xmlns:c16="http://schemas.microsoft.com/office/drawing/2014/chart" uri="{C3380CC4-5D6E-409C-BE32-E72D297353CC}">
              <c16:uniqueId val="{00000000-A314-473E-BE9F-24610B14B589}"/>
            </c:ext>
          </c:extLst>
        </c:ser>
        <c:ser>
          <c:idx val="1"/>
          <c:order val="1"/>
          <c:tx>
            <c:strRef>
              <c:f>COMP!$C$1</c:f>
              <c:strCache>
                <c:ptCount val="1"/>
                <c:pt idx="0">
                  <c:v>28 days </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COMP!$A$2:$A$10</c:f>
              <c:strCache>
                <c:ptCount val="9"/>
                <c:pt idx="0">
                  <c:v>T1</c:v>
                </c:pt>
                <c:pt idx="1">
                  <c:v>T2</c:v>
                </c:pt>
                <c:pt idx="2">
                  <c:v>T3</c:v>
                </c:pt>
                <c:pt idx="3">
                  <c:v>T4</c:v>
                </c:pt>
                <c:pt idx="4">
                  <c:v>T5</c:v>
                </c:pt>
                <c:pt idx="5">
                  <c:v>T6</c:v>
                </c:pt>
                <c:pt idx="6">
                  <c:v>T7</c:v>
                </c:pt>
                <c:pt idx="7">
                  <c:v>T8</c:v>
                </c:pt>
                <c:pt idx="8">
                  <c:v>T9</c:v>
                </c:pt>
              </c:strCache>
            </c:strRef>
          </c:cat>
          <c:val>
            <c:numRef>
              <c:f>COMP!$C$2:$C$10</c:f>
              <c:numCache>
                <c:formatCode>General</c:formatCode>
                <c:ptCount val="9"/>
                <c:pt idx="0">
                  <c:v>3.26</c:v>
                </c:pt>
                <c:pt idx="1">
                  <c:v>3.11</c:v>
                </c:pt>
                <c:pt idx="2">
                  <c:v>2.96</c:v>
                </c:pt>
                <c:pt idx="3">
                  <c:v>4.0199999999999996</c:v>
                </c:pt>
                <c:pt idx="4">
                  <c:v>2.81</c:v>
                </c:pt>
                <c:pt idx="5">
                  <c:v>3.42</c:v>
                </c:pt>
                <c:pt idx="6">
                  <c:v>3.11</c:v>
                </c:pt>
                <c:pt idx="7">
                  <c:v>2.96</c:v>
                </c:pt>
                <c:pt idx="8">
                  <c:v>3.87</c:v>
                </c:pt>
              </c:numCache>
            </c:numRef>
          </c:val>
          <c:extLst>
            <c:ext xmlns:c16="http://schemas.microsoft.com/office/drawing/2014/chart" uri="{C3380CC4-5D6E-409C-BE32-E72D297353CC}">
              <c16:uniqueId val="{00000001-A314-473E-BE9F-24610B14B589}"/>
            </c:ext>
          </c:extLst>
        </c:ser>
        <c:dLbls>
          <c:showLegendKey val="0"/>
          <c:showVal val="0"/>
          <c:showCatName val="0"/>
          <c:showSerName val="0"/>
          <c:showPercent val="0"/>
          <c:showBubbleSize val="0"/>
        </c:dLbls>
        <c:gapWidth val="219"/>
        <c:overlap val="-27"/>
        <c:axId val="1485652512"/>
        <c:axId val="1485646688"/>
      </c:barChart>
      <c:catAx>
        <c:axId val="14856525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Experimental Mix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5646688"/>
        <c:crosses val="autoZero"/>
        <c:auto val="1"/>
        <c:lblAlgn val="ctr"/>
        <c:lblOffset val="100"/>
        <c:noMultiLvlLbl val="0"/>
      </c:catAx>
      <c:valAx>
        <c:axId val="1485646688"/>
        <c:scaling>
          <c:orientation val="minMax"/>
          <c:max val="4.0999999999999996"/>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Compressive Strength (MPa)</a:t>
                </a:r>
              </a:p>
            </c:rich>
          </c:tx>
          <c:layout>
            <c:manualLayout>
              <c:xMode val="edge"/>
              <c:yMode val="edge"/>
              <c:x val="3.9331366764995081E-2"/>
              <c:y val="0.13458509993943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5652512"/>
        <c:crosses val="autoZero"/>
        <c:crossBetween val="between"/>
      </c:valAx>
      <c:spPr>
        <a:noFill/>
        <a:ln>
          <a:noFill/>
        </a:ln>
        <a:effectLst/>
      </c:spPr>
    </c:plotArea>
    <c:legend>
      <c:legendPos val="b"/>
      <c:layout>
        <c:manualLayout>
          <c:xMode val="edge"/>
          <c:yMode val="edge"/>
          <c:x val="0.40205690628679935"/>
          <c:y val="0.85247515571453114"/>
          <c:w val="0.37257950340357443"/>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FLEX!$B$1</c:f>
              <c:strCache>
                <c:ptCount val="1"/>
                <c:pt idx="0">
                  <c:v>7 days </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FLEX!$A$2:$A$10</c:f>
              <c:strCache>
                <c:ptCount val="9"/>
                <c:pt idx="0">
                  <c:v>T1</c:v>
                </c:pt>
                <c:pt idx="1">
                  <c:v>T2</c:v>
                </c:pt>
                <c:pt idx="2">
                  <c:v>T3</c:v>
                </c:pt>
                <c:pt idx="3">
                  <c:v>T4</c:v>
                </c:pt>
                <c:pt idx="4">
                  <c:v>T5</c:v>
                </c:pt>
                <c:pt idx="5">
                  <c:v>T6</c:v>
                </c:pt>
                <c:pt idx="6">
                  <c:v>T7</c:v>
                </c:pt>
                <c:pt idx="7">
                  <c:v>T8</c:v>
                </c:pt>
                <c:pt idx="8">
                  <c:v>T9</c:v>
                </c:pt>
              </c:strCache>
            </c:strRef>
          </c:cat>
          <c:val>
            <c:numRef>
              <c:f>FLEX!$B$2:$B$10</c:f>
              <c:numCache>
                <c:formatCode>General</c:formatCode>
                <c:ptCount val="9"/>
                <c:pt idx="0">
                  <c:v>1.03</c:v>
                </c:pt>
                <c:pt idx="1">
                  <c:v>1.1100000000000001</c:v>
                </c:pt>
                <c:pt idx="2">
                  <c:v>1</c:v>
                </c:pt>
                <c:pt idx="3">
                  <c:v>1.47</c:v>
                </c:pt>
                <c:pt idx="4">
                  <c:v>0.99</c:v>
                </c:pt>
                <c:pt idx="5">
                  <c:v>1.01</c:v>
                </c:pt>
                <c:pt idx="6">
                  <c:v>1.04</c:v>
                </c:pt>
                <c:pt idx="7">
                  <c:v>1</c:v>
                </c:pt>
                <c:pt idx="8">
                  <c:v>1.17</c:v>
                </c:pt>
              </c:numCache>
            </c:numRef>
          </c:val>
          <c:extLst>
            <c:ext xmlns:c16="http://schemas.microsoft.com/office/drawing/2014/chart" uri="{C3380CC4-5D6E-409C-BE32-E72D297353CC}">
              <c16:uniqueId val="{00000000-E810-4AB5-89B8-84C5E93B971A}"/>
            </c:ext>
          </c:extLst>
        </c:ser>
        <c:ser>
          <c:idx val="1"/>
          <c:order val="1"/>
          <c:tx>
            <c:strRef>
              <c:f>FLEX!$C$1</c:f>
              <c:strCache>
                <c:ptCount val="1"/>
                <c:pt idx="0">
                  <c:v>28 days </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FLEX!$A$2:$A$10</c:f>
              <c:strCache>
                <c:ptCount val="9"/>
                <c:pt idx="0">
                  <c:v>T1</c:v>
                </c:pt>
                <c:pt idx="1">
                  <c:v>T2</c:v>
                </c:pt>
                <c:pt idx="2">
                  <c:v>T3</c:v>
                </c:pt>
                <c:pt idx="3">
                  <c:v>T4</c:v>
                </c:pt>
                <c:pt idx="4">
                  <c:v>T5</c:v>
                </c:pt>
                <c:pt idx="5">
                  <c:v>T6</c:v>
                </c:pt>
                <c:pt idx="6">
                  <c:v>T7</c:v>
                </c:pt>
                <c:pt idx="7">
                  <c:v>T8</c:v>
                </c:pt>
                <c:pt idx="8">
                  <c:v>T9</c:v>
                </c:pt>
              </c:strCache>
            </c:strRef>
          </c:cat>
          <c:val>
            <c:numRef>
              <c:f>FLEX!$C$2:$C$10</c:f>
              <c:numCache>
                <c:formatCode>General</c:formatCode>
                <c:ptCount val="9"/>
                <c:pt idx="0">
                  <c:v>1.2</c:v>
                </c:pt>
                <c:pt idx="1">
                  <c:v>1.5</c:v>
                </c:pt>
                <c:pt idx="2">
                  <c:v>1.02</c:v>
                </c:pt>
                <c:pt idx="3">
                  <c:v>2.04</c:v>
                </c:pt>
                <c:pt idx="4">
                  <c:v>1.3</c:v>
                </c:pt>
                <c:pt idx="5">
                  <c:v>1.1000000000000001</c:v>
                </c:pt>
                <c:pt idx="6">
                  <c:v>1.4</c:v>
                </c:pt>
                <c:pt idx="7">
                  <c:v>1.25</c:v>
                </c:pt>
                <c:pt idx="8">
                  <c:v>1.6</c:v>
                </c:pt>
              </c:numCache>
            </c:numRef>
          </c:val>
          <c:extLst>
            <c:ext xmlns:c16="http://schemas.microsoft.com/office/drawing/2014/chart" uri="{C3380CC4-5D6E-409C-BE32-E72D297353CC}">
              <c16:uniqueId val="{00000001-E810-4AB5-89B8-84C5E93B971A}"/>
            </c:ext>
          </c:extLst>
        </c:ser>
        <c:dLbls>
          <c:showLegendKey val="0"/>
          <c:showVal val="0"/>
          <c:showCatName val="0"/>
          <c:showSerName val="0"/>
          <c:showPercent val="0"/>
          <c:showBubbleSize val="0"/>
        </c:dLbls>
        <c:gapWidth val="219"/>
        <c:overlap val="-27"/>
        <c:axId val="1848950431"/>
        <c:axId val="1848942943"/>
      </c:barChart>
      <c:catAx>
        <c:axId val="1848950431"/>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Experimental Mix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942943"/>
        <c:crosses val="autoZero"/>
        <c:auto val="1"/>
        <c:lblAlgn val="ctr"/>
        <c:lblOffset val="100"/>
        <c:noMultiLvlLbl val="0"/>
      </c:catAx>
      <c:valAx>
        <c:axId val="1848942943"/>
        <c:scaling>
          <c:orientation val="minMax"/>
          <c:max val="2.1"/>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Flexural Tensile Strength (MPa)</a:t>
                </a:r>
              </a:p>
            </c:rich>
          </c:tx>
          <c:layout>
            <c:manualLayout>
              <c:xMode val="edge"/>
              <c:yMode val="edge"/>
              <c:x val="4.3401065298875517E-2"/>
              <c:y val="0.155349536457028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48950431"/>
        <c:crosses val="autoZero"/>
        <c:crossBetween val="between"/>
      </c:valAx>
      <c:spPr>
        <a:noFill/>
        <a:ln>
          <a:noFill/>
        </a:ln>
        <a:effectLst/>
      </c:spPr>
    </c:plotArea>
    <c:legend>
      <c:legendPos val="b"/>
      <c:layout>
        <c:manualLayout>
          <c:xMode val="edge"/>
          <c:yMode val="edge"/>
          <c:x val="0.41928827646544181"/>
          <c:y val="0.85710484106153395"/>
          <c:w val="0.35979722815858073"/>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49E-2"/>
          <c:y val="2.5428331875182269E-2"/>
          <c:w val="0.90286351706036749"/>
          <c:h val="0.61498432487605714"/>
        </c:manualLayout>
      </c:layout>
      <c:barChart>
        <c:barDir val="col"/>
        <c:grouping val="clustered"/>
        <c:varyColors val="0"/>
        <c:ser>
          <c:idx val="0"/>
          <c:order val="0"/>
          <c:tx>
            <c:strRef>
              <c:f>WA!$B$1</c:f>
              <c:strCache>
                <c:ptCount val="1"/>
                <c:pt idx="0">
                  <c:v>7 days </c:v>
                </c:pt>
              </c:strCache>
            </c:strRef>
          </c:tx>
          <c:spPr>
            <a:solidFill>
              <a:srgbClr val="92D05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WA!$A$2:$A$10</c:f>
              <c:strCache>
                <c:ptCount val="9"/>
                <c:pt idx="0">
                  <c:v>T1</c:v>
                </c:pt>
                <c:pt idx="1">
                  <c:v>T2</c:v>
                </c:pt>
                <c:pt idx="2">
                  <c:v>T3</c:v>
                </c:pt>
                <c:pt idx="3">
                  <c:v>T4</c:v>
                </c:pt>
                <c:pt idx="4">
                  <c:v>T5</c:v>
                </c:pt>
                <c:pt idx="5">
                  <c:v>T6</c:v>
                </c:pt>
                <c:pt idx="6">
                  <c:v>T7</c:v>
                </c:pt>
                <c:pt idx="7">
                  <c:v>T8</c:v>
                </c:pt>
                <c:pt idx="8">
                  <c:v>T9</c:v>
                </c:pt>
              </c:strCache>
            </c:strRef>
          </c:cat>
          <c:val>
            <c:numRef>
              <c:f>WA!$B$2:$B$10</c:f>
              <c:numCache>
                <c:formatCode>General</c:formatCode>
                <c:ptCount val="9"/>
                <c:pt idx="0">
                  <c:v>20.72</c:v>
                </c:pt>
                <c:pt idx="1">
                  <c:v>18.579999999999998</c:v>
                </c:pt>
                <c:pt idx="2">
                  <c:v>22.77</c:v>
                </c:pt>
                <c:pt idx="3">
                  <c:v>15.19</c:v>
                </c:pt>
                <c:pt idx="4">
                  <c:v>19.059999999999999</c:v>
                </c:pt>
                <c:pt idx="5">
                  <c:v>20.79</c:v>
                </c:pt>
                <c:pt idx="6">
                  <c:v>16.690000000000001</c:v>
                </c:pt>
                <c:pt idx="7">
                  <c:v>23.75</c:v>
                </c:pt>
                <c:pt idx="8">
                  <c:v>18.309999999999999</c:v>
                </c:pt>
              </c:numCache>
            </c:numRef>
          </c:val>
          <c:extLst>
            <c:ext xmlns:c16="http://schemas.microsoft.com/office/drawing/2014/chart" uri="{C3380CC4-5D6E-409C-BE32-E72D297353CC}">
              <c16:uniqueId val="{00000000-9B73-4C96-BA04-085FAA68AFAA}"/>
            </c:ext>
          </c:extLst>
        </c:ser>
        <c:ser>
          <c:idx val="1"/>
          <c:order val="1"/>
          <c:tx>
            <c:strRef>
              <c:f>WA!$C$1</c:f>
              <c:strCache>
                <c:ptCount val="1"/>
                <c:pt idx="0">
                  <c:v>28 days</c:v>
                </c:pt>
              </c:strCache>
            </c:strRef>
          </c:tx>
          <c:spPr>
            <a:solidFill>
              <a:srgbClr val="C00000"/>
            </a:solidFill>
            <a:ln>
              <a:solidFill>
                <a:schemeClr val="tx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WA!$A$2:$A$10</c:f>
              <c:strCache>
                <c:ptCount val="9"/>
                <c:pt idx="0">
                  <c:v>T1</c:v>
                </c:pt>
                <c:pt idx="1">
                  <c:v>T2</c:v>
                </c:pt>
                <c:pt idx="2">
                  <c:v>T3</c:v>
                </c:pt>
                <c:pt idx="3">
                  <c:v>T4</c:v>
                </c:pt>
                <c:pt idx="4">
                  <c:v>T5</c:v>
                </c:pt>
                <c:pt idx="5">
                  <c:v>T6</c:v>
                </c:pt>
                <c:pt idx="6">
                  <c:v>T7</c:v>
                </c:pt>
                <c:pt idx="7">
                  <c:v>T8</c:v>
                </c:pt>
                <c:pt idx="8">
                  <c:v>T9</c:v>
                </c:pt>
              </c:strCache>
            </c:strRef>
          </c:cat>
          <c:val>
            <c:numRef>
              <c:f>WA!$C$2:$C$10</c:f>
              <c:numCache>
                <c:formatCode>0.00</c:formatCode>
                <c:ptCount val="9"/>
                <c:pt idx="0">
                  <c:v>18.5</c:v>
                </c:pt>
                <c:pt idx="1">
                  <c:v>17.2</c:v>
                </c:pt>
                <c:pt idx="2">
                  <c:v>19.8</c:v>
                </c:pt>
                <c:pt idx="3">
                  <c:v>14.47</c:v>
                </c:pt>
                <c:pt idx="4">
                  <c:v>16.3</c:v>
                </c:pt>
                <c:pt idx="5">
                  <c:v>18.899999999999999</c:v>
                </c:pt>
                <c:pt idx="6">
                  <c:v>15.6</c:v>
                </c:pt>
                <c:pt idx="7">
                  <c:v>20.13</c:v>
                </c:pt>
                <c:pt idx="8">
                  <c:v>16.8</c:v>
                </c:pt>
              </c:numCache>
            </c:numRef>
          </c:val>
          <c:extLst>
            <c:ext xmlns:c16="http://schemas.microsoft.com/office/drawing/2014/chart" uri="{C3380CC4-5D6E-409C-BE32-E72D297353CC}">
              <c16:uniqueId val="{00000001-9B73-4C96-BA04-085FAA68AFAA}"/>
            </c:ext>
          </c:extLst>
        </c:ser>
        <c:dLbls>
          <c:showLegendKey val="0"/>
          <c:showVal val="0"/>
          <c:showCatName val="0"/>
          <c:showSerName val="0"/>
          <c:showPercent val="0"/>
          <c:showBubbleSize val="0"/>
        </c:dLbls>
        <c:gapWidth val="219"/>
        <c:overlap val="-27"/>
        <c:axId val="1204403120"/>
        <c:axId val="1204401872"/>
      </c:barChart>
      <c:catAx>
        <c:axId val="12044031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Experimental Mix</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4401872"/>
        <c:crosses val="autoZero"/>
        <c:auto val="1"/>
        <c:lblAlgn val="ctr"/>
        <c:lblOffset val="100"/>
        <c:noMultiLvlLbl val="0"/>
      </c:catAx>
      <c:valAx>
        <c:axId val="1204401872"/>
        <c:scaling>
          <c:orientation val="minMax"/>
          <c:max val="25"/>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Water Absorption (%)</a:t>
                </a:r>
              </a:p>
            </c:rich>
          </c:tx>
          <c:layout>
            <c:manualLayout>
              <c:xMode val="edge"/>
              <c:yMode val="edge"/>
              <c:x val="0"/>
              <c:y val="0.1162832909479399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04403120"/>
        <c:crosses val="autoZero"/>
        <c:crossBetween val="between"/>
      </c:valAx>
      <c:spPr>
        <a:noFill/>
        <a:ln>
          <a:noFill/>
        </a:ln>
        <a:effectLst/>
      </c:spPr>
    </c:plotArea>
    <c:legend>
      <c:legendPos val="b"/>
      <c:layout>
        <c:manualLayout>
          <c:xMode val="edge"/>
          <c:yMode val="edge"/>
          <c:x val="0.36301124907320115"/>
          <c:y val="0.79229013311446805"/>
          <c:w val="0.3693403205298102"/>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0.15634</cdr:x>
      <cdr:y>0.09396</cdr:y>
    </cdr:to>
    <cdr:sp macro="" textlink="">
      <cdr:nvSpPr>
        <cdr:cNvPr id="2" name="Text Box 1"/>
        <cdr:cNvSpPr txBox="1"/>
      </cdr:nvSpPr>
      <cdr:spPr>
        <a:xfrm xmlns:a="http://schemas.openxmlformats.org/drawingml/2006/main">
          <a:off x="0" y="0"/>
          <a:ext cx="504824" cy="23812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0.07965</cdr:x>
      <cdr:y>0.11275</cdr:y>
    </cdr:to>
    <cdr:sp macro="" textlink="">
      <cdr:nvSpPr>
        <cdr:cNvPr id="2" name="Text Box 1"/>
        <cdr:cNvSpPr txBox="1"/>
      </cdr:nvSpPr>
      <cdr:spPr>
        <a:xfrm xmlns:a="http://schemas.openxmlformats.org/drawingml/2006/main">
          <a:off x="-161925" y="0"/>
          <a:ext cx="2571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0.01128</cdr:y>
    </cdr:from>
    <cdr:to>
      <cdr:x>0.15634</cdr:x>
      <cdr:y>0.12779</cdr:y>
    </cdr:to>
    <cdr:sp macro="" textlink="">
      <cdr:nvSpPr>
        <cdr:cNvPr id="3" name="Text Box 2"/>
        <cdr:cNvSpPr txBox="1"/>
      </cdr:nvSpPr>
      <cdr:spPr>
        <a:xfrm xmlns:a="http://schemas.openxmlformats.org/drawingml/2006/main">
          <a:off x="-4029075" y="28575"/>
          <a:ext cx="504824" cy="2952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(d)</a:t>
          </a:r>
        </a:p>
      </cdr:txBody>
    </cdr:sp>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7" row="5">
    <wetp:webextensionref xmlns:r="http://schemas.openxmlformats.org/officeDocument/2006/relationships" r:id="rId1"/>
  </wetp:taskpane>
  <wetp:taskpane dockstate="right" visibility="0" width="43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68DF239-2A79-436A-A780-99B893C8FA02}">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E937853-CBF4-49B6-B1B1-CCF764F5F376}">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B9D6DE8-72EB-4CDB-93CE-A6C34CB2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22876</Words>
  <Characters>130399</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Obeng</dc:creator>
  <cp:keywords/>
  <dc:description/>
  <cp:lastModifiedBy>SDI 1084</cp:lastModifiedBy>
  <cp:revision>5</cp:revision>
  <dcterms:created xsi:type="dcterms:W3CDTF">2025-08-06T08:36:00Z</dcterms:created>
  <dcterms:modified xsi:type="dcterms:W3CDTF">2025-08-29T13:40:00Z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http://www.zotero.org/styles/harvard-cite-them-right-no-et-al</vt:lpwstr>
  </property>
  <property fmtid="{D5CDD505-2E9C-101B-9397-08002B2CF9AE}" pid="11" name="Mendeley Recent Style Name 4_1">
    <vt:lpwstr>Cite Them Right 12th edition - Harvard (no "et al.")</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1b3f86fb-6d2e-3ae6-a54e-3711cfe33c6e</vt:lpwstr>
  </property>
  <property fmtid="{D5CDD505-2E9C-101B-9397-08002B2CF9AE}" pid="24" name="Mendeley Citation Style_1">
    <vt:lpwstr>http://www.zotero.org/styles/apa</vt:lpwstr>
  </property>
</Properties>
</file>