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06AB6" w14:textId="77777777" w:rsidR="007C725E" w:rsidRDefault="007C725E" w:rsidP="00F03C85">
      <w:pPr>
        <w:keepNext/>
        <w:keepLines/>
        <w:tabs>
          <w:tab w:val="left" w:pos="-4200"/>
        </w:tabs>
        <w:suppressAutoHyphens/>
        <w:autoSpaceDN w:val="0"/>
        <w:spacing w:before="240" w:after="0" w:line="360" w:lineRule="auto"/>
        <w:jc w:val="both"/>
        <w:textAlignment w:val="baseline"/>
        <w:rPr>
          <w:rFonts w:ascii="Times New Roman" w:eastAsia="Calibri" w:hAnsi="Times New Roman" w:cs="Times New Roman"/>
          <w:b/>
          <w:bCs/>
          <w:sz w:val="24"/>
          <w:szCs w:val="24"/>
        </w:rPr>
      </w:pPr>
      <w:bookmarkStart w:id="0" w:name="_Toc155443186"/>
      <w:bookmarkStart w:id="1" w:name="_Toc155595109"/>
      <w:r w:rsidRPr="007C725E">
        <w:rPr>
          <w:rFonts w:ascii="Times New Roman" w:eastAsia="Calibri" w:hAnsi="Times New Roman" w:cs="Times New Roman"/>
          <w:b/>
          <w:bCs/>
          <w:sz w:val="24"/>
          <w:szCs w:val="24"/>
        </w:rPr>
        <w:t>Use values, specific composition, and structural variability of néré (Parkia biglobosa (Jacq.) G.Don) forests in the Sudanian zone of Chad.</w:t>
      </w:r>
    </w:p>
    <w:p w14:paraId="06F83A56" w14:textId="77777777" w:rsidR="00C8632D" w:rsidRDefault="00C8632D" w:rsidP="00B53F13">
      <w:pPr>
        <w:spacing w:after="200" w:line="360" w:lineRule="auto"/>
        <w:jc w:val="both"/>
        <w:rPr>
          <w:rFonts w:ascii="Times New Roman" w:eastAsia="Calibri" w:hAnsi="Times New Roman" w:cs="Times New Roman"/>
          <w:bCs/>
          <w:kern w:val="3"/>
          <w:sz w:val="24"/>
          <w:szCs w:val="24"/>
        </w:rPr>
      </w:pPr>
    </w:p>
    <w:p w14:paraId="31772804" w14:textId="166049B4" w:rsidR="00B53F13" w:rsidRDefault="00B53F13" w:rsidP="00B53F13">
      <w:pPr>
        <w:spacing w:after="200" w:line="360" w:lineRule="auto"/>
        <w:jc w:val="both"/>
        <w:rPr>
          <w:rFonts w:ascii="Times New Roman" w:eastAsia="Calibri" w:hAnsi="Times New Roman" w:cs="Times New Roman"/>
          <w:bCs/>
          <w:kern w:val="3"/>
          <w:sz w:val="24"/>
          <w:szCs w:val="24"/>
        </w:rPr>
      </w:pPr>
      <w:r>
        <w:rPr>
          <w:rFonts w:ascii="Times New Roman" w:eastAsia="Calibri" w:hAnsi="Times New Roman" w:cs="Times New Roman"/>
          <w:bCs/>
          <w:kern w:val="3"/>
          <w:sz w:val="24"/>
          <w:szCs w:val="24"/>
        </w:rPr>
        <w:t>ABSTRACT</w:t>
      </w:r>
    </w:p>
    <w:p w14:paraId="14E877CA" w14:textId="77777777" w:rsidR="00EB5F7D" w:rsidRPr="00EB5F7D" w:rsidRDefault="001A71C2" w:rsidP="00EB5F7D">
      <w:pPr>
        <w:spacing w:after="200" w:line="360" w:lineRule="auto"/>
        <w:jc w:val="both"/>
        <w:rPr>
          <w:rFonts w:ascii="Times New Roman" w:hAnsi="Times New Roman" w:cs="Times New Roman"/>
          <w:sz w:val="24"/>
          <w:szCs w:val="24"/>
        </w:rPr>
      </w:pPr>
      <w:r w:rsidRPr="001A71C2">
        <w:rPr>
          <w:rFonts w:ascii="Times New Roman" w:hAnsi="Times New Roman"/>
          <w:sz w:val="24"/>
          <w:szCs w:val="24"/>
        </w:rPr>
        <w:t>This study consisted of determining the uses and distribution of the woody flora in the néré parks of the Middle Chari Province and characterizing it. Surveys were conducted among the local population on the use and management of Parkia biglobosa. Floristic inventories were carried out using rectangular plots of 2,500 m². To this end, 96 phytosociological surveys were conducted. The ethnobotanical data were subjected to content analysis using SPSS 25.0 software. The 3-parameter Weibull distribution was performed using Minitab 17 software. The results showed that the seeds (100%) and fruit pulp (98.7%) are widely consumed in various forms by the population. The leaves, bark, and roots are used to treat diseases (dental caries and pinworm infection).</w:t>
      </w:r>
      <w:r w:rsidR="005A1DDC" w:rsidRPr="008D6FBA">
        <w:rPr>
          <w:rFonts w:ascii="Times New Roman" w:hAnsi="Times New Roman" w:cs="Times New Roman"/>
          <w:sz w:val="24"/>
          <w:szCs w:val="24"/>
        </w:rPr>
        <w:t xml:space="preserve"> </w:t>
      </w:r>
      <w:r w:rsidR="00EB5F7D" w:rsidRPr="00EB5F7D">
        <w:rPr>
          <w:rFonts w:ascii="Times New Roman" w:hAnsi="Times New Roman" w:cs="Times New Roman"/>
          <w:sz w:val="24"/>
          <w:szCs w:val="24"/>
        </w:rPr>
        <w:t>Fermented seeds are used as an additive in sauces. The yellowish pulp of the fruit is considered a staple food by the local population. In addition, the floristic inventory of P. Biglobosa identified 95 species divided into 65 genera and 29 families. The diameter distribution structure of néré trees varies across different production systems. Nevertheless, there is a high density of stems in the diameter classes [10-15[and [100-105[for the Dannamadji field, with 9 and 5 trees per hectare, respectively. Indeed, P. biglobosa is a food tree with multiple uses, including food, medicinal, economic, and cultural, and therefore requires industrial development.</w:t>
      </w:r>
    </w:p>
    <w:p w14:paraId="27A50C54" w14:textId="35484C70" w:rsidR="00301512" w:rsidRDefault="00EB5F7D" w:rsidP="00EB5F7D">
      <w:pPr>
        <w:spacing w:after="200" w:line="360" w:lineRule="auto"/>
        <w:jc w:val="both"/>
        <w:rPr>
          <w:rFonts w:ascii="Times New Roman" w:eastAsia="Calibri" w:hAnsi="Times New Roman" w:cs="Times New Roman"/>
          <w:bCs/>
          <w:kern w:val="3"/>
          <w:sz w:val="24"/>
          <w:szCs w:val="24"/>
        </w:rPr>
      </w:pPr>
      <w:r w:rsidRPr="00EB5F7D">
        <w:rPr>
          <w:rFonts w:ascii="Times New Roman" w:hAnsi="Times New Roman" w:cs="Times New Roman"/>
          <w:sz w:val="24"/>
          <w:szCs w:val="24"/>
        </w:rPr>
        <w:t>Keywords: uses, structure, diversity, Parkia biglobosa, Chad</w:t>
      </w:r>
    </w:p>
    <w:bookmarkEnd w:id="0"/>
    <w:bookmarkEnd w:id="1"/>
    <w:p w14:paraId="53BB4F12" w14:textId="77777777" w:rsidR="00FF23FE" w:rsidRDefault="00FF23FE" w:rsidP="00986777">
      <w:pPr>
        <w:pStyle w:val="BodyText2"/>
        <w:spacing w:line="360" w:lineRule="auto"/>
        <w:jc w:val="both"/>
      </w:pPr>
    </w:p>
    <w:p w14:paraId="0D0F14D8" w14:textId="77777777" w:rsidR="00FF23FE" w:rsidRDefault="00FF23FE" w:rsidP="00986777">
      <w:pPr>
        <w:pStyle w:val="BodyText2"/>
        <w:spacing w:line="360" w:lineRule="auto"/>
        <w:jc w:val="both"/>
      </w:pPr>
    </w:p>
    <w:p w14:paraId="169F5CD7" w14:textId="77777777" w:rsidR="00FF23FE" w:rsidRDefault="00FF23FE" w:rsidP="00986777">
      <w:pPr>
        <w:pStyle w:val="BodyText2"/>
        <w:spacing w:line="360" w:lineRule="auto"/>
        <w:jc w:val="both"/>
      </w:pPr>
    </w:p>
    <w:p w14:paraId="682574D3" w14:textId="77777777" w:rsidR="00FF23FE" w:rsidRDefault="00FF23FE" w:rsidP="00FF23FE">
      <w:pPr>
        <w:pStyle w:val="BodyText2"/>
        <w:spacing w:line="360" w:lineRule="auto"/>
        <w:jc w:val="both"/>
      </w:pPr>
      <w:r>
        <w:t>1. INTRODUCTION</w:t>
      </w:r>
    </w:p>
    <w:p w14:paraId="20CF836B" w14:textId="7AB96AAF" w:rsidR="00FF23FE" w:rsidRDefault="00FF23FE" w:rsidP="00986777">
      <w:pPr>
        <w:pStyle w:val="BodyText2"/>
        <w:spacing w:line="360" w:lineRule="auto"/>
        <w:jc w:val="both"/>
      </w:pPr>
      <w:r>
        <w:t>In Africa, non-timber forest products (NTFPs), or all biological materials other than wood, derived from forest ecosystems have played an important role in the survival of both rural and urban populations for centuries. They continue to contribute to poverty reduction and food security for people living in forest regions (Moupela et al., 2011). Rural African communities have excellent traditional knowledge about the value and properties of many plant species that are still underutilized (Moupela et al., 2011).</w:t>
      </w:r>
    </w:p>
    <w:p w14:paraId="7B3F84D7" w14:textId="77777777" w:rsidR="001437BD" w:rsidRDefault="001437BD" w:rsidP="00006509">
      <w:pPr>
        <w:shd w:val="clear" w:color="auto" w:fill="FFFFFF"/>
        <w:spacing w:after="120" w:line="360" w:lineRule="auto"/>
        <w:jc w:val="both"/>
        <w:rPr>
          <w:rFonts w:ascii="Times New Roman" w:hAnsi="Times New Roman" w:cs="Times New Roman"/>
          <w:sz w:val="24"/>
          <w:szCs w:val="24"/>
        </w:rPr>
      </w:pPr>
      <w:bookmarkStart w:id="2" w:name="_Toc155443188"/>
      <w:bookmarkStart w:id="3" w:name="_Toc155595111"/>
      <w:r w:rsidRPr="001437BD">
        <w:rPr>
          <w:rFonts w:ascii="Times New Roman" w:hAnsi="Times New Roman" w:cs="Times New Roman"/>
          <w:sz w:val="24"/>
          <w:szCs w:val="24"/>
        </w:rPr>
        <w:lastRenderedPageBreak/>
        <w:t>Unfortunately, this natural reservoir of non-timber forest products is currently undergoing major changes, partly linked to human activities correlated with climate change (Assogba, 2016).</w:t>
      </w:r>
    </w:p>
    <w:p w14:paraId="4B375D7F" w14:textId="024B2AA0" w:rsidR="005636EA" w:rsidRPr="005636EA" w:rsidRDefault="00302B78" w:rsidP="005636EA">
      <w:pPr>
        <w:shd w:val="clear" w:color="auto" w:fill="FFFFFF"/>
        <w:spacing w:after="120" w:line="360" w:lineRule="auto"/>
        <w:jc w:val="both"/>
        <w:rPr>
          <w:rFonts w:ascii="Times New Roman" w:hAnsi="Times New Roman" w:cs="Times New Roman"/>
          <w:color w:val="000000"/>
          <w:sz w:val="24"/>
          <w:szCs w:val="24"/>
          <w:shd w:val="clear" w:color="auto" w:fill="FFFFFF"/>
        </w:rPr>
      </w:pPr>
      <w:r w:rsidRPr="00302B78">
        <w:rPr>
          <w:rFonts w:ascii="Times New Roman" w:hAnsi="Times New Roman" w:cs="Times New Roman"/>
          <w:color w:val="000000"/>
          <w:sz w:val="24"/>
          <w:szCs w:val="24"/>
          <w:shd w:val="clear" w:color="auto" w:fill="FFFFFF"/>
        </w:rPr>
        <w:t>The néré tree is typical of the semi-arid and sub-humid areas of West Africa. Although the néré tree grows naturally in the bush, it is considered a “useful” tree in Chad. Initially selected and preserved by farmers in cultivated fields or recently fallow land, the néré tree is an important source of harvestable products. Daoud Awa, a product made from processed néré seeds, is a specifically female occupation (Roger, 2013). This species is well known in the area due to its importance in food and traditional medicine, with a strong heritage character (Mabetty, 2018).</w:t>
      </w:r>
      <w:r w:rsidR="005636EA" w:rsidRPr="005636EA">
        <w:rPr>
          <w:rFonts w:ascii="Times New Roman" w:hAnsi="Times New Roman" w:cs="Times New Roman"/>
          <w:sz w:val="24"/>
          <w:szCs w:val="24"/>
        </w:rPr>
        <w:t>The density of the néré tree varies considerably from one area to another and can be influenced by agricultural practices. Stand structures can also vary, with some areas showing insufficient regeneration and others showing moderate densities with ongoing regeneration (Kourouma et al., 2013). Basal area (amount of wood per unit area) can also vary, ranging from 2.47 m²/ha to 12.38 m²/ha (Kourouma et al., 2013). In agricultural areas, néré density can be high (e.g., 305.75 trees/ha in fields), according to a study in Togo. However, in savannas, lower density with scattered trees is often observed (Tchao, 2024).</w:t>
      </w:r>
    </w:p>
    <w:p w14:paraId="4272913B" w14:textId="77777777" w:rsidR="00456796" w:rsidRDefault="005636EA" w:rsidP="00B65894">
      <w:pPr>
        <w:spacing w:line="360" w:lineRule="auto"/>
        <w:jc w:val="both"/>
        <w:rPr>
          <w:rFonts w:ascii="Times New Roman" w:hAnsi="Times New Roman" w:cs="Times New Roman"/>
          <w:sz w:val="24"/>
          <w:szCs w:val="24"/>
        </w:rPr>
      </w:pPr>
      <w:r w:rsidRPr="005636EA">
        <w:rPr>
          <w:rFonts w:ascii="Times New Roman" w:hAnsi="Times New Roman" w:cs="Times New Roman"/>
          <w:sz w:val="24"/>
          <w:szCs w:val="24"/>
        </w:rPr>
        <w:t xml:space="preserve">The néré is a food tree belonging to the Mimosaceae family. Since the early 2000s, it has been considered a protected species in Chad and is widely found in fields and open forests in the country's Sudanese regions (Blench, 2003). It is a multifunctional species whose economic, socio-cultural, medicinal, commercial, and agroforestry importance has been widely documented in West Africa (Bayala et al., </w:t>
      </w:r>
      <w:proofErr w:type="gramStart"/>
      <w:r w:rsidRPr="005636EA">
        <w:rPr>
          <w:rFonts w:ascii="Times New Roman" w:hAnsi="Times New Roman" w:cs="Times New Roman"/>
          <w:sz w:val="24"/>
          <w:szCs w:val="24"/>
        </w:rPr>
        <w:t>2005;</w:t>
      </w:r>
      <w:proofErr w:type="gramEnd"/>
      <w:r w:rsidRPr="005636EA">
        <w:rPr>
          <w:rFonts w:ascii="Times New Roman" w:hAnsi="Times New Roman" w:cs="Times New Roman"/>
          <w:sz w:val="24"/>
          <w:szCs w:val="24"/>
        </w:rPr>
        <w:t xml:space="preserve"> Koura et al., 2013; Maisharou and Larwanou, 2015).</w:t>
      </w:r>
    </w:p>
    <w:p w14:paraId="254A91D7" w14:textId="27C5E44D" w:rsidR="003F2DD4" w:rsidRPr="00984BD0" w:rsidRDefault="003F2DD4" w:rsidP="00B65894">
      <w:pPr>
        <w:spacing w:line="360" w:lineRule="auto"/>
        <w:jc w:val="both"/>
        <w:rPr>
          <w:rFonts w:ascii="Times New Roman" w:eastAsia="Calibri" w:hAnsi="Times New Roman"/>
          <w:sz w:val="24"/>
          <w:szCs w:val="24"/>
        </w:rPr>
      </w:pPr>
      <w:r w:rsidRPr="003F2DD4">
        <w:rPr>
          <w:rFonts w:ascii="Times New Roman" w:hAnsi="Times New Roman" w:cs="Times New Roman"/>
          <w:sz w:val="24"/>
          <w:szCs w:val="24"/>
        </w:rPr>
        <w:t>Despite the importance of this species, the heavy pressures currently exerted on the vegetation of the Sudanian zone of Chad and the lack of scientific data on its populations greatly reduce any prospect of its sustainable management and use. There is therefore an urgent need to conduct studies that can serve as a basis for developing a more effective conservation policy for this useful species. To this end, the overall objective of this study on P. biglobosa is to contribute to a better understanding and appreciation of Parkia biglobosa in Chad.</w:t>
      </w:r>
    </w:p>
    <w:bookmarkEnd w:id="2"/>
    <w:bookmarkEnd w:id="3"/>
    <w:p w14:paraId="665AE640" w14:textId="77777777" w:rsidR="0086519E" w:rsidRPr="00F03C85" w:rsidRDefault="0086519E" w:rsidP="0086519E">
      <w:pPr>
        <w:spacing w:line="360" w:lineRule="auto"/>
        <w:jc w:val="both"/>
        <w:rPr>
          <w:rFonts w:ascii="Times New Roman" w:eastAsia="Times New Roman" w:hAnsi="Times New Roman" w:cs="Times New Roman"/>
          <w:bCs/>
          <w:sz w:val="24"/>
          <w:szCs w:val="24"/>
        </w:rPr>
      </w:pPr>
      <w:r w:rsidRPr="0086519E">
        <w:rPr>
          <w:rFonts w:ascii="Times New Roman" w:eastAsia="Times New Roman" w:hAnsi="Times New Roman" w:cs="Times New Roman"/>
          <w:b/>
          <w:bCs/>
          <w:sz w:val="24"/>
          <w:szCs w:val="24"/>
        </w:rPr>
        <w:t>1</w:t>
      </w:r>
      <w:r w:rsidRPr="00F03C85">
        <w:rPr>
          <w:rFonts w:ascii="Times New Roman" w:eastAsia="Times New Roman" w:hAnsi="Times New Roman" w:cs="Times New Roman"/>
          <w:bCs/>
          <w:sz w:val="24"/>
          <w:szCs w:val="24"/>
        </w:rPr>
        <w:t>.    MATERIALS AND METHODS</w:t>
      </w:r>
    </w:p>
    <w:p w14:paraId="4840133F" w14:textId="77777777" w:rsidR="0086519E" w:rsidRPr="00F03C85" w:rsidRDefault="0086519E" w:rsidP="0086519E">
      <w:pPr>
        <w:spacing w:line="360" w:lineRule="auto"/>
        <w:jc w:val="both"/>
        <w:rPr>
          <w:rFonts w:ascii="Times New Roman" w:eastAsia="Times New Roman" w:hAnsi="Times New Roman" w:cs="Times New Roman"/>
          <w:bCs/>
          <w:sz w:val="24"/>
          <w:szCs w:val="24"/>
        </w:rPr>
      </w:pPr>
      <w:r w:rsidRPr="00F03C85">
        <w:rPr>
          <w:rFonts w:ascii="Times New Roman" w:eastAsia="Times New Roman" w:hAnsi="Times New Roman" w:cs="Times New Roman"/>
          <w:bCs/>
          <w:sz w:val="24"/>
          <w:szCs w:val="24"/>
        </w:rPr>
        <w:t>2.1 Description of the study area</w:t>
      </w:r>
    </w:p>
    <w:p w14:paraId="748E1585" w14:textId="77777777" w:rsidR="0086519E" w:rsidRPr="0086519E" w:rsidRDefault="0086519E" w:rsidP="0086519E">
      <w:pPr>
        <w:spacing w:line="360" w:lineRule="auto"/>
        <w:jc w:val="both"/>
        <w:rPr>
          <w:rFonts w:ascii="Times New Roman" w:eastAsia="Times New Roman" w:hAnsi="Times New Roman" w:cs="Times New Roman"/>
          <w:bCs/>
          <w:sz w:val="24"/>
          <w:szCs w:val="24"/>
        </w:rPr>
      </w:pPr>
      <w:r w:rsidRPr="0086519E">
        <w:rPr>
          <w:rFonts w:ascii="Times New Roman" w:eastAsia="Times New Roman" w:hAnsi="Times New Roman" w:cs="Times New Roman"/>
          <w:bCs/>
          <w:sz w:val="24"/>
          <w:szCs w:val="24"/>
        </w:rPr>
        <w:t xml:space="preserve">The Middle Chari Province is one of Chad's 23 provinces, with its capital in the city of Sarh. It comprises three departments (Bahr-Kôh, Grande Sido, and Lac Iro) and 18 sub-prefectures. The </w:t>
      </w:r>
      <w:r w:rsidRPr="0086519E">
        <w:rPr>
          <w:rFonts w:ascii="Times New Roman" w:eastAsia="Times New Roman" w:hAnsi="Times New Roman" w:cs="Times New Roman"/>
          <w:bCs/>
          <w:sz w:val="24"/>
          <w:szCs w:val="24"/>
        </w:rPr>
        <w:lastRenderedPageBreak/>
        <w:t>province covers an area of 50,250 km² with a population of 598,284 (5.4% of the national population), of which 302,344 are women (according to the 2nd RGPH, 2009). It is located between 18°23' east longitude and 9°08' north latitude. It is cosmopolitan (Sar, Sara Kaba, Ngama, Daye, etc.) with different cultures. The activities carried out by this population are mainly based on agriculture, livestock farming, fishing, gathering, and crafts.</w:t>
      </w:r>
    </w:p>
    <w:p w14:paraId="1424A3BB" w14:textId="77777777" w:rsidR="00AC782C" w:rsidRDefault="00AC782C" w:rsidP="0008391E">
      <w:pPr>
        <w:suppressAutoHyphens/>
        <w:autoSpaceDN w:val="0"/>
        <w:spacing w:line="360" w:lineRule="auto"/>
        <w:jc w:val="both"/>
        <w:textAlignment w:val="baseline"/>
        <w:rPr>
          <w:rFonts w:ascii="Times New Roman" w:eastAsia="Calibri" w:hAnsi="Times New Roman" w:cs="Times New Roman"/>
          <w:sz w:val="24"/>
          <w:szCs w:val="24"/>
        </w:rPr>
      </w:pPr>
      <w:r w:rsidRPr="00AC782C">
        <w:rPr>
          <w:rFonts w:ascii="Times New Roman" w:eastAsia="Calibri" w:hAnsi="Times New Roman" w:cs="Times New Roman"/>
          <w:sz w:val="24"/>
          <w:szCs w:val="24"/>
        </w:rPr>
        <w:t xml:space="preserve">The climate is tropical, characterized by rainfall varying from 800 to 1,200 mm per year. The vegetation is sparse forest with a variety of species and rich, diverse soils (Goy et al., 2022). The flora of the Middle Chari is quite rich, with both natural and anthropogenic formations. The most common species in this area are: </w:t>
      </w:r>
      <w:r w:rsidRPr="00AC782C">
        <w:rPr>
          <w:rFonts w:ascii="Times New Roman" w:eastAsia="Calibri" w:hAnsi="Times New Roman" w:cs="Times New Roman"/>
          <w:i/>
          <w:sz w:val="24"/>
          <w:szCs w:val="24"/>
        </w:rPr>
        <w:t xml:space="preserve">Combretum collinum, Vitellaria paradoxa, Cissus populnea, Piliostigma thonningii, Zizyphus mauritiana, </w:t>
      </w:r>
      <w:r w:rsidRPr="00AC782C">
        <w:rPr>
          <w:rFonts w:ascii="Times New Roman" w:eastAsia="Calibri" w:hAnsi="Times New Roman" w:cs="Times New Roman"/>
          <w:sz w:val="24"/>
          <w:szCs w:val="24"/>
        </w:rPr>
        <w:t>and</w:t>
      </w:r>
      <w:r w:rsidRPr="00AC782C">
        <w:rPr>
          <w:rFonts w:ascii="Times New Roman" w:eastAsia="Calibri" w:hAnsi="Times New Roman" w:cs="Times New Roman"/>
          <w:i/>
          <w:sz w:val="24"/>
          <w:szCs w:val="24"/>
        </w:rPr>
        <w:t xml:space="preserve"> Vachellia siebieriana</w:t>
      </w:r>
      <w:r w:rsidRPr="00AC782C">
        <w:rPr>
          <w:rFonts w:ascii="Times New Roman" w:eastAsia="Calibri" w:hAnsi="Times New Roman" w:cs="Times New Roman"/>
          <w:sz w:val="24"/>
          <w:szCs w:val="24"/>
        </w:rPr>
        <w:t>.</w:t>
      </w:r>
    </w:p>
    <w:p w14:paraId="56A2BA8A" w14:textId="53F81E1E" w:rsidR="004239F2" w:rsidRDefault="00AC782C" w:rsidP="00DF3521">
      <w:pPr>
        <w:suppressAutoHyphens/>
        <w:autoSpaceDN w:val="0"/>
        <w:spacing w:after="0" w:line="360" w:lineRule="auto"/>
        <w:jc w:val="center"/>
        <w:textAlignment w:val="baseline"/>
        <w:rPr>
          <w:rFonts w:ascii="Times New Roman" w:eastAsia="Calibri" w:hAnsi="Times New Roman" w:cs="Times New Roman"/>
          <w:sz w:val="24"/>
          <w:szCs w:val="24"/>
        </w:rPr>
      </w:pPr>
      <w:r w:rsidRPr="00AC782C">
        <w:rPr>
          <w:rFonts w:ascii="Times New Roman" w:eastAsia="Calibri" w:hAnsi="Times New Roman" w:cs="Times New Roman"/>
          <w:kern w:val="3"/>
          <w:sz w:val="24"/>
          <w:szCs w:val="24"/>
        </w:rPr>
        <w:t>The ethnobotanical survey was conducted in various localities located in three departmental capitals in the Middle Chari Province. These were chosen as study sites due to the abundant presence of néré and the strong involvement of their populations in its exploitation.</w:t>
      </w:r>
      <w:r w:rsidR="004239F2" w:rsidRPr="0008391E">
        <w:rPr>
          <w:rFonts w:ascii="Times New Roman" w:eastAsia="Calibri" w:hAnsi="Times New Roman" w:cs="Times New Roman"/>
          <w:noProof/>
          <w:kern w:val="3"/>
          <w:sz w:val="24"/>
          <w:szCs w:val="24"/>
          <w:lang w:eastAsia="fr-FR"/>
        </w:rPr>
        <w:drawing>
          <wp:inline distT="0" distB="0" distL="0" distR="0" wp14:anchorId="3062B8BC" wp14:editId="57230A8D">
            <wp:extent cx="5624423" cy="4078605"/>
            <wp:effectExtent l="0" t="0" r="0" b="0"/>
            <wp:docPr id="2" name="Image 1" descr="C:\Users\MHT ISSA\Desktop\Protocole Amda 1\AA Article sur parkia\carte de la zone d'étude ok.jpg"/>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2366"/>
                    <a:stretch>
                      <a:fillRect/>
                    </a:stretch>
                  </pic:blipFill>
                  <pic:spPr bwMode="auto">
                    <a:xfrm>
                      <a:off x="0" y="0"/>
                      <a:ext cx="5624423" cy="4078605"/>
                    </a:xfrm>
                    <a:prstGeom prst="rect">
                      <a:avLst/>
                    </a:prstGeom>
                    <a:noFill/>
                    <a:ln>
                      <a:noFill/>
                    </a:ln>
                    <a:extLst>
                      <a:ext uri="{53640926-AAD7-44D8-BBD7-CCE9431645EC}">
                        <a14:shadowObscured xmlns:a14="http://schemas.microsoft.com/office/drawing/2010/main"/>
                      </a:ext>
                    </a:extLst>
                  </pic:spPr>
                </pic:pic>
              </a:graphicData>
            </a:graphic>
          </wp:inline>
        </w:drawing>
      </w:r>
    </w:p>
    <w:p w14:paraId="28A5F9D8" w14:textId="77777777" w:rsidR="0086310C" w:rsidRDefault="0086310C" w:rsidP="000D734E">
      <w:pPr>
        <w:suppressAutoHyphens/>
        <w:autoSpaceDE w:val="0"/>
        <w:autoSpaceDN w:val="0"/>
        <w:spacing w:after="0" w:line="360" w:lineRule="auto"/>
        <w:jc w:val="both"/>
        <w:textAlignment w:val="baseline"/>
        <w:rPr>
          <w:rFonts w:ascii="Times New Roman" w:eastAsia="Calibri" w:hAnsi="Times New Roman" w:cs="Times New Roman"/>
          <w:bCs/>
          <w:kern w:val="3"/>
          <w:sz w:val="24"/>
          <w:szCs w:val="24"/>
        </w:rPr>
      </w:pPr>
      <w:r w:rsidRPr="0086310C">
        <w:rPr>
          <w:rFonts w:ascii="Times New Roman" w:eastAsia="Calibri" w:hAnsi="Times New Roman" w:cs="Times New Roman"/>
          <w:bCs/>
          <w:kern w:val="3"/>
          <w:sz w:val="24"/>
          <w:szCs w:val="24"/>
        </w:rPr>
        <w:t>Figure 1: Map showing the location of the sampled areas in the province of Moyen-Chari</w:t>
      </w:r>
    </w:p>
    <w:p w14:paraId="7F27ACFE" w14:textId="77777777" w:rsidR="00F03C85" w:rsidRPr="0086310C" w:rsidRDefault="00F03C85" w:rsidP="000D734E">
      <w:pPr>
        <w:suppressAutoHyphens/>
        <w:autoSpaceDE w:val="0"/>
        <w:autoSpaceDN w:val="0"/>
        <w:spacing w:after="0" w:line="360" w:lineRule="auto"/>
        <w:jc w:val="both"/>
        <w:textAlignment w:val="baseline"/>
        <w:rPr>
          <w:rFonts w:ascii="Times New Roman" w:eastAsia="Calibri" w:hAnsi="Times New Roman" w:cs="Times New Roman"/>
          <w:bCs/>
          <w:kern w:val="3"/>
          <w:sz w:val="24"/>
          <w:szCs w:val="24"/>
        </w:rPr>
      </w:pPr>
    </w:p>
    <w:p w14:paraId="00DDC62A" w14:textId="77777777" w:rsidR="00A4061E" w:rsidRPr="00A4061E" w:rsidRDefault="00A4061E" w:rsidP="00A4061E">
      <w:pPr>
        <w:autoSpaceDE w:val="0"/>
        <w:autoSpaceDN w:val="0"/>
        <w:adjustRightInd w:val="0"/>
        <w:spacing w:after="0" w:line="360" w:lineRule="auto"/>
        <w:jc w:val="both"/>
        <w:rPr>
          <w:rFonts w:ascii="Times New Roman" w:eastAsia="Times New Roman" w:hAnsi="Times New Roman" w:cs="Times New Roman"/>
          <w:bCs/>
          <w:sz w:val="24"/>
          <w:szCs w:val="24"/>
        </w:rPr>
      </w:pPr>
      <w:r w:rsidRPr="00F6456A">
        <w:rPr>
          <w:rFonts w:ascii="Times New Roman" w:eastAsia="Times New Roman" w:hAnsi="Times New Roman" w:cs="Times New Roman"/>
          <w:bCs/>
          <w:sz w:val="24"/>
          <w:szCs w:val="24"/>
        </w:rPr>
        <w:t>2.2</w:t>
      </w:r>
      <w:r w:rsidRPr="00A4061E">
        <w:rPr>
          <w:rFonts w:ascii="Times New Roman" w:eastAsia="Times New Roman" w:hAnsi="Times New Roman" w:cs="Times New Roman"/>
          <w:b/>
          <w:bCs/>
          <w:sz w:val="24"/>
          <w:szCs w:val="24"/>
        </w:rPr>
        <w:t xml:space="preserve"> </w:t>
      </w:r>
      <w:r w:rsidRPr="00A4061E">
        <w:rPr>
          <w:rFonts w:ascii="Times New Roman" w:eastAsia="Times New Roman" w:hAnsi="Times New Roman" w:cs="Times New Roman"/>
          <w:bCs/>
          <w:sz w:val="24"/>
          <w:szCs w:val="24"/>
        </w:rPr>
        <w:t xml:space="preserve">Ethnobotanical surveys in households and markets </w:t>
      </w:r>
    </w:p>
    <w:p w14:paraId="63B1829B" w14:textId="5707DF78" w:rsidR="00887650" w:rsidRPr="00A4061E" w:rsidRDefault="00A4061E" w:rsidP="00A4061E">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A4061E">
        <w:rPr>
          <w:rFonts w:ascii="Times New Roman" w:eastAsia="Times New Roman" w:hAnsi="Times New Roman" w:cs="Times New Roman"/>
          <w:bCs/>
          <w:sz w:val="24"/>
          <w:szCs w:val="24"/>
        </w:rPr>
        <w:lastRenderedPageBreak/>
        <w:t>The survey was conducted in August 2024. Data was collected through ethnobotanical surveys using semi-structured interviews based on a questionnaire. The information sought concerned the socio-demographic characteristics of the respondents, the different uses of Parkia biglobosa, the parts used, frequency of use, its impact on rural production, recent production, and methods of maintenance, etc.</w:t>
      </w:r>
      <w:r w:rsidR="00BE0342" w:rsidRPr="00A4061E">
        <w:rPr>
          <w:rFonts w:ascii="Times New Roman" w:eastAsia="Times New Roman" w:hAnsi="Times New Roman" w:cs="Times New Roman"/>
          <w:bCs/>
          <w:sz w:val="24"/>
          <w:szCs w:val="24"/>
        </w:rPr>
        <w:t xml:space="preserve">2.3 </w:t>
      </w:r>
      <w:r w:rsidR="008C6895" w:rsidRPr="00A4061E">
        <w:rPr>
          <w:rFonts w:ascii="Times New Roman" w:eastAsia="TimesNewRomanPSMT" w:hAnsi="Times New Roman" w:cs="Times New Roman"/>
          <w:iCs/>
          <w:sz w:val="24"/>
          <w:szCs w:val="24"/>
        </w:rPr>
        <w:t>Inventaire floristique</w:t>
      </w:r>
    </w:p>
    <w:p w14:paraId="7599F2B3" w14:textId="77777777" w:rsidR="005D6365" w:rsidRDefault="00493866" w:rsidP="00634AF7">
      <w:pPr>
        <w:spacing w:after="120" w:line="360" w:lineRule="auto"/>
        <w:jc w:val="both"/>
        <w:rPr>
          <w:rFonts w:ascii="Times New Roman" w:hAnsi="Times New Roman" w:cs="Times New Roman"/>
          <w:sz w:val="24"/>
          <w:szCs w:val="24"/>
        </w:rPr>
      </w:pPr>
      <w:r w:rsidRPr="00493866">
        <w:rPr>
          <w:rFonts w:ascii="Times New Roman" w:hAnsi="Times New Roman" w:cs="Times New Roman"/>
          <w:sz w:val="24"/>
          <w:szCs w:val="24"/>
        </w:rPr>
        <w:t xml:space="preserve">In order to assess the condition of néré stands in agroforestry parks, we adopted stratified sampling based on land use patterns. Inventory plots were set up in fields and fallow land at least five years old, based on the presence of at least one adult Parkia biglobosa tree. Floristic inventories and dendrometric measurements were carried out during July and September 2024 using 50m x 50m plots per site, for a total of 96 plots. The plots were set up on homogeneous vegetation facies and separated by at least 100 m. The site characteristics of each plot (topography, soil texture, vegetation formation, disturbance) were recorded. The inventory and dendrometric measurements covered all </w:t>
      </w:r>
      <w:r w:rsidR="007303B9" w:rsidRPr="006B799D">
        <w:rPr>
          <w:rFonts w:ascii="Times New Roman" w:hAnsi="Times New Roman" w:cs="Times New Roman"/>
          <w:sz w:val="24"/>
          <w:szCs w:val="24"/>
        </w:rPr>
        <w:t xml:space="preserve">pieds de </w:t>
      </w:r>
      <w:r w:rsidR="007303B9">
        <w:rPr>
          <w:rFonts w:ascii="Times New Roman" w:hAnsi="Times New Roman" w:cs="Times New Roman"/>
          <w:i/>
          <w:iCs/>
          <w:sz w:val="24"/>
          <w:szCs w:val="24"/>
        </w:rPr>
        <w:t>P. biglobosa</w:t>
      </w:r>
      <w:r w:rsidR="007303B9" w:rsidRPr="006B799D">
        <w:rPr>
          <w:rFonts w:ascii="Times New Roman" w:hAnsi="Times New Roman" w:cs="Times New Roman"/>
          <w:sz w:val="24"/>
          <w:szCs w:val="24"/>
        </w:rPr>
        <w:t xml:space="preserve"> </w:t>
      </w:r>
      <w:r w:rsidR="00634AF7" w:rsidRPr="00634AF7">
        <w:rPr>
          <w:rFonts w:ascii="Times New Roman" w:hAnsi="Times New Roman" w:cs="Times New Roman"/>
          <w:sz w:val="24"/>
          <w:szCs w:val="24"/>
        </w:rPr>
        <w:t xml:space="preserve">and woody species present on the plateau. The variables measured were stem diameter at 1.30 m above ground level (Dbh) and total height in adult individuals. For multi-stemmed individuals, Dbh was measured and quadratic diameters were calculated. The health status of each individual measured was also assessed according to the following coding </w:t>
      </w:r>
      <w:proofErr w:type="gramStart"/>
      <w:r w:rsidR="00634AF7" w:rsidRPr="00634AF7">
        <w:rPr>
          <w:rFonts w:ascii="Times New Roman" w:hAnsi="Times New Roman" w:cs="Times New Roman"/>
          <w:sz w:val="24"/>
          <w:szCs w:val="24"/>
        </w:rPr>
        <w:t>system:</w:t>
      </w:r>
      <w:proofErr w:type="gramEnd"/>
      <w:r w:rsidR="00634AF7" w:rsidRPr="00634AF7">
        <w:rPr>
          <w:rFonts w:ascii="Times New Roman" w:hAnsi="Times New Roman" w:cs="Times New Roman"/>
          <w:sz w:val="24"/>
          <w:szCs w:val="24"/>
        </w:rPr>
        <w:t xml:space="preserve"> 1 = healthy individual; 2 = diseased individual (individual attacked, parasitized, or partially damaged); 3 = dead individual (Thiombiano et al., 2016).</w:t>
      </w:r>
    </w:p>
    <w:p w14:paraId="39162A20"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The associated woody species are assigned a Braun-Blanquet (1932) abundance-dominance coefficient. These coefficients are defined as follows:</w:t>
      </w:r>
    </w:p>
    <w:p w14:paraId="225AD8C8"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5 = 75 to 100% cover;</w:t>
      </w:r>
    </w:p>
    <w:p w14:paraId="123B2B41"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4 = 50 to 75% cover;</w:t>
      </w:r>
    </w:p>
    <w:p w14:paraId="02F711BE"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3 = 25 to 50% coverage;</w:t>
      </w:r>
    </w:p>
    <w:p w14:paraId="5B70512E"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2 = 5 to 25% coverage;</w:t>
      </w:r>
    </w:p>
    <w:p w14:paraId="7EE74387"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1 = 1 to 5% coverage;</w:t>
      </w:r>
    </w:p>
    <w:p w14:paraId="09167F84" w14:textId="77777777" w:rsidR="005D6365" w:rsidRP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 = less than 1% coverage.</w:t>
      </w:r>
    </w:p>
    <w:p w14:paraId="49C65A8B" w14:textId="77777777" w:rsidR="005D6365" w:rsidRDefault="005D6365" w:rsidP="005D6365">
      <w:pPr>
        <w:autoSpaceDE w:val="0"/>
        <w:autoSpaceDN w:val="0"/>
        <w:spacing w:after="0" w:line="360" w:lineRule="auto"/>
        <w:jc w:val="both"/>
        <w:textAlignment w:val="baseline"/>
        <w:rPr>
          <w:rFonts w:ascii="Times New Roman" w:hAnsi="Times New Roman" w:cs="Times New Roman"/>
          <w:sz w:val="24"/>
          <w:szCs w:val="24"/>
        </w:rPr>
      </w:pPr>
      <w:r w:rsidRPr="005D6365">
        <w:rPr>
          <w:rFonts w:ascii="Times New Roman" w:hAnsi="Times New Roman" w:cs="Times New Roman"/>
          <w:sz w:val="24"/>
          <w:szCs w:val="24"/>
        </w:rPr>
        <w:t xml:space="preserve">Most of the surveys were carried out in open forest vegetation formations, fields, and fallow land. </w:t>
      </w:r>
    </w:p>
    <w:p w14:paraId="5122EB32" w14:textId="77777777" w:rsidR="00DB1DD5" w:rsidRPr="00DB1DD5" w:rsidRDefault="00DB1DD5" w:rsidP="00DB1DD5">
      <w:pPr>
        <w:autoSpaceDE w:val="0"/>
        <w:autoSpaceDN w:val="0"/>
        <w:adjustRightInd w:val="0"/>
        <w:spacing w:after="0" w:line="360" w:lineRule="auto"/>
        <w:jc w:val="both"/>
        <w:rPr>
          <w:rFonts w:ascii="Times New Roman" w:eastAsia="Calibri" w:hAnsi="Times New Roman" w:cs="Times New Roman"/>
          <w:bCs/>
          <w:kern w:val="3"/>
          <w:sz w:val="24"/>
          <w:szCs w:val="24"/>
        </w:rPr>
      </w:pPr>
      <w:r w:rsidRPr="00DB1DD5">
        <w:rPr>
          <w:rFonts w:ascii="Times New Roman" w:eastAsia="Calibri" w:hAnsi="Times New Roman" w:cs="Times New Roman"/>
          <w:bCs/>
          <w:kern w:val="3"/>
          <w:sz w:val="24"/>
          <w:szCs w:val="24"/>
        </w:rPr>
        <w:t>2.4 Data analysis</w:t>
      </w:r>
    </w:p>
    <w:p w14:paraId="43A5BBB9" w14:textId="77777777" w:rsidR="00DB1DD5" w:rsidRPr="00DB1DD5" w:rsidRDefault="00DB1DD5" w:rsidP="00DB1DD5">
      <w:pPr>
        <w:autoSpaceDE w:val="0"/>
        <w:autoSpaceDN w:val="0"/>
        <w:adjustRightInd w:val="0"/>
        <w:spacing w:after="0" w:line="360" w:lineRule="auto"/>
        <w:jc w:val="both"/>
        <w:rPr>
          <w:rFonts w:ascii="Times New Roman" w:eastAsia="Calibri" w:hAnsi="Times New Roman" w:cs="Times New Roman"/>
          <w:bCs/>
          <w:kern w:val="3"/>
          <w:sz w:val="24"/>
          <w:szCs w:val="24"/>
        </w:rPr>
      </w:pPr>
      <w:r w:rsidRPr="00DB1DD5">
        <w:rPr>
          <w:rFonts w:ascii="Times New Roman" w:eastAsia="Calibri" w:hAnsi="Times New Roman" w:cs="Times New Roman"/>
          <w:bCs/>
          <w:kern w:val="3"/>
          <w:sz w:val="24"/>
          <w:szCs w:val="24"/>
        </w:rPr>
        <w:t>Analysis of ethnobotanical survey data</w:t>
      </w:r>
    </w:p>
    <w:p w14:paraId="7D2008C4" w14:textId="77777777" w:rsidR="00DB1DD5" w:rsidRDefault="00DB1DD5" w:rsidP="00DB1DD5">
      <w:pPr>
        <w:autoSpaceDE w:val="0"/>
        <w:autoSpaceDN w:val="0"/>
        <w:adjustRightInd w:val="0"/>
        <w:spacing w:after="0" w:line="360" w:lineRule="auto"/>
        <w:jc w:val="both"/>
        <w:rPr>
          <w:rFonts w:ascii="Times New Roman" w:eastAsia="Calibri" w:hAnsi="Times New Roman" w:cs="Times New Roman"/>
          <w:bCs/>
          <w:kern w:val="3"/>
          <w:sz w:val="24"/>
          <w:szCs w:val="24"/>
        </w:rPr>
      </w:pPr>
      <w:r w:rsidRPr="00DB1DD5">
        <w:rPr>
          <w:rFonts w:ascii="Times New Roman" w:eastAsia="Calibri" w:hAnsi="Times New Roman" w:cs="Times New Roman"/>
          <w:bCs/>
          <w:kern w:val="3"/>
          <w:sz w:val="24"/>
          <w:szCs w:val="24"/>
        </w:rPr>
        <w:lastRenderedPageBreak/>
        <w:t>For data processing, the information collected was compiled in Excel 2013 and subjected to statistical content analysis using SPSS 25.0 software. The analyses focused on calculating ethnobotanical indices, namely:</w:t>
      </w:r>
    </w:p>
    <w:p w14:paraId="05894246" w14:textId="77777777" w:rsidR="006C07D8" w:rsidRDefault="006C07D8" w:rsidP="007C1036">
      <w:pPr>
        <w:autoSpaceDE w:val="0"/>
        <w:autoSpaceDN w:val="0"/>
        <w:adjustRightInd w:val="0"/>
        <w:spacing w:after="0" w:line="360" w:lineRule="auto"/>
        <w:jc w:val="both"/>
        <w:rPr>
          <w:rFonts w:ascii="Times New Roman" w:hAnsi="Times New Roman" w:cs="Times New Roman"/>
          <w:bCs/>
          <w:color w:val="000000"/>
          <w:sz w:val="24"/>
          <w:szCs w:val="24"/>
        </w:rPr>
      </w:pPr>
      <w:r w:rsidRPr="006C07D8">
        <w:rPr>
          <w:rFonts w:ascii="Times New Roman" w:hAnsi="Times New Roman" w:cs="Times New Roman"/>
          <w:bCs/>
          <w:color w:val="000000"/>
          <w:sz w:val="24"/>
          <w:szCs w:val="24"/>
        </w:rPr>
        <w:t>The citation frequency (CF) for each category of use is determined by the following formula:</w:t>
      </w:r>
    </w:p>
    <w:p w14:paraId="4D890B1C" w14:textId="133636F7" w:rsidR="006F7378" w:rsidRPr="00585F1F" w:rsidRDefault="007C1036" w:rsidP="007C1036">
      <w:pPr>
        <w:autoSpaceDE w:val="0"/>
        <w:autoSpaceDN w:val="0"/>
        <w:adjustRightInd w:val="0"/>
        <w:spacing w:after="0" w:line="360" w:lineRule="auto"/>
        <w:jc w:val="both"/>
        <w:rPr>
          <w:rFonts w:ascii="Times New Roman" w:eastAsia="Calibri" w:hAnsi="Times New Roman" w:cs="Times New Roman"/>
          <w:b/>
          <w:bCs/>
          <w:kern w:val="3"/>
          <w:sz w:val="24"/>
          <w:szCs w:val="24"/>
        </w:rPr>
      </w:pPr>
      <w:r w:rsidRPr="007C1036">
        <w:rPr>
          <w:rFonts w:ascii="Times New Roman" w:hAnsi="Times New Roman" w:cs="Times New Roman"/>
          <w:i/>
          <w:iCs/>
          <w:color w:val="000000"/>
          <w:sz w:val="24"/>
          <w:szCs w:val="24"/>
        </w:rPr>
        <w:t>FC</w:t>
      </w:r>
      <m:oMath>
        <m:r>
          <m:rPr>
            <m:sty m:val="p"/>
          </m:rPr>
          <w:rPr>
            <w:rFonts w:ascii="Cambria Math" w:eastAsia="Calibri" w:hAnsi="Cambria Math" w:cs="Times New Roman"/>
            <w:kern w:val="3"/>
            <w:sz w:val="24"/>
            <w:szCs w:val="24"/>
          </w:rPr>
          <m:t>=</m:t>
        </m:r>
        <m:r>
          <w:rPr>
            <w:rFonts w:ascii="Cambria Math" w:eastAsia="Calibri" w:hAnsi="Cambria Math" w:cs="Times New Roman"/>
            <w:kern w:val="3"/>
            <w:sz w:val="24"/>
            <w:szCs w:val="24"/>
          </w:rPr>
          <m:t xml:space="preserve"> (Number of citations for the use of the organ concerned) / (Total number of respondents) × 100 (1) </m:t>
        </m:r>
      </m:oMath>
    </w:p>
    <w:p w14:paraId="468E1272" w14:textId="77777777" w:rsidR="00183462" w:rsidRPr="00183462" w:rsidRDefault="00183462" w:rsidP="00183462">
      <w:pPr>
        <w:spacing w:line="360" w:lineRule="auto"/>
        <w:rPr>
          <w:rFonts w:ascii="Times New Roman" w:eastAsia="Calibri" w:hAnsi="Times New Roman" w:cs="Times New Roman"/>
          <w:bCs/>
          <w:kern w:val="3"/>
          <w:sz w:val="24"/>
          <w:szCs w:val="24"/>
        </w:rPr>
      </w:pPr>
      <w:r w:rsidRPr="00183462">
        <w:rPr>
          <w:rFonts w:ascii="Times New Roman" w:eastAsia="Calibri" w:hAnsi="Times New Roman" w:cs="Times New Roman"/>
          <w:bCs/>
          <w:kern w:val="3"/>
          <w:sz w:val="24"/>
          <w:szCs w:val="24"/>
        </w:rPr>
        <w:t>Dendrometric characteristics</w:t>
      </w:r>
    </w:p>
    <w:p w14:paraId="3B549946" w14:textId="33413CA0" w:rsidR="00AB483A" w:rsidRPr="00183462" w:rsidRDefault="00183462" w:rsidP="00183462">
      <w:pPr>
        <w:spacing w:line="360" w:lineRule="auto"/>
        <w:rPr>
          <w:rFonts w:ascii="Times New Roman" w:hAnsi="Times New Roman" w:cs="Times New Roman"/>
          <w:sz w:val="24"/>
          <w:szCs w:val="24"/>
        </w:rPr>
      </w:pPr>
      <w:r w:rsidRPr="00183462">
        <w:rPr>
          <w:rFonts w:ascii="Times New Roman" w:eastAsia="Calibri" w:hAnsi="Times New Roman" w:cs="Times New Roman"/>
          <w:bCs/>
          <w:kern w:val="3"/>
          <w:sz w:val="24"/>
          <w:szCs w:val="24"/>
        </w:rPr>
        <w:t>The following parameters were calculated to describe the dendrometric and demographic characteristics of Parkia biglobosa:</w:t>
      </w:r>
      <w:r w:rsidR="00AB483A" w:rsidRPr="00183462">
        <w:rPr>
          <w:rFonts w:ascii="Times New Roman" w:eastAsia="Calibri" w:hAnsi="Times New Roman" w:cs="Times New Roman"/>
          <w:sz w:val="24"/>
          <w:szCs w:val="24"/>
        </w:rPr>
        <w:t>La densité moyenne (Dm) des individus exprimés en nombre d’individus à l’hectare. Elle a été obtenue par la formule</w:t>
      </w:r>
      <w:r w:rsidR="00B87272" w:rsidRPr="00183462">
        <w:rPr>
          <w:rFonts w:ascii="Times New Roman" w:eastAsia="Calibri" w:hAnsi="Times New Roman" w:cs="Times New Roman"/>
          <w:sz w:val="24"/>
          <w:szCs w:val="24"/>
        </w:rPr>
        <w:t> :</w:t>
      </w:r>
      <m:oMath>
        <m:r>
          <m:rPr>
            <m:sty m:val="p"/>
          </m:rPr>
          <w:rPr>
            <w:rFonts w:ascii="Cambria Math" w:hAnsi="Cambria Math" w:cs="Times New Roman"/>
            <w:sz w:val="24"/>
            <w:szCs w:val="24"/>
          </w:rPr>
          <w:br/>
        </m:r>
      </m:oMath>
      <w:r w:rsidR="00373AC9" w:rsidRPr="00183462">
        <w:rPr>
          <w:rFonts w:ascii="Times New Roman" w:eastAsia="Calibri" w:hAnsi="Times New Roman" w:cs="Times New Roman"/>
          <w:iCs/>
          <w:sz w:val="24"/>
          <w:szCs w:val="24"/>
        </w:rPr>
        <w:t xml:space="preserve"> </w:t>
      </w:r>
      <m:oMath>
        <m:r>
          <m:rPr>
            <m:sty m:val="p"/>
          </m:rPr>
          <w:rPr>
            <w:rFonts w:ascii="Cambria Math" w:hAnsi="Cambria Math" w:cs="Times New Roman"/>
            <w:sz w:val="24"/>
            <w:szCs w:val="24"/>
          </w:rPr>
          <m:t>N</m:t>
        </m:r>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s</m:t>
            </m:r>
          </m:den>
        </m:f>
      </m:oMath>
      <w:r w:rsidR="00B87272" w:rsidRPr="00183462">
        <w:rPr>
          <w:rFonts w:ascii="Times New Roman" w:eastAsiaTheme="minorEastAsia" w:hAnsi="Times New Roman" w:cs="Times New Roman"/>
          <w:sz w:val="24"/>
          <w:szCs w:val="24"/>
        </w:rPr>
        <w:t xml:space="preserve">  (</w:t>
      </w:r>
      <w:r w:rsidR="00373AC9" w:rsidRPr="00183462">
        <w:rPr>
          <w:rFonts w:ascii="Times New Roman" w:eastAsiaTheme="minorEastAsia" w:hAnsi="Times New Roman" w:cs="Times New Roman"/>
          <w:b/>
          <w:sz w:val="24"/>
          <w:szCs w:val="24"/>
        </w:rPr>
        <w:t xml:space="preserve">2) </w:t>
      </w:r>
      <w:r w:rsidR="0096199D" w:rsidRPr="0096199D">
        <w:rPr>
          <w:rFonts w:ascii="Times New Roman" w:eastAsia="Calibri" w:hAnsi="Times New Roman" w:cs="Times New Roman"/>
          <w:sz w:val="24"/>
          <w:szCs w:val="24"/>
        </w:rPr>
        <w:t>with</w:t>
      </w:r>
      <w:r w:rsidR="00AB483A" w:rsidRPr="00183462">
        <w:rPr>
          <w:rFonts w:ascii="Times New Roman" w:eastAsia="Calibri" w:hAnsi="Times New Roman" w:cs="Times New Roman"/>
          <w:sz w:val="24"/>
          <w:szCs w:val="24"/>
        </w:rPr>
        <w:t xml:space="preserve"> n : </w:t>
      </w:r>
      <w:r w:rsidR="00130704" w:rsidRPr="00130704">
        <w:rPr>
          <w:rFonts w:ascii="Times New Roman" w:eastAsia="Calibri" w:hAnsi="Times New Roman" w:cs="Times New Roman"/>
          <w:sz w:val="24"/>
          <w:szCs w:val="24"/>
        </w:rPr>
        <w:t xml:space="preserve">total number of trees </w:t>
      </w:r>
      <w:r w:rsidR="00AB483A" w:rsidRPr="00183462">
        <w:rPr>
          <w:rFonts w:ascii="Times New Roman" w:eastAsia="Calibri" w:hAnsi="Times New Roman" w:cs="Times New Roman"/>
          <w:sz w:val="24"/>
          <w:szCs w:val="24"/>
        </w:rPr>
        <w:t xml:space="preserve">(Dbh ≥ 5 cm) </w:t>
      </w:r>
      <w:r w:rsidR="00130704" w:rsidRPr="00130704">
        <w:rPr>
          <w:rFonts w:ascii="Times New Roman" w:eastAsia="Calibri" w:hAnsi="Times New Roman" w:cs="Times New Roman"/>
          <w:sz w:val="24"/>
          <w:szCs w:val="24"/>
        </w:rPr>
        <w:t>in the square</w:t>
      </w:r>
      <w:r w:rsidR="00AB483A" w:rsidRPr="00183462">
        <w:rPr>
          <w:rFonts w:ascii="Times New Roman" w:eastAsia="Calibri" w:hAnsi="Times New Roman" w:cs="Times New Roman"/>
          <w:sz w:val="24"/>
          <w:szCs w:val="24"/>
        </w:rPr>
        <w:t xml:space="preserve">, s : </w:t>
      </w:r>
      <w:r w:rsidR="00591860" w:rsidRPr="00591860">
        <w:rPr>
          <w:rFonts w:ascii="Times New Roman" w:eastAsia="Calibri" w:hAnsi="Times New Roman" w:cs="Times New Roman"/>
          <w:sz w:val="24"/>
          <w:szCs w:val="24"/>
        </w:rPr>
        <w:t xml:space="preserve">area of the square </w:t>
      </w:r>
      <w:r w:rsidR="00AB483A" w:rsidRPr="00183462">
        <w:rPr>
          <w:rFonts w:ascii="Times New Roman" w:eastAsia="Calibri" w:hAnsi="Times New Roman" w:cs="Times New Roman"/>
          <w:sz w:val="24"/>
          <w:szCs w:val="24"/>
        </w:rPr>
        <w:t>(s = 0,4 ha).</w:t>
      </w:r>
    </w:p>
    <w:p w14:paraId="7A324520" w14:textId="0EFC9589" w:rsidR="005656FA" w:rsidRPr="0047574C" w:rsidRDefault="00112A95" w:rsidP="005656FA">
      <w:pPr>
        <w:pStyle w:val="ListParagraph"/>
        <w:numPr>
          <w:ilvl w:val="0"/>
          <w:numId w:val="3"/>
        </w:numPr>
        <w:spacing w:after="0" w:line="360" w:lineRule="auto"/>
        <w:jc w:val="both"/>
        <w:rPr>
          <w:rFonts w:ascii="Times New Roman" w:hAnsi="Times New Roman" w:cs="Times New Roman"/>
          <w:b/>
          <w:bCs/>
          <w:sz w:val="24"/>
          <w:szCs w:val="24"/>
        </w:rPr>
      </w:pPr>
      <w:r w:rsidRPr="005656FA">
        <w:rPr>
          <w:rFonts w:ascii="Times New Roman" w:hAnsi="Times New Roman" w:cs="Times New Roman"/>
          <w:sz w:val="24"/>
          <w:szCs w:val="24"/>
        </w:rPr>
        <w:t xml:space="preserve">The average diameter (dm) expressed in </w:t>
      </w:r>
      <w:proofErr w:type="gramStart"/>
      <w:r w:rsidRPr="005656FA">
        <w:rPr>
          <w:rFonts w:ascii="Times New Roman" w:hAnsi="Times New Roman" w:cs="Times New Roman"/>
          <w:sz w:val="24"/>
          <w:szCs w:val="24"/>
        </w:rPr>
        <w:t>cm</w:t>
      </w:r>
      <w:r w:rsidR="00AB483A" w:rsidRPr="005656FA">
        <w:rPr>
          <w:rFonts w:ascii="Times New Roman" w:hAnsi="Times New Roman" w:cs="Times New Roman"/>
          <w:sz w:val="24"/>
          <w:szCs w:val="24"/>
        </w:rPr>
        <w:t>:</w:t>
      </w:r>
      <w:proofErr w:type="gramEnd"/>
      <m:oMath>
        <m:r>
          <w:rPr>
            <w:rFonts w:ascii="Cambria Math" w:eastAsia="Calibri" w:hAnsi="Cambria Math" w:cs="Times New Roman"/>
            <w:kern w:val="2"/>
            <w:sz w:val="24"/>
            <w:szCs w:val="24"/>
            <w14:ligatures w14:val="standardContextual"/>
          </w:rPr>
          <m:t xml:space="preserve"> ⅆm=</m:t>
        </m:r>
        <m:f>
          <m:fPr>
            <m:ctrlPr>
              <w:rPr>
                <w:rFonts w:ascii="Cambria Math" w:eastAsia="Calibri" w:hAnsi="Cambria Math" w:cs="Times New Roman"/>
                <w:i/>
                <w:kern w:val="2"/>
                <w:sz w:val="24"/>
                <w:szCs w:val="24"/>
                <w14:ligatures w14:val="standardContextual"/>
              </w:rPr>
            </m:ctrlPr>
          </m:fPr>
          <m:num>
            <m:r>
              <w:rPr>
                <w:rFonts w:ascii="Cambria Math" w:eastAsia="Calibri" w:hAnsi="Cambria Math" w:cs="Times New Roman"/>
                <w:kern w:val="2"/>
                <w:sz w:val="24"/>
                <w:szCs w:val="24"/>
                <w14:ligatures w14:val="standardContextual"/>
              </w:rPr>
              <m:t>1</m:t>
            </m:r>
          </m:num>
          <m:den>
            <m:r>
              <w:rPr>
                <w:rFonts w:ascii="Cambria Math" w:eastAsia="Calibri" w:hAnsi="Cambria Math" w:cs="Times New Roman"/>
                <w:kern w:val="2"/>
                <w:sz w:val="24"/>
                <w:szCs w:val="24"/>
                <w14:ligatures w14:val="standardContextual"/>
              </w:rPr>
              <m:t>n</m:t>
            </m:r>
          </m:den>
        </m:f>
        <m:sSubSup>
          <m:sSubSupPr>
            <m:ctrlPr>
              <w:rPr>
                <w:rFonts w:ascii="Cambria Math" w:eastAsia="Calibri" w:hAnsi="Cambria Math" w:cs="Times New Roman"/>
                <w:i/>
                <w:kern w:val="2"/>
                <w:sz w:val="24"/>
                <w:szCs w:val="24"/>
                <w14:ligatures w14:val="standardContextual"/>
              </w:rPr>
            </m:ctrlPr>
          </m:sSubSupPr>
          <m:e>
            <m:r>
              <w:rPr>
                <w:rFonts w:ascii="Cambria Math" w:eastAsia="Calibri" w:hAnsi="Cambria Math" w:cs="Times New Roman"/>
                <w:kern w:val="2"/>
                <w:sz w:val="24"/>
                <w:szCs w:val="24"/>
                <w14:ligatures w14:val="standardContextual"/>
              </w:rPr>
              <m:t>Σ</m:t>
            </m:r>
          </m:e>
          <m:sub>
            <m:r>
              <w:rPr>
                <w:rFonts w:ascii="Cambria Math" w:eastAsia="Calibri" w:hAnsi="Cambria Math" w:cs="Times New Roman"/>
                <w:kern w:val="2"/>
                <w:sz w:val="24"/>
                <w:szCs w:val="24"/>
                <w14:ligatures w14:val="standardContextual"/>
              </w:rPr>
              <m:t>i</m:t>
            </m:r>
          </m:sub>
          <m:sup>
            <m:r>
              <w:rPr>
                <w:rFonts w:ascii="Cambria Math" w:eastAsia="Calibri" w:hAnsi="Cambria Math" w:cs="Times New Roman"/>
                <w:kern w:val="2"/>
                <w:sz w:val="24"/>
                <w:szCs w:val="24"/>
                <w14:ligatures w14:val="standardContextual"/>
              </w:rPr>
              <m:t>n</m:t>
            </m:r>
          </m:sup>
        </m:sSubSup>
        <m:r>
          <w:rPr>
            <w:rFonts w:ascii="Cambria Math" w:eastAsia="Calibri" w:hAnsi="Cambria Math" w:cs="Times New Roman"/>
            <w:kern w:val="2"/>
            <w:sz w:val="24"/>
            <w:szCs w:val="24"/>
            <w14:ligatures w14:val="standardContextual"/>
          </w:rPr>
          <m:t>=1</m:t>
        </m:r>
        <m:sSub>
          <m:sSubPr>
            <m:ctrlPr>
              <w:rPr>
                <w:rFonts w:ascii="Cambria Math" w:eastAsia="Calibri" w:hAnsi="Cambria Math" w:cs="Times New Roman"/>
                <w:i/>
                <w:kern w:val="2"/>
                <w:sz w:val="24"/>
                <w:szCs w:val="24"/>
                <w14:ligatures w14:val="standardContextual"/>
              </w:rPr>
            </m:ctrlPr>
          </m:sSubPr>
          <m:e>
            <m:r>
              <w:rPr>
                <w:rFonts w:ascii="Cambria Math" w:eastAsia="Calibri" w:hAnsi="Cambria Math" w:cs="Times New Roman"/>
                <w:kern w:val="2"/>
                <w:sz w:val="24"/>
                <w:szCs w:val="24"/>
                <w14:ligatures w14:val="standardContextual"/>
              </w:rPr>
              <m:t>d</m:t>
            </m:r>
          </m:e>
          <m:sub>
            <m:r>
              <w:rPr>
                <w:rFonts w:ascii="Cambria Math" w:eastAsia="Calibri" w:hAnsi="Cambria Math" w:cs="Times New Roman"/>
                <w:kern w:val="2"/>
                <w:sz w:val="24"/>
                <w:szCs w:val="24"/>
                <w14:ligatures w14:val="standardContextual"/>
              </w:rPr>
              <m:t>i</m:t>
            </m:r>
          </m:sub>
        </m:sSub>
      </m:oMath>
      <w:r w:rsidR="00C96D11" w:rsidRPr="005656FA">
        <w:rPr>
          <w:rFonts w:ascii="Times New Roman" w:hAnsi="Times New Roman" w:cs="Times New Roman"/>
          <w:sz w:val="24"/>
          <w:szCs w:val="24"/>
        </w:rPr>
        <w:t xml:space="preserve"> </w:t>
      </w:r>
      <w:r w:rsidR="00C96D11" w:rsidRPr="005656FA">
        <w:rPr>
          <w:rFonts w:ascii="Times New Roman" w:eastAsia="Calibri" w:hAnsi="Times New Roman" w:cs="Times New Roman"/>
          <w:b/>
          <w:bCs/>
          <w:kern w:val="3"/>
          <w:sz w:val="24"/>
          <w:szCs w:val="24"/>
        </w:rPr>
        <w:t xml:space="preserve"> </w:t>
      </w:r>
      <w:r w:rsidR="002D6B94" w:rsidRPr="005656FA">
        <w:rPr>
          <w:rFonts w:ascii="Times New Roman" w:eastAsia="Calibri" w:hAnsi="Times New Roman" w:cs="Times New Roman"/>
          <w:b/>
          <w:bCs/>
          <w:kern w:val="3"/>
          <w:sz w:val="24"/>
          <w:szCs w:val="24"/>
        </w:rPr>
        <w:t>, (3</w:t>
      </w:r>
      <w:r w:rsidR="00C96D11" w:rsidRPr="005656FA">
        <w:rPr>
          <w:rFonts w:ascii="Times New Roman" w:eastAsia="Calibri" w:hAnsi="Times New Roman" w:cs="Times New Roman"/>
          <w:b/>
          <w:bCs/>
          <w:kern w:val="3"/>
          <w:sz w:val="24"/>
          <w:szCs w:val="24"/>
        </w:rPr>
        <w:t>)</w:t>
      </w:r>
      <w:r w:rsidRPr="005656FA">
        <w:rPr>
          <w:rFonts w:ascii="Times New Roman" w:hAnsi="Times New Roman" w:cs="Times New Roman"/>
          <w:sz w:val="24"/>
          <w:szCs w:val="24"/>
        </w:rPr>
        <w:t xml:space="preserve"> with</w:t>
      </w:r>
      <w:r w:rsidR="00670B0F" w:rsidRPr="005656FA">
        <w:rPr>
          <w:rFonts w:ascii="Times New Roman" w:hAnsi="Times New Roman" w:cs="Times New Roman"/>
          <w:sz w:val="24"/>
          <w:szCs w:val="24"/>
        </w:rPr>
        <w:t xml:space="preserve"> di, the</w:t>
      </w:r>
      <w:r w:rsidR="00AB483A" w:rsidRPr="005656FA">
        <w:rPr>
          <w:rFonts w:ascii="Times New Roman" w:hAnsi="Times New Roman" w:cs="Times New Roman"/>
          <w:sz w:val="24"/>
          <w:szCs w:val="24"/>
        </w:rPr>
        <w:t xml:space="preserve"> </w:t>
      </w:r>
      <w:r w:rsidRPr="005656FA">
        <w:rPr>
          <w:rFonts w:ascii="Times New Roman" w:hAnsi="Times New Roman" w:cs="Times New Roman"/>
          <w:sz w:val="24"/>
          <w:szCs w:val="24"/>
        </w:rPr>
        <w:t>diameter</w:t>
      </w:r>
      <w:r w:rsidR="003D2729">
        <w:rPr>
          <w:rFonts w:ascii="Times New Roman" w:hAnsi="Times New Roman" w:cs="Times New Roman"/>
          <w:sz w:val="24"/>
          <w:szCs w:val="24"/>
        </w:rPr>
        <w:t xml:space="preserve"> at</w:t>
      </w:r>
      <w:r w:rsidR="00AB483A" w:rsidRPr="005656FA">
        <w:rPr>
          <w:rFonts w:ascii="Times New Roman" w:hAnsi="Times New Roman" w:cs="Times New Roman"/>
          <w:sz w:val="24"/>
          <w:szCs w:val="24"/>
        </w:rPr>
        <w:t xml:space="preserve"> </w:t>
      </w:r>
      <w:r w:rsidR="005656FA" w:rsidRPr="005656FA">
        <w:rPr>
          <w:rFonts w:ascii="Times New Roman" w:hAnsi="Times New Roman" w:cs="Times New Roman"/>
          <w:sz w:val="24"/>
          <w:szCs w:val="24"/>
        </w:rPr>
        <w:t>1.30 m ab</w:t>
      </w:r>
      <w:r w:rsidR="00582E4B">
        <w:rPr>
          <w:rFonts w:ascii="Times New Roman" w:hAnsi="Times New Roman" w:cs="Times New Roman"/>
          <w:sz w:val="24"/>
          <w:szCs w:val="24"/>
        </w:rPr>
        <w:t xml:space="preserve">ove the ground from individual </w:t>
      </w:r>
      <w:r w:rsidR="005656FA" w:rsidRPr="005656FA">
        <w:rPr>
          <w:rFonts w:ascii="Times New Roman" w:hAnsi="Times New Roman" w:cs="Times New Roman"/>
          <w:sz w:val="24"/>
          <w:szCs w:val="24"/>
        </w:rPr>
        <w:t xml:space="preserve"> of </w:t>
      </w:r>
      <w:r w:rsidR="005656FA" w:rsidRPr="00130704">
        <w:rPr>
          <w:rFonts w:ascii="Times New Roman" w:eastAsia="Calibri" w:hAnsi="Times New Roman" w:cs="Times New Roman"/>
          <w:sz w:val="24"/>
          <w:szCs w:val="24"/>
        </w:rPr>
        <w:t>the square</w:t>
      </w:r>
    </w:p>
    <w:p w14:paraId="527FA9D6" w14:textId="77777777" w:rsidR="0047574C" w:rsidRPr="005656FA" w:rsidRDefault="0047574C" w:rsidP="005656FA">
      <w:pPr>
        <w:pStyle w:val="ListParagraph"/>
        <w:numPr>
          <w:ilvl w:val="0"/>
          <w:numId w:val="3"/>
        </w:numPr>
        <w:spacing w:after="0" w:line="360" w:lineRule="auto"/>
        <w:jc w:val="both"/>
        <w:rPr>
          <w:rFonts w:ascii="Times New Roman" w:hAnsi="Times New Roman" w:cs="Times New Roman"/>
          <w:b/>
          <w:bCs/>
          <w:sz w:val="24"/>
          <w:szCs w:val="24"/>
        </w:rPr>
      </w:pPr>
    </w:p>
    <w:p w14:paraId="5E76AA97" w14:textId="77777777" w:rsidR="0047574C" w:rsidRPr="0047574C"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 Woody plant diversity in néré parks</w:t>
      </w:r>
    </w:p>
    <w:p w14:paraId="097B3D26" w14:textId="77777777" w:rsidR="0047574C" w:rsidRPr="0047574C"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All woody species were listed and identified according to the nomenclature of the Angiosperm Phylogeny Group IV (APG IV) classification (2016). The following parameters were calculated:</w:t>
      </w:r>
    </w:p>
    <w:p w14:paraId="57E5898F" w14:textId="77777777" w:rsidR="0047574C" w:rsidRPr="0047574C"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 Importance value index (IVI) = relative density + relative dominance + relative frequency;</w:t>
      </w:r>
    </w:p>
    <w:p w14:paraId="1C018F92" w14:textId="77777777" w:rsidR="00492629" w:rsidRDefault="0047574C" w:rsidP="0047574C">
      <w:pPr>
        <w:tabs>
          <w:tab w:val="left" w:pos="436"/>
        </w:tabs>
        <w:spacing w:after="0" w:line="360" w:lineRule="auto"/>
        <w:jc w:val="both"/>
        <w:rPr>
          <w:rFonts w:ascii="Times New Roman" w:hAnsi="Times New Roman" w:cs="Times New Roman"/>
          <w:bCs/>
          <w:sz w:val="24"/>
          <w:szCs w:val="24"/>
        </w:rPr>
      </w:pPr>
      <w:r w:rsidRPr="0047574C">
        <w:rPr>
          <w:rFonts w:ascii="Times New Roman" w:hAnsi="Times New Roman" w:cs="Times New Roman"/>
          <w:bCs/>
          <w:sz w:val="24"/>
          <w:szCs w:val="24"/>
        </w:rPr>
        <w:t>- Family importance value (FIV) = relative dominance + relative density + relative diversity (Heikkinen and Birks, 1996).</w:t>
      </w:r>
    </w:p>
    <w:p w14:paraId="528C41BF" w14:textId="77777777" w:rsidR="00492629" w:rsidRPr="00492629" w:rsidRDefault="00492629" w:rsidP="00492629">
      <w:pPr>
        <w:pStyle w:val="BodyText3"/>
        <w:tabs>
          <w:tab w:val="left" w:pos="436"/>
        </w:tabs>
        <w:rPr>
          <w:bCs/>
        </w:rPr>
      </w:pPr>
      <w:r w:rsidRPr="00492629">
        <w:rPr>
          <w:bCs/>
        </w:rPr>
        <w:t>Demographic structure of populations</w:t>
      </w:r>
    </w:p>
    <w:p w14:paraId="69C30DFC" w14:textId="77777777" w:rsidR="00492629" w:rsidRPr="00492629" w:rsidRDefault="00492629" w:rsidP="00492629">
      <w:pPr>
        <w:pStyle w:val="BodyText3"/>
        <w:tabs>
          <w:tab w:val="left" w:pos="436"/>
        </w:tabs>
        <w:rPr>
          <w:bCs/>
        </w:rPr>
      </w:pPr>
      <w:r w:rsidRPr="00492629">
        <w:rPr>
          <w:bCs/>
        </w:rPr>
        <w:t>The structure of P. Biglobosa populations was analyzed using the distribution of individuals in diameter classes of 5 cm amplitude. To better assess the dynamics of the stands, these structures were adjusted by superimposing a 3-parameter Weibull distribution (Husch et al. 2003) using Minitab 17 software.</w:t>
      </w:r>
    </w:p>
    <w:p w14:paraId="64269F89" w14:textId="7AFC5A6E" w:rsidR="00581FB6" w:rsidRDefault="00492629" w:rsidP="00492629">
      <w:pPr>
        <w:pStyle w:val="BodyText3"/>
        <w:tabs>
          <w:tab w:val="left" w:pos="436"/>
        </w:tabs>
        <w:autoSpaceDE/>
        <w:autoSpaceDN/>
        <w:adjustRightInd/>
        <w:spacing w:after="160"/>
      </w:pPr>
      <w:r w:rsidRPr="00492629">
        <w:rPr>
          <w:bCs/>
        </w:rPr>
        <w:t xml:space="preserve">This Weibull distribution provides greater visibility on the structure of stands (Tjørve, </w:t>
      </w:r>
      <w:proofErr w:type="gramStart"/>
      <w:r w:rsidRPr="00492629">
        <w:rPr>
          <w:bCs/>
        </w:rPr>
        <w:t>2003;</w:t>
      </w:r>
      <w:proofErr w:type="gramEnd"/>
      <w:r w:rsidRPr="00492629">
        <w:rPr>
          <w:bCs/>
        </w:rPr>
        <w:t xml:space="preserve"> Glele et al., 2015) due to its flexibility. Its probability function (f) is expressed according to the formula:</w:t>
      </w:r>
      <m:oMath>
        <m:r>
          <w:rPr>
            <w:rFonts w:ascii="Cambria Math" w:eastAsia="Calibri" w:hAnsi="Cambria Math"/>
            <w:kern w:val="3"/>
          </w:rPr>
          <m:t>f</m:t>
        </m:r>
        <m:d>
          <m:dPr>
            <m:ctrlPr>
              <w:rPr>
                <w:rFonts w:ascii="Cambria Math" w:eastAsia="Calibri" w:hAnsi="Cambria Math"/>
                <w:kern w:val="3"/>
              </w:rPr>
            </m:ctrlPr>
          </m:dPr>
          <m:e>
            <m:r>
              <w:rPr>
                <w:rFonts w:ascii="Cambria Math" w:eastAsia="Calibri" w:hAnsi="Cambria Math"/>
                <w:kern w:val="3"/>
              </w:rPr>
              <m:t>x</m:t>
            </m:r>
          </m:e>
        </m:d>
        <m:r>
          <w:rPr>
            <w:rFonts w:ascii="Cambria Math" w:eastAsia="Calibri" w:hAnsi="Cambria Math"/>
            <w:kern w:val="3"/>
          </w:rPr>
          <m:t>=</m:t>
        </m:r>
        <m:f>
          <m:fPr>
            <m:ctrlPr>
              <w:rPr>
                <w:rFonts w:ascii="Cambria Math" w:eastAsia="Calibri" w:hAnsi="Cambria Math"/>
                <w:kern w:val="3"/>
              </w:rPr>
            </m:ctrlPr>
          </m:fPr>
          <m:num>
            <m:r>
              <w:rPr>
                <w:rFonts w:ascii="Cambria Math" w:eastAsia="Calibri" w:hAnsi="Cambria Math"/>
                <w:kern w:val="3"/>
              </w:rPr>
              <m:t>c</m:t>
            </m:r>
          </m:num>
          <m:den>
            <m:r>
              <w:rPr>
                <w:rFonts w:ascii="Cambria Math" w:eastAsia="Calibri" w:hAnsi="Cambria Math"/>
                <w:kern w:val="3"/>
              </w:rPr>
              <m:t>b</m:t>
            </m:r>
          </m:den>
        </m:f>
        <m:sSup>
          <m:sSupPr>
            <m:ctrlPr>
              <w:rPr>
                <w:rFonts w:ascii="Cambria Math" w:eastAsia="Calibri" w:hAnsi="Cambria Math"/>
                <w:kern w:val="3"/>
              </w:rPr>
            </m:ctrlPr>
          </m:sSupPr>
          <m:e>
            <m:d>
              <m:dPr>
                <m:ctrlPr>
                  <w:rPr>
                    <w:rFonts w:ascii="Cambria Math" w:eastAsia="Calibri" w:hAnsi="Cambria Math"/>
                    <w:kern w:val="3"/>
                  </w:rPr>
                </m:ctrlPr>
              </m:dPr>
              <m:e>
                <m:f>
                  <m:fPr>
                    <m:ctrlPr>
                      <w:rPr>
                        <w:rFonts w:ascii="Cambria Math" w:eastAsia="Calibri" w:hAnsi="Cambria Math"/>
                        <w:kern w:val="3"/>
                      </w:rPr>
                    </m:ctrlPr>
                  </m:fPr>
                  <m:num>
                    <m:r>
                      <w:rPr>
                        <w:rFonts w:ascii="Cambria Math" w:eastAsia="Calibri" w:hAnsi="Cambria Math"/>
                        <w:kern w:val="3"/>
                      </w:rPr>
                      <m:t>x-a</m:t>
                    </m:r>
                  </m:num>
                  <m:den>
                    <m:r>
                      <w:rPr>
                        <w:rFonts w:ascii="Cambria Math" w:eastAsia="Calibri" w:hAnsi="Cambria Math"/>
                        <w:kern w:val="3"/>
                      </w:rPr>
                      <m:t>b</m:t>
                    </m:r>
                  </m:den>
                </m:f>
              </m:e>
            </m:d>
          </m:e>
          <m:sup>
            <m:r>
              <w:rPr>
                <w:rFonts w:ascii="Cambria Math" w:eastAsia="Calibri" w:hAnsi="Cambria Math"/>
                <w:kern w:val="3"/>
              </w:rPr>
              <m:t>c-1</m:t>
            </m:r>
          </m:sup>
        </m:sSup>
        <m:func>
          <m:funcPr>
            <m:ctrlPr>
              <w:rPr>
                <w:rFonts w:ascii="Cambria Math" w:eastAsia="Calibri" w:hAnsi="Cambria Math"/>
                <w:kern w:val="3"/>
              </w:rPr>
            </m:ctrlPr>
          </m:funcPr>
          <m:fName>
            <m:r>
              <w:rPr>
                <w:rFonts w:ascii="Cambria Math" w:eastAsia="Calibri" w:hAnsi="Cambria Math"/>
                <w:kern w:val="3"/>
              </w:rPr>
              <m:t>exp</m:t>
            </m:r>
          </m:fName>
          <m:e>
            <m:r>
              <w:rPr>
                <w:rFonts w:ascii="Cambria Math" w:eastAsia="Calibri" w:hAnsi="Cambria Math"/>
                <w:kern w:val="3"/>
              </w:rPr>
              <m:t>[</m:t>
            </m:r>
          </m:e>
        </m:func>
        <m:r>
          <w:rPr>
            <w:rFonts w:ascii="Cambria Math" w:eastAsia="Calibri" w:hAnsi="Cambria Math"/>
            <w:kern w:val="3"/>
          </w:rPr>
          <m:t xml:space="preserve">- </m:t>
        </m:r>
        <m:sSup>
          <m:sSupPr>
            <m:ctrlPr>
              <w:rPr>
                <w:rFonts w:ascii="Cambria Math" w:eastAsia="Calibri" w:hAnsi="Cambria Math"/>
                <w:kern w:val="3"/>
              </w:rPr>
            </m:ctrlPr>
          </m:sSupPr>
          <m:e>
            <m:d>
              <m:dPr>
                <m:ctrlPr>
                  <w:rPr>
                    <w:rFonts w:ascii="Cambria Math" w:eastAsia="Calibri" w:hAnsi="Cambria Math"/>
                    <w:kern w:val="3"/>
                  </w:rPr>
                </m:ctrlPr>
              </m:dPr>
              <m:e>
                <m:f>
                  <m:fPr>
                    <m:ctrlPr>
                      <w:rPr>
                        <w:rFonts w:ascii="Cambria Math" w:eastAsia="Calibri" w:hAnsi="Cambria Math"/>
                        <w:kern w:val="3"/>
                      </w:rPr>
                    </m:ctrlPr>
                  </m:fPr>
                  <m:num>
                    <m:r>
                      <w:rPr>
                        <w:rFonts w:ascii="Cambria Math" w:eastAsia="Calibri" w:hAnsi="Cambria Math"/>
                        <w:kern w:val="3"/>
                      </w:rPr>
                      <m:t>x-a</m:t>
                    </m:r>
                  </m:num>
                  <m:den>
                    <m:r>
                      <w:rPr>
                        <w:rFonts w:ascii="Cambria Math" w:eastAsia="Calibri" w:hAnsi="Cambria Math"/>
                        <w:kern w:val="3"/>
                      </w:rPr>
                      <m:t>b</m:t>
                    </m:r>
                  </m:den>
                </m:f>
              </m:e>
            </m:d>
          </m:e>
          <m:sup>
            <m:r>
              <w:rPr>
                <w:rFonts w:ascii="Cambria Math" w:eastAsia="Calibri" w:hAnsi="Cambria Math"/>
                <w:kern w:val="3"/>
              </w:rPr>
              <m:t>c</m:t>
            </m:r>
          </m:sup>
        </m:sSup>
        <m:r>
          <m:rPr>
            <m:sty m:val="b"/>
          </m:rPr>
          <w:rPr>
            <w:rFonts w:ascii="Cambria Math" w:eastAsia="Calibri" w:hAnsi="Cambria Math"/>
            <w:kern w:val="3"/>
          </w:rPr>
          <m:t>]</m:t>
        </m:r>
      </m:oMath>
      <w:r w:rsidR="00C96D11" w:rsidRPr="008A41A7">
        <w:rPr>
          <w:rFonts w:eastAsia="Calibri"/>
          <w:b/>
          <w:bCs/>
          <w:kern w:val="3"/>
        </w:rPr>
        <w:t xml:space="preserve"> </w:t>
      </w:r>
      <w:r w:rsidR="002D6B94">
        <w:rPr>
          <w:rFonts w:eastAsia="Calibri"/>
          <w:b/>
          <w:bCs/>
          <w:kern w:val="3"/>
        </w:rPr>
        <w:t xml:space="preserve">  (4</w:t>
      </w:r>
      <w:r w:rsidR="00C96D11" w:rsidRPr="000D734E">
        <w:rPr>
          <w:rFonts w:eastAsia="Calibri"/>
          <w:b/>
          <w:bCs/>
          <w:kern w:val="3"/>
        </w:rPr>
        <w:t>)</w:t>
      </w:r>
    </w:p>
    <w:p w14:paraId="3A18C1D8" w14:textId="77777777" w:rsidR="003E5BE7" w:rsidRDefault="00B12B75" w:rsidP="003E5BE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with</w:t>
      </w:r>
      <w:proofErr w:type="gramEnd"/>
      <w:r w:rsidR="00581FB6" w:rsidRPr="00581FB6">
        <w:rPr>
          <w:rFonts w:ascii="Times New Roman" w:hAnsi="Times New Roman" w:cs="Times New Roman"/>
          <w:sz w:val="24"/>
          <w:szCs w:val="24"/>
        </w:rPr>
        <w:t xml:space="preserve"> x = </w:t>
      </w:r>
      <w:r w:rsidR="009D7138" w:rsidRPr="009D7138">
        <w:rPr>
          <w:rFonts w:ascii="Times New Roman" w:hAnsi="Times New Roman" w:cs="Times New Roman"/>
          <w:sz w:val="24"/>
          <w:szCs w:val="24"/>
        </w:rPr>
        <w:t>diameter of trees at 1.30 m above ground level</w:t>
      </w:r>
      <w:r w:rsidR="00581FB6" w:rsidRPr="00581FB6">
        <w:rPr>
          <w:rFonts w:ascii="Times New Roman" w:hAnsi="Times New Roman" w:cs="Times New Roman"/>
          <w:sz w:val="24"/>
          <w:szCs w:val="24"/>
        </w:rPr>
        <w:t xml:space="preserve">; a = </w:t>
      </w:r>
      <w:r w:rsidR="00126524" w:rsidRPr="00126524">
        <w:rPr>
          <w:rFonts w:ascii="Times New Roman" w:hAnsi="Times New Roman" w:cs="Times New Roman"/>
          <w:sz w:val="24"/>
          <w:szCs w:val="24"/>
        </w:rPr>
        <w:t>threshold or position parameter, which in our case is the lower threshold for measuring tree diameters of 5 cm in the present document;</w:t>
      </w:r>
      <w:r w:rsidR="00126524">
        <w:rPr>
          <w:rFonts w:ascii="Times New Roman" w:hAnsi="Times New Roman" w:cs="Times New Roman"/>
          <w:sz w:val="24"/>
          <w:szCs w:val="24"/>
        </w:rPr>
        <w:t xml:space="preserve"> </w:t>
      </w:r>
      <w:r w:rsidR="00581FB6" w:rsidRPr="00581FB6">
        <w:rPr>
          <w:rFonts w:ascii="Times New Roman" w:hAnsi="Times New Roman" w:cs="Times New Roman"/>
          <w:sz w:val="24"/>
          <w:szCs w:val="24"/>
        </w:rPr>
        <w:t xml:space="preserve">b = </w:t>
      </w:r>
      <w:r w:rsidR="003E5BE7" w:rsidRPr="003E5BE7">
        <w:rPr>
          <w:rFonts w:ascii="Times New Roman" w:hAnsi="Times New Roman" w:cs="Times New Roman"/>
          <w:sz w:val="24"/>
          <w:szCs w:val="24"/>
        </w:rPr>
        <w:t>size parameter</w:t>
      </w:r>
      <w:r w:rsidR="00581FB6" w:rsidRPr="00581FB6">
        <w:rPr>
          <w:rFonts w:ascii="Times New Roman" w:hAnsi="Times New Roman" w:cs="Times New Roman"/>
          <w:sz w:val="24"/>
          <w:szCs w:val="24"/>
        </w:rPr>
        <w:t xml:space="preserve">; c = </w:t>
      </w:r>
      <w:r w:rsidR="003E5BE7" w:rsidRPr="003E5BE7">
        <w:rPr>
          <w:rFonts w:ascii="Times New Roman" w:hAnsi="Times New Roman" w:cs="Times New Roman"/>
          <w:sz w:val="24"/>
          <w:szCs w:val="24"/>
        </w:rPr>
        <w:t>observed shape parameter.</w:t>
      </w:r>
    </w:p>
    <w:p w14:paraId="4A120DBA" w14:textId="31A574CF" w:rsidR="000C5A19" w:rsidRPr="000C5A19" w:rsidRDefault="00E971AC" w:rsidP="000C5A19">
      <w:pPr>
        <w:jc w:val="both"/>
        <w:rPr>
          <w:rFonts w:ascii="Times New Roman" w:hAnsi="Times New Roman"/>
          <w:sz w:val="24"/>
          <w:szCs w:val="24"/>
        </w:rPr>
      </w:pPr>
      <w:r w:rsidRPr="00E971AC">
        <w:rPr>
          <w:rFonts w:ascii="Times New Roman" w:hAnsi="Times New Roman"/>
          <w:sz w:val="24"/>
          <w:szCs w:val="24"/>
        </w:rPr>
        <w:t>The 3-parameter Weibull distribution was calculated using Minitab 17 software.</w:t>
      </w:r>
    </w:p>
    <w:p w14:paraId="57452D97" w14:textId="6C3861EF" w:rsidR="000C5A19" w:rsidRPr="000C5A19" w:rsidRDefault="000C5A19" w:rsidP="000C5A19">
      <w:pPr>
        <w:autoSpaceDE w:val="0"/>
        <w:autoSpaceDN w:val="0"/>
        <w:adjustRightInd w:val="0"/>
        <w:spacing w:after="100" w:afterAutospacing="1" w:line="360" w:lineRule="auto"/>
        <w:jc w:val="both"/>
        <w:rPr>
          <w:rFonts w:ascii="Times New Roman" w:hAnsi="Times New Roman" w:cs="Times New Roman"/>
          <w:sz w:val="24"/>
          <w:szCs w:val="24"/>
        </w:rPr>
      </w:pPr>
      <w:r w:rsidRPr="000C5A19">
        <w:rPr>
          <w:rFonts w:ascii="Times New Roman" w:hAnsi="Times New Roman" w:cs="Times New Roman"/>
          <w:sz w:val="24"/>
          <w:szCs w:val="24"/>
        </w:rPr>
        <w:t>Determination of co</w:t>
      </w:r>
      <w:r>
        <w:rPr>
          <w:rFonts w:ascii="Times New Roman" w:hAnsi="Times New Roman" w:cs="Times New Roman"/>
          <w:sz w:val="24"/>
          <w:szCs w:val="24"/>
        </w:rPr>
        <w:t>mmon species and plant diversit</w:t>
      </w:r>
    </w:p>
    <w:p w14:paraId="3E21863E" w14:textId="77777777" w:rsidR="000C5A19" w:rsidRPr="000C5A19" w:rsidRDefault="000C5A19" w:rsidP="000C5A19">
      <w:pPr>
        <w:autoSpaceDE w:val="0"/>
        <w:autoSpaceDN w:val="0"/>
        <w:adjustRightInd w:val="0"/>
        <w:spacing w:after="100" w:afterAutospacing="1" w:line="360" w:lineRule="auto"/>
        <w:jc w:val="both"/>
        <w:rPr>
          <w:rFonts w:ascii="Times New Roman" w:hAnsi="Times New Roman" w:cs="Times New Roman"/>
          <w:sz w:val="24"/>
          <w:szCs w:val="24"/>
        </w:rPr>
      </w:pPr>
      <w:r w:rsidRPr="000C5A19">
        <w:rPr>
          <w:rFonts w:ascii="Times New Roman" w:hAnsi="Times New Roman" w:cs="Times New Roman"/>
          <w:sz w:val="24"/>
          <w:szCs w:val="24"/>
        </w:rPr>
        <w:t>Plant diversity and species frequency were determined based on survey records. To determine common species, an estimate was made based on the representativeness of each species of all families encountered in the plant surveys. - Common species are recorded in at least 50% of surveys.</w:t>
      </w:r>
    </w:p>
    <w:p w14:paraId="4E071351" w14:textId="77777777" w:rsidR="00F52CB1" w:rsidRPr="00F52CB1" w:rsidRDefault="000C5A19" w:rsidP="000C5A19">
      <w:pPr>
        <w:autoSpaceDE w:val="0"/>
        <w:autoSpaceDN w:val="0"/>
        <w:adjustRightInd w:val="0"/>
        <w:spacing w:after="100" w:afterAutospacing="1" w:line="360" w:lineRule="auto"/>
        <w:rPr>
          <w:rFonts w:ascii="Times New Roman" w:hAnsi="Times New Roman" w:cs="Times New Roman"/>
          <w:sz w:val="24"/>
          <w:szCs w:val="24"/>
        </w:rPr>
      </w:pPr>
      <w:r w:rsidRPr="000C5A19">
        <w:rPr>
          <w:rFonts w:ascii="Times New Roman" w:hAnsi="Times New Roman" w:cs="Times New Roman"/>
          <w:b/>
          <w:sz w:val="24"/>
          <w:szCs w:val="24"/>
        </w:rPr>
        <w:t xml:space="preserve">- </w:t>
      </w:r>
      <w:r w:rsidRPr="00F52CB1">
        <w:rPr>
          <w:rFonts w:ascii="Times New Roman" w:hAnsi="Times New Roman" w:cs="Times New Roman"/>
          <w:sz w:val="24"/>
          <w:szCs w:val="24"/>
        </w:rPr>
        <w:t>infrequent species are present in 25 to 49% of surveys;</w:t>
      </w:r>
    </w:p>
    <w:p w14:paraId="00FBD5EE" w14:textId="77777777" w:rsidR="00F52CB1" w:rsidRDefault="00DE74C9" w:rsidP="00F52CB1">
      <w:pPr>
        <w:autoSpaceDE w:val="0"/>
        <w:autoSpaceDN w:val="0"/>
        <w:adjustRightInd w:val="0"/>
        <w:spacing w:after="100" w:afterAutospacing="1" w:line="360" w:lineRule="auto"/>
        <w:rPr>
          <w:rFonts w:ascii="Times New Roman" w:hAnsi="Times New Roman" w:cs="Times New Roman"/>
          <w:sz w:val="24"/>
          <w:szCs w:val="24"/>
        </w:rPr>
      </w:pPr>
      <w:r w:rsidRPr="00DE74C9">
        <w:rPr>
          <w:rFonts w:ascii="Times New Roman" w:hAnsi="Times New Roman" w:cs="Times New Roman"/>
          <w:sz w:val="24"/>
          <w:szCs w:val="24"/>
        </w:rPr>
        <w:t xml:space="preserve">- </w:t>
      </w:r>
      <w:r w:rsidR="00F52CB1" w:rsidRPr="00F52CB1">
        <w:rPr>
          <w:rFonts w:ascii="Times New Roman" w:hAnsi="Times New Roman" w:cs="Times New Roman"/>
          <w:sz w:val="24"/>
          <w:szCs w:val="24"/>
        </w:rPr>
        <w:t>rare species are present in less than 25% of surveys.</w:t>
      </w:r>
    </w:p>
    <w:p w14:paraId="749A5C6C" w14:textId="77777777" w:rsidR="00F52CB1" w:rsidRPr="00F52CB1" w:rsidRDefault="006D6212" w:rsidP="00F52CB1">
      <w:pPr>
        <w:autoSpaceDE w:val="0"/>
        <w:autoSpaceDN w:val="0"/>
        <w:adjustRightInd w:val="0"/>
        <w:spacing w:after="100" w:afterAutospacing="1" w:line="360" w:lineRule="auto"/>
        <w:rPr>
          <w:rFonts w:ascii="Times New Roman" w:eastAsia="Calibri" w:hAnsi="Times New Roman" w:cs="Times New Roman"/>
          <w:kern w:val="3"/>
          <w:sz w:val="24"/>
          <w:szCs w:val="24"/>
        </w:rPr>
      </w:pPr>
      <w:r w:rsidRPr="00F52CB1">
        <w:rPr>
          <w:rFonts w:ascii="Times New Roman" w:eastAsia="Calibri" w:hAnsi="Times New Roman" w:cs="Times New Roman"/>
          <w:kern w:val="3"/>
          <w:sz w:val="24"/>
          <w:szCs w:val="24"/>
        </w:rPr>
        <w:t xml:space="preserve">3. </w:t>
      </w:r>
      <w:r w:rsidR="00F52CB1" w:rsidRPr="00F52CB1">
        <w:rPr>
          <w:rFonts w:ascii="Times New Roman" w:eastAsia="Calibri" w:hAnsi="Times New Roman" w:cs="Times New Roman"/>
          <w:kern w:val="3"/>
          <w:sz w:val="24"/>
          <w:szCs w:val="24"/>
        </w:rPr>
        <w:t>RESULTS</w:t>
      </w:r>
    </w:p>
    <w:p w14:paraId="60D88867" w14:textId="77777777" w:rsidR="00F52CB1" w:rsidRPr="00F52CB1" w:rsidRDefault="00F52CB1" w:rsidP="00F52CB1">
      <w:pPr>
        <w:autoSpaceDE w:val="0"/>
        <w:autoSpaceDN w:val="0"/>
        <w:adjustRightInd w:val="0"/>
        <w:spacing w:after="100" w:afterAutospacing="1" w:line="360" w:lineRule="auto"/>
        <w:rPr>
          <w:rFonts w:ascii="Times New Roman" w:eastAsia="Calibri" w:hAnsi="Times New Roman" w:cs="Times New Roman"/>
          <w:kern w:val="3"/>
          <w:sz w:val="24"/>
          <w:szCs w:val="24"/>
        </w:rPr>
      </w:pPr>
      <w:r w:rsidRPr="00F52CB1">
        <w:rPr>
          <w:rFonts w:ascii="Times New Roman" w:eastAsia="Calibri" w:hAnsi="Times New Roman" w:cs="Times New Roman"/>
          <w:kern w:val="3"/>
          <w:sz w:val="24"/>
          <w:szCs w:val="24"/>
        </w:rPr>
        <w:t>3.1 Ethnobotanical surveys in households and markets</w:t>
      </w:r>
    </w:p>
    <w:p w14:paraId="212F56B2" w14:textId="77777777" w:rsidR="00844245" w:rsidRDefault="00F52CB1" w:rsidP="00F52CB1">
      <w:pPr>
        <w:autoSpaceDE w:val="0"/>
        <w:autoSpaceDN w:val="0"/>
        <w:adjustRightInd w:val="0"/>
        <w:spacing w:after="100" w:afterAutospacing="1" w:line="360" w:lineRule="auto"/>
        <w:rPr>
          <w:rFonts w:ascii="Times New Roman" w:eastAsia="Calibri" w:hAnsi="Times New Roman" w:cs="Times New Roman"/>
          <w:kern w:val="3"/>
          <w:sz w:val="24"/>
          <w:szCs w:val="24"/>
        </w:rPr>
      </w:pPr>
      <w:r w:rsidRPr="00F52CB1">
        <w:rPr>
          <w:rFonts w:ascii="Times New Roman" w:eastAsia="Calibri" w:hAnsi="Times New Roman" w:cs="Times New Roman"/>
          <w:kern w:val="3"/>
          <w:sz w:val="24"/>
          <w:szCs w:val="24"/>
        </w:rPr>
        <w:t>3.1.1 Use values of Parkia biglobosa</w:t>
      </w:r>
    </w:p>
    <w:p w14:paraId="06BA6EB2" w14:textId="55D0FED8" w:rsidR="00E20B06" w:rsidRDefault="00844245" w:rsidP="003F4C68">
      <w:pPr>
        <w:suppressAutoHyphens/>
        <w:autoSpaceDN w:val="0"/>
        <w:spacing w:after="0" w:line="360" w:lineRule="auto"/>
        <w:jc w:val="both"/>
        <w:textAlignment w:val="baseline"/>
        <w:rPr>
          <w:rFonts w:ascii="Times New Roman" w:hAnsi="Times New Roman" w:cs="Times New Roman"/>
          <w:sz w:val="24"/>
          <w:szCs w:val="24"/>
        </w:rPr>
      </w:pPr>
      <w:r w:rsidRPr="00844245">
        <w:rPr>
          <w:rFonts w:ascii="Times New Roman" w:hAnsi="Times New Roman" w:cs="Times New Roman"/>
          <w:sz w:val="24"/>
          <w:szCs w:val="24"/>
        </w:rPr>
        <w:t xml:space="preserve">The results in Table </w:t>
      </w:r>
      <w:r w:rsidR="000E508D">
        <w:rPr>
          <w:rFonts w:ascii="Times New Roman" w:hAnsi="Times New Roman" w:cs="Times New Roman"/>
          <w:sz w:val="24"/>
          <w:szCs w:val="24"/>
        </w:rPr>
        <w:t>1</w:t>
      </w:r>
      <w:r w:rsidRPr="00844245">
        <w:rPr>
          <w:rFonts w:ascii="Times New Roman" w:hAnsi="Times New Roman" w:cs="Times New Roman"/>
          <w:sz w:val="24"/>
          <w:szCs w:val="24"/>
        </w:rPr>
        <w:t xml:space="preserve"> show the different parts of P. biglobosa that are most commonly used and were most frequently cited by the populations in the study area. The four organs with the highest rates are: seeds, with a usage rate of 100%; pulp, with a rate of 98.7%; leaves, with a rate of 74.6%; and finally bark, with a rate of 71.4%. On the other hand, the exocarp has the lowest rate of use. In fact, the seeds and pulp of the fruit are widely consumed in various forms by the population. The leaves, bark, and root are used in the treatment of diseases such as dental caries and pinworm infection. The leaves are used in rituals.</w:t>
      </w:r>
    </w:p>
    <w:p w14:paraId="6093A726" w14:textId="21DF7C8E" w:rsidR="00E20B06" w:rsidRPr="002A6965" w:rsidRDefault="00E20B06" w:rsidP="003F4C68">
      <w:pPr>
        <w:suppressAutoHyphens/>
        <w:autoSpaceDN w:val="0"/>
        <w:spacing w:after="0" w:line="360" w:lineRule="auto"/>
        <w:jc w:val="both"/>
        <w:textAlignment w:val="baseline"/>
        <w:rPr>
          <w:rFonts w:ascii="Times New Roman" w:eastAsia="Calibri" w:hAnsi="Times New Roman" w:cs="Times New Roman"/>
          <w:i/>
          <w:iCs/>
          <w:sz w:val="24"/>
          <w:szCs w:val="24"/>
        </w:rPr>
      </w:pPr>
      <w:r w:rsidRPr="00E20B06">
        <w:rPr>
          <w:rFonts w:ascii="Times New Roman" w:hAnsi="Times New Roman" w:cs="Times New Roman"/>
          <w:sz w:val="24"/>
          <w:szCs w:val="24"/>
        </w:rPr>
        <w:t>The seeds are processed into a by-product that is widely used as an additive in various local sauces. They are also used in the germination process of P. Biglobosa.</w:t>
      </w:r>
    </w:p>
    <w:p w14:paraId="7712F244" w14:textId="77777777" w:rsidR="004A0EC8" w:rsidRDefault="004A0EC8"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r w:rsidRPr="004A0EC8">
        <w:rPr>
          <w:rFonts w:ascii="Times New Roman" w:eastAsia="Calibri" w:hAnsi="Times New Roman" w:cs="Times New Roman"/>
          <w:kern w:val="3"/>
          <w:sz w:val="24"/>
          <w:szCs w:val="24"/>
        </w:rPr>
        <w:t xml:space="preserve">A total of 165 people were surveyed. According to respondents (52.3%, n= 165), néré leaves are widely used in rituals. In Balimba, néré leaves are hung at the entrance to house gates to ward off evil spirits from visitors (28.5%, n= 90). They are also used for purification in the event of accidental death (23.8%, n=75) (traffic accidents, stabbings, drownings, etc.). A calabash containing néré leaves soaked in water is placed at the entrance to the funeral site to </w:t>
      </w:r>
      <w:r w:rsidRPr="004A0EC8">
        <w:rPr>
          <w:rFonts w:ascii="Times New Roman" w:eastAsia="Calibri" w:hAnsi="Times New Roman" w:cs="Times New Roman"/>
          <w:kern w:val="3"/>
          <w:sz w:val="24"/>
          <w:szCs w:val="24"/>
        </w:rPr>
        <w:lastRenderedPageBreak/>
        <w:t>allow those who do not have money to contribute to wash their hands before returning home. Doing so is believed to sever their connection to the curse that caused the death.</w:t>
      </w:r>
    </w:p>
    <w:p w14:paraId="6C9C4425" w14:textId="77777777" w:rsidR="004A0EC8" w:rsidRDefault="004A0EC8"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p>
    <w:p w14:paraId="0829A1A3" w14:textId="77777777" w:rsidR="004A0EC8" w:rsidRPr="004A0EC8" w:rsidRDefault="004A0EC8" w:rsidP="004A0EC8">
      <w:pPr>
        <w:suppressAutoHyphens/>
        <w:autoSpaceDN w:val="0"/>
        <w:spacing w:after="0" w:line="360" w:lineRule="auto"/>
        <w:jc w:val="both"/>
        <w:textAlignment w:val="baseline"/>
        <w:rPr>
          <w:rFonts w:ascii="Times New Roman" w:eastAsia="Calibri" w:hAnsi="Times New Roman" w:cs="Times New Roman"/>
          <w:kern w:val="3"/>
          <w:sz w:val="24"/>
          <w:szCs w:val="24"/>
        </w:rPr>
      </w:pPr>
      <w:r w:rsidRPr="004A0EC8">
        <w:rPr>
          <w:rFonts w:ascii="Times New Roman" w:eastAsia="Calibri" w:hAnsi="Times New Roman" w:cs="Times New Roman"/>
          <w:kern w:val="3"/>
          <w:sz w:val="24"/>
          <w:szCs w:val="24"/>
        </w:rPr>
        <w:t xml:space="preserve">Like the Greco-Roman tradition of laurel leaves, in Kyabé the use of néré leaves is a mark of distinction reserved for men who have achieved something of great social significance. Those who are honored by wearing this leaf during ceremonies or gatherings attest to their bravery. </w:t>
      </w:r>
    </w:p>
    <w:p w14:paraId="1B0A85A0" w14:textId="402A9693" w:rsidR="00181E15" w:rsidRDefault="004A0EC8" w:rsidP="004A0EC8">
      <w:pPr>
        <w:suppressAutoHyphens/>
        <w:autoSpaceDN w:val="0"/>
        <w:spacing w:after="0" w:line="360" w:lineRule="auto"/>
        <w:jc w:val="both"/>
        <w:textAlignment w:val="baseline"/>
        <w:rPr>
          <w:rFonts w:ascii="Times New Roman" w:eastAsia="Calibri" w:hAnsi="Times New Roman" w:cs="Times New Roman"/>
          <w:kern w:val="3"/>
          <w:sz w:val="24"/>
          <w:szCs w:val="24"/>
        </w:rPr>
      </w:pPr>
      <w:r w:rsidRPr="004A0EC8">
        <w:rPr>
          <w:rFonts w:ascii="Times New Roman" w:eastAsia="Calibri" w:hAnsi="Times New Roman" w:cs="Times New Roman"/>
          <w:kern w:val="3"/>
          <w:sz w:val="24"/>
          <w:szCs w:val="24"/>
        </w:rPr>
        <w:t xml:space="preserve">The exocarp is little known to the general public but has a very important use in fishing for catching fish.  </w:t>
      </w:r>
    </w:p>
    <w:p w14:paraId="27CB0592" w14:textId="0B01526F" w:rsidR="00730355" w:rsidRDefault="00D3358E"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r w:rsidRPr="00D3358E">
        <w:rPr>
          <w:rFonts w:ascii="Times New Roman" w:eastAsia="Calibri" w:hAnsi="Times New Roman" w:cs="Times New Roman"/>
          <w:kern w:val="3"/>
          <w:sz w:val="24"/>
          <w:szCs w:val="24"/>
        </w:rPr>
        <w:t xml:space="preserve">       </w:t>
      </w:r>
    </w:p>
    <w:p w14:paraId="79B3F197" w14:textId="77777777" w:rsidR="00730355" w:rsidRDefault="00730355" w:rsidP="002A6965">
      <w:pPr>
        <w:suppressAutoHyphens/>
        <w:autoSpaceDN w:val="0"/>
        <w:spacing w:after="0" w:line="360" w:lineRule="auto"/>
        <w:jc w:val="both"/>
        <w:textAlignment w:val="baseline"/>
        <w:rPr>
          <w:rFonts w:ascii="Times New Roman" w:eastAsia="Calibri" w:hAnsi="Times New Roman" w:cs="Times New Roman"/>
          <w:kern w:val="3"/>
          <w:sz w:val="24"/>
          <w:szCs w:val="24"/>
        </w:rPr>
      </w:pPr>
    </w:p>
    <w:p w14:paraId="08AD5B45" w14:textId="5FC9C17E" w:rsidR="00AA27B9" w:rsidRPr="0008391E" w:rsidRDefault="003F4C68" w:rsidP="00181E15">
      <w:pPr>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Table </w:t>
      </w:r>
      <w:r w:rsidR="000E508D">
        <w:rPr>
          <w:rFonts w:ascii="Times New Roman" w:eastAsia="Calibri" w:hAnsi="Times New Roman" w:cs="Times New Roman"/>
          <w:b/>
          <w:kern w:val="3"/>
          <w:sz w:val="24"/>
          <w:szCs w:val="24"/>
        </w:rPr>
        <w:t>1</w:t>
      </w:r>
      <w:r w:rsidR="00AA27B9" w:rsidRPr="0008391E">
        <w:rPr>
          <w:rFonts w:ascii="Times New Roman" w:eastAsia="Calibri" w:hAnsi="Times New Roman" w:cs="Times New Roman"/>
          <w:b/>
          <w:kern w:val="3"/>
          <w:sz w:val="24"/>
          <w:szCs w:val="24"/>
        </w:rPr>
        <w:t xml:space="preserve"> : les organes utilisés </w:t>
      </w:r>
    </w:p>
    <w:tbl>
      <w:tblPr>
        <w:tblW w:w="5078" w:type="pct"/>
        <w:tblBorders>
          <w:bottom w:val="single" w:sz="4" w:space="0" w:color="auto"/>
        </w:tblBorders>
        <w:tblCellMar>
          <w:left w:w="70" w:type="dxa"/>
          <w:right w:w="70" w:type="dxa"/>
        </w:tblCellMar>
        <w:tblLook w:val="04A0" w:firstRow="1" w:lastRow="0" w:firstColumn="1" w:lastColumn="0" w:noHBand="0" w:noVBand="1"/>
      </w:tblPr>
      <w:tblGrid>
        <w:gridCol w:w="2956"/>
        <w:gridCol w:w="2956"/>
        <w:gridCol w:w="3302"/>
      </w:tblGrid>
      <w:tr w:rsidR="00730355" w:rsidRPr="00730355" w14:paraId="40A0430E" w14:textId="77777777" w:rsidTr="00C57E40">
        <w:trPr>
          <w:trHeight w:val="389"/>
        </w:trPr>
        <w:tc>
          <w:tcPr>
            <w:tcW w:w="1604" w:type="pct"/>
            <w:tcBorders>
              <w:top w:val="single" w:sz="4" w:space="0" w:color="auto"/>
              <w:bottom w:val="single" w:sz="4" w:space="0" w:color="auto"/>
            </w:tcBorders>
            <w:noWrap/>
            <w:vAlign w:val="center"/>
            <w:hideMark/>
          </w:tcPr>
          <w:p w14:paraId="6F859CB2" w14:textId="69A55B3E" w:rsidR="00730355" w:rsidRPr="00730355" w:rsidRDefault="00D3358E" w:rsidP="00730355">
            <w:pPr>
              <w:spacing w:after="0" w:line="240" w:lineRule="auto"/>
              <w:jc w:val="both"/>
              <w:rPr>
                <w:rFonts w:ascii="Times New Roman" w:eastAsia="Times New Roman" w:hAnsi="Times New Roman" w:cs="Times New Roman"/>
                <w:b/>
                <w:bCs/>
                <w:color w:val="000000"/>
                <w:sz w:val="24"/>
                <w:szCs w:val="24"/>
                <w:lang w:eastAsia="fr-FR"/>
              </w:rPr>
            </w:pPr>
            <w:r w:rsidRPr="00D3358E">
              <w:rPr>
                <w:rFonts w:ascii="Times New Roman" w:eastAsia="Calibri" w:hAnsi="Times New Roman" w:cs="Times New Roman"/>
                <w:kern w:val="3"/>
                <w:sz w:val="24"/>
                <w:szCs w:val="24"/>
              </w:rPr>
              <w:t>Organs used</w:t>
            </w:r>
          </w:p>
        </w:tc>
        <w:tc>
          <w:tcPr>
            <w:tcW w:w="1604" w:type="pct"/>
            <w:tcBorders>
              <w:top w:val="single" w:sz="4" w:space="0" w:color="auto"/>
              <w:bottom w:val="single" w:sz="4" w:space="0" w:color="auto"/>
            </w:tcBorders>
            <w:vAlign w:val="center"/>
            <w:hideMark/>
          </w:tcPr>
          <w:p w14:paraId="73D94C93" w14:textId="1AD45B88" w:rsidR="00730355" w:rsidRPr="00730355" w:rsidRDefault="00D3358E" w:rsidP="00730355">
            <w:pPr>
              <w:spacing w:after="0" w:line="240" w:lineRule="auto"/>
              <w:jc w:val="center"/>
              <w:rPr>
                <w:rFonts w:ascii="Times New Roman" w:eastAsia="Times New Roman" w:hAnsi="Times New Roman" w:cs="Times New Roman"/>
                <w:b/>
                <w:bCs/>
                <w:color w:val="000000"/>
                <w:sz w:val="24"/>
                <w:szCs w:val="24"/>
                <w:lang w:eastAsia="fr-FR"/>
              </w:rPr>
            </w:pPr>
            <w:r w:rsidRPr="00D3358E">
              <w:rPr>
                <w:rFonts w:ascii="Times New Roman" w:eastAsia="Calibri" w:hAnsi="Times New Roman" w:cs="Times New Roman"/>
                <w:kern w:val="3"/>
                <w:sz w:val="24"/>
                <w:szCs w:val="24"/>
              </w:rPr>
              <w:t>Number (n</w:t>
            </w:r>
            <w:r>
              <w:rPr>
                <w:rFonts w:ascii="Times New Roman" w:eastAsia="Calibri" w:hAnsi="Times New Roman" w:cs="Times New Roman"/>
                <w:kern w:val="3"/>
                <w:sz w:val="24"/>
                <w:szCs w:val="24"/>
              </w:rPr>
              <w:t>)</w:t>
            </w:r>
          </w:p>
        </w:tc>
        <w:tc>
          <w:tcPr>
            <w:tcW w:w="1792" w:type="pct"/>
            <w:tcBorders>
              <w:top w:val="single" w:sz="4" w:space="0" w:color="auto"/>
              <w:bottom w:val="single" w:sz="4" w:space="0" w:color="auto"/>
            </w:tcBorders>
            <w:vAlign w:val="center"/>
            <w:hideMark/>
          </w:tcPr>
          <w:p w14:paraId="5043B494" w14:textId="7F1C6324" w:rsidR="00D3358E" w:rsidRDefault="00C621A7" w:rsidP="00D3358E">
            <w:pPr>
              <w:suppressAutoHyphens/>
              <w:autoSpaceDN w:val="0"/>
              <w:spacing w:after="0" w:line="360" w:lineRule="auto"/>
              <w:jc w:val="both"/>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                            </w:t>
            </w:r>
            <w:r w:rsidR="00D3358E" w:rsidRPr="00D3358E">
              <w:rPr>
                <w:rFonts w:ascii="Times New Roman" w:eastAsia="Calibri" w:hAnsi="Times New Roman" w:cs="Times New Roman"/>
                <w:kern w:val="3"/>
                <w:sz w:val="24"/>
                <w:szCs w:val="24"/>
              </w:rPr>
              <w:t>Percentage (%)</w:t>
            </w:r>
          </w:p>
          <w:p w14:paraId="725BA39A" w14:textId="6D15F9C8" w:rsidR="00730355" w:rsidRPr="00730355" w:rsidRDefault="00C621A7" w:rsidP="00730355">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
        </w:tc>
      </w:tr>
      <w:tr w:rsidR="00C621A7" w:rsidRPr="00730355" w14:paraId="209F6713" w14:textId="77777777" w:rsidTr="00F81A15">
        <w:trPr>
          <w:trHeight w:val="312"/>
        </w:trPr>
        <w:tc>
          <w:tcPr>
            <w:tcW w:w="1604" w:type="pct"/>
            <w:tcBorders>
              <w:top w:val="single" w:sz="4" w:space="0" w:color="auto"/>
            </w:tcBorders>
            <w:hideMark/>
          </w:tcPr>
          <w:p w14:paraId="5F395084" w14:textId="7D8DAFD9"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 xml:space="preserve">Seed </w:t>
            </w:r>
          </w:p>
        </w:tc>
        <w:tc>
          <w:tcPr>
            <w:tcW w:w="1604" w:type="pct"/>
            <w:tcBorders>
              <w:top w:val="single" w:sz="4" w:space="0" w:color="auto"/>
            </w:tcBorders>
            <w:noWrap/>
            <w:vAlign w:val="center"/>
            <w:hideMark/>
          </w:tcPr>
          <w:p w14:paraId="34D2CF64"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315</w:t>
            </w:r>
          </w:p>
        </w:tc>
        <w:tc>
          <w:tcPr>
            <w:tcW w:w="1792" w:type="pct"/>
            <w:tcBorders>
              <w:top w:val="single" w:sz="4" w:space="0" w:color="auto"/>
            </w:tcBorders>
            <w:noWrap/>
            <w:vAlign w:val="center"/>
            <w:hideMark/>
          </w:tcPr>
          <w:p w14:paraId="166AF756"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100</w:t>
            </w:r>
          </w:p>
        </w:tc>
      </w:tr>
      <w:tr w:rsidR="00C621A7" w:rsidRPr="00730355" w14:paraId="1056D215" w14:textId="77777777" w:rsidTr="00F81A15">
        <w:trPr>
          <w:trHeight w:val="312"/>
        </w:trPr>
        <w:tc>
          <w:tcPr>
            <w:tcW w:w="1604" w:type="pct"/>
            <w:hideMark/>
          </w:tcPr>
          <w:p w14:paraId="1E420CA9" w14:textId="7B4E2872"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 xml:space="preserve">Pulp </w:t>
            </w:r>
          </w:p>
        </w:tc>
        <w:tc>
          <w:tcPr>
            <w:tcW w:w="1604" w:type="pct"/>
            <w:noWrap/>
            <w:vAlign w:val="center"/>
            <w:hideMark/>
          </w:tcPr>
          <w:p w14:paraId="66EC712E"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311</w:t>
            </w:r>
          </w:p>
        </w:tc>
        <w:tc>
          <w:tcPr>
            <w:tcW w:w="1792" w:type="pct"/>
            <w:noWrap/>
            <w:vAlign w:val="center"/>
            <w:hideMark/>
          </w:tcPr>
          <w:p w14:paraId="17BEDDFC"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98,7</w:t>
            </w:r>
          </w:p>
        </w:tc>
      </w:tr>
      <w:tr w:rsidR="00C621A7" w:rsidRPr="00730355" w14:paraId="2F99FD44" w14:textId="77777777" w:rsidTr="00F81A15">
        <w:trPr>
          <w:trHeight w:val="312"/>
        </w:trPr>
        <w:tc>
          <w:tcPr>
            <w:tcW w:w="1604" w:type="pct"/>
            <w:hideMark/>
          </w:tcPr>
          <w:p w14:paraId="6DC638AE" w14:textId="4640FD26"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Leaf</w:t>
            </w:r>
          </w:p>
        </w:tc>
        <w:tc>
          <w:tcPr>
            <w:tcW w:w="1604" w:type="pct"/>
            <w:noWrap/>
            <w:vAlign w:val="center"/>
            <w:hideMark/>
          </w:tcPr>
          <w:p w14:paraId="68796F3C"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235</w:t>
            </w:r>
          </w:p>
        </w:tc>
        <w:tc>
          <w:tcPr>
            <w:tcW w:w="1792" w:type="pct"/>
            <w:noWrap/>
            <w:vAlign w:val="center"/>
            <w:hideMark/>
          </w:tcPr>
          <w:p w14:paraId="15AD2CBD"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74,6</w:t>
            </w:r>
          </w:p>
        </w:tc>
      </w:tr>
      <w:tr w:rsidR="00C621A7" w:rsidRPr="00730355" w14:paraId="62F57349" w14:textId="77777777" w:rsidTr="00F81A15">
        <w:trPr>
          <w:trHeight w:val="312"/>
        </w:trPr>
        <w:tc>
          <w:tcPr>
            <w:tcW w:w="1604" w:type="pct"/>
            <w:hideMark/>
          </w:tcPr>
          <w:p w14:paraId="4195F2CB" w14:textId="1B30BA1A"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Bark</w:t>
            </w:r>
          </w:p>
        </w:tc>
        <w:tc>
          <w:tcPr>
            <w:tcW w:w="1604" w:type="pct"/>
            <w:noWrap/>
            <w:vAlign w:val="center"/>
            <w:hideMark/>
          </w:tcPr>
          <w:p w14:paraId="30902E76"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225</w:t>
            </w:r>
          </w:p>
        </w:tc>
        <w:tc>
          <w:tcPr>
            <w:tcW w:w="1792" w:type="pct"/>
            <w:noWrap/>
            <w:vAlign w:val="center"/>
            <w:hideMark/>
          </w:tcPr>
          <w:p w14:paraId="2653411B"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71,4</w:t>
            </w:r>
          </w:p>
        </w:tc>
      </w:tr>
      <w:tr w:rsidR="00C621A7" w:rsidRPr="00730355" w14:paraId="1B484B94" w14:textId="77777777" w:rsidTr="00F81A15">
        <w:trPr>
          <w:trHeight w:val="312"/>
        </w:trPr>
        <w:tc>
          <w:tcPr>
            <w:tcW w:w="1604" w:type="pct"/>
            <w:hideMark/>
          </w:tcPr>
          <w:p w14:paraId="7D54A67C" w14:textId="019497CE"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Wood</w:t>
            </w:r>
          </w:p>
        </w:tc>
        <w:tc>
          <w:tcPr>
            <w:tcW w:w="1604" w:type="pct"/>
            <w:noWrap/>
            <w:vAlign w:val="center"/>
            <w:hideMark/>
          </w:tcPr>
          <w:p w14:paraId="3383E3A0"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72</w:t>
            </w:r>
          </w:p>
        </w:tc>
        <w:tc>
          <w:tcPr>
            <w:tcW w:w="1792" w:type="pct"/>
            <w:noWrap/>
            <w:vAlign w:val="center"/>
            <w:hideMark/>
          </w:tcPr>
          <w:p w14:paraId="65C03F46"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22,9</w:t>
            </w:r>
          </w:p>
        </w:tc>
      </w:tr>
      <w:tr w:rsidR="00C621A7" w:rsidRPr="00730355" w14:paraId="53FFFA44" w14:textId="77777777" w:rsidTr="00F81A15">
        <w:trPr>
          <w:trHeight w:val="312"/>
        </w:trPr>
        <w:tc>
          <w:tcPr>
            <w:tcW w:w="1604" w:type="pct"/>
            <w:hideMark/>
          </w:tcPr>
          <w:p w14:paraId="3F883CDD" w14:textId="0A207A5D"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Root</w:t>
            </w:r>
          </w:p>
        </w:tc>
        <w:tc>
          <w:tcPr>
            <w:tcW w:w="1604" w:type="pct"/>
            <w:noWrap/>
            <w:vAlign w:val="center"/>
            <w:hideMark/>
          </w:tcPr>
          <w:p w14:paraId="6893CACA"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29</w:t>
            </w:r>
          </w:p>
        </w:tc>
        <w:tc>
          <w:tcPr>
            <w:tcW w:w="1792" w:type="pct"/>
            <w:noWrap/>
            <w:vAlign w:val="center"/>
            <w:hideMark/>
          </w:tcPr>
          <w:p w14:paraId="08D7A5CA"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9,2</w:t>
            </w:r>
          </w:p>
        </w:tc>
      </w:tr>
      <w:tr w:rsidR="00C621A7" w:rsidRPr="00730355" w14:paraId="2071FD1F" w14:textId="77777777" w:rsidTr="00F81A15">
        <w:trPr>
          <w:trHeight w:val="312"/>
        </w:trPr>
        <w:tc>
          <w:tcPr>
            <w:tcW w:w="1604" w:type="pct"/>
            <w:hideMark/>
          </w:tcPr>
          <w:p w14:paraId="1E30F246" w14:textId="5A208D2D" w:rsidR="00C621A7" w:rsidRPr="00737B30" w:rsidRDefault="00C621A7" w:rsidP="00C621A7">
            <w:pPr>
              <w:spacing w:after="0" w:line="240" w:lineRule="auto"/>
              <w:jc w:val="both"/>
              <w:rPr>
                <w:rFonts w:ascii="Times New Roman" w:eastAsia="Times New Roman" w:hAnsi="Times New Roman" w:cs="Times New Roman"/>
                <w:color w:val="000000"/>
                <w:sz w:val="24"/>
                <w:szCs w:val="24"/>
                <w:lang w:eastAsia="fr-FR"/>
              </w:rPr>
            </w:pPr>
            <w:r w:rsidRPr="00737B30">
              <w:rPr>
                <w:rFonts w:ascii="Times New Roman" w:hAnsi="Times New Roman" w:cs="Times New Roman"/>
              </w:rPr>
              <w:t>Exocarp</w:t>
            </w:r>
          </w:p>
        </w:tc>
        <w:tc>
          <w:tcPr>
            <w:tcW w:w="1604" w:type="pct"/>
            <w:noWrap/>
            <w:vAlign w:val="center"/>
            <w:hideMark/>
          </w:tcPr>
          <w:p w14:paraId="56CB2CAA" w14:textId="77777777" w:rsidR="00C621A7" w:rsidRPr="00730355" w:rsidRDefault="00C621A7" w:rsidP="00C621A7">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w:t>
            </w:r>
          </w:p>
        </w:tc>
        <w:tc>
          <w:tcPr>
            <w:tcW w:w="1792" w:type="pct"/>
            <w:noWrap/>
            <w:vAlign w:val="center"/>
            <w:hideMark/>
          </w:tcPr>
          <w:p w14:paraId="4B7D494D" w14:textId="77777777" w:rsidR="00C621A7" w:rsidRPr="00730355" w:rsidRDefault="00C621A7" w:rsidP="00C621A7">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0,3</w:t>
            </w:r>
          </w:p>
        </w:tc>
      </w:tr>
    </w:tbl>
    <w:p w14:paraId="0C925150" w14:textId="77777777" w:rsidR="00737B30" w:rsidRDefault="00737B30" w:rsidP="00730355">
      <w:pPr>
        <w:suppressAutoHyphens/>
        <w:autoSpaceDN w:val="0"/>
        <w:spacing w:before="100" w:beforeAutospacing="1" w:after="0" w:line="360" w:lineRule="auto"/>
        <w:jc w:val="both"/>
        <w:textAlignment w:val="baseline"/>
        <w:rPr>
          <w:rFonts w:ascii="Times New Roman" w:eastAsia="Calibri" w:hAnsi="Times New Roman" w:cs="Times New Roman"/>
          <w:b/>
          <w:sz w:val="24"/>
          <w:szCs w:val="24"/>
        </w:rPr>
      </w:pPr>
    </w:p>
    <w:p w14:paraId="04836AEF" w14:textId="77777777" w:rsidR="005A138B" w:rsidRPr="005A138B" w:rsidRDefault="005A138B" w:rsidP="005A138B">
      <w:pPr>
        <w:rPr>
          <w:rFonts w:ascii="Times New Roman" w:eastAsia="Calibri" w:hAnsi="Times New Roman" w:cs="Times New Roman"/>
          <w:sz w:val="24"/>
          <w:szCs w:val="24"/>
        </w:rPr>
      </w:pPr>
      <w:r w:rsidRPr="005A138B">
        <w:rPr>
          <w:rFonts w:ascii="Times New Roman" w:eastAsia="Calibri" w:hAnsi="Times New Roman" w:cs="Times New Roman"/>
          <w:sz w:val="24"/>
          <w:szCs w:val="24"/>
        </w:rPr>
        <w:t xml:space="preserve">3.1.2 Managed maintenance mode </w:t>
      </w:r>
    </w:p>
    <w:p w14:paraId="40AA0AF2" w14:textId="565DCDA9" w:rsidR="005A138B" w:rsidRPr="005A138B" w:rsidRDefault="005A138B" w:rsidP="005A138B">
      <w:pPr>
        <w:spacing w:line="360" w:lineRule="auto"/>
        <w:jc w:val="both"/>
        <w:rPr>
          <w:rFonts w:ascii="Times New Roman" w:eastAsia="Calibri" w:hAnsi="Times New Roman" w:cs="Times New Roman"/>
          <w:sz w:val="24"/>
          <w:szCs w:val="24"/>
        </w:rPr>
      </w:pPr>
      <w:r w:rsidRPr="005A138B">
        <w:rPr>
          <w:rFonts w:ascii="Times New Roman" w:eastAsia="Calibri" w:hAnsi="Times New Roman" w:cs="Times New Roman"/>
          <w:sz w:val="24"/>
          <w:szCs w:val="24"/>
        </w:rPr>
        <w:t xml:space="preserve">The results in Table </w:t>
      </w:r>
      <w:r w:rsidR="000E508D">
        <w:rPr>
          <w:rFonts w:ascii="Times New Roman" w:eastAsia="Calibri" w:hAnsi="Times New Roman" w:cs="Times New Roman"/>
          <w:sz w:val="24"/>
          <w:szCs w:val="24"/>
        </w:rPr>
        <w:t>2</w:t>
      </w:r>
      <w:r w:rsidRPr="005A138B">
        <w:rPr>
          <w:rFonts w:ascii="Times New Roman" w:eastAsia="Calibri" w:hAnsi="Times New Roman" w:cs="Times New Roman"/>
          <w:sz w:val="24"/>
          <w:szCs w:val="24"/>
        </w:rPr>
        <w:t xml:space="preserve"> </w:t>
      </w:r>
      <w:proofErr w:type="gramStart"/>
      <w:r w:rsidRPr="005A138B">
        <w:rPr>
          <w:rFonts w:ascii="Times New Roman" w:eastAsia="Calibri" w:hAnsi="Times New Roman" w:cs="Times New Roman"/>
          <w:sz w:val="24"/>
          <w:szCs w:val="24"/>
        </w:rPr>
        <w:t>show</w:t>
      </w:r>
      <w:proofErr w:type="gramEnd"/>
      <w:r w:rsidRPr="005A138B">
        <w:rPr>
          <w:rFonts w:ascii="Times New Roman" w:eastAsia="Calibri" w:hAnsi="Times New Roman" w:cs="Times New Roman"/>
          <w:sz w:val="24"/>
          <w:szCs w:val="24"/>
        </w:rPr>
        <w:t xml:space="preserve"> the managed maintenance mode used for P. globosa.  According to the surveys, when asked about the treatment administered to P. globosa stands in the locality to ensure their sustainable management, 50.2% said that the stands receive no treatment, followed by 34.9% who recognized weeding as the appropriate treatment, especially if the species is found in their fields. </w:t>
      </w:r>
    </w:p>
    <w:p w14:paraId="568BE009" w14:textId="24EC059E" w:rsidR="00AA27B9" w:rsidRPr="0008391E" w:rsidRDefault="005A138B" w:rsidP="005A138B">
      <w:pPr>
        <w:rPr>
          <w:rFonts w:ascii="Times New Roman" w:eastAsia="Calibri" w:hAnsi="Times New Roman" w:cs="Times New Roman"/>
          <w:b/>
          <w:sz w:val="24"/>
          <w:szCs w:val="24"/>
        </w:rPr>
      </w:pPr>
      <w:r w:rsidRPr="005A138B">
        <w:rPr>
          <w:rFonts w:ascii="Times New Roman" w:eastAsia="Calibri" w:hAnsi="Times New Roman" w:cs="Times New Roman"/>
          <w:sz w:val="24"/>
          <w:szCs w:val="24"/>
        </w:rPr>
        <w:t xml:space="preserve">Table </w:t>
      </w:r>
      <w:proofErr w:type="gramStart"/>
      <w:r w:rsidR="000E508D">
        <w:rPr>
          <w:rFonts w:ascii="Times New Roman" w:eastAsia="Calibri" w:hAnsi="Times New Roman" w:cs="Times New Roman"/>
          <w:sz w:val="24"/>
          <w:szCs w:val="24"/>
        </w:rPr>
        <w:t>2</w:t>
      </w:r>
      <w:r w:rsidRPr="005A138B">
        <w:rPr>
          <w:rFonts w:ascii="Times New Roman" w:eastAsia="Calibri" w:hAnsi="Times New Roman" w:cs="Times New Roman"/>
          <w:sz w:val="24"/>
          <w:szCs w:val="24"/>
        </w:rPr>
        <w:t>:</w:t>
      </w:r>
      <w:proofErr w:type="gramEnd"/>
      <w:r w:rsidRPr="005A138B">
        <w:rPr>
          <w:rFonts w:ascii="Times New Roman" w:eastAsia="Calibri" w:hAnsi="Times New Roman" w:cs="Times New Roman"/>
          <w:sz w:val="24"/>
          <w:szCs w:val="24"/>
        </w:rPr>
        <w:t xml:space="preserve"> Maintenance method</w:t>
      </w:r>
    </w:p>
    <w:tbl>
      <w:tblPr>
        <w:tblW w:w="5078"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23"/>
        <w:gridCol w:w="2510"/>
        <w:gridCol w:w="3081"/>
      </w:tblGrid>
      <w:tr w:rsidR="00730355" w:rsidRPr="00345DA0" w14:paraId="1D7FF1DC" w14:textId="77777777" w:rsidTr="00C57E40">
        <w:trPr>
          <w:trHeight w:val="400"/>
        </w:trPr>
        <w:tc>
          <w:tcPr>
            <w:tcW w:w="1966" w:type="pct"/>
            <w:tcBorders>
              <w:bottom w:val="single" w:sz="4" w:space="0" w:color="auto"/>
            </w:tcBorders>
            <w:noWrap/>
            <w:vAlign w:val="center"/>
            <w:hideMark/>
          </w:tcPr>
          <w:p w14:paraId="4E50E0E6" w14:textId="0A428360" w:rsidR="00730355" w:rsidRPr="00A8408E" w:rsidRDefault="00DD5F75" w:rsidP="00730355">
            <w:pPr>
              <w:spacing w:after="0" w:line="240" w:lineRule="auto"/>
              <w:jc w:val="both"/>
              <w:rPr>
                <w:rFonts w:ascii="Times New Roman" w:eastAsia="Times New Roman" w:hAnsi="Times New Roman" w:cs="Times New Roman"/>
                <w:bCs/>
                <w:color w:val="000000"/>
                <w:sz w:val="24"/>
                <w:szCs w:val="24"/>
                <w:lang w:eastAsia="fr-FR"/>
              </w:rPr>
            </w:pPr>
            <w:r w:rsidRPr="00A8408E">
              <w:rPr>
                <w:rFonts w:ascii="Times New Roman" w:eastAsia="Times New Roman" w:hAnsi="Times New Roman" w:cs="Times New Roman"/>
                <w:bCs/>
                <w:color w:val="000000"/>
                <w:sz w:val="24"/>
                <w:szCs w:val="24"/>
                <w:lang w:eastAsia="fr-FR"/>
              </w:rPr>
              <w:t>Discussions on settlements</w:t>
            </w:r>
          </w:p>
        </w:tc>
        <w:tc>
          <w:tcPr>
            <w:tcW w:w="1362" w:type="pct"/>
            <w:tcBorders>
              <w:bottom w:val="single" w:sz="4" w:space="0" w:color="auto"/>
            </w:tcBorders>
            <w:vAlign w:val="center"/>
            <w:hideMark/>
          </w:tcPr>
          <w:p w14:paraId="0FD0A3E9" w14:textId="146D35D2" w:rsidR="00730355" w:rsidRPr="00A8408E" w:rsidRDefault="00B60CFE" w:rsidP="005629B2">
            <w:pPr>
              <w:spacing w:after="0" w:line="24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Number of </w:t>
            </w:r>
            <w:r w:rsidR="005629B2">
              <w:rPr>
                <w:rFonts w:ascii="Times New Roman" w:eastAsia="Times New Roman" w:hAnsi="Times New Roman" w:cs="Times New Roman"/>
                <w:bCs/>
                <w:color w:val="000000"/>
                <w:sz w:val="24"/>
                <w:szCs w:val="24"/>
                <w:lang w:eastAsia="fr-FR"/>
              </w:rPr>
              <w:t xml:space="preserve">                     </w:t>
            </w:r>
            <w:r w:rsidR="00A8408E" w:rsidRPr="00A8408E">
              <w:rPr>
                <w:rFonts w:ascii="Times New Roman" w:eastAsia="Times New Roman" w:hAnsi="Times New Roman" w:cs="Times New Roman"/>
                <w:bCs/>
                <w:color w:val="000000"/>
                <w:sz w:val="24"/>
                <w:szCs w:val="24"/>
                <w:lang w:eastAsia="fr-FR"/>
              </w:rPr>
              <w:t>employees</w:t>
            </w:r>
            <w:r w:rsidR="000551C8" w:rsidRPr="00A8408E">
              <w:rPr>
                <w:rFonts w:ascii="Times New Roman" w:eastAsia="Times New Roman" w:hAnsi="Times New Roman" w:cs="Times New Roman"/>
                <w:bCs/>
                <w:color w:val="000000"/>
                <w:sz w:val="24"/>
                <w:szCs w:val="24"/>
                <w:lang w:eastAsia="fr-FR"/>
              </w:rPr>
              <w:t>(n)</w:t>
            </w:r>
          </w:p>
        </w:tc>
        <w:tc>
          <w:tcPr>
            <w:tcW w:w="1672" w:type="pct"/>
            <w:tcBorders>
              <w:bottom w:val="single" w:sz="4" w:space="0" w:color="auto"/>
            </w:tcBorders>
            <w:vAlign w:val="center"/>
            <w:hideMark/>
          </w:tcPr>
          <w:p w14:paraId="522CD8A4" w14:textId="36F1AF13" w:rsidR="00730355" w:rsidRPr="00A8408E" w:rsidRDefault="00F6456A" w:rsidP="00730355">
            <w:pPr>
              <w:spacing w:after="0" w:line="240" w:lineRule="auto"/>
              <w:jc w:val="right"/>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  </w:t>
            </w:r>
            <w:r w:rsidR="00A8408E" w:rsidRPr="00A8408E">
              <w:rPr>
                <w:rFonts w:ascii="Times New Roman" w:eastAsia="Times New Roman" w:hAnsi="Times New Roman" w:cs="Times New Roman"/>
                <w:bCs/>
                <w:color w:val="000000"/>
                <w:sz w:val="24"/>
                <w:szCs w:val="24"/>
                <w:lang w:eastAsia="fr-FR"/>
              </w:rPr>
              <w:t xml:space="preserve">Pourcentage </w:t>
            </w:r>
            <w:r w:rsidR="00730355" w:rsidRPr="00A8408E">
              <w:rPr>
                <w:rFonts w:ascii="Times New Roman" w:eastAsia="Times New Roman" w:hAnsi="Times New Roman" w:cs="Times New Roman"/>
                <w:bCs/>
                <w:color w:val="000000"/>
                <w:sz w:val="24"/>
                <w:szCs w:val="24"/>
                <w:lang w:eastAsia="fr-FR"/>
              </w:rPr>
              <w:t>(%)</w:t>
            </w:r>
          </w:p>
        </w:tc>
      </w:tr>
      <w:tr w:rsidR="00B60CFE" w:rsidRPr="00730355" w14:paraId="62384F4E" w14:textId="77777777" w:rsidTr="00581747">
        <w:trPr>
          <w:trHeight w:val="396"/>
        </w:trPr>
        <w:tc>
          <w:tcPr>
            <w:tcW w:w="1966" w:type="pct"/>
            <w:tcBorders>
              <w:top w:val="single" w:sz="4" w:space="0" w:color="auto"/>
              <w:bottom w:val="nil"/>
            </w:tcBorders>
            <w:hideMark/>
          </w:tcPr>
          <w:p w14:paraId="506E3613" w14:textId="44B3B157"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 xml:space="preserve">No treatment </w:t>
            </w:r>
          </w:p>
        </w:tc>
        <w:tc>
          <w:tcPr>
            <w:tcW w:w="1362" w:type="pct"/>
            <w:tcBorders>
              <w:top w:val="single" w:sz="4" w:space="0" w:color="auto"/>
              <w:bottom w:val="nil"/>
            </w:tcBorders>
            <w:noWrap/>
            <w:vAlign w:val="center"/>
            <w:hideMark/>
          </w:tcPr>
          <w:p w14:paraId="2F1D56BD"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158</w:t>
            </w:r>
          </w:p>
        </w:tc>
        <w:tc>
          <w:tcPr>
            <w:tcW w:w="1672" w:type="pct"/>
            <w:tcBorders>
              <w:top w:val="single" w:sz="4" w:space="0" w:color="auto"/>
              <w:bottom w:val="nil"/>
            </w:tcBorders>
            <w:noWrap/>
            <w:vAlign w:val="center"/>
            <w:hideMark/>
          </w:tcPr>
          <w:p w14:paraId="1395505A"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50,2</w:t>
            </w:r>
          </w:p>
        </w:tc>
      </w:tr>
      <w:tr w:rsidR="00B60CFE" w:rsidRPr="00730355" w14:paraId="687C5728" w14:textId="77777777" w:rsidTr="00581747">
        <w:trPr>
          <w:trHeight w:val="388"/>
        </w:trPr>
        <w:tc>
          <w:tcPr>
            <w:tcW w:w="1966" w:type="pct"/>
            <w:tcBorders>
              <w:top w:val="nil"/>
            </w:tcBorders>
            <w:hideMark/>
          </w:tcPr>
          <w:p w14:paraId="25474F89" w14:textId="76282981"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Weeding (bush fire control)</w:t>
            </w:r>
          </w:p>
        </w:tc>
        <w:tc>
          <w:tcPr>
            <w:tcW w:w="1362" w:type="pct"/>
            <w:tcBorders>
              <w:top w:val="nil"/>
            </w:tcBorders>
            <w:noWrap/>
            <w:vAlign w:val="center"/>
            <w:hideMark/>
          </w:tcPr>
          <w:p w14:paraId="3BC2F956"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110</w:t>
            </w:r>
          </w:p>
        </w:tc>
        <w:tc>
          <w:tcPr>
            <w:tcW w:w="1672" w:type="pct"/>
            <w:tcBorders>
              <w:top w:val="nil"/>
            </w:tcBorders>
            <w:noWrap/>
            <w:vAlign w:val="center"/>
            <w:hideMark/>
          </w:tcPr>
          <w:p w14:paraId="41E4256B"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34,9</w:t>
            </w:r>
          </w:p>
        </w:tc>
      </w:tr>
      <w:tr w:rsidR="00B60CFE" w:rsidRPr="00730355" w14:paraId="06299369" w14:textId="77777777" w:rsidTr="00581747">
        <w:trPr>
          <w:trHeight w:val="407"/>
        </w:trPr>
        <w:tc>
          <w:tcPr>
            <w:tcW w:w="1966" w:type="pct"/>
            <w:hideMark/>
          </w:tcPr>
          <w:p w14:paraId="052878D8" w14:textId="438D2344"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Pruning old trees</w:t>
            </w:r>
          </w:p>
        </w:tc>
        <w:tc>
          <w:tcPr>
            <w:tcW w:w="1362" w:type="pct"/>
            <w:noWrap/>
            <w:vAlign w:val="center"/>
            <w:hideMark/>
          </w:tcPr>
          <w:p w14:paraId="7CB0ABBD"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59</w:t>
            </w:r>
          </w:p>
        </w:tc>
        <w:tc>
          <w:tcPr>
            <w:tcW w:w="1672" w:type="pct"/>
            <w:noWrap/>
            <w:vAlign w:val="center"/>
            <w:hideMark/>
          </w:tcPr>
          <w:p w14:paraId="20B9777C"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18,7</w:t>
            </w:r>
          </w:p>
        </w:tc>
      </w:tr>
      <w:tr w:rsidR="00B60CFE" w:rsidRPr="00730355" w14:paraId="1D15F353" w14:textId="77777777" w:rsidTr="00581747">
        <w:trPr>
          <w:trHeight w:val="387"/>
        </w:trPr>
        <w:tc>
          <w:tcPr>
            <w:tcW w:w="1966" w:type="pct"/>
            <w:hideMark/>
          </w:tcPr>
          <w:p w14:paraId="0408E1F0" w14:textId="39B4AB5F"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Protection against animals</w:t>
            </w:r>
          </w:p>
        </w:tc>
        <w:tc>
          <w:tcPr>
            <w:tcW w:w="1362" w:type="pct"/>
            <w:noWrap/>
            <w:vAlign w:val="center"/>
            <w:hideMark/>
          </w:tcPr>
          <w:p w14:paraId="63D06FE7"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18</w:t>
            </w:r>
          </w:p>
        </w:tc>
        <w:tc>
          <w:tcPr>
            <w:tcW w:w="1672" w:type="pct"/>
            <w:noWrap/>
            <w:vAlign w:val="center"/>
            <w:hideMark/>
          </w:tcPr>
          <w:p w14:paraId="4E61E834"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5,7</w:t>
            </w:r>
          </w:p>
        </w:tc>
      </w:tr>
      <w:tr w:rsidR="00B60CFE" w:rsidRPr="00730355" w14:paraId="75A6B8B5" w14:textId="77777777" w:rsidTr="00581747">
        <w:trPr>
          <w:trHeight w:val="393"/>
        </w:trPr>
        <w:tc>
          <w:tcPr>
            <w:tcW w:w="1966" w:type="pct"/>
            <w:hideMark/>
          </w:tcPr>
          <w:p w14:paraId="6E248839" w14:textId="409640A0"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t>Prohibition (water and forests)</w:t>
            </w:r>
          </w:p>
        </w:tc>
        <w:tc>
          <w:tcPr>
            <w:tcW w:w="1362" w:type="pct"/>
            <w:noWrap/>
            <w:vAlign w:val="center"/>
            <w:hideMark/>
          </w:tcPr>
          <w:p w14:paraId="0A8AE114"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14</w:t>
            </w:r>
          </w:p>
        </w:tc>
        <w:tc>
          <w:tcPr>
            <w:tcW w:w="1672" w:type="pct"/>
            <w:noWrap/>
            <w:vAlign w:val="center"/>
            <w:hideMark/>
          </w:tcPr>
          <w:p w14:paraId="0CE9852D"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4,4</w:t>
            </w:r>
          </w:p>
        </w:tc>
      </w:tr>
      <w:tr w:rsidR="00B60CFE" w:rsidRPr="00730355" w14:paraId="41311909" w14:textId="77777777" w:rsidTr="00581747">
        <w:trPr>
          <w:trHeight w:val="345"/>
        </w:trPr>
        <w:tc>
          <w:tcPr>
            <w:tcW w:w="1966" w:type="pct"/>
            <w:hideMark/>
          </w:tcPr>
          <w:p w14:paraId="1808DBC9" w14:textId="50A14D79" w:rsidR="00B60CFE" w:rsidRPr="00B60CFE" w:rsidRDefault="00B60CFE" w:rsidP="00B60CFE">
            <w:pPr>
              <w:spacing w:after="0" w:line="240" w:lineRule="auto"/>
              <w:jc w:val="both"/>
              <w:rPr>
                <w:rFonts w:ascii="Times New Roman" w:eastAsia="Times New Roman" w:hAnsi="Times New Roman" w:cs="Times New Roman"/>
                <w:color w:val="000000"/>
                <w:sz w:val="24"/>
                <w:szCs w:val="24"/>
                <w:lang w:eastAsia="fr-FR"/>
              </w:rPr>
            </w:pPr>
            <w:r w:rsidRPr="00B60CFE">
              <w:rPr>
                <w:rFonts w:ascii="Times New Roman" w:hAnsi="Times New Roman" w:cs="Times New Roman"/>
                <w:sz w:val="24"/>
                <w:szCs w:val="24"/>
              </w:rPr>
              <w:lastRenderedPageBreak/>
              <w:t xml:space="preserve">Watering </w:t>
            </w:r>
          </w:p>
        </w:tc>
        <w:tc>
          <w:tcPr>
            <w:tcW w:w="1362" w:type="pct"/>
            <w:noWrap/>
            <w:vAlign w:val="center"/>
            <w:hideMark/>
          </w:tcPr>
          <w:p w14:paraId="26E47461" w14:textId="77777777" w:rsidR="00B60CFE" w:rsidRPr="00730355" w:rsidRDefault="00B60CFE" w:rsidP="00B60CFE">
            <w:pPr>
              <w:spacing w:after="0" w:line="240" w:lineRule="auto"/>
              <w:jc w:val="center"/>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1</w:t>
            </w:r>
          </w:p>
        </w:tc>
        <w:tc>
          <w:tcPr>
            <w:tcW w:w="1672" w:type="pct"/>
            <w:noWrap/>
            <w:vAlign w:val="center"/>
            <w:hideMark/>
          </w:tcPr>
          <w:p w14:paraId="25517638" w14:textId="77777777" w:rsidR="00B60CFE" w:rsidRPr="00730355" w:rsidRDefault="00B60CFE" w:rsidP="00B60CFE">
            <w:pPr>
              <w:spacing w:after="0" w:line="240" w:lineRule="auto"/>
              <w:jc w:val="right"/>
              <w:rPr>
                <w:rFonts w:ascii="Times New Roman" w:eastAsia="Times New Roman" w:hAnsi="Times New Roman" w:cs="Times New Roman"/>
                <w:color w:val="000000"/>
                <w:sz w:val="24"/>
                <w:szCs w:val="24"/>
                <w:lang w:eastAsia="fr-FR"/>
              </w:rPr>
            </w:pPr>
            <w:r w:rsidRPr="00730355">
              <w:rPr>
                <w:rFonts w:ascii="Times New Roman" w:eastAsia="Times New Roman" w:hAnsi="Times New Roman" w:cs="Times New Roman"/>
                <w:color w:val="000000"/>
                <w:sz w:val="24"/>
                <w:szCs w:val="24"/>
                <w:lang w:eastAsia="fr-FR"/>
              </w:rPr>
              <w:t>0,3</w:t>
            </w:r>
          </w:p>
        </w:tc>
      </w:tr>
    </w:tbl>
    <w:p w14:paraId="5DB7E37D" w14:textId="77777777" w:rsidR="00421091" w:rsidRDefault="00421091" w:rsidP="00730355">
      <w:pPr>
        <w:autoSpaceDN w:val="0"/>
        <w:spacing w:before="100" w:beforeAutospacing="1" w:after="0" w:line="360" w:lineRule="auto"/>
        <w:jc w:val="both"/>
        <w:textAlignment w:val="baseline"/>
        <w:rPr>
          <w:rFonts w:ascii="Times New Roman" w:eastAsia="Calibri" w:hAnsi="Times New Roman" w:cs="Times New Roman"/>
          <w:b/>
          <w:sz w:val="24"/>
          <w:szCs w:val="24"/>
        </w:rPr>
      </w:pPr>
    </w:p>
    <w:p w14:paraId="51B8CBA1" w14:textId="77777777" w:rsidR="00A948D8" w:rsidRDefault="00A948D8" w:rsidP="00421091">
      <w:pPr>
        <w:autoSpaceDN w:val="0"/>
        <w:spacing w:after="0" w:line="360" w:lineRule="auto"/>
        <w:jc w:val="both"/>
        <w:textAlignment w:val="baseline"/>
        <w:rPr>
          <w:rFonts w:ascii="Times New Roman" w:eastAsia="Calibri" w:hAnsi="Times New Roman" w:cs="Times New Roman"/>
          <w:sz w:val="24"/>
          <w:szCs w:val="24"/>
        </w:rPr>
      </w:pPr>
      <w:r w:rsidRPr="00A948D8">
        <w:rPr>
          <w:rFonts w:ascii="Times New Roman" w:eastAsia="Calibri" w:hAnsi="Times New Roman" w:cs="Times New Roman"/>
          <w:sz w:val="24"/>
          <w:szCs w:val="24"/>
        </w:rPr>
        <w:t>3.1.3Perception of respondents according to the morphological state of the population</w:t>
      </w:r>
    </w:p>
    <w:p w14:paraId="31B18A8A" w14:textId="78F09886" w:rsidR="00421091" w:rsidRPr="0008391E" w:rsidRDefault="00751952" w:rsidP="00730355">
      <w:pPr>
        <w:autoSpaceDN w:val="0"/>
        <w:spacing w:before="100" w:beforeAutospacing="1" w:after="0" w:line="360" w:lineRule="auto"/>
        <w:jc w:val="both"/>
        <w:textAlignment w:val="baseline"/>
        <w:rPr>
          <w:rFonts w:ascii="Times New Roman" w:eastAsia="Calibri" w:hAnsi="Times New Roman" w:cs="Times New Roman"/>
          <w:sz w:val="24"/>
          <w:szCs w:val="24"/>
        </w:rPr>
      </w:pPr>
      <w:r w:rsidRPr="00751952">
        <w:rPr>
          <w:rFonts w:ascii="Times New Roman" w:eastAsia="Calibri" w:hAnsi="Times New Roman" w:cs="Times New Roman"/>
          <w:sz w:val="24"/>
          <w:szCs w:val="24"/>
        </w:rPr>
        <w:t>Overall, the population is severely degraded, with a high percentage (75.9%) and a very low percentage (12.7%) in a static state (Figure 2).</w:t>
      </w:r>
    </w:p>
    <w:p w14:paraId="792C1F4D" w14:textId="2ADC502A" w:rsidR="00AA27B9" w:rsidRPr="0008391E" w:rsidRDefault="00A96CB3" w:rsidP="00AA27B9">
      <w:pPr>
        <w:suppressAutoHyphens/>
        <w:autoSpaceDN w:val="0"/>
        <w:spacing w:line="240" w:lineRule="auto"/>
        <w:jc w:val="both"/>
        <w:textAlignment w:val="baseline"/>
        <w:rPr>
          <w:rFonts w:ascii="Calibri" w:eastAsia="Calibri" w:hAnsi="Calibri" w:cs="Times New Roman"/>
          <w:kern w:val="3"/>
        </w:rPr>
      </w:pPr>
      <w:r w:rsidRPr="00DB76AA">
        <w:rPr>
          <w:rFonts w:ascii="Times New Roman" w:hAnsi="Times New Roman" w:cs="Times New Roman"/>
          <w:b/>
          <w:noProof/>
          <w:sz w:val="24"/>
          <w:szCs w:val="24"/>
          <w:lang w:eastAsia="fr-FR"/>
        </w:rPr>
        <w:drawing>
          <wp:inline distT="0" distB="0" distL="0" distR="0" wp14:anchorId="60FC1F97" wp14:editId="55C6715B">
            <wp:extent cx="5844540" cy="2430780"/>
            <wp:effectExtent l="0" t="0" r="3810" b="762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DA673E" w14:textId="77777777" w:rsidR="00433067" w:rsidRPr="00433067" w:rsidRDefault="00433067" w:rsidP="00433067">
      <w:pPr>
        <w:rPr>
          <w:rFonts w:ascii="Times New Roman" w:eastAsia="Calibri" w:hAnsi="Times New Roman" w:cs="Times New Roman"/>
          <w:sz w:val="24"/>
          <w:szCs w:val="24"/>
        </w:rPr>
      </w:pPr>
      <w:r w:rsidRPr="00433067">
        <w:rPr>
          <w:rFonts w:ascii="Times New Roman" w:eastAsia="Calibri" w:hAnsi="Times New Roman" w:cs="Times New Roman"/>
          <w:sz w:val="24"/>
          <w:szCs w:val="24"/>
        </w:rPr>
        <w:t>Figure 2: Respondents' perceptions according to population status</w:t>
      </w:r>
    </w:p>
    <w:p w14:paraId="5ABB1706" w14:textId="58B7AEE8" w:rsidR="00EE7210" w:rsidRDefault="00433067" w:rsidP="00433067">
      <w:pPr>
        <w:rPr>
          <w:rFonts w:ascii="Times New Roman" w:eastAsia="Calibri" w:hAnsi="Times New Roman" w:cs="Times New Roman"/>
          <w:b/>
          <w:sz w:val="24"/>
          <w:szCs w:val="24"/>
        </w:rPr>
      </w:pPr>
      <w:r w:rsidRPr="00433067">
        <w:rPr>
          <w:rFonts w:ascii="Times New Roman" w:eastAsia="Calibri" w:hAnsi="Times New Roman" w:cs="Times New Roman"/>
          <w:sz w:val="24"/>
          <w:szCs w:val="24"/>
        </w:rPr>
        <w:t>3.1.4 Respondents' perceptions according to the influence of nere on production</w:t>
      </w:r>
    </w:p>
    <w:p w14:paraId="566F2056" w14:textId="4DB62983" w:rsidR="00EE7210" w:rsidRPr="004D5BE7" w:rsidRDefault="004728DC" w:rsidP="004728DC">
      <w:pPr>
        <w:spacing w:line="360" w:lineRule="auto"/>
        <w:jc w:val="both"/>
        <w:rPr>
          <w:rFonts w:ascii="Times New Roman" w:eastAsia="Calibri" w:hAnsi="Times New Roman" w:cs="Times New Roman"/>
          <w:b/>
          <w:sz w:val="24"/>
          <w:szCs w:val="24"/>
        </w:rPr>
      </w:pPr>
      <w:r w:rsidRPr="004728DC">
        <w:rPr>
          <w:rFonts w:ascii="Times New Roman" w:eastAsia="Calibri" w:hAnsi="Times New Roman" w:cs="Times New Roman"/>
          <w:kern w:val="3"/>
          <w:sz w:val="24"/>
          <w:szCs w:val="24"/>
        </w:rPr>
        <w:t>According to respondents, the presence of Parkia in the field has a negative impact (72.7%) on production (Figure 3).</w:t>
      </w:r>
    </w:p>
    <w:p w14:paraId="3054E82D" w14:textId="2DB2B1C3" w:rsidR="00AA27B9" w:rsidRPr="0008391E" w:rsidRDefault="00A96CB3" w:rsidP="00AA27B9">
      <w:pPr>
        <w:autoSpaceDN w:val="0"/>
        <w:spacing w:after="0" w:line="360" w:lineRule="auto"/>
        <w:jc w:val="both"/>
        <w:textAlignment w:val="baseline"/>
        <w:rPr>
          <w:rFonts w:ascii="Times New Roman" w:eastAsia="Calibri" w:hAnsi="Times New Roman" w:cs="Times New Roman"/>
          <w:sz w:val="24"/>
          <w:szCs w:val="24"/>
        </w:rPr>
      </w:pPr>
      <w:r w:rsidRPr="00DB76AA">
        <w:rPr>
          <w:rFonts w:ascii="Times New Roman" w:hAnsi="Times New Roman" w:cs="Times New Roman"/>
          <w:b/>
          <w:noProof/>
          <w:sz w:val="24"/>
          <w:szCs w:val="24"/>
          <w:lang w:eastAsia="fr-FR"/>
        </w:rPr>
        <w:drawing>
          <wp:inline distT="0" distB="0" distL="0" distR="0" wp14:anchorId="3B5A6154" wp14:editId="231C090B">
            <wp:extent cx="5707380" cy="2857500"/>
            <wp:effectExtent l="0" t="0" r="762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1C14E7" w14:textId="77777777" w:rsidR="00D22F29" w:rsidRPr="00D22F29" w:rsidRDefault="00D22F29" w:rsidP="00D22F29">
      <w:pPr>
        <w:pStyle w:val="BodyText3"/>
        <w:suppressAutoHyphens/>
        <w:textAlignment w:val="baseline"/>
        <w:rPr>
          <w:rFonts w:eastAsia="Calibri"/>
        </w:rPr>
      </w:pPr>
      <w:r w:rsidRPr="00D22F29">
        <w:rPr>
          <w:rFonts w:eastAsia="Calibri"/>
        </w:rPr>
        <w:t>Figure 3: Respondents' perceptions of the influence of néré on production</w:t>
      </w:r>
    </w:p>
    <w:p w14:paraId="4B5AADF8" w14:textId="77777777" w:rsidR="00D22F29" w:rsidRPr="00D22F29" w:rsidRDefault="00D22F29" w:rsidP="00D22F29">
      <w:pPr>
        <w:pStyle w:val="BodyText3"/>
        <w:suppressAutoHyphens/>
        <w:textAlignment w:val="baseline"/>
        <w:rPr>
          <w:rFonts w:eastAsia="Calibri"/>
        </w:rPr>
      </w:pPr>
    </w:p>
    <w:p w14:paraId="70D0EAF1" w14:textId="77777777" w:rsidR="00D22F29" w:rsidRPr="00D22F29" w:rsidRDefault="00D22F29" w:rsidP="00D22F29">
      <w:pPr>
        <w:pStyle w:val="BodyText3"/>
        <w:suppressAutoHyphens/>
        <w:textAlignment w:val="baseline"/>
        <w:rPr>
          <w:rFonts w:eastAsia="Calibri"/>
        </w:rPr>
      </w:pPr>
    </w:p>
    <w:p w14:paraId="19D21651" w14:textId="77777777" w:rsidR="00D22F29" w:rsidRPr="00D22F29" w:rsidRDefault="00D22F29" w:rsidP="00D22F29">
      <w:pPr>
        <w:pStyle w:val="BodyText3"/>
        <w:suppressAutoHyphens/>
        <w:textAlignment w:val="baseline"/>
        <w:rPr>
          <w:rFonts w:eastAsia="Calibri"/>
        </w:rPr>
      </w:pPr>
    </w:p>
    <w:p w14:paraId="2BAED128" w14:textId="77777777" w:rsidR="00D22F29" w:rsidRPr="00D22F29" w:rsidRDefault="00D22F29" w:rsidP="00D22F29">
      <w:pPr>
        <w:pStyle w:val="BodyText3"/>
        <w:suppressAutoHyphens/>
        <w:textAlignment w:val="baseline"/>
        <w:rPr>
          <w:rFonts w:eastAsia="Calibri"/>
        </w:rPr>
      </w:pPr>
      <w:r w:rsidRPr="00D22F29">
        <w:rPr>
          <w:rFonts w:eastAsia="Calibri"/>
        </w:rPr>
        <w:t>3.2  Floristic inventory</w:t>
      </w:r>
    </w:p>
    <w:p w14:paraId="21C7E9B1" w14:textId="77777777" w:rsidR="00A71B7C" w:rsidRDefault="00D22F29" w:rsidP="00D22F29">
      <w:pPr>
        <w:pStyle w:val="BodyText3"/>
        <w:suppressAutoHyphens/>
        <w:autoSpaceDE/>
        <w:adjustRightInd/>
        <w:spacing w:after="160"/>
        <w:textAlignment w:val="baseline"/>
        <w:rPr>
          <w:rFonts w:eastAsia="Calibri"/>
        </w:rPr>
      </w:pPr>
      <w:r w:rsidRPr="00D22F29">
        <w:rPr>
          <w:rFonts w:eastAsia="Calibri"/>
        </w:rPr>
        <w:t xml:space="preserve">3.2.1  Distribution of néré trees in different production systems </w:t>
      </w:r>
    </w:p>
    <w:p w14:paraId="5E1A1A4C" w14:textId="77777777" w:rsidR="00703E05" w:rsidRDefault="00703E05" w:rsidP="00703E05">
      <w:pPr>
        <w:pStyle w:val="BodyText3"/>
        <w:suppressAutoHyphens/>
        <w:textAlignment w:val="baseline"/>
      </w:pPr>
      <w:r>
        <w:t>According to field investigations, the spatial distribution of néré is mainly found in three types of land use systems, namely fields, fallow land, and open forests. The most dominant production systems in terms of density are agricultural fields and fallow land, followed by open forests.</w:t>
      </w:r>
    </w:p>
    <w:p w14:paraId="1C903F16" w14:textId="77777777" w:rsidR="00703E05" w:rsidRDefault="00703E05" w:rsidP="00703E05">
      <w:pPr>
        <w:pStyle w:val="BodyText3"/>
        <w:suppressAutoHyphens/>
        <w:autoSpaceDE/>
        <w:adjustRightInd/>
        <w:textAlignment w:val="baseline"/>
      </w:pPr>
      <w:r>
        <w:t>Over an area of 24 hectares, we counted an average of 288 néré individuals (i.e., 1 néré tree per 830 m2 of area) in the three production systems listed above.</w:t>
      </w:r>
    </w:p>
    <w:p w14:paraId="7B80F4AB" w14:textId="77777777" w:rsidR="00703E05" w:rsidRPr="00703E05" w:rsidRDefault="00703E05" w:rsidP="00703E05">
      <w:pPr>
        <w:pStyle w:val="BodyText3"/>
        <w:suppressAutoHyphens/>
        <w:textAlignment w:val="baseline"/>
        <w:rPr>
          <w:rFonts w:eastAsia="Calibri"/>
        </w:rPr>
      </w:pPr>
      <w:r w:rsidRPr="00703E05">
        <w:rPr>
          <w:rFonts w:eastAsia="Calibri"/>
        </w:rPr>
        <w:t xml:space="preserve">3.2.2  Diameter structure </w:t>
      </w:r>
    </w:p>
    <w:p w14:paraId="53420AE1" w14:textId="77777777" w:rsidR="00AC4048" w:rsidRDefault="00703E05" w:rsidP="00703E05">
      <w:pPr>
        <w:pStyle w:val="BodyText3"/>
        <w:suppressAutoHyphens/>
        <w:autoSpaceDE/>
        <w:adjustRightInd/>
        <w:spacing w:after="160"/>
        <w:textAlignment w:val="baseline"/>
      </w:pPr>
      <w:r w:rsidRPr="00703E05">
        <w:rPr>
          <w:rFonts w:eastAsia="Calibri"/>
        </w:rPr>
        <w:t>The diameter distribution structure of néré trees varies across different production systems: fields, fallow land, and open forests. It should be noted that a high stem density is observed in the diameter classes [10-15[and [100-105[for the Dannamadji field, with 9 and 5 stems per hectare, respectively (Figure 4 A). In the Balimba fields, there is a concentration in the diameter classes [55-60[and [60-65[with 8 and 8 stems per hectare, respectively (Figure 4 B).  Finally, in the Kyabé field, the diameter class ranges from [35-40[to [100-105[with 5 and 5 trees per hectare, respectively (Figure 4C). The classes [80–85[and [100–105[are observed in the Dannamadji fallow field with 3 and 6 trees per hectare, respectively (Figure 5 A). As for the Balimba fallow field [20–45[and [75–80[, there are 10 and 5 trees per hectare, respectively.</w:t>
      </w:r>
      <w:r w:rsidR="00592BCD">
        <w:t xml:space="preserve">pieds /ha (Figure </w:t>
      </w:r>
      <w:r w:rsidR="00B45AEC">
        <w:t>5</w:t>
      </w:r>
      <w:r w:rsidR="00FF5C72">
        <w:t xml:space="preserve"> </w:t>
      </w:r>
      <w:r w:rsidR="00592BCD">
        <w:t>B)</w:t>
      </w:r>
      <w:r w:rsidR="00197D01">
        <w:t xml:space="preserve">. </w:t>
      </w:r>
    </w:p>
    <w:p w14:paraId="68597C4C" w14:textId="3A4B7B67" w:rsidR="00A60DEB" w:rsidRDefault="00AC4048" w:rsidP="00AC4048">
      <w:pPr>
        <w:suppressAutoHyphens/>
        <w:autoSpaceDN w:val="0"/>
        <w:spacing w:line="360" w:lineRule="auto"/>
        <w:jc w:val="both"/>
        <w:textAlignment w:val="baseline"/>
        <w:rPr>
          <w:rFonts w:ascii="Times New Roman" w:eastAsia="Calibri" w:hAnsi="Times New Roman" w:cs="Times New Roman"/>
          <w:b/>
          <w:bCs/>
          <w:kern w:val="3"/>
          <w:sz w:val="24"/>
          <w:szCs w:val="24"/>
        </w:rPr>
      </w:pPr>
      <w:r w:rsidRPr="00AC4048">
        <w:rPr>
          <w:rFonts w:ascii="Times New Roman" w:hAnsi="Times New Roman" w:cs="Times New Roman"/>
          <w:sz w:val="24"/>
          <w:szCs w:val="24"/>
        </w:rPr>
        <w:t>With regard to open forests, significant aging has been observed in stands with a scarcity of néré trees in the Balimba and Kyabé forests, except for a possible diameter class in Dannamadji defined in the class [25-30[and [70-75[with 2 and 2 trees per hectare, respectively (Figure 5 C). Such irregular distribution is characteristic of disturbed systems.</w:t>
      </w:r>
    </w:p>
    <w:p w14:paraId="4C026ADE" w14:textId="77777777" w:rsidR="00A60DEB" w:rsidRDefault="00A60DEB" w:rsidP="00AC4048">
      <w:pPr>
        <w:suppressAutoHyphens/>
        <w:autoSpaceDN w:val="0"/>
        <w:spacing w:line="360" w:lineRule="auto"/>
        <w:jc w:val="both"/>
        <w:textAlignment w:val="baseline"/>
        <w:rPr>
          <w:rFonts w:ascii="Times New Roman" w:eastAsia="Calibri" w:hAnsi="Times New Roman" w:cs="Times New Roman"/>
          <w:b/>
          <w:bCs/>
          <w:kern w:val="3"/>
          <w:sz w:val="24"/>
          <w:szCs w:val="24"/>
        </w:rPr>
      </w:pPr>
    </w:p>
    <w:p w14:paraId="13CA98C6" w14:textId="77777777" w:rsidR="004A7D7E" w:rsidRDefault="004A7D7E" w:rsidP="00AC4048">
      <w:pPr>
        <w:suppressAutoHyphens/>
        <w:autoSpaceDN w:val="0"/>
        <w:spacing w:line="360" w:lineRule="auto"/>
        <w:ind w:left="1800"/>
        <w:jc w:val="both"/>
        <w:textAlignment w:val="baseline"/>
        <w:rPr>
          <w:rFonts w:ascii="Times New Roman" w:eastAsia="Calibri" w:hAnsi="Times New Roman" w:cs="Times New Roman"/>
          <w:b/>
          <w:bCs/>
          <w:kern w:val="3"/>
          <w:sz w:val="24"/>
          <w:szCs w:val="24"/>
        </w:rPr>
      </w:pPr>
    </w:p>
    <w:p w14:paraId="5E539A67" w14:textId="77777777" w:rsidR="004A7D7E" w:rsidRDefault="004A7D7E" w:rsidP="00A60DEB">
      <w:pPr>
        <w:suppressAutoHyphens/>
        <w:autoSpaceDN w:val="0"/>
        <w:spacing w:line="240" w:lineRule="auto"/>
        <w:ind w:left="1800"/>
        <w:jc w:val="both"/>
        <w:textAlignment w:val="baseline"/>
        <w:rPr>
          <w:rFonts w:ascii="Times New Roman" w:eastAsia="Calibri" w:hAnsi="Times New Roman" w:cs="Times New Roman"/>
          <w:b/>
          <w:bCs/>
          <w:kern w:val="3"/>
          <w:sz w:val="24"/>
          <w:szCs w:val="24"/>
        </w:rPr>
      </w:pPr>
    </w:p>
    <w:p w14:paraId="48573D48" w14:textId="77777777" w:rsidR="004A7D7E" w:rsidRDefault="004A7D7E" w:rsidP="00A60DEB">
      <w:pPr>
        <w:suppressAutoHyphens/>
        <w:autoSpaceDN w:val="0"/>
        <w:spacing w:line="240" w:lineRule="auto"/>
        <w:ind w:left="1800"/>
        <w:jc w:val="both"/>
        <w:textAlignment w:val="baseline"/>
        <w:rPr>
          <w:rFonts w:ascii="Times New Roman" w:eastAsia="Calibri" w:hAnsi="Times New Roman" w:cs="Times New Roman"/>
          <w:b/>
          <w:bCs/>
          <w:kern w:val="3"/>
          <w:sz w:val="24"/>
          <w:szCs w:val="24"/>
        </w:rPr>
        <w:sectPr w:rsidR="004A7D7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sectPr>
      </w:pPr>
    </w:p>
    <w:p w14:paraId="2ABCF8BE" w14:textId="77777777" w:rsidR="004A7D7E" w:rsidRDefault="004A7D7E" w:rsidP="004A7D7E">
      <w:r>
        <w:rPr>
          <w:noProof/>
          <w:lang w:eastAsia="fr-FR"/>
        </w:rPr>
        <w:lastRenderedPageBreak/>
        <w:drawing>
          <wp:inline distT="0" distB="0" distL="0" distR="0" wp14:anchorId="2B07696C" wp14:editId="4C2960D1">
            <wp:extent cx="2820670" cy="2042160"/>
            <wp:effectExtent l="0" t="0" r="17780" b="1524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56D5E">
        <w:rPr>
          <w:noProof/>
          <w:lang w:eastAsia="fr-FR"/>
        </w:rPr>
        <w:drawing>
          <wp:inline distT="0" distB="0" distL="0" distR="0" wp14:anchorId="5A207967" wp14:editId="665D70B1">
            <wp:extent cx="2966720" cy="2054860"/>
            <wp:effectExtent l="0" t="0" r="5080" b="254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lang w:eastAsia="fr-FR"/>
        </w:rPr>
        <w:drawing>
          <wp:inline distT="0" distB="0" distL="0" distR="0" wp14:anchorId="2E8DD30B" wp14:editId="7F5C540E">
            <wp:extent cx="3001297" cy="2045335"/>
            <wp:effectExtent l="0" t="0" r="8890" b="1206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99F48B" w14:textId="148A7EB9" w:rsidR="004A7D7E" w:rsidRDefault="00C42175" w:rsidP="00DB4549">
      <w:pPr>
        <w:tabs>
          <w:tab w:val="left" w:pos="10417"/>
        </w:tabs>
        <w:spacing w:after="100" w:afterAutospacing="1"/>
        <w:rPr>
          <w:rFonts w:ascii="Times New Roman" w:hAnsi="Times New Roman" w:cs="Times New Roman"/>
          <w:sz w:val="24"/>
          <w:szCs w:val="24"/>
        </w:rPr>
      </w:pPr>
      <w:r>
        <w:rPr>
          <w:rFonts w:ascii="Times New Roman" w:hAnsi="Times New Roman" w:cs="Times New Roman"/>
          <w:b/>
          <w:bCs/>
          <w:sz w:val="24"/>
          <w:szCs w:val="24"/>
        </w:rPr>
        <w:t>Figure 4</w:t>
      </w:r>
      <w:r w:rsidR="004A7D7E" w:rsidRPr="00BC5982">
        <w:rPr>
          <w:rFonts w:ascii="Times New Roman" w:hAnsi="Times New Roman" w:cs="Times New Roman"/>
          <w:b/>
          <w:bCs/>
          <w:sz w:val="24"/>
          <w:szCs w:val="24"/>
        </w:rPr>
        <w:t xml:space="preserve"> : </w:t>
      </w:r>
      <w:r w:rsidR="00C95DBB" w:rsidRPr="00C95DBB">
        <w:rPr>
          <w:rFonts w:ascii="Times New Roman" w:hAnsi="Times New Roman" w:cs="Times New Roman"/>
          <w:sz w:val="24"/>
          <w:szCs w:val="24"/>
        </w:rPr>
        <w:t xml:space="preserve">Population structure at </w:t>
      </w:r>
      <w:r w:rsidR="00C95DBB">
        <w:rPr>
          <w:rFonts w:ascii="Times New Roman" w:hAnsi="Times New Roman" w:cs="Times New Roman"/>
          <w:sz w:val="24"/>
          <w:szCs w:val="24"/>
        </w:rPr>
        <w:t xml:space="preserve"> </w:t>
      </w:r>
      <w:r w:rsidR="004A7D7E">
        <w:rPr>
          <w:rFonts w:ascii="Times New Roman" w:hAnsi="Times New Roman" w:cs="Times New Roman"/>
          <w:i/>
          <w:iCs/>
          <w:sz w:val="24"/>
          <w:szCs w:val="24"/>
        </w:rPr>
        <w:t xml:space="preserve">P. Biglobossa </w:t>
      </w:r>
      <w:r w:rsidR="004A7D7E" w:rsidRPr="00BC5982">
        <w:rPr>
          <w:rFonts w:ascii="Times New Roman" w:hAnsi="Times New Roman" w:cs="Times New Roman"/>
          <w:i/>
          <w:iCs/>
          <w:sz w:val="24"/>
          <w:szCs w:val="24"/>
        </w:rPr>
        <w:t>(</w:t>
      </w:r>
      <w:r w:rsidR="004A7D7E" w:rsidRPr="00BC5982">
        <w:rPr>
          <w:rFonts w:ascii="Times New Roman" w:hAnsi="Times New Roman" w:cs="Times New Roman"/>
          <w:sz w:val="24"/>
          <w:szCs w:val="24"/>
        </w:rPr>
        <w:t xml:space="preserve">A) </w:t>
      </w:r>
      <w:r w:rsidR="00F05863">
        <w:rPr>
          <w:rFonts w:ascii="Times New Roman" w:hAnsi="Times New Roman" w:cs="Times New Roman"/>
          <w:sz w:val="24"/>
          <w:szCs w:val="24"/>
        </w:rPr>
        <w:t>dannamadji Field</w:t>
      </w:r>
      <w:r w:rsidR="004A7D7E">
        <w:rPr>
          <w:rFonts w:ascii="Times New Roman" w:hAnsi="Times New Roman" w:cs="Times New Roman"/>
          <w:sz w:val="24"/>
          <w:szCs w:val="24"/>
        </w:rPr>
        <w:t xml:space="preserve"> (B) </w:t>
      </w:r>
      <w:r w:rsidR="004137DF" w:rsidRPr="004137DF">
        <w:rPr>
          <w:rFonts w:ascii="Times New Roman" w:hAnsi="Times New Roman" w:cs="Times New Roman"/>
          <w:sz w:val="24"/>
          <w:szCs w:val="24"/>
        </w:rPr>
        <w:t>Balimba Field</w:t>
      </w:r>
      <w:r w:rsidR="004A7D7E" w:rsidRPr="00BC5982">
        <w:rPr>
          <w:rFonts w:ascii="Times New Roman" w:hAnsi="Times New Roman" w:cs="Times New Roman"/>
          <w:sz w:val="24"/>
          <w:szCs w:val="24"/>
        </w:rPr>
        <w:t>, (C)</w:t>
      </w:r>
      <w:r w:rsidR="004137DF">
        <w:rPr>
          <w:rFonts w:ascii="Times New Roman" w:hAnsi="Times New Roman" w:cs="Times New Roman"/>
          <w:sz w:val="24"/>
          <w:szCs w:val="24"/>
        </w:rPr>
        <w:t xml:space="preserve"> </w:t>
      </w:r>
      <w:r w:rsidR="004A7D7E">
        <w:rPr>
          <w:rFonts w:ascii="Times New Roman" w:hAnsi="Times New Roman" w:cs="Times New Roman"/>
          <w:sz w:val="24"/>
          <w:szCs w:val="24"/>
        </w:rPr>
        <w:t xml:space="preserve"> Kyabé</w:t>
      </w:r>
      <w:r w:rsidR="004137DF">
        <w:rPr>
          <w:rFonts w:ascii="Times New Roman" w:hAnsi="Times New Roman" w:cs="Times New Roman"/>
          <w:sz w:val="24"/>
          <w:szCs w:val="24"/>
        </w:rPr>
        <w:t xml:space="preserve"> Field</w:t>
      </w:r>
    </w:p>
    <w:p w14:paraId="11475795" w14:textId="7540DA3C" w:rsidR="004A7D7E" w:rsidRDefault="004A7D7E" w:rsidP="004A7D7E">
      <w:pPr>
        <w:pStyle w:val="Header"/>
        <w:tabs>
          <w:tab w:val="clear" w:pos="4536"/>
          <w:tab w:val="clear" w:pos="9072"/>
        </w:tabs>
        <w:spacing w:after="160" w:line="259" w:lineRule="auto"/>
        <w:rPr>
          <w:noProof/>
          <w:lang w:eastAsia="fr-FR"/>
        </w:rPr>
      </w:pPr>
      <w:r>
        <w:rPr>
          <w:noProof/>
          <w:lang w:eastAsia="fr-FR"/>
        </w:rPr>
        <w:drawing>
          <wp:inline distT="0" distB="0" distL="0" distR="0" wp14:anchorId="4128628F" wp14:editId="244DC235">
            <wp:extent cx="2872740" cy="2249805"/>
            <wp:effectExtent l="0" t="0" r="3810" b="1714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eastAsia="fr-FR"/>
        </w:rPr>
        <w:drawing>
          <wp:inline distT="0" distB="0" distL="0" distR="0" wp14:anchorId="231E20BB" wp14:editId="765DBCE0">
            <wp:extent cx="2964180" cy="2238375"/>
            <wp:effectExtent l="0" t="0" r="7620" b="952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F5C72">
        <w:rPr>
          <w:noProof/>
          <w:lang w:eastAsia="fr-FR"/>
        </w:rPr>
        <w:t xml:space="preserve"> </w:t>
      </w:r>
      <w:r w:rsidR="00FF5C72">
        <w:rPr>
          <w:noProof/>
          <w:lang w:eastAsia="fr-FR"/>
        </w:rPr>
        <w:drawing>
          <wp:inline distT="0" distB="0" distL="0" distR="0" wp14:anchorId="54011CE4" wp14:editId="083B39FA">
            <wp:extent cx="2964180" cy="2245995"/>
            <wp:effectExtent l="0" t="0" r="7620" b="1905"/>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46636B" w14:textId="7B3D0889" w:rsidR="00FF5C72" w:rsidRPr="00417916" w:rsidRDefault="00C42175" w:rsidP="004A7D7E">
      <w:pPr>
        <w:sectPr w:rsidR="00FF5C72" w:rsidRPr="00417916" w:rsidSect="004A7D7E">
          <w:pgSz w:w="16838" w:h="11906" w:orient="landscape" w:code="9"/>
          <w:pgMar w:top="1418" w:right="1418" w:bottom="1418" w:left="1418" w:header="720" w:footer="720" w:gutter="0"/>
          <w:cols w:space="720"/>
        </w:sectPr>
      </w:pPr>
      <w:r>
        <w:rPr>
          <w:rFonts w:ascii="Times New Roman" w:hAnsi="Times New Roman" w:cs="Times New Roman"/>
          <w:b/>
          <w:bCs/>
          <w:sz w:val="24"/>
          <w:szCs w:val="24"/>
        </w:rPr>
        <w:t>Figure 5</w:t>
      </w:r>
      <w:r w:rsidR="004A7D7E" w:rsidRPr="00BC5982">
        <w:rPr>
          <w:rFonts w:ascii="Times New Roman" w:hAnsi="Times New Roman" w:cs="Times New Roman"/>
          <w:b/>
          <w:bCs/>
          <w:sz w:val="24"/>
          <w:szCs w:val="24"/>
        </w:rPr>
        <w:t xml:space="preserve"> : </w:t>
      </w:r>
      <w:r w:rsidR="00F05863" w:rsidRPr="00C95DBB">
        <w:rPr>
          <w:rFonts w:ascii="Times New Roman" w:hAnsi="Times New Roman" w:cs="Times New Roman"/>
          <w:sz w:val="24"/>
          <w:szCs w:val="24"/>
        </w:rPr>
        <w:t xml:space="preserve">Population structure at </w:t>
      </w:r>
      <w:r w:rsidR="00F05863">
        <w:rPr>
          <w:rFonts w:ascii="Times New Roman" w:hAnsi="Times New Roman" w:cs="Times New Roman"/>
          <w:sz w:val="24"/>
          <w:szCs w:val="24"/>
        </w:rPr>
        <w:t xml:space="preserve"> </w:t>
      </w:r>
      <w:r w:rsidR="004A7D7E">
        <w:rPr>
          <w:rFonts w:ascii="Times New Roman" w:hAnsi="Times New Roman" w:cs="Times New Roman"/>
          <w:i/>
          <w:iCs/>
          <w:sz w:val="24"/>
          <w:szCs w:val="24"/>
        </w:rPr>
        <w:t>P</w:t>
      </w:r>
      <w:r w:rsidR="00FF5C72">
        <w:rPr>
          <w:rFonts w:ascii="Times New Roman" w:hAnsi="Times New Roman" w:cs="Times New Roman"/>
          <w:i/>
          <w:iCs/>
          <w:sz w:val="24"/>
          <w:szCs w:val="24"/>
        </w:rPr>
        <w:t xml:space="preserve">. Biglobossa </w:t>
      </w:r>
      <w:r w:rsidR="00FF5C72" w:rsidRPr="00BC5982">
        <w:rPr>
          <w:rFonts w:ascii="Times New Roman" w:hAnsi="Times New Roman" w:cs="Times New Roman"/>
          <w:i/>
          <w:iCs/>
          <w:sz w:val="24"/>
          <w:szCs w:val="24"/>
        </w:rPr>
        <w:t>(</w:t>
      </w:r>
      <w:r w:rsidR="00FF5C72" w:rsidRPr="00BC5982">
        <w:rPr>
          <w:rFonts w:ascii="Times New Roman" w:hAnsi="Times New Roman" w:cs="Times New Roman"/>
          <w:sz w:val="24"/>
          <w:szCs w:val="24"/>
        </w:rPr>
        <w:t xml:space="preserve">A) </w:t>
      </w:r>
      <w:r w:rsidR="00EC1F11" w:rsidRPr="00EC1F11">
        <w:rPr>
          <w:rFonts w:ascii="Times New Roman" w:hAnsi="Times New Roman" w:cs="Times New Roman"/>
          <w:sz w:val="24"/>
          <w:szCs w:val="24"/>
        </w:rPr>
        <w:t>Dannamadji fallow land</w:t>
      </w:r>
      <w:r w:rsidR="00EC1F11">
        <w:rPr>
          <w:rFonts w:ascii="Times New Roman" w:hAnsi="Times New Roman" w:cs="Times New Roman"/>
          <w:sz w:val="24"/>
          <w:szCs w:val="24"/>
        </w:rPr>
        <w:t>, (B)</w:t>
      </w:r>
      <w:r w:rsidR="00FF5C72">
        <w:rPr>
          <w:rFonts w:ascii="Times New Roman" w:hAnsi="Times New Roman" w:cs="Times New Roman"/>
          <w:sz w:val="24"/>
          <w:szCs w:val="24"/>
        </w:rPr>
        <w:t xml:space="preserve"> Balimba</w:t>
      </w:r>
      <w:r w:rsidR="00EC1F11" w:rsidRPr="00EC1F11">
        <w:rPr>
          <w:rFonts w:ascii="Times New Roman" w:hAnsi="Times New Roman" w:cs="Times New Roman"/>
          <w:sz w:val="24"/>
          <w:szCs w:val="24"/>
        </w:rPr>
        <w:t xml:space="preserve"> fallow land</w:t>
      </w:r>
      <w:r w:rsidR="00FF5C72" w:rsidRPr="00BC5982">
        <w:rPr>
          <w:rFonts w:ascii="Times New Roman" w:hAnsi="Times New Roman" w:cs="Times New Roman"/>
          <w:sz w:val="24"/>
          <w:szCs w:val="24"/>
        </w:rPr>
        <w:t>,</w:t>
      </w:r>
      <w:r w:rsidR="00FF5C72">
        <w:rPr>
          <w:rFonts w:ascii="Times New Roman" w:hAnsi="Times New Roman" w:cs="Times New Roman"/>
          <w:sz w:val="24"/>
          <w:szCs w:val="24"/>
        </w:rPr>
        <w:t xml:space="preserve"> </w:t>
      </w:r>
      <w:r w:rsidR="00417916">
        <w:rPr>
          <w:rFonts w:ascii="Times New Roman" w:hAnsi="Times New Roman" w:cs="Times New Roman"/>
          <w:i/>
          <w:iCs/>
          <w:sz w:val="24"/>
          <w:szCs w:val="24"/>
        </w:rPr>
        <w:t>P.</w:t>
      </w:r>
      <w:r w:rsidR="00FF5C72">
        <w:rPr>
          <w:rFonts w:ascii="Times New Roman" w:hAnsi="Times New Roman" w:cs="Times New Roman"/>
          <w:i/>
          <w:iCs/>
          <w:sz w:val="24"/>
          <w:szCs w:val="24"/>
        </w:rPr>
        <w:t xml:space="preserve">biglobossa </w:t>
      </w:r>
      <w:r w:rsidR="00FF5C72" w:rsidRPr="00BC5982">
        <w:rPr>
          <w:rFonts w:ascii="Times New Roman" w:hAnsi="Times New Roman" w:cs="Times New Roman"/>
          <w:i/>
          <w:iCs/>
          <w:sz w:val="24"/>
          <w:szCs w:val="24"/>
        </w:rPr>
        <w:t>(</w:t>
      </w:r>
      <w:r w:rsidR="00417916">
        <w:rPr>
          <w:rFonts w:ascii="Times New Roman" w:hAnsi="Times New Roman" w:cs="Times New Roman"/>
          <w:sz w:val="24"/>
          <w:szCs w:val="24"/>
        </w:rPr>
        <w:t>C</w:t>
      </w:r>
      <w:r w:rsidR="00FF5C72" w:rsidRPr="00BC5982">
        <w:rPr>
          <w:rFonts w:ascii="Times New Roman" w:hAnsi="Times New Roman" w:cs="Times New Roman"/>
          <w:sz w:val="24"/>
          <w:szCs w:val="24"/>
        </w:rPr>
        <w:t>)</w:t>
      </w:r>
      <w:r w:rsidR="00301D07" w:rsidRPr="00301D07">
        <w:t xml:space="preserve"> </w:t>
      </w:r>
      <w:r w:rsidR="00301D07" w:rsidRPr="00301D07">
        <w:rPr>
          <w:rFonts w:ascii="Times New Roman" w:hAnsi="Times New Roman" w:cs="Times New Roman"/>
          <w:sz w:val="24"/>
          <w:szCs w:val="24"/>
        </w:rPr>
        <w:t>Dannamadji light forest</w:t>
      </w:r>
      <w:r w:rsidR="00FF5C72" w:rsidRPr="00BC5982">
        <w:rPr>
          <w:rFonts w:ascii="Times New Roman" w:hAnsi="Times New Roman" w:cs="Times New Roman"/>
          <w:sz w:val="24"/>
          <w:szCs w:val="24"/>
        </w:rPr>
        <w:t xml:space="preserve"> </w:t>
      </w:r>
      <w:r w:rsidR="00EE1C59">
        <w:rPr>
          <w:rFonts w:ascii="Times New Roman" w:hAnsi="Times New Roman" w:cs="Times New Roman"/>
          <w:sz w:val="24"/>
          <w:szCs w:val="24"/>
        </w:rPr>
        <w:t xml:space="preserve"> </w:t>
      </w:r>
    </w:p>
    <w:p w14:paraId="66E7A5BE" w14:textId="77777777" w:rsidR="00BB5D4A" w:rsidRPr="00BB5D4A" w:rsidRDefault="00BB5D4A" w:rsidP="00BB5D4A">
      <w:pPr>
        <w:spacing w:after="0" w:line="360" w:lineRule="auto"/>
        <w:jc w:val="both"/>
        <w:rPr>
          <w:rFonts w:ascii="Times New Roman" w:eastAsia="Calibri" w:hAnsi="Times New Roman" w:cs="Times New Roman"/>
          <w:sz w:val="24"/>
          <w:szCs w:val="24"/>
        </w:rPr>
      </w:pPr>
      <w:r w:rsidRPr="00BB5D4A">
        <w:rPr>
          <w:rFonts w:ascii="Times New Roman" w:eastAsia="Calibri" w:hAnsi="Times New Roman" w:cs="Times New Roman"/>
          <w:sz w:val="24"/>
          <w:szCs w:val="24"/>
        </w:rPr>
        <w:lastRenderedPageBreak/>
        <w:t>3.2.3  Spectrum of families.</w:t>
      </w:r>
    </w:p>
    <w:p w14:paraId="5FCE5864" w14:textId="77777777" w:rsidR="00BB5D4A" w:rsidRPr="00BB5D4A" w:rsidRDefault="00BB5D4A" w:rsidP="00BB5D4A">
      <w:pPr>
        <w:spacing w:after="0" w:line="360" w:lineRule="auto"/>
        <w:jc w:val="both"/>
        <w:rPr>
          <w:rFonts w:ascii="Times New Roman" w:eastAsia="Calibri" w:hAnsi="Times New Roman" w:cs="Times New Roman"/>
          <w:sz w:val="24"/>
          <w:szCs w:val="24"/>
        </w:rPr>
      </w:pPr>
      <w:r w:rsidRPr="00BB5D4A">
        <w:rPr>
          <w:rFonts w:ascii="Times New Roman" w:eastAsia="Calibri" w:hAnsi="Times New Roman" w:cs="Times New Roman"/>
          <w:sz w:val="24"/>
          <w:szCs w:val="24"/>
        </w:rPr>
        <w:t>The floristic inventory of Parkia biglobosa identified 95 species divided into 65 genera and 29 families across the province's departmental capitals.</w:t>
      </w:r>
    </w:p>
    <w:p w14:paraId="3035421A" w14:textId="0A21E386" w:rsidR="00D708D7" w:rsidRPr="00CE27C5" w:rsidRDefault="00BB5D4A" w:rsidP="00BB5D4A">
      <w:pPr>
        <w:spacing w:after="0" w:line="360" w:lineRule="auto"/>
        <w:jc w:val="both"/>
        <w:rPr>
          <w:rFonts w:ascii="Times New Roman" w:eastAsia="Calibri" w:hAnsi="Times New Roman" w:cs="Times New Roman"/>
          <w:sz w:val="24"/>
          <w:szCs w:val="24"/>
        </w:rPr>
      </w:pPr>
      <w:r w:rsidRPr="00BB5D4A">
        <w:rPr>
          <w:rFonts w:ascii="Times New Roman" w:eastAsia="Calibri" w:hAnsi="Times New Roman" w:cs="Times New Roman"/>
          <w:sz w:val="24"/>
          <w:szCs w:val="24"/>
        </w:rPr>
        <w:t>For families, the importance value (FIV) differs between the three harvesting areas. The table below shows the importance values of the most represented families in P. Biglobosa stands. The families common to the three collection areas are: Anarcardiaceae, Annonceae, Arecaceae, Combretaceae, Euphorbiaceae, Fabaceae, Meliaceae, Moraceae, Rhamnaceae, Rubiaceae, Sapotaceae, Tiliaceae, Verbenaceae, and Vitaceae. Cannabaceae, Chrysobalanaceae, and Polygalaceae are particularly present in the stands in the Balimba area. It should be noted that Capparidaceae are only present in the Kyabé stand. Fabaceae (23.10%) and Combretaceae (19.29%) are the most dominant and most represented families in Balimba. Furthermore, in Dannamadji, Fabaceae (30.66%) and Combretaceae (19.58%) are the most represented families; in contrast, in Kyabé, Combretaceae (27.03%) and Fabaceae (20%) are the most represented families.</w:t>
      </w:r>
      <w:r w:rsidR="00D708D7">
        <w:rPr>
          <w:rFonts w:ascii="Times New Roman" w:eastAsia="Calibri" w:hAnsi="Times New Roman" w:cs="Times New Roman"/>
          <w:sz w:val="24"/>
          <w:szCs w:val="24"/>
        </w:rPr>
        <w:t xml:space="preserve">Relativement à l’indice de valeur d’importance (IVI) accompagnant des parcs à Néré, les trois espèces dominantes en dehors de </w:t>
      </w:r>
      <w:r w:rsidR="00D708D7" w:rsidRPr="00483F14">
        <w:rPr>
          <w:rFonts w:ascii="Times New Roman" w:eastAsia="Calibri" w:hAnsi="Times New Roman" w:cs="Times New Roman"/>
          <w:i/>
          <w:iCs/>
          <w:sz w:val="24"/>
          <w:szCs w:val="24"/>
        </w:rPr>
        <w:t xml:space="preserve">P. </w:t>
      </w:r>
      <w:r w:rsidR="00514E94">
        <w:rPr>
          <w:rFonts w:ascii="Times New Roman" w:eastAsia="Calibri" w:hAnsi="Times New Roman" w:cs="Times New Roman"/>
          <w:i/>
          <w:iCs/>
          <w:sz w:val="24"/>
          <w:szCs w:val="24"/>
        </w:rPr>
        <w:t>b</w:t>
      </w:r>
      <w:r w:rsidR="00D708D7" w:rsidRPr="00483F14">
        <w:rPr>
          <w:rFonts w:ascii="Times New Roman" w:eastAsia="Calibri" w:hAnsi="Times New Roman" w:cs="Times New Roman"/>
          <w:i/>
          <w:iCs/>
          <w:sz w:val="24"/>
          <w:szCs w:val="24"/>
        </w:rPr>
        <w:t>iglobossa</w:t>
      </w:r>
      <w:r w:rsidR="00D708D7">
        <w:rPr>
          <w:rFonts w:ascii="Times New Roman" w:eastAsia="Calibri" w:hAnsi="Times New Roman" w:cs="Times New Roman"/>
          <w:sz w:val="24"/>
          <w:szCs w:val="24"/>
        </w:rPr>
        <w:t xml:space="preserve"> sont pour Dannamadji </w:t>
      </w:r>
      <w:r w:rsidR="00D708D7" w:rsidRPr="00483F14">
        <w:rPr>
          <w:rFonts w:ascii="Times New Roman" w:eastAsia="Calibri" w:hAnsi="Times New Roman" w:cs="Times New Roman"/>
          <w:i/>
          <w:iCs/>
          <w:sz w:val="24"/>
          <w:szCs w:val="24"/>
        </w:rPr>
        <w:t>P. thonningii</w:t>
      </w:r>
      <w:r w:rsidR="00D708D7" w:rsidRPr="006D0A1A">
        <w:rPr>
          <w:rFonts w:ascii="Times New Roman" w:eastAsia="Calibri" w:hAnsi="Times New Roman" w:cs="Times New Roman"/>
          <w:sz w:val="24"/>
          <w:szCs w:val="24"/>
        </w:rPr>
        <w:t xml:space="preserve"> </w:t>
      </w:r>
      <w:r w:rsidR="00D708D7">
        <w:rPr>
          <w:rFonts w:ascii="Times New Roman" w:eastAsia="Calibri" w:hAnsi="Times New Roman" w:cs="Times New Roman"/>
          <w:sz w:val="24"/>
          <w:szCs w:val="24"/>
        </w:rPr>
        <w:t xml:space="preserve">(6,62%), </w:t>
      </w:r>
      <w:r w:rsidR="00D708D7" w:rsidRPr="00483F14">
        <w:rPr>
          <w:rFonts w:ascii="Times New Roman" w:eastAsia="Calibri" w:hAnsi="Times New Roman" w:cs="Times New Roman"/>
          <w:i/>
          <w:iCs/>
          <w:sz w:val="24"/>
          <w:szCs w:val="24"/>
        </w:rPr>
        <w:t>C. collinum</w:t>
      </w:r>
      <w:r w:rsidR="00D708D7">
        <w:rPr>
          <w:rFonts w:ascii="Times New Roman" w:eastAsia="Calibri" w:hAnsi="Times New Roman" w:cs="Times New Roman"/>
          <w:sz w:val="24"/>
          <w:szCs w:val="24"/>
        </w:rPr>
        <w:t xml:space="preserve"> (6,38%) et </w:t>
      </w:r>
      <w:r w:rsidR="00D708D7" w:rsidRPr="00483F14">
        <w:rPr>
          <w:rFonts w:ascii="Times New Roman" w:eastAsia="Calibri" w:hAnsi="Times New Roman" w:cs="Times New Roman"/>
          <w:i/>
          <w:iCs/>
          <w:sz w:val="24"/>
          <w:szCs w:val="24"/>
        </w:rPr>
        <w:t>V.</w:t>
      </w:r>
      <w:r w:rsidR="00D708D7" w:rsidRPr="00483F14">
        <w:rPr>
          <w:i/>
          <w:iCs/>
        </w:rPr>
        <w:t xml:space="preserve"> </w:t>
      </w:r>
      <w:r w:rsidR="00D708D7" w:rsidRPr="00483F14">
        <w:rPr>
          <w:rFonts w:ascii="Times New Roman" w:eastAsia="Calibri" w:hAnsi="Times New Roman" w:cs="Times New Roman"/>
          <w:i/>
          <w:iCs/>
          <w:sz w:val="24"/>
          <w:szCs w:val="24"/>
        </w:rPr>
        <w:t>paradoxa</w:t>
      </w:r>
      <w:r w:rsidR="00D708D7">
        <w:rPr>
          <w:rFonts w:ascii="Times New Roman" w:eastAsia="Calibri" w:hAnsi="Times New Roman" w:cs="Times New Roman"/>
          <w:sz w:val="24"/>
          <w:szCs w:val="24"/>
        </w:rPr>
        <w:t xml:space="preserve"> (5,43%) ; pour Balimba, </w:t>
      </w:r>
      <w:r w:rsidR="00D708D7" w:rsidRPr="00483F14">
        <w:rPr>
          <w:rFonts w:ascii="Times New Roman" w:eastAsia="Calibri" w:hAnsi="Times New Roman" w:cs="Times New Roman"/>
          <w:i/>
          <w:iCs/>
          <w:sz w:val="24"/>
          <w:szCs w:val="24"/>
        </w:rPr>
        <w:t>C. collinum</w:t>
      </w:r>
      <w:r w:rsidR="00D708D7">
        <w:rPr>
          <w:rFonts w:ascii="Times New Roman" w:eastAsia="Calibri" w:hAnsi="Times New Roman" w:cs="Times New Roman"/>
          <w:sz w:val="24"/>
          <w:szCs w:val="24"/>
        </w:rPr>
        <w:t xml:space="preserve"> (6,02%), </w:t>
      </w:r>
      <w:r w:rsidR="00D708D7" w:rsidRPr="00483F14">
        <w:rPr>
          <w:rFonts w:ascii="Times New Roman" w:eastAsia="Calibri" w:hAnsi="Times New Roman" w:cs="Times New Roman"/>
          <w:i/>
          <w:iCs/>
          <w:sz w:val="24"/>
          <w:szCs w:val="24"/>
        </w:rPr>
        <w:t>V. paradoxa</w:t>
      </w:r>
      <w:r w:rsidR="00D708D7">
        <w:rPr>
          <w:rFonts w:ascii="Times New Roman" w:eastAsia="Calibri" w:hAnsi="Times New Roman" w:cs="Times New Roman"/>
          <w:sz w:val="24"/>
          <w:szCs w:val="24"/>
        </w:rPr>
        <w:t xml:space="preserve"> (5,40%) et </w:t>
      </w:r>
      <w:r w:rsidR="00D708D7" w:rsidRPr="00483F14">
        <w:rPr>
          <w:rFonts w:ascii="Times New Roman" w:eastAsia="Calibri" w:hAnsi="Times New Roman" w:cs="Times New Roman"/>
          <w:i/>
          <w:iCs/>
          <w:sz w:val="24"/>
          <w:szCs w:val="24"/>
        </w:rPr>
        <w:t>C.populnea</w:t>
      </w:r>
      <w:r w:rsidR="00D708D7">
        <w:rPr>
          <w:rFonts w:ascii="Times New Roman" w:eastAsia="Calibri" w:hAnsi="Times New Roman" w:cs="Times New Roman"/>
          <w:sz w:val="24"/>
          <w:szCs w:val="24"/>
        </w:rPr>
        <w:t xml:space="preserve"> (5,16%) et pour Kyabé, </w:t>
      </w:r>
      <w:r w:rsidR="002172D7">
        <w:rPr>
          <w:rFonts w:ascii="Times New Roman" w:eastAsia="Calibri" w:hAnsi="Times New Roman" w:cs="Times New Roman"/>
          <w:i/>
          <w:iCs/>
          <w:sz w:val="24"/>
          <w:szCs w:val="24"/>
        </w:rPr>
        <w:t>V</w:t>
      </w:r>
      <w:r w:rsidR="00D708D7" w:rsidRPr="00483F14">
        <w:rPr>
          <w:rFonts w:ascii="Times New Roman" w:eastAsia="Calibri" w:hAnsi="Times New Roman" w:cs="Times New Roman"/>
          <w:i/>
          <w:iCs/>
          <w:sz w:val="24"/>
          <w:szCs w:val="24"/>
        </w:rPr>
        <w:t>.siebieriana</w:t>
      </w:r>
      <w:r w:rsidR="00D708D7">
        <w:rPr>
          <w:rFonts w:ascii="Times New Roman" w:eastAsia="Calibri" w:hAnsi="Times New Roman" w:cs="Times New Roman"/>
          <w:sz w:val="24"/>
          <w:szCs w:val="24"/>
        </w:rPr>
        <w:t xml:space="preserve"> (8,65%), </w:t>
      </w:r>
      <w:r w:rsidR="00D708D7" w:rsidRPr="00483F14">
        <w:rPr>
          <w:rFonts w:ascii="Times New Roman" w:eastAsia="Calibri" w:hAnsi="Times New Roman" w:cs="Times New Roman"/>
          <w:i/>
          <w:iCs/>
          <w:sz w:val="24"/>
          <w:szCs w:val="24"/>
        </w:rPr>
        <w:t>Z. mauritiana</w:t>
      </w:r>
      <w:r w:rsidR="00D708D7">
        <w:rPr>
          <w:rFonts w:ascii="Times New Roman" w:eastAsia="Calibri" w:hAnsi="Times New Roman" w:cs="Times New Roman"/>
          <w:sz w:val="24"/>
          <w:szCs w:val="24"/>
        </w:rPr>
        <w:t xml:space="preserve"> (7,02%) et </w:t>
      </w:r>
      <w:r w:rsidR="00D708D7" w:rsidRPr="00483F14">
        <w:rPr>
          <w:rFonts w:ascii="Times New Roman" w:eastAsia="Calibri" w:hAnsi="Times New Roman" w:cs="Times New Roman"/>
          <w:i/>
          <w:iCs/>
          <w:sz w:val="24"/>
          <w:szCs w:val="24"/>
        </w:rPr>
        <w:t>C. populnea</w:t>
      </w:r>
      <w:r w:rsidR="00D708D7">
        <w:rPr>
          <w:rFonts w:ascii="Times New Roman" w:eastAsia="Calibri" w:hAnsi="Times New Roman" w:cs="Times New Roman"/>
          <w:sz w:val="24"/>
          <w:szCs w:val="24"/>
        </w:rPr>
        <w:t xml:space="preserve"> (7,02%).</w:t>
      </w:r>
    </w:p>
    <w:p w14:paraId="0635B58B" w14:textId="3A088E9D" w:rsidR="00D708D7" w:rsidRPr="00C7366B" w:rsidRDefault="00BB5D4A" w:rsidP="00C7366B">
      <w:pPr>
        <w:spacing w:line="360" w:lineRule="auto"/>
        <w:jc w:val="both"/>
        <w:rPr>
          <w:b/>
          <w:bCs/>
          <w:i/>
          <w:iCs/>
        </w:rPr>
      </w:pPr>
      <w:r w:rsidRPr="00BB5D4A">
        <w:rPr>
          <w:rFonts w:ascii="Times New Roman" w:hAnsi="Times New Roman" w:cs="Times New Roman"/>
          <w:sz w:val="24"/>
          <w:szCs w:val="24"/>
        </w:rPr>
        <w:t xml:space="preserve">The study of the health status of Parkia biglobosa populations shows a variable proportion of healthy P. biglobosa individuals between the main towns of the Middle Chari Province. Of the 147 adult individuals counted in the Balimba area, 93.87% are healthy, 4.76% are aging, and 1.36% are infected with parasites commonly known as Tapinanthus sp. In the Dannamadji area, 93.58% of the individuals counted are healthy. 4.76% of individuals show signs of aging and 0.92% are infected with Tapinanthus sp. </w:t>
      </w:r>
      <w:proofErr w:type="gramStart"/>
      <w:r w:rsidRPr="00BB5D4A">
        <w:rPr>
          <w:rFonts w:ascii="Times New Roman" w:hAnsi="Times New Roman" w:cs="Times New Roman"/>
          <w:sz w:val="24"/>
          <w:szCs w:val="24"/>
        </w:rPr>
        <w:t>parasites</w:t>
      </w:r>
      <w:proofErr w:type="gramEnd"/>
      <w:r w:rsidRPr="00BB5D4A">
        <w:rPr>
          <w:rFonts w:ascii="Times New Roman" w:hAnsi="Times New Roman" w:cs="Times New Roman"/>
          <w:sz w:val="24"/>
          <w:szCs w:val="24"/>
        </w:rPr>
        <w:t>. In the Kyabé area, 93.75% of individuals are healthy and 6.25% are aging.</w:t>
      </w:r>
    </w:p>
    <w:p w14:paraId="55823DA8" w14:textId="77777777" w:rsidR="00D708D7" w:rsidRPr="00364FE3" w:rsidRDefault="00D708D7" w:rsidP="00364FE3">
      <w:pPr>
        <w:pStyle w:val="BodyText3"/>
        <w:tabs>
          <w:tab w:val="left" w:pos="5959"/>
        </w:tabs>
        <w:suppressAutoHyphens/>
        <w:autoSpaceDE/>
        <w:adjustRightInd/>
        <w:textAlignment w:val="baseline"/>
        <w:rPr>
          <w:rFonts w:eastAsia="Calibri"/>
          <w:bCs/>
          <w:kern w:val="3"/>
        </w:rPr>
      </w:pPr>
    </w:p>
    <w:p w14:paraId="00843DA9" w14:textId="77777777" w:rsidR="005C3D5B" w:rsidRDefault="005C3D5B" w:rsidP="00364FE3">
      <w:pPr>
        <w:pStyle w:val="BodyText3"/>
        <w:tabs>
          <w:tab w:val="left" w:pos="5959"/>
        </w:tabs>
        <w:suppressAutoHyphens/>
        <w:autoSpaceDE/>
        <w:adjustRightInd/>
        <w:textAlignment w:val="baseline"/>
        <w:rPr>
          <w:rFonts w:eastAsia="Calibri"/>
          <w:bCs/>
          <w:kern w:val="3"/>
        </w:rPr>
      </w:pPr>
    </w:p>
    <w:p w14:paraId="6C3E37E3" w14:textId="77777777" w:rsidR="00D708D7" w:rsidRDefault="00D708D7" w:rsidP="00364FE3">
      <w:pPr>
        <w:pStyle w:val="BodyText3"/>
        <w:tabs>
          <w:tab w:val="left" w:pos="5959"/>
        </w:tabs>
        <w:suppressAutoHyphens/>
        <w:autoSpaceDE/>
        <w:adjustRightInd/>
        <w:textAlignment w:val="baseline"/>
        <w:rPr>
          <w:rFonts w:eastAsia="Calibri"/>
          <w:bCs/>
          <w:kern w:val="3"/>
        </w:rPr>
      </w:pPr>
    </w:p>
    <w:p w14:paraId="29F2E1D9" w14:textId="77777777" w:rsidR="00D708D7" w:rsidRDefault="00D708D7" w:rsidP="00364FE3">
      <w:pPr>
        <w:pStyle w:val="BodyText3"/>
        <w:tabs>
          <w:tab w:val="left" w:pos="5959"/>
        </w:tabs>
        <w:suppressAutoHyphens/>
        <w:autoSpaceDE/>
        <w:adjustRightInd/>
        <w:textAlignment w:val="baseline"/>
        <w:rPr>
          <w:rFonts w:eastAsia="Calibri"/>
          <w:bCs/>
          <w:kern w:val="3"/>
        </w:rPr>
      </w:pPr>
    </w:p>
    <w:p w14:paraId="65CF13E0" w14:textId="77777777" w:rsidR="00D708D7" w:rsidRDefault="00D708D7" w:rsidP="00364FE3">
      <w:pPr>
        <w:pStyle w:val="BodyText3"/>
        <w:tabs>
          <w:tab w:val="left" w:pos="5959"/>
        </w:tabs>
        <w:suppressAutoHyphens/>
        <w:autoSpaceDE/>
        <w:adjustRightInd/>
        <w:textAlignment w:val="baseline"/>
        <w:rPr>
          <w:rFonts w:eastAsia="Calibri"/>
          <w:bCs/>
          <w:kern w:val="3"/>
        </w:rPr>
      </w:pPr>
    </w:p>
    <w:p w14:paraId="7553E3EA" w14:textId="77777777" w:rsidR="00BB5D4A" w:rsidRDefault="00BB5D4A" w:rsidP="00364FE3">
      <w:pPr>
        <w:pStyle w:val="BodyText3"/>
        <w:tabs>
          <w:tab w:val="left" w:pos="5959"/>
        </w:tabs>
        <w:suppressAutoHyphens/>
        <w:autoSpaceDE/>
        <w:adjustRightInd/>
        <w:textAlignment w:val="baseline"/>
        <w:rPr>
          <w:rFonts w:eastAsia="Calibri"/>
          <w:bCs/>
          <w:kern w:val="3"/>
        </w:rPr>
      </w:pPr>
    </w:p>
    <w:p w14:paraId="6104B05E" w14:textId="77777777" w:rsidR="003B3B25" w:rsidRDefault="003B3B25" w:rsidP="00364FE3">
      <w:pPr>
        <w:pStyle w:val="BodyText3"/>
        <w:tabs>
          <w:tab w:val="left" w:pos="5959"/>
        </w:tabs>
        <w:suppressAutoHyphens/>
        <w:autoSpaceDE/>
        <w:adjustRightInd/>
        <w:textAlignment w:val="baseline"/>
        <w:rPr>
          <w:rFonts w:eastAsia="Calibri"/>
          <w:bCs/>
          <w:kern w:val="3"/>
        </w:rPr>
      </w:pPr>
    </w:p>
    <w:p w14:paraId="2E5B81C5" w14:textId="77777777" w:rsidR="00BB5D4A" w:rsidRPr="00364FE3" w:rsidRDefault="00BB5D4A" w:rsidP="00364FE3">
      <w:pPr>
        <w:pStyle w:val="BodyText3"/>
        <w:tabs>
          <w:tab w:val="left" w:pos="5959"/>
        </w:tabs>
        <w:suppressAutoHyphens/>
        <w:autoSpaceDE/>
        <w:adjustRightInd/>
        <w:textAlignment w:val="baseline"/>
        <w:rPr>
          <w:rFonts w:eastAsia="Calibri"/>
          <w:bCs/>
          <w:kern w:val="3"/>
        </w:rPr>
      </w:pPr>
    </w:p>
    <w:p w14:paraId="543A749B" w14:textId="59FE9DFF" w:rsidR="002D61ED" w:rsidRPr="003B3B25" w:rsidRDefault="003B3B25" w:rsidP="00364FE3">
      <w:pPr>
        <w:suppressAutoHyphens/>
        <w:autoSpaceDN w:val="0"/>
        <w:spacing w:line="360" w:lineRule="auto"/>
        <w:jc w:val="both"/>
        <w:textAlignment w:val="baseline"/>
        <w:rPr>
          <w:rFonts w:ascii="Times New Roman" w:hAnsi="Times New Roman" w:cs="Times New Roman"/>
        </w:rPr>
      </w:pPr>
      <w:r w:rsidRPr="003B3B25">
        <w:rPr>
          <w:rFonts w:ascii="Times New Roman" w:hAnsi="Times New Roman" w:cs="Times New Roman"/>
          <w:bCs/>
          <w:sz w:val="24"/>
          <w:szCs w:val="24"/>
        </w:rPr>
        <w:lastRenderedPageBreak/>
        <w:t xml:space="preserve">Table </w:t>
      </w:r>
      <w:proofErr w:type="gramStart"/>
      <w:r w:rsidR="000E508D">
        <w:rPr>
          <w:rFonts w:ascii="Times New Roman" w:hAnsi="Times New Roman" w:cs="Times New Roman"/>
          <w:bCs/>
          <w:sz w:val="24"/>
          <w:szCs w:val="24"/>
        </w:rPr>
        <w:t>3</w:t>
      </w:r>
      <w:r w:rsidRPr="003B3B25">
        <w:rPr>
          <w:rFonts w:ascii="Times New Roman" w:hAnsi="Times New Roman" w:cs="Times New Roman"/>
          <w:bCs/>
          <w:sz w:val="24"/>
          <w:szCs w:val="24"/>
        </w:rPr>
        <w:t>:</w:t>
      </w:r>
      <w:proofErr w:type="gramEnd"/>
      <w:r w:rsidRPr="003B3B25">
        <w:rPr>
          <w:rFonts w:ascii="Times New Roman" w:hAnsi="Times New Roman" w:cs="Times New Roman"/>
          <w:bCs/>
          <w:sz w:val="24"/>
          <w:szCs w:val="24"/>
        </w:rPr>
        <w:t xml:space="preserve"> Importance Value of Families (FIV) based on 3 departmental capitals in the province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62"/>
        <w:gridCol w:w="1926"/>
        <w:gridCol w:w="2293"/>
        <w:gridCol w:w="1589"/>
      </w:tblGrid>
      <w:tr w:rsidR="00110AD3" w:rsidRPr="00110AD3" w14:paraId="3B19B20C" w14:textId="77777777" w:rsidTr="00110AD3">
        <w:trPr>
          <w:trHeight w:val="408"/>
        </w:trPr>
        <w:tc>
          <w:tcPr>
            <w:tcW w:w="1798" w:type="pct"/>
            <w:tcBorders>
              <w:bottom w:val="single" w:sz="4" w:space="0" w:color="auto"/>
            </w:tcBorders>
            <w:vAlign w:val="center"/>
            <w:hideMark/>
          </w:tcPr>
          <w:p w14:paraId="78BE5C1C" w14:textId="0A81A9D0" w:rsidR="00110AD3" w:rsidRPr="00110AD3" w:rsidRDefault="00AE5494" w:rsidP="00110AD3">
            <w:pPr>
              <w:spacing w:after="0" w:line="240" w:lineRule="auto"/>
              <w:jc w:val="both"/>
              <w:rPr>
                <w:rFonts w:ascii="Times New Roman" w:eastAsia="Times New Roman" w:hAnsi="Times New Roman" w:cs="Times New Roman"/>
                <w:b/>
                <w:bCs/>
                <w:color w:val="000000"/>
                <w:sz w:val="24"/>
                <w:szCs w:val="24"/>
                <w:lang w:eastAsia="fr-FR"/>
              </w:rPr>
            </w:pPr>
            <w:r w:rsidRPr="00AE5494">
              <w:rPr>
                <w:rFonts w:ascii="Times New Roman" w:eastAsia="Times New Roman" w:hAnsi="Times New Roman" w:cs="Times New Roman"/>
                <w:b/>
                <w:bCs/>
                <w:color w:val="000000"/>
                <w:sz w:val="24"/>
                <w:szCs w:val="24"/>
                <w:lang w:eastAsia="fr-FR"/>
              </w:rPr>
              <w:t>family</w:t>
            </w:r>
          </w:p>
        </w:tc>
        <w:tc>
          <w:tcPr>
            <w:tcW w:w="1062" w:type="pct"/>
            <w:tcBorders>
              <w:bottom w:val="single" w:sz="4" w:space="0" w:color="auto"/>
            </w:tcBorders>
            <w:vAlign w:val="center"/>
            <w:hideMark/>
          </w:tcPr>
          <w:p w14:paraId="39E0A604" w14:textId="1B0D13BE" w:rsidR="00110AD3" w:rsidRPr="00110AD3" w:rsidRDefault="00110AD3" w:rsidP="00110AD3">
            <w:pPr>
              <w:spacing w:after="0" w:line="240" w:lineRule="auto"/>
              <w:jc w:val="center"/>
              <w:rPr>
                <w:rFonts w:ascii="Times New Roman" w:eastAsia="Times New Roman" w:hAnsi="Times New Roman" w:cs="Times New Roman"/>
                <w:b/>
                <w:bCs/>
                <w:color w:val="000000"/>
                <w:sz w:val="24"/>
                <w:szCs w:val="24"/>
                <w:lang w:eastAsia="fr-FR"/>
              </w:rPr>
            </w:pPr>
            <w:r w:rsidRPr="00110AD3">
              <w:rPr>
                <w:rFonts w:ascii="Times New Roman" w:eastAsia="Times New Roman" w:hAnsi="Times New Roman" w:cs="Times New Roman"/>
                <w:b/>
                <w:bCs/>
                <w:color w:val="000000"/>
                <w:sz w:val="24"/>
                <w:szCs w:val="24"/>
                <w:lang w:eastAsia="fr-FR"/>
              </w:rPr>
              <w:t>Balimba</w:t>
            </w:r>
          </w:p>
        </w:tc>
        <w:tc>
          <w:tcPr>
            <w:tcW w:w="1264" w:type="pct"/>
            <w:tcBorders>
              <w:bottom w:val="single" w:sz="4" w:space="0" w:color="auto"/>
            </w:tcBorders>
            <w:vAlign w:val="center"/>
            <w:hideMark/>
          </w:tcPr>
          <w:p w14:paraId="7A4DCD6D" w14:textId="283F2F7A" w:rsidR="00110AD3" w:rsidRPr="00110AD3" w:rsidRDefault="00110AD3" w:rsidP="00110AD3">
            <w:pPr>
              <w:spacing w:after="0" w:line="240" w:lineRule="auto"/>
              <w:jc w:val="center"/>
              <w:rPr>
                <w:rFonts w:ascii="Times New Roman" w:eastAsia="Times New Roman" w:hAnsi="Times New Roman" w:cs="Times New Roman"/>
                <w:b/>
                <w:bCs/>
                <w:color w:val="000000"/>
                <w:sz w:val="24"/>
                <w:szCs w:val="24"/>
                <w:lang w:eastAsia="fr-FR"/>
              </w:rPr>
            </w:pPr>
            <w:r w:rsidRPr="00110AD3">
              <w:rPr>
                <w:rFonts w:ascii="Times New Roman" w:eastAsia="Times New Roman" w:hAnsi="Times New Roman" w:cs="Times New Roman"/>
                <w:b/>
                <w:bCs/>
                <w:color w:val="000000"/>
                <w:sz w:val="24"/>
                <w:szCs w:val="24"/>
                <w:lang w:eastAsia="fr-FR"/>
              </w:rPr>
              <w:t>Dannamadji</w:t>
            </w:r>
          </w:p>
        </w:tc>
        <w:tc>
          <w:tcPr>
            <w:tcW w:w="876" w:type="pct"/>
            <w:tcBorders>
              <w:bottom w:val="single" w:sz="4" w:space="0" w:color="auto"/>
            </w:tcBorders>
            <w:vAlign w:val="center"/>
            <w:hideMark/>
          </w:tcPr>
          <w:p w14:paraId="15CED6F8" w14:textId="68268167" w:rsidR="00110AD3" w:rsidRPr="00110AD3" w:rsidRDefault="00110AD3" w:rsidP="00C57E40">
            <w:pPr>
              <w:spacing w:after="0" w:line="240" w:lineRule="auto"/>
              <w:jc w:val="right"/>
              <w:rPr>
                <w:rFonts w:ascii="Times New Roman" w:eastAsia="Times New Roman" w:hAnsi="Times New Roman" w:cs="Times New Roman"/>
                <w:b/>
                <w:bCs/>
                <w:color w:val="000000"/>
                <w:sz w:val="24"/>
                <w:szCs w:val="24"/>
                <w:lang w:eastAsia="fr-FR"/>
              </w:rPr>
            </w:pPr>
            <w:r w:rsidRPr="00110AD3">
              <w:rPr>
                <w:rFonts w:ascii="Times New Roman" w:eastAsia="Times New Roman" w:hAnsi="Times New Roman" w:cs="Times New Roman"/>
                <w:b/>
                <w:bCs/>
                <w:color w:val="000000"/>
                <w:sz w:val="24"/>
                <w:szCs w:val="24"/>
                <w:lang w:eastAsia="fr-FR"/>
              </w:rPr>
              <w:t>Kyabé</w:t>
            </w:r>
          </w:p>
        </w:tc>
      </w:tr>
      <w:tr w:rsidR="00110AD3" w:rsidRPr="00110AD3" w14:paraId="09629B2E" w14:textId="77777777" w:rsidTr="00110AD3">
        <w:trPr>
          <w:trHeight w:val="408"/>
        </w:trPr>
        <w:tc>
          <w:tcPr>
            <w:tcW w:w="1798" w:type="pct"/>
            <w:tcBorders>
              <w:top w:val="single" w:sz="4" w:space="0" w:color="auto"/>
              <w:bottom w:val="nil"/>
            </w:tcBorders>
            <w:vAlign w:val="center"/>
            <w:hideMark/>
          </w:tcPr>
          <w:p w14:paraId="63D05AE9"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Anacardiaceae</w:t>
            </w:r>
          </w:p>
        </w:tc>
        <w:tc>
          <w:tcPr>
            <w:tcW w:w="1062" w:type="pct"/>
            <w:tcBorders>
              <w:top w:val="single" w:sz="4" w:space="0" w:color="auto"/>
              <w:bottom w:val="nil"/>
            </w:tcBorders>
            <w:vAlign w:val="center"/>
            <w:hideMark/>
          </w:tcPr>
          <w:p w14:paraId="4B3C93B5"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4,05</w:t>
            </w:r>
          </w:p>
        </w:tc>
        <w:tc>
          <w:tcPr>
            <w:tcW w:w="1264" w:type="pct"/>
            <w:tcBorders>
              <w:top w:val="single" w:sz="4" w:space="0" w:color="auto"/>
              <w:bottom w:val="nil"/>
            </w:tcBorders>
            <w:vAlign w:val="center"/>
            <w:hideMark/>
          </w:tcPr>
          <w:p w14:paraId="6DFB5247"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1,42</w:t>
            </w:r>
          </w:p>
        </w:tc>
        <w:tc>
          <w:tcPr>
            <w:tcW w:w="876" w:type="pct"/>
            <w:tcBorders>
              <w:top w:val="single" w:sz="4" w:space="0" w:color="auto"/>
              <w:bottom w:val="nil"/>
            </w:tcBorders>
            <w:vAlign w:val="center"/>
            <w:hideMark/>
          </w:tcPr>
          <w:p w14:paraId="5D90719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7,57</w:t>
            </w:r>
          </w:p>
        </w:tc>
      </w:tr>
      <w:tr w:rsidR="00110AD3" w:rsidRPr="00110AD3" w14:paraId="5E124077" w14:textId="77777777" w:rsidTr="00110AD3">
        <w:trPr>
          <w:trHeight w:val="408"/>
        </w:trPr>
        <w:tc>
          <w:tcPr>
            <w:tcW w:w="1798" w:type="pct"/>
            <w:tcBorders>
              <w:top w:val="nil"/>
            </w:tcBorders>
            <w:vAlign w:val="center"/>
            <w:hideMark/>
          </w:tcPr>
          <w:p w14:paraId="26E7E7B7"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Annonaceae</w:t>
            </w:r>
          </w:p>
        </w:tc>
        <w:tc>
          <w:tcPr>
            <w:tcW w:w="1062" w:type="pct"/>
            <w:tcBorders>
              <w:top w:val="nil"/>
            </w:tcBorders>
            <w:vAlign w:val="center"/>
            <w:hideMark/>
          </w:tcPr>
          <w:p w14:paraId="29B10D35"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4,91</w:t>
            </w:r>
          </w:p>
        </w:tc>
        <w:tc>
          <w:tcPr>
            <w:tcW w:w="1264" w:type="pct"/>
            <w:tcBorders>
              <w:top w:val="nil"/>
            </w:tcBorders>
            <w:vAlign w:val="center"/>
            <w:hideMark/>
          </w:tcPr>
          <w:p w14:paraId="085466C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2,83</w:t>
            </w:r>
          </w:p>
        </w:tc>
        <w:tc>
          <w:tcPr>
            <w:tcW w:w="876" w:type="pct"/>
            <w:tcBorders>
              <w:top w:val="nil"/>
            </w:tcBorders>
            <w:vAlign w:val="center"/>
            <w:hideMark/>
          </w:tcPr>
          <w:p w14:paraId="28F870F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2,16</w:t>
            </w:r>
          </w:p>
        </w:tc>
      </w:tr>
      <w:tr w:rsidR="00110AD3" w:rsidRPr="00110AD3" w14:paraId="5CB14E97" w14:textId="77777777" w:rsidTr="00110AD3">
        <w:trPr>
          <w:trHeight w:val="408"/>
        </w:trPr>
        <w:tc>
          <w:tcPr>
            <w:tcW w:w="1798" w:type="pct"/>
            <w:vAlign w:val="center"/>
            <w:hideMark/>
          </w:tcPr>
          <w:p w14:paraId="7D4010C9"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Arécaceae</w:t>
            </w:r>
          </w:p>
        </w:tc>
        <w:tc>
          <w:tcPr>
            <w:tcW w:w="1062" w:type="pct"/>
            <w:vAlign w:val="center"/>
            <w:hideMark/>
          </w:tcPr>
          <w:p w14:paraId="1DD0DD0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5,04</w:t>
            </w:r>
          </w:p>
        </w:tc>
        <w:tc>
          <w:tcPr>
            <w:tcW w:w="1264" w:type="pct"/>
            <w:vAlign w:val="center"/>
            <w:hideMark/>
          </w:tcPr>
          <w:p w14:paraId="70BBAEC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1,65</w:t>
            </w:r>
          </w:p>
        </w:tc>
        <w:tc>
          <w:tcPr>
            <w:tcW w:w="876" w:type="pct"/>
            <w:vAlign w:val="center"/>
            <w:hideMark/>
          </w:tcPr>
          <w:p w14:paraId="6B2DF232"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3,24</w:t>
            </w:r>
          </w:p>
        </w:tc>
      </w:tr>
      <w:tr w:rsidR="00110AD3" w:rsidRPr="00110AD3" w14:paraId="01598B96" w14:textId="77777777" w:rsidTr="00110AD3">
        <w:trPr>
          <w:trHeight w:val="408"/>
        </w:trPr>
        <w:tc>
          <w:tcPr>
            <w:tcW w:w="1798" w:type="pct"/>
            <w:vAlign w:val="center"/>
            <w:hideMark/>
          </w:tcPr>
          <w:p w14:paraId="1920DC63"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Asclepiadaceae</w:t>
            </w:r>
          </w:p>
        </w:tc>
        <w:tc>
          <w:tcPr>
            <w:tcW w:w="1062" w:type="pct"/>
            <w:vAlign w:val="center"/>
            <w:hideMark/>
          </w:tcPr>
          <w:p w14:paraId="1CB37A2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3,44</w:t>
            </w:r>
          </w:p>
        </w:tc>
        <w:tc>
          <w:tcPr>
            <w:tcW w:w="1264" w:type="pct"/>
            <w:vAlign w:val="center"/>
            <w:hideMark/>
          </w:tcPr>
          <w:p w14:paraId="2C62599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1,89</w:t>
            </w:r>
          </w:p>
        </w:tc>
        <w:tc>
          <w:tcPr>
            <w:tcW w:w="876" w:type="pct"/>
            <w:vAlign w:val="center"/>
            <w:hideMark/>
          </w:tcPr>
          <w:p w14:paraId="54133EB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5039CF06" w14:textId="77777777" w:rsidTr="00110AD3">
        <w:trPr>
          <w:trHeight w:val="408"/>
        </w:trPr>
        <w:tc>
          <w:tcPr>
            <w:tcW w:w="1798" w:type="pct"/>
            <w:vAlign w:val="center"/>
            <w:hideMark/>
          </w:tcPr>
          <w:p w14:paraId="634CA732"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Apocynaceae</w:t>
            </w:r>
          </w:p>
        </w:tc>
        <w:tc>
          <w:tcPr>
            <w:tcW w:w="1062" w:type="pct"/>
            <w:vAlign w:val="center"/>
            <w:hideMark/>
          </w:tcPr>
          <w:p w14:paraId="0EB721B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1264" w:type="pct"/>
            <w:vAlign w:val="center"/>
            <w:hideMark/>
          </w:tcPr>
          <w:p w14:paraId="2295A57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0,71</w:t>
            </w:r>
          </w:p>
        </w:tc>
        <w:tc>
          <w:tcPr>
            <w:tcW w:w="876" w:type="pct"/>
            <w:vAlign w:val="center"/>
            <w:hideMark/>
          </w:tcPr>
          <w:p w14:paraId="61FA090B"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252BE266" w14:textId="77777777" w:rsidTr="00110AD3">
        <w:trPr>
          <w:trHeight w:val="408"/>
        </w:trPr>
        <w:tc>
          <w:tcPr>
            <w:tcW w:w="1798" w:type="pct"/>
            <w:vAlign w:val="center"/>
            <w:hideMark/>
          </w:tcPr>
          <w:p w14:paraId="54C805D3"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Bignoniaceae</w:t>
            </w:r>
          </w:p>
        </w:tc>
        <w:tc>
          <w:tcPr>
            <w:tcW w:w="1062" w:type="pct"/>
            <w:vAlign w:val="center"/>
            <w:hideMark/>
          </w:tcPr>
          <w:p w14:paraId="18945808"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1,35</w:t>
            </w:r>
          </w:p>
        </w:tc>
        <w:tc>
          <w:tcPr>
            <w:tcW w:w="1264" w:type="pct"/>
            <w:vAlign w:val="center"/>
            <w:hideMark/>
          </w:tcPr>
          <w:p w14:paraId="0E01DF5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78E2859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2,7</w:t>
            </w:r>
          </w:p>
        </w:tc>
      </w:tr>
      <w:tr w:rsidR="00110AD3" w:rsidRPr="00110AD3" w14:paraId="53C5202F" w14:textId="77777777" w:rsidTr="00110AD3">
        <w:trPr>
          <w:trHeight w:val="408"/>
        </w:trPr>
        <w:tc>
          <w:tcPr>
            <w:tcW w:w="1798" w:type="pct"/>
            <w:vAlign w:val="center"/>
            <w:hideMark/>
          </w:tcPr>
          <w:p w14:paraId="1F99364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Burseraceae</w:t>
            </w:r>
          </w:p>
        </w:tc>
        <w:tc>
          <w:tcPr>
            <w:tcW w:w="1062" w:type="pct"/>
            <w:vAlign w:val="center"/>
            <w:hideMark/>
          </w:tcPr>
          <w:p w14:paraId="53C4FA3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0,61</w:t>
            </w:r>
          </w:p>
        </w:tc>
        <w:tc>
          <w:tcPr>
            <w:tcW w:w="1264" w:type="pct"/>
            <w:vAlign w:val="center"/>
            <w:hideMark/>
          </w:tcPr>
          <w:p w14:paraId="46C1074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7641C23A"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11C29607" w14:textId="77777777" w:rsidTr="00110AD3">
        <w:trPr>
          <w:trHeight w:val="408"/>
        </w:trPr>
        <w:tc>
          <w:tcPr>
            <w:tcW w:w="1798" w:type="pct"/>
            <w:vAlign w:val="center"/>
            <w:hideMark/>
          </w:tcPr>
          <w:p w14:paraId="4C708151"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Caesalpiniaceae</w:t>
            </w:r>
          </w:p>
        </w:tc>
        <w:tc>
          <w:tcPr>
            <w:tcW w:w="1062" w:type="pct"/>
            <w:vAlign w:val="center"/>
            <w:hideMark/>
          </w:tcPr>
          <w:p w14:paraId="131DDCE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0,25</w:t>
            </w:r>
          </w:p>
        </w:tc>
        <w:tc>
          <w:tcPr>
            <w:tcW w:w="1264" w:type="pct"/>
            <w:vAlign w:val="center"/>
            <w:hideMark/>
          </w:tcPr>
          <w:p w14:paraId="7BAFCFD8"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3,07</w:t>
            </w:r>
          </w:p>
        </w:tc>
        <w:tc>
          <w:tcPr>
            <w:tcW w:w="876" w:type="pct"/>
            <w:vAlign w:val="center"/>
            <w:hideMark/>
          </w:tcPr>
          <w:p w14:paraId="22C59A71"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04984983" w14:textId="77777777" w:rsidTr="00110AD3">
        <w:trPr>
          <w:trHeight w:val="408"/>
        </w:trPr>
        <w:tc>
          <w:tcPr>
            <w:tcW w:w="1798" w:type="pct"/>
            <w:vAlign w:val="center"/>
            <w:hideMark/>
          </w:tcPr>
          <w:p w14:paraId="71024E20"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Cannabaceae</w:t>
            </w:r>
          </w:p>
        </w:tc>
        <w:tc>
          <w:tcPr>
            <w:tcW w:w="1062" w:type="pct"/>
            <w:vAlign w:val="center"/>
            <w:hideMark/>
          </w:tcPr>
          <w:p w14:paraId="007C1BB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0,74</w:t>
            </w:r>
          </w:p>
        </w:tc>
        <w:tc>
          <w:tcPr>
            <w:tcW w:w="1264" w:type="pct"/>
            <w:vAlign w:val="center"/>
            <w:hideMark/>
          </w:tcPr>
          <w:p w14:paraId="343EDE5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6AE5952A"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57EB5D72" w14:textId="77777777" w:rsidTr="00110AD3">
        <w:trPr>
          <w:trHeight w:val="408"/>
        </w:trPr>
        <w:tc>
          <w:tcPr>
            <w:tcW w:w="1798" w:type="pct"/>
            <w:vAlign w:val="center"/>
            <w:hideMark/>
          </w:tcPr>
          <w:p w14:paraId="6148C8F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Capparidaceae</w:t>
            </w:r>
          </w:p>
        </w:tc>
        <w:tc>
          <w:tcPr>
            <w:tcW w:w="1062" w:type="pct"/>
            <w:vAlign w:val="center"/>
            <w:hideMark/>
          </w:tcPr>
          <w:p w14:paraId="40532D56"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1264" w:type="pct"/>
            <w:vAlign w:val="center"/>
            <w:hideMark/>
          </w:tcPr>
          <w:p w14:paraId="51FF0226"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3F0257B4"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1,08</w:t>
            </w:r>
          </w:p>
        </w:tc>
      </w:tr>
      <w:tr w:rsidR="00110AD3" w:rsidRPr="00110AD3" w14:paraId="232A347A" w14:textId="77777777" w:rsidTr="00110AD3">
        <w:trPr>
          <w:trHeight w:val="408"/>
        </w:trPr>
        <w:tc>
          <w:tcPr>
            <w:tcW w:w="1798" w:type="pct"/>
            <w:vAlign w:val="center"/>
            <w:hideMark/>
          </w:tcPr>
          <w:p w14:paraId="7B6CBC12"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Celastraceae </w:t>
            </w:r>
          </w:p>
        </w:tc>
        <w:tc>
          <w:tcPr>
            <w:tcW w:w="1062" w:type="pct"/>
            <w:vAlign w:val="center"/>
            <w:hideMark/>
          </w:tcPr>
          <w:p w14:paraId="157800B1"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0,61</w:t>
            </w:r>
          </w:p>
        </w:tc>
        <w:tc>
          <w:tcPr>
            <w:tcW w:w="1264" w:type="pct"/>
            <w:vAlign w:val="center"/>
            <w:hideMark/>
          </w:tcPr>
          <w:p w14:paraId="37BF4D6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4109771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03FF4D96" w14:textId="77777777" w:rsidTr="00110AD3">
        <w:trPr>
          <w:trHeight w:val="408"/>
        </w:trPr>
        <w:tc>
          <w:tcPr>
            <w:tcW w:w="1798" w:type="pct"/>
            <w:vAlign w:val="center"/>
            <w:hideMark/>
          </w:tcPr>
          <w:p w14:paraId="252BE99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Chrysobalanaceae </w:t>
            </w:r>
          </w:p>
        </w:tc>
        <w:tc>
          <w:tcPr>
            <w:tcW w:w="1062" w:type="pct"/>
            <w:vAlign w:val="center"/>
            <w:hideMark/>
          </w:tcPr>
          <w:p w14:paraId="20ADF5D7"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0,12</w:t>
            </w:r>
          </w:p>
        </w:tc>
        <w:tc>
          <w:tcPr>
            <w:tcW w:w="1264" w:type="pct"/>
            <w:vAlign w:val="center"/>
            <w:hideMark/>
          </w:tcPr>
          <w:p w14:paraId="4CBD0FB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0C11052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1DA95DB7" w14:textId="77777777" w:rsidTr="00110AD3">
        <w:trPr>
          <w:trHeight w:val="408"/>
        </w:trPr>
        <w:tc>
          <w:tcPr>
            <w:tcW w:w="1798" w:type="pct"/>
            <w:vAlign w:val="center"/>
            <w:hideMark/>
          </w:tcPr>
          <w:p w14:paraId="7450319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Combretaceae</w:t>
            </w:r>
          </w:p>
        </w:tc>
        <w:tc>
          <w:tcPr>
            <w:tcW w:w="1062" w:type="pct"/>
            <w:vAlign w:val="center"/>
            <w:hideMark/>
          </w:tcPr>
          <w:p w14:paraId="438BF767"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19,29</w:t>
            </w:r>
          </w:p>
        </w:tc>
        <w:tc>
          <w:tcPr>
            <w:tcW w:w="1264" w:type="pct"/>
            <w:vAlign w:val="center"/>
            <w:hideMark/>
          </w:tcPr>
          <w:p w14:paraId="6B9EFA1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19,58</w:t>
            </w:r>
          </w:p>
        </w:tc>
        <w:tc>
          <w:tcPr>
            <w:tcW w:w="876" w:type="pct"/>
            <w:vAlign w:val="center"/>
            <w:hideMark/>
          </w:tcPr>
          <w:p w14:paraId="4CEC3B3C"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27,03</w:t>
            </w:r>
          </w:p>
        </w:tc>
      </w:tr>
      <w:tr w:rsidR="00110AD3" w:rsidRPr="00110AD3" w14:paraId="23C48D2B" w14:textId="77777777" w:rsidTr="00110AD3">
        <w:trPr>
          <w:trHeight w:val="408"/>
        </w:trPr>
        <w:tc>
          <w:tcPr>
            <w:tcW w:w="1798" w:type="pct"/>
            <w:vAlign w:val="center"/>
            <w:hideMark/>
          </w:tcPr>
          <w:p w14:paraId="057D050F"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Ebenaceae</w:t>
            </w:r>
          </w:p>
        </w:tc>
        <w:tc>
          <w:tcPr>
            <w:tcW w:w="1062" w:type="pct"/>
            <w:vAlign w:val="center"/>
            <w:hideMark/>
          </w:tcPr>
          <w:p w14:paraId="2837C02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2,58</w:t>
            </w:r>
          </w:p>
        </w:tc>
        <w:tc>
          <w:tcPr>
            <w:tcW w:w="1264" w:type="pct"/>
            <w:vAlign w:val="center"/>
            <w:hideMark/>
          </w:tcPr>
          <w:p w14:paraId="7DD4733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1,18</w:t>
            </w:r>
          </w:p>
        </w:tc>
        <w:tc>
          <w:tcPr>
            <w:tcW w:w="876" w:type="pct"/>
            <w:vAlign w:val="center"/>
            <w:hideMark/>
          </w:tcPr>
          <w:p w14:paraId="5A55AC6C"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1D13557E" w14:textId="77777777" w:rsidTr="00110AD3">
        <w:trPr>
          <w:trHeight w:val="408"/>
        </w:trPr>
        <w:tc>
          <w:tcPr>
            <w:tcW w:w="1798" w:type="pct"/>
            <w:vAlign w:val="center"/>
            <w:hideMark/>
          </w:tcPr>
          <w:p w14:paraId="46686D9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Euphorbiaceae</w:t>
            </w:r>
          </w:p>
        </w:tc>
        <w:tc>
          <w:tcPr>
            <w:tcW w:w="1062" w:type="pct"/>
            <w:vAlign w:val="center"/>
            <w:hideMark/>
          </w:tcPr>
          <w:p w14:paraId="2F41BBF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6,51</w:t>
            </w:r>
          </w:p>
        </w:tc>
        <w:tc>
          <w:tcPr>
            <w:tcW w:w="1264" w:type="pct"/>
            <w:vAlign w:val="center"/>
            <w:hideMark/>
          </w:tcPr>
          <w:p w14:paraId="07D582E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11,32</w:t>
            </w:r>
          </w:p>
        </w:tc>
        <w:tc>
          <w:tcPr>
            <w:tcW w:w="876" w:type="pct"/>
            <w:vAlign w:val="center"/>
            <w:hideMark/>
          </w:tcPr>
          <w:p w14:paraId="250A7410"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5,41</w:t>
            </w:r>
          </w:p>
        </w:tc>
      </w:tr>
      <w:tr w:rsidR="00110AD3" w:rsidRPr="00110AD3" w14:paraId="3480754B" w14:textId="77777777" w:rsidTr="00110AD3">
        <w:trPr>
          <w:trHeight w:val="408"/>
        </w:trPr>
        <w:tc>
          <w:tcPr>
            <w:tcW w:w="1798" w:type="pct"/>
            <w:vAlign w:val="center"/>
            <w:hideMark/>
          </w:tcPr>
          <w:p w14:paraId="09C387C9"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Fabaceae </w:t>
            </w:r>
          </w:p>
        </w:tc>
        <w:tc>
          <w:tcPr>
            <w:tcW w:w="1062" w:type="pct"/>
            <w:vAlign w:val="center"/>
            <w:hideMark/>
          </w:tcPr>
          <w:p w14:paraId="2D3CE8A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23,1</w:t>
            </w:r>
          </w:p>
        </w:tc>
        <w:tc>
          <w:tcPr>
            <w:tcW w:w="1264" w:type="pct"/>
            <w:vAlign w:val="center"/>
            <w:hideMark/>
          </w:tcPr>
          <w:p w14:paraId="14B66F8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30,66</w:t>
            </w:r>
          </w:p>
        </w:tc>
        <w:tc>
          <w:tcPr>
            <w:tcW w:w="876" w:type="pct"/>
            <w:vAlign w:val="center"/>
            <w:hideMark/>
          </w:tcPr>
          <w:p w14:paraId="35E1DA4C"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20</w:t>
            </w:r>
          </w:p>
        </w:tc>
      </w:tr>
      <w:tr w:rsidR="00110AD3" w:rsidRPr="00110AD3" w14:paraId="4C6DF93F" w14:textId="77777777" w:rsidTr="00110AD3">
        <w:trPr>
          <w:trHeight w:val="408"/>
        </w:trPr>
        <w:tc>
          <w:tcPr>
            <w:tcW w:w="1798" w:type="pct"/>
            <w:vAlign w:val="center"/>
            <w:hideMark/>
          </w:tcPr>
          <w:p w14:paraId="3F20965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Loganiaceae</w:t>
            </w:r>
          </w:p>
        </w:tc>
        <w:tc>
          <w:tcPr>
            <w:tcW w:w="1062" w:type="pct"/>
            <w:vAlign w:val="center"/>
            <w:hideMark/>
          </w:tcPr>
          <w:p w14:paraId="603538A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0,49</w:t>
            </w:r>
          </w:p>
        </w:tc>
        <w:tc>
          <w:tcPr>
            <w:tcW w:w="1264" w:type="pct"/>
            <w:vAlign w:val="center"/>
            <w:hideMark/>
          </w:tcPr>
          <w:p w14:paraId="74CAB0A9"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1EE82F5E"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6A6E8B76" w14:textId="77777777" w:rsidTr="00110AD3">
        <w:trPr>
          <w:trHeight w:val="408"/>
        </w:trPr>
        <w:tc>
          <w:tcPr>
            <w:tcW w:w="1798" w:type="pct"/>
            <w:vAlign w:val="center"/>
            <w:hideMark/>
          </w:tcPr>
          <w:p w14:paraId="31FFC665"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Meliaceae</w:t>
            </w:r>
          </w:p>
        </w:tc>
        <w:tc>
          <w:tcPr>
            <w:tcW w:w="1062" w:type="pct"/>
            <w:vAlign w:val="center"/>
            <w:hideMark/>
          </w:tcPr>
          <w:p w14:paraId="3C6AE8B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w:t>
            </w:r>
          </w:p>
        </w:tc>
        <w:tc>
          <w:tcPr>
            <w:tcW w:w="1264" w:type="pct"/>
            <w:vAlign w:val="center"/>
            <w:hideMark/>
          </w:tcPr>
          <w:p w14:paraId="6C6F382E"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0,47</w:t>
            </w:r>
          </w:p>
        </w:tc>
        <w:tc>
          <w:tcPr>
            <w:tcW w:w="876" w:type="pct"/>
            <w:vAlign w:val="center"/>
            <w:hideMark/>
          </w:tcPr>
          <w:p w14:paraId="01CB2C49"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0,54</w:t>
            </w:r>
          </w:p>
        </w:tc>
      </w:tr>
      <w:tr w:rsidR="00110AD3" w:rsidRPr="00110AD3" w14:paraId="18A7E9F7" w14:textId="77777777" w:rsidTr="00110AD3">
        <w:trPr>
          <w:trHeight w:val="408"/>
        </w:trPr>
        <w:tc>
          <w:tcPr>
            <w:tcW w:w="1798" w:type="pct"/>
            <w:vAlign w:val="center"/>
            <w:hideMark/>
          </w:tcPr>
          <w:p w14:paraId="2DE92EBF"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Moraceae</w:t>
            </w:r>
          </w:p>
        </w:tc>
        <w:tc>
          <w:tcPr>
            <w:tcW w:w="1062" w:type="pct"/>
            <w:vAlign w:val="center"/>
            <w:hideMark/>
          </w:tcPr>
          <w:p w14:paraId="65B3300C"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w:t>
            </w:r>
          </w:p>
        </w:tc>
        <w:tc>
          <w:tcPr>
            <w:tcW w:w="1264" w:type="pct"/>
            <w:vAlign w:val="center"/>
            <w:hideMark/>
          </w:tcPr>
          <w:p w14:paraId="26473452"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14AF003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1,08</w:t>
            </w:r>
          </w:p>
        </w:tc>
      </w:tr>
      <w:tr w:rsidR="00110AD3" w:rsidRPr="00110AD3" w14:paraId="7F02B190" w14:textId="77777777" w:rsidTr="00110AD3">
        <w:trPr>
          <w:trHeight w:val="408"/>
        </w:trPr>
        <w:tc>
          <w:tcPr>
            <w:tcW w:w="1798" w:type="pct"/>
            <w:vAlign w:val="center"/>
            <w:hideMark/>
          </w:tcPr>
          <w:p w14:paraId="7CC7741B"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 xml:space="preserve">Polygalaceae </w:t>
            </w:r>
          </w:p>
        </w:tc>
        <w:tc>
          <w:tcPr>
            <w:tcW w:w="1062" w:type="pct"/>
            <w:vAlign w:val="center"/>
            <w:hideMark/>
          </w:tcPr>
          <w:p w14:paraId="0ABE25A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0,12</w:t>
            </w:r>
          </w:p>
        </w:tc>
        <w:tc>
          <w:tcPr>
            <w:tcW w:w="1264" w:type="pct"/>
            <w:vAlign w:val="center"/>
            <w:hideMark/>
          </w:tcPr>
          <w:p w14:paraId="3BB806AF"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c>
          <w:tcPr>
            <w:tcW w:w="876" w:type="pct"/>
            <w:vAlign w:val="center"/>
            <w:hideMark/>
          </w:tcPr>
          <w:p w14:paraId="1DE54131"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65C8EB8A" w14:textId="77777777" w:rsidTr="00110AD3">
        <w:trPr>
          <w:trHeight w:val="408"/>
        </w:trPr>
        <w:tc>
          <w:tcPr>
            <w:tcW w:w="1798" w:type="pct"/>
            <w:vAlign w:val="center"/>
            <w:hideMark/>
          </w:tcPr>
          <w:p w14:paraId="2562ED6E"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2,21</w:t>
            </w:r>
          </w:p>
        </w:tc>
        <w:tc>
          <w:tcPr>
            <w:tcW w:w="1264" w:type="pct"/>
            <w:vAlign w:val="center"/>
            <w:hideMark/>
          </w:tcPr>
          <w:p w14:paraId="043395E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2,59</w:t>
            </w:r>
          </w:p>
        </w:tc>
        <w:tc>
          <w:tcPr>
            <w:tcW w:w="876" w:type="pct"/>
            <w:vAlign w:val="center"/>
            <w:hideMark/>
          </w:tcPr>
          <w:p w14:paraId="4A096733"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7,03</w:t>
            </w:r>
          </w:p>
        </w:tc>
      </w:tr>
      <w:tr w:rsidR="00110AD3" w:rsidRPr="00110AD3" w14:paraId="53369D50" w14:textId="77777777" w:rsidTr="00110AD3">
        <w:trPr>
          <w:trHeight w:val="408"/>
        </w:trPr>
        <w:tc>
          <w:tcPr>
            <w:tcW w:w="1798" w:type="pct"/>
            <w:vAlign w:val="center"/>
            <w:hideMark/>
          </w:tcPr>
          <w:p w14:paraId="6800E911"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Rubiaceae</w:t>
            </w:r>
          </w:p>
        </w:tc>
        <w:tc>
          <w:tcPr>
            <w:tcW w:w="1062" w:type="pct"/>
            <w:vAlign w:val="center"/>
            <w:hideMark/>
          </w:tcPr>
          <w:p w14:paraId="05FA2C8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4,91</w:t>
            </w:r>
          </w:p>
        </w:tc>
        <w:tc>
          <w:tcPr>
            <w:tcW w:w="1264" w:type="pct"/>
            <w:vAlign w:val="center"/>
            <w:hideMark/>
          </w:tcPr>
          <w:p w14:paraId="698A505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4,95</w:t>
            </w:r>
          </w:p>
        </w:tc>
        <w:tc>
          <w:tcPr>
            <w:tcW w:w="876" w:type="pct"/>
            <w:vAlign w:val="center"/>
            <w:hideMark/>
          </w:tcPr>
          <w:p w14:paraId="7A380C23"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2,7</w:t>
            </w:r>
          </w:p>
        </w:tc>
      </w:tr>
      <w:tr w:rsidR="00110AD3" w:rsidRPr="00110AD3" w14:paraId="6760DC97" w14:textId="77777777" w:rsidTr="00110AD3">
        <w:trPr>
          <w:trHeight w:val="408"/>
        </w:trPr>
        <w:tc>
          <w:tcPr>
            <w:tcW w:w="1798" w:type="pct"/>
            <w:vAlign w:val="center"/>
            <w:hideMark/>
          </w:tcPr>
          <w:p w14:paraId="713DF6FA"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Sapindaceae</w:t>
            </w:r>
          </w:p>
        </w:tc>
        <w:tc>
          <w:tcPr>
            <w:tcW w:w="1062" w:type="pct"/>
            <w:vAlign w:val="center"/>
            <w:hideMark/>
          </w:tcPr>
          <w:p w14:paraId="7138CAC1"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0,37</w:t>
            </w:r>
          </w:p>
        </w:tc>
        <w:tc>
          <w:tcPr>
            <w:tcW w:w="1264" w:type="pct"/>
            <w:vAlign w:val="center"/>
            <w:hideMark/>
          </w:tcPr>
          <w:p w14:paraId="2AC74AB8"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0,94</w:t>
            </w:r>
          </w:p>
        </w:tc>
        <w:tc>
          <w:tcPr>
            <w:tcW w:w="876" w:type="pct"/>
            <w:vAlign w:val="center"/>
            <w:hideMark/>
          </w:tcPr>
          <w:p w14:paraId="3A8A5161"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6718ECE5" w14:textId="77777777" w:rsidTr="00110AD3">
        <w:trPr>
          <w:trHeight w:val="408"/>
        </w:trPr>
        <w:tc>
          <w:tcPr>
            <w:tcW w:w="1798" w:type="pct"/>
            <w:vAlign w:val="center"/>
            <w:hideMark/>
          </w:tcPr>
          <w:p w14:paraId="09FB6B58"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Sapotaceae</w:t>
            </w:r>
          </w:p>
        </w:tc>
        <w:tc>
          <w:tcPr>
            <w:tcW w:w="1062" w:type="pct"/>
            <w:vAlign w:val="center"/>
            <w:hideMark/>
          </w:tcPr>
          <w:p w14:paraId="0D51C452"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5,41</w:t>
            </w:r>
          </w:p>
        </w:tc>
        <w:tc>
          <w:tcPr>
            <w:tcW w:w="1264" w:type="pct"/>
            <w:vAlign w:val="center"/>
            <w:hideMark/>
          </w:tcPr>
          <w:p w14:paraId="14E53DD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5,9</w:t>
            </w:r>
          </w:p>
        </w:tc>
        <w:tc>
          <w:tcPr>
            <w:tcW w:w="876" w:type="pct"/>
            <w:vAlign w:val="center"/>
            <w:hideMark/>
          </w:tcPr>
          <w:p w14:paraId="3982B9A6"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3,78</w:t>
            </w:r>
          </w:p>
        </w:tc>
      </w:tr>
      <w:tr w:rsidR="00110AD3" w:rsidRPr="00110AD3" w14:paraId="133AAF12" w14:textId="77777777" w:rsidTr="00110AD3">
        <w:trPr>
          <w:trHeight w:val="408"/>
        </w:trPr>
        <w:tc>
          <w:tcPr>
            <w:tcW w:w="1798" w:type="pct"/>
            <w:vAlign w:val="center"/>
            <w:hideMark/>
          </w:tcPr>
          <w:p w14:paraId="4244F3FE"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Tiliaceae</w:t>
            </w:r>
          </w:p>
        </w:tc>
        <w:tc>
          <w:tcPr>
            <w:tcW w:w="1062" w:type="pct"/>
            <w:vAlign w:val="center"/>
            <w:hideMark/>
          </w:tcPr>
          <w:p w14:paraId="6A513934"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1,35</w:t>
            </w:r>
          </w:p>
        </w:tc>
        <w:tc>
          <w:tcPr>
            <w:tcW w:w="1264" w:type="pct"/>
            <w:vAlign w:val="center"/>
            <w:hideMark/>
          </w:tcPr>
          <w:p w14:paraId="490C693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3,07</w:t>
            </w:r>
          </w:p>
        </w:tc>
        <w:tc>
          <w:tcPr>
            <w:tcW w:w="876" w:type="pct"/>
            <w:vAlign w:val="center"/>
            <w:hideMark/>
          </w:tcPr>
          <w:p w14:paraId="7C2E31D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1,62</w:t>
            </w:r>
          </w:p>
        </w:tc>
      </w:tr>
      <w:tr w:rsidR="00110AD3" w:rsidRPr="00110AD3" w14:paraId="29D111D4" w14:textId="77777777" w:rsidTr="00110AD3">
        <w:trPr>
          <w:trHeight w:val="408"/>
        </w:trPr>
        <w:tc>
          <w:tcPr>
            <w:tcW w:w="1798" w:type="pct"/>
            <w:vAlign w:val="center"/>
            <w:hideMark/>
          </w:tcPr>
          <w:p w14:paraId="4D5AEE3A"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Verbenaceae</w:t>
            </w:r>
          </w:p>
        </w:tc>
        <w:tc>
          <w:tcPr>
            <w:tcW w:w="1062" w:type="pct"/>
            <w:vAlign w:val="center"/>
            <w:hideMark/>
          </w:tcPr>
          <w:p w14:paraId="3471F2C0"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2,09</w:t>
            </w:r>
          </w:p>
        </w:tc>
        <w:tc>
          <w:tcPr>
            <w:tcW w:w="1264" w:type="pct"/>
            <w:vAlign w:val="center"/>
            <w:hideMark/>
          </w:tcPr>
          <w:p w14:paraId="127A74C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2,12</w:t>
            </w:r>
          </w:p>
        </w:tc>
        <w:tc>
          <w:tcPr>
            <w:tcW w:w="876" w:type="pct"/>
            <w:vAlign w:val="center"/>
            <w:hideMark/>
          </w:tcPr>
          <w:p w14:paraId="7EDE1B7A"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5,41</w:t>
            </w:r>
          </w:p>
        </w:tc>
      </w:tr>
      <w:tr w:rsidR="00110AD3" w:rsidRPr="00110AD3" w14:paraId="2C90FE69" w14:textId="77777777" w:rsidTr="00110AD3">
        <w:trPr>
          <w:trHeight w:val="408"/>
        </w:trPr>
        <w:tc>
          <w:tcPr>
            <w:tcW w:w="1798" w:type="pct"/>
            <w:vAlign w:val="center"/>
            <w:hideMark/>
          </w:tcPr>
          <w:p w14:paraId="54A5CB41"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Vitaceae</w:t>
            </w:r>
          </w:p>
        </w:tc>
        <w:tc>
          <w:tcPr>
            <w:tcW w:w="1062" w:type="pct"/>
            <w:vAlign w:val="center"/>
            <w:hideMark/>
          </w:tcPr>
          <w:p w14:paraId="7773634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5,53</w:t>
            </w:r>
          </w:p>
        </w:tc>
        <w:tc>
          <w:tcPr>
            <w:tcW w:w="1264" w:type="pct"/>
            <w:vAlign w:val="center"/>
            <w:hideMark/>
          </w:tcPr>
          <w:p w14:paraId="20B3FBB3"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1,42</w:t>
            </w:r>
          </w:p>
        </w:tc>
        <w:tc>
          <w:tcPr>
            <w:tcW w:w="876" w:type="pct"/>
            <w:vAlign w:val="center"/>
            <w:hideMark/>
          </w:tcPr>
          <w:p w14:paraId="33CBCD55"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8,65</w:t>
            </w:r>
          </w:p>
        </w:tc>
      </w:tr>
      <w:tr w:rsidR="00110AD3" w:rsidRPr="00110AD3" w14:paraId="39FC42F6" w14:textId="77777777" w:rsidTr="00110AD3">
        <w:trPr>
          <w:trHeight w:val="408"/>
        </w:trPr>
        <w:tc>
          <w:tcPr>
            <w:tcW w:w="1798" w:type="pct"/>
            <w:vAlign w:val="center"/>
            <w:hideMark/>
          </w:tcPr>
          <w:p w14:paraId="517CD564"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Ximeniaceae</w:t>
            </w:r>
          </w:p>
        </w:tc>
        <w:tc>
          <w:tcPr>
            <w:tcW w:w="1062" w:type="pct"/>
            <w:vAlign w:val="center"/>
            <w:hideMark/>
          </w:tcPr>
          <w:p w14:paraId="3D132F9A"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0,25</w:t>
            </w:r>
          </w:p>
        </w:tc>
        <w:tc>
          <w:tcPr>
            <w:tcW w:w="1264" w:type="pct"/>
            <w:vAlign w:val="center"/>
            <w:hideMark/>
          </w:tcPr>
          <w:p w14:paraId="2415EB5B"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1,18</w:t>
            </w:r>
          </w:p>
        </w:tc>
        <w:tc>
          <w:tcPr>
            <w:tcW w:w="876" w:type="pct"/>
            <w:vAlign w:val="center"/>
            <w:hideMark/>
          </w:tcPr>
          <w:p w14:paraId="77F2D5AD"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r w:rsidR="00110AD3" w:rsidRPr="00110AD3" w14:paraId="5A99EC41" w14:textId="77777777" w:rsidTr="00110AD3">
        <w:trPr>
          <w:trHeight w:val="408"/>
        </w:trPr>
        <w:tc>
          <w:tcPr>
            <w:tcW w:w="1798" w:type="pct"/>
            <w:vAlign w:val="center"/>
            <w:hideMark/>
          </w:tcPr>
          <w:p w14:paraId="1DA1AD9D" w14:textId="77777777" w:rsidR="00110AD3" w:rsidRPr="00110AD3" w:rsidRDefault="00110AD3" w:rsidP="00110AD3">
            <w:pPr>
              <w:spacing w:after="0" w:line="240" w:lineRule="auto"/>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Zygophyllaceae</w:t>
            </w:r>
          </w:p>
        </w:tc>
        <w:tc>
          <w:tcPr>
            <w:tcW w:w="1062" w:type="pct"/>
            <w:vAlign w:val="center"/>
            <w:hideMark/>
          </w:tcPr>
          <w:p w14:paraId="5E8E1622"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0,12</w:t>
            </w:r>
          </w:p>
        </w:tc>
        <w:tc>
          <w:tcPr>
            <w:tcW w:w="1264" w:type="pct"/>
            <w:vAlign w:val="center"/>
            <w:hideMark/>
          </w:tcPr>
          <w:p w14:paraId="0BF3F5BD" w14:textId="77777777" w:rsidR="00110AD3" w:rsidRPr="00110AD3" w:rsidRDefault="00110AD3" w:rsidP="00110AD3">
            <w:pPr>
              <w:spacing w:after="0" w:line="240" w:lineRule="auto"/>
              <w:jc w:val="center"/>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0,24</w:t>
            </w:r>
          </w:p>
        </w:tc>
        <w:tc>
          <w:tcPr>
            <w:tcW w:w="876" w:type="pct"/>
            <w:vAlign w:val="center"/>
            <w:hideMark/>
          </w:tcPr>
          <w:p w14:paraId="29270FE7" w14:textId="77777777" w:rsidR="00110AD3" w:rsidRPr="00110AD3" w:rsidRDefault="00110AD3" w:rsidP="00C57E40">
            <w:pPr>
              <w:spacing w:after="0" w:line="240" w:lineRule="auto"/>
              <w:jc w:val="right"/>
              <w:rPr>
                <w:rFonts w:ascii="Times New Roman" w:eastAsia="Times New Roman" w:hAnsi="Times New Roman" w:cs="Times New Roman"/>
                <w:color w:val="000000"/>
                <w:sz w:val="24"/>
                <w:szCs w:val="24"/>
                <w:lang w:eastAsia="fr-FR"/>
              </w:rPr>
            </w:pPr>
            <w:r w:rsidRPr="00110AD3">
              <w:rPr>
                <w:rFonts w:ascii="Times New Roman" w:eastAsia="Times New Roman" w:hAnsi="Times New Roman" w:cs="Times New Roman"/>
                <w:color w:val="000000"/>
                <w:sz w:val="24"/>
                <w:szCs w:val="24"/>
                <w:lang w:eastAsia="fr-FR"/>
              </w:rPr>
              <w:t>-</w:t>
            </w:r>
          </w:p>
        </w:tc>
      </w:tr>
    </w:tbl>
    <w:p w14:paraId="17DAFE89" w14:textId="37D15C33" w:rsidR="00D708D7" w:rsidRDefault="00D708D7" w:rsidP="00364FE3">
      <w:pPr>
        <w:suppressAutoHyphens/>
        <w:autoSpaceDN w:val="0"/>
        <w:spacing w:after="0" w:line="360" w:lineRule="auto"/>
        <w:jc w:val="both"/>
        <w:textAlignment w:val="baseline"/>
        <w:rPr>
          <w:rFonts w:ascii="Times New Roman" w:eastAsia="Calibri" w:hAnsi="Times New Roman" w:cs="Times New Roman"/>
          <w:b/>
          <w:bCs/>
          <w:kern w:val="3"/>
          <w:sz w:val="24"/>
          <w:szCs w:val="24"/>
        </w:rPr>
      </w:pPr>
    </w:p>
    <w:p w14:paraId="75CADA7B" w14:textId="77777777" w:rsidR="00690183" w:rsidRDefault="00690183" w:rsidP="00364FE3">
      <w:pPr>
        <w:suppressAutoHyphens/>
        <w:autoSpaceDN w:val="0"/>
        <w:spacing w:after="0" w:line="360" w:lineRule="auto"/>
        <w:jc w:val="both"/>
        <w:textAlignment w:val="baseline"/>
        <w:rPr>
          <w:rFonts w:ascii="Times New Roman" w:eastAsia="Calibri" w:hAnsi="Times New Roman" w:cs="Times New Roman"/>
          <w:b/>
          <w:bCs/>
          <w:kern w:val="3"/>
          <w:sz w:val="24"/>
          <w:szCs w:val="24"/>
        </w:rPr>
      </w:pPr>
    </w:p>
    <w:p w14:paraId="1DEECAF3" w14:textId="77777777" w:rsidR="00457F9A" w:rsidRDefault="00457F9A" w:rsidP="00364FE3">
      <w:pPr>
        <w:suppressAutoHyphens/>
        <w:autoSpaceDN w:val="0"/>
        <w:spacing w:after="0" w:line="360" w:lineRule="auto"/>
        <w:jc w:val="both"/>
        <w:textAlignment w:val="baseline"/>
        <w:rPr>
          <w:rFonts w:ascii="Times New Roman" w:eastAsia="Calibri" w:hAnsi="Times New Roman" w:cs="Times New Roman"/>
          <w:b/>
          <w:bCs/>
          <w:kern w:val="3"/>
          <w:sz w:val="24"/>
          <w:szCs w:val="24"/>
        </w:rPr>
      </w:pPr>
    </w:p>
    <w:p w14:paraId="03657E9F" w14:textId="77777777" w:rsidR="00DB1CA6" w:rsidRPr="00DB1CA6" w:rsidRDefault="00DB1CA6" w:rsidP="00DB1CA6">
      <w:pPr>
        <w:autoSpaceDN w:val="0"/>
        <w:spacing w:after="0" w:line="360" w:lineRule="auto"/>
        <w:jc w:val="both"/>
        <w:textAlignment w:val="baseline"/>
        <w:rPr>
          <w:rFonts w:ascii="Times New Roman" w:hAnsi="Times New Roman" w:cs="Times New Roman"/>
          <w:bCs/>
          <w:sz w:val="24"/>
          <w:szCs w:val="24"/>
        </w:rPr>
      </w:pPr>
      <w:r w:rsidRPr="00DB1CA6">
        <w:rPr>
          <w:rFonts w:ascii="Times New Roman" w:hAnsi="Times New Roman" w:cs="Times New Roman"/>
          <w:bCs/>
          <w:sz w:val="24"/>
          <w:szCs w:val="24"/>
        </w:rPr>
        <w:lastRenderedPageBreak/>
        <w:t>Discussion</w:t>
      </w:r>
    </w:p>
    <w:p w14:paraId="67B7582D" w14:textId="77777777" w:rsidR="00DB1CA6" w:rsidRPr="00DB1CA6" w:rsidRDefault="00DB1CA6" w:rsidP="00DB1CA6">
      <w:pPr>
        <w:autoSpaceDN w:val="0"/>
        <w:spacing w:after="0" w:line="360" w:lineRule="auto"/>
        <w:jc w:val="both"/>
        <w:textAlignment w:val="baseline"/>
        <w:rPr>
          <w:rFonts w:ascii="Times New Roman" w:hAnsi="Times New Roman" w:cs="Times New Roman"/>
          <w:bCs/>
          <w:sz w:val="24"/>
          <w:szCs w:val="24"/>
        </w:rPr>
      </w:pPr>
      <w:r w:rsidRPr="00DB1CA6">
        <w:rPr>
          <w:rFonts w:ascii="Times New Roman" w:hAnsi="Times New Roman" w:cs="Times New Roman"/>
          <w:bCs/>
          <w:sz w:val="24"/>
          <w:szCs w:val="24"/>
        </w:rPr>
        <w:t xml:space="preserve">The studies reveal that there were 315 respondents, including 174 women (55.2%) and 141 men (44.8%). The age of respondents ranged from 18 to 75 years. These results are similar to those of Avana-Tientcheu et al. (2019) in Cameroon, with 285 respondents, including 196 women and 89 men. </w:t>
      </w:r>
    </w:p>
    <w:p w14:paraId="4E719ECE" w14:textId="77777777" w:rsidR="00DB1CA6" w:rsidRDefault="00DB1CA6" w:rsidP="00DB1CA6">
      <w:pPr>
        <w:autoSpaceDN w:val="0"/>
        <w:spacing w:after="0" w:line="360" w:lineRule="auto"/>
        <w:jc w:val="both"/>
        <w:textAlignment w:val="baseline"/>
        <w:rPr>
          <w:rFonts w:ascii="Times New Roman" w:hAnsi="Times New Roman" w:cs="Times New Roman"/>
          <w:bCs/>
          <w:sz w:val="24"/>
          <w:szCs w:val="24"/>
        </w:rPr>
      </w:pPr>
      <w:r w:rsidRPr="00DB1CA6">
        <w:rPr>
          <w:rFonts w:ascii="Times New Roman" w:hAnsi="Times New Roman" w:cs="Times New Roman"/>
          <w:bCs/>
          <w:sz w:val="24"/>
          <w:szCs w:val="24"/>
        </w:rPr>
        <w:t xml:space="preserve">The results show that seven types of organs for seven main categories of use were listed by the populations in the study area. These values are lower than those obtained in Benin, where about ten parts of the plant are used for eight categories of use (Koura et al., 2011). This would indicate a higher level of knowledge about the species in Benin and additional potential for the use of the species in Chad through raising awareness among the population of new uses that were previously unknown. </w:t>
      </w:r>
    </w:p>
    <w:p w14:paraId="2CA1876E" w14:textId="77777777" w:rsidR="00DB1CA6" w:rsidRPr="00DB1CA6" w:rsidRDefault="00DB1CA6" w:rsidP="00DB1CA6">
      <w:pPr>
        <w:suppressAutoHyphens/>
        <w:autoSpaceDN w:val="0"/>
        <w:spacing w:line="360" w:lineRule="auto"/>
        <w:jc w:val="both"/>
        <w:textAlignment w:val="baseline"/>
        <w:rPr>
          <w:rFonts w:ascii="Times New Roman" w:eastAsia="Calibri" w:hAnsi="Times New Roman" w:cs="Times New Roman"/>
          <w:sz w:val="24"/>
          <w:szCs w:val="24"/>
        </w:rPr>
      </w:pPr>
      <w:r w:rsidRPr="00DB1CA6">
        <w:rPr>
          <w:rFonts w:ascii="Times New Roman" w:eastAsia="Calibri" w:hAnsi="Times New Roman" w:cs="Times New Roman"/>
          <w:sz w:val="24"/>
          <w:szCs w:val="24"/>
        </w:rPr>
        <w:t xml:space="preserve">Overall, the forest cover is severely degraded, with a high percentage (75.9%) and a very low percentage (12.7%) in a static state. This degradation is due to various factors, including: excessive logging, accounting for 30.5% of the total, for firewood; bush fires, accounting for 26%; climate change, accounting for 25.1%; lack of reforestation, accounting for 18.4%; and finally, agriculture, accounting for 10.2%.  This has a negative impact on fruit production. These factors combined lead to a significant change in the structure and composition of the population, with a considerable reduction in fruit yields. </w:t>
      </w:r>
    </w:p>
    <w:p w14:paraId="52EB9C3E" w14:textId="4BD559D3" w:rsidR="00DB1CA6" w:rsidRPr="007845FE" w:rsidRDefault="00DB1CA6" w:rsidP="00DB1CA6">
      <w:pPr>
        <w:suppressAutoHyphens/>
        <w:autoSpaceDN w:val="0"/>
        <w:spacing w:line="360" w:lineRule="auto"/>
        <w:jc w:val="both"/>
        <w:textAlignment w:val="baseline"/>
        <w:rPr>
          <w:rFonts w:ascii="Calibri" w:eastAsia="Calibri" w:hAnsi="Calibri" w:cs="Times New Roman"/>
          <w:kern w:val="3"/>
        </w:rPr>
      </w:pPr>
      <w:r w:rsidRPr="00DB1CA6">
        <w:rPr>
          <w:rFonts w:ascii="Times New Roman" w:eastAsia="Calibri" w:hAnsi="Times New Roman" w:cs="Times New Roman"/>
          <w:sz w:val="24"/>
          <w:szCs w:val="24"/>
        </w:rPr>
        <w:t>The presence of Parkia in the field has a negative impact on production in 72.7% of cases, which is why very few trees are found in fields, with a low rate of 15.6% on neutrality. This is explained by the fact that the Néré, due to its extensive canopy and the shade it generates, has an adverse impact on certain crops.</w:t>
      </w:r>
    </w:p>
    <w:p w14:paraId="41E9B221" w14:textId="77777777" w:rsidR="000E710B" w:rsidRDefault="000E710B" w:rsidP="00D675D1">
      <w:pPr>
        <w:suppressAutoHyphens/>
        <w:autoSpaceDN w:val="0"/>
        <w:spacing w:after="0" w:line="360" w:lineRule="auto"/>
        <w:jc w:val="both"/>
        <w:textAlignment w:val="baseline"/>
        <w:rPr>
          <w:rFonts w:ascii="Times New Roman" w:hAnsi="Times New Roman" w:cs="Times New Roman"/>
          <w:sz w:val="24"/>
          <w:szCs w:val="24"/>
        </w:rPr>
      </w:pPr>
      <w:r w:rsidRPr="000E710B">
        <w:rPr>
          <w:rFonts w:ascii="Times New Roman" w:hAnsi="Times New Roman" w:cs="Times New Roman"/>
          <w:sz w:val="24"/>
          <w:szCs w:val="24"/>
        </w:rPr>
        <w:t>The study identified three systems of néré production, namely fields, fallow land, and open forests. It should be noted that open forests have very few trees. This is because only food-producing species such as Parkia Biglobossa, Vitellaria paradoxa, and Tamarindus indica are protected in fields and fallow land. Those present in forests are at risk of extinction by the population through various uses, including firewood and bush fires (due to environmental factors and degradation of the environment such as overgrazing and uncontrolled exploitation of organs). Similar results were obtained by Avana-Tientcheu et al. (2019) in the parks of Néré in the Tandjilé Province of Chad. This contrasts with the findings of Maponmetsem et al. (2011) in Cameroon, where they observed that nearly 80% of the potential of shea trees is conserved in natural systems. In the same study, the forest</w:t>
      </w:r>
      <w:r w:rsidR="00BE28E8" w:rsidRPr="00AA16D0">
        <w:rPr>
          <w:rFonts w:ascii="Times New Roman" w:hAnsi="Times New Roman" w:cs="Times New Roman"/>
          <w:sz w:val="24"/>
          <w:szCs w:val="24"/>
        </w:rPr>
        <w:t xml:space="preserve">, </w:t>
      </w:r>
    </w:p>
    <w:p w14:paraId="2C868DDC" w14:textId="77777777" w:rsidR="000E710B" w:rsidRDefault="000E710B" w:rsidP="00D675D1">
      <w:pPr>
        <w:suppressAutoHyphens/>
        <w:autoSpaceDN w:val="0"/>
        <w:spacing w:after="0" w:line="360" w:lineRule="auto"/>
        <w:jc w:val="both"/>
        <w:textAlignment w:val="baseline"/>
        <w:rPr>
          <w:rFonts w:ascii="Times New Roman" w:hAnsi="Times New Roman" w:cs="Times New Roman"/>
          <w:sz w:val="24"/>
          <w:szCs w:val="24"/>
        </w:rPr>
      </w:pPr>
    </w:p>
    <w:p w14:paraId="44BC05B1" w14:textId="77777777" w:rsidR="00F15BF0" w:rsidRPr="00F15BF0" w:rsidRDefault="00F15BF0" w:rsidP="00F15BF0">
      <w:pPr>
        <w:suppressAutoHyphens/>
        <w:autoSpaceDN w:val="0"/>
        <w:spacing w:after="0" w:line="360" w:lineRule="auto"/>
        <w:jc w:val="both"/>
        <w:textAlignment w:val="baseline"/>
        <w:rPr>
          <w:rFonts w:ascii="Times New Roman" w:hAnsi="Times New Roman" w:cs="Times New Roman"/>
          <w:sz w:val="24"/>
          <w:szCs w:val="24"/>
        </w:rPr>
      </w:pPr>
      <w:r w:rsidRPr="00F15BF0">
        <w:rPr>
          <w:rFonts w:ascii="Times New Roman" w:hAnsi="Times New Roman" w:cs="Times New Roman"/>
          <w:sz w:val="24"/>
          <w:szCs w:val="24"/>
        </w:rPr>
        <w:lastRenderedPageBreak/>
        <w:t>The clear forest was only mentioned in one of the three localities, indicating that the populations of the Middle Chari Province are highly dependent on the néré trees preserved in their cultivated and fallow plantations.</w:t>
      </w:r>
    </w:p>
    <w:p w14:paraId="458FF827" w14:textId="7C332886" w:rsidR="000E710B" w:rsidRDefault="00F15BF0" w:rsidP="00F15BF0">
      <w:pPr>
        <w:suppressAutoHyphens/>
        <w:autoSpaceDN w:val="0"/>
        <w:spacing w:after="0" w:line="360" w:lineRule="auto"/>
        <w:jc w:val="both"/>
        <w:textAlignment w:val="baseline"/>
        <w:rPr>
          <w:rFonts w:ascii="Times New Roman" w:hAnsi="Times New Roman" w:cs="Times New Roman"/>
          <w:sz w:val="24"/>
          <w:szCs w:val="24"/>
        </w:rPr>
      </w:pPr>
      <w:r w:rsidRPr="00F15BF0">
        <w:rPr>
          <w:rFonts w:ascii="Times New Roman" w:hAnsi="Times New Roman" w:cs="Times New Roman"/>
          <w:sz w:val="24"/>
          <w:szCs w:val="24"/>
        </w:rPr>
        <w:t>The average diameter of Parkia biglobosa varies depending on the type of production system. In fields, the diameter class structure indicates a high value compared to fallow land and clear forests. Similar results have been observed in southern Burkina Faso, where it has been noted that the type of cropping system does not influence the density of P. biglobosa individuals (Ræbild et al., 2012). However, it has been observed in Togo that farmers' tree management practices contribute to greater growth in diameter in fields and height in fallow land (Padakale et al., 2015). The low potential of P. biglobosa in open forests in the study area clearly demonstrates that outside fields, P. biglobosa receives virtually no protection and is exposed to all kinds of threats, both natural and anthropogenic.</w:t>
      </w:r>
    </w:p>
    <w:p w14:paraId="3F2FBCD2" w14:textId="77777777" w:rsidR="000E710B" w:rsidRDefault="000E710B" w:rsidP="00D2258F">
      <w:pPr>
        <w:suppressAutoHyphens/>
        <w:autoSpaceDN w:val="0"/>
        <w:spacing w:after="0" w:line="360" w:lineRule="auto"/>
        <w:jc w:val="both"/>
        <w:textAlignment w:val="baseline"/>
        <w:rPr>
          <w:rFonts w:ascii="Times New Roman" w:hAnsi="Times New Roman" w:cs="Times New Roman"/>
          <w:sz w:val="24"/>
          <w:szCs w:val="24"/>
        </w:rPr>
      </w:pPr>
    </w:p>
    <w:p w14:paraId="42B63FA0" w14:textId="6EA203FD" w:rsidR="00F15BF0" w:rsidRPr="00EB2B93" w:rsidRDefault="00F15BF0" w:rsidP="009B0AD2">
      <w:pPr>
        <w:suppressAutoHyphens/>
        <w:autoSpaceDN w:val="0"/>
        <w:spacing w:after="100" w:afterAutospacing="1" w:line="360" w:lineRule="auto"/>
        <w:jc w:val="both"/>
        <w:textAlignment w:val="baseline"/>
        <w:rPr>
          <w:rFonts w:ascii="Times New Roman" w:hAnsi="Times New Roman" w:cs="Times New Roman"/>
          <w:color w:val="FF0000"/>
          <w:sz w:val="24"/>
          <w:szCs w:val="24"/>
        </w:rPr>
      </w:pPr>
      <w:r w:rsidRPr="00F15BF0">
        <w:rPr>
          <w:rFonts w:ascii="Times New Roman" w:hAnsi="Times New Roman" w:cs="Times New Roman"/>
          <w:sz w:val="24"/>
          <w:szCs w:val="24"/>
        </w:rPr>
        <w:t>The results of the study reveal that P. biglobosa is a species that grows on three soil production systems. Addressing the issue of the woody vegetation associated with P. biglobosa, it is dominated by Fabaceae and Combretaceae. This could be explained by the relatively high number of species from these families in the inventory plots. According to Diarassouba et al. (2008), the diversity, which appears to be controlled by farmers, is the result of an active selection process applied to natural populations.</w:t>
      </w:r>
    </w:p>
    <w:p w14:paraId="2B13D959" w14:textId="77777777" w:rsidR="00CD51B9" w:rsidRPr="00CD51B9" w:rsidRDefault="00CD51B9" w:rsidP="00CD51B9">
      <w:pPr>
        <w:suppressAutoHyphens/>
        <w:autoSpaceDN w:val="0"/>
        <w:spacing w:after="100" w:afterAutospacing="1" w:line="360" w:lineRule="auto"/>
        <w:jc w:val="both"/>
        <w:textAlignment w:val="baseline"/>
        <w:rPr>
          <w:rFonts w:ascii="Times New Roman" w:eastAsia="Calibri" w:hAnsi="Times New Roman" w:cs="Times New Roman"/>
          <w:bCs/>
          <w:kern w:val="3"/>
          <w:sz w:val="24"/>
          <w:szCs w:val="24"/>
        </w:rPr>
      </w:pPr>
      <w:r w:rsidRPr="00CD51B9">
        <w:rPr>
          <w:rFonts w:ascii="Times New Roman" w:eastAsia="Calibri" w:hAnsi="Times New Roman" w:cs="Times New Roman"/>
          <w:bCs/>
          <w:kern w:val="3"/>
          <w:sz w:val="24"/>
          <w:szCs w:val="24"/>
        </w:rPr>
        <w:t>CONCLUSION</w:t>
      </w:r>
    </w:p>
    <w:p w14:paraId="7D755A56" w14:textId="5473358A" w:rsidR="00E6340D" w:rsidRPr="00E6340D" w:rsidRDefault="00CD51B9" w:rsidP="00E6340D">
      <w:pPr>
        <w:suppressAutoHyphens/>
        <w:autoSpaceDN w:val="0"/>
        <w:spacing w:after="100" w:afterAutospacing="1" w:line="360" w:lineRule="auto"/>
        <w:jc w:val="both"/>
        <w:textAlignment w:val="baseline"/>
        <w:rPr>
          <w:rFonts w:ascii="Times New Roman" w:hAnsi="Times New Roman" w:cs="Times New Roman"/>
          <w:color w:val="000000"/>
          <w:sz w:val="24"/>
          <w:szCs w:val="24"/>
          <w:shd w:val="clear" w:color="auto" w:fill="FFFFFF"/>
        </w:rPr>
      </w:pPr>
      <w:r w:rsidRPr="00CD51B9">
        <w:rPr>
          <w:rFonts w:ascii="Times New Roman" w:eastAsia="Calibri" w:hAnsi="Times New Roman" w:cs="Times New Roman"/>
          <w:bCs/>
          <w:kern w:val="3"/>
          <w:sz w:val="24"/>
          <w:szCs w:val="24"/>
        </w:rPr>
        <w:t>At the end of this study, the dendrometric characteristics of natural populations of Parkia biglobosa show similarities and differences between the three locations in the Moyen Chari Province of Chad. The results of the ethnobotanical study showed that P. biglobosa is a food tree with multiple uses, including food, medicinal, economic, and cultural. Beyond its nutritional value, it plays a significant economic role with a profitable value chain for local populations, although the natural regeneration of the species is limited given the disruptive exploitation and natural conditions. In terms of dendrometric parameters, the population densities of the species do not vary significantly. This study shows that néré parks are floristically poor. According to the importance value index (IVI) values in the floristic assemblage of stands with P. biglobosa, V. paradoxa, C. populnea, C. collinum, Z. mauritiana, P. thonningii, and V. siebieriana are the main dominant woody species.</w:t>
      </w:r>
      <w:r w:rsidR="00EB27D9">
        <w:rPr>
          <w:rFonts w:ascii="Times New Roman" w:hAnsi="Times New Roman" w:cs="Times New Roman"/>
          <w:color w:val="000000"/>
          <w:sz w:val="24"/>
          <w:szCs w:val="24"/>
          <w:shd w:val="clear" w:color="auto" w:fill="FFFFFF"/>
        </w:rPr>
        <w:t>Au terme de cette étude,</w:t>
      </w:r>
      <w:r w:rsidR="00AF3909">
        <w:rPr>
          <w:rFonts w:ascii="Times New Roman" w:hAnsi="Times New Roman" w:cs="Times New Roman"/>
          <w:color w:val="000000"/>
          <w:sz w:val="24"/>
          <w:szCs w:val="24"/>
          <w:shd w:val="clear" w:color="auto" w:fill="FFFFFF"/>
        </w:rPr>
        <w:t xml:space="preserve"> </w:t>
      </w:r>
      <w:r w:rsidR="00AF3909" w:rsidRPr="00AF3909">
        <w:rPr>
          <w:rFonts w:ascii="Times New Roman" w:hAnsi="Times New Roman" w:cs="Times New Roman"/>
          <w:color w:val="000000"/>
          <w:sz w:val="24"/>
          <w:szCs w:val="24"/>
          <w:shd w:val="clear" w:color="auto" w:fill="FFFFFF"/>
        </w:rPr>
        <w:t xml:space="preserve">les champs présentant des peuplements dégradés sont donc prioritaires pour les mesures de </w:t>
      </w:r>
      <w:r w:rsidR="00E6340D">
        <w:rPr>
          <w:rFonts w:ascii="Times New Roman" w:hAnsi="Times New Roman" w:cs="Times New Roman"/>
          <w:color w:val="000000"/>
          <w:sz w:val="24"/>
          <w:szCs w:val="24"/>
          <w:shd w:val="clear" w:color="auto" w:fill="FFFFFF"/>
        </w:rPr>
        <w:lastRenderedPageBreak/>
        <w:t>r</w:t>
      </w:r>
      <w:r w:rsidR="00E6340D" w:rsidRPr="00E6340D">
        <w:rPr>
          <w:rFonts w:ascii="Times New Roman" w:hAnsi="Times New Roman" w:cs="Times New Roman"/>
          <w:color w:val="000000"/>
          <w:sz w:val="24"/>
          <w:szCs w:val="24"/>
          <w:shd w:val="clear" w:color="auto" w:fill="FFFFFF"/>
        </w:rPr>
        <w:t>estoration of mangrove forests. This action should employ assisted natural regeneration and planting techniques. Where possible, land should be set aside for fallow to allow for species regeneration. As for fallow land, producers should be made aware of the importance of maintaining regeneration. In addition, the forest code prohibiting the cutting of Parkia biglobosa in fields and fallow land must be respected throughout the species' range in Chad.</w:t>
      </w:r>
    </w:p>
    <w:p w14:paraId="1C6ABED3" w14:textId="77777777" w:rsidR="000E508D" w:rsidRDefault="000E508D" w:rsidP="000E508D">
      <w:bookmarkStart w:id="4" w:name="_GoBack"/>
      <w:bookmarkEnd w:id="4"/>
    </w:p>
    <w:p w14:paraId="3095BE1B" w14:textId="77777777" w:rsidR="000E508D" w:rsidRDefault="000E508D" w:rsidP="000E508D">
      <w:r>
        <w:t xml:space="preserve">COMPETING INTERESTS </w:t>
      </w:r>
      <w:proofErr w:type="gramStart"/>
      <w:r>
        <w:t>DISCLAIMER:</w:t>
      </w:r>
      <w:proofErr w:type="gramEnd"/>
    </w:p>
    <w:p w14:paraId="7BAADAC9" w14:textId="77777777" w:rsidR="000E508D" w:rsidRDefault="000E508D" w:rsidP="000E508D">
      <w:r>
        <w:t>Authors have declared that they have no known competing financial interests OR non-financial interests OR personal relationships that could have appeared to influence the work reported in this paper.</w:t>
      </w:r>
    </w:p>
    <w:p w14:paraId="71217C7D" w14:textId="77777777" w:rsidR="000E508D" w:rsidRPr="000E508D" w:rsidRDefault="000E508D" w:rsidP="000E508D"/>
    <w:p w14:paraId="59592AFB" w14:textId="77777777" w:rsidR="00121377" w:rsidRDefault="00121377" w:rsidP="00121377">
      <w:pPr>
        <w:pStyle w:val="Heading2"/>
        <w:rPr>
          <w:b w:val="0"/>
          <w:color w:val="000000"/>
          <w:kern w:val="0"/>
        </w:rPr>
      </w:pPr>
    </w:p>
    <w:p w14:paraId="63AAACE2" w14:textId="65506C57" w:rsidR="002510FD" w:rsidRPr="00871E3A" w:rsidRDefault="0008391E" w:rsidP="00121377">
      <w:pPr>
        <w:pStyle w:val="Heading2"/>
        <w:rPr>
          <w:b w:val="0"/>
        </w:rPr>
      </w:pPr>
      <w:r w:rsidRPr="00871E3A">
        <w:rPr>
          <w:b w:val="0"/>
        </w:rPr>
        <w:t>REFERENCES</w:t>
      </w:r>
    </w:p>
    <w:p w14:paraId="045867CC" w14:textId="0BC9170C" w:rsidR="00BA7A98" w:rsidRPr="008D77A8" w:rsidRDefault="00BE0EFB" w:rsidP="00301512">
      <w:pPr>
        <w:pStyle w:val="BodyText3"/>
        <w:ind w:left="709" w:hanging="709"/>
        <w:rPr>
          <w:i/>
        </w:rPr>
      </w:pPr>
      <w:r w:rsidRPr="006459D0">
        <w:rPr>
          <w:b/>
        </w:rPr>
        <w:t>A</w:t>
      </w:r>
      <w:r w:rsidR="00A26C47" w:rsidRPr="006459D0">
        <w:rPr>
          <w:b/>
        </w:rPr>
        <w:t>ssogba</w:t>
      </w:r>
      <w:r w:rsidR="0036768D">
        <w:rPr>
          <w:b/>
        </w:rPr>
        <w:t>,</w:t>
      </w:r>
      <w:r w:rsidR="00FF27CC">
        <w:rPr>
          <w:b/>
        </w:rPr>
        <w:t xml:space="preserve"> S</w:t>
      </w:r>
      <w:r w:rsidR="0036768D">
        <w:rPr>
          <w:b/>
        </w:rPr>
        <w:t>.</w:t>
      </w:r>
      <w:r w:rsidR="00A26C47">
        <w:rPr>
          <w:b/>
        </w:rPr>
        <w:t>C.</w:t>
      </w:r>
      <w:r w:rsidRPr="006459D0">
        <w:rPr>
          <w:b/>
        </w:rPr>
        <w:t xml:space="preserve"> </w:t>
      </w:r>
      <w:r w:rsidR="0036768D">
        <w:rPr>
          <w:b/>
        </w:rPr>
        <w:t>(</w:t>
      </w:r>
      <w:r w:rsidRPr="006459D0">
        <w:rPr>
          <w:b/>
        </w:rPr>
        <w:t>2016</w:t>
      </w:r>
      <w:r w:rsidR="0036768D">
        <w:rPr>
          <w:b/>
        </w:rPr>
        <w:t>)</w:t>
      </w:r>
      <w:r w:rsidRPr="006459D0">
        <w:rPr>
          <w:b/>
        </w:rPr>
        <w:t>.</w:t>
      </w:r>
      <w:r w:rsidRPr="006459D0">
        <w:t xml:space="preserve"> </w:t>
      </w:r>
      <w:r w:rsidR="005836B9" w:rsidRPr="005836B9">
        <w:t>Perceptions of the environment and peasant strategies in the adoption of sustainable production systems in Benin—The case of organic cotton, Annals of the University of Parakou, “Natural Sciences and Agronomy” series,</w:t>
      </w:r>
      <w:r w:rsidRPr="006459D0">
        <w:t>vol</w:t>
      </w:r>
      <w:r w:rsidR="00CF35E7">
        <w:t xml:space="preserve"> </w:t>
      </w:r>
      <w:r w:rsidRPr="006459D0">
        <w:t>6, 1</w:t>
      </w:r>
      <w:r w:rsidR="00F331AF" w:rsidRPr="006459D0">
        <w:t xml:space="preserve"> ; </w:t>
      </w:r>
      <w:r w:rsidR="00F331AF" w:rsidRPr="00C57E40">
        <w:rPr>
          <w:rStyle w:val="Hyperlink"/>
        </w:rPr>
        <w:t>https://www.researchgate.net/publication/322356817</w:t>
      </w:r>
    </w:p>
    <w:p w14:paraId="4E92C0D8" w14:textId="6915A45A" w:rsidR="0065307E" w:rsidRPr="0065307E" w:rsidRDefault="00BE0EFB" w:rsidP="00301512">
      <w:pPr>
        <w:autoSpaceDE w:val="0"/>
        <w:autoSpaceDN w:val="0"/>
        <w:adjustRightInd w:val="0"/>
        <w:spacing w:after="0" w:line="360" w:lineRule="auto"/>
        <w:ind w:left="709" w:hanging="709"/>
        <w:jc w:val="both"/>
        <w:rPr>
          <w:rFonts w:ascii="Times New Roman" w:hAnsi="Times New Roman" w:cs="Times New Roman"/>
          <w:color w:val="232323"/>
          <w:sz w:val="24"/>
          <w:szCs w:val="24"/>
          <w:shd w:val="clear" w:color="auto" w:fill="FFFFFF"/>
        </w:rPr>
      </w:pPr>
      <w:r w:rsidRPr="006459D0">
        <w:rPr>
          <w:rFonts w:ascii="Times New Roman" w:hAnsi="Times New Roman" w:cs="Times New Roman"/>
          <w:b/>
          <w:sz w:val="24"/>
          <w:szCs w:val="24"/>
          <w:lang w:val="en-US"/>
        </w:rPr>
        <w:t>A</w:t>
      </w:r>
      <w:r w:rsidR="00A26C47" w:rsidRPr="006459D0">
        <w:rPr>
          <w:rFonts w:ascii="Times New Roman" w:hAnsi="Times New Roman" w:cs="Times New Roman"/>
          <w:b/>
          <w:sz w:val="24"/>
          <w:szCs w:val="24"/>
          <w:lang w:val="en-US"/>
        </w:rPr>
        <w:t>ssogbadjo</w:t>
      </w:r>
      <w:r w:rsidR="00CC3490">
        <w:rPr>
          <w:rFonts w:ascii="Times New Roman" w:hAnsi="Times New Roman" w:cs="Times New Roman"/>
          <w:b/>
          <w:sz w:val="24"/>
          <w:szCs w:val="24"/>
          <w:lang w:val="en-US"/>
        </w:rPr>
        <w:t>,</w:t>
      </w:r>
      <w:r w:rsidR="00A26C47" w:rsidRPr="006459D0">
        <w:rPr>
          <w:rFonts w:ascii="Times New Roman" w:hAnsi="Times New Roman" w:cs="Times New Roman"/>
          <w:b/>
          <w:sz w:val="24"/>
          <w:szCs w:val="24"/>
          <w:lang w:val="en-US"/>
        </w:rPr>
        <w:t xml:space="preserve"> </w:t>
      </w:r>
      <w:r w:rsidR="00BA7A98">
        <w:rPr>
          <w:rFonts w:ascii="Times New Roman" w:hAnsi="Times New Roman" w:cs="Times New Roman"/>
          <w:b/>
          <w:sz w:val="24"/>
          <w:szCs w:val="24"/>
          <w:lang w:val="en-US"/>
        </w:rPr>
        <w:t>A</w:t>
      </w:r>
      <w:r w:rsidR="00CC3490">
        <w:rPr>
          <w:b/>
        </w:rPr>
        <w:t>.</w:t>
      </w:r>
      <w:r w:rsidR="00BA7A98">
        <w:rPr>
          <w:rFonts w:ascii="Times New Roman" w:hAnsi="Times New Roman" w:cs="Times New Roman"/>
          <w:b/>
          <w:sz w:val="24"/>
          <w:szCs w:val="24"/>
          <w:lang w:val="en-US"/>
        </w:rPr>
        <w:t>E</w:t>
      </w:r>
      <w:r w:rsidR="007B7C4F">
        <w:rPr>
          <w:b/>
        </w:rPr>
        <w:t>.</w:t>
      </w:r>
      <w:r w:rsidRPr="006459D0">
        <w:rPr>
          <w:rFonts w:ascii="Times New Roman" w:hAnsi="Times New Roman" w:cs="Times New Roman"/>
          <w:b/>
          <w:sz w:val="24"/>
          <w:szCs w:val="24"/>
          <w:lang w:val="en-US"/>
        </w:rPr>
        <w:t>, A</w:t>
      </w:r>
      <w:r w:rsidR="00A26C47" w:rsidRPr="006459D0">
        <w:rPr>
          <w:rFonts w:ascii="Times New Roman" w:hAnsi="Times New Roman" w:cs="Times New Roman"/>
          <w:b/>
          <w:sz w:val="24"/>
          <w:szCs w:val="24"/>
          <w:lang w:val="en-US"/>
        </w:rPr>
        <w:t>madji</w:t>
      </w:r>
      <w:r w:rsidR="007B7C4F">
        <w:rPr>
          <w:rFonts w:ascii="Times New Roman" w:hAnsi="Times New Roman" w:cs="Times New Roman"/>
          <w:b/>
          <w:sz w:val="24"/>
          <w:szCs w:val="24"/>
          <w:lang w:val="en-US"/>
        </w:rPr>
        <w:t>,</w:t>
      </w:r>
      <w:r w:rsidR="00BA7A98">
        <w:rPr>
          <w:rFonts w:ascii="Times New Roman" w:hAnsi="Times New Roman" w:cs="Times New Roman"/>
          <w:b/>
          <w:sz w:val="24"/>
          <w:szCs w:val="24"/>
          <w:lang w:val="en-US"/>
        </w:rPr>
        <w:t xml:space="preserve"> G</w:t>
      </w:r>
      <w:r w:rsidR="007B7C4F">
        <w:rPr>
          <w:b/>
        </w:rPr>
        <w:t>.</w:t>
      </w:r>
      <w:r w:rsidRPr="006459D0">
        <w:rPr>
          <w:rFonts w:ascii="Times New Roman" w:hAnsi="Times New Roman" w:cs="Times New Roman"/>
          <w:b/>
          <w:sz w:val="24"/>
          <w:szCs w:val="24"/>
          <w:lang w:val="en-US"/>
        </w:rPr>
        <w:t>, G</w:t>
      </w:r>
      <w:r w:rsidR="008E1728" w:rsidRPr="006459D0">
        <w:rPr>
          <w:rFonts w:ascii="Times New Roman" w:hAnsi="Times New Roman" w:cs="Times New Roman"/>
          <w:b/>
          <w:sz w:val="24"/>
          <w:szCs w:val="24"/>
          <w:lang w:val="en-US"/>
        </w:rPr>
        <w:t>lele</w:t>
      </w:r>
      <w:r w:rsidR="007B7C4F">
        <w:rPr>
          <w:rFonts w:ascii="Times New Roman" w:hAnsi="Times New Roman" w:cs="Times New Roman"/>
          <w:b/>
          <w:sz w:val="24"/>
          <w:szCs w:val="24"/>
          <w:lang w:val="en-US"/>
        </w:rPr>
        <w:t>,</w:t>
      </w:r>
      <w:r w:rsidR="00BA7A98">
        <w:rPr>
          <w:rFonts w:ascii="Times New Roman" w:hAnsi="Times New Roman" w:cs="Times New Roman"/>
          <w:b/>
          <w:sz w:val="24"/>
          <w:szCs w:val="24"/>
          <w:lang w:val="en-US"/>
        </w:rPr>
        <w:t xml:space="preserve"> K</w:t>
      </w:r>
      <w:r w:rsidR="007B7C4F">
        <w:rPr>
          <w:b/>
        </w:rPr>
        <w:t>.</w:t>
      </w:r>
      <w:r w:rsidR="00BA7A98">
        <w:rPr>
          <w:rFonts w:ascii="Times New Roman" w:hAnsi="Times New Roman" w:cs="Times New Roman"/>
          <w:b/>
          <w:sz w:val="24"/>
          <w:szCs w:val="24"/>
          <w:lang w:val="en-US"/>
        </w:rPr>
        <w:t>R</w:t>
      </w:r>
      <w:r w:rsidR="007B7C4F">
        <w:rPr>
          <w:b/>
        </w:rPr>
        <w:t>.</w:t>
      </w:r>
      <w:r w:rsidR="007B7C4F">
        <w:rPr>
          <w:rFonts w:ascii="Times New Roman" w:hAnsi="Times New Roman" w:cs="Times New Roman"/>
          <w:b/>
          <w:sz w:val="24"/>
          <w:szCs w:val="24"/>
          <w:lang w:val="en-US"/>
        </w:rPr>
        <w:t xml:space="preserve">, Mama, </w:t>
      </w:r>
      <w:r w:rsidR="00BA7A98">
        <w:rPr>
          <w:rFonts w:ascii="Times New Roman" w:hAnsi="Times New Roman" w:cs="Times New Roman"/>
          <w:b/>
          <w:sz w:val="24"/>
          <w:szCs w:val="24"/>
          <w:lang w:val="en-US"/>
        </w:rPr>
        <w:t>A</w:t>
      </w:r>
      <w:r w:rsidR="007B7C4F">
        <w:rPr>
          <w:b/>
        </w:rPr>
        <w:t>.</w:t>
      </w:r>
      <w:r w:rsidRPr="006459D0">
        <w:rPr>
          <w:rFonts w:ascii="Times New Roman" w:hAnsi="Times New Roman" w:cs="Times New Roman"/>
          <w:b/>
          <w:sz w:val="24"/>
          <w:szCs w:val="24"/>
          <w:lang w:val="en-US"/>
        </w:rPr>
        <w:t>, S</w:t>
      </w:r>
      <w:r w:rsidR="00142290" w:rsidRPr="006459D0">
        <w:rPr>
          <w:rFonts w:ascii="Times New Roman" w:hAnsi="Times New Roman" w:cs="Times New Roman"/>
          <w:b/>
          <w:sz w:val="24"/>
          <w:szCs w:val="24"/>
          <w:lang w:val="en-US"/>
        </w:rPr>
        <w:t>insin</w:t>
      </w:r>
      <w:r w:rsidR="007B7C4F">
        <w:rPr>
          <w:rFonts w:ascii="Times New Roman" w:hAnsi="Times New Roman" w:cs="Times New Roman"/>
          <w:b/>
          <w:sz w:val="24"/>
          <w:szCs w:val="24"/>
          <w:lang w:val="en-US"/>
        </w:rPr>
        <w:t>,</w:t>
      </w:r>
      <w:r w:rsidR="00BA7A98">
        <w:rPr>
          <w:rFonts w:ascii="Times New Roman" w:hAnsi="Times New Roman" w:cs="Times New Roman"/>
          <w:b/>
          <w:sz w:val="24"/>
          <w:szCs w:val="24"/>
          <w:lang w:val="en-US"/>
        </w:rPr>
        <w:t xml:space="preserve"> B</w:t>
      </w:r>
      <w:r w:rsidR="007B7C4F">
        <w:rPr>
          <w:b/>
        </w:rPr>
        <w:t>.</w:t>
      </w:r>
      <w:r w:rsidRPr="006459D0">
        <w:rPr>
          <w:rFonts w:ascii="Times New Roman" w:hAnsi="Times New Roman" w:cs="Times New Roman"/>
          <w:b/>
          <w:sz w:val="24"/>
          <w:szCs w:val="24"/>
          <w:lang w:val="en-US"/>
        </w:rPr>
        <w:t>, V</w:t>
      </w:r>
      <w:r w:rsidR="00142290" w:rsidRPr="006459D0">
        <w:rPr>
          <w:rFonts w:ascii="Times New Roman" w:hAnsi="Times New Roman" w:cs="Times New Roman"/>
          <w:b/>
          <w:sz w:val="24"/>
          <w:szCs w:val="24"/>
          <w:lang w:val="en-US"/>
        </w:rPr>
        <w:t>an</w:t>
      </w:r>
      <w:r w:rsidR="00F95853">
        <w:rPr>
          <w:rFonts w:ascii="Times New Roman" w:hAnsi="Times New Roman" w:cs="Times New Roman"/>
          <w:b/>
          <w:sz w:val="24"/>
          <w:szCs w:val="24"/>
          <w:lang w:val="en-US"/>
        </w:rPr>
        <w:t>,</w:t>
      </w:r>
      <w:r w:rsidR="00BA7A98">
        <w:rPr>
          <w:rFonts w:ascii="Times New Roman" w:hAnsi="Times New Roman" w:cs="Times New Roman"/>
          <w:b/>
          <w:sz w:val="24"/>
          <w:szCs w:val="24"/>
          <w:lang w:val="en-US"/>
        </w:rPr>
        <w:t xml:space="preserve"> D</w:t>
      </w:r>
      <w:r w:rsidR="00F95853">
        <w:rPr>
          <w:b/>
        </w:rPr>
        <w:t>.</w:t>
      </w:r>
      <w:r w:rsidR="00142290">
        <w:rPr>
          <w:rFonts w:ascii="Times New Roman" w:hAnsi="Times New Roman" w:cs="Times New Roman"/>
          <w:b/>
          <w:sz w:val="24"/>
          <w:szCs w:val="24"/>
          <w:lang w:val="en-US"/>
        </w:rPr>
        <w:t>P.</w:t>
      </w:r>
      <w:r w:rsidRPr="006459D0">
        <w:rPr>
          <w:rFonts w:ascii="Times New Roman" w:hAnsi="Times New Roman" w:cs="Times New Roman"/>
          <w:b/>
          <w:sz w:val="24"/>
          <w:szCs w:val="24"/>
          <w:lang w:val="en-US"/>
        </w:rPr>
        <w:t xml:space="preserve"> </w:t>
      </w:r>
      <w:r w:rsidR="00F95853">
        <w:rPr>
          <w:rFonts w:ascii="Times New Roman" w:hAnsi="Times New Roman" w:cs="Times New Roman"/>
          <w:b/>
          <w:sz w:val="24"/>
          <w:szCs w:val="24"/>
          <w:lang w:val="en-US"/>
        </w:rPr>
        <w:t>(</w:t>
      </w:r>
      <w:r w:rsidRPr="006459D0">
        <w:rPr>
          <w:rFonts w:ascii="Times New Roman" w:hAnsi="Times New Roman" w:cs="Times New Roman"/>
          <w:b/>
          <w:sz w:val="24"/>
          <w:szCs w:val="24"/>
          <w:lang w:val="en-US"/>
        </w:rPr>
        <w:t>2000</w:t>
      </w:r>
      <w:r w:rsidR="00F95853">
        <w:rPr>
          <w:rFonts w:ascii="Times New Roman" w:hAnsi="Times New Roman" w:cs="Times New Roman"/>
          <w:b/>
          <w:sz w:val="24"/>
          <w:szCs w:val="24"/>
          <w:lang w:val="en-US"/>
        </w:rPr>
        <w:t>)</w:t>
      </w:r>
      <w:r w:rsidRPr="006459D0">
        <w:rPr>
          <w:rFonts w:ascii="Times New Roman" w:hAnsi="Times New Roman" w:cs="Times New Roman"/>
          <w:sz w:val="24"/>
          <w:szCs w:val="24"/>
          <w:lang w:val="en-US"/>
        </w:rPr>
        <w:t xml:space="preserve">. </w:t>
      </w:r>
      <w:r w:rsidR="00C0719F" w:rsidRPr="00C0719F">
        <w:rPr>
          <w:rFonts w:ascii="Times New Roman" w:hAnsi="Times New Roman" w:cs="Times New Roman"/>
          <w:sz w:val="24"/>
          <w:szCs w:val="24"/>
        </w:rPr>
        <w:t xml:space="preserve">Ecological and ethnobotanical evaluation of </w:t>
      </w:r>
      <w:r w:rsidR="00C0719F" w:rsidRPr="00C0719F">
        <w:rPr>
          <w:rFonts w:ascii="Times New Roman" w:hAnsi="Times New Roman" w:cs="Times New Roman"/>
          <w:i/>
          <w:sz w:val="24"/>
          <w:szCs w:val="24"/>
        </w:rPr>
        <w:t>Jatropha curcas</w:t>
      </w:r>
      <w:r w:rsidR="00C0719F" w:rsidRPr="00C0719F">
        <w:rPr>
          <w:rFonts w:ascii="Times New Roman" w:hAnsi="Times New Roman" w:cs="Times New Roman"/>
          <w:sz w:val="24"/>
          <w:szCs w:val="24"/>
        </w:rPr>
        <w:t xml:space="preserve"> L. in Benin</w:t>
      </w:r>
      <w:r w:rsidRPr="006459D0">
        <w:rPr>
          <w:rFonts w:ascii="Times New Roman" w:hAnsi="Times New Roman" w:cs="Times New Roman"/>
          <w:sz w:val="24"/>
          <w:szCs w:val="24"/>
        </w:rPr>
        <w:t xml:space="preserve">, </w:t>
      </w:r>
      <w:r w:rsidRPr="000365C8">
        <w:rPr>
          <w:rFonts w:ascii="Times New Roman" w:hAnsi="Times New Roman" w:cs="Times New Roman"/>
          <w:i/>
          <w:sz w:val="24"/>
          <w:szCs w:val="24"/>
        </w:rPr>
        <w:t>Int.J.Biol.Chem.Sci</w:t>
      </w:r>
      <w:r w:rsidRPr="006459D0">
        <w:rPr>
          <w:rFonts w:ascii="Times New Roman" w:hAnsi="Times New Roman" w:cs="Times New Roman"/>
          <w:sz w:val="24"/>
          <w:szCs w:val="24"/>
        </w:rPr>
        <w:t>., vol. 3 ;</w:t>
      </w:r>
      <w:r w:rsidR="009412AC" w:rsidRPr="009412AC">
        <w:rPr>
          <w:rFonts w:ascii="Times New Roman" w:hAnsi="Times New Roman" w:cs="Times New Roman"/>
          <w:color w:val="232323"/>
          <w:sz w:val="24"/>
          <w:szCs w:val="24"/>
          <w:shd w:val="clear" w:color="auto" w:fill="FFFFFF"/>
        </w:rPr>
        <w:t xml:space="preserve"> </w:t>
      </w:r>
      <w:r w:rsidR="008D77A8" w:rsidRPr="00EB27D9">
        <w:rPr>
          <w:rFonts w:ascii="Times New Roman" w:hAnsi="Times New Roman" w:cs="Times New Roman"/>
          <w:color w:val="232323"/>
          <w:sz w:val="24"/>
          <w:szCs w:val="24"/>
          <w:shd w:val="clear" w:color="auto" w:fill="FFFFFF"/>
        </w:rPr>
        <w:t xml:space="preserve">DOI : </w:t>
      </w:r>
      <w:r w:rsidR="0065307E" w:rsidRPr="00EB27D9">
        <w:rPr>
          <w:rStyle w:val="Hyperlink"/>
          <w:rFonts w:ascii="Times New Roman" w:hAnsi="Times New Roman" w:cs="Times New Roman"/>
          <w:sz w:val="24"/>
          <w:szCs w:val="24"/>
        </w:rPr>
        <w:t>https://doi.org/10.4314/ijbcs.v11i5.2</w:t>
      </w:r>
    </w:p>
    <w:p w14:paraId="7AF9B2EB" w14:textId="73032800" w:rsidR="00EB2B93" w:rsidRPr="00EC5AED" w:rsidRDefault="009412AC" w:rsidP="00301512">
      <w:pPr>
        <w:autoSpaceDE w:val="0"/>
        <w:autoSpaceDN w:val="0"/>
        <w:adjustRightInd w:val="0"/>
        <w:spacing w:after="0" w:line="360" w:lineRule="auto"/>
        <w:ind w:left="709" w:hanging="709"/>
        <w:jc w:val="both"/>
        <w:rPr>
          <w:rStyle w:val="Hyperlink"/>
          <w:rFonts w:ascii="Times New Roman" w:hAnsi="Times New Roman" w:cs="Times New Roman"/>
          <w:sz w:val="24"/>
          <w:szCs w:val="24"/>
        </w:rPr>
      </w:pPr>
      <w:r>
        <w:rPr>
          <w:rFonts w:ascii="Times New Roman" w:hAnsi="Times New Roman" w:cs="Times New Roman"/>
          <w:b/>
          <w:bCs/>
          <w:color w:val="000000"/>
          <w:sz w:val="24"/>
          <w:szCs w:val="24"/>
        </w:rPr>
        <w:t>Avana-Tientcheu</w:t>
      </w:r>
      <w:r w:rsidR="00E84A6A">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M</w:t>
      </w:r>
      <w:r w:rsidR="00E84A6A">
        <w:rPr>
          <w:b/>
        </w:rPr>
        <w:t>.</w:t>
      </w:r>
      <w:r>
        <w:rPr>
          <w:rFonts w:ascii="Times New Roman" w:hAnsi="Times New Roman" w:cs="Times New Roman"/>
          <w:b/>
          <w:bCs/>
          <w:color w:val="000000"/>
          <w:sz w:val="24"/>
          <w:szCs w:val="24"/>
        </w:rPr>
        <w:t>L</w:t>
      </w:r>
      <w:r w:rsidR="00E84A6A">
        <w:rPr>
          <w:b/>
        </w:rPr>
        <w:t>.</w:t>
      </w:r>
      <w:r>
        <w:rPr>
          <w:rFonts w:ascii="Times New Roman" w:hAnsi="Times New Roman" w:cs="Times New Roman"/>
          <w:b/>
          <w:bCs/>
          <w:color w:val="000000"/>
          <w:sz w:val="24"/>
          <w:szCs w:val="24"/>
        </w:rPr>
        <w:t>A</w:t>
      </w:r>
      <w:r w:rsidR="00E84A6A">
        <w:rPr>
          <w:b/>
        </w:rPr>
        <w:t>.</w:t>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 xml:space="preserve">Keouna </w:t>
      </w:r>
      <w:r w:rsidR="00E84A6A">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S</w:t>
      </w:r>
      <w:r w:rsidR="00E84A6A">
        <w:rPr>
          <w:b/>
        </w:rPr>
        <w:t>.</w:t>
      </w:r>
      <w:r w:rsidR="00EB2B93" w:rsidRPr="00EB2B93">
        <w:rPr>
          <w:rFonts w:ascii="Times New Roman" w:hAnsi="Times New Roman" w:cs="Times New Roman"/>
          <w:b/>
          <w:bCs/>
          <w:color w:val="000000"/>
          <w:sz w:val="24"/>
          <w:szCs w:val="24"/>
        </w:rPr>
        <w:t>, Dongock-</w:t>
      </w:r>
      <w:r>
        <w:rPr>
          <w:rFonts w:ascii="Times New Roman" w:hAnsi="Times New Roman" w:cs="Times New Roman"/>
          <w:b/>
          <w:bCs/>
          <w:color w:val="000000"/>
          <w:sz w:val="24"/>
          <w:szCs w:val="24"/>
        </w:rPr>
        <w:t>Nguemo</w:t>
      </w:r>
      <w:r w:rsidR="00E84A6A">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D. et Mouga- Masdewel</w:t>
      </w:r>
      <w:r w:rsidR="007F43B8">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B.</w:t>
      </w:r>
      <w:r w:rsidR="00EB2B93" w:rsidRPr="00EB2B93">
        <w:rPr>
          <w:rFonts w:ascii="Times New Roman" w:hAnsi="Times New Roman" w:cs="Times New Roman"/>
          <w:b/>
          <w:bCs/>
          <w:color w:val="000000"/>
          <w:sz w:val="24"/>
          <w:szCs w:val="24"/>
        </w:rPr>
        <w:t xml:space="preserve"> </w:t>
      </w:r>
      <w:r w:rsidR="007F43B8">
        <w:rPr>
          <w:rFonts w:ascii="Times New Roman" w:hAnsi="Times New Roman" w:cs="Times New Roman"/>
          <w:b/>
          <w:bCs/>
          <w:color w:val="000000"/>
          <w:sz w:val="24"/>
          <w:szCs w:val="24"/>
        </w:rPr>
        <w:t>(</w:t>
      </w:r>
      <w:r w:rsidR="00EB2B93" w:rsidRPr="00EB2B93">
        <w:rPr>
          <w:rFonts w:ascii="Times New Roman" w:hAnsi="Times New Roman" w:cs="Times New Roman"/>
          <w:b/>
          <w:bCs/>
          <w:color w:val="000000"/>
          <w:sz w:val="24"/>
          <w:szCs w:val="24"/>
        </w:rPr>
        <w:t>2019</w:t>
      </w:r>
      <w:r w:rsidR="007F43B8">
        <w:rPr>
          <w:rFonts w:ascii="Times New Roman" w:hAnsi="Times New Roman" w:cs="Times New Roman"/>
          <w:b/>
          <w:bCs/>
          <w:color w:val="000000"/>
          <w:sz w:val="24"/>
          <w:szCs w:val="24"/>
        </w:rPr>
        <w:t>)</w:t>
      </w:r>
      <w:r w:rsidR="00EB2B93" w:rsidRPr="00EB2B93">
        <w:rPr>
          <w:rFonts w:ascii="Times New Roman" w:hAnsi="Times New Roman" w:cs="Times New Roman"/>
          <w:b/>
          <w:bCs/>
          <w:color w:val="000000"/>
          <w:sz w:val="24"/>
          <w:szCs w:val="24"/>
        </w:rPr>
        <w:t xml:space="preserve">. </w:t>
      </w:r>
      <w:r w:rsidR="007609F2" w:rsidRPr="007609F2">
        <w:rPr>
          <w:rFonts w:ascii="Times New Roman" w:hAnsi="Times New Roman" w:cs="Times New Roman"/>
          <w:color w:val="000000"/>
          <w:sz w:val="24"/>
          <w:szCs w:val="24"/>
        </w:rPr>
        <w:t xml:space="preserve">Structure of stands and potential for domestication of </w:t>
      </w:r>
      <w:r w:rsidR="007609F2" w:rsidRPr="007609F2">
        <w:rPr>
          <w:rFonts w:ascii="Times New Roman" w:hAnsi="Times New Roman" w:cs="Times New Roman"/>
          <w:i/>
          <w:color w:val="000000"/>
          <w:sz w:val="24"/>
          <w:szCs w:val="24"/>
        </w:rPr>
        <w:t>Parkia biglobosa</w:t>
      </w:r>
      <w:r w:rsidR="007609F2" w:rsidRPr="007609F2">
        <w:rPr>
          <w:rFonts w:ascii="Times New Roman" w:hAnsi="Times New Roman" w:cs="Times New Roman"/>
          <w:color w:val="000000"/>
          <w:sz w:val="24"/>
          <w:szCs w:val="24"/>
        </w:rPr>
        <w:t xml:space="preserve"> in the Tandjilé-Ouest region (Chad).</w:t>
      </w:r>
      <w:r w:rsidR="00EB2B93" w:rsidRPr="00EB2B93">
        <w:rPr>
          <w:rFonts w:ascii="Times New Roman" w:hAnsi="Times New Roman" w:cs="Times New Roman"/>
          <w:color w:val="000000"/>
          <w:sz w:val="24"/>
          <w:szCs w:val="24"/>
        </w:rPr>
        <w:t xml:space="preserve"> </w:t>
      </w:r>
      <w:r w:rsidR="00EB2B93" w:rsidRPr="00EB2B93">
        <w:rPr>
          <w:rFonts w:ascii="Times New Roman" w:hAnsi="Times New Roman" w:cs="Times New Roman"/>
          <w:i/>
          <w:iCs/>
          <w:color w:val="000000"/>
          <w:sz w:val="24"/>
          <w:szCs w:val="24"/>
        </w:rPr>
        <w:t>Int. J. Biol. Chem. Sci</w:t>
      </w:r>
      <w:r w:rsidR="00EB2B93" w:rsidRPr="00EB2B93">
        <w:rPr>
          <w:rFonts w:ascii="Times New Roman" w:hAnsi="Times New Roman" w:cs="Times New Roman"/>
          <w:color w:val="000000"/>
          <w:sz w:val="24"/>
          <w:szCs w:val="24"/>
        </w:rPr>
        <w:t xml:space="preserve">. </w:t>
      </w:r>
      <w:r w:rsidR="00EB2B93" w:rsidRPr="00B00B29">
        <w:rPr>
          <w:rFonts w:ascii="Times New Roman" w:hAnsi="Times New Roman" w:cs="Times New Roman"/>
          <w:b/>
          <w:color w:val="000000"/>
          <w:sz w:val="24"/>
          <w:szCs w:val="24"/>
        </w:rPr>
        <w:t>13</w:t>
      </w:r>
      <w:r w:rsidR="00EB2B93" w:rsidRPr="00EB2B93">
        <w:rPr>
          <w:rFonts w:ascii="Times New Roman" w:hAnsi="Times New Roman" w:cs="Times New Roman"/>
          <w:color w:val="000000"/>
          <w:sz w:val="24"/>
          <w:szCs w:val="24"/>
        </w:rPr>
        <w:t>(1): 219-236.</w:t>
      </w:r>
      <w:r w:rsidR="008D77A8">
        <w:rPr>
          <w:rFonts w:ascii="Times New Roman" w:hAnsi="Times New Roman" w:cs="Times New Roman"/>
          <w:color w:val="000000"/>
          <w:sz w:val="24"/>
          <w:szCs w:val="24"/>
        </w:rPr>
        <w:t xml:space="preserve"> DOI : </w:t>
      </w:r>
      <w:r w:rsidRPr="00EC5AED">
        <w:rPr>
          <w:rStyle w:val="Hyperlink"/>
          <w:rFonts w:ascii="Times New Roman" w:hAnsi="Times New Roman" w:cs="Times New Roman"/>
          <w:sz w:val="24"/>
          <w:szCs w:val="24"/>
        </w:rPr>
        <w:t>https://doi.org/10.4314/ijbcs.v11i5.29</w:t>
      </w:r>
    </w:p>
    <w:p w14:paraId="5851DAAE" w14:textId="4D823FC8" w:rsidR="00BE0EFB" w:rsidRDefault="00BE0EFB" w:rsidP="00301512">
      <w:pPr>
        <w:autoSpaceDE w:val="0"/>
        <w:autoSpaceDN w:val="0"/>
        <w:adjustRightInd w:val="0"/>
        <w:spacing w:after="0" w:line="360" w:lineRule="auto"/>
        <w:ind w:left="709" w:hanging="709"/>
        <w:jc w:val="both"/>
        <w:rPr>
          <w:rFonts w:ascii="Times New Roman" w:hAnsi="Times New Roman" w:cs="Times New Roman"/>
          <w:sz w:val="24"/>
          <w:szCs w:val="24"/>
        </w:rPr>
      </w:pPr>
      <w:r w:rsidRPr="006459D0">
        <w:rPr>
          <w:rFonts w:ascii="Times New Roman" w:hAnsi="Times New Roman" w:cs="Times New Roman"/>
          <w:b/>
          <w:sz w:val="24"/>
          <w:szCs w:val="24"/>
        </w:rPr>
        <w:t>A</w:t>
      </w:r>
      <w:r w:rsidR="00BF1AE6" w:rsidRPr="006459D0">
        <w:rPr>
          <w:rFonts w:ascii="Times New Roman" w:hAnsi="Times New Roman" w:cs="Times New Roman"/>
          <w:b/>
          <w:sz w:val="24"/>
          <w:szCs w:val="24"/>
        </w:rPr>
        <w:t>yihouenou</w:t>
      </w:r>
      <w:r w:rsidR="00187DBF">
        <w:rPr>
          <w:rFonts w:ascii="Times New Roman" w:hAnsi="Times New Roman" w:cs="Times New Roman"/>
          <w:b/>
          <w:sz w:val="24"/>
          <w:szCs w:val="24"/>
        </w:rPr>
        <w:t>,</w:t>
      </w:r>
      <w:r w:rsidR="001335B0">
        <w:rPr>
          <w:rFonts w:ascii="Times New Roman" w:hAnsi="Times New Roman" w:cs="Times New Roman"/>
          <w:b/>
          <w:sz w:val="24"/>
          <w:szCs w:val="24"/>
        </w:rPr>
        <w:t xml:space="preserve"> E</w:t>
      </w:r>
      <w:r w:rsidR="00187DBF">
        <w:rPr>
          <w:b/>
        </w:rPr>
        <w:t>.</w:t>
      </w:r>
      <w:r w:rsidR="001335B0">
        <w:rPr>
          <w:rFonts w:ascii="Times New Roman" w:hAnsi="Times New Roman" w:cs="Times New Roman"/>
          <w:b/>
          <w:sz w:val="24"/>
          <w:szCs w:val="24"/>
        </w:rPr>
        <w:t>B</w:t>
      </w:r>
      <w:r w:rsidR="00187DBF">
        <w:rPr>
          <w:b/>
        </w:rPr>
        <w:t>.</w:t>
      </w:r>
      <w:r w:rsidRPr="006459D0">
        <w:rPr>
          <w:rFonts w:ascii="Times New Roman" w:hAnsi="Times New Roman" w:cs="Times New Roman"/>
          <w:b/>
          <w:sz w:val="24"/>
          <w:szCs w:val="24"/>
        </w:rPr>
        <w:t>, F</w:t>
      </w:r>
      <w:r w:rsidR="00BF1AE6" w:rsidRPr="006459D0">
        <w:rPr>
          <w:rFonts w:ascii="Times New Roman" w:hAnsi="Times New Roman" w:cs="Times New Roman"/>
          <w:b/>
          <w:sz w:val="24"/>
          <w:szCs w:val="24"/>
        </w:rPr>
        <w:t>andohan</w:t>
      </w:r>
      <w:r w:rsidR="00187DBF">
        <w:rPr>
          <w:rFonts w:ascii="Times New Roman" w:hAnsi="Times New Roman" w:cs="Times New Roman"/>
          <w:b/>
          <w:sz w:val="24"/>
          <w:szCs w:val="24"/>
        </w:rPr>
        <w:t>,</w:t>
      </w:r>
      <w:r w:rsidR="00BF1AE6">
        <w:rPr>
          <w:rFonts w:ascii="Times New Roman" w:hAnsi="Times New Roman" w:cs="Times New Roman"/>
          <w:b/>
          <w:sz w:val="24"/>
          <w:szCs w:val="24"/>
        </w:rPr>
        <w:t xml:space="preserve"> </w:t>
      </w:r>
      <w:r w:rsidRPr="006459D0">
        <w:rPr>
          <w:rFonts w:ascii="Times New Roman" w:hAnsi="Times New Roman" w:cs="Times New Roman"/>
          <w:b/>
          <w:sz w:val="24"/>
          <w:szCs w:val="24"/>
        </w:rPr>
        <w:t>A</w:t>
      </w:r>
      <w:r w:rsidR="00187DBF">
        <w:rPr>
          <w:b/>
        </w:rPr>
        <w:t>.</w:t>
      </w:r>
      <w:r w:rsidR="001335B0">
        <w:rPr>
          <w:rFonts w:ascii="Times New Roman" w:hAnsi="Times New Roman" w:cs="Times New Roman"/>
          <w:b/>
          <w:sz w:val="24"/>
          <w:szCs w:val="24"/>
        </w:rPr>
        <w:t>B</w:t>
      </w:r>
      <w:r w:rsidR="00187DBF">
        <w:rPr>
          <w:b/>
        </w:rPr>
        <w:t>.</w:t>
      </w:r>
      <w:r w:rsidRPr="006459D0">
        <w:rPr>
          <w:rFonts w:ascii="Times New Roman" w:hAnsi="Times New Roman" w:cs="Times New Roman"/>
          <w:b/>
          <w:sz w:val="24"/>
          <w:szCs w:val="24"/>
        </w:rPr>
        <w:t>, S</w:t>
      </w:r>
      <w:r w:rsidR="00BF1AE6" w:rsidRPr="006459D0">
        <w:rPr>
          <w:rFonts w:ascii="Times New Roman" w:hAnsi="Times New Roman" w:cs="Times New Roman"/>
          <w:b/>
          <w:sz w:val="24"/>
          <w:szCs w:val="24"/>
        </w:rPr>
        <w:t>ode</w:t>
      </w:r>
      <w:r w:rsidR="00F1366D">
        <w:rPr>
          <w:rFonts w:ascii="Times New Roman" w:hAnsi="Times New Roman" w:cs="Times New Roman"/>
          <w:b/>
          <w:sz w:val="24"/>
          <w:szCs w:val="24"/>
        </w:rPr>
        <w:t xml:space="preserve">, </w:t>
      </w:r>
      <w:r w:rsidR="001335B0">
        <w:rPr>
          <w:rFonts w:ascii="Times New Roman" w:hAnsi="Times New Roman" w:cs="Times New Roman"/>
          <w:b/>
          <w:sz w:val="24"/>
          <w:szCs w:val="24"/>
        </w:rPr>
        <w:t>A</w:t>
      </w:r>
      <w:r w:rsidR="00F1366D">
        <w:rPr>
          <w:b/>
        </w:rPr>
        <w:t>.</w:t>
      </w:r>
      <w:r w:rsidR="001335B0">
        <w:rPr>
          <w:rFonts w:ascii="Times New Roman" w:hAnsi="Times New Roman" w:cs="Times New Roman"/>
          <w:b/>
          <w:sz w:val="24"/>
          <w:szCs w:val="24"/>
        </w:rPr>
        <w:t>I</w:t>
      </w:r>
      <w:r w:rsidR="00F1366D">
        <w:rPr>
          <w:b/>
        </w:rPr>
        <w:t>.</w:t>
      </w:r>
      <w:r w:rsidRPr="006459D0">
        <w:rPr>
          <w:rFonts w:ascii="Times New Roman" w:hAnsi="Times New Roman" w:cs="Times New Roman"/>
          <w:b/>
          <w:sz w:val="24"/>
          <w:szCs w:val="24"/>
        </w:rPr>
        <w:t>, G</w:t>
      </w:r>
      <w:r w:rsidR="00BF1AE6" w:rsidRPr="006459D0">
        <w:rPr>
          <w:rFonts w:ascii="Times New Roman" w:hAnsi="Times New Roman" w:cs="Times New Roman"/>
          <w:b/>
          <w:sz w:val="24"/>
          <w:szCs w:val="24"/>
        </w:rPr>
        <w:t>ouwakinnou</w:t>
      </w:r>
      <w:r w:rsidR="00F1366D">
        <w:rPr>
          <w:rFonts w:ascii="Times New Roman" w:hAnsi="Times New Roman" w:cs="Times New Roman"/>
          <w:b/>
          <w:sz w:val="24"/>
          <w:szCs w:val="24"/>
        </w:rPr>
        <w:t>,</w:t>
      </w:r>
      <w:r w:rsidR="00BF1AE6">
        <w:rPr>
          <w:rFonts w:ascii="Times New Roman" w:hAnsi="Times New Roman" w:cs="Times New Roman"/>
          <w:b/>
          <w:sz w:val="24"/>
          <w:szCs w:val="24"/>
        </w:rPr>
        <w:t xml:space="preserve"> </w:t>
      </w:r>
      <w:r w:rsidR="001335B0">
        <w:rPr>
          <w:rFonts w:ascii="Times New Roman" w:hAnsi="Times New Roman" w:cs="Times New Roman"/>
          <w:b/>
          <w:sz w:val="24"/>
          <w:szCs w:val="24"/>
        </w:rPr>
        <w:t>N</w:t>
      </w:r>
      <w:r w:rsidR="00F1366D">
        <w:rPr>
          <w:b/>
        </w:rPr>
        <w:t>.</w:t>
      </w:r>
      <w:r w:rsidR="001335B0">
        <w:rPr>
          <w:rFonts w:ascii="Times New Roman" w:hAnsi="Times New Roman" w:cs="Times New Roman"/>
          <w:b/>
          <w:sz w:val="24"/>
          <w:szCs w:val="24"/>
        </w:rPr>
        <w:t>G</w:t>
      </w:r>
      <w:r w:rsidR="00F1366D">
        <w:rPr>
          <w:b/>
        </w:rPr>
        <w:t>.</w:t>
      </w:r>
      <w:r w:rsidR="001335B0">
        <w:rPr>
          <w:rFonts w:ascii="Times New Roman" w:hAnsi="Times New Roman" w:cs="Times New Roman"/>
          <w:b/>
          <w:sz w:val="24"/>
          <w:szCs w:val="24"/>
        </w:rPr>
        <w:t>, Djossa</w:t>
      </w:r>
      <w:r w:rsidR="00431689">
        <w:rPr>
          <w:rFonts w:ascii="Times New Roman" w:hAnsi="Times New Roman" w:cs="Times New Roman"/>
          <w:b/>
          <w:sz w:val="24"/>
          <w:szCs w:val="24"/>
        </w:rPr>
        <w:t>,</w:t>
      </w:r>
      <w:r w:rsidR="001335B0">
        <w:rPr>
          <w:rFonts w:ascii="Times New Roman" w:hAnsi="Times New Roman" w:cs="Times New Roman"/>
          <w:b/>
          <w:sz w:val="24"/>
          <w:szCs w:val="24"/>
        </w:rPr>
        <w:t xml:space="preserve"> A</w:t>
      </w:r>
      <w:r w:rsidR="00431689">
        <w:rPr>
          <w:b/>
        </w:rPr>
        <w:t>.</w:t>
      </w:r>
      <w:r w:rsidR="007073BB">
        <w:rPr>
          <w:rFonts w:ascii="Times New Roman" w:hAnsi="Times New Roman" w:cs="Times New Roman"/>
          <w:b/>
          <w:sz w:val="24"/>
          <w:szCs w:val="24"/>
        </w:rPr>
        <w:t>B.</w:t>
      </w:r>
      <w:r w:rsidRPr="006459D0">
        <w:rPr>
          <w:rFonts w:ascii="Times New Roman" w:hAnsi="Times New Roman" w:cs="Times New Roman"/>
          <w:b/>
          <w:sz w:val="24"/>
          <w:szCs w:val="24"/>
        </w:rPr>
        <w:t xml:space="preserve"> </w:t>
      </w:r>
      <w:r w:rsidR="00431689">
        <w:rPr>
          <w:rFonts w:ascii="Times New Roman" w:hAnsi="Times New Roman" w:cs="Times New Roman"/>
          <w:b/>
          <w:sz w:val="24"/>
          <w:szCs w:val="24"/>
        </w:rPr>
        <w:t>(</w:t>
      </w:r>
      <w:r w:rsidRPr="006459D0">
        <w:rPr>
          <w:rFonts w:ascii="Times New Roman" w:hAnsi="Times New Roman" w:cs="Times New Roman"/>
          <w:b/>
          <w:sz w:val="24"/>
          <w:szCs w:val="24"/>
        </w:rPr>
        <w:t>2016</w:t>
      </w:r>
      <w:r w:rsidR="001710AC">
        <w:rPr>
          <w:rFonts w:ascii="Times New Roman" w:hAnsi="Times New Roman" w:cs="Times New Roman"/>
          <w:b/>
          <w:sz w:val="24"/>
          <w:szCs w:val="24"/>
        </w:rPr>
        <w:t>)</w:t>
      </w:r>
      <w:r w:rsidRPr="006459D0">
        <w:rPr>
          <w:rFonts w:ascii="Times New Roman" w:hAnsi="Times New Roman" w:cs="Times New Roman"/>
          <w:sz w:val="24"/>
          <w:szCs w:val="24"/>
        </w:rPr>
        <w:t xml:space="preserve">. </w:t>
      </w:r>
      <w:r w:rsidR="00582235" w:rsidRPr="00582235">
        <w:rPr>
          <w:rFonts w:ascii="Times New Roman" w:hAnsi="Times New Roman" w:cs="Times New Roman"/>
          <w:sz w:val="24"/>
          <w:szCs w:val="24"/>
        </w:rPr>
        <w:t xml:space="preserve">Biogeography of néré (Parkia biglobosa (Jack.) R. Br. ex. Don.) under current and future environmental conditions in </w:t>
      </w:r>
      <w:proofErr w:type="gramStart"/>
      <w:r w:rsidR="00582235" w:rsidRPr="00582235">
        <w:rPr>
          <w:rFonts w:ascii="Times New Roman" w:hAnsi="Times New Roman" w:cs="Times New Roman"/>
          <w:sz w:val="24"/>
          <w:szCs w:val="24"/>
        </w:rPr>
        <w:t>Benin,</w:t>
      </w:r>
      <w:r w:rsidRPr="00490D7B">
        <w:rPr>
          <w:rFonts w:ascii="Times New Roman" w:hAnsi="Times New Roman" w:cs="Times New Roman"/>
          <w:i/>
          <w:sz w:val="24"/>
          <w:szCs w:val="24"/>
        </w:rPr>
        <w:t>Bulletin</w:t>
      </w:r>
      <w:proofErr w:type="gramEnd"/>
      <w:r w:rsidRPr="00490D7B">
        <w:rPr>
          <w:rFonts w:ascii="Times New Roman" w:hAnsi="Times New Roman" w:cs="Times New Roman"/>
          <w:i/>
          <w:sz w:val="24"/>
          <w:szCs w:val="24"/>
        </w:rPr>
        <w:t xml:space="preserve"> de la Recherche Agronomique du Bénin</w:t>
      </w:r>
      <w:r w:rsidRPr="006459D0">
        <w:rPr>
          <w:rFonts w:ascii="Times New Roman" w:hAnsi="Times New Roman" w:cs="Times New Roman"/>
          <w:sz w:val="24"/>
          <w:szCs w:val="24"/>
        </w:rPr>
        <w:t xml:space="preserve"> (BRAB) ;</w:t>
      </w:r>
    </w:p>
    <w:p w14:paraId="573F220C" w14:textId="6AA35A4C" w:rsidR="00EB2B93" w:rsidRDefault="00EB2B93" w:rsidP="00301512">
      <w:pPr>
        <w:spacing w:after="0" w:line="360" w:lineRule="auto"/>
        <w:ind w:left="709" w:hanging="709"/>
        <w:jc w:val="both"/>
        <w:rPr>
          <w:rStyle w:val="Hyperlink"/>
          <w:rFonts w:ascii="Times New Roman" w:hAnsi="Times New Roman" w:cs="Times New Roman"/>
          <w:sz w:val="24"/>
          <w:szCs w:val="24"/>
        </w:rPr>
      </w:pPr>
      <w:r w:rsidRPr="004273C9">
        <w:rPr>
          <w:rFonts w:ascii="Times New Roman" w:hAnsi="Times New Roman" w:cs="Times New Roman"/>
          <w:b/>
          <w:sz w:val="24"/>
          <w:szCs w:val="24"/>
        </w:rPr>
        <w:t>Bayala</w:t>
      </w:r>
      <w:r w:rsidR="00395AFF">
        <w:rPr>
          <w:rFonts w:ascii="Times New Roman" w:hAnsi="Times New Roman" w:cs="Times New Roman"/>
          <w:b/>
          <w:sz w:val="24"/>
          <w:szCs w:val="24"/>
        </w:rPr>
        <w:t>,</w:t>
      </w:r>
      <w:r w:rsidRPr="004273C9">
        <w:rPr>
          <w:rFonts w:ascii="Times New Roman" w:hAnsi="Times New Roman" w:cs="Times New Roman"/>
          <w:b/>
          <w:sz w:val="24"/>
          <w:szCs w:val="24"/>
        </w:rPr>
        <w:t xml:space="preserve"> J</w:t>
      </w:r>
      <w:r w:rsidR="00395AFF">
        <w:rPr>
          <w:b/>
        </w:rPr>
        <w:t>.</w:t>
      </w:r>
      <w:r w:rsidRPr="004273C9">
        <w:rPr>
          <w:rFonts w:ascii="Times New Roman" w:hAnsi="Times New Roman" w:cs="Times New Roman"/>
          <w:b/>
          <w:sz w:val="24"/>
          <w:szCs w:val="24"/>
        </w:rPr>
        <w:t>, Mando</w:t>
      </w:r>
      <w:r w:rsidR="00395AFF">
        <w:rPr>
          <w:rFonts w:ascii="Times New Roman" w:hAnsi="Times New Roman" w:cs="Times New Roman"/>
          <w:b/>
          <w:sz w:val="24"/>
          <w:szCs w:val="24"/>
        </w:rPr>
        <w:t>,</w:t>
      </w:r>
      <w:r w:rsidRPr="004273C9">
        <w:rPr>
          <w:rFonts w:ascii="Times New Roman" w:hAnsi="Times New Roman" w:cs="Times New Roman"/>
          <w:b/>
          <w:sz w:val="24"/>
          <w:szCs w:val="24"/>
        </w:rPr>
        <w:t xml:space="preserve"> A</w:t>
      </w:r>
      <w:r w:rsidR="00395AFF">
        <w:rPr>
          <w:b/>
        </w:rPr>
        <w:t>.</w:t>
      </w:r>
      <w:r w:rsidRPr="004273C9">
        <w:rPr>
          <w:rFonts w:ascii="Times New Roman" w:hAnsi="Times New Roman" w:cs="Times New Roman"/>
          <w:b/>
          <w:sz w:val="24"/>
          <w:szCs w:val="24"/>
        </w:rPr>
        <w:t>, Ouedraogo</w:t>
      </w:r>
      <w:r w:rsidR="00395AFF">
        <w:rPr>
          <w:rFonts w:ascii="Times New Roman" w:hAnsi="Times New Roman" w:cs="Times New Roman"/>
          <w:b/>
          <w:sz w:val="24"/>
          <w:szCs w:val="24"/>
        </w:rPr>
        <w:t>,</w:t>
      </w:r>
      <w:r w:rsidRPr="004273C9">
        <w:rPr>
          <w:rFonts w:ascii="Times New Roman" w:hAnsi="Times New Roman" w:cs="Times New Roman"/>
          <w:b/>
          <w:sz w:val="24"/>
          <w:szCs w:val="24"/>
        </w:rPr>
        <w:t xml:space="preserve"> S</w:t>
      </w:r>
      <w:r w:rsidR="00395AFF">
        <w:rPr>
          <w:b/>
        </w:rPr>
        <w:t>.</w:t>
      </w:r>
      <w:r w:rsidRPr="004273C9">
        <w:rPr>
          <w:rFonts w:ascii="Times New Roman" w:hAnsi="Times New Roman" w:cs="Times New Roman"/>
          <w:b/>
          <w:sz w:val="24"/>
          <w:szCs w:val="24"/>
        </w:rPr>
        <w:t>J</w:t>
      </w:r>
      <w:r w:rsidR="00395AFF">
        <w:rPr>
          <w:b/>
        </w:rPr>
        <w:t>.</w:t>
      </w:r>
      <w:r w:rsidRPr="004273C9">
        <w:rPr>
          <w:rFonts w:ascii="Times New Roman" w:hAnsi="Times New Roman" w:cs="Times New Roman"/>
          <w:b/>
          <w:sz w:val="24"/>
          <w:szCs w:val="24"/>
        </w:rPr>
        <w:t>, Teklehaimandot</w:t>
      </w:r>
      <w:r w:rsidR="00395AFF">
        <w:rPr>
          <w:rFonts w:ascii="Times New Roman" w:hAnsi="Times New Roman" w:cs="Times New Roman"/>
          <w:b/>
          <w:sz w:val="24"/>
          <w:szCs w:val="24"/>
        </w:rPr>
        <w:t>,</w:t>
      </w:r>
      <w:r w:rsidRPr="004273C9">
        <w:rPr>
          <w:rFonts w:ascii="Times New Roman" w:hAnsi="Times New Roman" w:cs="Times New Roman"/>
          <w:b/>
          <w:sz w:val="24"/>
          <w:szCs w:val="24"/>
        </w:rPr>
        <w:t xml:space="preserve"> Z. </w:t>
      </w:r>
      <w:r w:rsidR="00395AFF">
        <w:rPr>
          <w:rFonts w:ascii="Times New Roman" w:hAnsi="Times New Roman" w:cs="Times New Roman"/>
          <w:b/>
          <w:sz w:val="24"/>
          <w:szCs w:val="24"/>
        </w:rPr>
        <w:t>(</w:t>
      </w:r>
      <w:r w:rsidRPr="004273C9">
        <w:rPr>
          <w:rFonts w:ascii="Times New Roman" w:hAnsi="Times New Roman" w:cs="Times New Roman"/>
          <w:b/>
          <w:sz w:val="24"/>
          <w:szCs w:val="24"/>
        </w:rPr>
        <w:t>2003</w:t>
      </w:r>
      <w:r w:rsidR="00395AFF">
        <w:rPr>
          <w:rFonts w:ascii="Times New Roman" w:hAnsi="Times New Roman" w:cs="Times New Roman"/>
          <w:b/>
          <w:sz w:val="24"/>
          <w:szCs w:val="24"/>
        </w:rPr>
        <w:t>)</w:t>
      </w:r>
      <w:r w:rsidRPr="00F06B3E">
        <w:rPr>
          <w:rFonts w:ascii="Times New Roman" w:hAnsi="Times New Roman" w:cs="Times New Roman"/>
          <w:sz w:val="24"/>
          <w:szCs w:val="24"/>
        </w:rPr>
        <w:t xml:space="preserve">. Managing </w:t>
      </w:r>
      <w:r w:rsidRPr="00490D7B">
        <w:rPr>
          <w:rFonts w:ascii="Times New Roman" w:hAnsi="Times New Roman" w:cs="Times New Roman"/>
          <w:i/>
          <w:sz w:val="24"/>
          <w:szCs w:val="24"/>
        </w:rPr>
        <w:t>Parkia biglobosa</w:t>
      </w:r>
      <w:r w:rsidRPr="00F06B3E">
        <w:rPr>
          <w:rFonts w:ascii="Times New Roman" w:hAnsi="Times New Roman" w:cs="Times New Roman"/>
          <w:sz w:val="24"/>
          <w:szCs w:val="24"/>
        </w:rPr>
        <w:t xml:space="preserve"> and </w:t>
      </w:r>
      <w:r w:rsidRPr="00490D7B">
        <w:rPr>
          <w:rFonts w:ascii="Times New Roman" w:hAnsi="Times New Roman" w:cs="Times New Roman"/>
          <w:i/>
          <w:sz w:val="24"/>
          <w:szCs w:val="24"/>
        </w:rPr>
        <w:t>Vitellaria paradoxa</w:t>
      </w:r>
      <w:r w:rsidRPr="00F06B3E">
        <w:rPr>
          <w:rFonts w:ascii="Times New Roman" w:hAnsi="Times New Roman" w:cs="Times New Roman"/>
          <w:sz w:val="24"/>
          <w:szCs w:val="24"/>
        </w:rPr>
        <w:t xml:space="preserve"> Prunings for Crop Production and Improved Soil Properties in the Sub-Sudanian Zone of Burkina Faso. </w:t>
      </w:r>
      <w:r w:rsidRPr="00F06B3E">
        <w:rPr>
          <w:rFonts w:ascii="Times New Roman" w:hAnsi="Times New Roman" w:cs="Times New Roman"/>
          <w:i/>
          <w:iCs/>
          <w:sz w:val="24"/>
          <w:szCs w:val="24"/>
        </w:rPr>
        <w:t xml:space="preserve">Arid Land Research and Management, </w:t>
      </w:r>
      <w:r w:rsidRPr="00F06B3E">
        <w:rPr>
          <w:rFonts w:ascii="Times New Roman" w:hAnsi="Times New Roman" w:cs="Times New Roman"/>
          <w:b/>
          <w:bCs/>
          <w:sz w:val="24"/>
          <w:szCs w:val="24"/>
        </w:rPr>
        <w:t>17</w:t>
      </w:r>
      <w:r w:rsidRPr="00F06B3E">
        <w:rPr>
          <w:rFonts w:ascii="Times New Roman" w:hAnsi="Times New Roman" w:cs="Times New Roman"/>
          <w:sz w:val="24"/>
          <w:szCs w:val="24"/>
        </w:rPr>
        <w:t xml:space="preserve">(3): 283-296. </w:t>
      </w:r>
      <w:r w:rsidR="008D77A8" w:rsidRPr="00F06B3E">
        <w:rPr>
          <w:rFonts w:ascii="Times New Roman" w:hAnsi="Times New Roman" w:cs="Times New Roman"/>
          <w:sz w:val="24"/>
          <w:szCs w:val="24"/>
        </w:rPr>
        <w:t>DOI :</w:t>
      </w:r>
      <w:r w:rsidRPr="00F06B3E">
        <w:rPr>
          <w:rFonts w:ascii="Times New Roman" w:hAnsi="Times New Roman" w:cs="Times New Roman"/>
          <w:sz w:val="24"/>
          <w:szCs w:val="24"/>
        </w:rPr>
        <w:t xml:space="preserve"> </w:t>
      </w:r>
      <w:hyperlink r:id="rId23" w:history="1">
        <w:r w:rsidRPr="00F154E9">
          <w:rPr>
            <w:rStyle w:val="Hyperlink"/>
            <w:rFonts w:ascii="Times New Roman" w:hAnsi="Times New Roman" w:cs="Times New Roman"/>
            <w:sz w:val="24"/>
            <w:szCs w:val="24"/>
          </w:rPr>
          <w:t>https://doi.org/10.1080/15324980301596</w:t>
        </w:r>
      </w:hyperlink>
    </w:p>
    <w:p w14:paraId="51CC6BCD" w14:textId="15DDFD84" w:rsidR="00C32B5A" w:rsidRPr="000D65C2" w:rsidRDefault="00C32B5A" w:rsidP="00F75BE1">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0D65C2">
        <w:rPr>
          <w:rFonts w:ascii="Times New Roman" w:eastAsia="Calibri" w:hAnsi="Times New Roman" w:cs="Times New Roman"/>
          <w:b/>
          <w:bCs/>
          <w:sz w:val="24"/>
          <w:szCs w:val="24"/>
        </w:rPr>
        <w:lastRenderedPageBreak/>
        <w:t>Braun-Blanquet</w:t>
      </w:r>
      <w:r w:rsidR="00090015">
        <w:rPr>
          <w:rFonts w:ascii="Times New Roman" w:eastAsia="Calibri" w:hAnsi="Times New Roman" w:cs="Times New Roman"/>
          <w:b/>
          <w:bCs/>
          <w:sz w:val="24"/>
          <w:szCs w:val="24"/>
        </w:rPr>
        <w:t>,</w:t>
      </w:r>
      <w:r w:rsidRPr="000D65C2">
        <w:rPr>
          <w:rFonts w:ascii="Times New Roman" w:eastAsia="Calibri" w:hAnsi="Times New Roman" w:cs="Times New Roman"/>
          <w:b/>
          <w:bCs/>
          <w:sz w:val="24"/>
          <w:szCs w:val="24"/>
        </w:rPr>
        <w:t xml:space="preserve"> </w:t>
      </w:r>
      <w:proofErr w:type="gramStart"/>
      <w:r w:rsidRPr="000D65C2">
        <w:rPr>
          <w:rFonts w:ascii="Times New Roman" w:eastAsia="Calibri" w:hAnsi="Times New Roman" w:cs="Times New Roman"/>
          <w:b/>
          <w:bCs/>
          <w:sz w:val="24"/>
          <w:szCs w:val="24"/>
        </w:rPr>
        <w:t>J.</w:t>
      </w:r>
      <w:r w:rsidR="00090015">
        <w:rPr>
          <w:rFonts w:ascii="Times New Roman" w:eastAsia="Calibri" w:hAnsi="Times New Roman" w:cs="Times New Roman"/>
          <w:b/>
          <w:bCs/>
          <w:sz w:val="24"/>
          <w:szCs w:val="24"/>
        </w:rPr>
        <w:t>(</w:t>
      </w:r>
      <w:proofErr w:type="gramEnd"/>
      <w:r w:rsidRPr="000D65C2">
        <w:rPr>
          <w:rFonts w:ascii="Times New Roman" w:eastAsia="Calibri" w:hAnsi="Times New Roman" w:cs="Times New Roman"/>
          <w:b/>
          <w:bCs/>
          <w:sz w:val="24"/>
          <w:szCs w:val="24"/>
        </w:rPr>
        <w:t>1932</w:t>
      </w:r>
      <w:r w:rsidR="00090015">
        <w:rPr>
          <w:rFonts w:ascii="Times New Roman" w:eastAsia="Calibri" w:hAnsi="Times New Roman" w:cs="Times New Roman"/>
          <w:b/>
          <w:bCs/>
          <w:sz w:val="24"/>
          <w:szCs w:val="24"/>
        </w:rPr>
        <w:t>)</w:t>
      </w:r>
      <w:r w:rsidRPr="000D65C2">
        <w:rPr>
          <w:rFonts w:ascii="Times New Roman" w:eastAsia="Calibri" w:hAnsi="Times New Roman" w:cs="Times New Roman"/>
          <w:b/>
          <w:bCs/>
          <w:sz w:val="24"/>
          <w:szCs w:val="24"/>
        </w:rPr>
        <w:t>.</w:t>
      </w:r>
      <w:r w:rsidRPr="000D65C2">
        <w:rPr>
          <w:rFonts w:ascii="Times New Roman" w:eastAsia="Calibri" w:hAnsi="Times New Roman" w:cs="Times New Roman"/>
          <w:sz w:val="24"/>
          <w:szCs w:val="24"/>
        </w:rPr>
        <w:t xml:space="preserve"> Plantsociology.The study of plant communities (Ed.Mc Gray, </w:t>
      </w:r>
      <w:r>
        <w:rPr>
          <w:rFonts w:ascii="Times New Roman" w:eastAsia="Calibri" w:hAnsi="Times New Roman" w:cs="Times New Roman"/>
          <w:sz w:val="24"/>
          <w:szCs w:val="24"/>
        </w:rPr>
        <w:t xml:space="preserve">                                                      </w:t>
      </w:r>
      <w:r w:rsidRPr="000D65C2">
        <w:rPr>
          <w:rFonts w:ascii="Times New Roman" w:eastAsia="Calibri" w:hAnsi="Times New Roman" w:cs="Times New Roman"/>
          <w:sz w:val="24"/>
          <w:szCs w:val="24"/>
        </w:rPr>
        <w:t>McHill):NewYork: London;439.</w:t>
      </w:r>
    </w:p>
    <w:p w14:paraId="6EC7D301" w14:textId="77777777" w:rsidR="000D65C2" w:rsidRPr="006459D0" w:rsidRDefault="000D65C2" w:rsidP="00C32B5A">
      <w:pPr>
        <w:spacing w:after="0" w:line="360" w:lineRule="auto"/>
        <w:jc w:val="both"/>
        <w:rPr>
          <w:rFonts w:ascii="Times New Roman" w:hAnsi="Times New Roman" w:cs="Times New Roman"/>
          <w:sz w:val="24"/>
          <w:szCs w:val="24"/>
        </w:rPr>
      </w:pPr>
    </w:p>
    <w:p w14:paraId="2C0A0239" w14:textId="099A3C45" w:rsidR="006459D0" w:rsidRPr="00A97931" w:rsidRDefault="00B61E0E" w:rsidP="00301512">
      <w:pPr>
        <w:shd w:val="clear" w:color="auto" w:fill="FFFFFF"/>
        <w:spacing w:after="0" w:line="360" w:lineRule="auto"/>
        <w:ind w:left="709" w:hanging="709"/>
        <w:jc w:val="both"/>
        <w:rPr>
          <w:rFonts w:ascii="Times New Roman" w:eastAsia="Times New Roman" w:hAnsi="Times New Roman" w:cs="Times New Roman"/>
          <w:color w:val="474747"/>
          <w:sz w:val="24"/>
          <w:szCs w:val="24"/>
          <w:lang w:eastAsia="fr-FR"/>
        </w:rPr>
      </w:pPr>
      <w:r>
        <w:rPr>
          <w:rFonts w:ascii="Times New Roman" w:hAnsi="Times New Roman" w:cs="Times New Roman"/>
          <w:b/>
          <w:bCs/>
          <w:sz w:val="24"/>
          <w:szCs w:val="24"/>
        </w:rPr>
        <w:t>Diarassouba</w:t>
      </w:r>
      <w:r w:rsidR="00BA6258">
        <w:rPr>
          <w:rFonts w:ascii="Times New Roman" w:hAnsi="Times New Roman" w:cs="Times New Roman"/>
          <w:b/>
          <w:bCs/>
          <w:sz w:val="24"/>
          <w:szCs w:val="24"/>
        </w:rPr>
        <w:t>,</w:t>
      </w:r>
      <w:r>
        <w:rPr>
          <w:rFonts w:ascii="Times New Roman" w:hAnsi="Times New Roman" w:cs="Times New Roman"/>
          <w:b/>
          <w:bCs/>
          <w:sz w:val="24"/>
          <w:szCs w:val="24"/>
        </w:rPr>
        <w:t xml:space="preserve"> N</w:t>
      </w:r>
      <w:r w:rsidR="00BA6258">
        <w:rPr>
          <w:b/>
        </w:rPr>
        <w:t>.</w:t>
      </w:r>
      <w:r>
        <w:rPr>
          <w:rFonts w:ascii="Times New Roman" w:hAnsi="Times New Roman" w:cs="Times New Roman"/>
          <w:b/>
          <w:bCs/>
          <w:sz w:val="24"/>
          <w:szCs w:val="24"/>
        </w:rPr>
        <w:t>, Kouablan</w:t>
      </w:r>
      <w:r w:rsidR="00BA6258">
        <w:rPr>
          <w:rFonts w:ascii="Times New Roman" w:hAnsi="Times New Roman" w:cs="Times New Roman"/>
          <w:b/>
          <w:bCs/>
          <w:sz w:val="24"/>
          <w:szCs w:val="24"/>
        </w:rPr>
        <w:t>,</w:t>
      </w:r>
      <w:r>
        <w:rPr>
          <w:rFonts w:ascii="Times New Roman" w:hAnsi="Times New Roman" w:cs="Times New Roman"/>
          <w:b/>
          <w:bCs/>
          <w:sz w:val="24"/>
          <w:szCs w:val="24"/>
        </w:rPr>
        <w:t xml:space="preserve"> E</w:t>
      </w:r>
      <w:r w:rsidR="00BA6258">
        <w:rPr>
          <w:b/>
        </w:rPr>
        <w:t>.</w:t>
      </w:r>
      <w:r>
        <w:rPr>
          <w:rFonts w:ascii="Times New Roman" w:hAnsi="Times New Roman" w:cs="Times New Roman"/>
          <w:b/>
          <w:bCs/>
          <w:sz w:val="24"/>
          <w:szCs w:val="24"/>
        </w:rPr>
        <w:t>K</w:t>
      </w:r>
      <w:r w:rsidR="00BA6258">
        <w:rPr>
          <w:b/>
        </w:rPr>
        <w:t>.</w:t>
      </w:r>
      <w:r w:rsidR="00501F92">
        <w:rPr>
          <w:rFonts w:ascii="Times New Roman" w:hAnsi="Times New Roman" w:cs="Times New Roman"/>
          <w:b/>
          <w:bCs/>
          <w:sz w:val="24"/>
          <w:szCs w:val="24"/>
        </w:rPr>
        <w:t>, K</w:t>
      </w:r>
      <w:r>
        <w:rPr>
          <w:rFonts w:ascii="Times New Roman" w:hAnsi="Times New Roman" w:cs="Times New Roman"/>
          <w:b/>
          <w:bCs/>
          <w:sz w:val="24"/>
          <w:szCs w:val="24"/>
        </w:rPr>
        <w:t>anga</w:t>
      </w:r>
      <w:r w:rsidR="00BA6258">
        <w:rPr>
          <w:rFonts w:ascii="Times New Roman" w:hAnsi="Times New Roman" w:cs="Times New Roman"/>
          <w:b/>
          <w:bCs/>
          <w:sz w:val="24"/>
          <w:szCs w:val="24"/>
        </w:rPr>
        <w:t>,</w:t>
      </w:r>
      <w:r>
        <w:rPr>
          <w:rFonts w:ascii="Times New Roman" w:hAnsi="Times New Roman" w:cs="Times New Roman"/>
          <w:b/>
          <w:bCs/>
          <w:sz w:val="24"/>
          <w:szCs w:val="24"/>
        </w:rPr>
        <w:t xml:space="preserve"> A</w:t>
      </w:r>
      <w:r w:rsidR="00BA6258">
        <w:rPr>
          <w:b/>
        </w:rPr>
        <w:t>.</w:t>
      </w:r>
      <w:r>
        <w:rPr>
          <w:rFonts w:ascii="Times New Roman" w:hAnsi="Times New Roman" w:cs="Times New Roman"/>
          <w:b/>
          <w:bCs/>
          <w:sz w:val="24"/>
          <w:szCs w:val="24"/>
        </w:rPr>
        <w:t>N</w:t>
      </w:r>
      <w:r w:rsidR="00BA6258">
        <w:rPr>
          <w:b/>
        </w:rPr>
        <w:t>.</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Van</w:t>
      </w:r>
      <w:r w:rsidR="00BA6258">
        <w:rPr>
          <w:rFonts w:ascii="Times New Roman" w:hAnsi="Times New Roman" w:cs="Times New Roman"/>
          <w:b/>
          <w:bCs/>
          <w:sz w:val="24"/>
          <w:szCs w:val="24"/>
        </w:rPr>
        <w:t>,</w:t>
      </w:r>
      <w:r>
        <w:rPr>
          <w:rFonts w:ascii="Times New Roman" w:hAnsi="Times New Roman" w:cs="Times New Roman"/>
          <w:b/>
          <w:bCs/>
          <w:sz w:val="24"/>
          <w:szCs w:val="24"/>
        </w:rPr>
        <w:t>D</w:t>
      </w:r>
      <w:r w:rsidR="00C70371">
        <w:rPr>
          <w:b/>
        </w:rPr>
        <w:t>.</w:t>
      </w:r>
      <w:r>
        <w:rPr>
          <w:rFonts w:ascii="Times New Roman" w:hAnsi="Times New Roman" w:cs="Times New Roman"/>
          <w:b/>
          <w:bCs/>
          <w:sz w:val="24"/>
          <w:szCs w:val="24"/>
        </w:rPr>
        <w:t>P</w:t>
      </w:r>
      <w:r w:rsidR="00C70371">
        <w:rPr>
          <w:b/>
        </w:rPr>
        <w:t>.</w:t>
      </w:r>
      <w:proofErr w:type="gramEnd"/>
      <w:r w:rsidR="00501F92">
        <w:rPr>
          <w:rFonts w:ascii="Times New Roman" w:hAnsi="Times New Roman" w:cs="Times New Roman"/>
          <w:b/>
          <w:bCs/>
          <w:sz w:val="24"/>
          <w:szCs w:val="24"/>
        </w:rPr>
        <w:t xml:space="preserve"> et S</w:t>
      </w:r>
      <w:r w:rsidR="00A73B3F" w:rsidRPr="006459D0">
        <w:rPr>
          <w:rFonts w:ascii="Times New Roman" w:hAnsi="Times New Roman" w:cs="Times New Roman"/>
          <w:b/>
          <w:bCs/>
          <w:sz w:val="24"/>
          <w:szCs w:val="24"/>
        </w:rPr>
        <w:t>angare</w:t>
      </w:r>
      <w:r w:rsidR="00C70371">
        <w:rPr>
          <w:rFonts w:ascii="Times New Roman" w:hAnsi="Times New Roman" w:cs="Times New Roman"/>
          <w:b/>
          <w:bCs/>
          <w:sz w:val="24"/>
          <w:szCs w:val="24"/>
        </w:rPr>
        <w:t>,</w:t>
      </w:r>
      <w:r w:rsidR="00A73B3F" w:rsidRPr="006459D0">
        <w:rPr>
          <w:rFonts w:ascii="Times New Roman" w:hAnsi="Times New Roman" w:cs="Times New Roman"/>
          <w:sz w:val="24"/>
          <w:szCs w:val="24"/>
        </w:rPr>
        <w:t xml:space="preserve"> </w:t>
      </w:r>
      <w:r>
        <w:rPr>
          <w:rFonts w:ascii="Times New Roman" w:hAnsi="Times New Roman" w:cs="Times New Roman"/>
          <w:b/>
          <w:bCs/>
          <w:sz w:val="24"/>
          <w:szCs w:val="24"/>
        </w:rPr>
        <w:t>A.</w:t>
      </w:r>
      <w:r w:rsidR="006459D0" w:rsidRPr="006459D0">
        <w:rPr>
          <w:rFonts w:ascii="Times New Roman" w:hAnsi="Times New Roman" w:cs="Times New Roman"/>
          <w:b/>
          <w:bCs/>
          <w:sz w:val="24"/>
          <w:szCs w:val="24"/>
        </w:rPr>
        <w:t xml:space="preserve"> </w:t>
      </w:r>
      <w:r w:rsidR="00C70371">
        <w:rPr>
          <w:rFonts w:ascii="Times New Roman" w:hAnsi="Times New Roman" w:cs="Times New Roman"/>
          <w:b/>
          <w:bCs/>
          <w:sz w:val="24"/>
          <w:szCs w:val="24"/>
        </w:rPr>
        <w:t>(</w:t>
      </w:r>
      <w:r w:rsidR="006459D0" w:rsidRPr="006459D0">
        <w:rPr>
          <w:rFonts w:ascii="Times New Roman" w:hAnsi="Times New Roman" w:cs="Times New Roman"/>
          <w:b/>
          <w:bCs/>
          <w:sz w:val="24"/>
          <w:szCs w:val="24"/>
        </w:rPr>
        <w:t>2008</w:t>
      </w:r>
      <w:r w:rsidR="00C70371">
        <w:rPr>
          <w:rFonts w:ascii="Times New Roman" w:hAnsi="Times New Roman" w:cs="Times New Roman"/>
          <w:b/>
          <w:bCs/>
          <w:sz w:val="24"/>
          <w:szCs w:val="24"/>
        </w:rPr>
        <w:t>)</w:t>
      </w:r>
      <w:r w:rsidR="006459D0" w:rsidRPr="006459D0">
        <w:rPr>
          <w:rFonts w:ascii="Times New Roman" w:hAnsi="Times New Roman" w:cs="Times New Roman"/>
          <w:sz w:val="24"/>
          <w:szCs w:val="24"/>
        </w:rPr>
        <w:t xml:space="preserve">. </w:t>
      </w:r>
      <w:r w:rsidR="00582235" w:rsidRPr="00582235">
        <w:rPr>
          <w:rFonts w:ascii="Times New Roman" w:hAnsi="Times New Roman" w:cs="Times New Roman"/>
          <w:sz w:val="24"/>
          <w:szCs w:val="24"/>
        </w:rPr>
        <w:t>Local knowledge and its use in managing shea tree plantations in Côte d’Ivoire</w:t>
      </w:r>
      <w:r w:rsidR="006459D0" w:rsidRPr="006459D0">
        <w:rPr>
          <w:rFonts w:ascii="Times New Roman" w:hAnsi="Times New Roman" w:cs="Times New Roman"/>
          <w:sz w:val="24"/>
          <w:szCs w:val="24"/>
        </w:rPr>
        <w:t xml:space="preserve">. </w:t>
      </w:r>
      <w:r w:rsidR="006459D0" w:rsidRPr="00B61E0E">
        <w:rPr>
          <w:rFonts w:ascii="Times New Roman" w:hAnsi="Times New Roman" w:cs="Times New Roman"/>
          <w:i/>
          <w:sz w:val="24"/>
          <w:szCs w:val="24"/>
        </w:rPr>
        <w:t>Afrika focus</w:t>
      </w:r>
      <w:r w:rsidR="006459D0" w:rsidRPr="006459D0">
        <w:rPr>
          <w:rFonts w:ascii="Times New Roman" w:hAnsi="Times New Roman" w:cs="Times New Roman"/>
          <w:sz w:val="24"/>
          <w:szCs w:val="24"/>
        </w:rPr>
        <w:t xml:space="preserve">, </w:t>
      </w:r>
      <w:r w:rsidR="006459D0" w:rsidRPr="00B00B29">
        <w:rPr>
          <w:rFonts w:ascii="Times New Roman" w:hAnsi="Times New Roman" w:cs="Times New Roman"/>
          <w:b/>
          <w:sz w:val="24"/>
          <w:szCs w:val="24"/>
        </w:rPr>
        <w:t>21</w:t>
      </w:r>
      <w:r w:rsidR="006459D0" w:rsidRPr="006459D0">
        <w:rPr>
          <w:rFonts w:ascii="Times New Roman" w:hAnsi="Times New Roman" w:cs="Times New Roman"/>
          <w:sz w:val="24"/>
          <w:szCs w:val="24"/>
        </w:rPr>
        <w:t xml:space="preserve"> (1) : 77-</w:t>
      </w:r>
      <w:r w:rsidR="006459D0" w:rsidRPr="00576C82">
        <w:rPr>
          <w:rFonts w:ascii="Times New Roman" w:hAnsi="Times New Roman" w:cs="Times New Roman"/>
          <w:sz w:val="24"/>
          <w:szCs w:val="24"/>
        </w:rPr>
        <w:t>96</w:t>
      </w:r>
      <w:r w:rsidR="00A97931" w:rsidRPr="00576C82">
        <w:rPr>
          <w:rFonts w:ascii="Times New Roman" w:hAnsi="Times New Roman" w:cs="Times New Roman"/>
          <w:sz w:val="24"/>
          <w:szCs w:val="24"/>
        </w:rPr>
        <w:t xml:space="preserve">   </w:t>
      </w:r>
      <w:r w:rsidR="00A97931" w:rsidRPr="00576C82">
        <w:rPr>
          <w:rFonts w:ascii="Arial" w:eastAsia="Times New Roman" w:hAnsi="Arial" w:cs="Arial"/>
          <w:color w:val="474747"/>
          <w:sz w:val="21"/>
          <w:szCs w:val="21"/>
          <w:lang w:eastAsia="fr-FR"/>
        </w:rPr>
        <w:t> </w:t>
      </w:r>
      <w:r w:rsidR="00A97931" w:rsidRPr="00576C82">
        <w:rPr>
          <w:rFonts w:ascii="Times New Roman" w:eastAsia="Times New Roman" w:hAnsi="Times New Roman" w:cs="Times New Roman"/>
          <w:color w:val="474747"/>
          <w:sz w:val="24"/>
          <w:szCs w:val="24"/>
          <w:lang w:eastAsia="fr-FR"/>
        </w:rPr>
        <w:t>DOI:10.21825/af.</w:t>
      </w:r>
    </w:p>
    <w:p w14:paraId="170412B6" w14:textId="4AD04027" w:rsidR="006459D0" w:rsidRPr="00301512" w:rsidRDefault="00243335" w:rsidP="00301512">
      <w:pPr>
        <w:spacing w:after="0" w:line="360" w:lineRule="auto"/>
        <w:ind w:left="709" w:hanging="709"/>
        <w:jc w:val="both"/>
        <w:rPr>
          <w:rFonts w:ascii="Times New Roman" w:hAnsi="Times New Roman" w:cs="Times New Roman"/>
          <w:color w:val="0000FF"/>
          <w:sz w:val="24"/>
          <w:szCs w:val="24"/>
          <w:u w:val="single"/>
          <w:bdr w:val="none" w:sz="0" w:space="0" w:color="auto" w:frame="1"/>
        </w:rPr>
      </w:pPr>
      <w:r w:rsidRPr="006459D0">
        <w:rPr>
          <w:rFonts w:ascii="Times New Roman" w:hAnsi="Times New Roman" w:cs="Times New Roman"/>
          <w:b/>
          <w:bCs/>
          <w:sz w:val="24"/>
          <w:szCs w:val="24"/>
        </w:rPr>
        <w:t>Glel</w:t>
      </w:r>
      <w:r w:rsidR="00A97931">
        <w:rPr>
          <w:rFonts w:ascii="Times New Roman" w:hAnsi="Times New Roman" w:cs="Times New Roman"/>
          <w:b/>
          <w:bCs/>
          <w:sz w:val="24"/>
          <w:szCs w:val="24"/>
        </w:rPr>
        <w:t>e</w:t>
      </w:r>
      <w:r w:rsidR="00C70371">
        <w:rPr>
          <w:rFonts w:ascii="Times New Roman" w:hAnsi="Times New Roman" w:cs="Times New Roman"/>
          <w:b/>
          <w:bCs/>
          <w:sz w:val="24"/>
          <w:szCs w:val="24"/>
        </w:rPr>
        <w:t xml:space="preserve">, </w:t>
      </w:r>
      <w:r w:rsidR="00A97931">
        <w:rPr>
          <w:rFonts w:ascii="Times New Roman" w:hAnsi="Times New Roman" w:cs="Times New Roman"/>
          <w:b/>
          <w:bCs/>
          <w:sz w:val="24"/>
          <w:szCs w:val="24"/>
        </w:rPr>
        <w:t xml:space="preserve"> K</w:t>
      </w:r>
      <w:r w:rsidR="00C70371">
        <w:rPr>
          <w:b/>
        </w:rPr>
        <w:t>.</w:t>
      </w:r>
      <w:r w:rsidR="00A97931">
        <w:rPr>
          <w:rFonts w:ascii="Times New Roman" w:hAnsi="Times New Roman" w:cs="Times New Roman"/>
          <w:b/>
          <w:bCs/>
          <w:sz w:val="24"/>
          <w:szCs w:val="24"/>
        </w:rPr>
        <w:t>R</w:t>
      </w:r>
      <w:r w:rsidR="00C70371">
        <w:rPr>
          <w:b/>
        </w:rPr>
        <w:t>.</w:t>
      </w:r>
      <w:r w:rsidR="00A97931">
        <w:rPr>
          <w:rFonts w:ascii="Times New Roman" w:hAnsi="Times New Roman" w:cs="Times New Roman"/>
          <w:b/>
          <w:bCs/>
          <w:sz w:val="24"/>
          <w:szCs w:val="24"/>
        </w:rPr>
        <w:t>, Akpona</w:t>
      </w:r>
      <w:r w:rsidR="00C70371">
        <w:rPr>
          <w:rFonts w:ascii="Times New Roman" w:hAnsi="Times New Roman" w:cs="Times New Roman"/>
          <w:b/>
          <w:bCs/>
          <w:sz w:val="24"/>
          <w:szCs w:val="24"/>
        </w:rPr>
        <w:t>,</w:t>
      </w:r>
      <w:r w:rsidR="00A97931">
        <w:rPr>
          <w:rFonts w:ascii="Times New Roman" w:hAnsi="Times New Roman" w:cs="Times New Roman"/>
          <w:b/>
          <w:bCs/>
          <w:sz w:val="24"/>
          <w:szCs w:val="24"/>
        </w:rPr>
        <w:t xml:space="preserve"> T</w:t>
      </w:r>
      <w:r w:rsidR="00C70371">
        <w:rPr>
          <w:b/>
        </w:rPr>
        <w:t>.</w:t>
      </w:r>
      <w:r w:rsidR="00A97931">
        <w:rPr>
          <w:rFonts w:ascii="Times New Roman" w:hAnsi="Times New Roman" w:cs="Times New Roman"/>
          <w:b/>
          <w:bCs/>
          <w:sz w:val="24"/>
          <w:szCs w:val="24"/>
        </w:rPr>
        <w:t>J</w:t>
      </w:r>
      <w:r w:rsidR="00C70371">
        <w:rPr>
          <w:b/>
        </w:rPr>
        <w:t>.</w:t>
      </w:r>
      <w:r w:rsidR="00A97931">
        <w:rPr>
          <w:rFonts w:ascii="Times New Roman" w:hAnsi="Times New Roman" w:cs="Times New Roman"/>
          <w:b/>
          <w:bCs/>
          <w:sz w:val="24"/>
          <w:szCs w:val="24"/>
        </w:rPr>
        <w:t>D</w:t>
      </w:r>
      <w:r w:rsidR="0011078F">
        <w:rPr>
          <w:b/>
        </w:rPr>
        <w:t>.</w:t>
      </w:r>
      <w:r w:rsidR="00A97931">
        <w:rPr>
          <w:rFonts w:ascii="Times New Roman" w:hAnsi="Times New Roman" w:cs="Times New Roman"/>
          <w:b/>
          <w:bCs/>
          <w:sz w:val="24"/>
          <w:szCs w:val="24"/>
        </w:rPr>
        <w:t>, Assogbadjo</w:t>
      </w:r>
      <w:r w:rsidR="0011078F">
        <w:rPr>
          <w:rFonts w:ascii="Times New Roman" w:hAnsi="Times New Roman" w:cs="Times New Roman"/>
          <w:b/>
          <w:bCs/>
          <w:sz w:val="24"/>
          <w:szCs w:val="24"/>
        </w:rPr>
        <w:t>,</w:t>
      </w:r>
      <w:r w:rsidR="00A97931">
        <w:rPr>
          <w:rFonts w:ascii="Times New Roman" w:hAnsi="Times New Roman" w:cs="Times New Roman"/>
          <w:b/>
          <w:bCs/>
          <w:sz w:val="24"/>
          <w:szCs w:val="24"/>
        </w:rPr>
        <w:t xml:space="preserve"> A</w:t>
      </w:r>
      <w:r w:rsidR="0011078F">
        <w:rPr>
          <w:b/>
        </w:rPr>
        <w:t>.</w:t>
      </w:r>
      <w:r w:rsidR="00A97931">
        <w:rPr>
          <w:rFonts w:ascii="Times New Roman" w:hAnsi="Times New Roman" w:cs="Times New Roman"/>
          <w:b/>
          <w:bCs/>
          <w:sz w:val="24"/>
          <w:szCs w:val="24"/>
        </w:rPr>
        <w:t>E</w:t>
      </w:r>
      <w:r w:rsidR="0011078F">
        <w:rPr>
          <w:b/>
        </w:rPr>
        <w:t>.</w:t>
      </w:r>
      <w:r w:rsidR="00A97931">
        <w:rPr>
          <w:rFonts w:ascii="Times New Roman" w:hAnsi="Times New Roman" w:cs="Times New Roman"/>
          <w:b/>
          <w:bCs/>
          <w:sz w:val="24"/>
          <w:szCs w:val="24"/>
        </w:rPr>
        <w:t>, Gaoue</w:t>
      </w:r>
      <w:r w:rsidR="0011078F">
        <w:rPr>
          <w:rFonts w:ascii="Times New Roman" w:hAnsi="Times New Roman" w:cs="Times New Roman"/>
          <w:b/>
          <w:bCs/>
          <w:sz w:val="24"/>
          <w:szCs w:val="24"/>
        </w:rPr>
        <w:t>,</w:t>
      </w:r>
      <w:r w:rsidR="00A97931">
        <w:rPr>
          <w:rFonts w:ascii="Times New Roman" w:hAnsi="Times New Roman" w:cs="Times New Roman"/>
          <w:b/>
          <w:bCs/>
          <w:sz w:val="24"/>
          <w:szCs w:val="24"/>
        </w:rPr>
        <w:t xml:space="preserve"> O</w:t>
      </w:r>
      <w:r w:rsidR="0011078F">
        <w:rPr>
          <w:b/>
        </w:rPr>
        <w:t>.</w:t>
      </w:r>
      <w:r w:rsidR="00A97931">
        <w:rPr>
          <w:rFonts w:ascii="Times New Roman" w:hAnsi="Times New Roman" w:cs="Times New Roman"/>
          <w:b/>
          <w:bCs/>
          <w:sz w:val="24"/>
          <w:szCs w:val="24"/>
        </w:rPr>
        <w:t>G</w:t>
      </w:r>
      <w:r w:rsidR="0011078F">
        <w:rPr>
          <w:b/>
        </w:rPr>
        <w:t>.</w:t>
      </w:r>
      <w:r w:rsidRPr="006459D0">
        <w:rPr>
          <w:rFonts w:ascii="Times New Roman" w:hAnsi="Times New Roman" w:cs="Times New Roman"/>
          <w:b/>
          <w:bCs/>
          <w:sz w:val="24"/>
          <w:szCs w:val="24"/>
        </w:rPr>
        <w:t>, Chak</w:t>
      </w:r>
      <w:r w:rsidR="003B7D91">
        <w:rPr>
          <w:rFonts w:ascii="Times New Roman" w:hAnsi="Times New Roman" w:cs="Times New Roman"/>
          <w:b/>
          <w:bCs/>
          <w:sz w:val="24"/>
          <w:szCs w:val="24"/>
        </w:rPr>
        <w:t>eredza</w:t>
      </w:r>
      <w:r w:rsidR="0011078F">
        <w:rPr>
          <w:rFonts w:ascii="Times New Roman" w:hAnsi="Times New Roman" w:cs="Times New Roman"/>
          <w:b/>
          <w:bCs/>
          <w:sz w:val="24"/>
          <w:szCs w:val="24"/>
        </w:rPr>
        <w:t>,</w:t>
      </w:r>
      <w:r w:rsidR="003B7D91">
        <w:rPr>
          <w:rFonts w:ascii="Times New Roman" w:hAnsi="Times New Roman" w:cs="Times New Roman"/>
          <w:b/>
          <w:bCs/>
          <w:sz w:val="24"/>
          <w:szCs w:val="24"/>
        </w:rPr>
        <w:t xml:space="preserve"> S</w:t>
      </w:r>
      <w:r w:rsidR="0011078F">
        <w:rPr>
          <w:b/>
        </w:rPr>
        <w:t>.</w:t>
      </w:r>
      <w:r w:rsidR="003B7D91">
        <w:rPr>
          <w:rFonts w:ascii="Times New Roman" w:hAnsi="Times New Roman" w:cs="Times New Roman"/>
          <w:b/>
          <w:bCs/>
          <w:sz w:val="24"/>
          <w:szCs w:val="24"/>
        </w:rPr>
        <w:t>, Gnangle</w:t>
      </w:r>
      <w:r w:rsidR="0011078F">
        <w:rPr>
          <w:rFonts w:ascii="Times New Roman" w:hAnsi="Times New Roman" w:cs="Times New Roman"/>
          <w:b/>
          <w:bCs/>
          <w:sz w:val="24"/>
          <w:szCs w:val="24"/>
        </w:rPr>
        <w:t>,</w:t>
      </w:r>
      <w:r w:rsidR="003B7D91">
        <w:rPr>
          <w:rFonts w:ascii="Times New Roman" w:hAnsi="Times New Roman" w:cs="Times New Roman"/>
          <w:b/>
          <w:bCs/>
          <w:sz w:val="24"/>
          <w:szCs w:val="24"/>
        </w:rPr>
        <w:t xml:space="preserve"> P</w:t>
      </w:r>
      <w:r w:rsidR="0011078F">
        <w:rPr>
          <w:b/>
        </w:rPr>
        <w:t>.</w:t>
      </w:r>
      <w:r w:rsidR="003B7D91">
        <w:rPr>
          <w:rFonts w:ascii="Times New Roman" w:hAnsi="Times New Roman" w:cs="Times New Roman"/>
          <w:b/>
          <w:bCs/>
          <w:sz w:val="24"/>
          <w:szCs w:val="24"/>
        </w:rPr>
        <w:t>C</w:t>
      </w:r>
      <w:r w:rsidR="0011078F">
        <w:rPr>
          <w:b/>
        </w:rPr>
        <w:t>.</w:t>
      </w:r>
      <w:r w:rsidR="001F200B">
        <w:rPr>
          <w:rFonts w:ascii="Times New Roman" w:hAnsi="Times New Roman" w:cs="Times New Roman"/>
          <w:b/>
          <w:bCs/>
          <w:sz w:val="24"/>
          <w:szCs w:val="24"/>
        </w:rPr>
        <w:t xml:space="preserve"> e</w:t>
      </w:r>
      <w:r w:rsidRPr="006459D0">
        <w:rPr>
          <w:rFonts w:ascii="Times New Roman" w:hAnsi="Times New Roman" w:cs="Times New Roman"/>
          <w:b/>
          <w:bCs/>
          <w:sz w:val="24"/>
          <w:szCs w:val="24"/>
        </w:rPr>
        <w:t>t Sinsin</w:t>
      </w:r>
      <w:r w:rsidR="006F6CA4">
        <w:rPr>
          <w:rFonts w:ascii="Times New Roman" w:hAnsi="Times New Roman" w:cs="Times New Roman"/>
          <w:b/>
          <w:bCs/>
          <w:sz w:val="24"/>
          <w:szCs w:val="24"/>
        </w:rPr>
        <w:t>,</w:t>
      </w:r>
      <w:r w:rsidRPr="006459D0">
        <w:rPr>
          <w:rFonts w:ascii="Times New Roman" w:hAnsi="Times New Roman" w:cs="Times New Roman"/>
          <w:b/>
          <w:bCs/>
          <w:sz w:val="24"/>
          <w:szCs w:val="24"/>
        </w:rPr>
        <w:t xml:space="preserve"> </w:t>
      </w:r>
      <w:r w:rsidR="003B7D91">
        <w:rPr>
          <w:rFonts w:ascii="Times New Roman" w:hAnsi="Times New Roman" w:cs="Times New Roman"/>
          <w:b/>
          <w:bCs/>
          <w:sz w:val="24"/>
          <w:szCs w:val="24"/>
        </w:rPr>
        <w:t>B.</w:t>
      </w:r>
      <w:r w:rsidR="006459D0" w:rsidRPr="006459D0">
        <w:rPr>
          <w:rFonts w:ascii="Times New Roman" w:hAnsi="Times New Roman" w:cs="Times New Roman"/>
          <w:b/>
          <w:bCs/>
          <w:sz w:val="24"/>
          <w:szCs w:val="24"/>
        </w:rPr>
        <w:t xml:space="preserve"> </w:t>
      </w:r>
      <w:r w:rsidR="006F6CA4">
        <w:rPr>
          <w:rFonts w:ascii="Times New Roman" w:hAnsi="Times New Roman" w:cs="Times New Roman"/>
          <w:b/>
          <w:bCs/>
          <w:sz w:val="24"/>
          <w:szCs w:val="24"/>
        </w:rPr>
        <w:t>(</w:t>
      </w:r>
      <w:r w:rsidR="006459D0" w:rsidRPr="006459D0">
        <w:rPr>
          <w:rFonts w:ascii="Times New Roman" w:hAnsi="Times New Roman" w:cs="Times New Roman"/>
          <w:b/>
          <w:bCs/>
          <w:sz w:val="24"/>
          <w:szCs w:val="24"/>
        </w:rPr>
        <w:t>2011</w:t>
      </w:r>
      <w:r w:rsidR="006F6CA4">
        <w:rPr>
          <w:rFonts w:ascii="Times New Roman" w:hAnsi="Times New Roman" w:cs="Times New Roman"/>
          <w:b/>
          <w:bCs/>
          <w:sz w:val="24"/>
          <w:szCs w:val="24"/>
        </w:rPr>
        <w:t>)</w:t>
      </w:r>
      <w:r w:rsidR="006459D0" w:rsidRPr="006459D0">
        <w:rPr>
          <w:rFonts w:ascii="Times New Roman" w:hAnsi="Times New Roman" w:cs="Times New Roman"/>
          <w:b/>
          <w:bCs/>
          <w:sz w:val="24"/>
          <w:szCs w:val="24"/>
        </w:rPr>
        <w:t>.</w:t>
      </w:r>
      <w:r w:rsidR="006459D0" w:rsidRPr="006459D0">
        <w:rPr>
          <w:rFonts w:ascii="Times New Roman" w:hAnsi="Times New Roman" w:cs="Times New Roman"/>
          <w:sz w:val="24"/>
          <w:szCs w:val="24"/>
        </w:rPr>
        <w:t xml:space="preserve"> </w:t>
      </w:r>
      <w:r w:rsidR="006459D0" w:rsidRPr="006459D0">
        <w:rPr>
          <w:rFonts w:ascii="Times New Roman" w:hAnsi="Times New Roman" w:cs="Times New Roman"/>
          <w:sz w:val="24"/>
          <w:szCs w:val="24"/>
          <w:lang w:val="en-US"/>
        </w:rPr>
        <w:t>Ecological adaptation of the shea butter tree (</w:t>
      </w:r>
      <w:r w:rsidR="006459D0" w:rsidRPr="001F200B">
        <w:rPr>
          <w:rFonts w:ascii="Times New Roman" w:hAnsi="Times New Roman" w:cs="Times New Roman"/>
          <w:i/>
          <w:sz w:val="24"/>
          <w:szCs w:val="24"/>
          <w:lang w:val="en-US"/>
        </w:rPr>
        <w:t>Vitellaria paradoxa</w:t>
      </w:r>
      <w:r w:rsidR="006459D0" w:rsidRPr="006459D0">
        <w:rPr>
          <w:rFonts w:ascii="Times New Roman" w:hAnsi="Times New Roman" w:cs="Times New Roman"/>
          <w:sz w:val="24"/>
          <w:szCs w:val="24"/>
          <w:lang w:val="en-US"/>
        </w:rPr>
        <w:t xml:space="preserve"> CF Gaertn.) along climatic gradient in Bénin, </w:t>
      </w:r>
      <w:r w:rsidR="006459D0" w:rsidRPr="003655D3">
        <w:rPr>
          <w:rFonts w:ascii="Times New Roman" w:hAnsi="Times New Roman" w:cs="Times New Roman"/>
          <w:i/>
          <w:sz w:val="24"/>
          <w:szCs w:val="24"/>
          <w:lang w:val="en-US"/>
        </w:rPr>
        <w:t>West Africa. African Journal of Ecology</w:t>
      </w:r>
      <w:r w:rsidR="006459D0" w:rsidRPr="006459D0">
        <w:rPr>
          <w:rFonts w:ascii="Times New Roman" w:hAnsi="Times New Roman" w:cs="Times New Roman"/>
          <w:sz w:val="24"/>
          <w:szCs w:val="24"/>
          <w:lang w:val="en-US"/>
        </w:rPr>
        <w:t xml:space="preserve">. </w:t>
      </w:r>
      <w:r w:rsidR="006459D0" w:rsidRPr="007B289B">
        <w:rPr>
          <w:rFonts w:ascii="Times New Roman" w:hAnsi="Times New Roman" w:cs="Times New Roman"/>
          <w:b/>
          <w:sz w:val="24"/>
          <w:szCs w:val="24"/>
          <w:lang w:val="en-US"/>
        </w:rPr>
        <w:t>49</w:t>
      </w:r>
      <w:r w:rsidR="006459D0" w:rsidRPr="006459D0">
        <w:rPr>
          <w:rFonts w:ascii="Times New Roman" w:hAnsi="Times New Roman" w:cs="Times New Roman"/>
          <w:sz w:val="24"/>
          <w:szCs w:val="24"/>
          <w:lang w:val="en-US"/>
        </w:rPr>
        <w:t xml:space="preserve">(4): 440-449. DOI: </w:t>
      </w:r>
      <w:r w:rsidR="008D77A8" w:rsidRPr="00301512">
        <w:rPr>
          <w:rFonts w:ascii="Times New Roman" w:hAnsi="Times New Roman" w:cs="Times New Roman"/>
          <w:color w:val="0000FF"/>
          <w:sz w:val="24"/>
          <w:szCs w:val="24"/>
          <w:u w:val="single"/>
          <w:bdr w:val="none" w:sz="0" w:space="0" w:color="auto" w:frame="1"/>
        </w:rPr>
        <w:t>https://doi.org/1</w:t>
      </w:r>
      <w:r w:rsidR="006459D0" w:rsidRPr="00301512">
        <w:rPr>
          <w:rFonts w:ascii="Times New Roman" w:hAnsi="Times New Roman" w:cs="Times New Roman"/>
          <w:color w:val="0000FF"/>
          <w:sz w:val="24"/>
          <w:szCs w:val="24"/>
          <w:u w:val="single"/>
          <w:bdr w:val="none" w:sz="0" w:space="0" w:color="auto" w:frame="1"/>
        </w:rPr>
        <w:t>10.1111/j.1365-2028.2011. 01279.x</w:t>
      </w:r>
    </w:p>
    <w:p w14:paraId="3569B44C" w14:textId="0BFD9C80" w:rsidR="001300E5" w:rsidRPr="00624E9D" w:rsidRDefault="006459D0" w:rsidP="000E6BAF">
      <w:pPr>
        <w:spacing w:after="0" w:line="360" w:lineRule="auto"/>
        <w:ind w:left="709" w:hanging="709"/>
        <w:jc w:val="both"/>
        <w:rPr>
          <w:rFonts w:ascii="Times New Roman" w:hAnsi="Times New Roman" w:cs="Times New Roman"/>
          <w:sz w:val="24"/>
          <w:szCs w:val="24"/>
          <w:lang w:val="en-US"/>
        </w:rPr>
      </w:pPr>
      <w:r w:rsidRPr="00324945">
        <w:rPr>
          <w:rFonts w:ascii="Times New Roman" w:hAnsi="Times New Roman" w:cs="Times New Roman"/>
          <w:b/>
          <w:bCs/>
          <w:sz w:val="24"/>
          <w:szCs w:val="24"/>
          <w:lang w:val="en-US"/>
        </w:rPr>
        <w:t>H</w:t>
      </w:r>
      <w:r w:rsidR="0014280C" w:rsidRPr="00324945">
        <w:rPr>
          <w:rFonts w:ascii="Times New Roman" w:hAnsi="Times New Roman" w:cs="Times New Roman"/>
          <w:b/>
          <w:bCs/>
          <w:sz w:val="24"/>
          <w:szCs w:val="24"/>
          <w:lang w:val="en-US"/>
        </w:rPr>
        <w:t>usch</w:t>
      </w:r>
      <w:r w:rsidR="00336483">
        <w:rPr>
          <w:rFonts w:ascii="Times New Roman" w:hAnsi="Times New Roman" w:cs="Times New Roman"/>
          <w:b/>
          <w:bCs/>
          <w:sz w:val="24"/>
          <w:szCs w:val="24"/>
          <w:lang w:val="en-US"/>
        </w:rPr>
        <w:t xml:space="preserve">, </w:t>
      </w:r>
      <w:r w:rsidR="00FD51C2">
        <w:rPr>
          <w:rFonts w:ascii="Times New Roman" w:hAnsi="Times New Roman" w:cs="Times New Roman"/>
          <w:b/>
          <w:bCs/>
          <w:sz w:val="24"/>
          <w:szCs w:val="24"/>
          <w:lang w:val="en-US"/>
        </w:rPr>
        <w:t>B</w:t>
      </w:r>
      <w:r w:rsidR="00336483">
        <w:rPr>
          <w:b/>
        </w:rPr>
        <w:t>.</w:t>
      </w:r>
      <w:r w:rsidRPr="00324945">
        <w:rPr>
          <w:rFonts w:ascii="Times New Roman" w:hAnsi="Times New Roman" w:cs="Times New Roman"/>
          <w:b/>
          <w:bCs/>
          <w:sz w:val="24"/>
          <w:szCs w:val="24"/>
          <w:lang w:val="en-US"/>
        </w:rPr>
        <w:t>, B</w:t>
      </w:r>
      <w:r w:rsidR="0014280C" w:rsidRPr="00324945">
        <w:rPr>
          <w:rFonts w:ascii="Times New Roman" w:hAnsi="Times New Roman" w:cs="Times New Roman"/>
          <w:b/>
          <w:bCs/>
          <w:sz w:val="24"/>
          <w:szCs w:val="24"/>
          <w:lang w:val="en-US"/>
        </w:rPr>
        <w:t>eers</w:t>
      </w:r>
      <w:r w:rsidR="00336483">
        <w:rPr>
          <w:rFonts w:ascii="Times New Roman" w:hAnsi="Times New Roman" w:cs="Times New Roman"/>
          <w:b/>
          <w:bCs/>
          <w:sz w:val="24"/>
          <w:szCs w:val="24"/>
          <w:lang w:val="en-US"/>
        </w:rPr>
        <w:t>,</w:t>
      </w:r>
      <w:r w:rsidR="0014280C" w:rsidRPr="00324945">
        <w:rPr>
          <w:rFonts w:ascii="Times New Roman" w:hAnsi="Times New Roman" w:cs="Times New Roman"/>
          <w:b/>
          <w:bCs/>
          <w:sz w:val="24"/>
          <w:szCs w:val="24"/>
          <w:lang w:val="en-US"/>
        </w:rPr>
        <w:t xml:space="preserve"> </w:t>
      </w:r>
      <w:r w:rsidR="00FD51C2">
        <w:rPr>
          <w:rFonts w:ascii="Times New Roman" w:hAnsi="Times New Roman" w:cs="Times New Roman"/>
          <w:b/>
          <w:bCs/>
          <w:sz w:val="24"/>
          <w:szCs w:val="24"/>
          <w:lang w:val="en-US"/>
        </w:rPr>
        <w:t>T</w:t>
      </w:r>
      <w:r w:rsidR="00336483">
        <w:rPr>
          <w:b/>
        </w:rPr>
        <w:t>.</w:t>
      </w:r>
      <w:r w:rsidRPr="00324945">
        <w:rPr>
          <w:rFonts w:ascii="Times New Roman" w:hAnsi="Times New Roman" w:cs="Times New Roman"/>
          <w:b/>
          <w:bCs/>
          <w:sz w:val="24"/>
          <w:szCs w:val="24"/>
          <w:lang w:val="en-US"/>
        </w:rPr>
        <w:t xml:space="preserve"> et K</w:t>
      </w:r>
      <w:r w:rsidR="0014280C" w:rsidRPr="00324945">
        <w:rPr>
          <w:rFonts w:ascii="Times New Roman" w:hAnsi="Times New Roman" w:cs="Times New Roman"/>
          <w:b/>
          <w:bCs/>
          <w:sz w:val="24"/>
          <w:szCs w:val="24"/>
          <w:lang w:val="en-US"/>
        </w:rPr>
        <w:t>ershaw</w:t>
      </w:r>
      <w:r w:rsidR="00336483">
        <w:rPr>
          <w:rFonts w:ascii="Times New Roman" w:hAnsi="Times New Roman" w:cs="Times New Roman"/>
          <w:b/>
          <w:bCs/>
          <w:sz w:val="24"/>
          <w:szCs w:val="24"/>
          <w:lang w:val="en-US"/>
        </w:rPr>
        <w:t>,</w:t>
      </w:r>
      <w:r w:rsidR="00FD51C2">
        <w:rPr>
          <w:rFonts w:ascii="Times New Roman" w:hAnsi="Times New Roman" w:cs="Times New Roman"/>
          <w:b/>
          <w:bCs/>
          <w:sz w:val="24"/>
          <w:szCs w:val="24"/>
          <w:lang w:val="en-US"/>
        </w:rPr>
        <w:t xml:space="preserve"> J</w:t>
      </w:r>
      <w:r w:rsidR="00336483">
        <w:rPr>
          <w:b/>
        </w:rPr>
        <w:t>.</w:t>
      </w:r>
      <w:r w:rsidR="00FD51C2">
        <w:rPr>
          <w:rFonts w:ascii="Times New Roman" w:hAnsi="Times New Roman" w:cs="Times New Roman"/>
          <w:b/>
          <w:bCs/>
          <w:sz w:val="24"/>
          <w:szCs w:val="24"/>
          <w:lang w:val="en-US"/>
        </w:rPr>
        <w:t>J</w:t>
      </w:r>
      <w:r w:rsidR="00336483">
        <w:rPr>
          <w:b/>
        </w:rPr>
        <w:t>.</w:t>
      </w:r>
      <w:r w:rsidR="00FD51C2">
        <w:rPr>
          <w:rFonts w:ascii="Times New Roman" w:hAnsi="Times New Roman" w:cs="Times New Roman"/>
          <w:b/>
          <w:bCs/>
          <w:sz w:val="24"/>
          <w:szCs w:val="24"/>
          <w:lang w:val="en-US"/>
        </w:rPr>
        <w:t>R.</w:t>
      </w:r>
      <w:r w:rsidRPr="00324945">
        <w:rPr>
          <w:rFonts w:ascii="Times New Roman" w:hAnsi="Times New Roman" w:cs="Times New Roman"/>
          <w:b/>
          <w:bCs/>
          <w:sz w:val="24"/>
          <w:szCs w:val="24"/>
          <w:lang w:val="en-US"/>
        </w:rPr>
        <w:t xml:space="preserve"> </w:t>
      </w:r>
      <w:r w:rsidR="00336483">
        <w:rPr>
          <w:rFonts w:ascii="Times New Roman" w:hAnsi="Times New Roman" w:cs="Times New Roman"/>
          <w:b/>
          <w:bCs/>
          <w:sz w:val="24"/>
          <w:szCs w:val="24"/>
          <w:lang w:val="en-US"/>
        </w:rPr>
        <w:t>(</w:t>
      </w:r>
      <w:r w:rsidRPr="00324945">
        <w:rPr>
          <w:rFonts w:ascii="Times New Roman" w:hAnsi="Times New Roman" w:cs="Times New Roman"/>
          <w:b/>
          <w:bCs/>
          <w:sz w:val="24"/>
          <w:szCs w:val="24"/>
          <w:lang w:val="en-US"/>
        </w:rPr>
        <w:t>2003</w:t>
      </w:r>
      <w:r w:rsidR="000E6BAF">
        <w:rPr>
          <w:rFonts w:ascii="Times New Roman" w:hAnsi="Times New Roman" w:cs="Times New Roman"/>
          <w:b/>
          <w:bCs/>
          <w:sz w:val="24"/>
          <w:szCs w:val="24"/>
          <w:lang w:val="en-US"/>
        </w:rPr>
        <w:t>)</w:t>
      </w:r>
      <w:r w:rsidRPr="00324945">
        <w:rPr>
          <w:rFonts w:ascii="Times New Roman" w:hAnsi="Times New Roman" w:cs="Times New Roman"/>
          <w:sz w:val="24"/>
          <w:szCs w:val="24"/>
          <w:lang w:val="en-US"/>
        </w:rPr>
        <w:t>. Forest Mensuration. John Wiley &amp; Sons, New York.</w:t>
      </w:r>
      <w:r w:rsidR="000E6BAF">
        <w:rPr>
          <w:rFonts w:ascii="Times New Roman" w:hAnsi="Times New Roman" w:cs="Times New Roman"/>
          <w:sz w:val="24"/>
          <w:szCs w:val="24"/>
          <w:lang w:val="en-US"/>
        </w:rPr>
        <w:t xml:space="preserve"> </w:t>
      </w:r>
      <w:hyperlink r:id="rId24" w:tgtFrame="_blank" w:history="1">
        <w:r w:rsidR="00D5577E" w:rsidRPr="00FD51C2">
          <w:rPr>
            <w:rStyle w:val="Hyperlink"/>
            <w:rFonts w:ascii="Times New Roman" w:hAnsi="Times New Roman" w:cs="Times New Roman"/>
            <w:iCs/>
            <w:color w:val="auto"/>
            <w:sz w:val="24"/>
            <w:szCs w:val="24"/>
            <w:u w:val="none"/>
          </w:rPr>
          <w:t>Tarquinio Mateus Magalhães</w:t>
        </w:r>
      </w:hyperlink>
      <w:r w:rsidR="00D5577E" w:rsidRPr="00FD51C2">
        <w:rPr>
          <w:rFonts w:ascii="Times New Roman" w:hAnsi="Times New Roman" w:cs="Times New Roman"/>
          <w:iCs/>
          <w:sz w:val="24"/>
          <w:szCs w:val="24"/>
          <w:shd w:val="clear" w:color="auto" w:fill="FFFFFF"/>
        </w:rPr>
        <w:t>, </w:t>
      </w:r>
      <w:hyperlink r:id="rId25" w:tgtFrame="_blank" w:history="1">
        <w:r w:rsidR="00D5577E" w:rsidRPr="00FD51C2">
          <w:rPr>
            <w:rStyle w:val="Hyperlink"/>
            <w:rFonts w:ascii="Times New Roman" w:hAnsi="Times New Roman" w:cs="Times New Roman"/>
            <w:iCs/>
            <w:color w:val="auto"/>
            <w:sz w:val="24"/>
            <w:szCs w:val="24"/>
            <w:u w:val="none"/>
          </w:rPr>
          <w:t>Thomas Seifert</w:t>
        </w:r>
      </w:hyperlink>
      <w:r w:rsidR="00301512">
        <w:t xml:space="preserve"> </w:t>
      </w:r>
      <w:r w:rsidR="001300E5" w:rsidRPr="00FD51C2">
        <w:rPr>
          <w:rFonts w:ascii="Times New Roman" w:hAnsi="Times New Roman" w:cs="Times New Roman"/>
          <w:bCs/>
          <w:sz w:val="24"/>
          <w:szCs w:val="24"/>
          <w:shd w:val="clear" w:color="auto" w:fill="FFFFFF"/>
        </w:rPr>
        <w:t>Estimation of Tree Biomass, Carbon Stocks, and Error Propagation in Mecrusse Woodlands</w:t>
      </w:r>
      <w:r w:rsidR="001300E5" w:rsidRPr="00A36BAD">
        <w:rPr>
          <w:rFonts w:ascii="Times New Roman" w:hAnsi="Times New Roman" w:cs="Times New Roman"/>
          <w:sz w:val="24"/>
          <w:szCs w:val="24"/>
          <w:shd w:val="clear" w:color="auto" w:fill="FFFFFF"/>
        </w:rPr>
        <w:t xml:space="preserve">  </w:t>
      </w:r>
      <w:hyperlink r:id="rId26" w:tgtFrame="_blank" w:history="1">
        <w:r w:rsidR="001300E5" w:rsidRPr="00A36BAD">
          <w:rPr>
            <w:rStyle w:val="Strong"/>
            <w:rFonts w:ascii="Times New Roman" w:hAnsi="Times New Roman" w:cs="Times New Roman"/>
            <w:b w:val="0"/>
            <w:i/>
            <w:sz w:val="24"/>
            <w:szCs w:val="24"/>
            <w:shd w:val="clear" w:color="auto" w:fill="FFFFFF"/>
          </w:rPr>
          <w:t>Open Journal of Forestry</w:t>
        </w:r>
      </w:hyperlink>
      <w:r w:rsidR="001300E5" w:rsidRPr="00A36BAD">
        <w:rPr>
          <w:rFonts w:ascii="Times New Roman" w:hAnsi="Times New Roman" w:cs="Times New Roman"/>
          <w:b/>
          <w:sz w:val="24"/>
          <w:szCs w:val="24"/>
          <w:shd w:val="clear" w:color="auto" w:fill="FFFFFF"/>
        </w:rPr>
        <w:t>,</w:t>
      </w:r>
      <w:r w:rsidR="001300E5" w:rsidRPr="00A36BAD">
        <w:rPr>
          <w:rFonts w:ascii="Times New Roman" w:hAnsi="Times New Roman" w:cs="Times New Roman"/>
          <w:sz w:val="24"/>
          <w:szCs w:val="24"/>
          <w:shd w:val="clear" w:color="auto" w:fill="FFFFFF"/>
        </w:rPr>
        <w:t> </w:t>
      </w:r>
      <w:hyperlink r:id="rId27" w:tgtFrame="_blank" w:history="1">
        <w:r w:rsidR="001300E5" w:rsidRPr="00A36BAD">
          <w:rPr>
            <w:rStyle w:val="Hyperlink"/>
            <w:rFonts w:ascii="Times New Roman" w:hAnsi="Times New Roman" w:cs="Times New Roman"/>
            <w:color w:val="auto"/>
            <w:sz w:val="24"/>
            <w:szCs w:val="24"/>
            <w:shd w:val="clear" w:color="auto" w:fill="FFFFFF"/>
          </w:rPr>
          <w:t>Vol.5 No.4</w:t>
        </w:r>
      </w:hyperlink>
      <w:r w:rsidR="001300E5" w:rsidRPr="00A36BAD">
        <w:rPr>
          <w:rFonts w:ascii="Times New Roman" w:hAnsi="Times New Roman" w:cs="Times New Roman"/>
          <w:sz w:val="24"/>
          <w:szCs w:val="24"/>
          <w:shd w:val="clear" w:color="auto" w:fill="FFFFFF"/>
        </w:rPr>
        <w:t xml:space="preserve">, April 21, </w:t>
      </w:r>
      <w:r w:rsidR="001300E5" w:rsidRPr="00EC5AED">
        <w:rPr>
          <w:rFonts w:ascii="Times New Roman" w:hAnsi="Times New Roman" w:cs="Times New Roman"/>
          <w:sz w:val="24"/>
          <w:szCs w:val="24"/>
          <w:highlight w:val="yellow"/>
          <w:shd w:val="clear" w:color="auto" w:fill="FFFFFF"/>
        </w:rPr>
        <w:t>2015</w:t>
      </w:r>
      <w:r w:rsidR="00624E9D" w:rsidRPr="00EC5AED">
        <w:rPr>
          <w:rFonts w:ascii="Times New Roman" w:hAnsi="Times New Roman" w:cs="Times New Roman"/>
          <w:sz w:val="24"/>
          <w:szCs w:val="24"/>
          <w:highlight w:val="yellow"/>
          <w:shd w:val="clear" w:color="auto" w:fill="FFFFFF"/>
        </w:rPr>
        <w:t xml:space="preserve">. </w:t>
      </w:r>
      <w:r w:rsidR="004C77FF" w:rsidRPr="00EC5AED">
        <w:rPr>
          <w:rFonts w:ascii="Times New Roman" w:hAnsi="Times New Roman" w:cs="Times New Roman"/>
          <w:color w:val="474747"/>
          <w:sz w:val="24"/>
          <w:szCs w:val="24"/>
          <w:highlight w:val="yellow"/>
          <w:shd w:val="clear" w:color="auto" w:fill="FFFFFF"/>
        </w:rPr>
        <w:t>DOI: 10.4236/ojf</w:t>
      </w:r>
      <w:r w:rsidR="004C77FF" w:rsidRPr="00624E9D">
        <w:rPr>
          <w:rFonts w:ascii="Times New Roman" w:hAnsi="Times New Roman" w:cs="Times New Roman"/>
          <w:color w:val="474747"/>
          <w:sz w:val="24"/>
          <w:szCs w:val="24"/>
          <w:shd w:val="clear" w:color="auto" w:fill="FFFFFF"/>
        </w:rPr>
        <w:t> </w:t>
      </w:r>
    </w:p>
    <w:p w14:paraId="3336A6B2" w14:textId="2DFAD986" w:rsidR="006459D0" w:rsidRPr="006459D0" w:rsidRDefault="006459D0" w:rsidP="00301512">
      <w:pPr>
        <w:spacing w:after="0" w:line="360" w:lineRule="auto"/>
        <w:ind w:left="709" w:hanging="709"/>
        <w:jc w:val="both"/>
        <w:rPr>
          <w:rFonts w:ascii="Times New Roman" w:hAnsi="Times New Roman" w:cs="Times New Roman"/>
          <w:sz w:val="24"/>
          <w:szCs w:val="24"/>
          <w:lang w:val="en-US"/>
        </w:rPr>
      </w:pPr>
      <w:r w:rsidRPr="006459D0">
        <w:rPr>
          <w:rFonts w:ascii="Times New Roman" w:hAnsi="Times New Roman" w:cs="Times New Roman"/>
          <w:b/>
          <w:bCs/>
          <w:sz w:val="24"/>
          <w:szCs w:val="24"/>
        </w:rPr>
        <w:t>H</w:t>
      </w:r>
      <w:r w:rsidR="000A73DE" w:rsidRPr="006459D0">
        <w:rPr>
          <w:rFonts w:ascii="Times New Roman" w:hAnsi="Times New Roman" w:cs="Times New Roman"/>
          <w:b/>
          <w:bCs/>
          <w:sz w:val="24"/>
          <w:szCs w:val="24"/>
        </w:rPr>
        <w:t>eikkinen</w:t>
      </w:r>
      <w:r w:rsidR="000E6BAF">
        <w:rPr>
          <w:rFonts w:ascii="Times New Roman" w:hAnsi="Times New Roman" w:cs="Times New Roman"/>
          <w:b/>
          <w:bCs/>
          <w:sz w:val="24"/>
          <w:szCs w:val="24"/>
        </w:rPr>
        <w:t>,</w:t>
      </w:r>
      <w:r w:rsidR="003116B0">
        <w:rPr>
          <w:rFonts w:ascii="Times New Roman" w:hAnsi="Times New Roman" w:cs="Times New Roman"/>
          <w:b/>
          <w:bCs/>
          <w:sz w:val="24"/>
          <w:szCs w:val="24"/>
        </w:rPr>
        <w:t xml:space="preserve"> R</w:t>
      </w:r>
      <w:r w:rsidR="000E6BAF">
        <w:rPr>
          <w:b/>
        </w:rPr>
        <w:t>.</w:t>
      </w:r>
      <w:r w:rsidR="003116B0">
        <w:rPr>
          <w:rFonts w:ascii="Times New Roman" w:hAnsi="Times New Roman" w:cs="Times New Roman"/>
          <w:b/>
          <w:bCs/>
          <w:sz w:val="24"/>
          <w:szCs w:val="24"/>
        </w:rPr>
        <w:t>K</w:t>
      </w:r>
      <w:r w:rsidR="000E6BAF">
        <w:rPr>
          <w:b/>
        </w:rPr>
        <w:t>.</w:t>
      </w:r>
      <w:r w:rsidR="003116B0">
        <w:rPr>
          <w:rFonts w:ascii="Times New Roman" w:hAnsi="Times New Roman" w:cs="Times New Roman"/>
          <w:b/>
          <w:bCs/>
          <w:sz w:val="24"/>
          <w:szCs w:val="24"/>
        </w:rPr>
        <w:t xml:space="preserve"> </w:t>
      </w:r>
      <w:r w:rsidRPr="006459D0">
        <w:rPr>
          <w:rFonts w:ascii="Times New Roman" w:hAnsi="Times New Roman" w:cs="Times New Roman"/>
          <w:b/>
          <w:bCs/>
          <w:sz w:val="24"/>
          <w:szCs w:val="24"/>
        </w:rPr>
        <w:t>et B</w:t>
      </w:r>
      <w:r w:rsidR="000A73DE" w:rsidRPr="006459D0">
        <w:rPr>
          <w:rFonts w:ascii="Times New Roman" w:hAnsi="Times New Roman" w:cs="Times New Roman"/>
          <w:b/>
          <w:bCs/>
          <w:sz w:val="24"/>
          <w:szCs w:val="24"/>
        </w:rPr>
        <w:t>irks</w:t>
      </w:r>
      <w:r w:rsidR="000E6BAF">
        <w:rPr>
          <w:rFonts w:ascii="Times New Roman" w:hAnsi="Times New Roman" w:cs="Times New Roman"/>
          <w:b/>
          <w:bCs/>
          <w:sz w:val="24"/>
          <w:szCs w:val="24"/>
        </w:rPr>
        <w:t>,</w:t>
      </w:r>
      <w:r w:rsidR="003116B0">
        <w:rPr>
          <w:rFonts w:ascii="Times New Roman" w:hAnsi="Times New Roman" w:cs="Times New Roman"/>
          <w:b/>
          <w:bCs/>
          <w:sz w:val="24"/>
          <w:szCs w:val="24"/>
        </w:rPr>
        <w:t xml:space="preserve"> H</w:t>
      </w:r>
      <w:r w:rsidR="000E6BAF">
        <w:rPr>
          <w:b/>
        </w:rPr>
        <w:t>.</w:t>
      </w:r>
      <w:r w:rsidR="003116B0">
        <w:rPr>
          <w:rFonts w:ascii="Times New Roman" w:hAnsi="Times New Roman" w:cs="Times New Roman"/>
          <w:b/>
          <w:bCs/>
          <w:sz w:val="24"/>
          <w:szCs w:val="24"/>
        </w:rPr>
        <w:t>J</w:t>
      </w:r>
      <w:r w:rsidR="000E6BAF">
        <w:rPr>
          <w:b/>
        </w:rPr>
        <w:t>.</w:t>
      </w:r>
      <w:r w:rsidR="003116B0">
        <w:rPr>
          <w:rFonts w:ascii="Times New Roman" w:hAnsi="Times New Roman" w:cs="Times New Roman"/>
          <w:b/>
          <w:bCs/>
          <w:sz w:val="24"/>
          <w:szCs w:val="24"/>
        </w:rPr>
        <w:t>B.</w:t>
      </w:r>
      <w:r w:rsidRPr="006459D0">
        <w:rPr>
          <w:rFonts w:ascii="Times New Roman" w:hAnsi="Times New Roman" w:cs="Times New Roman"/>
          <w:b/>
          <w:bCs/>
          <w:sz w:val="24"/>
          <w:szCs w:val="24"/>
        </w:rPr>
        <w:t xml:space="preserve"> </w:t>
      </w:r>
      <w:r w:rsidR="000E6BAF">
        <w:rPr>
          <w:rFonts w:ascii="Times New Roman" w:hAnsi="Times New Roman" w:cs="Times New Roman"/>
          <w:b/>
          <w:bCs/>
          <w:sz w:val="24"/>
          <w:szCs w:val="24"/>
        </w:rPr>
        <w:t>(</w:t>
      </w:r>
      <w:r w:rsidRPr="006459D0">
        <w:rPr>
          <w:rFonts w:ascii="Times New Roman" w:hAnsi="Times New Roman" w:cs="Times New Roman"/>
          <w:b/>
          <w:bCs/>
          <w:sz w:val="24"/>
          <w:szCs w:val="24"/>
        </w:rPr>
        <w:t>1996</w:t>
      </w:r>
      <w:r w:rsidR="000E6BAF">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Pr="006459D0">
        <w:rPr>
          <w:rFonts w:ascii="Times New Roman" w:hAnsi="Times New Roman" w:cs="Times New Roman"/>
          <w:sz w:val="24"/>
          <w:szCs w:val="24"/>
          <w:lang w:val="en-US"/>
        </w:rPr>
        <w:t xml:space="preserve">Spatial and environmental components of variation in the distribution patterns of subarctic plant species at Kevo, N Finland – A case study at the meso scale level. </w:t>
      </w:r>
      <w:r w:rsidRPr="00C63ACA">
        <w:rPr>
          <w:rFonts w:ascii="Times New Roman" w:hAnsi="Times New Roman" w:cs="Times New Roman"/>
          <w:i/>
          <w:sz w:val="24"/>
          <w:szCs w:val="24"/>
          <w:lang w:val="en-US"/>
        </w:rPr>
        <w:t>Ecography</w:t>
      </w:r>
      <w:r w:rsidRPr="006459D0">
        <w:rPr>
          <w:rFonts w:ascii="Times New Roman" w:hAnsi="Times New Roman" w:cs="Times New Roman"/>
          <w:sz w:val="24"/>
          <w:szCs w:val="24"/>
          <w:lang w:val="en-US"/>
        </w:rPr>
        <w:t xml:space="preserve">, </w:t>
      </w:r>
      <w:r w:rsidRPr="000C249D">
        <w:rPr>
          <w:rFonts w:ascii="Times New Roman" w:hAnsi="Times New Roman" w:cs="Times New Roman"/>
          <w:b/>
          <w:sz w:val="24"/>
          <w:szCs w:val="24"/>
          <w:lang w:val="en-US"/>
        </w:rPr>
        <w:t>19</w:t>
      </w:r>
      <w:r w:rsidRPr="006459D0">
        <w:rPr>
          <w:rFonts w:ascii="Times New Roman" w:hAnsi="Times New Roman" w:cs="Times New Roman"/>
          <w:sz w:val="24"/>
          <w:szCs w:val="24"/>
          <w:lang w:val="en-US"/>
        </w:rPr>
        <w:t>: 341-351.</w:t>
      </w:r>
    </w:p>
    <w:p w14:paraId="391E4F80" w14:textId="77777777" w:rsidR="00083F43" w:rsidRDefault="006459D0" w:rsidP="00301512">
      <w:pPr>
        <w:spacing w:after="0" w:line="360" w:lineRule="auto"/>
        <w:ind w:left="709" w:hanging="709"/>
        <w:jc w:val="both"/>
        <w:rPr>
          <w:rFonts w:ascii="Times New Roman" w:hAnsi="Times New Roman" w:cs="Times New Roman"/>
          <w:sz w:val="24"/>
          <w:szCs w:val="24"/>
        </w:rPr>
      </w:pPr>
      <w:r w:rsidRPr="006459D0">
        <w:rPr>
          <w:rFonts w:ascii="Times New Roman" w:hAnsi="Times New Roman" w:cs="Times New Roman"/>
          <w:b/>
          <w:bCs/>
          <w:sz w:val="24"/>
          <w:szCs w:val="24"/>
        </w:rPr>
        <w:t xml:space="preserve">INSSEED. </w:t>
      </w:r>
      <w:r w:rsidR="006A352C">
        <w:rPr>
          <w:rFonts w:ascii="Times New Roman" w:hAnsi="Times New Roman" w:cs="Times New Roman"/>
          <w:b/>
          <w:bCs/>
          <w:sz w:val="24"/>
          <w:szCs w:val="24"/>
        </w:rPr>
        <w:t>(</w:t>
      </w:r>
      <w:r w:rsidRPr="006459D0">
        <w:rPr>
          <w:rFonts w:ascii="Times New Roman" w:hAnsi="Times New Roman" w:cs="Times New Roman"/>
          <w:b/>
          <w:bCs/>
          <w:sz w:val="24"/>
          <w:szCs w:val="24"/>
        </w:rPr>
        <w:t>2009</w:t>
      </w:r>
      <w:r w:rsidR="006A352C">
        <w:rPr>
          <w:rFonts w:ascii="Times New Roman" w:hAnsi="Times New Roman" w:cs="Times New Roman"/>
          <w:b/>
          <w:bCs/>
          <w:sz w:val="24"/>
          <w:szCs w:val="24"/>
        </w:rPr>
        <w:t>)</w:t>
      </w:r>
      <w:r w:rsidRPr="006459D0">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007E4CB3" w:rsidRPr="007E4CB3">
        <w:rPr>
          <w:rFonts w:ascii="Times New Roman" w:hAnsi="Times New Roman" w:cs="Times New Roman"/>
          <w:sz w:val="24"/>
          <w:szCs w:val="24"/>
        </w:rPr>
        <w:t>General Population and Housing Census in Chad. National Institute for Economic and Demographic Studies.</w:t>
      </w:r>
    </w:p>
    <w:p w14:paraId="18CB0190" w14:textId="2365C6B5" w:rsidR="00C717EB" w:rsidRPr="00301512" w:rsidRDefault="00C717EB" w:rsidP="00301512">
      <w:pPr>
        <w:spacing w:after="0" w:line="360" w:lineRule="auto"/>
        <w:ind w:left="709" w:hanging="709"/>
        <w:jc w:val="both"/>
        <w:rPr>
          <w:rFonts w:ascii="Times New Roman" w:hAnsi="Times New Roman" w:cs="Times New Roman"/>
          <w:color w:val="0000FF"/>
          <w:sz w:val="24"/>
          <w:szCs w:val="24"/>
          <w:u w:val="single"/>
          <w:bdr w:val="none" w:sz="0" w:space="0" w:color="auto" w:frame="1"/>
        </w:rPr>
      </w:pPr>
      <w:r w:rsidRPr="00BD1148">
        <w:rPr>
          <w:rStyle w:val="Strong"/>
          <w:rFonts w:ascii="Times New Roman" w:hAnsi="Times New Roman" w:cs="Times New Roman"/>
          <w:color w:val="000000"/>
          <w:sz w:val="24"/>
          <w:szCs w:val="24"/>
          <w:shd w:val="clear" w:color="auto" w:fill="FFFFFF"/>
        </w:rPr>
        <w:t>Goy</w:t>
      </w:r>
      <w:r w:rsidR="006A352C">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w:t>
      </w:r>
      <w:r w:rsidRPr="00BD1148">
        <w:rPr>
          <w:rStyle w:val="familyname"/>
          <w:rFonts w:ascii="Times New Roman" w:hAnsi="Times New Roman" w:cs="Times New Roman"/>
          <w:bCs/>
          <w:color w:val="000000"/>
          <w:sz w:val="24"/>
          <w:szCs w:val="24"/>
          <w:shd w:val="clear" w:color="auto" w:fill="FFFFFF"/>
        </w:rPr>
        <w:t>S</w:t>
      </w:r>
      <w:r w:rsidR="006A352C">
        <w:rPr>
          <w:b/>
        </w:rPr>
        <w:t>.</w:t>
      </w:r>
      <w:r w:rsidRPr="00BD1148">
        <w:rPr>
          <w:rStyle w:val="Strong"/>
          <w:rFonts w:ascii="Times New Roman" w:hAnsi="Times New Roman" w:cs="Times New Roman"/>
          <w:color w:val="000000"/>
          <w:sz w:val="24"/>
          <w:szCs w:val="24"/>
          <w:shd w:val="clear" w:color="auto" w:fill="FFFFFF"/>
        </w:rPr>
        <w:t>, Lucie</w:t>
      </w:r>
      <w:r w:rsidR="006A352C">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w:t>
      </w:r>
      <w:r w:rsidRPr="006A352C">
        <w:rPr>
          <w:rStyle w:val="familyname"/>
          <w:rFonts w:ascii="Times New Roman" w:hAnsi="Times New Roman" w:cs="Times New Roman"/>
          <w:b/>
          <w:bCs/>
          <w:color w:val="000000"/>
          <w:sz w:val="24"/>
          <w:szCs w:val="24"/>
          <w:shd w:val="clear" w:color="auto" w:fill="FFFFFF"/>
        </w:rPr>
        <w:t>F</w:t>
      </w:r>
      <w:r w:rsidR="006A352C">
        <w:rPr>
          <w:b/>
        </w:rPr>
        <w:t>.</w:t>
      </w:r>
      <w:r w:rsidRPr="006A352C">
        <w:rPr>
          <w:rStyle w:val="familyname"/>
          <w:rFonts w:ascii="Times New Roman" w:hAnsi="Times New Roman" w:cs="Times New Roman"/>
          <w:b/>
          <w:bCs/>
          <w:color w:val="000000"/>
          <w:sz w:val="24"/>
          <w:szCs w:val="24"/>
          <w:shd w:val="clear" w:color="auto" w:fill="FFFFFF"/>
        </w:rPr>
        <w:t>T</w:t>
      </w:r>
      <w:r w:rsidR="006A352C">
        <w:rPr>
          <w:b/>
        </w:rPr>
        <w:t>.</w:t>
      </w:r>
      <w:r w:rsidRPr="00BD1148">
        <w:rPr>
          <w:rStyle w:val="Strong"/>
          <w:rFonts w:ascii="Times New Roman" w:hAnsi="Times New Roman" w:cs="Times New Roman"/>
          <w:color w:val="000000"/>
          <w:sz w:val="24"/>
          <w:szCs w:val="24"/>
          <w:shd w:val="clear" w:color="auto" w:fill="FFFFFF"/>
        </w:rPr>
        <w:t>, Mbaidje</w:t>
      </w:r>
      <w:r w:rsidR="006A352C">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xml:space="preserve"> O</w:t>
      </w:r>
      <w:r w:rsidR="006A352C">
        <w:rPr>
          <w:b/>
        </w:rPr>
        <w:t>.</w:t>
      </w:r>
      <w:r w:rsidRPr="00BD1148">
        <w:rPr>
          <w:rStyle w:val="familyname"/>
          <w:rFonts w:ascii="Times New Roman" w:hAnsi="Times New Roman" w:cs="Times New Roman"/>
          <w:bCs/>
          <w:color w:val="000000"/>
          <w:sz w:val="24"/>
          <w:szCs w:val="24"/>
          <w:shd w:val="clear" w:color="auto" w:fill="FFFFFF"/>
        </w:rPr>
        <w:t>M</w:t>
      </w:r>
      <w:r w:rsidR="006A352C">
        <w:rPr>
          <w:b/>
        </w:rPr>
        <w:t>.</w:t>
      </w:r>
      <w:r w:rsidRPr="00BD1148">
        <w:rPr>
          <w:rStyle w:val="Strong"/>
          <w:rFonts w:ascii="Times New Roman" w:hAnsi="Times New Roman" w:cs="Times New Roman"/>
          <w:color w:val="000000"/>
          <w:sz w:val="24"/>
          <w:szCs w:val="24"/>
          <w:shd w:val="clear" w:color="auto" w:fill="FFFFFF"/>
        </w:rPr>
        <w:t>, Francis</w:t>
      </w:r>
      <w:r w:rsidR="005F4475">
        <w:rPr>
          <w:rStyle w:val="Strong"/>
          <w:rFonts w:ascii="Times New Roman" w:hAnsi="Times New Roman" w:cs="Times New Roman"/>
          <w:color w:val="000000"/>
          <w:sz w:val="24"/>
          <w:szCs w:val="24"/>
          <w:shd w:val="clear" w:color="auto" w:fill="FFFFFF"/>
        </w:rPr>
        <w:t>,</w:t>
      </w:r>
      <w:r w:rsidRPr="00BD1148">
        <w:rPr>
          <w:rStyle w:val="Strong"/>
          <w:rFonts w:ascii="Times New Roman" w:hAnsi="Times New Roman" w:cs="Times New Roman"/>
          <w:color w:val="000000"/>
          <w:sz w:val="24"/>
          <w:szCs w:val="24"/>
          <w:shd w:val="clear" w:color="auto" w:fill="FFFFFF"/>
        </w:rPr>
        <w:t xml:space="preserve"> </w:t>
      </w:r>
      <w:r w:rsidR="008D77A8" w:rsidRPr="00BD1148">
        <w:rPr>
          <w:rStyle w:val="Strong"/>
          <w:rFonts w:ascii="Times New Roman" w:hAnsi="Times New Roman" w:cs="Times New Roman"/>
          <w:color w:val="000000"/>
          <w:sz w:val="24"/>
          <w:szCs w:val="24"/>
          <w:shd w:val="clear" w:color="auto" w:fill="FFFFFF"/>
        </w:rPr>
        <w:t>B</w:t>
      </w:r>
      <w:r w:rsidR="005F4475">
        <w:rPr>
          <w:b/>
        </w:rPr>
        <w:t>.</w:t>
      </w:r>
      <w:r w:rsidR="008D77A8" w:rsidRPr="00BD1148">
        <w:rPr>
          <w:rStyle w:val="Strong"/>
          <w:rFonts w:ascii="Times New Roman" w:hAnsi="Times New Roman" w:cs="Times New Roman"/>
          <w:color w:val="000000"/>
          <w:sz w:val="24"/>
          <w:szCs w:val="24"/>
          <w:shd w:val="clear" w:color="auto" w:fill="FFFFFF"/>
        </w:rPr>
        <w:t>S</w:t>
      </w:r>
      <w:r w:rsidR="005F4475">
        <w:rPr>
          <w:b/>
        </w:rPr>
        <w:t>.</w:t>
      </w:r>
      <w:r w:rsidR="008D77A8" w:rsidRPr="00BD1148">
        <w:rPr>
          <w:rStyle w:val="familyname"/>
          <w:rFonts w:ascii="Times New Roman" w:hAnsi="Times New Roman" w:cs="Times New Roman"/>
          <w:bCs/>
          <w:color w:val="000000"/>
          <w:sz w:val="24"/>
          <w:szCs w:val="24"/>
          <w:shd w:val="clear" w:color="auto" w:fill="FFFFFF"/>
        </w:rPr>
        <w:t>T</w:t>
      </w:r>
      <w:r w:rsidR="005F4475">
        <w:rPr>
          <w:b/>
        </w:rPr>
        <w:t>.</w:t>
      </w:r>
      <w:r w:rsidR="008D77A8" w:rsidRPr="00BD1148">
        <w:rPr>
          <w:rStyle w:val="Strong"/>
          <w:rFonts w:ascii="Times New Roman" w:hAnsi="Times New Roman" w:cs="Times New Roman"/>
          <w:color w:val="000000"/>
          <w:sz w:val="24"/>
          <w:szCs w:val="24"/>
          <w:shd w:val="clear" w:color="auto" w:fill="FFFFFF"/>
        </w:rPr>
        <w:t>, Allaissem</w:t>
      </w:r>
      <w:r w:rsidRPr="00BD1148">
        <w:rPr>
          <w:rStyle w:val="Strong"/>
          <w:rFonts w:ascii="Times New Roman" w:hAnsi="Times New Roman" w:cs="Times New Roman"/>
          <w:color w:val="000000"/>
          <w:sz w:val="24"/>
          <w:szCs w:val="24"/>
          <w:shd w:val="clear" w:color="auto" w:fill="FFFFFF"/>
        </w:rPr>
        <w:t> </w:t>
      </w:r>
      <w:r w:rsidRPr="005F4475">
        <w:rPr>
          <w:rStyle w:val="familyname"/>
          <w:rFonts w:ascii="Times New Roman" w:hAnsi="Times New Roman" w:cs="Times New Roman"/>
          <w:b/>
          <w:bCs/>
          <w:color w:val="000000"/>
          <w:sz w:val="24"/>
          <w:szCs w:val="24"/>
          <w:shd w:val="clear" w:color="auto" w:fill="FFFFFF"/>
        </w:rPr>
        <w:t>B</w:t>
      </w:r>
      <w:r>
        <w:rPr>
          <w:rStyle w:val="familyname"/>
          <w:bCs/>
          <w:color w:val="000000"/>
          <w:shd w:val="clear" w:color="auto" w:fill="FFFFFF"/>
        </w:rPr>
        <w:t>.</w:t>
      </w:r>
      <w:r w:rsidRPr="00471E90">
        <w:rPr>
          <w:rStyle w:val="familyname"/>
          <w:rFonts w:ascii="Times New Roman" w:hAnsi="Times New Roman" w:cs="Times New Roman"/>
          <w:bCs/>
          <w:color w:val="000000"/>
          <w:sz w:val="24"/>
          <w:szCs w:val="24"/>
          <w:shd w:val="clear" w:color="auto" w:fill="FFFFFF"/>
        </w:rPr>
        <w:t xml:space="preserve"> </w:t>
      </w:r>
      <w:r w:rsidR="002412AF">
        <w:rPr>
          <w:rStyle w:val="familyname"/>
          <w:rFonts w:ascii="Times New Roman" w:hAnsi="Times New Roman" w:cs="Times New Roman"/>
          <w:bCs/>
          <w:color w:val="000000"/>
          <w:sz w:val="24"/>
          <w:szCs w:val="24"/>
          <w:shd w:val="clear" w:color="auto" w:fill="FFFFFF"/>
        </w:rPr>
        <w:t>(</w:t>
      </w:r>
      <w:r w:rsidRPr="002412AF">
        <w:rPr>
          <w:rStyle w:val="familyname"/>
          <w:rFonts w:ascii="Times New Roman" w:hAnsi="Times New Roman" w:cs="Times New Roman"/>
          <w:b/>
          <w:bCs/>
          <w:color w:val="000000"/>
          <w:sz w:val="24"/>
          <w:szCs w:val="24"/>
          <w:shd w:val="clear" w:color="auto" w:fill="FFFFFF"/>
        </w:rPr>
        <w:t>2022</w:t>
      </w:r>
      <w:r w:rsidR="002412AF">
        <w:rPr>
          <w:rStyle w:val="familyname"/>
          <w:rFonts w:ascii="Times New Roman" w:hAnsi="Times New Roman" w:cs="Times New Roman"/>
          <w:b/>
          <w:bCs/>
          <w:color w:val="000000"/>
          <w:sz w:val="24"/>
          <w:szCs w:val="24"/>
          <w:shd w:val="clear" w:color="auto" w:fill="FFFFFF"/>
        </w:rPr>
        <w:t>)</w:t>
      </w:r>
      <w:r>
        <w:rPr>
          <w:rStyle w:val="familyname"/>
          <w:bCs/>
          <w:color w:val="000000"/>
          <w:shd w:val="clear" w:color="auto" w:fill="FFFFFF"/>
        </w:rPr>
        <w:t xml:space="preserve">. </w:t>
      </w:r>
      <w:proofErr w:type="gramStart"/>
      <w:r w:rsidR="00083F43" w:rsidRPr="00083F43">
        <w:rPr>
          <w:rFonts w:ascii="Times New Roman" w:eastAsia="Times New Roman" w:hAnsi="Times New Roman" w:cs="Times New Roman"/>
          <w:bCs/>
          <w:color w:val="000000"/>
          <w:kern w:val="36"/>
          <w:sz w:val="24"/>
          <w:szCs w:val="24"/>
          <w:lang w:eastAsia="fr-FR"/>
        </w:rPr>
        <w:t>stimating</w:t>
      </w:r>
      <w:proofErr w:type="gramEnd"/>
      <w:r w:rsidR="00083F43" w:rsidRPr="00083F43">
        <w:rPr>
          <w:rFonts w:ascii="Times New Roman" w:eastAsia="Times New Roman" w:hAnsi="Times New Roman" w:cs="Times New Roman"/>
          <w:bCs/>
          <w:color w:val="000000"/>
          <w:kern w:val="36"/>
          <w:sz w:val="24"/>
          <w:szCs w:val="24"/>
          <w:lang w:eastAsia="fr-FR"/>
        </w:rPr>
        <w:t xml:space="preserve"> the carbon sequestration potential of protected areas: the case of the Djoli-Kera Classified Forest, Chad, Vertigo, Electronic journal of environmental sciences</w:t>
      </w:r>
      <w:r>
        <w:rPr>
          <w:rFonts w:ascii="Times New Roman" w:eastAsia="Times New Roman" w:hAnsi="Times New Roman" w:cs="Times New Roman"/>
          <w:bCs/>
          <w:color w:val="000000"/>
          <w:kern w:val="36"/>
          <w:sz w:val="24"/>
          <w:szCs w:val="24"/>
          <w:lang w:eastAsia="fr-FR"/>
        </w:rPr>
        <w:t>.</w:t>
      </w:r>
      <w:r w:rsidR="00EC5AED">
        <w:rPr>
          <w:rFonts w:ascii="Times New Roman" w:eastAsia="Times New Roman" w:hAnsi="Times New Roman" w:cs="Times New Roman"/>
          <w:bCs/>
          <w:color w:val="000000"/>
          <w:kern w:val="36"/>
          <w:sz w:val="24"/>
          <w:szCs w:val="24"/>
          <w:lang w:eastAsia="fr-FR"/>
        </w:rPr>
        <w:t xml:space="preserve"> </w:t>
      </w:r>
      <w:r w:rsidR="00EC5AED" w:rsidRPr="00EC5AED">
        <w:rPr>
          <w:rFonts w:ascii="Times New Roman" w:hAnsi="Times New Roman" w:cs="Times New Roman"/>
          <w:sz w:val="24"/>
          <w:szCs w:val="24"/>
        </w:rPr>
        <w:t xml:space="preserve">DOI : </w:t>
      </w:r>
      <w:r w:rsidRPr="00EC5AED">
        <w:rPr>
          <w:rFonts w:ascii="Times New Roman" w:hAnsi="Times New Roman" w:cs="Times New Roman"/>
          <w:sz w:val="24"/>
          <w:szCs w:val="24"/>
        </w:rPr>
        <w:t xml:space="preserve">    </w:t>
      </w:r>
      <w:hyperlink r:id="rId28" w:history="1">
        <w:r w:rsidRPr="00301512">
          <w:rPr>
            <w:rFonts w:ascii="Times New Roman" w:hAnsi="Times New Roman" w:cs="Times New Roman"/>
            <w:color w:val="0000FF"/>
            <w:sz w:val="24"/>
            <w:szCs w:val="24"/>
            <w:u w:val="single"/>
            <w:bdr w:val="none" w:sz="0" w:space="0" w:color="auto" w:frame="1"/>
          </w:rPr>
          <w:t>https://doi.org/10.4000/vertigo.34658</w:t>
        </w:r>
      </w:hyperlink>
    </w:p>
    <w:p w14:paraId="3BF92B84" w14:textId="2EEAB273" w:rsidR="00B37774" w:rsidRPr="00301512" w:rsidRDefault="00FF3963" w:rsidP="00301512">
      <w:pPr>
        <w:suppressAutoHyphens/>
        <w:autoSpaceDN w:val="0"/>
        <w:spacing w:after="0" w:line="360" w:lineRule="auto"/>
        <w:ind w:left="709" w:hanging="709"/>
        <w:jc w:val="both"/>
        <w:textAlignment w:val="baseline"/>
        <w:rPr>
          <w:rFonts w:ascii="Times New Roman" w:hAnsi="Times New Roman" w:cs="Times New Roman"/>
          <w:color w:val="0000FF"/>
          <w:sz w:val="24"/>
          <w:szCs w:val="24"/>
          <w:u w:val="single"/>
          <w:bdr w:val="none" w:sz="0" w:space="0" w:color="auto" w:frame="1"/>
        </w:rPr>
      </w:pPr>
      <w:r w:rsidRPr="006459D0">
        <w:rPr>
          <w:rFonts w:ascii="Times New Roman" w:hAnsi="Times New Roman" w:cs="Times New Roman"/>
          <w:b/>
          <w:bCs/>
          <w:sz w:val="24"/>
          <w:szCs w:val="24"/>
        </w:rPr>
        <w:t>Koura</w:t>
      </w:r>
      <w:r w:rsidR="0038344D">
        <w:rPr>
          <w:rFonts w:ascii="Times New Roman" w:hAnsi="Times New Roman" w:cs="Times New Roman"/>
          <w:b/>
          <w:bCs/>
          <w:sz w:val="24"/>
          <w:szCs w:val="24"/>
        </w:rPr>
        <w:t>,</w:t>
      </w:r>
      <w:r w:rsidRPr="006459D0">
        <w:rPr>
          <w:rFonts w:ascii="Times New Roman" w:hAnsi="Times New Roman" w:cs="Times New Roman"/>
          <w:b/>
          <w:bCs/>
          <w:sz w:val="24"/>
          <w:szCs w:val="24"/>
        </w:rPr>
        <w:t xml:space="preserve"> K</w:t>
      </w:r>
      <w:r w:rsidR="0038344D">
        <w:rPr>
          <w:b/>
        </w:rPr>
        <w:t>.</w:t>
      </w:r>
      <w:r w:rsidRPr="006459D0">
        <w:rPr>
          <w:rFonts w:ascii="Times New Roman" w:hAnsi="Times New Roman" w:cs="Times New Roman"/>
          <w:b/>
          <w:bCs/>
          <w:sz w:val="24"/>
          <w:szCs w:val="24"/>
        </w:rPr>
        <w:t>, Mbaide</w:t>
      </w:r>
      <w:r w:rsidR="0038344D">
        <w:rPr>
          <w:rFonts w:ascii="Times New Roman" w:hAnsi="Times New Roman" w:cs="Times New Roman"/>
          <w:b/>
          <w:bCs/>
          <w:sz w:val="24"/>
          <w:szCs w:val="24"/>
        </w:rPr>
        <w:t>,</w:t>
      </w:r>
      <w:r w:rsidRPr="006459D0">
        <w:rPr>
          <w:rFonts w:ascii="Times New Roman" w:hAnsi="Times New Roman" w:cs="Times New Roman"/>
          <w:b/>
          <w:bCs/>
          <w:sz w:val="24"/>
          <w:szCs w:val="24"/>
        </w:rPr>
        <w:t xml:space="preserve"> Y</w:t>
      </w:r>
      <w:r w:rsidR="0038344D">
        <w:rPr>
          <w:b/>
        </w:rPr>
        <w:t>.</w:t>
      </w:r>
      <w:r w:rsidRPr="006459D0">
        <w:rPr>
          <w:rFonts w:ascii="Times New Roman" w:hAnsi="Times New Roman" w:cs="Times New Roman"/>
          <w:b/>
          <w:bCs/>
          <w:sz w:val="24"/>
          <w:szCs w:val="24"/>
        </w:rPr>
        <w:t>, Ganglo</w:t>
      </w:r>
      <w:r w:rsidR="0038344D">
        <w:rPr>
          <w:rFonts w:ascii="Times New Roman" w:hAnsi="Times New Roman" w:cs="Times New Roman"/>
          <w:b/>
          <w:bCs/>
          <w:sz w:val="24"/>
          <w:szCs w:val="24"/>
        </w:rPr>
        <w:t>,</w:t>
      </w:r>
      <w:r w:rsidRPr="006459D0">
        <w:rPr>
          <w:rFonts w:ascii="Times New Roman" w:hAnsi="Times New Roman" w:cs="Times New Roman"/>
          <w:b/>
          <w:bCs/>
          <w:sz w:val="24"/>
          <w:szCs w:val="24"/>
        </w:rPr>
        <w:t xml:space="preserve"> J</w:t>
      </w:r>
      <w:r w:rsidR="0038344D">
        <w:rPr>
          <w:b/>
        </w:rPr>
        <w:t>.</w:t>
      </w:r>
      <w:r w:rsidRPr="006459D0">
        <w:rPr>
          <w:rFonts w:ascii="Times New Roman" w:hAnsi="Times New Roman" w:cs="Times New Roman"/>
          <w:b/>
          <w:bCs/>
          <w:sz w:val="24"/>
          <w:szCs w:val="24"/>
        </w:rPr>
        <w:t xml:space="preserve">C. </w:t>
      </w:r>
      <w:r w:rsidR="0038344D">
        <w:rPr>
          <w:rFonts w:ascii="Times New Roman" w:hAnsi="Times New Roman" w:cs="Times New Roman"/>
          <w:b/>
          <w:bCs/>
          <w:sz w:val="24"/>
          <w:szCs w:val="24"/>
        </w:rPr>
        <w:t>(</w:t>
      </w:r>
      <w:r w:rsidRPr="006459D0">
        <w:rPr>
          <w:rFonts w:ascii="Times New Roman" w:hAnsi="Times New Roman" w:cs="Times New Roman"/>
          <w:b/>
          <w:bCs/>
          <w:sz w:val="24"/>
          <w:szCs w:val="24"/>
        </w:rPr>
        <w:t>2013</w:t>
      </w:r>
      <w:r w:rsidR="0038344D">
        <w:rPr>
          <w:rFonts w:ascii="Times New Roman" w:hAnsi="Times New Roman" w:cs="Times New Roman"/>
          <w:b/>
          <w:bCs/>
          <w:sz w:val="24"/>
          <w:szCs w:val="24"/>
        </w:rPr>
        <w:t>)</w:t>
      </w:r>
      <w:r w:rsidRPr="006459D0">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00401D90" w:rsidRPr="00401D90">
        <w:rPr>
          <w:rFonts w:ascii="Times New Roman" w:hAnsi="Times New Roman" w:cs="Times New Roman"/>
          <w:sz w:val="24"/>
          <w:szCs w:val="24"/>
        </w:rPr>
        <w:t xml:space="preserve">Phenotypical and structural characteristics of the </w:t>
      </w:r>
      <w:r w:rsidR="00401D90" w:rsidRPr="00401D90">
        <w:rPr>
          <w:rFonts w:ascii="Times New Roman" w:hAnsi="Times New Roman" w:cs="Times New Roman"/>
          <w:i/>
          <w:sz w:val="24"/>
          <w:szCs w:val="24"/>
        </w:rPr>
        <w:t>Parkia biglobosa</w:t>
      </w:r>
      <w:r w:rsidR="00401D90" w:rsidRPr="00401D90">
        <w:rPr>
          <w:rFonts w:ascii="Times New Roman" w:hAnsi="Times New Roman" w:cs="Times New Roman"/>
          <w:sz w:val="24"/>
          <w:szCs w:val="24"/>
        </w:rPr>
        <w:t xml:space="preserve"> (Jacq.) population in northern Benin</w:t>
      </w:r>
      <w:r w:rsidRPr="006459D0">
        <w:rPr>
          <w:rFonts w:ascii="Times New Roman" w:hAnsi="Times New Roman" w:cs="Times New Roman"/>
          <w:sz w:val="24"/>
          <w:szCs w:val="24"/>
        </w:rPr>
        <w:t xml:space="preserve">. </w:t>
      </w:r>
      <w:r w:rsidRPr="000A73DE">
        <w:rPr>
          <w:rFonts w:ascii="Times New Roman" w:hAnsi="Times New Roman" w:cs="Times New Roman"/>
          <w:i/>
          <w:sz w:val="24"/>
          <w:szCs w:val="24"/>
        </w:rPr>
        <w:t>Int. J. Biol. Chem. Sci.</w:t>
      </w:r>
      <w:r w:rsidRPr="006459D0">
        <w:rPr>
          <w:rFonts w:ascii="Times New Roman" w:hAnsi="Times New Roman" w:cs="Times New Roman"/>
          <w:sz w:val="24"/>
          <w:szCs w:val="24"/>
        </w:rPr>
        <w:t xml:space="preserve">, </w:t>
      </w:r>
      <w:r w:rsidRPr="000C249D">
        <w:rPr>
          <w:rFonts w:ascii="Times New Roman" w:hAnsi="Times New Roman" w:cs="Times New Roman"/>
          <w:b/>
          <w:sz w:val="24"/>
          <w:szCs w:val="24"/>
        </w:rPr>
        <w:t>7</w:t>
      </w:r>
      <w:r w:rsidRPr="006459D0">
        <w:rPr>
          <w:rFonts w:ascii="Times New Roman" w:hAnsi="Times New Roman" w:cs="Times New Roman"/>
          <w:sz w:val="24"/>
          <w:szCs w:val="24"/>
        </w:rPr>
        <w:t xml:space="preserve">(6): 2409-2425. </w:t>
      </w:r>
      <w:r w:rsidR="006459D0" w:rsidRPr="006459D0">
        <w:rPr>
          <w:rFonts w:ascii="Times New Roman" w:hAnsi="Times New Roman" w:cs="Times New Roman"/>
          <w:sz w:val="24"/>
          <w:szCs w:val="24"/>
        </w:rPr>
        <w:t>DOI :</w:t>
      </w:r>
      <w:r w:rsidRPr="006459D0">
        <w:rPr>
          <w:rFonts w:ascii="Times New Roman" w:hAnsi="Times New Roman" w:cs="Times New Roman"/>
          <w:sz w:val="24"/>
          <w:szCs w:val="24"/>
        </w:rPr>
        <w:t xml:space="preserve"> </w:t>
      </w:r>
      <w:hyperlink r:id="rId29" w:history="1">
        <w:r w:rsidR="00CC2D16" w:rsidRPr="00301512">
          <w:rPr>
            <w:rFonts w:ascii="Times New Roman" w:hAnsi="Times New Roman" w:cs="Times New Roman"/>
            <w:color w:val="0000FF"/>
            <w:sz w:val="24"/>
            <w:szCs w:val="24"/>
            <w:u w:val="single"/>
            <w:bdr w:val="none" w:sz="0" w:space="0" w:color="auto" w:frame="1"/>
          </w:rPr>
          <w:t>http://dx.doi.org/10.4314/ijbcs.v7i6.19</w:t>
        </w:r>
      </w:hyperlink>
    </w:p>
    <w:p w14:paraId="6107290A" w14:textId="5AB68A8A" w:rsidR="00B37774" w:rsidRPr="00B37774" w:rsidRDefault="00B37774" w:rsidP="00301512">
      <w:pPr>
        <w:shd w:val="clear" w:color="auto" w:fill="FFFFFF"/>
        <w:spacing w:after="0" w:line="360" w:lineRule="auto"/>
        <w:ind w:left="709" w:hanging="709"/>
        <w:jc w:val="both"/>
        <w:rPr>
          <w:rFonts w:ascii="Times New Roman" w:hAnsi="Times New Roman"/>
          <w:color w:val="555555"/>
          <w:sz w:val="24"/>
          <w:szCs w:val="24"/>
        </w:rPr>
      </w:pPr>
      <w:r w:rsidRPr="00B37774">
        <w:rPr>
          <w:rFonts w:ascii="Times New Roman" w:hAnsi="Times New Roman"/>
          <w:b/>
          <w:color w:val="111111"/>
          <w:sz w:val="24"/>
          <w:szCs w:val="24"/>
        </w:rPr>
        <w:t>Kourouma</w:t>
      </w:r>
      <w:r w:rsidR="00322A0B">
        <w:rPr>
          <w:rFonts w:ascii="Times New Roman" w:hAnsi="Times New Roman"/>
          <w:b/>
          <w:color w:val="111111"/>
          <w:sz w:val="24"/>
          <w:szCs w:val="24"/>
        </w:rPr>
        <w:t>,</w:t>
      </w:r>
      <w:r w:rsidR="008A0553">
        <w:rPr>
          <w:rFonts w:ascii="Times New Roman" w:hAnsi="Times New Roman"/>
          <w:b/>
          <w:color w:val="111111"/>
          <w:sz w:val="24"/>
          <w:szCs w:val="24"/>
        </w:rPr>
        <w:t xml:space="preserve"> K</w:t>
      </w:r>
      <w:r w:rsidR="00322A0B">
        <w:rPr>
          <w:b/>
        </w:rPr>
        <w:t>.</w:t>
      </w:r>
      <w:r w:rsidR="008A0553">
        <w:rPr>
          <w:rFonts w:ascii="Times New Roman" w:hAnsi="Times New Roman"/>
          <w:b/>
          <w:color w:val="111111"/>
          <w:sz w:val="24"/>
          <w:szCs w:val="24"/>
        </w:rPr>
        <w:t>, Esse</w:t>
      </w:r>
      <w:r w:rsidR="00322A0B">
        <w:rPr>
          <w:rFonts w:ascii="Times New Roman" w:hAnsi="Times New Roman"/>
          <w:b/>
          <w:color w:val="111111"/>
          <w:sz w:val="24"/>
          <w:szCs w:val="24"/>
        </w:rPr>
        <w:t>,</w:t>
      </w:r>
      <w:r w:rsidR="008A0553">
        <w:rPr>
          <w:rFonts w:ascii="Times New Roman" w:hAnsi="Times New Roman"/>
          <w:b/>
          <w:color w:val="111111"/>
          <w:sz w:val="24"/>
          <w:szCs w:val="24"/>
        </w:rPr>
        <w:t xml:space="preserve"> F</w:t>
      </w:r>
      <w:r w:rsidR="00322A0B">
        <w:rPr>
          <w:b/>
        </w:rPr>
        <w:t>.</w:t>
      </w:r>
      <w:r w:rsidR="008A0553">
        <w:rPr>
          <w:rFonts w:ascii="Times New Roman" w:hAnsi="Times New Roman"/>
          <w:b/>
          <w:color w:val="111111"/>
          <w:sz w:val="24"/>
          <w:szCs w:val="24"/>
        </w:rPr>
        <w:t>D</w:t>
      </w:r>
      <w:r w:rsidR="00322A0B">
        <w:rPr>
          <w:b/>
        </w:rPr>
        <w:t>.</w:t>
      </w:r>
      <w:r w:rsidR="008A0553">
        <w:rPr>
          <w:rFonts w:ascii="Times New Roman" w:hAnsi="Times New Roman"/>
          <w:b/>
          <w:color w:val="111111"/>
          <w:sz w:val="24"/>
          <w:szCs w:val="24"/>
        </w:rPr>
        <w:t xml:space="preserve"> et Jean</w:t>
      </w:r>
      <w:r w:rsidR="00322A0B">
        <w:rPr>
          <w:rFonts w:ascii="Times New Roman" w:hAnsi="Times New Roman"/>
          <w:b/>
          <w:color w:val="111111"/>
          <w:sz w:val="24"/>
          <w:szCs w:val="24"/>
        </w:rPr>
        <w:t>,</w:t>
      </w:r>
      <w:r w:rsidR="008A0553">
        <w:rPr>
          <w:rFonts w:ascii="Times New Roman" w:hAnsi="Times New Roman"/>
          <w:b/>
          <w:color w:val="111111"/>
          <w:sz w:val="24"/>
          <w:szCs w:val="24"/>
        </w:rPr>
        <w:t xml:space="preserve"> C</w:t>
      </w:r>
      <w:r w:rsidR="00322A0B">
        <w:rPr>
          <w:b/>
        </w:rPr>
        <w:t>.</w:t>
      </w:r>
      <w:r w:rsidR="008A0553">
        <w:rPr>
          <w:rFonts w:ascii="Times New Roman" w:hAnsi="Times New Roman"/>
          <w:b/>
          <w:color w:val="111111"/>
          <w:sz w:val="24"/>
          <w:szCs w:val="24"/>
        </w:rPr>
        <w:t>G.</w:t>
      </w:r>
      <w:r>
        <w:rPr>
          <w:rFonts w:ascii="Times New Roman" w:hAnsi="Times New Roman"/>
          <w:color w:val="111111"/>
          <w:sz w:val="24"/>
          <w:szCs w:val="24"/>
        </w:rPr>
        <w:t xml:space="preserve"> </w:t>
      </w:r>
      <w:r w:rsidR="00322A0B">
        <w:rPr>
          <w:rFonts w:ascii="Times New Roman" w:hAnsi="Times New Roman"/>
          <w:color w:val="111111"/>
          <w:sz w:val="24"/>
          <w:szCs w:val="24"/>
        </w:rPr>
        <w:t>(</w:t>
      </w:r>
      <w:r w:rsidRPr="00322A0B">
        <w:rPr>
          <w:rFonts w:ascii="Times New Roman" w:hAnsi="Times New Roman"/>
          <w:b/>
          <w:color w:val="111111"/>
          <w:sz w:val="24"/>
          <w:szCs w:val="24"/>
        </w:rPr>
        <w:t>2013</w:t>
      </w:r>
      <w:r w:rsidR="00322A0B">
        <w:rPr>
          <w:rFonts w:ascii="Times New Roman" w:hAnsi="Times New Roman"/>
          <w:b/>
          <w:color w:val="111111"/>
          <w:sz w:val="24"/>
          <w:szCs w:val="24"/>
        </w:rPr>
        <w:t>)</w:t>
      </w:r>
      <w:r>
        <w:rPr>
          <w:rFonts w:ascii="Times New Roman" w:hAnsi="Times New Roman"/>
          <w:color w:val="111111"/>
          <w:sz w:val="24"/>
          <w:szCs w:val="24"/>
        </w:rPr>
        <w:t xml:space="preserve">. </w:t>
      </w:r>
      <w:r w:rsidRPr="008C64AC">
        <w:rPr>
          <w:rFonts w:ascii="Times New Roman" w:hAnsi="Times New Roman"/>
          <w:color w:val="111111"/>
          <w:sz w:val="24"/>
          <w:szCs w:val="24"/>
        </w:rPr>
        <w:t xml:space="preserve"> </w:t>
      </w:r>
      <w:r w:rsidR="00D81F33" w:rsidRPr="00D81F33">
        <w:rPr>
          <w:rFonts w:ascii="Times New Roman" w:hAnsi="Times New Roman" w:cs="Times New Roman"/>
          <w:bCs/>
          <w:color w:val="111111"/>
          <w:sz w:val="24"/>
          <w:szCs w:val="24"/>
        </w:rPr>
        <w:t>Ecological and structural characterization of néré forests, Parkia biglobosa (Jacq.) R</w:t>
      </w:r>
      <w:r w:rsidR="00D81F33">
        <w:rPr>
          <w:rFonts w:ascii="Times New Roman" w:hAnsi="Times New Roman" w:cs="Times New Roman"/>
          <w:bCs/>
          <w:color w:val="111111"/>
          <w:sz w:val="24"/>
          <w:szCs w:val="24"/>
        </w:rPr>
        <w:t>. Br. Ex G. Don], in the Donga D</w:t>
      </w:r>
      <w:r w:rsidR="00D81F33" w:rsidRPr="00D81F33">
        <w:rPr>
          <w:rFonts w:ascii="Times New Roman" w:hAnsi="Times New Roman" w:cs="Times New Roman"/>
          <w:bCs/>
          <w:color w:val="111111"/>
          <w:sz w:val="24"/>
          <w:szCs w:val="24"/>
        </w:rPr>
        <w:t xml:space="preserve">epartment in northwestern Benin </w:t>
      </w:r>
      <w:hyperlink r:id="rId30" w:history="1">
        <w:r w:rsidRPr="00B37774">
          <w:rPr>
            <w:rFonts w:ascii="Times New Roman" w:hAnsi="Times New Roman" w:cs="Times New Roman"/>
            <w:i/>
            <w:sz w:val="24"/>
            <w:szCs w:val="24"/>
            <w:bdr w:val="none" w:sz="0" w:space="0" w:color="auto" w:frame="1"/>
          </w:rPr>
          <w:t>International Journal of Biological and Chemical Scienc</w:t>
        </w:r>
        <w:r w:rsidRPr="00EC5AED">
          <w:rPr>
            <w:rFonts w:ascii="Times New Roman" w:hAnsi="Times New Roman" w:cs="Times New Roman"/>
            <w:i/>
            <w:sz w:val="24"/>
            <w:szCs w:val="24"/>
            <w:bdr w:val="none" w:sz="0" w:space="0" w:color="auto" w:frame="1"/>
          </w:rPr>
          <w:t>es</w:t>
        </w:r>
      </w:hyperlink>
      <w:r w:rsidRPr="00D351C9">
        <w:rPr>
          <w:rFonts w:ascii="Times New Roman" w:hAnsi="Times New Roman" w:cs="Times New Roman"/>
          <w:color w:val="555555"/>
          <w:sz w:val="24"/>
          <w:szCs w:val="24"/>
        </w:rPr>
        <w:t> 7(2)</w:t>
      </w:r>
      <w:r>
        <w:rPr>
          <w:color w:val="555555"/>
          <w:sz w:val="24"/>
          <w:szCs w:val="24"/>
        </w:rPr>
        <w:t xml:space="preserve"> </w:t>
      </w:r>
      <w:r w:rsidRPr="00D351C9">
        <w:rPr>
          <w:rFonts w:ascii="Times New Roman" w:hAnsi="Times New Roman" w:cs="Times New Roman"/>
          <w:color w:val="555555"/>
          <w:sz w:val="24"/>
          <w:szCs w:val="24"/>
        </w:rPr>
        <w:t>DOI:</w:t>
      </w:r>
      <w:r w:rsidR="00EC5AED" w:rsidRPr="00EC5AED">
        <w:t xml:space="preserve"> </w:t>
      </w:r>
      <w:r w:rsidR="00EC5AED" w:rsidRPr="00EC5AED">
        <w:rPr>
          <w:rFonts w:ascii="Times New Roman" w:hAnsi="Times New Roman" w:cs="Times New Roman"/>
          <w:color w:val="0000FF"/>
          <w:sz w:val="24"/>
          <w:szCs w:val="24"/>
          <w:u w:val="single"/>
          <w:bdr w:val="none" w:sz="0" w:space="0" w:color="auto" w:frame="1"/>
        </w:rPr>
        <w:t>http://dx.doi.org/</w:t>
      </w:r>
      <w:hyperlink r:id="rId31" w:tgtFrame="_blank" w:history="1">
        <w:r w:rsidRPr="00D351C9">
          <w:rPr>
            <w:rFonts w:ascii="Times New Roman" w:hAnsi="Times New Roman" w:cs="Times New Roman"/>
            <w:color w:val="0000FF"/>
            <w:sz w:val="24"/>
            <w:szCs w:val="24"/>
            <w:u w:val="single"/>
            <w:bdr w:val="none" w:sz="0" w:space="0" w:color="auto" w:frame="1"/>
          </w:rPr>
          <w:t>10.4314/ijbcs.v7i2.27</w:t>
        </w:r>
      </w:hyperlink>
    </w:p>
    <w:p w14:paraId="6ABE4669" w14:textId="78C5A42C" w:rsidR="00CC2D16" w:rsidRPr="00324945" w:rsidRDefault="00CC2D16" w:rsidP="00C8555C">
      <w:pPr>
        <w:spacing w:after="0" w:line="360" w:lineRule="auto"/>
        <w:ind w:left="709" w:hanging="709"/>
        <w:jc w:val="both"/>
        <w:rPr>
          <w:rStyle w:val="Hyperlink"/>
          <w:rFonts w:ascii="Times New Roman" w:hAnsi="Times New Roman" w:cs="Times New Roman"/>
          <w:color w:val="auto"/>
          <w:sz w:val="24"/>
          <w:szCs w:val="24"/>
          <w:shd w:val="clear" w:color="auto" w:fill="FFFFFF"/>
        </w:rPr>
      </w:pPr>
      <w:r w:rsidRPr="00324945">
        <w:rPr>
          <w:rStyle w:val="Strong"/>
          <w:rFonts w:ascii="Times New Roman" w:hAnsi="Times New Roman" w:cs="Times New Roman"/>
          <w:sz w:val="24"/>
          <w:szCs w:val="24"/>
          <w:shd w:val="clear" w:color="auto" w:fill="FFFFFF"/>
        </w:rPr>
        <w:t>Mabetty</w:t>
      </w:r>
      <w:r w:rsidR="00597DE1">
        <w:rPr>
          <w:rStyle w:val="Strong"/>
          <w:rFonts w:ascii="Times New Roman" w:hAnsi="Times New Roman" w:cs="Times New Roman"/>
          <w:sz w:val="24"/>
          <w:szCs w:val="24"/>
          <w:shd w:val="clear" w:color="auto" w:fill="FFFFFF"/>
        </w:rPr>
        <w:t>,</w:t>
      </w:r>
      <w:r w:rsidRPr="00324945">
        <w:rPr>
          <w:rStyle w:val="Strong"/>
          <w:rFonts w:ascii="Times New Roman" w:hAnsi="Times New Roman" w:cs="Times New Roman"/>
          <w:sz w:val="24"/>
          <w:szCs w:val="24"/>
          <w:shd w:val="clear" w:color="auto" w:fill="FFFFFF"/>
        </w:rPr>
        <w:t> </w:t>
      </w:r>
      <w:r w:rsidR="00597DE1">
        <w:rPr>
          <w:rStyle w:val="familyname"/>
          <w:rFonts w:ascii="Times New Roman" w:hAnsi="Times New Roman" w:cs="Times New Roman"/>
          <w:b/>
          <w:bCs/>
          <w:sz w:val="24"/>
          <w:szCs w:val="24"/>
          <w:shd w:val="clear" w:color="auto" w:fill="FFFFFF"/>
        </w:rPr>
        <w:t>T</w:t>
      </w:r>
      <w:r w:rsidR="00597DE1">
        <w:rPr>
          <w:b/>
        </w:rPr>
        <w:t>.</w:t>
      </w:r>
      <w:r w:rsidRPr="00324945">
        <w:rPr>
          <w:rStyle w:val="familyname"/>
          <w:rFonts w:ascii="Times New Roman" w:hAnsi="Times New Roman" w:cs="Times New Roman"/>
          <w:b/>
          <w:bCs/>
          <w:sz w:val="24"/>
          <w:szCs w:val="24"/>
          <w:shd w:val="clear" w:color="auto" w:fill="FFFFFF"/>
        </w:rPr>
        <w:t xml:space="preserve"> </w:t>
      </w:r>
      <w:r w:rsidR="00597DE1">
        <w:rPr>
          <w:rStyle w:val="familyname"/>
          <w:rFonts w:ascii="Times New Roman" w:hAnsi="Times New Roman" w:cs="Times New Roman"/>
          <w:b/>
          <w:bCs/>
          <w:sz w:val="24"/>
          <w:szCs w:val="24"/>
          <w:shd w:val="clear" w:color="auto" w:fill="FFFFFF"/>
        </w:rPr>
        <w:t>(</w:t>
      </w:r>
      <w:r w:rsidRPr="00324945">
        <w:rPr>
          <w:rStyle w:val="familyname"/>
          <w:rFonts w:ascii="Times New Roman" w:hAnsi="Times New Roman" w:cs="Times New Roman"/>
          <w:b/>
          <w:bCs/>
          <w:sz w:val="24"/>
          <w:szCs w:val="24"/>
          <w:shd w:val="clear" w:color="auto" w:fill="FFFFFF"/>
        </w:rPr>
        <w:t>2018</w:t>
      </w:r>
      <w:r w:rsidR="00597DE1">
        <w:rPr>
          <w:rStyle w:val="familyname"/>
          <w:rFonts w:ascii="Times New Roman" w:hAnsi="Times New Roman" w:cs="Times New Roman"/>
          <w:b/>
          <w:bCs/>
          <w:sz w:val="24"/>
          <w:szCs w:val="24"/>
          <w:shd w:val="clear" w:color="auto" w:fill="FFFFFF"/>
        </w:rPr>
        <w:t>)</w:t>
      </w:r>
      <w:r w:rsidRPr="00324945">
        <w:rPr>
          <w:rStyle w:val="familyname"/>
          <w:rFonts w:ascii="Times New Roman" w:hAnsi="Times New Roman" w:cs="Times New Roman"/>
          <w:b/>
          <w:bCs/>
          <w:sz w:val="24"/>
          <w:szCs w:val="24"/>
          <w:shd w:val="clear" w:color="auto" w:fill="FFFFFF"/>
        </w:rPr>
        <w:t>.</w:t>
      </w:r>
      <w:r w:rsidRPr="00324945">
        <w:rPr>
          <w:rStyle w:val="BodyText3Char"/>
          <w:b/>
        </w:rPr>
        <w:t xml:space="preserve"> </w:t>
      </w:r>
      <w:r w:rsidR="003548FB" w:rsidRPr="003548FB">
        <w:rPr>
          <w:rFonts w:ascii="Times New Roman" w:hAnsi="Times New Roman" w:cs="Times New Roman"/>
          <w:sz w:val="24"/>
          <w:szCs w:val="24"/>
        </w:rPr>
        <w:t>The néré, a heritage tree of Upper Guinea Belgeo geography magazine.</w:t>
      </w:r>
      <w:r w:rsidR="008D77A8">
        <w:rPr>
          <w:rFonts w:ascii="Times New Roman" w:hAnsi="Times New Roman" w:cs="Times New Roman"/>
          <w:sz w:val="24"/>
          <w:szCs w:val="24"/>
          <w:shd w:val="clear" w:color="auto" w:fill="FFFFFF"/>
        </w:rPr>
        <w:t xml:space="preserve">DOI : </w:t>
      </w:r>
      <w:r w:rsidRPr="00EB27D9">
        <w:rPr>
          <w:rFonts w:ascii="Times New Roman" w:hAnsi="Times New Roman" w:cs="Times New Roman"/>
          <w:color w:val="0000FF"/>
          <w:sz w:val="24"/>
          <w:szCs w:val="24"/>
          <w:bdr w:val="none" w:sz="0" w:space="0" w:color="auto" w:frame="1"/>
        </w:rPr>
        <w:t xml:space="preserve"> </w:t>
      </w:r>
      <w:hyperlink r:id="rId32" w:history="1">
        <w:r w:rsidRPr="00EB27D9">
          <w:rPr>
            <w:rFonts w:ascii="Times New Roman" w:hAnsi="Times New Roman" w:cs="Times New Roman"/>
            <w:color w:val="0000FF"/>
            <w:sz w:val="24"/>
            <w:szCs w:val="24"/>
            <w:u w:val="single"/>
            <w:bdr w:val="none" w:sz="0" w:space="0" w:color="auto" w:frame="1"/>
          </w:rPr>
          <w:t>https://doi.org/10.4000/belgeo.21569</w:t>
        </w:r>
      </w:hyperlink>
    </w:p>
    <w:p w14:paraId="20A02BEC" w14:textId="0E3C39D7" w:rsidR="00EB2B93" w:rsidRDefault="00EB2B93" w:rsidP="00C8555C">
      <w:pPr>
        <w:spacing w:after="0" w:line="360" w:lineRule="auto"/>
        <w:ind w:left="709" w:hanging="709"/>
        <w:jc w:val="both"/>
        <w:rPr>
          <w:rFonts w:ascii="Times New Roman" w:hAnsi="Times New Roman" w:cs="Times New Roman"/>
          <w:sz w:val="24"/>
          <w:szCs w:val="24"/>
        </w:rPr>
      </w:pPr>
      <w:r w:rsidRPr="004273C9">
        <w:rPr>
          <w:rFonts w:ascii="Times New Roman" w:hAnsi="Times New Roman" w:cs="Times New Roman"/>
          <w:b/>
          <w:sz w:val="24"/>
          <w:szCs w:val="24"/>
        </w:rPr>
        <w:t>Maisharou</w:t>
      </w:r>
      <w:r w:rsidR="00597DE1">
        <w:rPr>
          <w:rFonts w:ascii="Times New Roman" w:hAnsi="Times New Roman" w:cs="Times New Roman"/>
          <w:b/>
          <w:sz w:val="24"/>
          <w:szCs w:val="24"/>
        </w:rPr>
        <w:t>,</w:t>
      </w:r>
      <w:r w:rsidRPr="004273C9">
        <w:rPr>
          <w:rFonts w:ascii="Times New Roman" w:hAnsi="Times New Roman" w:cs="Times New Roman"/>
          <w:b/>
          <w:sz w:val="24"/>
          <w:szCs w:val="24"/>
        </w:rPr>
        <w:t xml:space="preserve"> A</w:t>
      </w:r>
      <w:r w:rsidR="00597DE1">
        <w:rPr>
          <w:b/>
        </w:rPr>
        <w:t>.</w:t>
      </w:r>
      <w:r w:rsidRPr="004273C9">
        <w:rPr>
          <w:rFonts w:ascii="Times New Roman" w:hAnsi="Times New Roman" w:cs="Times New Roman"/>
          <w:b/>
          <w:sz w:val="24"/>
          <w:szCs w:val="24"/>
        </w:rPr>
        <w:t>, Larwanou</w:t>
      </w:r>
      <w:r w:rsidR="00597DE1">
        <w:rPr>
          <w:rFonts w:ascii="Times New Roman" w:hAnsi="Times New Roman" w:cs="Times New Roman"/>
          <w:b/>
          <w:sz w:val="24"/>
          <w:szCs w:val="24"/>
        </w:rPr>
        <w:t>,</w:t>
      </w:r>
      <w:r w:rsidRPr="004273C9">
        <w:rPr>
          <w:rFonts w:ascii="Times New Roman" w:hAnsi="Times New Roman" w:cs="Times New Roman"/>
          <w:b/>
          <w:sz w:val="24"/>
          <w:szCs w:val="24"/>
        </w:rPr>
        <w:t xml:space="preserve"> M. </w:t>
      </w:r>
      <w:r w:rsidR="00597DE1">
        <w:rPr>
          <w:rFonts w:ascii="Times New Roman" w:hAnsi="Times New Roman" w:cs="Times New Roman"/>
          <w:b/>
          <w:sz w:val="24"/>
          <w:szCs w:val="24"/>
        </w:rPr>
        <w:t>(</w:t>
      </w:r>
      <w:r w:rsidRPr="004273C9">
        <w:rPr>
          <w:rFonts w:ascii="Times New Roman" w:hAnsi="Times New Roman" w:cs="Times New Roman"/>
          <w:b/>
          <w:sz w:val="24"/>
          <w:szCs w:val="24"/>
        </w:rPr>
        <w:t>2015</w:t>
      </w:r>
      <w:r w:rsidR="00597DE1">
        <w:rPr>
          <w:rFonts w:ascii="Times New Roman" w:hAnsi="Times New Roman" w:cs="Times New Roman"/>
          <w:b/>
          <w:sz w:val="24"/>
          <w:szCs w:val="24"/>
        </w:rPr>
        <w:t>)</w:t>
      </w:r>
      <w:r w:rsidRPr="00F06B3E">
        <w:rPr>
          <w:rFonts w:ascii="Times New Roman" w:hAnsi="Times New Roman" w:cs="Times New Roman"/>
          <w:sz w:val="24"/>
          <w:szCs w:val="24"/>
        </w:rPr>
        <w:t xml:space="preserve">. Market Potential of Non-Wood Forest Products in The Sahelian Countries. </w:t>
      </w:r>
      <w:r w:rsidRPr="00F06B3E">
        <w:rPr>
          <w:rFonts w:ascii="Times New Roman" w:hAnsi="Times New Roman" w:cs="Times New Roman"/>
          <w:i/>
          <w:iCs/>
          <w:sz w:val="24"/>
          <w:szCs w:val="24"/>
        </w:rPr>
        <w:t xml:space="preserve">International Journal of Forestry Review, </w:t>
      </w:r>
      <w:r w:rsidRPr="000C249D">
        <w:rPr>
          <w:rFonts w:ascii="Times New Roman" w:hAnsi="Times New Roman" w:cs="Times New Roman"/>
          <w:b/>
          <w:sz w:val="24"/>
          <w:szCs w:val="24"/>
        </w:rPr>
        <w:t>17</w:t>
      </w:r>
      <w:r w:rsidRPr="00F06B3E">
        <w:rPr>
          <w:rFonts w:ascii="Times New Roman" w:hAnsi="Times New Roman" w:cs="Times New Roman"/>
          <w:sz w:val="24"/>
          <w:szCs w:val="24"/>
        </w:rPr>
        <w:t>(S3): 125-136.</w:t>
      </w:r>
    </w:p>
    <w:p w14:paraId="14073176" w14:textId="1B4A8E50" w:rsidR="00306101" w:rsidRPr="006459D0" w:rsidRDefault="00581C36" w:rsidP="00301512">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lastRenderedPageBreak/>
        <w:t>Mapongmetsem</w:t>
      </w:r>
      <w:r w:rsidR="00643CC0">
        <w:rPr>
          <w:rFonts w:ascii="Times New Roman" w:hAnsi="Times New Roman" w:cs="Times New Roman"/>
          <w:b/>
          <w:bCs/>
          <w:sz w:val="24"/>
          <w:szCs w:val="24"/>
        </w:rPr>
        <w:t>,</w:t>
      </w:r>
      <w:r>
        <w:rPr>
          <w:rFonts w:ascii="Times New Roman" w:hAnsi="Times New Roman" w:cs="Times New Roman"/>
          <w:b/>
          <w:bCs/>
          <w:sz w:val="24"/>
          <w:szCs w:val="24"/>
        </w:rPr>
        <w:t xml:space="preserve"> P</w:t>
      </w:r>
      <w:r w:rsidR="00643CC0">
        <w:rPr>
          <w:b/>
        </w:rPr>
        <w:t>.</w:t>
      </w:r>
      <w:r>
        <w:rPr>
          <w:rFonts w:ascii="Times New Roman" w:hAnsi="Times New Roman" w:cs="Times New Roman"/>
          <w:b/>
          <w:bCs/>
          <w:sz w:val="24"/>
          <w:szCs w:val="24"/>
        </w:rPr>
        <w:t>M</w:t>
      </w:r>
      <w:r w:rsidR="00643CC0">
        <w:rPr>
          <w:b/>
        </w:rPr>
        <w:t>.</w:t>
      </w:r>
      <w:r>
        <w:rPr>
          <w:rFonts w:ascii="Times New Roman" w:hAnsi="Times New Roman" w:cs="Times New Roman"/>
          <w:b/>
          <w:bCs/>
          <w:sz w:val="24"/>
          <w:szCs w:val="24"/>
        </w:rPr>
        <w:t>, Nkongmeneck</w:t>
      </w:r>
      <w:r w:rsidR="00643CC0">
        <w:rPr>
          <w:rFonts w:ascii="Times New Roman" w:hAnsi="Times New Roman" w:cs="Times New Roman"/>
          <w:b/>
          <w:bCs/>
          <w:sz w:val="24"/>
          <w:szCs w:val="24"/>
        </w:rPr>
        <w:t>,</w:t>
      </w:r>
      <w:r>
        <w:rPr>
          <w:rFonts w:ascii="Times New Roman" w:hAnsi="Times New Roman" w:cs="Times New Roman"/>
          <w:b/>
          <w:bCs/>
          <w:sz w:val="24"/>
          <w:szCs w:val="24"/>
        </w:rPr>
        <w:t xml:space="preserve"> B</w:t>
      </w:r>
      <w:r w:rsidR="00643CC0">
        <w:rPr>
          <w:b/>
        </w:rPr>
        <w:t>.</w:t>
      </w:r>
      <w:r>
        <w:rPr>
          <w:rFonts w:ascii="Times New Roman" w:hAnsi="Times New Roman" w:cs="Times New Roman"/>
          <w:b/>
          <w:bCs/>
          <w:sz w:val="24"/>
          <w:szCs w:val="24"/>
        </w:rPr>
        <w:t>A</w:t>
      </w:r>
      <w:r w:rsidR="00643CC0">
        <w:rPr>
          <w:b/>
        </w:rPr>
        <w:t>.</w:t>
      </w:r>
      <w:r>
        <w:rPr>
          <w:rFonts w:ascii="Times New Roman" w:hAnsi="Times New Roman" w:cs="Times New Roman"/>
          <w:b/>
          <w:bCs/>
          <w:sz w:val="24"/>
          <w:szCs w:val="24"/>
        </w:rPr>
        <w:t>, Rongoumi</w:t>
      </w:r>
      <w:r w:rsidR="00C2042E">
        <w:rPr>
          <w:rFonts w:ascii="Times New Roman" w:hAnsi="Times New Roman" w:cs="Times New Roman"/>
          <w:b/>
          <w:bCs/>
          <w:sz w:val="24"/>
          <w:szCs w:val="24"/>
        </w:rPr>
        <w:t>,</w:t>
      </w:r>
      <w:r>
        <w:rPr>
          <w:rFonts w:ascii="Times New Roman" w:hAnsi="Times New Roman" w:cs="Times New Roman"/>
          <w:b/>
          <w:bCs/>
          <w:sz w:val="24"/>
          <w:szCs w:val="24"/>
        </w:rPr>
        <w:t xml:space="preserve"> G</w:t>
      </w:r>
      <w:r w:rsidR="00C2042E">
        <w:rPr>
          <w:b/>
        </w:rPr>
        <w:t>.</w:t>
      </w:r>
      <w:r>
        <w:rPr>
          <w:rFonts w:ascii="Times New Roman" w:hAnsi="Times New Roman" w:cs="Times New Roman"/>
          <w:b/>
          <w:bCs/>
          <w:sz w:val="24"/>
          <w:szCs w:val="24"/>
        </w:rPr>
        <w:t>, Dongock</w:t>
      </w:r>
      <w:r w:rsidR="00C2042E">
        <w:rPr>
          <w:rFonts w:ascii="Times New Roman" w:hAnsi="Times New Roman" w:cs="Times New Roman"/>
          <w:b/>
          <w:bCs/>
          <w:sz w:val="24"/>
          <w:szCs w:val="24"/>
        </w:rPr>
        <w:t>,</w:t>
      </w:r>
      <w:r>
        <w:rPr>
          <w:rFonts w:ascii="Times New Roman" w:hAnsi="Times New Roman" w:cs="Times New Roman"/>
          <w:b/>
          <w:bCs/>
          <w:sz w:val="24"/>
          <w:szCs w:val="24"/>
        </w:rPr>
        <w:t xml:space="preserve"> D</w:t>
      </w:r>
      <w:r w:rsidR="00C2042E">
        <w:rPr>
          <w:b/>
        </w:rPr>
        <w:t>.</w:t>
      </w:r>
      <w:r>
        <w:rPr>
          <w:rFonts w:ascii="Times New Roman" w:hAnsi="Times New Roman" w:cs="Times New Roman"/>
          <w:b/>
          <w:bCs/>
          <w:sz w:val="24"/>
          <w:szCs w:val="24"/>
        </w:rPr>
        <w:t>N</w:t>
      </w:r>
      <w:r w:rsidR="00C2042E">
        <w:rPr>
          <w:b/>
        </w:rPr>
        <w:t>.</w:t>
      </w:r>
      <w:r w:rsidR="007642E5">
        <w:rPr>
          <w:rFonts w:ascii="Times New Roman" w:hAnsi="Times New Roman" w:cs="Times New Roman"/>
          <w:b/>
          <w:bCs/>
          <w:sz w:val="24"/>
          <w:szCs w:val="24"/>
        </w:rPr>
        <w:t xml:space="preserve"> e</w:t>
      </w:r>
      <w:r>
        <w:rPr>
          <w:rFonts w:ascii="Times New Roman" w:hAnsi="Times New Roman" w:cs="Times New Roman"/>
          <w:b/>
          <w:bCs/>
          <w:sz w:val="24"/>
          <w:szCs w:val="24"/>
        </w:rPr>
        <w:t>t Dongmo</w:t>
      </w:r>
      <w:r w:rsidR="00C2042E">
        <w:rPr>
          <w:rFonts w:ascii="Times New Roman" w:hAnsi="Times New Roman" w:cs="Times New Roman"/>
          <w:b/>
          <w:bCs/>
          <w:sz w:val="24"/>
          <w:szCs w:val="24"/>
        </w:rPr>
        <w:t>,</w:t>
      </w:r>
      <w:r>
        <w:rPr>
          <w:rFonts w:ascii="Times New Roman" w:hAnsi="Times New Roman" w:cs="Times New Roman"/>
          <w:b/>
          <w:bCs/>
          <w:sz w:val="24"/>
          <w:szCs w:val="24"/>
        </w:rPr>
        <w:t xml:space="preserve"> E</w:t>
      </w:r>
      <w:r w:rsidR="00C2042E">
        <w:rPr>
          <w:b/>
        </w:rPr>
        <w:t>.</w:t>
      </w:r>
      <w:r>
        <w:rPr>
          <w:rFonts w:ascii="Times New Roman" w:hAnsi="Times New Roman" w:cs="Times New Roman"/>
          <w:b/>
          <w:bCs/>
          <w:sz w:val="24"/>
          <w:szCs w:val="24"/>
        </w:rPr>
        <w:t>B.</w:t>
      </w:r>
      <w:r w:rsidR="000745F2" w:rsidRPr="006459D0">
        <w:rPr>
          <w:rFonts w:ascii="Times New Roman" w:hAnsi="Times New Roman" w:cs="Times New Roman"/>
          <w:b/>
          <w:bCs/>
          <w:sz w:val="24"/>
          <w:szCs w:val="24"/>
        </w:rPr>
        <w:t xml:space="preserve"> </w:t>
      </w:r>
      <w:r w:rsidR="00C2042E">
        <w:rPr>
          <w:rFonts w:ascii="Times New Roman" w:hAnsi="Times New Roman" w:cs="Times New Roman"/>
          <w:b/>
          <w:bCs/>
          <w:sz w:val="24"/>
          <w:szCs w:val="24"/>
        </w:rPr>
        <w:t>(</w:t>
      </w:r>
      <w:r w:rsidR="000745F2" w:rsidRPr="006459D0">
        <w:rPr>
          <w:rFonts w:ascii="Times New Roman" w:hAnsi="Times New Roman" w:cs="Times New Roman"/>
          <w:b/>
          <w:bCs/>
          <w:sz w:val="24"/>
          <w:szCs w:val="24"/>
        </w:rPr>
        <w:t>2011</w:t>
      </w:r>
      <w:r w:rsidR="00C2042E">
        <w:rPr>
          <w:rFonts w:ascii="Times New Roman" w:hAnsi="Times New Roman" w:cs="Times New Roman"/>
          <w:b/>
          <w:bCs/>
          <w:sz w:val="24"/>
          <w:szCs w:val="24"/>
        </w:rPr>
        <w:t>)</w:t>
      </w:r>
      <w:r w:rsidR="000745F2" w:rsidRPr="006459D0">
        <w:rPr>
          <w:rFonts w:ascii="Times New Roman" w:hAnsi="Times New Roman" w:cs="Times New Roman"/>
          <w:b/>
          <w:bCs/>
          <w:sz w:val="24"/>
          <w:szCs w:val="24"/>
        </w:rPr>
        <w:t>.</w:t>
      </w:r>
      <w:r w:rsidR="000745F2" w:rsidRPr="006459D0">
        <w:rPr>
          <w:rFonts w:ascii="Times New Roman" w:hAnsi="Times New Roman" w:cs="Times New Roman"/>
          <w:sz w:val="24"/>
          <w:szCs w:val="24"/>
        </w:rPr>
        <w:t xml:space="preserve"> </w:t>
      </w:r>
      <w:r w:rsidR="003548FB" w:rsidRPr="003548FB">
        <w:rPr>
          <w:rFonts w:ascii="Times New Roman" w:hAnsi="Times New Roman" w:cs="Times New Roman"/>
          <w:sz w:val="24"/>
          <w:szCs w:val="24"/>
        </w:rPr>
        <w:t>Impact of land use systems on the conservation of Vitellaria paradoxa Gaerten. F. (Sapotaceae) in the Sudano-Guinean savanna region.</w:t>
      </w:r>
      <w:r w:rsidR="000745F2" w:rsidRPr="007642E5">
        <w:rPr>
          <w:rFonts w:ascii="Times New Roman" w:hAnsi="Times New Roman" w:cs="Times New Roman"/>
          <w:i/>
          <w:sz w:val="24"/>
          <w:szCs w:val="24"/>
        </w:rPr>
        <w:t>International Journal of Environmental Studies</w:t>
      </w:r>
      <w:r w:rsidR="000745F2" w:rsidRPr="006459D0">
        <w:rPr>
          <w:rFonts w:ascii="Times New Roman" w:hAnsi="Times New Roman" w:cs="Times New Roman"/>
          <w:sz w:val="24"/>
          <w:szCs w:val="24"/>
        </w:rPr>
        <w:t xml:space="preserve">, </w:t>
      </w:r>
      <w:r w:rsidR="000745F2" w:rsidRPr="000C249D">
        <w:rPr>
          <w:rFonts w:ascii="Times New Roman" w:hAnsi="Times New Roman" w:cs="Times New Roman"/>
          <w:b/>
          <w:sz w:val="24"/>
          <w:szCs w:val="24"/>
        </w:rPr>
        <w:t>68</w:t>
      </w:r>
      <w:r w:rsidR="000745F2" w:rsidRPr="006459D0">
        <w:rPr>
          <w:rFonts w:ascii="Times New Roman" w:hAnsi="Times New Roman" w:cs="Times New Roman"/>
          <w:sz w:val="24"/>
          <w:szCs w:val="24"/>
        </w:rPr>
        <w:t xml:space="preserve"> (6) : 851-872.</w:t>
      </w:r>
      <w:r w:rsidR="00306101">
        <w:rPr>
          <w:rFonts w:ascii="Times New Roman" w:hAnsi="Times New Roman" w:cs="Times New Roman"/>
          <w:sz w:val="24"/>
          <w:szCs w:val="24"/>
        </w:rPr>
        <w:t xml:space="preserve">   </w:t>
      </w:r>
      <w:r w:rsidR="00301512" w:rsidRPr="00306101">
        <w:rPr>
          <w:rFonts w:ascii="Times New Roman" w:hAnsi="Times New Roman" w:cs="Times New Roman"/>
          <w:color w:val="555555"/>
          <w:sz w:val="24"/>
          <w:szCs w:val="24"/>
        </w:rPr>
        <w:t>DO</w:t>
      </w:r>
      <w:r w:rsidR="00301512" w:rsidRPr="00EC5AED">
        <w:rPr>
          <w:rFonts w:ascii="Times New Roman" w:hAnsi="Times New Roman" w:cs="Times New Roman"/>
          <w:color w:val="555555"/>
          <w:sz w:val="24"/>
          <w:szCs w:val="24"/>
        </w:rPr>
        <w:t>I :</w:t>
      </w:r>
      <w:r w:rsidR="00EC5AED" w:rsidRPr="00EC5AED">
        <w:rPr>
          <w:rFonts w:ascii="Times New Roman" w:hAnsi="Times New Roman" w:cs="Times New Roman"/>
          <w:sz w:val="24"/>
          <w:szCs w:val="24"/>
        </w:rPr>
        <w:t xml:space="preserve"> </w:t>
      </w:r>
      <w:r w:rsidR="00EC5AED" w:rsidRPr="00EB27D9">
        <w:rPr>
          <w:rFonts w:ascii="Times New Roman" w:hAnsi="Times New Roman" w:cs="Times New Roman"/>
          <w:color w:val="0000FF"/>
          <w:sz w:val="24"/>
          <w:szCs w:val="24"/>
          <w:u w:val="single"/>
          <w:bdr w:val="none" w:sz="0" w:space="0" w:color="auto" w:frame="1"/>
        </w:rPr>
        <w:t>ttps://doi.org/</w:t>
      </w:r>
      <w:hyperlink r:id="rId33" w:tgtFrame="_blank" w:history="1">
        <w:r w:rsidR="00306101" w:rsidRPr="00EB27D9">
          <w:rPr>
            <w:rFonts w:ascii="Times New Roman" w:hAnsi="Times New Roman" w:cs="Times New Roman"/>
            <w:color w:val="0000FF"/>
            <w:sz w:val="24"/>
            <w:szCs w:val="24"/>
            <w:u w:val="single"/>
            <w:bdr w:val="none" w:sz="0" w:space="0" w:color="auto" w:frame="1"/>
          </w:rPr>
          <w:t>10.1080/00207233.2011.587259</w:t>
        </w:r>
      </w:hyperlink>
    </w:p>
    <w:p w14:paraId="2E0A0B1D" w14:textId="27F7E39B" w:rsidR="00432A7D" w:rsidRDefault="00C32B5A" w:rsidP="00301512">
      <w:pPr>
        <w:spacing w:after="0" w:line="360" w:lineRule="auto"/>
        <w:ind w:left="709" w:hanging="709"/>
        <w:jc w:val="both"/>
        <w:rPr>
          <w:rFonts w:ascii="Times New Roman" w:eastAsia="Calibri" w:hAnsi="Times New Roman" w:cs="Times New Roman"/>
          <w:sz w:val="24"/>
          <w:szCs w:val="24"/>
        </w:rPr>
      </w:pPr>
      <w:r w:rsidRPr="00C32B5A">
        <w:rPr>
          <w:rFonts w:ascii="Times New Roman" w:eastAsia="Calibri" w:hAnsi="Times New Roman" w:cs="Times New Roman"/>
          <w:b/>
          <w:bCs/>
          <w:sz w:val="24"/>
          <w:szCs w:val="24"/>
        </w:rPr>
        <w:t>Moupela</w:t>
      </w:r>
      <w:r w:rsidR="00CB71F6">
        <w:rPr>
          <w:rFonts w:ascii="Times New Roman" w:eastAsia="Calibri" w:hAnsi="Times New Roman" w:cs="Times New Roman"/>
          <w:b/>
          <w:bCs/>
          <w:sz w:val="24"/>
          <w:szCs w:val="24"/>
        </w:rPr>
        <w:t>,</w:t>
      </w:r>
      <w:r w:rsidRPr="00C32B5A">
        <w:rPr>
          <w:rFonts w:ascii="Times New Roman" w:eastAsia="Calibri" w:hAnsi="Times New Roman" w:cs="Times New Roman"/>
          <w:b/>
          <w:bCs/>
          <w:sz w:val="24"/>
          <w:szCs w:val="24"/>
        </w:rPr>
        <w:t xml:space="preserve"> C., Vermeulen</w:t>
      </w:r>
      <w:r w:rsidR="00CB71F6">
        <w:rPr>
          <w:rFonts w:ascii="Times New Roman" w:eastAsia="Calibri" w:hAnsi="Times New Roman" w:cs="Times New Roman"/>
          <w:b/>
          <w:bCs/>
          <w:sz w:val="24"/>
          <w:szCs w:val="24"/>
        </w:rPr>
        <w:t>,</w:t>
      </w:r>
      <w:r w:rsidRPr="00C32B5A">
        <w:rPr>
          <w:rFonts w:ascii="Times New Roman" w:eastAsia="Calibri" w:hAnsi="Times New Roman" w:cs="Times New Roman"/>
          <w:b/>
          <w:bCs/>
          <w:sz w:val="24"/>
          <w:szCs w:val="24"/>
        </w:rPr>
        <w:t xml:space="preserve"> C., Dainou</w:t>
      </w:r>
      <w:r w:rsidR="00CB71F6">
        <w:rPr>
          <w:rFonts w:ascii="Times New Roman" w:eastAsia="Calibri" w:hAnsi="Times New Roman" w:cs="Times New Roman"/>
          <w:b/>
          <w:bCs/>
          <w:sz w:val="24"/>
          <w:szCs w:val="24"/>
        </w:rPr>
        <w:t>,</w:t>
      </w:r>
      <w:r w:rsidRPr="00C32B5A">
        <w:rPr>
          <w:rFonts w:ascii="Times New Roman" w:eastAsia="Calibri" w:hAnsi="Times New Roman" w:cs="Times New Roman"/>
          <w:b/>
          <w:bCs/>
          <w:sz w:val="24"/>
          <w:szCs w:val="24"/>
        </w:rPr>
        <w:t xml:space="preserve"> K.,</w:t>
      </w:r>
      <w:r w:rsidR="00CB71F6">
        <w:rPr>
          <w:rFonts w:ascii="Times New Roman" w:eastAsia="Calibri" w:hAnsi="Times New Roman" w:cs="Times New Roman"/>
          <w:b/>
          <w:bCs/>
          <w:sz w:val="24"/>
          <w:szCs w:val="24"/>
        </w:rPr>
        <w:t xml:space="preserve"> </w:t>
      </w:r>
      <w:r w:rsidRPr="00C32B5A">
        <w:rPr>
          <w:rFonts w:ascii="Times New Roman" w:eastAsia="Calibri" w:hAnsi="Times New Roman" w:cs="Times New Roman"/>
          <w:b/>
          <w:bCs/>
          <w:sz w:val="24"/>
          <w:szCs w:val="24"/>
        </w:rPr>
        <w:t>Doucet</w:t>
      </w:r>
      <w:r w:rsidR="00CB71F6">
        <w:rPr>
          <w:rFonts w:ascii="Times New Roman" w:eastAsia="Calibri" w:hAnsi="Times New Roman" w:cs="Times New Roman"/>
          <w:b/>
          <w:bCs/>
          <w:sz w:val="24"/>
          <w:szCs w:val="24"/>
        </w:rPr>
        <w:t xml:space="preserve">, </w:t>
      </w:r>
      <w:proofErr w:type="gramStart"/>
      <w:r w:rsidR="00CB71F6">
        <w:rPr>
          <w:rFonts w:ascii="Times New Roman" w:eastAsia="Calibri" w:hAnsi="Times New Roman" w:cs="Times New Roman"/>
          <w:b/>
          <w:bCs/>
          <w:sz w:val="24"/>
          <w:szCs w:val="24"/>
        </w:rPr>
        <w:t>J.L .</w:t>
      </w:r>
      <w:proofErr w:type="gramEnd"/>
      <w:r w:rsidRPr="00C32B5A">
        <w:rPr>
          <w:rFonts w:ascii="Times New Roman" w:eastAsia="Calibri" w:hAnsi="Times New Roman" w:cs="Times New Roman"/>
          <w:b/>
          <w:bCs/>
          <w:sz w:val="24"/>
          <w:szCs w:val="24"/>
        </w:rPr>
        <w:t xml:space="preserve"> </w:t>
      </w:r>
      <w:r w:rsidR="00432A7D">
        <w:rPr>
          <w:rFonts w:ascii="Times New Roman" w:eastAsia="Calibri" w:hAnsi="Times New Roman" w:cs="Times New Roman"/>
          <w:b/>
          <w:bCs/>
          <w:sz w:val="24"/>
          <w:szCs w:val="24"/>
        </w:rPr>
        <w:t>(</w:t>
      </w:r>
      <w:r w:rsidRPr="00C32B5A">
        <w:rPr>
          <w:rFonts w:ascii="Times New Roman" w:eastAsia="Calibri" w:hAnsi="Times New Roman" w:cs="Times New Roman"/>
          <w:b/>
          <w:bCs/>
          <w:sz w:val="24"/>
          <w:szCs w:val="24"/>
        </w:rPr>
        <w:t>2011</w:t>
      </w:r>
      <w:r w:rsidR="00432A7D">
        <w:rPr>
          <w:rFonts w:ascii="Times New Roman" w:eastAsia="Calibri" w:hAnsi="Times New Roman" w:cs="Times New Roman"/>
          <w:b/>
          <w:bCs/>
          <w:sz w:val="24"/>
          <w:szCs w:val="24"/>
        </w:rPr>
        <w:t>)</w:t>
      </w:r>
      <w:r w:rsidRPr="00C32B5A">
        <w:rPr>
          <w:rFonts w:ascii="Times New Roman" w:eastAsia="Calibri" w:hAnsi="Times New Roman" w:cs="Times New Roman"/>
          <w:sz w:val="24"/>
          <w:szCs w:val="24"/>
        </w:rPr>
        <w:t xml:space="preserve">. </w:t>
      </w:r>
      <w:r w:rsidR="000F1F1B" w:rsidRPr="000F1F1B">
        <w:rPr>
          <w:rFonts w:ascii="Times New Roman" w:eastAsia="Calibri" w:hAnsi="Times New Roman" w:cs="Times New Roman"/>
          <w:sz w:val="24"/>
          <w:szCs w:val="24"/>
        </w:rPr>
        <w:t xml:space="preserve">The African hazelnut tree (Coula edulis Baill.). A little-known non-timber forest </w:t>
      </w:r>
      <w:proofErr w:type="gramStart"/>
      <w:r w:rsidR="000F1F1B" w:rsidRPr="000F1F1B">
        <w:rPr>
          <w:rFonts w:ascii="Times New Roman" w:eastAsia="Calibri" w:hAnsi="Times New Roman" w:cs="Times New Roman"/>
          <w:sz w:val="24"/>
          <w:szCs w:val="24"/>
        </w:rPr>
        <w:t>product.</w:t>
      </w:r>
      <w:r w:rsidRPr="00C32B5A">
        <w:rPr>
          <w:rFonts w:ascii="Times New Roman" w:eastAsia="Calibri" w:hAnsi="Times New Roman" w:cs="Times New Roman"/>
          <w:sz w:val="24"/>
          <w:szCs w:val="24"/>
        </w:rPr>
        <w:t>.</w:t>
      </w:r>
      <w:proofErr w:type="gramEnd"/>
      <w:r w:rsidRPr="00C32B5A">
        <w:rPr>
          <w:rFonts w:ascii="Times New Roman" w:eastAsia="Calibri" w:hAnsi="Times New Roman" w:cs="Times New Roman"/>
          <w:sz w:val="24"/>
          <w:szCs w:val="24"/>
        </w:rPr>
        <w:t xml:space="preserve"> </w:t>
      </w:r>
      <w:r w:rsidRPr="00432A7D">
        <w:rPr>
          <w:rFonts w:ascii="Times New Roman" w:eastAsia="Calibri" w:hAnsi="Times New Roman" w:cs="Times New Roman"/>
          <w:i/>
          <w:sz w:val="24"/>
          <w:szCs w:val="24"/>
        </w:rPr>
        <w:t>Biotechnologie, Agronomie</w:t>
      </w:r>
      <w:r w:rsidRPr="00C32B5A">
        <w:rPr>
          <w:rFonts w:ascii="Times New Roman" w:eastAsia="Calibri" w:hAnsi="Times New Roman" w:cs="Times New Roman"/>
          <w:sz w:val="24"/>
          <w:szCs w:val="24"/>
        </w:rPr>
        <w:t xml:space="preserve">, </w:t>
      </w:r>
      <w:r w:rsidRPr="00432A7D">
        <w:rPr>
          <w:rFonts w:ascii="Times New Roman" w:eastAsia="Calibri" w:hAnsi="Times New Roman" w:cs="Times New Roman"/>
          <w:i/>
          <w:sz w:val="24"/>
          <w:szCs w:val="24"/>
        </w:rPr>
        <w:t xml:space="preserve">Société et </w:t>
      </w:r>
      <w:proofErr w:type="gramStart"/>
      <w:r w:rsidRPr="00432A7D">
        <w:rPr>
          <w:rFonts w:ascii="Times New Roman" w:eastAsia="Calibri" w:hAnsi="Times New Roman" w:cs="Times New Roman"/>
          <w:i/>
          <w:sz w:val="24"/>
          <w:szCs w:val="24"/>
        </w:rPr>
        <w:t>Environnement</w:t>
      </w:r>
      <w:r w:rsidRPr="00C32B5A">
        <w:rPr>
          <w:rFonts w:ascii="Times New Roman" w:eastAsia="Calibri" w:hAnsi="Times New Roman" w:cs="Times New Roman"/>
          <w:sz w:val="24"/>
          <w:szCs w:val="24"/>
        </w:rPr>
        <w:t xml:space="preserve"> ,</w:t>
      </w:r>
      <w:proofErr w:type="gramEnd"/>
      <w:r w:rsidRPr="00C32B5A">
        <w:rPr>
          <w:rFonts w:ascii="Times New Roman" w:eastAsia="Calibri" w:hAnsi="Times New Roman" w:cs="Times New Roman"/>
          <w:sz w:val="24"/>
          <w:szCs w:val="24"/>
        </w:rPr>
        <w:t xml:space="preserve"> 15 (3) : 485-495</w:t>
      </w:r>
    </w:p>
    <w:p w14:paraId="73012B98" w14:textId="1888EF37" w:rsidR="006459D0" w:rsidRPr="00EC5AED" w:rsidRDefault="006459D0" w:rsidP="00301512">
      <w:pPr>
        <w:spacing w:after="0" w:line="360" w:lineRule="auto"/>
        <w:ind w:left="709" w:hanging="709"/>
        <w:jc w:val="both"/>
        <w:rPr>
          <w:rFonts w:ascii="Times New Roman" w:hAnsi="Times New Roman" w:cs="Times New Roman"/>
          <w:sz w:val="24"/>
          <w:szCs w:val="24"/>
          <w:lang w:val="en-US"/>
        </w:rPr>
      </w:pPr>
      <w:r w:rsidRPr="006459D0">
        <w:rPr>
          <w:rFonts w:ascii="Times New Roman" w:hAnsi="Times New Roman" w:cs="Times New Roman"/>
          <w:b/>
          <w:bCs/>
          <w:sz w:val="24"/>
          <w:szCs w:val="24"/>
          <w:lang w:val="en-US"/>
        </w:rPr>
        <w:t>Ræbild</w:t>
      </w:r>
      <w:r w:rsidR="00454C61">
        <w:rPr>
          <w:rFonts w:ascii="Times New Roman" w:hAnsi="Times New Roman" w:cs="Times New Roman"/>
          <w:b/>
          <w:bCs/>
          <w:sz w:val="24"/>
          <w:szCs w:val="24"/>
          <w:lang w:val="en-US"/>
        </w:rPr>
        <w:t>,</w:t>
      </w:r>
      <w:r w:rsidRPr="006459D0">
        <w:rPr>
          <w:rFonts w:ascii="Times New Roman" w:hAnsi="Times New Roman" w:cs="Times New Roman"/>
          <w:b/>
          <w:bCs/>
          <w:sz w:val="24"/>
          <w:szCs w:val="24"/>
          <w:lang w:val="en-US"/>
        </w:rPr>
        <w:t xml:space="preserve"> A</w:t>
      </w:r>
      <w:r w:rsidR="00454C61">
        <w:rPr>
          <w:b/>
        </w:rPr>
        <w:t>.</w:t>
      </w:r>
      <w:r w:rsidRPr="006459D0">
        <w:rPr>
          <w:rFonts w:ascii="Times New Roman" w:hAnsi="Times New Roman" w:cs="Times New Roman"/>
          <w:b/>
          <w:bCs/>
          <w:sz w:val="24"/>
          <w:szCs w:val="24"/>
          <w:lang w:val="en-US"/>
        </w:rPr>
        <w:t>, Hansen</w:t>
      </w:r>
      <w:r w:rsidR="00454C61">
        <w:rPr>
          <w:rFonts w:ascii="Times New Roman" w:hAnsi="Times New Roman" w:cs="Times New Roman"/>
          <w:b/>
          <w:bCs/>
          <w:sz w:val="24"/>
          <w:szCs w:val="24"/>
          <w:lang w:val="en-US"/>
        </w:rPr>
        <w:t>,</w:t>
      </w:r>
      <w:r w:rsidRPr="006459D0">
        <w:rPr>
          <w:rFonts w:ascii="Times New Roman" w:hAnsi="Times New Roman" w:cs="Times New Roman"/>
          <w:b/>
          <w:bCs/>
          <w:sz w:val="24"/>
          <w:szCs w:val="24"/>
          <w:lang w:val="en-US"/>
        </w:rPr>
        <w:t xml:space="preserve"> U</w:t>
      </w:r>
      <w:r w:rsidR="00454C61">
        <w:rPr>
          <w:b/>
        </w:rPr>
        <w:t>.</w:t>
      </w:r>
      <w:r w:rsidRPr="006459D0">
        <w:rPr>
          <w:rFonts w:ascii="Times New Roman" w:hAnsi="Times New Roman" w:cs="Times New Roman"/>
          <w:b/>
          <w:bCs/>
          <w:sz w:val="24"/>
          <w:szCs w:val="24"/>
          <w:lang w:val="en-US"/>
        </w:rPr>
        <w:t>B</w:t>
      </w:r>
      <w:r w:rsidR="00454C61">
        <w:rPr>
          <w:b/>
        </w:rPr>
        <w:t>.</w:t>
      </w:r>
      <w:r w:rsidRPr="006459D0">
        <w:rPr>
          <w:rFonts w:ascii="Times New Roman" w:hAnsi="Times New Roman" w:cs="Times New Roman"/>
          <w:b/>
          <w:bCs/>
          <w:sz w:val="24"/>
          <w:szCs w:val="24"/>
          <w:lang w:val="en-US"/>
        </w:rPr>
        <w:t>, Kambou</w:t>
      </w:r>
      <w:r w:rsidR="00454C61">
        <w:rPr>
          <w:rFonts w:ascii="Times New Roman" w:hAnsi="Times New Roman" w:cs="Times New Roman"/>
          <w:b/>
          <w:bCs/>
          <w:sz w:val="24"/>
          <w:szCs w:val="24"/>
          <w:lang w:val="en-US"/>
        </w:rPr>
        <w:t>,</w:t>
      </w:r>
      <w:r w:rsidRPr="006459D0">
        <w:rPr>
          <w:rFonts w:ascii="Times New Roman" w:hAnsi="Times New Roman" w:cs="Times New Roman"/>
          <w:b/>
          <w:bCs/>
          <w:sz w:val="24"/>
          <w:szCs w:val="24"/>
          <w:lang w:val="en-US"/>
        </w:rPr>
        <w:t xml:space="preserve"> S. </w:t>
      </w:r>
      <w:r w:rsidR="00454C61">
        <w:rPr>
          <w:rFonts w:ascii="Times New Roman" w:hAnsi="Times New Roman" w:cs="Times New Roman"/>
          <w:b/>
          <w:bCs/>
          <w:sz w:val="24"/>
          <w:szCs w:val="24"/>
          <w:lang w:val="en-US"/>
        </w:rPr>
        <w:t>(</w:t>
      </w:r>
      <w:r w:rsidRPr="006459D0">
        <w:rPr>
          <w:rFonts w:ascii="Times New Roman" w:hAnsi="Times New Roman" w:cs="Times New Roman"/>
          <w:b/>
          <w:bCs/>
          <w:sz w:val="24"/>
          <w:szCs w:val="24"/>
          <w:lang w:val="en-US"/>
        </w:rPr>
        <w:t>2012</w:t>
      </w:r>
      <w:r w:rsidR="00454C61">
        <w:rPr>
          <w:rFonts w:ascii="Times New Roman" w:hAnsi="Times New Roman" w:cs="Times New Roman"/>
          <w:b/>
          <w:bCs/>
          <w:sz w:val="24"/>
          <w:szCs w:val="24"/>
          <w:lang w:val="en-US"/>
        </w:rPr>
        <w:t>)</w:t>
      </w:r>
      <w:r w:rsidRPr="006459D0">
        <w:rPr>
          <w:rFonts w:ascii="Times New Roman" w:hAnsi="Times New Roman" w:cs="Times New Roman"/>
          <w:b/>
          <w:bCs/>
          <w:sz w:val="24"/>
          <w:szCs w:val="24"/>
          <w:lang w:val="en-US"/>
        </w:rPr>
        <w:t>.</w:t>
      </w:r>
      <w:r w:rsidRPr="006459D0">
        <w:rPr>
          <w:rFonts w:ascii="Times New Roman" w:hAnsi="Times New Roman" w:cs="Times New Roman"/>
          <w:sz w:val="24"/>
          <w:szCs w:val="24"/>
          <w:lang w:val="en-US"/>
        </w:rPr>
        <w:t xml:space="preserve"> Regeneration of Vitellaria paradoxa and Parkia biglobosa in a parkland in Southern Burkina Faso. </w:t>
      </w:r>
      <w:r w:rsidRPr="00A36BAD">
        <w:rPr>
          <w:rFonts w:ascii="Times New Roman" w:hAnsi="Times New Roman" w:cs="Times New Roman"/>
          <w:i/>
          <w:sz w:val="24"/>
          <w:szCs w:val="24"/>
          <w:lang w:val="en-US"/>
        </w:rPr>
        <w:t>Agroforestry Systems</w:t>
      </w:r>
      <w:r w:rsidRPr="006459D0">
        <w:rPr>
          <w:rFonts w:ascii="Times New Roman" w:hAnsi="Times New Roman" w:cs="Times New Roman"/>
          <w:sz w:val="24"/>
          <w:szCs w:val="24"/>
          <w:lang w:val="en-US"/>
        </w:rPr>
        <w:t xml:space="preserve">, </w:t>
      </w:r>
      <w:r w:rsidRPr="006E2899">
        <w:rPr>
          <w:rFonts w:ascii="Times New Roman" w:hAnsi="Times New Roman" w:cs="Times New Roman"/>
          <w:b/>
          <w:sz w:val="24"/>
          <w:szCs w:val="24"/>
          <w:lang w:val="en-US"/>
        </w:rPr>
        <w:t>85</w:t>
      </w:r>
      <w:r w:rsidRPr="006459D0">
        <w:rPr>
          <w:rFonts w:ascii="Times New Roman" w:hAnsi="Times New Roman" w:cs="Times New Roman"/>
          <w:sz w:val="24"/>
          <w:szCs w:val="24"/>
          <w:lang w:val="en-US"/>
        </w:rPr>
        <w:t xml:space="preserve">: 443–453. DOI: </w:t>
      </w:r>
      <w:r w:rsidR="00EC5AED" w:rsidRPr="00EB27D9">
        <w:rPr>
          <w:rFonts w:ascii="Times New Roman" w:hAnsi="Times New Roman" w:cs="Times New Roman"/>
          <w:color w:val="0000FF"/>
          <w:sz w:val="24"/>
          <w:szCs w:val="24"/>
          <w:u w:val="single"/>
          <w:bdr w:val="none" w:sz="0" w:space="0" w:color="auto" w:frame="1"/>
        </w:rPr>
        <w:t>ttps://doi.org/</w:t>
      </w:r>
      <w:r w:rsidRPr="00EB27D9">
        <w:rPr>
          <w:rFonts w:ascii="Times New Roman" w:hAnsi="Times New Roman" w:cs="Times New Roman"/>
          <w:color w:val="0000FF"/>
          <w:sz w:val="24"/>
          <w:szCs w:val="24"/>
          <w:u w:val="single"/>
          <w:bdr w:val="none" w:sz="0" w:space="0" w:color="auto" w:frame="1"/>
        </w:rPr>
        <w:t>10.1007/s10457-011-9397-0.</w:t>
      </w:r>
    </w:p>
    <w:p w14:paraId="50098D22" w14:textId="411FC0A6" w:rsidR="001269F2" w:rsidRDefault="00BF1302" w:rsidP="00301512">
      <w:pPr>
        <w:spacing w:after="0" w:line="360" w:lineRule="auto"/>
        <w:ind w:left="709" w:hanging="709"/>
        <w:jc w:val="both"/>
        <w:rPr>
          <w:rFonts w:ascii="Times New Roman" w:hAnsi="Times New Roman" w:cs="Times New Roman"/>
          <w:sz w:val="24"/>
          <w:szCs w:val="24"/>
        </w:rPr>
      </w:pPr>
      <w:r w:rsidRPr="00C32B5A">
        <w:rPr>
          <w:rFonts w:ascii="Times New Roman" w:hAnsi="Times New Roman" w:cs="Times New Roman"/>
          <w:b/>
          <w:bCs/>
          <w:sz w:val="24"/>
          <w:szCs w:val="24"/>
        </w:rPr>
        <w:t>Roger</w:t>
      </w:r>
      <w:r w:rsidR="00F13027">
        <w:rPr>
          <w:rFonts w:ascii="Times New Roman" w:hAnsi="Times New Roman" w:cs="Times New Roman"/>
          <w:b/>
          <w:bCs/>
          <w:sz w:val="24"/>
          <w:szCs w:val="24"/>
        </w:rPr>
        <w:t>,</w:t>
      </w:r>
      <w:r w:rsidRPr="00C32B5A">
        <w:rPr>
          <w:rFonts w:ascii="Times New Roman" w:hAnsi="Times New Roman" w:cs="Times New Roman"/>
          <w:b/>
          <w:bCs/>
          <w:sz w:val="24"/>
          <w:szCs w:val="24"/>
        </w:rPr>
        <w:t xml:space="preserve"> H</w:t>
      </w:r>
      <w:r w:rsidR="00F13027">
        <w:rPr>
          <w:b/>
        </w:rPr>
        <w:t>.</w:t>
      </w:r>
      <w:r w:rsidRPr="00C32B5A">
        <w:rPr>
          <w:rFonts w:ascii="Times New Roman" w:hAnsi="Times New Roman" w:cs="Times New Roman"/>
          <w:b/>
          <w:bCs/>
          <w:sz w:val="24"/>
          <w:szCs w:val="24"/>
        </w:rPr>
        <w:t xml:space="preserve">, A.  </w:t>
      </w:r>
      <w:r w:rsidR="00F13027">
        <w:rPr>
          <w:rFonts w:ascii="Times New Roman" w:hAnsi="Times New Roman" w:cs="Times New Roman"/>
          <w:b/>
          <w:bCs/>
          <w:sz w:val="24"/>
          <w:szCs w:val="24"/>
        </w:rPr>
        <w:t>(</w:t>
      </w:r>
      <w:r w:rsidRPr="00C32B5A">
        <w:rPr>
          <w:rFonts w:ascii="Times New Roman" w:hAnsi="Times New Roman" w:cs="Times New Roman"/>
          <w:b/>
          <w:bCs/>
          <w:sz w:val="24"/>
          <w:szCs w:val="24"/>
        </w:rPr>
        <w:t>2013</w:t>
      </w:r>
      <w:r w:rsidR="00F13027">
        <w:rPr>
          <w:rFonts w:ascii="Times New Roman" w:hAnsi="Times New Roman" w:cs="Times New Roman"/>
          <w:b/>
          <w:bCs/>
          <w:sz w:val="24"/>
          <w:szCs w:val="24"/>
        </w:rPr>
        <w:t>)</w:t>
      </w:r>
      <w:r w:rsidRPr="00EC5AED">
        <w:rPr>
          <w:rFonts w:ascii="Times New Roman" w:hAnsi="Times New Roman" w:cs="Times New Roman"/>
          <w:sz w:val="24"/>
          <w:szCs w:val="24"/>
        </w:rPr>
        <w:t xml:space="preserve">. </w:t>
      </w:r>
      <w:r w:rsidR="001269F2" w:rsidRPr="001269F2">
        <w:rPr>
          <w:rFonts w:ascii="Times New Roman" w:hAnsi="Times New Roman" w:cs="Times New Roman"/>
          <w:sz w:val="24"/>
          <w:szCs w:val="24"/>
        </w:rPr>
        <w:t>Contribution to the development and optimization of agri-food equipment in Benin: the case of the néré husker and the afitin press.</w:t>
      </w:r>
      <w:r w:rsidR="00662908" w:rsidRPr="00662908">
        <w:t xml:space="preserve"> </w:t>
      </w:r>
      <w:r w:rsidR="00FF05C6" w:rsidRPr="00FF05C6">
        <w:rPr>
          <w:rFonts w:ascii="Times New Roman" w:hAnsi="Times New Roman" w:cs="Times New Roman"/>
          <w:sz w:val="24"/>
          <w:szCs w:val="24"/>
        </w:rPr>
        <w:t>Single Doctoral Thesis</w:t>
      </w:r>
      <w:r w:rsidR="001269F2" w:rsidRPr="001269F2">
        <w:rPr>
          <w:rFonts w:ascii="Times New Roman" w:hAnsi="Times New Roman" w:cs="Times New Roman"/>
          <w:sz w:val="24"/>
          <w:szCs w:val="24"/>
        </w:rPr>
        <w:t xml:space="preserve"> University of Abomey-Calavi, Benin P.223</w:t>
      </w:r>
    </w:p>
    <w:p w14:paraId="0EF25B1C" w14:textId="19784498" w:rsidR="00324945" w:rsidRPr="00EC5AED" w:rsidRDefault="00324945" w:rsidP="00301512">
      <w:pPr>
        <w:spacing w:after="0" w:line="360" w:lineRule="auto"/>
        <w:ind w:left="709" w:hanging="709"/>
        <w:jc w:val="both"/>
        <w:rPr>
          <w:rFonts w:ascii="Times New Roman" w:hAnsi="Times New Roman" w:cs="Times New Roman"/>
          <w:sz w:val="24"/>
          <w:szCs w:val="24"/>
        </w:rPr>
      </w:pPr>
      <w:r w:rsidRPr="00324945">
        <w:rPr>
          <w:rFonts w:ascii="Times New Roman" w:hAnsi="Times New Roman" w:cs="Times New Roman"/>
          <w:b/>
          <w:sz w:val="24"/>
          <w:szCs w:val="24"/>
        </w:rPr>
        <w:t>Padakale</w:t>
      </w:r>
      <w:r w:rsidR="00F73CED">
        <w:rPr>
          <w:rFonts w:ascii="Times New Roman" w:hAnsi="Times New Roman" w:cs="Times New Roman"/>
          <w:b/>
          <w:sz w:val="24"/>
          <w:szCs w:val="24"/>
        </w:rPr>
        <w:t>,</w:t>
      </w:r>
      <w:r w:rsidRPr="00324945">
        <w:rPr>
          <w:rFonts w:ascii="Times New Roman" w:hAnsi="Times New Roman" w:cs="Times New Roman"/>
          <w:b/>
          <w:sz w:val="24"/>
          <w:szCs w:val="24"/>
        </w:rPr>
        <w:t xml:space="preserve"> E</w:t>
      </w:r>
      <w:r w:rsidR="00F73CED">
        <w:rPr>
          <w:b/>
        </w:rPr>
        <w:t>.</w:t>
      </w:r>
      <w:r w:rsidRPr="00324945">
        <w:rPr>
          <w:rFonts w:ascii="Times New Roman" w:hAnsi="Times New Roman" w:cs="Times New Roman"/>
          <w:b/>
          <w:sz w:val="24"/>
          <w:szCs w:val="24"/>
        </w:rPr>
        <w:t>, Atakpama</w:t>
      </w:r>
      <w:r w:rsidR="00F73CED">
        <w:rPr>
          <w:rFonts w:ascii="Times New Roman" w:hAnsi="Times New Roman" w:cs="Times New Roman"/>
          <w:b/>
          <w:sz w:val="24"/>
          <w:szCs w:val="24"/>
        </w:rPr>
        <w:t>,</w:t>
      </w:r>
      <w:r w:rsidRPr="00324945">
        <w:rPr>
          <w:rFonts w:ascii="Times New Roman" w:hAnsi="Times New Roman" w:cs="Times New Roman"/>
          <w:b/>
          <w:sz w:val="24"/>
          <w:szCs w:val="24"/>
        </w:rPr>
        <w:t xml:space="preserve"> W</w:t>
      </w:r>
      <w:r w:rsidR="00F73CED">
        <w:rPr>
          <w:b/>
        </w:rPr>
        <w:t>.</w:t>
      </w:r>
      <w:r w:rsidRPr="00324945">
        <w:rPr>
          <w:rFonts w:ascii="Times New Roman" w:hAnsi="Times New Roman" w:cs="Times New Roman"/>
          <w:b/>
          <w:sz w:val="24"/>
          <w:szCs w:val="24"/>
        </w:rPr>
        <w:t>, Dourma</w:t>
      </w:r>
      <w:r w:rsidR="00F73CED">
        <w:rPr>
          <w:rFonts w:ascii="Times New Roman" w:hAnsi="Times New Roman" w:cs="Times New Roman"/>
          <w:b/>
          <w:sz w:val="24"/>
          <w:szCs w:val="24"/>
        </w:rPr>
        <w:t>,</w:t>
      </w:r>
      <w:r w:rsidRPr="00324945">
        <w:rPr>
          <w:rFonts w:ascii="Times New Roman" w:hAnsi="Times New Roman" w:cs="Times New Roman"/>
          <w:b/>
          <w:sz w:val="24"/>
          <w:szCs w:val="24"/>
        </w:rPr>
        <w:t xml:space="preserve"> M</w:t>
      </w:r>
      <w:r w:rsidR="00F73CED">
        <w:rPr>
          <w:b/>
        </w:rPr>
        <w:t>.</w:t>
      </w:r>
      <w:r w:rsidRPr="00324945">
        <w:rPr>
          <w:rFonts w:ascii="Times New Roman" w:hAnsi="Times New Roman" w:cs="Times New Roman"/>
          <w:b/>
          <w:sz w:val="24"/>
          <w:szCs w:val="24"/>
        </w:rPr>
        <w:t>, Dimobe</w:t>
      </w:r>
      <w:r w:rsidR="008149BB">
        <w:rPr>
          <w:rFonts w:ascii="Times New Roman" w:hAnsi="Times New Roman" w:cs="Times New Roman"/>
          <w:b/>
          <w:sz w:val="24"/>
          <w:szCs w:val="24"/>
        </w:rPr>
        <w:t>,</w:t>
      </w:r>
      <w:r w:rsidRPr="00324945">
        <w:rPr>
          <w:rFonts w:ascii="Times New Roman" w:hAnsi="Times New Roman" w:cs="Times New Roman"/>
          <w:b/>
          <w:sz w:val="24"/>
          <w:szCs w:val="24"/>
        </w:rPr>
        <w:t xml:space="preserve"> K</w:t>
      </w:r>
      <w:r w:rsidR="008149BB">
        <w:rPr>
          <w:b/>
        </w:rPr>
        <w:t>.</w:t>
      </w:r>
      <w:r w:rsidRPr="00324945">
        <w:rPr>
          <w:rFonts w:ascii="Times New Roman" w:hAnsi="Times New Roman" w:cs="Times New Roman"/>
          <w:b/>
          <w:sz w:val="24"/>
          <w:szCs w:val="24"/>
        </w:rPr>
        <w:t>, Wala</w:t>
      </w:r>
      <w:r w:rsidR="008149BB">
        <w:rPr>
          <w:rFonts w:ascii="Times New Roman" w:hAnsi="Times New Roman" w:cs="Times New Roman"/>
          <w:b/>
          <w:sz w:val="24"/>
          <w:szCs w:val="24"/>
        </w:rPr>
        <w:t>,</w:t>
      </w:r>
      <w:r w:rsidRPr="00324945">
        <w:rPr>
          <w:rFonts w:ascii="Times New Roman" w:hAnsi="Times New Roman" w:cs="Times New Roman"/>
          <w:b/>
          <w:sz w:val="24"/>
          <w:szCs w:val="24"/>
        </w:rPr>
        <w:t xml:space="preserve"> K</w:t>
      </w:r>
      <w:r w:rsidR="008149BB">
        <w:rPr>
          <w:b/>
        </w:rPr>
        <w:t>.</w:t>
      </w:r>
      <w:r w:rsidRPr="00324945">
        <w:rPr>
          <w:rFonts w:ascii="Times New Roman" w:hAnsi="Times New Roman" w:cs="Times New Roman"/>
          <w:b/>
          <w:sz w:val="24"/>
          <w:szCs w:val="24"/>
        </w:rPr>
        <w:t>, Guelly</w:t>
      </w:r>
      <w:r w:rsidR="008149BB">
        <w:rPr>
          <w:rFonts w:ascii="Times New Roman" w:hAnsi="Times New Roman" w:cs="Times New Roman"/>
          <w:b/>
          <w:sz w:val="24"/>
          <w:szCs w:val="24"/>
        </w:rPr>
        <w:t>,</w:t>
      </w:r>
      <w:r w:rsidRPr="00324945">
        <w:rPr>
          <w:rFonts w:ascii="Times New Roman" w:hAnsi="Times New Roman" w:cs="Times New Roman"/>
          <w:b/>
          <w:sz w:val="24"/>
          <w:szCs w:val="24"/>
        </w:rPr>
        <w:t xml:space="preserve"> K</w:t>
      </w:r>
      <w:r w:rsidR="008149BB">
        <w:rPr>
          <w:b/>
        </w:rPr>
        <w:t>.</w:t>
      </w:r>
      <w:r w:rsidRPr="00324945">
        <w:rPr>
          <w:rFonts w:ascii="Times New Roman" w:hAnsi="Times New Roman" w:cs="Times New Roman"/>
          <w:b/>
          <w:sz w:val="24"/>
          <w:szCs w:val="24"/>
        </w:rPr>
        <w:t xml:space="preserve">A, Akpagana K. </w:t>
      </w:r>
      <w:r w:rsidR="008149BB">
        <w:rPr>
          <w:rFonts w:ascii="Times New Roman" w:hAnsi="Times New Roman" w:cs="Times New Roman"/>
          <w:b/>
          <w:sz w:val="24"/>
          <w:szCs w:val="24"/>
        </w:rPr>
        <w:t>(</w:t>
      </w:r>
      <w:r w:rsidRPr="00324945">
        <w:rPr>
          <w:rFonts w:ascii="Times New Roman" w:hAnsi="Times New Roman" w:cs="Times New Roman"/>
          <w:b/>
          <w:sz w:val="24"/>
          <w:szCs w:val="24"/>
        </w:rPr>
        <w:t>2015</w:t>
      </w:r>
      <w:r w:rsidR="008149BB">
        <w:rPr>
          <w:rFonts w:ascii="Times New Roman" w:hAnsi="Times New Roman" w:cs="Times New Roman"/>
          <w:b/>
          <w:sz w:val="24"/>
          <w:szCs w:val="24"/>
        </w:rPr>
        <w:t>)</w:t>
      </w:r>
      <w:r w:rsidR="008149BB" w:rsidRPr="008149BB">
        <w:rPr>
          <w:b/>
        </w:rPr>
        <w:t xml:space="preserve"> </w:t>
      </w:r>
      <w:r w:rsidR="008149BB">
        <w:rPr>
          <w:b/>
        </w:rPr>
        <w:t>.</w:t>
      </w:r>
      <w:r w:rsidRPr="006C3A89">
        <w:rPr>
          <w:rFonts w:ascii="Times New Roman" w:hAnsi="Times New Roman" w:cs="Times New Roman"/>
          <w:sz w:val="24"/>
          <w:szCs w:val="24"/>
        </w:rPr>
        <w:t xml:space="preserve">Woody Species Diversity and Structure of Parkia biglobosa Jacq. Dong Parklands in the Sudanian Zone of Togo (West Africa). </w:t>
      </w:r>
      <w:r w:rsidRPr="006C3A89">
        <w:rPr>
          <w:rFonts w:ascii="Times New Roman" w:hAnsi="Times New Roman" w:cs="Times New Roman"/>
          <w:i/>
          <w:iCs/>
          <w:sz w:val="24"/>
          <w:szCs w:val="24"/>
        </w:rPr>
        <w:t xml:space="preserve">Annual Research &amp; Review in Biology, </w:t>
      </w:r>
      <w:r w:rsidRPr="006C3A89">
        <w:rPr>
          <w:rFonts w:ascii="Times New Roman" w:hAnsi="Times New Roman" w:cs="Times New Roman"/>
          <w:b/>
          <w:bCs/>
          <w:sz w:val="24"/>
          <w:szCs w:val="24"/>
        </w:rPr>
        <w:t>6</w:t>
      </w:r>
      <w:r w:rsidRPr="006C3A89">
        <w:rPr>
          <w:rFonts w:ascii="Times New Roman" w:hAnsi="Times New Roman" w:cs="Times New Roman"/>
          <w:sz w:val="24"/>
          <w:szCs w:val="24"/>
        </w:rPr>
        <w:t xml:space="preserve">(2): 103-114. </w:t>
      </w:r>
      <w:r w:rsidR="00301512" w:rsidRPr="00EC5AED">
        <w:rPr>
          <w:rFonts w:ascii="Times New Roman" w:hAnsi="Times New Roman" w:cs="Times New Roman"/>
          <w:sz w:val="24"/>
          <w:szCs w:val="24"/>
        </w:rPr>
        <w:t>DOI :</w:t>
      </w:r>
      <w:r w:rsidRPr="00EC5AED">
        <w:rPr>
          <w:rFonts w:ascii="Times New Roman" w:hAnsi="Times New Roman" w:cs="Times New Roman"/>
          <w:sz w:val="24"/>
          <w:szCs w:val="24"/>
        </w:rPr>
        <w:t xml:space="preserve"> </w:t>
      </w:r>
      <w:r w:rsidR="00EC5AED" w:rsidRPr="00EB27D9">
        <w:rPr>
          <w:rFonts w:ascii="Times New Roman" w:hAnsi="Times New Roman" w:cs="Times New Roman"/>
          <w:color w:val="0000FF"/>
          <w:sz w:val="24"/>
          <w:szCs w:val="24"/>
          <w:u w:val="single"/>
          <w:bdr w:val="none" w:sz="0" w:space="0" w:color="auto" w:frame="1"/>
        </w:rPr>
        <w:t>ttps://doi.org/</w:t>
      </w:r>
      <w:r w:rsidRPr="00EB27D9">
        <w:rPr>
          <w:rFonts w:ascii="Times New Roman" w:hAnsi="Times New Roman" w:cs="Times New Roman"/>
          <w:color w:val="0000FF"/>
          <w:sz w:val="24"/>
          <w:szCs w:val="24"/>
          <w:u w:val="single"/>
          <w:bdr w:val="none" w:sz="0" w:space="0" w:color="auto" w:frame="1"/>
        </w:rPr>
        <w:t>10.9734/ARRB/2015/14105</w:t>
      </w:r>
    </w:p>
    <w:p w14:paraId="029E0270" w14:textId="3D04CA9C" w:rsidR="006459D0" w:rsidRPr="006459D0" w:rsidRDefault="009D2CD4" w:rsidP="00301512">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lang w:val="en-US"/>
        </w:rPr>
        <w:t>Thiombiano</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w:t>
      </w:r>
      <w:r w:rsidR="009E4711">
        <w:rPr>
          <w:b/>
        </w:rPr>
        <w:t>.</w:t>
      </w:r>
      <w:r>
        <w:rPr>
          <w:rFonts w:ascii="Times New Roman" w:hAnsi="Times New Roman" w:cs="Times New Roman"/>
          <w:b/>
          <w:bCs/>
          <w:sz w:val="24"/>
          <w:szCs w:val="24"/>
          <w:lang w:val="en-US"/>
        </w:rPr>
        <w:t>, Glélé-Kakaï</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R</w:t>
      </w:r>
      <w:r w:rsidR="009E4711">
        <w:rPr>
          <w:b/>
        </w:rPr>
        <w:t>.</w:t>
      </w:r>
      <w:r>
        <w:rPr>
          <w:rFonts w:ascii="Times New Roman" w:hAnsi="Times New Roman" w:cs="Times New Roman"/>
          <w:b/>
          <w:bCs/>
          <w:sz w:val="24"/>
          <w:szCs w:val="24"/>
          <w:lang w:val="en-US"/>
        </w:rPr>
        <w:t>, Bayen</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P</w:t>
      </w:r>
      <w:r w:rsidR="009E4711">
        <w:rPr>
          <w:b/>
        </w:rPr>
        <w:t>.</w:t>
      </w:r>
      <w:r>
        <w:rPr>
          <w:rFonts w:ascii="Times New Roman" w:hAnsi="Times New Roman" w:cs="Times New Roman"/>
          <w:b/>
          <w:bCs/>
          <w:sz w:val="24"/>
          <w:szCs w:val="24"/>
          <w:lang w:val="en-US"/>
        </w:rPr>
        <w:t>, Boussim</w:t>
      </w:r>
      <w:r w:rsidR="009E471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J</w:t>
      </w:r>
      <w:r w:rsidR="009E4711">
        <w:rPr>
          <w:b/>
        </w:rPr>
        <w:t>.</w:t>
      </w:r>
      <w:r>
        <w:rPr>
          <w:rFonts w:ascii="Times New Roman" w:hAnsi="Times New Roman" w:cs="Times New Roman"/>
          <w:b/>
          <w:bCs/>
          <w:sz w:val="24"/>
          <w:szCs w:val="24"/>
          <w:lang w:val="en-US"/>
        </w:rPr>
        <w:t>I, Mahamane</w:t>
      </w:r>
      <w:r w:rsidR="00996B6F">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w:t>
      </w:r>
      <w:r w:rsidR="006459D0" w:rsidRPr="006459D0">
        <w:rPr>
          <w:rFonts w:ascii="Times New Roman" w:hAnsi="Times New Roman" w:cs="Times New Roman"/>
          <w:b/>
          <w:bCs/>
          <w:sz w:val="24"/>
          <w:szCs w:val="24"/>
          <w:lang w:val="en-US"/>
        </w:rPr>
        <w:t xml:space="preserve"> </w:t>
      </w:r>
      <w:r w:rsidR="00996B6F">
        <w:rPr>
          <w:rFonts w:ascii="Times New Roman" w:hAnsi="Times New Roman" w:cs="Times New Roman"/>
          <w:b/>
          <w:bCs/>
          <w:sz w:val="24"/>
          <w:szCs w:val="24"/>
          <w:lang w:val="en-US"/>
        </w:rPr>
        <w:t>(</w:t>
      </w:r>
      <w:r w:rsidR="006459D0" w:rsidRPr="006459D0">
        <w:rPr>
          <w:rFonts w:ascii="Times New Roman" w:hAnsi="Times New Roman" w:cs="Times New Roman"/>
          <w:b/>
          <w:bCs/>
          <w:sz w:val="24"/>
          <w:szCs w:val="24"/>
          <w:lang w:val="en-US"/>
        </w:rPr>
        <w:t>2016</w:t>
      </w:r>
      <w:r w:rsidR="00996B6F">
        <w:rPr>
          <w:rFonts w:ascii="Times New Roman" w:hAnsi="Times New Roman" w:cs="Times New Roman"/>
          <w:b/>
          <w:bCs/>
          <w:sz w:val="24"/>
          <w:szCs w:val="24"/>
          <w:lang w:val="en-US"/>
        </w:rPr>
        <w:t>)</w:t>
      </w:r>
      <w:r w:rsidR="006459D0" w:rsidRPr="006459D0">
        <w:rPr>
          <w:rFonts w:ascii="Times New Roman" w:hAnsi="Times New Roman" w:cs="Times New Roman"/>
          <w:b/>
          <w:bCs/>
          <w:sz w:val="24"/>
          <w:szCs w:val="24"/>
          <w:lang w:val="en-US"/>
        </w:rPr>
        <w:t>.</w:t>
      </w:r>
      <w:r w:rsidR="006459D0" w:rsidRPr="006459D0">
        <w:rPr>
          <w:rFonts w:ascii="Times New Roman" w:hAnsi="Times New Roman" w:cs="Times New Roman"/>
          <w:sz w:val="24"/>
          <w:szCs w:val="24"/>
          <w:lang w:val="en-US"/>
        </w:rPr>
        <w:t xml:space="preserve"> </w:t>
      </w:r>
      <w:r w:rsidR="00A04E81" w:rsidRPr="00A04E81">
        <w:rPr>
          <w:rFonts w:ascii="Times New Roman" w:hAnsi="Times New Roman" w:cs="Times New Roman"/>
          <w:sz w:val="24"/>
          <w:szCs w:val="24"/>
        </w:rPr>
        <w:t>Methods and devices for forest inventories in West Africa: current situation and proposals for harmonization</w:t>
      </w:r>
      <w:r w:rsidR="006459D0" w:rsidRPr="006459D0">
        <w:rPr>
          <w:rFonts w:ascii="Times New Roman" w:hAnsi="Times New Roman" w:cs="Times New Roman"/>
          <w:sz w:val="24"/>
          <w:szCs w:val="24"/>
        </w:rPr>
        <w:t xml:space="preserve">. </w:t>
      </w:r>
      <w:r w:rsidR="00A04E81" w:rsidRPr="00A04E81">
        <w:rPr>
          <w:rFonts w:ascii="Times New Roman" w:hAnsi="Times New Roman" w:cs="Times New Roman"/>
          <w:i/>
          <w:sz w:val="24"/>
          <w:szCs w:val="24"/>
        </w:rPr>
        <w:t xml:space="preserve">Annals of Agricultural Sciences </w:t>
      </w:r>
      <w:r w:rsidR="006459D0" w:rsidRPr="006459D0">
        <w:rPr>
          <w:rFonts w:ascii="Times New Roman" w:hAnsi="Times New Roman" w:cs="Times New Roman"/>
          <w:sz w:val="24"/>
          <w:szCs w:val="24"/>
        </w:rPr>
        <w:t>20 - spécial Projet Undesert-UE : 15-31 (2016) ISSN 1659-5009.</w:t>
      </w:r>
    </w:p>
    <w:p w14:paraId="09EE4D19" w14:textId="30D03E13" w:rsidR="006459D0" w:rsidRPr="00681B07" w:rsidRDefault="006459D0" w:rsidP="00301512">
      <w:pPr>
        <w:spacing w:after="0" w:line="360" w:lineRule="auto"/>
        <w:ind w:left="709" w:hanging="709"/>
        <w:jc w:val="both"/>
        <w:rPr>
          <w:color w:val="0000FF"/>
        </w:rPr>
      </w:pPr>
      <w:r w:rsidRPr="006459D0">
        <w:rPr>
          <w:rFonts w:ascii="Times New Roman" w:hAnsi="Times New Roman" w:cs="Times New Roman"/>
          <w:b/>
          <w:bCs/>
          <w:sz w:val="24"/>
          <w:szCs w:val="24"/>
        </w:rPr>
        <w:t>T</w:t>
      </w:r>
      <w:r w:rsidR="00A36BAD" w:rsidRPr="006459D0">
        <w:rPr>
          <w:rFonts w:ascii="Times New Roman" w:hAnsi="Times New Roman" w:cs="Times New Roman"/>
          <w:b/>
          <w:bCs/>
          <w:sz w:val="24"/>
          <w:szCs w:val="24"/>
        </w:rPr>
        <w:t>jørve</w:t>
      </w:r>
      <w:r w:rsidR="002C4FDE">
        <w:rPr>
          <w:rFonts w:ascii="Times New Roman" w:hAnsi="Times New Roman" w:cs="Times New Roman"/>
          <w:b/>
          <w:bCs/>
          <w:sz w:val="24"/>
          <w:szCs w:val="24"/>
        </w:rPr>
        <w:t>,</w:t>
      </w:r>
      <w:r w:rsidR="008E18E7">
        <w:rPr>
          <w:rFonts w:ascii="Times New Roman" w:hAnsi="Times New Roman" w:cs="Times New Roman"/>
          <w:b/>
          <w:bCs/>
          <w:sz w:val="24"/>
          <w:szCs w:val="24"/>
        </w:rPr>
        <w:t xml:space="preserve"> E.</w:t>
      </w:r>
      <w:r w:rsidRPr="006459D0">
        <w:rPr>
          <w:rFonts w:ascii="Times New Roman" w:hAnsi="Times New Roman" w:cs="Times New Roman"/>
          <w:b/>
          <w:bCs/>
          <w:sz w:val="24"/>
          <w:szCs w:val="24"/>
        </w:rPr>
        <w:t xml:space="preserve"> </w:t>
      </w:r>
      <w:r w:rsidR="002C4FDE">
        <w:rPr>
          <w:rFonts w:ascii="Times New Roman" w:hAnsi="Times New Roman" w:cs="Times New Roman"/>
          <w:b/>
          <w:bCs/>
          <w:sz w:val="24"/>
          <w:szCs w:val="24"/>
        </w:rPr>
        <w:t>(</w:t>
      </w:r>
      <w:r w:rsidRPr="006459D0">
        <w:rPr>
          <w:rFonts w:ascii="Times New Roman" w:hAnsi="Times New Roman" w:cs="Times New Roman"/>
          <w:b/>
          <w:bCs/>
          <w:sz w:val="24"/>
          <w:szCs w:val="24"/>
        </w:rPr>
        <w:t>2003</w:t>
      </w:r>
      <w:r w:rsidR="002C4FDE">
        <w:rPr>
          <w:rFonts w:ascii="Times New Roman" w:hAnsi="Times New Roman" w:cs="Times New Roman"/>
          <w:b/>
          <w:bCs/>
          <w:sz w:val="24"/>
          <w:szCs w:val="24"/>
        </w:rPr>
        <w:t>)</w:t>
      </w:r>
      <w:r w:rsidRPr="006459D0">
        <w:rPr>
          <w:rFonts w:ascii="Times New Roman" w:hAnsi="Times New Roman" w:cs="Times New Roman"/>
          <w:b/>
          <w:bCs/>
          <w:sz w:val="24"/>
          <w:szCs w:val="24"/>
        </w:rPr>
        <w:t>.</w:t>
      </w:r>
      <w:r w:rsidRPr="006459D0">
        <w:rPr>
          <w:rFonts w:ascii="Times New Roman" w:hAnsi="Times New Roman" w:cs="Times New Roman"/>
          <w:sz w:val="24"/>
          <w:szCs w:val="24"/>
        </w:rPr>
        <w:t xml:space="preserve"> </w:t>
      </w:r>
      <w:r w:rsidRPr="006459D0">
        <w:rPr>
          <w:rFonts w:ascii="Times New Roman" w:hAnsi="Times New Roman" w:cs="Times New Roman"/>
          <w:sz w:val="24"/>
          <w:szCs w:val="24"/>
          <w:lang w:val="en-US"/>
        </w:rPr>
        <w:t xml:space="preserve">Shapes and functions of species-area curves: a review of possible models. </w:t>
      </w:r>
      <w:r w:rsidRPr="008E18E7">
        <w:rPr>
          <w:rFonts w:ascii="Times New Roman" w:hAnsi="Times New Roman" w:cs="Times New Roman"/>
          <w:i/>
          <w:sz w:val="24"/>
          <w:szCs w:val="24"/>
          <w:lang w:val="en-US"/>
        </w:rPr>
        <w:t>Journal of Biogeography</w:t>
      </w:r>
      <w:r w:rsidRPr="006459D0">
        <w:rPr>
          <w:rFonts w:ascii="Times New Roman" w:hAnsi="Times New Roman" w:cs="Times New Roman"/>
          <w:sz w:val="24"/>
          <w:szCs w:val="24"/>
          <w:lang w:val="en-US"/>
        </w:rPr>
        <w:t xml:space="preserve">, </w:t>
      </w:r>
      <w:r w:rsidRPr="002741C9">
        <w:rPr>
          <w:rFonts w:ascii="Times New Roman" w:hAnsi="Times New Roman" w:cs="Times New Roman"/>
          <w:b/>
          <w:sz w:val="24"/>
          <w:szCs w:val="24"/>
          <w:lang w:val="en-US"/>
        </w:rPr>
        <w:t>30</w:t>
      </w:r>
      <w:r w:rsidRPr="006459D0">
        <w:rPr>
          <w:rFonts w:ascii="Times New Roman" w:hAnsi="Times New Roman" w:cs="Times New Roman"/>
          <w:sz w:val="24"/>
          <w:szCs w:val="24"/>
          <w:lang w:val="en-US"/>
        </w:rPr>
        <w:t>: 827-835.</w:t>
      </w:r>
      <w:r w:rsidR="008D77A8">
        <w:rPr>
          <w:rFonts w:ascii="Times New Roman" w:hAnsi="Times New Roman" w:cs="Times New Roman"/>
          <w:sz w:val="24"/>
          <w:szCs w:val="24"/>
          <w:lang w:val="en-US"/>
        </w:rPr>
        <w:t xml:space="preserve"> DOI: </w:t>
      </w:r>
      <w:hyperlink r:id="rId34" w:history="1">
        <w:r w:rsidR="008D77A8" w:rsidRPr="00681B07">
          <w:rPr>
            <w:rFonts w:ascii="Times New Roman" w:hAnsi="Times New Roman" w:cs="Times New Roman"/>
            <w:color w:val="0000FF"/>
            <w:sz w:val="24"/>
            <w:szCs w:val="24"/>
            <w:u w:val="single"/>
            <w:bdr w:val="none" w:sz="0" w:space="0" w:color="auto" w:frame="1"/>
          </w:rPr>
          <w:t>https://doi.org/10.1046/j.1365-2699.2003.00877.x</w:t>
        </w:r>
      </w:hyperlink>
    </w:p>
    <w:p w14:paraId="16106F27" w14:textId="72A93BD5" w:rsidR="006F27E3" w:rsidRPr="009C1C9F" w:rsidRDefault="006E2469" w:rsidP="00301512">
      <w:pPr>
        <w:shd w:val="clear" w:color="auto" w:fill="FFFFFF"/>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b/>
          <w:color w:val="000000"/>
          <w:sz w:val="24"/>
          <w:szCs w:val="24"/>
        </w:rPr>
        <w:t>Tchao</w:t>
      </w:r>
      <w:r w:rsidR="002C4FD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E</w:t>
      </w:r>
      <w:r w:rsidR="002C4FDE">
        <w:rPr>
          <w:b/>
        </w:rPr>
        <w:t>.</w:t>
      </w:r>
      <w:r>
        <w:rPr>
          <w:rFonts w:ascii="Times New Roman" w:hAnsi="Times New Roman" w:cs="Times New Roman"/>
          <w:b/>
          <w:color w:val="000000"/>
          <w:sz w:val="24"/>
          <w:szCs w:val="24"/>
        </w:rPr>
        <w:t>J</w:t>
      </w:r>
      <w:r w:rsidR="002C4FDE">
        <w:rPr>
          <w:b/>
        </w:rPr>
        <w:t>.</w:t>
      </w:r>
      <w:r w:rsidR="006F27E3" w:rsidRPr="006F27E3">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Kombate</w:t>
      </w:r>
      <w:r w:rsidR="002C4FD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B</w:t>
      </w:r>
      <w:r w:rsidR="002C4FDE">
        <w:rPr>
          <w:b/>
        </w:rPr>
        <w:t>.</w:t>
      </w:r>
      <w:r w:rsidR="006F27E3" w:rsidRPr="006F27E3">
        <w:rPr>
          <w:rFonts w:ascii="Times New Roman" w:hAnsi="Times New Roman" w:cs="Times New Roman"/>
          <w:b/>
          <w:color w:val="000000"/>
          <w:sz w:val="24"/>
          <w:szCs w:val="24"/>
        </w:rPr>
        <w:t xml:space="preserve">, </w:t>
      </w:r>
      <w:r w:rsidR="00324945" w:rsidRPr="006F27E3">
        <w:rPr>
          <w:rFonts w:ascii="Times New Roman" w:hAnsi="Times New Roman" w:cs="Times New Roman"/>
          <w:b/>
          <w:color w:val="000000"/>
          <w:sz w:val="24"/>
          <w:szCs w:val="24"/>
        </w:rPr>
        <w:t>Soussou</w:t>
      </w:r>
      <w:r w:rsidR="009A66EA">
        <w:rPr>
          <w:rFonts w:ascii="Times New Roman" w:hAnsi="Times New Roman" w:cs="Times New Roman"/>
          <w:b/>
          <w:color w:val="000000"/>
          <w:sz w:val="24"/>
          <w:szCs w:val="24"/>
        </w:rPr>
        <w:t>,</w:t>
      </w:r>
      <w:r w:rsidR="00324945" w:rsidRPr="006F27E3">
        <w:rPr>
          <w:rFonts w:ascii="Times New Roman" w:hAnsi="Times New Roman" w:cs="Times New Roman"/>
          <w:b/>
          <w:color w:val="000000"/>
          <w:sz w:val="24"/>
          <w:szCs w:val="24"/>
        </w:rPr>
        <w:t xml:space="preserve"> T</w:t>
      </w:r>
      <w:r w:rsidR="009A66EA">
        <w:rPr>
          <w:b/>
        </w:rPr>
        <w:t>.</w:t>
      </w:r>
      <w:r w:rsidR="006F27E3" w:rsidRPr="006F27E3">
        <w:rPr>
          <w:rFonts w:ascii="Times New Roman" w:hAnsi="Times New Roman" w:cs="Times New Roman"/>
          <w:b/>
          <w:color w:val="000000"/>
          <w:sz w:val="24"/>
          <w:szCs w:val="24"/>
        </w:rPr>
        <w:t xml:space="preserve"> </w:t>
      </w:r>
      <w:r w:rsidR="00681B07" w:rsidRPr="009C1C9F">
        <w:rPr>
          <w:rFonts w:ascii="Times New Roman" w:hAnsi="Times New Roman" w:cs="Times New Roman"/>
          <w:b/>
          <w:color w:val="000000"/>
          <w:spacing w:val="2"/>
          <w:sz w:val="24"/>
          <w:szCs w:val="24"/>
        </w:rPr>
        <w:t>et</w:t>
      </w:r>
      <w:r w:rsidR="00681B07" w:rsidRPr="006F27E3">
        <w:rPr>
          <w:rFonts w:ascii="Times New Roman" w:hAnsi="Times New Roman" w:cs="Times New Roman"/>
          <w:b/>
          <w:color w:val="000000"/>
          <w:sz w:val="24"/>
          <w:szCs w:val="24"/>
        </w:rPr>
        <w:t xml:space="preserve"> Boukpessi</w:t>
      </w:r>
      <w:r w:rsidR="009A66EA">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T.</w:t>
      </w:r>
      <w:r w:rsidR="006F27E3" w:rsidRPr="009C1C9F">
        <w:rPr>
          <w:rFonts w:ascii="Times New Roman" w:hAnsi="Times New Roman" w:cs="Times New Roman"/>
          <w:color w:val="000000"/>
          <w:sz w:val="24"/>
          <w:szCs w:val="24"/>
        </w:rPr>
        <w:t xml:space="preserve">  </w:t>
      </w:r>
      <w:r w:rsidR="009A66EA">
        <w:rPr>
          <w:rFonts w:ascii="Times New Roman" w:hAnsi="Times New Roman" w:cs="Times New Roman"/>
          <w:color w:val="000000"/>
          <w:sz w:val="24"/>
          <w:szCs w:val="24"/>
        </w:rPr>
        <w:t>(</w:t>
      </w:r>
      <w:r w:rsidR="006F27E3" w:rsidRPr="009A66EA">
        <w:rPr>
          <w:rFonts w:ascii="Times New Roman" w:hAnsi="Times New Roman"/>
          <w:b/>
          <w:color w:val="000000"/>
          <w:sz w:val="24"/>
          <w:szCs w:val="24"/>
        </w:rPr>
        <w:t>2024</w:t>
      </w:r>
      <w:r w:rsidR="009A66EA">
        <w:rPr>
          <w:rFonts w:ascii="Times New Roman" w:hAnsi="Times New Roman"/>
          <w:b/>
          <w:color w:val="000000"/>
          <w:sz w:val="24"/>
          <w:szCs w:val="24"/>
        </w:rPr>
        <w:t>)</w:t>
      </w:r>
      <w:r w:rsidR="006F27E3" w:rsidRPr="009C1C9F">
        <w:rPr>
          <w:rFonts w:ascii="Times New Roman" w:hAnsi="Times New Roman" w:cs="Times New Roman"/>
          <w:color w:val="000000"/>
          <w:sz w:val="24"/>
          <w:szCs w:val="24"/>
        </w:rPr>
        <w:t xml:space="preserve">. </w:t>
      </w:r>
      <w:r w:rsidR="00C67547" w:rsidRPr="00C67547">
        <w:rPr>
          <w:rFonts w:ascii="Times New Roman" w:hAnsi="Times New Roman" w:cs="Times New Roman"/>
          <w:color w:val="000000"/>
          <w:sz w:val="24"/>
          <w:szCs w:val="24"/>
        </w:rPr>
        <w:t>Structural characteristics of agroforestry parks with néré (Parkia biglobosa Jacq.) G. Don in the Ka-byè region of northern Togo</w:t>
      </w:r>
      <w:r w:rsidR="006F27E3" w:rsidRPr="009C1C9F">
        <w:rPr>
          <w:rFonts w:ascii="Times New Roman" w:hAnsi="Times New Roman" w:cs="Times New Roman"/>
          <w:color w:val="000000"/>
          <w:spacing w:val="2"/>
          <w:sz w:val="24"/>
          <w:szCs w:val="24"/>
        </w:rPr>
        <w:t xml:space="preserve">. </w:t>
      </w:r>
      <w:r w:rsidR="00C67547" w:rsidRPr="0095336F">
        <w:rPr>
          <w:rFonts w:ascii="Times New Roman" w:hAnsi="Times New Roman" w:cs="Times New Roman"/>
          <w:i/>
          <w:color w:val="000000"/>
          <w:sz w:val="24"/>
          <w:szCs w:val="24"/>
        </w:rPr>
        <w:t>Ecosystems and Landscapes Journal</w:t>
      </w:r>
      <w:r w:rsidR="00681B07" w:rsidRPr="009C1C9F">
        <w:rPr>
          <w:rFonts w:ascii="Times New Roman" w:hAnsi="Times New Roman" w:cs="Times New Roman"/>
          <w:color w:val="000000"/>
          <w:sz w:val="24"/>
          <w:szCs w:val="24"/>
        </w:rPr>
        <w:t xml:space="preserve">, </w:t>
      </w:r>
      <w:r w:rsidR="00681B07" w:rsidRPr="006E2469">
        <w:rPr>
          <w:rFonts w:ascii="Times New Roman" w:hAnsi="Times New Roman" w:cs="Times New Roman"/>
          <w:b/>
          <w:color w:val="000000"/>
          <w:sz w:val="24"/>
          <w:szCs w:val="24"/>
        </w:rPr>
        <w:t>4</w:t>
      </w:r>
      <w:r w:rsidR="006F27E3" w:rsidRPr="009C1C9F">
        <w:rPr>
          <w:rFonts w:ascii="Times New Roman" w:hAnsi="Times New Roman" w:cs="Times New Roman"/>
          <w:color w:val="000000"/>
          <w:sz w:val="24"/>
          <w:szCs w:val="24"/>
        </w:rPr>
        <w:t>(2) : 1-</w:t>
      </w:r>
      <w:r w:rsidR="008D77A8" w:rsidRPr="009C1C9F">
        <w:rPr>
          <w:rFonts w:ascii="Times New Roman" w:hAnsi="Times New Roman" w:cs="Times New Roman"/>
          <w:color w:val="000000"/>
          <w:spacing w:val="-4"/>
          <w:sz w:val="24"/>
          <w:szCs w:val="24"/>
        </w:rPr>
        <w:t>16</w:t>
      </w:r>
      <w:r w:rsidR="008D77A8" w:rsidRPr="009C1C9F">
        <w:rPr>
          <w:rFonts w:ascii="Times New Roman" w:hAnsi="Times New Roman" w:cs="Times New Roman"/>
          <w:color w:val="000000"/>
          <w:sz w:val="24"/>
          <w:szCs w:val="24"/>
        </w:rPr>
        <w:t>, e</w:t>
      </w:r>
      <w:r w:rsidR="006F27E3" w:rsidRPr="009C1C9F">
        <w:rPr>
          <w:rFonts w:ascii="Times New Roman" w:hAnsi="Times New Roman" w:cs="Times New Roman"/>
          <w:color w:val="000000"/>
          <w:sz w:val="24"/>
          <w:szCs w:val="24"/>
        </w:rPr>
        <w:t>-</w:t>
      </w:r>
      <w:r w:rsidR="008D77A8" w:rsidRPr="009C1C9F">
        <w:rPr>
          <w:rFonts w:ascii="Times New Roman" w:hAnsi="Times New Roman" w:cs="Times New Roman"/>
          <w:color w:val="000000"/>
          <w:sz w:val="24"/>
          <w:szCs w:val="24"/>
        </w:rPr>
        <w:t>ISSN (</w:t>
      </w:r>
      <w:r w:rsidR="006F27E3" w:rsidRPr="009C1C9F">
        <w:rPr>
          <w:rFonts w:ascii="Times New Roman" w:hAnsi="Times New Roman" w:cs="Times New Roman"/>
          <w:color w:val="000000"/>
          <w:sz w:val="24"/>
          <w:szCs w:val="24"/>
        </w:rPr>
        <w:t>Online</w:t>
      </w:r>
      <w:r w:rsidRPr="009C1C9F">
        <w:rPr>
          <w:rFonts w:ascii="Times New Roman" w:hAnsi="Times New Roman" w:cs="Times New Roman"/>
          <w:color w:val="000000"/>
          <w:sz w:val="24"/>
          <w:szCs w:val="24"/>
        </w:rPr>
        <w:t>) :</w:t>
      </w:r>
      <w:r w:rsidR="006F27E3" w:rsidRPr="009C1C9F">
        <w:rPr>
          <w:rFonts w:ascii="Times New Roman" w:hAnsi="Times New Roman" w:cs="Times New Roman"/>
          <w:color w:val="000000"/>
          <w:sz w:val="24"/>
          <w:szCs w:val="24"/>
        </w:rPr>
        <w:t xml:space="preserve"> 2790-</w:t>
      </w:r>
      <w:r w:rsidR="008D77A8" w:rsidRPr="009C1C9F">
        <w:rPr>
          <w:rFonts w:ascii="Times New Roman" w:hAnsi="Times New Roman" w:cs="Times New Roman"/>
          <w:color w:val="000000"/>
          <w:sz w:val="24"/>
          <w:szCs w:val="24"/>
        </w:rPr>
        <w:t>3230</w:t>
      </w:r>
      <w:r w:rsidR="00301512">
        <w:rPr>
          <w:rFonts w:ascii="Times New Roman" w:hAnsi="Times New Roman" w:cs="Times New Roman"/>
          <w:color w:val="000000"/>
          <w:sz w:val="24"/>
          <w:szCs w:val="24"/>
        </w:rPr>
        <w:t>.</w:t>
      </w:r>
      <w:r w:rsidR="008D77A8" w:rsidRPr="009C1C9F">
        <w:rPr>
          <w:rFonts w:ascii="Times New Roman" w:hAnsi="Times New Roman" w:cs="Times New Roman"/>
          <w:color w:val="000000"/>
          <w:sz w:val="24"/>
          <w:szCs w:val="24"/>
        </w:rPr>
        <w:t xml:space="preserve"> D</w:t>
      </w:r>
      <w:r w:rsidR="00301512">
        <w:rPr>
          <w:rFonts w:ascii="Times New Roman" w:hAnsi="Times New Roman" w:cs="Times New Roman"/>
          <w:color w:val="000000"/>
          <w:sz w:val="24"/>
          <w:szCs w:val="24"/>
        </w:rPr>
        <w:t xml:space="preserve">OI </w:t>
      </w:r>
      <w:r w:rsidR="006F27E3" w:rsidRPr="009C1C9F">
        <w:rPr>
          <w:rFonts w:ascii="Times New Roman" w:hAnsi="Times New Roman" w:cs="Times New Roman"/>
          <w:color w:val="000000"/>
          <w:sz w:val="24"/>
          <w:szCs w:val="24"/>
        </w:rPr>
        <w:t xml:space="preserve">: </w:t>
      </w:r>
      <w:r w:rsidR="006F27E3" w:rsidRPr="00681B07">
        <w:rPr>
          <w:rFonts w:ascii="Times New Roman" w:hAnsi="Times New Roman" w:cs="Times New Roman"/>
          <w:color w:val="0000FF"/>
          <w:sz w:val="24"/>
          <w:szCs w:val="24"/>
          <w:u w:val="single"/>
          <w:bdr w:val="none" w:sz="0" w:space="0" w:color="auto" w:frame="1"/>
        </w:rPr>
        <w:t>https://doi.org/10.59384/recopays.tg4210</w:t>
      </w:r>
      <w:r w:rsidR="006F27E3" w:rsidRPr="009C1C9F">
        <w:rPr>
          <w:rFonts w:ascii="Times New Roman" w:hAnsi="Times New Roman" w:cs="Times New Roman"/>
          <w:color w:val="000000"/>
          <w:sz w:val="24"/>
          <w:szCs w:val="24"/>
        </w:rPr>
        <w:t xml:space="preserve"> </w:t>
      </w:r>
    </w:p>
    <w:p w14:paraId="79223546" w14:textId="77777777" w:rsidR="006459D0" w:rsidRPr="006459D0" w:rsidRDefault="006459D0" w:rsidP="00301512">
      <w:pPr>
        <w:spacing w:after="0" w:line="360" w:lineRule="auto"/>
        <w:ind w:left="709" w:hanging="709"/>
        <w:jc w:val="both"/>
        <w:rPr>
          <w:rFonts w:ascii="Times New Roman" w:hAnsi="Times New Roman" w:cs="Times New Roman"/>
          <w:sz w:val="24"/>
          <w:szCs w:val="24"/>
          <w:lang w:val="en-US"/>
        </w:rPr>
      </w:pPr>
    </w:p>
    <w:sectPr w:rsidR="006459D0" w:rsidRPr="006459D0" w:rsidSect="00FF5C72">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60F68" w14:textId="77777777" w:rsidR="00900FFF" w:rsidRDefault="00900FFF">
      <w:pPr>
        <w:spacing w:after="0" w:line="240" w:lineRule="auto"/>
      </w:pPr>
      <w:r>
        <w:separator/>
      </w:r>
    </w:p>
  </w:endnote>
  <w:endnote w:type="continuationSeparator" w:id="0">
    <w:p w14:paraId="0AC2B1FD" w14:textId="77777777" w:rsidR="00900FFF" w:rsidRDefault="0090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41C96" w14:textId="77777777" w:rsidR="00C8632D" w:rsidRDefault="00C86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42354"/>
      <w:docPartObj>
        <w:docPartGallery w:val="Page Numbers (Bottom of Page)"/>
        <w:docPartUnique/>
      </w:docPartObj>
    </w:sdtPr>
    <w:sdtEndPr/>
    <w:sdtContent>
      <w:p w14:paraId="03051467" w14:textId="0B66254C" w:rsidR="0011078F" w:rsidRDefault="0011078F">
        <w:pPr>
          <w:pStyle w:val="Footer"/>
          <w:jc w:val="right"/>
        </w:pPr>
        <w:r>
          <w:fldChar w:fldCharType="begin"/>
        </w:r>
        <w:r>
          <w:instrText>PAGE   \* MERGEFORMAT</w:instrText>
        </w:r>
        <w:r>
          <w:fldChar w:fldCharType="separate"/>
        </w:r>
        <w:r w:rsidR="00345AEE">
          <w:rPr>
            <w:noProof/>
          </w:rPr>
          <w:t>19</w:t>
        </w:r>
        <w:r>
          <w:fldChar w:fldCharType="end"/>
        </w:r>
      </w:p>
    </w:sdtContent>
  </w:sdt>
  <w:p w14:paraId="5B4A9552" w14:textId="213ED884" w:rsidR="0011078F" w:rsidRDefault="00110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6AE7" w14:textId="77777777" w:rsidR="00C8632D" w:rsidRDefault="00C86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E1AD" w14:textId="77777777" w:rsidR="00900FFF" w:rsidRDefault="00900FFF">
      <w:pPr>
        <w:spacing w:after="0" w:line="240" w:lineRule="auto"/>
      </w:pPr>
      <w:r>
        <w:separator/>
      </w:r>
    </w:p>
  </w:footnote>
  <w:footnote w:type="continuationSeparator" w:id="0">
    <w:p w14:paraId="725CC192" w14:textId="77777777" w:rsidR="00900FFF" w:rsidRDefault="00900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7420" w14:textId="29146F28" w:rsidR="00C8632D" w:rsidRDefault="00C8632D">
    <w:pPr>
      <w:pStyle w:val="Header"/>
    </w:pPr>
    <w:r>
      <w:rPr>
        <w:noProof/>
      </w:rPr>
      <w:pict w14:anchorId="789F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36032"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072C" w14:textId="08FE5E6C" w:rsidR="00C8632D" w:rsidRDefault="00C8632D">
    <w:pPr>
      <w:pStyle w:val="Header"/>
    </w:pPr>
    <w:r>
      <w:rPr>
        <w:noProof/>
      </w:rPr>
      <w:pict w14:anchorId="37F33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36033"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5F5D" w14:textId="58C19377" w:rsidR="00C8632D" w:rsidRDefault="00C8632D">
    <w:pPr>
      <w:pStyle w:val="Header"/>
    </w:pPr>
    <w:r>
      <w:rPr>
        <w:noProof/>
      </w:rPr>
      <w:pict w14:anchorId="1BCE6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3603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BC9"/>
    <w:multiLevelType w:val="multilevel"/>
    <w:tmpl w:val="B10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5233D"/>
    <w:multiLevelType w:val="multilevel"/>
    <w:tmpl w:val="29AE6BFA"/>
    <w:lvl w:ilvl="0">
      <w:start w:val="2"/>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92270E6"/>
    <w:multiLevelType w:val="multilevel"/>
    <w:tmpl w:val="FB1E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F6846"/>
    <w:multiLevelType w:val="multilevel"/>
    <w:tmpl w:val="0AB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A35D6"/>
    <w:multiLevelType w:val="hybridMultilevel"/>
    <w:tmpl w:val="CC1A7C6A"/>
    <w:lvl w:ilvl="0" w:tplc="AE66F8C8">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1B4893"/>
    <w:multiLevelType w:val="hybridMultilevel"/>
    <w:tmpl w:val="81A8A36C"/>
    <w:lvl w:ilvl="0" w:tplc="E18687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A5594F"/>
    <w:multiLevelType w:val="hybridMultilevel"/>
    <w:tmpl w:val="778E20EA"/>
    <w:lvl w:ilvl="0" w:tplc="B780240E">
      <w:start w:val="4"/>
      <w:numFmt w:val="decimal"/>
      <w:lvlText w:val="%1."/>
      <w:lvlJc w:val="lef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0D26E6"/>
    <w:multiLevelType w:val="multilevel"/>
    <w:tmpl w:val="04A8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507B9"/>
    <w:multiLevelType w:val="multilevel"/>
    <w:tmpl w:val="FEF6D4B6"/>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9" w15:restartNumberingAfterBreak="0">
    <w:nsid w:val="432D5114"/>
    <w:multiLevelType w:val="hybridMultilevel"/>
    <w:tmpl w:val="BE66DA6E"/>
    <w:lvl w:ilvl="0" w:tplc="F86E395A">
      <w:start w:val="1"/>
      <w:numFmt w:val="decimal"/>
      <w:lvlText w:val="%1."/>
      <w:lvlJc w:val="left"/>
      <w:pPr>
        <w:ind w:left="720" w:hanging="360"/>
      </w:pPr>
      <w:rPr>
        <w:rFonts w:cs="Times New Roman"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CE53F0"/>
    <w:multiLevelType w:val="multilevel"/>
    <w:tmpl w:val="B002D69A"/>
    <w:lvl w:ilvl="0">
      <w:start w:val="1"/>
      <w:numFmt w:val="upperRoman"/>
      <w:lvlText w:val="%1-"/>
      <w:lvlJc w:val="left"/>
      <w:pPr>
        <w:ind w:left="1080" w:hanging="72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486F5D"/>
    <w:multiLevelType w:val="hybridMultilevel"/>
    <w:tmpl w:val="C658BD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2226B6"/>
    <w:multiLevelType w:val="hybridMultilevel"/>
    <w:tmpl w:val="3932AC10"/>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6E4DA5"/>
    <w:multiLevelType w:val="multilevel"/>
    <w:tmpl w:val="D366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02C08"/>
    <w:multiLevelType w:val="multilevel"/>
    <w:tmpl w:val="B1D252B8"/>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7E7404EB"/>
    <w:multiLevelType w:val="multilevel"/>
    <w:tmpl w:val="B160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14"/>
  </w:num>
  <w:num w:numId="5">
    <w:abstractNumId w:val="13"/>
  </w:num>
  <w:num w:numId="6">
    <w:abstractNumId w:val="15"/>
  </w:num>
  <w:num w:numId="7">
    <w:abstractNumId w:val="7"/>
  </w:num>
  <w:num w:numId="8">
    <w:abstractNumId w:val="0"/>
  </w:num>
  <w:num w:numId="9">
    <w:abstractNumId w:val="3"/>
  </w:num>
  <w:num w:numId="10">
    <w:abstractNumId w:val="2"/>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1E"/>
    <w:rsid w:val="0000532C"/>
    <w:rsid w:val="00005B6F"/>
    <w:rsid w:val="00006509"/>
    <w:rsid w:val="00016363"/>
    <w:rsid w:val="00017D98"/>
    <w:rsid w:val="00024DAB"/>
    <w:rsid w:val="000365C8"/>
    <w:rsid w:val="000444F5"/>
    <w:rsid w:val="0004513F"/>
    <w:rsid w:val="00050E5E"/>
    <w:rsid w:val="000551C8"/>
    <w:rsid w:val="00057AA8"/>
    <w:rsid w:val="00057DBF"/>
    <w:rsid w:val="00062C69"/>
    <w:rsid w:val="000745F2"/>
    <w:rsid w:val="00076665"/>
    <w:rsid w:val="000832EB"/>
    <w:rsid w:val="0008391E"/>
    <w:rsid w:val="00083F43"/>
    <w:rsid w:val="00084902"/>
    <w:rsid w:val="00090015"/>
    <w:rsid w:val="00093F79"/>
    <w:rsid w:val="00094018"/>
    <w:rsid w:val="00094821"/>
    <w:rsid w:val="000A13BB"/>
    <w:rsid w:val="000A73DE"/>
    <w:rsid w:val="000B4E84"/>
    <w:rsid w:val="000B7D5A"/>
    <w:rsid w:val="000C249D"/>
    <w:rsid w:val="000C5A19"/>
    <w:rsid w:val="000C639D"/>
    <w:rsid w:val="000C7D8F"/>
    <w:rsid w:val="000C7E5E"/>
    <w:rsid w:val="000D01E2"/>
    <w:rsid w:val="000D1A01"/>
    <w:rsid w:val="000D272C"/>
    <w:rsid w:val="000D65C2"/>
    <w:rsid w:val="000D734E"/>
    <w:rsid w:val="000E508D"/>
    <w:rsid w:val="000E6BAF"/>
    <w:rsid w:val="000E710B"/>
    <w:rsid w:val="000F1F1B"/>
    <w:rsid w:val="000F5BE5"/>
    <w:rsid w:val="000F77E2"/>
    <w:rsid w:val="000F7B08"/>
    <w:rsid w:val="001021B0"/>
    <w:rsid w:val="00102A09"/>
    <w:rsid w:val="0010760B"/>
    <w:rsid w:val="0011078F"/>
    <w:rsid w:val="00110AD3"/>
    <w:rsid w:val="00110E99"/>
    <w:rsid w:val="00112A95"/>
    <w:rsid w:val="001158F2"/>
    <w:rsid w:val="00121377"/>
    <w:rsid w:val="00126524"/>
    <w:rsid w:val="001269F2"/>
    <w:rsid w:val="001300E5"/>
    <w:rsid w:val="00130704"/>
    <w:rsid w:val="001335B0"/>
    <w:rsid w:val="001360DB"/>
    <w:rsid w:val="00142290"/>
    <w:rsid w:val="0014280C"/>
    <w:rsid w:val="001437BD"/>
    <w:rsid w:val="00145B06"/>
    <w:rsid w:val="00145C68"/>
    <w:rsid w:val="00147CC1"/>
    <w:rsid w:val="00151359"/>
    <w:rsid w:val="001600F5"/>
    <w:rsid w:val="001710AC"/>
    <w:rsid w:val="00172815"/>
    <w:rsid w:val="00173ACE"/>
    <w:rsid w:val="001743A3"/>
    <w:rsid w:val="00174D8A"/>
    <w:rsid w:val="00181019"/>
    <w:rsid w:val="00181E15"/>
    <w:rsid w:val="00183462"/>
    <w:rsid w:val="00185C25"/>
    <w:rsid w:val="00187DBF"/>
    <w:rsid w:val="00190980"/>
    <w:rsid w:val="00196946"/>
    <w:rsid w:val="00197D01"/>
    <w:rsid w:val="001A04D0"/>
    <w:rsid w:val="001A2CF3"/>
    <w:rsid w:val="001A71C2"/>
    <w:rsid w:val="001A786D"/>
    <w:rsid w:val="001B3DF9"/>
    <w:rsid w:val="001B503F"/>
    <w:rsid w:val="001B5DE6"/>
    <w:rsid w:val="001C03D9"/>
    <w:rsid w:val="001D1E80"/>
    <w:rsid w:val="001E3A4A"/>
    <w:rsid w:val="001F19C0"/>
    <w:rsid w:val="001F200B"/>
    <w:rsid w:val="0020284C"/>
    <w:rsid w:val="0021228F"/>
    <w:rsid w:val="0021429A"/>
    <w:rsid w:val="002165F5"/>
    <w:rsid w:val="002172D7"/>
    <w:rsid w:val="00221030"/>
    <w:rsid w:val="00237541"/>
    <w:rsid w:val="002412AF"/>
    <w:rsid w:val="00243335"/>
    <w:rsid w:val="00245943"/>
    <w:rsid w:val="002510FD"/>
    <w:rsid w:val="002561CC"/>
    <w:rsid w:val="00264EE5"/>
    <w:rsid w:val="00265210"/>
    <w:rsid w:val="00265937"/>
    <w:rsid w:val="002670AE"/>
    <w:rsid w:val="00267CCE"/>
    <w:rsid w:val="0027203A"/>
    <w:rsid w:val="002724F6"/>
    <w:rsid w:val="002741C9"/>
    <w:rsid w:val="00274B15"/>
    <w:rsid w:val="00275D84"/>
    <w:rsid w:val="00284F74"/>
    <w:rsid w:val="00284FFB"/>
    <w:rsid w:val="0028512F"/>
    <w:rsid w:val="00292878"/>
    <w:rsid w:val="002A42E1"/>
    <w:rsid w:val="002A6965"/>
    <w:rsid w:val="002B27F5"/>
    <w:rsid w:val="002C2A49"/>
    <w:rsid w:val="002C488A"/>
    <w:rsid w:val="002C4FDE"/>
    <w:rsid w:val="002C5E8C"/>
    <w:rsid w:val="002C6650"/>
    <w:rsid w:val="002C7382"/>
    <w:rsid w:val="002C7F2E"/>
    <w:rsid w:val="002D4E7E"/>
    <w:rsid w:val="002D61ED"/>
    <w:rsid w:val="002D6B94"/>
    <w:rsid w:val="002D6F7D"/>
    <w:rsid w:val="002D6F82"/>
    <w:rsid w:val="002E1141"/>
    <w:rsid w:val="002E4DC0"/>
    <w:rsid w:val="002F61B0"/>
    <w:rsid w:val="002F6627"/>
    <w:rsid w:val="00301512"/>
    <w:rsid w:val="00301D07"/>
    <w:rsid w:val="00302B78"/>
    <w:rsid w:val="00303D23"/>
    <w:rsid w:val="00304863"/>
    <w:rsid w:val="00304EA8"/>
    <w:rsid w:val="00306101"/>
    <w:rsid w:val="0030774E"/>
    <w:rsid w:val="00310B8D"/>
    <w:rsid w:val="003116B0"/>
    <w:rsid w:val="00311B6D"/>
    <w:rsid w:val="003133C5"/>
    <w:rsid w:val="00315AA0"/>
    <w:rsid w:val="0031704C"/>
    <w:rsid w:val="00321EAF"/>
    <w:rsid w:val="00321F4B"/>
    <w:rsid w:val="0032298C"/>
    <w:rsid w:val="00322A0B"/>
    <w:rsid w:val="00323397"/>
    <w:rsid w:val="00323A14"/>
    <w:rsid w:val="00324945"/>
    <w:rsid w:val="0032673C"/>
    <w:rsid w:val="00336483"/>
    <w:rsid w:val="003456EE"/>
    <w:rsid w:val="00345AEE"/>
    <w:rsid w:val="00345DA0"/>
    <w:rsid w:val="00352BB2"/>
    <w:rsid w:val="003548FB"/>
    <w:rsid w:val="003642A0"/>
    <w:rsid w:val="00364FE3"/>
    <w:rsid w:val="003655D3"/>
    <w:rsid w:val="0036768D"/>
    <w:rsid w:val="00371C59"/>
    <w:rsid w:val="00373AC9"/>
    <w:rsid w:val="00377C1B"/>
    <w:rsid w:val="00377F82"/>
    <w:rsid w:val="0038344D"/>
    <w:rsid w:val="00385555"/>
    <w:rsid w:val="00386162"/>
    <w:rsid w:val="00387F54"/>
    <w:rsid w:val="00390963"/>
    <w:rsid w:val="003925D7"/>
    <w:rsid w:val="00393573"/>
    <w:rsid w:val="00393DF2"/>
    <w:rsid w:val="00395AFF"/>
    <w:rsid w:val="003A0800"/>
    <w:rsid w:val="003A53DC"/>
    <w:rsid w:val="003B2CE2"/>
    <w:rsid w:val="003B3B25"/>
    <w:rsid w:val="003B4174"/>
    <w:rsid w:val="003B7D91"/>
    <w:rsid w:val="003C40C7"/>
    <w:rsid w:val="003C5102"/>
    <w:rsid w:val="003D0C19"/>
    <w:rsid w:val="003D150E"/>
    <w:rsid w:val="003D2729"/>
    <w:rsid w:val="003D519F"/>
    <w:rsid w:val="003E5BE7"/>
    <w:rsid w:val="003E67D7"/>
    <w:rsid w:val="003E6B2E"/>
    <w:rsid w:val="003F2DD4"/>
    <w:rsid w:val="003F4C68"/>
    <w:rsid w:val="003F61A1"/>
    <w:rsid w:val="003F6C15"/>
    <w:rsid w:val="003F799E"/>
    <w:rsid w:val="00401D90"/>
    <w:rsid w:val="0041222E"/>
    <w:rsid w:val="00412824"/>
    <w:rsid w:val="004137DF"/>
    <w:rsid w:val="004160AD"/>
    <w:rsid w:val="00417916"/>
    <w:rsid w:val="00420323"/>
    <w:rsid w:val="00421091"/>
    <w:rsid w:val="004239F2"/>
    <w:rsid w:val="00431689"/>
    <w:rsid w:val="00432A7D"/>
    <w:rsid w:val="00433067"/>
    <w:rsid w:val="0044644C"/>
    <w:rsid w:val="00447E6A"/>
    <w:rsid w:val="0045363A"/>
    <w:rsid w:val="00454164"/>
    <w:rsid w:val="00454C61"/>
    <w:rsid w:val="00456796"/>
    <w:rsid w:val="00457F9A"/>
    <w:rsid w:val="00460864"/>
    <w:rsid w:val="00463931"/>
    <w:rsid w:val="004716C9"/>
    <w:rsid w:val="00472186"/>
    <w:rsid w:val="004728DC"/>
    <w:rsid w:val="004743E6"/>
    <w:rsid w:val="00474994"/>
    <w:rsid w:val="0047574C"/>
    <w:rsid w:val="00475A32"/>
    <w:rsid w:val="00486B92"/>
    <w:rsid w:val="00490D7B"/>
    <w:rsid w:val="00492629"/>
    <w:rsid w:val="00493866"/>
    <w:rsid w:val="00495B81"/>
    <w:rsid w:val="00495D20"/>
    <w:rsid w:val="004969FC"/>
    <w:rsid w:val="004A0EC8"/>
    <w:rsid w:val="004A5122"/>
    <w:rsid w:val="004A650F"/>
    <w:rsid w:val="004A684F"/>
    <w:rsid w:val="004A7D7E"/>
    <w:rsid w:val="004B07BB"/>
    <w:rsid w:val="004B7744"/>
    <w:rsid w:val="004B7ACF"/>
    <w:rsid w:val="004C0BF0"/>
    <w:rsid w:val="004C14D2"/>
    <w:rsid w:val="004C69E9"/>
    <w:rsid w:val="004C77FF"/>
    <w:rsid w:val="004D5BE7"/>
    <w:rsid w:val="004D7EEA"/>
    <w:rsid w:val="004E02E7"/>
    <w:rsid w:val="004E46F8"/>
    <w:rsid w:val="004F18DE"/>
    <w:rsid w:val="004F2955"/>
    <w:rsid w:val="00501F92"/>
    <w:rsid w:val="0050323C"/>
    <w:rsid w:val="00503828"/>
    <w:rsid w:val="00506EB5"/>
    <w:rsid w:val="00512DC2"/>
    <w:rsid w:val="00514E94"/>
    <w:rsid w:val="005246F4"/>
    <w:rsid w:val="005366F8"/>
    <w:rsid w:val="00536B21"/>
    <w:rsid w:val="00536E8F"/>
    <w:rsid w:val="00546F66"/>
    <w:rsid w:val="005519C8"/>
    <w:rsid w:val="00552C50"/>
    <w:rsid w:val="0055604D"/>
    <w:rsid w:val="0056079A"/>
    <w:rsid w:val="005629B2"/>
    <w:rsid w:val="005636EA"/>
    <w:rsid w:val="005656FA"/>
    <w:rsid w:val="005674A8"/>
    <w:rsid w:val="00576C82"/>
    <w:rsid w:val="00581C36"/>
    <w:rsid w:val="00581FB6"/>
    <w:rsid w:val="00582235"/>
    <w:rsid w:val="00582E4B"/>
    <w:rsid w:val="005836B9"/>
    <w:rsid w:val="00585F1F"/>
    <w:rsid w:val="00591860"/>
    <w:rsid w:val="00592AD9"/>
    <w:rsid w:val="00592BCD"/>
    <w:rsid w:val="00597DE1"/>
    <w:rsid w:val="005A1139"/>
    <w:rsid w:val="005A138B"/>
    <w:rsid w:val="005A1DDC"/>
    <w:rsid w:val="005A567B"/>
    <w:rsid w:val="005A7179"/>
    <w:rsid w:val="005B1D0B"/>
    <w:rsid w:val="005B79FA"/>
    <w:rsid w:val="005C222A"/>
    <w:rsid w:val="005C245D"/>
    <w:rsid w:val="005C3D5B"/>
    <w:rsid w:val="005C75F0"/>
    <w:rsid w:val="005C7F0F"/>
    <w:rsid w:val="005D2871"/>
    <w:rsid w:val="005D6365"/>
    <w:rsid w:val="005E15EC"/>
    <w:rsid w:val="005E283C"/>
    <w:rsid w:val="005E5E09"/>
    <w:rsid w:val="005F05F6"/>
    <w:rsid w:val="005F242F"/>
    <w:rsid w:val="005F31EF"/>
    <w:rsid w:val="005F4475"/>
    <w:rsid w:val="005F47EE"/>
    <w:rsid w:val="005F4CF0"/>
    <w:rsid w:val="005F7685"/>
    <w:rsid w:val="00600793"/>
    <w:rsid w:val="00612FB8"/>
    <w:rsid w:val="00622CE2"/>
    <w:rsid w:val="006249EC"/>
    <w:rsid w:val="00624E9D"/>
    <w:rsid w:val="00631C68"/>
    <w:rsid w:val="00634AF7"/>
    <w:rsid w:val="00637144"/>
    <w:rsid w:val="00637DC1"/>
    <w:rsid w:val="00643CC0"/>
    <w:rsid w:val="006459D0"/>
    <w:rsid w:val="00646975"/>
    <w:rsid w:val="0065307E"/>
    <w:rsid w:val="006610EE"/>
    <w:rsid w:val="00662908"/>
    <w:rsid w:val="00666DA1"/>
    <w:rsid w:val="00670B0F"/>
    <w:rsid w:val="00681B07"/>
    <w:rsid w:val="0068526B"/>
    <w:rsid w:val="00685BD3"/>
    <w:rsid w:val="006864E1"/>
    <w:rsid w:val="00690183"/>
    <w:rsid w:val="0069462C"/>
    <w:rsid w:val="006A1798"/>
    <w:rsid w:val="006A1E1E"/>
    <w:rsid w:val="006A352C"/>
    <w:rsid w:val="006A3CAE"/>
    <w:rsid w:val="006B6099"/>
    <w:rsid w:val="006C07D8"/>
    <w:rsid w:val="006C6882"/>
    <w:rsid w:val="006D0ABD"/>
    <w:rsid w:val="006D11AA"/>
    <w:rsid w:val="006D5E8B"/>
    <w:rsid w:val="006D5F77"/>
    <w:rsid w:val="006D6212"/>
    <w:rsid w:val="006E2469"/>
    <w:rsid w:val="006E2899"/>
    <w:rsid w:val="006E3140"/>
    <w:rsid w:val="006E68D7"/>
    <w:rsid w:val="006F1485"/>
    <w:rsid w:val="006F27E3"/>
    <w:rsid w:val="006F38D7"/>
    <w:rsid w:val="006F5899"/>
    <w:rsid w:val="006F6CA4"/>
    <w:rsid w:val="006F7378"/>
    <w:rsid w:val="006F7B8A"/>
    <w:rsid w:val="0070015A"/>
    <w:rsid w:val="007007D3"/>
    <w:rsid w:val="00703E05"/>
    <w:rsid w:val="00706AA8"/>
    <w:rsid w:val="00706E17"/>
    <w:rsid w:val="007073BB"/>
    <w:rsid w:val="0070779D"/>
    <w:rsid w:val="007119A3"/>
    <w:rsid w:val="00717ECA"/>
    <w:rsid w:val="0072098D"/>
    <w:rsid w:val="0072145A"/>
    <w:rsid w:val="00724D61"/>
    <w:rsid w:val="00730355"/>
    <w:rsid w:val="007303B9"/>
    <w:rsid w:val="00737B30"/>
    <w:rsid w:val="00751952"/>
    <w:rsid w:val="00751A14"/>
    <w:rsid w:val="0075470F"/>
    <w:rsid w:val="00754B76"/>
    <w:rsid w:val="00756BF8"/>
    <w:rsid w:val="007609F2"/>
    <w:rsid w:val="00760B07"/>
    <w:rsid w:val="007625D8"/>
    <w:rsid w:val="007642E5"/>
    <w:rsid w:val="007661D4"/>
    <w:rsid w:val="00766A88"/>
    <w:rsid w:val="00767073"/>
    <w:rsid w:val="00780FA3"/>
    <w:rsid w:val="007845FE"/>
    <w:rsid w:val="00786A7B"/>
    <w:rsid w:val="007A43F4"/>
    <w:rsid w:val="007B1072"/>
    <w:rsid w:val="007B289B"/>
    <w:rsid w:val="007B494C"/>
    <w:rsid w:val="007B7C4F"/>
    <w:rsid w:val="007C1036"/>
    <w:rsid w:val="007C2DCA"/>
    <w:rsid w:val="007C725E"/>
    <w:rsid w:val="007D555E"/>
    <w:rsid w:val="007E26CB"/>
    <w:rsid w:val="007E4CB3"/>
    <w:rsid w:val="007F43B8"/>
    <w:rsid w:val="00800B41"/>
    <w:rsid w:val="00805128"/>
    <w:rsid w:val="00807077"/>
    <w:rsid w:val="00810BD6"/>
    <w:rsid w:val="00811D0D"/>
    <w:rsid w:val="0081229A"/>
    <w:rsid w:val="008149BB"/>
    <w:rsid w:val="00815E21"/>
    <w:rsid w:val="008229C9"/>
    <w:rsid w:val="008257B6"/>
    <w:rsid w:val="008325BA"/>
    <w:rsid w:val="0083698E"/>
    <w:rsid w:val="00844245"/>
    <w:rsid w:val="00850421"/>
    <w:rsid w:val="008519F5"/>
    <w:rsid w:val="0085483C"/>
    <w:rsid w:val="008613CB"/>
    <w:rsid w:val="0086310C"/>
    <w:rsid w:val="0086519E"/>
    <w:rsid w:val="00871E3A"/>
    <w:rsid w:val="00873A00"/>
    <w:rsid w:val="0087566D"/>
    <w:rsid w:val="008764AB"/>
    <w:rsid w:val="00884866"/>
    <w:rsid w:val="00886939"/>
    <w:rsid w:val="00887650"/>
    <w:rsid w:val="0089563F"/>
    <w:rsid w:val="008A0553"/>
    <w:rsid w:val="008A680B"/>
    <w:rsid w:val="008B2B67"/>
    <w:rsid w:val="008B368B"/>
    <w:rsid w:val="008B4F06"/>
    <w:rsid w:val="008C10CB"/>
    <w:rsid w:val="008C1C6E"/>
    <w:rsid w:val="008C2B4D"/>
    <w:rsid w:val="008C6668"/>
    <w:rsid w:val="008C6895"/>
    <w:rsid w:val="008D39E5"/>
    <w:rsid w:val="008D67EB"/>
    <w:rsid w:val="008D6FBA"/>
    <w:rsid w:val="008D77A8"/>
    <w:rsid w:val="008E0159"/>
    <w:rsid w:val="008E1728"/>
    <w:rsid w:val="008E18E7"/>
    <w:rsid w:val="008E3BD2"/>
    <w:rsid w:val="008F12F9"/>
    <w:rsid w:val="008F42C9"/>
    <w:rsid w:val="008F4427"/>
    <w:rsid w:val="008F76F2"/>
    <w:rsid w:val="00900FFF"/>
    <w:rsid w:val="00901403"/>
    <w:rsid w:val="00912DE5"/>
    <w:rsid w:val="009142F6"/>
    <w:rsid w:val="00926F9D"/>
    <w:rsid w:val="009318F9"/>
    <w:rsid w:val="009412AC"/>
    <w:rsid w:val="00941599"/>
    <w:rsid w:val="00943EE2"/>
    <w:rsid w:val="00950C38"/>
    <w:rsid w:val="0095336F"/>
    <w:rsid w:val="00956E8A"/>
    <w:rsid w:val="0096199D"/>
    <w:rsid w:val="009654B8"/>
    <w:rsid w:val="00967C49"/>
    <w:rsid w:val="00976B9B"/>
    <w:rsid w:val="009801B1"/>
    <w:rsid w:val="00985171"/>
    <w:rsid w:val="0098615F"/>
    <w:rsid w:val="009861C4"/>
    <w:rsid w:val="00986777"/>
    <w:rsid w:val="0098715C"/>
    <w:rsid w:val="00987A7B"/>
    <w:rsid w:val="00995278"/>
    <w:rsid w:val="00995386"/>
    <w:rsid w:val="00996B6F"/>
    <w:rsid w:val="009A19DD"/>
    <w:rsid w:val="009A66EA"/>
    <w:rsid w:val="009B0689"/>
    <w:rsid w:val="009B0AD2"/>
    <w:rsid w:val="009B14BA"/>
    <w:rsid w:val="009B263E"/>
    <w:rsid w:val="009D2145"/>
    <w:rsid w:val="009D2CD4"/>
    <w:rsid w:val="009D7138"/>
    <w:rsid w:val="009D7CAF"/>
    <w:rsid w:val="009E4460"/>
    <w:rsid w:val="009E4711"/>
    <w:rsid w:val="009E5CF7"/>
    <w:rsid w:val="009F0DA9"/>
    <w:rsid w:val="009F4FC3"/>
    <w:rsid w:val="009F670B"/>
    <w:rsid w:val="00A004A5"/>
    <w:rsid w:val="00A01963"/>
    <w:rsid w:val="00A01D7D"/>
    <w:rsid w:val="00A04E81"/>
    <w:rsid w:val="00A05E52"/>
    <w:rsid w:val="00A1456B"/>
    <w:rsid w:val="00A205B9"/>
    <w:rsid w:val="00A25883"/>
    <w:rsid w:val="00A26C47"/>
    <w:rsid w:val="00A30EAB"/>
    <w:rsid w:val="00A310BD"/>
    <w:rsid w:val="00A31ECC"/>
    <w:rsid w:val="00A36BAD"/>
    <w:rsid w:val="00A4061E"/>
    <w:rsid w:val="00A42591"/>
    <w:rsid w:val="00A43184"/>
    <w:rsid w:val="00A46B71"/>
    <w:rsid w:val="00A510AA"/>
    <w:rsid w:val="00A52B72"/>
    <w:rsid w:val="00A569C3"/>
    <w:rsid w:val="00A60DEB"/>
    <w:rsid w:val="00A66EFA"/>
    <w:rsid w:val="00A71B7C"/>
    <w:rsid w:val="00A730EB"/>
    <w:rsid w:val="00A73B3F"/>
    <w:rsid w:val="00A825C7"/>
    <w:rsid w:val="00A8408E"/>
    <w:rsid w:val="00A948D8"/>
    <w:rsid w:val="00A96CB3"/>
    <w:rsid w:val="00A97931"/>
    <w:rsid w:val="00AA16D0"/>
    <w:rsid w:val="00AA27B9"/>
    <w:rsid w:val="00AA6421"/>
    <w:rsid w:val="00AB483A"/>
    <w:rsid w:val="00AC11EF"/>
    <w:rsid w:val="00AC4048"/>
    <w:rsid w:val="00AC782C"/>
    <w:rsid w:val="00AD23C7"/>
    <w:rsid w:val="00AD2E8D"/>
    <w:rsid w:val="00AD5B09"/>
    <w:rsid w:val="00AD682E"/>
    <w:rsid w:val="00AD6E88"/>
    <w:rsid w:val="00AD7166"/>
    <w:rsid w:val="00AE4B35"/>
    <w:rsid w:val="00AE5494"/>
    <w:rsid w:val="00AF3676"/>
    <w:rsid w:val="00AF3909"/>
    <w:rsid w:val="00AF4178"/>
    <w:rsid w:val="00AF5B62"/>
    <w:rsid w:val="00AF75B2"/>
    <w:rsid w:val="00AF7C52"/>
    <w:rsid w:val="00B00B29"/>
    <w:rsid w:val="00B00DD4"/>
    <w:rsid w:val="00B025CA"/>
    <w:rsid w:val="00B05EDC"/>
    <w:rsid w:val="00B062BC"/>
    <w:rsid w:val="00B073CB"/>
    <w:rsid w:val="00B118CA"/>
    <w:rsid w:val="00B12B75"/>
    <w:rsid w:val="00B217A7"/>
    <w:rsid w:val="00B2388A"/>
    <w:rsid w:val="00B305B1"/>
    <w:rsid w:val="00B320DB"/>
    <w:rsid w:val="00B32FB6"/>
    <w:rsid w:val="00B3530D"/>
    <w:rsid w:val="00B37774"/>
    <w:rsid w:val="00B37E83"/>
    <w:rsid w:val="00B41DD0"/>
    <w:rsid w:val="00B45AEC"/>
    <w:rsid w:val="00B51E52"/>
    <w:rsid w:val="00B53F13"/>
    <w:rsid w:val="00B60CFE"/>
    <w:rsid w:val="00B6118A"/>
    <w:rsid w:val="00B61E0E"/>
    <w:rsid w:val="00B629CD"/>
    <w:rsid w:val="00B65774"/>
    <w:rsid w:val="00B65894"/>
    <w:rsid w:val="00B82D01"/>
    <w:rsid w:val="00B87180"/>
    <w:rsid w:val="00B87272"/>
    <w:rsid w:val="00B95231"/>
    <w:rsid w:val="00BA339D"/>
    <w:rsid w:val="00BA6258"/>
    <w:rsid w:val="00BA7A98"/>
    <w:rsid w:val="00BB460E"/>
    <w:rsid w:val="00BB5D4A"/>
    <w:rsid w:val="00BD0958"/>
    <w:rsid w:val="00BD0D65"/>
    <w:rsid w:val="00BD1148"/>
    <w:rsid w:val="00BD676C"/>
    <w:rsid w:val="00BD6AD7"/>
    <w:rsid w:val="00BE0342"/>
    <w:rsid w:val="00BE0B29"/>
    <w:rsid w:val="00BE0EFB"/>
    <w:rsid w:val="00BE25B6"/>
    <w:rsid w:val="00BE28E8"/>
    <w:rsid w:val="00BE6C1C"/>
    <w:rsid w:val="00BF1302"/>
    <w:rsid w:val="00BF17A3"/>
    <w:rsid w:val="00BF1AE6"/>
    <w:rsid w:val="00BF364D"/>
    <w:rsid w:val="00C00321"/>
    <w:rsid w:val="00C02B61"/>
    <w:rsid w:val="00C0306A"/>
    <w:rsid w:val="00C05E6C"/>
    <w:rsid w:val="00C0719F"/>
    <w:rsid w:val="00C12725"/>
    <w:rsid w:val="00C12D16"/>
    <w:rsid w:val="00C17099"/>
    <w:rsid w:val="00C2042E"/>
    <w:rsid w:val="00C224E7"/>
    <w:rsid w:val="00C26765"/>
    <w:rsid w:val="00C32B5A"/>
    <w:rsid w:val="00C33BE8"/>
    <w:rsid w:val="00C34D01"/>
    <w:rsid w:val="00C35861"/>
    <w:rsid w:val="00C42175"/>
    <w:rsid w:val="00C52B5B"/>
    <w:rsid w:val="00C52D33"/>
    <w:rsid w:val="00C57D7A"/>
    <w:rsid w:val="00C57E40"/>
    <w:rsid w:val="00C604E7"/>
    <w:rsid w:val="00C621A7"/>
    <w:rsid w:val="00C6311F"/>
    <w:rsid w:val="00C63ACA"/>
    <w:rsid w:val="00C644AE"/>
    <w:rsid w:val="00C67547"/>
    <w:rsid w:val="00C70371"/>
    <w:rsid w:val="00C717EB"/>
    <w:rsid w:val="00C72DE5"/>
    <w:rsid w:val="00C7366B"/>
    <w:rsid w:val="00C81485"/>
    <w:rsid w:val="00C8555C"/>
    <w:rsid w:val="00C85C0F"/>
    <w:rsid w:val="00C8632D"/>
    <w:rsid w:val="00C904F9"/>
    <w:rsid w:val="00C91134"/>
    <w:rsid w:val="00C95DBB"/>
    <w:rsid w:val="00C96D11"/>
    <w:rsid w:val="00CA1D9C"/>
    <w:rsid w:val="00CA5CD5"/>
    <w:rsid w:val="00CB71F6"/>
    <w:rsid w:val="00CC08A2"/>
    <w:rsid w:val="00CC189B"/>
    <w:rsid w:val="00CC2D16"/>
    <w:rsid w:val="00CC3490"/>
    <w:rsid w:val="00CC5656"/>
    <w:rsid w:val="00CC64A4"/>
    <w:rsid w:val="00CC7319"/>
    <w:rsid w:val="00CD51B9"/>
    <w:rsid w:val="00CD61E3"/>
    <w:rsid w:val="00CD68E3"/>
    <w:rsid w:val="00CE27C5"/>
    <w:rsid w:val="00CE7A2E"/>
    <w:rsid w:val="00CF22ED"/>
    <w:rsid w:val="00CF35E7"/>
    <w:rsid w:val="00CF6266"/>
    <w:rsid w:val="00CF7D4E"/>
    <w:rsid w:val="00D0182C"/>
    <w:rsid w:val="00D108A2"/>
    <w:rsid w:val="00D13136"/>
    <w:rsid w:val="00D209F9"/>
    <w:rsid w:val="00D215C2"/>
    <w:rsid w:val="00D2258F"/>
    <w:rsid w:val="00D22F29"/>
    <w:rsid w:val="00D233DE"/>
    <w:rsid w:val="00D30638"/>
    <w:rsid w:val="00D30EEF"/>
    <w:rsid w:val="00D3358E"/>
    <w:rsid w:val="00D34A06"/>
    <w:rsid w:val="00D41472"/>
    <w:rsid w:val="00D435CB"/>
    <w:rsid w:val="00D50473"/>
    <w:rsid w:val="00D5278C"/>
    <w:rsid w:val="00D52F48"/>
    <w:rsid w:val="00D5360E"/>
    <w:rsid w:val="00D55369"/>
    <w:rsid w:val="00D5577E"/>
    <w:rsid w:val="00D55FAE"/>
    <w:rsid w:val="00D5631E"/>
    <w:rsid w:val="00D64AC8"/>
    <w:rsid w:val="00D675D1"/>
    <w:rsid w:val="00D708D7"/>
    <w:rsid w:val="00D713B3"/>
    <w:rsid w:val="00D73391"/>
    <w:rsid w:val="00D81F33"/>
    <w:rsid w:val="00D82AB4"/>
    <w:rsid w:val="00D87622"/>
    <w:rsid w:val="00D925E2"/>
    <w:rsid w:val="00D92E96"/>
    <w:rsid w:val="00D93E0F"/>
    <w:rsid w:val="00D943CB"/>
    <w:rsid w:val="00DA290F"/>
    <w:rsid w:val="00DA7C4E"/>
    <w:rsid w:val="00DB1CA6"/>
    <w:rsid w:val="00DB1DD5"/>
    <w:rsid w:val="00DB4549"/>
    <w:rsid w:val="00DB59B4"/>
    <w:rsid w:val="00DB5BEE"/>
    <w:rsid w:val="00DC184D"/>
    <w:rsid w:val="00DC2731"/>
    <w:rsid w:val="00DC3571"/>
    <w:rsid w:val="00DC7FF2"/>
    <w:rsid w:val="00DD5F75"/>
    <w:rsid w:val="00DE0EAC"/>
    <w:rsid w:val="00DE74C9"/>
    <w:rsid w:val="00DF330F"/>
    <w:rsid w:val="00DF3521"/>
    <w:rsid w:val="00E1532D"/>
    <w:rsid w:val="00E20B06"/>
    <w:rsid w:val="00E236F1"/>
    <w:rsid w:val="00E27FCC"/>
    <w:rsid w:val="00E30A20"/>
    <w:rsid w:val="00E334F6"/>
    <w:rsid w:val="00E368D2"/>
    <w:rsid w:val="00E37EFC"/>
    <w:rsid w:val="00E438FF"/>
    <w:rsid w:val="00E43FA1"/>
    <w:rsid w:val="00E44FFE"/>
    <w:rsid w:val="00E45A0F"/>
    <w:rsid w:val="00E55864"/>
    <w:rsid w:val="00E62630"/>
    <w:rsid w:val="00E6340D"/>
    <w:rsid w:val="00E636AE"/>
    <w:rsid w:val="00E640BE"/>
    <w:rsid w:val="00E66FB8"/>
    <w:rsid w:val="00E840B6"/>
    <w:rsid w:val="00E84A6A"/>
    <w:rsid w:val="00E96EC3"/>
    <w:rsid w:val="00E971AC"/>
    <w:rsid w:val="00EA0527"/>
    <w:rsid w:val="00EA2869"/>
    <w:rsid w:val="00EA37DC"/>
    <w:rsid w:val="00EA46B3"/>
    <w:rsid w:val="00EB1063"/>
    <w:rsid w:val="00EB27D9"/>
    <w:rsid w:val="00EB2B93"/>
    <w:rsid w:val="00EB4C8A"/>
    <w:rsid w:val="00EB5F7D"/>
    <w:rsid w:val="00EC1F11"/>
    <w:rsid w:val="00EC5AED"/>
    <w:rsid w:val="00ED13C3"/>
    <w:rsid w:val="00ED3280"/>
    <w:rsid w:val="00ED3BCD"/>
    <w:rsid w:val="00ED4421"/>
    <w:rsid w:val="00EE1C59"/>
    <w:rsid w:val="00EE667F"/>
    <w:rsid w:val="00EE7210"/>
    <w:rsid w:val="00EF0370"/>
    <w:rsid w:val="00EF128B"/>
    <w:rsid w:val="00EF411B"/>
    <w:rsid w:val="00EF4655"/>
    <w:rsid w:val="00F03C85"/>
    <w:rsid w:val="00F05863"/>
    <w:rsid w:val="00F13027"/>
    <w:rsid w:val="00F1366D"/>
    <w:rsid w:val="00F15BF0"/>
    <w:rsid w:val="00F170CA"/>
    <w:rsid w:val="00F17DA9"/>
    <w:rsid w:val="00F244D8"/>
    <w:rsid w:val="00F331AF"/>
    <w:rsid w:val="00F33A04"/>
    <w:rsid w:val="00F362A0"/>
    <w:rsid w:val="00F37CD0"/>
    <w:rsid w:val="00F459F3"/>
    <w:rsid w:val="00F5003A"/>
    <w:rsid w:val="00F52CB1"/>
    <w:rsid w:val="00F623EE"/>
    <w:rsid w:val="00F629B1"/>
    <w:rsid w:val="00F63EA4"/>
    <w:rsid w:val="00F6456A"/>
    <w:rsid w:val="00F7230E"/>
    <w:rsid w:val="00F72F5F"/>
    <w:rsid w:val="00F73CED"/>
    <w:rsid w:val="00F74305"/>
    <w:rsid w:val="00F74D27"/>
    <w:rsid w:val="00F75BE1"/>
    <w:rsid w:val="00F7676E"/>
    <w:rsid w:val="00F779B6"/>
    <w:rsid w:val="00F82EC2"/>
    <w:rsid w:val="00F85B59"/>
    <w:rsid w:val="00F85DDE"/>
    <w:rsid w:val="00F86E6D"/>
    <w:rsid w:val="00F90C56"/>
    <w:rsid w:val="00F91D6C"/>
    <w:rsid w:val="00F9337D"/>
    <w:rsid w:val="00F95853"/>
    <w:rsid w:val="00FA3BDC"/>
    <w:rsid w:val="00FB5CE5"/>
    <w:rsid w:val="00FB7AE1"/>
    <w:rsid w:val="00FC2519"/>
    <w:rsid w:val="00FC654C"/>
    <w:rsid w:val="00FC7A93"/>
    <w:rsid w:val="00FD3C09"/>
    <w:rsid w:val="00FD512D"/>
    <w:rsid w:val="00FD51C2"/>
    <w:rsid w:val="00FE31E3"/>
    <w:rsid w:val="00FE3CAE"/>
    <w:rsid w:val="00FE5343"/>
    <w:rsid w:val="00FE6A59"/>
    <w:rsid w:val="00FE7CFB"/>
    <w:rsid w:val="00FF05C6"/>
    <w:rsid w:val="00FF23FE"/>
    <w:rsid w:val="00FF27CC"/>
    <w:rsid w:val="00FF3963"/>
    <w:rsid w:val="00FF4000"/>
    <w:rsid w:val="00FF5C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217EB"/>
  <w15:chartTrackingRefBased/>
  <w15:docId w15:val="{915D6FD1-D041-4E35-B6F3-B28E01D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403"/>
    <w:pPr>
      <w:keepNext/>
      <w:autoSpaceDE w:val="0"/>
      <w:autoSpaceDN w:val="0"/>
      <w:adjustRightInd w:val="0"/>
      <w:spacing w:after="0" w:line="240" w:lineRule="auto"/>
      <w:outlineLvl w:val="0"/>
    </w:pPr>
    <w:rPr>
      <w:rFonts w:ascii="Tw Cen MT" w:hAnsi="Tw Cen MT" w:cs="Tw Cen MT"/>
      <w:color w:val="FF0000"/>
      <w:sz w:val="32"/>
      <w:szCs w:val="32"/>
    </w:rPr>
  </w:style>
  <w:style w:type="paragraph" w:styleId="Heading2">
    <w:name w:val="heading 2"/>
    <w:basedOn w:val="Normal"/>
    <w:next w:val="Normal"/>
    <w:link w:val="Heading2Char"/>
    <w:uiPriority w:val="9"/>
    <w:unhideWhenUsed/>
    <w:qFormat/>
    <w:rsid w:val="002510FD"/>
    <w:pPr>
      <w:keepNext/>
      <w:suppressAutoHyphens/>
      <w:autoSpaceDN w:val="0"/>
      <w:spacing w:line="240" w:lineRule="auto"/>
      <w:textAlignment w:val="baseline"/>
      <w:outlineLvl w:val="1"/>
    </w:pPr>
    <w:rPr>
      <w:rFonts w:ascii="Times New Roman" w:eastAsia="Calibri" w:hAnsi="Times New Roman" w:cs="Times New Roman"/>
      <w:b/>
      <w:bCs/>
      <w:kern w:val="3"/>
      <w:sz w:val="24"/>
      <w:szCs w:val="24"/>
    </w:rPr>
  </w:style>
  <w:style w:type="paragraph" w:styleId="Heading3">
    <w:name w:val="heading 3"/>
    <w:basedOn w:val="Normal"/>
    <w:next w:val="Normal"/>
    <w:link w:val="Heading3Char"/>
    <w:uiPriority w:val="9"/>
    <w:unhideWhenUsed/>
    <w:qFormat/>
    <w:rsid w:val="00C81485"/>
    <w:pPr>
      <w:keepNext/>
      <w:suppressAutoHyphens/>
      <w:autoSpaceDN w:val="0"/>
      <w:spacing w:line="240" w:lineRule="auto"/>
      <w:jc w:val="both"/>
      <w:textAlignment w:val="baseline"/>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91E"/>
    <w:pPr>
      <w:tabs>
        <w:tab w:val="center" w:pos="4536"/>
        <w:tab w:val="right" w:pos="9072"/>
      </w:tabs>
      <w:suppressAutoHyphens/>
      <w:autoSpaceDN w:val="0"/>
      <w:spacing w:after="0" w:line="240" w:lineRule="auto"/>
      <w:textAlignment w:val="baseline"/>
    </w:pPr>
    <w:rPr>
      <w:rFonts w:ascii="Calibri" w:eastAsia="Calibri" w:hAnsi="Calibri" w:cs="Times New Roman"/>
      <w:kern w:val="3"/>
    </w:rPr>
  </w:style>
  <w:style w:type="character" w:customStyle="1" w:styleId="FooterChar">
    <w:name w:val="Footer Char"/>
    <w:basedOn w:val="DefaultParagraphFont"/>
    <w:link w:val="Footer"/>
    <w:uiPriority w:val="99"/>
    <w:rsid w:val="0008391E"/>
    <w:rPr>
      <w:rFonts w:ascii="Calibri" w:eastAsia="Calibri" w:hAnsi="Calibri" w:cs="Times New Roman"/>
      <w:kern w:val="3"/>
    </w:rPr>
  </w:style>
  <w:style w:type="paragraph" w:styleId="BodyText">
    <w:name w:val="Body Text"/>
    <w:basedOn w:val="Normal"/>
    <w:link w:val="BodyTextChar"/>
    <w:uiPriority w:val="99"/>
    <w:unhideWhenUsed/>
    <w:rsid w:val="00901403"/>
    <w:pPr>
      <w:autoSpaceDE w:val="0"/>
      <w:autoSpaceDN w:val="0"/>
      <w:adjustRightInd w:val="0"/>
      <w:spacing w:after="0" w:line="240" w:lineRule="auto"/>
    </w:pPr>
    <w:rPr>
      <w:rFonts w:ascii="Times New Roman" w:hAnsi="Times New Roman" w:cs="Times New Roman"/>
      <w:b/>
      <w:iCs/>
      <w:sz w:val="24"/>
      <w:szCs w:val="24"/>
    </w:rPr>
  </w:style>
  <w:style w:type="character" w:customStyle="1" w:styleId="BodyTextChar">
    <w:name w:val="Body Text Char"/>
    <w:basedOn w:val="DefaultParagraphFont"/>
    <w:link w:val="BodyText"/>
    <w:uiPriority w:val="99"/>
    <w:rsid w:val="00901403"/>
    <w:rPr>
      <w:rFonts w:ascii="Times New Roman" w:hAnsi="Times New Roman" w:cs="Times New Roman"/>
      <w:b/>
      <w:iCs/>
      <w:sz w:val="24"/>
      <w:szCs w:val="24"/>
    </w:rPr>
  </w:style>
  <w:style w:type="character" w:customStyle="1" w:styleId="Heading1Char">
    <w:name w:val="Heading 1 Char"/>
    <w:basedOn w:val="DefaultParagraphFont"/>
    <w:link w:val="Heading1"/>
    <w:uiPriority w:val="9"/>
    <w:rsid w:val="00901403"/>
    <w:rPr>
      <w:rFonts w:ascii="Tw Cen MT" w:hAnsi="Tw Cen MT" w:cs="Tw Cen MT"/>
      <w:color w:val="FF0000"/>
      <w:sz w:val="32"/>
      <w:szCs w:val="32"/>
    </w:rPr>
  </w:style>
  <w:style w:type="paragraph" w:customStyle="1" w:styleId="Default">
    <w:name w:val="Default"/>
    <w:rsid w:val="00637144"/>
    <w:pPr>
      <w:autoSpaceDE w:val="0"/>
      <w:autoSpaceDN w:val="0"/>
      <w:adjustRightInd w:val="0"/>
      <w:spacing w:after="0" w:line="240" w:lineRule="auto"/>
    </w:pPr>
    <w:rPr>
      <w:rFonts w:ascii="Tw Cen MT Condensed" w:hAnsi="Tw Cen MT Condensed" w:cs="Tw Cen MT Condensed"/>
      <w:color w:val="000000"/>
      <w:sz w:val="24"/>
      <w:szCs w:val="24"/>
    </w:rPr>
  </w:style>
  <w:style w:type="paragraph" w:styleId="BodyText2">
    <w:name w:val="Body Text 2"/>
    <w:basedOn w:val="Normal"/>
    <w:link w:val="BodyText2Char"/>
    <w:uiPriority w:val="99"/>
    <w:unhideWhenUsed/>
    <w:rsid w:val="00986777"/>
    <w:pPr>
      <w:autoSpaceDE w:val="0"/>
      <w:autoSpaceDN w:val="0"/>
      <w:adjustRightInd w:val="0"/>
      <w:spacing w:after="0" w:line="24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986777"/>
    <w:rPr>
      <w:rFonts w:ascii="Times New Roman" w:hAnsi="Times New Roman" w:cs="Times New Roman"/>
      <w:sz w:val="24"/>
      <w:szCs w:val="24"/>
    </w:rPr>
  </w:style>
  <w:style w:type="paragraph" w:styleId="BodyText3">
    <w:name w:val="Body Text 3"/>
    <w:basedOn w:val="Normal"/>
    <w:link w:val="BodyText3Char"/>
    <w:uiPriority w:val="99"/>
    <w:unhideWhenUsed/>
    <w:rsid w:val="00986777"/>
    <w:pPr>
      <w:autoSpaceDE w:val="0"/>
      <w:autoSpaceDN w:val="0"/>
      <w:adjustRightInd w:val="0"/>
      <w:spacing w:after="0" w:line="36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986777"/>
    <w:rPr>
      <w:rFonts w:ascii="Times New Roman" w:hAnsi="Times New Roman" w:cs="Times New Roman"/>
      <w:sz w:val="24"/>
      <w:szCs w:val="24"/>
    </w:rPr>
  </w:style>
  <w:style w:type="character" w:customStyle="1" w:styleId="Heading2Char">
    <w:name w:val="Heading 2 Char"/>
    <w:basedOn w:val="DefaultParagraphFont"/>
    <w:link w:val="Heading2"/>
    <w:uiPriority w:val="9"/>
    <w:rsid w:val="002510FD"/>
    <w:rPr>
      <w:rFonts w:ascii="Times New Roman" w:eastAsia="Calibri" w:hAnsi="Times New Roman" w:cs="Times New Roman"/>
      <w:b/>
      <w:bCs/>
      <w:kern w:val="3"/>
      <w:sz w:val="24"/>
      <w:szCs w:val="24"/>
    </w:rPr>
  </w:style>
  <w:style w:type="paragraph" w:styleId="Header">
    <w:name w:val="header"/>
    <w:basedOn w:val="Normal"/>
    <w:link w:val="HeaderChar"/>
    <w:uiPriority w:val="99"/>
    <w:unhideWhenUsed/>
    <w:rsid w:val="003456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6EE"/>
  </w:style>
  <w:style w:type="paragraph" w:styleId="ListParagraph">
    <w:name w:val="List Paragraph"/>
    <w:basedOn w:val="Normal"/>
    <w:uiPriority w:val="34"/>
    <w:qFormat/>
    <w:rsid w:val="00717ECA"/>
    <w:pPr>
      <w:ind w:left="720"/>
      <w:contextualSpacing/>
    </w:pPr>
  </w:style>
  <w:style w:type="character" w:customStyle="1" w:styleId="Heading3Char">
    <w:name w:val="Heading 3 Char"/>
    <w:basedOn w:val="DefaultParagraphFont"/>
    <w:link w:val="Heading3"/>
    <w:uiPriority w:val="9"/>
    <w:rsid w:val="00C81485"/>
    <w:rPr>
      <w:rFonts w:ascii="Times New Roman" w:hAnsi="Times New Roman" w:cs="Times New Roman"/>
      <w:b/>
      <w:bCs/>
      <w:sz w:val="24"/>
      <w:szCs w:val="24"/>
    </w:rPr>
  </w:style>
  <w:style w:type="table" w:styleId="TableGrid">
    <w:name w:val="Table Grid"/>
    <w:basedOn w:val="TableNormal"/>
    <w:uiPriority w:val="39"/>
    <w:rsid w:val="002D6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162"/>
    <w:rPr>
      <w:color w:val="0563C1" w:themeColor="hyperlink"/>
      <w:u w:val="single"/>
    </w:rPr>
  </w:style>
  <w:style w:type="character" w:styleId="Strong">
    <w:name w:val="Strong"/>
    <w:basedOn w:val="DefaultParagraphFont"/>
    <w:uiPriority w:val="22"/>
    <w:qFormat/>
    <w:rsid w:val="001300E5"/>
    <w:rPr>
      <w:b/>
      <w:bCs/>
    </w:rPr>
  </w:style>
  <w:style w:type="character" w:styleId="Emphasis">
    <w:name w:val="Emphasis"/>
    <w:basedOn w:val="DefaultParagraphFont"/>
    <w:uiPriority w:val="20"/>
    <w:qFormat/>
    <w:rsid w:val="00CC2D16"/>
    <w:rPr>
      <w:i/>
      <w:iCs/>
    </w:rPr>
  </w:style>
  <w:style w:type="character" w:customStyle="1" w:styleId="familyname">
    <w:name w:val="familyname"/>
    <w:basedOn w:val="DefaultParagraphFont"/>
    <w:rsid w:val="00CC2D16"/>
  </w:style>
  <w:style w:type="character" w:customStyle="1" w:styleId="uv3um">
    <w:name w:val="uv3um"/>
    <w:basedOn w:val="DefaultParagraphFont"/>
    <w:rsid w:val="0031704C"/>
  </w:style>
  <w:style w:type="character" w:customStyle="1" w:styleId="oxzekf">
    <w:name w:val="oxzekf"/>
    <w:basedOn w:val="DefaultParagraphFont"/>
    <w:rsid w:val="00637DC1"/>
  </w:style>
  <w:style w:type="table" w:customStyle="1" w:styleId="Tableausimple41">
    <w:name w:val="Tableau simple 41"/>
    <w:basedOn w:val="TableNormal"/>
    <w:next w:val="PlainTable4"/>
    <w:uiPriority w:val="44"/>
    <w:rsid w:val="00C96D11"/>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C96D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B87272"/>
    <w:rPr>
      <w:color w:val="666666"/>
    </w:rPr>
  </w:style>
  <w:style w:type="character" w:styleId="CommentReference">
    <w:name w:val="annotation reference"/>
    <w:basedOn w:val="DefaultParagraphFont"/>
    <w:uiPriority w:val="99"/>
    <w:semiHidden/>
    <w:unhideWhenUsed/>
    <w:rsid w:val="00FE5343"/>
    <w:rPr>
      <w:sz w:val="16"/>
      <w:szCs w:val="16"/>
    </w:rPr>
  </w:style>
  <w:style w:type="paragraph" w:styleId="CommentText">
    <w:name w:val="annotation text"/>
    <w:basedOn w:val="Normal"/>
    <w:link w:val="CommentTextChar"/>
    <w:uiPriority w:val="99"/>
    <w:semiHidden/>
    <w:unhideWhenUsed/>
    <w:rsid w:val="00FE5343"/>
    <w:pPr>
      <w:spacing w:line="240" w:lineRule="auto"/>
    </w:pPr>
    <w:rPr>
      <w:sz w:val="20"/>
      <w:szCs w:val="20"/>
    </w:rPr>
  </w:style>
  <w:style w:type="character" w:customStyle="1" w:styleId="CommentTextChar">
    <w:name w:val="Comment Text Char"/>
    <w:basedOn w:val="DefaultParagraphFont"/>
    <w:link w:val="CommentText"/>
    <w:uiPriority w:val="99"/>
    <w:semiHidden/>
    <w:rsid w:val="00FE5343"/>
    <w:rPr>
      <w:sz w:val="20"/>
      <w:szCs w:val="20"/>
    </w:rPr>
  </w:style>
  <w:style w:type="paragraph" w:styleId="CommentSubject">
    <w:name w:val="annotation subject"/>
    <w:basedOn w:val="CommentText"/>
    <w:next w:val="CommentText"/>
    <w:link w:val="CommentSubjectChar"/>
    <w:uiPriority w:val="99"/>
    <w:semiHidden/>
    <w:unhideWhenUsed/>
    <w:rsid w:val="00FE5343"/>
    <w:rPr>
      <w:b/>
      <w:bCs/>
    </w:rPr>
  </w:style>
  <w:style w:type="character" w:customStyle="1" w:styleId="CommentSubjectChar">
    <w:name w:val="Comment Subject Char"/>
    <w:basedOn w:val="CommentTextChar"/>
    <w:link w:val="CommentSubject"/>
    <w:uiPriority w:val="99"/>
    <w:semiHidden/>
    <w:rsid w:val="00FE5343"/>
    <w:rPr>
      <w:b/>
      <w:bCs/>
      <w:sz w:val="20"/>
      <w:szCs w:val="20"/>
    </w:rPr>
  </w:style>
  <w:style w:type="paragraph" w:styleId="Revision">
    <w:name w:val="Revision"/>
    <w:hidden/>
    <w:uiPriority w:val="99"/>
    <w:semiHidden/>
    <w:rsid w:val="00FE5343"/>
    <w:pPr>
      <w:spacing w:after="0" w:line="240" w:lineRule="auto"/>
    </w:pPr>
  </w:style>
  <w:style w:type="paragraph" w:styleId="BalloonText">
    <w:name w:val="Balloon Text"/>
    <w:basedOn w:val="Normal"/>
    <w:link w:val="BalloonTextChar"/>
    <w:uiPriority w:val="99"/>
    <w:semiHidden/>
    <w:unhideWhenUsed/>
    <w:rsid w:val="0070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5A"/>
    <w:rPr>
      <w:rFonts w:ascii="Segoe UI" w:hAnsi="Segoe UI" w:cs="Segoe UI"/>
      <w:sz w:val="18"/>
      <w:szCs w:val="18"/>
    </w:rPr>
  </w:style>
  <w:style w:type="table" w:customStyle="1" w:styleId="Tableausimple411">
    <w:name w:val="Tableau simple 411"/>
    <w:basedOn w:val="TableNormal"/>
    <w:next w:val="PlainTable4"/>
    <w:uiPriority w:val="44"/>
    <w:rsid w:val="009B263E"/>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8D77A8"/>
    <w:rPr>
      <w:color w:val="605E5C"/>
      <w:shd w:val="clear" w:color="auto" w:fill="E1DFDD"/>
    </w:rPr>
  </w:style>
  <w:style w:type="character" w:styleId="UnresolvedMention">
    <w:name w:val="Unresolved Mention"/>
    <w:basedOn w:val="DefaultParagraphFont"/>
    <w:uiPriority w:val="99"/>
    <w:semiHidden/>
    <w:unhideWhenUsed/>
    <w:rsid w:val="00861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7411">
      <w:bodyDiv w:val="1"/>
      <w:marLeft w:val="0"/>
      <w:marRight w:val="0"/>
      <w:marTop w:val="0"/>
      <w:marBottom w:val="0"/>
      <w:divBdr>
        <w:top w:val="none" w:sz="0" w:space="0" w:color="auto"/>
        <w:left w:val="none" w:sz="0" w:space="0" w:color="auto"/>
        <w:bottom w:val="none" w:sz="0" w:space="0" w:color="auto"/>
        <w:right w:val="none" w:sz="0" w:space="0" w:color="auto"/>
      </w:divBdr>
      <w:divsChild>
        <w:div w:id="1223567604">
          <w:marLeft w:val="0"/>
          <w:marRight w:val="0"/>
          <w:marTop w:val="0"/>
          <w:marBottom w:val="75"/>
          <w:divBdr>
            <w:top w:val="none" w:sz="0" w:space="0" w:color="auto"/>
            <w:left w:val="none" w:sz="0" w:space="0" w:color="auto"/>
            <w:bottom w:val="none" w:sz="0" w:space="0" w:color="auto"/>
            <w:right w:val="none" w:sz="0" w:space="0" w:color="auto"/>
          </w:divBdr>
        </w:div>
        <w:div w:id="624233823">
          <w:marLeft w:val="0"/>
          <w:marRight w:val="0"/>
          <w:marTop w:val="150"/>
          <w:marBottom w:val="150"/>
          <w:divBdr>
            <w:top w:val="none" w:sz="0" w:space="0" w:color="auto"/>
            <w:left w:val="none" w:sz="0" w:space="0" w:color="auto"/>
            <w:bottom w:val="none" w:sz="0" w:space="0" w:color="auto"/>
            <w:right w:val="none" w:sz="0" w:space="0" w:color="auto"/>
          </w:divBdr>
        </w:div>
      </w:divsChild>
    </w:div>
    <w:div w:id="87820133">
      <w:bodyDiv w:val="1"/>
      <w:marLeft w:val="0"/>
      <w:marRight w:val="0"/>
      <w:marTop w:val="0"/>
      <w:marBottom w:val="0"/>
      <w:divBdr>
        <w:top w:val="none" w:sz="0" w:space="0" w:color="auto"/>
        <w:left w:val="none" w:sz="0" w:space="0" w:color="auto"/>
        <w:bottom w:val="none" w:sz="0" w:space="0" w:color="auto"/>
        <w:right w:val="none" w:sz="0" w:space="0" w:color="auto"/>
      </w:divBdr>
      <w:divsChild>
        <w:div w:id="1988431443">
          <w:marLeft w:val="0"/>
          <w:marRight w:val="0"/>
          <w:marTop w:val="0"/>
          <w:marBottom w:val="0"/>
          <w:divBdr>
            <w:top w:val="none" w:sz="0" w:space="0" w:color="auto"/>
            <w:left w:val="none" w:sz="0" w:space="0" w:color="auto"/>
            <w:bottom w:val="none" w:sz="0" w:space="0" w:color="auto"/>
            <w:right w:val="none" w:sz="0" w:space="0" w:color="auto"/>
          </w:divBdr>
        </w:div>
      </w:divsChild>
    </w:div>
    <w:div w:id="129373183">
      <w:bodyDiv w:val="1"/>
      <w:marLeft w:val="0"/>
      <w:marRight w:val="0"/>
      <w:marTop w:val="0"/>
      <w:marBottom w:val="0"/>
      <w:divBdr>
        <w:top w:val="none" w:sz="0" w:space="0" w:color="auto"/>
        <w:left w:val="none" w:sz="0" w:space="0" w:color="auto"/>
        <w:bottom w:val="none" w:sz="0" w:space="0" w:color="auto"/>
        <w:right w:val="none" w:sz="0" w:space="0" w:color="auto"/>
      </w:divBdr>
    </w:div>
    <w:div w:id="287276663">
      <w:bodyDiv w:val="1"/>
      <w:marLeft w:val="0"/>
      <w:marRight w:val="0"/>
      <w:marTop w:val="0"/>
      <w:marBottom w:val="0"/>
      <w:divBdr>
        <w:top w:val="none" w:sz="0" w:space="0" w:color="auto"/>
        <w:left w:val="none" w:sz="0" w:space="0" w:color="auto"/>
        <w:bottom w:val="none" w:sz="0" w:space="0" w:color="auto"/>
        <w:right w:val="none" w:sz="0" w:space="0" w:color="auto"/>
      </w:divBdr>
    </w:div>
    <w:div w:id="310528251">
      <w:bodyDiv w:val="1"/>
      <w:marLeft w:val="0"/>
      <w:marRight w:val="0"/>
      <w:marTop w:val="0"/>
      <w:marBottom w:val="0"/>
      <w:divBdr>
        <w:top w:val="none" w:sz="0" w:space="0" w:color="auto"/>
        <w:left w:val="none" w:sz="0" w:space="0" w:color="auto"/>
        <w:bottom w:val="none" w:sz="0" w:space="0" w:color="auto"/>
        <w:right w:val="none" w:sz="0" w:space="0" w:color="auto"/>
      </w:divBdr>
      <w:divsChild>
        <w:div w:id="1216895817">
          <w:marLeft w:val="0"/>
          <w:marRight w:val="0"/>
          <w:marTop w:val="0"/>
          <w:marBottom w:val="75"/>
          <w:divBdr>
            <w:top w:val="none" w:sz="0" w:space="0" w:color="auto"/>
            <w:left w:val="none" w:sz="0" w:space="0" w:color="auto"/>
            <w:bottom w:val="none" w:sz="0" w:space="0" w:color="auto"/>
            <w:right w:val="none" w:sz="0" w:space="0" w:color="auto"/>
          </w:divBdr>
        </w:div>
        <w:div w:id="834415703">
          <w:marLeft w:val="0"/>
          <w:marRight w:val="0"/>
          <w:marTop w:val="150"/>
          <w:marBottom w:val="150"/>
          <w:divBdr>
            <w:top w:val="none" w:sz="0" w:space="0" w:color="auto"/>
            <w:left w:val="none" w:sz="0" w:space="0" w:color="auto"/>
            <w:bottom w:val="none" w:sz="0" w:space="0" w:color="auto"/>
            <w:right w:val="none" w:sz="0" w:space="0" w:color="auto"/>
          </w:divBdr>
        </w:div>
      </w:divsChild>
    </w:div>
    <w:div w:id="399253951">
      <w:bodyDiv w:val="1"/>
      <w:marLeft w:val="0"/>
      <w:marRight w:val="0"/>
      <w:marTop w:val="0"/>
      <w:marBottom w:val="0"/>
      <w:divBdr>
        <w:top w:val="none" w:sz="0" w:space="0" w:color="auto"/>
        <w:left w:val="none" w:sz="0" w:space="0" w:color="auto"/>
        <w:bottom w:val="none" w:sz="0" w:space="0" w:color="auto"/>
        <w:right w:val="none" w:sz="0" w:space="0" w:color="auto"/>
      </w:divBdr>
      <w:divsChild>
        <w:div w:id="657657627">
          <w:marLeft w:val="0"/>
          <w:marRight w:val="0"/>
          <w:marTop w:val="0"/>
          <w:marBottom w:val="0"/>
          <w:divBdr>
            <w:top w:val="none" w:sz="0" w:space="0" w:color="auto"/>
            <w:left w:val="none" w:sz="0" w:space="0" w:color="auto"/>
            <w:bottom w:val="none" w:sz="0" w:space="0" w:color="auto"/>
            <w:right w:val="none" w:sz="0" w:space="0" w:color="auto"/>
          </w:divBdr>
        </w:div>
        <w:div w:id="301350844">
          <w:marLeft w:val="150"/>
          <w:marRight w:val="150"/>
          <w:marTop w:val="0"/>
          <w:marBottom w:val="0"/>
          <w:divBdr>
            <w:top w:val="none" w:sz="0" w:space="0" w:color="auto"/>
            <w:left w:val="none" w:sz="0" w:space="0" w:color="auto"/>
            <w:bottom w:val="none" w:sz="0" w:space="0" w:color="auto"/>
            <w:right w:val="none" w:sz="0" w:space="0" w:color="auto"/>
          </w:divBdr>
        </w:div>
      </w:divsChild>
    </w:div>
    <w:div w:id="1074939608">
      <w:bodyDiv w:val="1"/>
      <w:marLeft w:val="0"/>
      <w:marRight w:val="0"/>
      <w:marTop w:val="0"/>
      <w:marBottom w:val="0"/>
      <w:divBdr>
        <w:top w:val="none" w:sz="0" w:space="0" w:color="auto"/>
        <w:left w:val="none" w:sz="0" w:space="0" w:color="auto"/>
        <w:bottom w:val="none" w:sz="0" w:space="0" w:color="auto"/>
        <w:right w:val="none" w:sz="0" w:space="0" w:color="auto"/>
      </w:divBdr>
    </w:div>
    <w:div w:id="1436514583">
      <w:bodyDiv w:val="1"/>
      <w:marLeft w:val="0"/>
      <w:marRight w:val="0"/>
      <w:marTop w:val="0"/>
      <w:marBottom w:val="0"/>
      <w:divBdr>
        <w:top w:val="none" w:sz="0" w:space="0" w:color="auto"/>
        <w:left w:val="none" w:sz="0" w:space="0" w:color="auto"/>
        <w:bottom w:val="none" w:sz="0" w:space="0" w:color="auto"/>
        <w:right w:val="none" w:sz="0" w:space="0" w:color="auto"/>
      </w:divBdr>
      <w:divsChild>
        <w:div w:id="683557480">
          <w:marLeft w:val="0"/>
          <w:marRight w:val="0"/>
          <w:marTop w:val="0"/>
          <w:marBottom w:val="0"/>
          <w:divBdr>
            <w:top w:val="none" w:sz="0" w:space="0" w:color="auto"/>
            <w:left w:val="none" w:sz="0" w:space="0" w:color="auto"/>
            <w:bottom w:val="none" w:sz="0" w:space="0" w:color="auto"/>
            <w:right w:val="none" w:sz="0" w:space="0" w:color="auto"/>
          </w:divBdr>
          <w:divsChild>
            <w:div w:id="2095516534">
              <w:marLeft w:val="0"/>
              <w:marRight w:val="0"/>
              <w:marTop w:val="0"/>
              <w:marBottom w:val="0"/>
              <w:divBdr>
                <w:top w:val="none" w:sz="0" w:space="0" w:color="auto"/>
                <w:left w:val="none" w:sz="0" w:space="0" w:color="auto"/>
                <w:bottom w:val="none" w:sz="0" w:space="0" w:color="auto"/>
                <w:right w:val="none" w:sz="0" w:space="0" w:color="auto"/>
              </w:divBdr>
              <w:divsChild>
                <w:div w:id="696277175">
                  <w:marLeft w:val="0"/>
                  <w:marRight w:val="0"/>
                  <w:marTop w:val="0"/>
                  <w:marBottom w:val="450"/>
                  <w:divBdr>
                    <w:top w:val="none" w:sz="0" w:space="0" w:color="auto"/>
                    <w:left w:val="none" w:sz="0" w:space="0" w:color="auto"/>
                    <w:bottom w:val="none" w:sz="0" w:space="0" w:color="auto"/>
                    <w:right w:val="none" w:sz="0" w:space="0" w:color="auto"/>
                  </w:divBdr>
                  <w:divsChild>
                    <w:div w:id="75173493">
                      <w:marLeft w:val="0"/>
                      <w:marRight w:val="0"/>
                      <w:marTop w:val="0"/>
                      <w:marBottom w:val="0"/>
                      <w:divBdr>
                        <w:top w:val="none" w:sz="0" w:space="0" w:color="auto"/>
                        <w:left w:val="none" w:sz="0" w:space="0" w:color="auto"/>
                        <w:bottom w:val="none" w:sz="0" w:space="0" w:color="auto"/>
                        <w:right w:val="none" w:sz="0" w:space="0" w:color="auto"/>
                      </w:divBdr>
                      <w:divsChild>
                        <w:div w:id="580219742">
                          <w:marLeft w:val="0"/>
                          <w:marRight w:val="0"/>
                          <w:marTop w:val="0"/>
                          <w:marBottom w:val="0"/>
                          <w:divBdr>
                            <w:top w:val="none" w:sz="0" w:space="0" w:color="auto"/>
                            <w:left w:val="none" w:sz="0" w:space="0" w:color="auto"/>
                            <w:bottom w:val="none" w:sz="0" w:space="0" w:color="auto"/>
                            <w:right w:val="none" w:sz="0" w:space="0" w:color="auto"/>
                          </w:divBdr>
                          <w:divsChild>
                            <w:div w:id="1917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904610">
      <w:bodyDiv w:val="1"/>
      <w:marLeft w:val="0"/>
      <w:marRight w:val="0"/>
      <w:marTop w:val="0"/>
      <w:marBottom w:val="0"/>
      <w:divBdr>
        <w:top w:val="none" w:sz="0" w:space="0" w:color="auto"/>
        <w:left w:val="none" w:sz="0" w:space="0" w:color="auto"/>
        <w:bottom w:val="none" w:sz="0" w:space="0" w:color="auto"/>
        <w:right w:val="none" w:sz="0" w:space="0" w:color="auto"/>
      </w:divBdr>
    </w:div>
    <w:div w:id="1780685158">
      <w:bodyDiv w:val="1"/>
      <w:marLeft w:val="0"/>
      <w:marRight w:val="0"/>
      <w:marTop w:val="0"/>
      <w:marBottom w:val="0"/>
      <w:divBdr>
        <w:top w:val="none" w:sz="0" w:space="0" w:color="auto"/>
        <w:left w:val="none" w:sz="0" w:space="0" w:color="auto"/>
        <w:bottom w:val="none" w:sz="0" w:space="0" w:color="auto"/>
        <w:right w:val="none" w:sz="0" w:space="0" w:color="auto"/>
      </w:divBdr>
      <w:divsChild>
        <w:div w:id="876545929">
          <w:marLeft w:val="0"/>
          <w:marRight w:val="0"/>
          <w:marTop w:val="0"/>
          <w:marBottom w:val="0"/>
          <w:divBdr>
            <w:top w:val="none" w:sz="0" w:space="0" w:color="auto"/>
            <w:left w:val="none" w:sz="0" w:space="0" w:color="auto"/>
            <w:bottom w:val="none" w:sz="0" w:space="0" w:color="auto"/>
            <w:right w:val="none" w:sz="0" w:space="0" w:color="auto"/>
          </w:divBdr>
          <w:divsChild>
            <w:div w:id="153186120">
              <w:marLeft w:val="0"/>
              <w:marRight w:val="0"/>
              <w:marTop w:val="0"/>
              <w:marBottom w:val="0"/>
              <w:divBdr>
                <w:top w:val="none" w:sz="0" w:space="0" w:color="auto"/>
                <w:left w:val="none" w:sz="0" w:space="0" w:color="auto"/>
                <w:bottom w:val="none" w:sz="0" w:space="0" w:color="auto"/>
                <w:right w:val="none" w:sz="0" w:space="0" w:color="auto"/>
              </w:divBdr>
              <w:divsChild>
                <w:div w:id="20587016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5657628">
          <w:marLeft w:val="0"/>
          <w:marRight w:val="0"/>
          <w:marTop w:val="0"/>
          <w:marBottom w:val="0"/>
          <w:divBdr>
            <w:top w:val="none" w:sz="0" w:space="0" w:color="auto"/>
            <w:left w:val="none" w:sz="0" w:space="0" w:color="auto"/>
            <w:bottom w:val="none" w:sz="0" w:space="0" w:color="auto"/>
            <w:right w:val="none" w:sz="0" w:space="0" w:color="auto"/>
          </w:divBdr>
          <w:divsChild>
            <w:div w:id="20809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hyperlink" Target="https://www.scirp.org/journal/home?journalid=736"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yperlink" Target="https://doi.org/10.1046/j.1365-2699.2003.00877.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hyperlink" Target="https://www.scirp.org/journal/articles?searchcode=Thomas+Seifert&amp;searchfield=authors&amp;page=1" TargetMode="External"/><Relationship Id="rId33" Type="http://schemas.openxmlformats.org/officeDocument/2006/relationships/hyperlink" Target="http://dx.doi.org/10.1080/00207233.2011.58725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6.xml"/><Relationship Id="rId29" Type="http://schemas.openxmlformats.org/officeDocument/2006/relationships/hyperlink" Target="http://dx.doi.org/10.4314/ijbcs.v7i6.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cirp.org/journal/articles?searchcode=Tarquinio+Mateus+Magalh%c3%a3es&amp;searchfield=authors&amp;page=1" TargetMode="External"/><Relationship Id="rId32" Type="http://schemas.openxmlformats.org/officeDocument/2006/relationships/hyperlink" Target="https://doi.org/10.4000/belgeo.21569"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80/15324980301596" TargetMode="External"/><Relationship Id="rId28" Type="http://schemas.openxmlformats.org/officeDocument/2006/relationships/hyperlink" Target="https://doi.org/10.4000/vertigo.34658"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hyperlink" Target="http://dx.doi.org/10.4314/ijbcs.v7i2.2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hyperlink" Target="https://www.scirp.org/journal/home?issueid=6232" TargetMode="External"/><Relationship Id="rId30" Type="http://schemas.openxmlformats.org/officeDocument/2006/relationships/hyperlink" Target="https://www.researchgate.net/journal/International-Journal-of-Biological-and-Chemical-Sciences-1991-8631?_tp=eyJjb250ZXh0Ijp7ImZpcnN0UGFnZSI6InB1YmxpY2F0aW9uIiwicGFnZSI6InB1YmxpY2F0aW9uIn19" TargetMode="External"/><Relationship Id="rId35" Type="http://schemas.openxmlformats.org/officeDocument/2006/relationships/fontTable" Target="fontTab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4.xml"/><Relationship Id="rId4"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5.xml"/><Relationship Id="rId4" Type="http://schemas.openxmlformats.org/officeDocument/2006/relationships/oleObject" Target="../embeddings/oleObject5.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6.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3</c:v>
                </c:pt>
              </c:strCache>
            </c:strRef>
          </c:tx>
          <c:spPr>
            <a:solidFill>
              <a:schemeClr val="accent1"/>
            </a:solidFill>
            <a:ln>
              <a:noFill/>
            </a:ln>
            <a:effectLst/>
          </c:spPr>
          <c:invertIfNegative val="0"/>
          <c:dPt>
            <c:idx val="0"/>
            <c:invertIfNegative val="0"/>
            <c:bubble3D val="0"/>
            <c:spPr>
              <a:solidFill>
                <a:schemeClr val="accent2">
                  <a:lumMod val="50000"/>
                </a:schemeClr>
              </a:solidFill>
              <a:ln>
                <a:noFill/>
              </a:ln>
              <a:effectLst/>
            </c:spPr>
            <c:extLst>
              <c:ext xmlns:c16="http://schemas.microsoft.com/office/drawing/2014/chart" uri="{C3380CC4-5D6E-409C-BE32-E72D297353CC}">
                <c16:uniqueId val="{00000003-3DCB-49E4-81A0-51030F7F7055}"/>
              </c:ext>
            </c:extLst>
          </c:dPt>
          <c:dPt>
            <c:idx val="2"/>
            <c:invertIfNegative val="0"/>
            <c:bubble3D val="0"/>
            <c:spPr>
              <a:solidFill>
                <a:srgbClr val="00B050"/>
              </a:solidFill>
              <a:ln>
                <a:noFill/>
              </a:ln>
              <a:effectLst/>
            </c:spPr>
            <c:extLst>
              <c:ext xmlns:c16="http://schemas.microsoft.com/office/drawing/2014/chart" uri="{C3380CC4-5D6E-409C-BE32-E72D297353CC}">
                <c16:uniqueId val="{00000004-3DCB-49E4-81A0-51030F7F7055}"/>
              </c:ext>
            </c:extLst>
          </c:dPt>
          <c:dLbls>
            <c:dLbl>
              <c:idx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3DCB-49E4-81A0-51030F7F705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Dégradé</c:v>
                </c:pt>
                <c:pt idx="1">
                  <c:v>Statique</c:v>
                </c:pt>
                <c:pt idx="2">
                  <c:v>Amélioration</c:v>
                </c:pt>
              </c:strCache>
            </c:strRef>
          </c:cat>
          <c:val>
            <c:numRef>
              <c:f>Feuil1!$B$2:$B$4</c:f>
              <c:numCache>
                <c:formatCode>0.00%</c:formatCode>
                <c:ptCount val="3"/>
                <c:pt idx="0">
                  <c:v>0.76114649681528668</c:v>
                </c:pt>
                <c:pt idx="1">
                  <c:v>0.12738853503184713</c:v>
                </c:pt>
                <c:pt idx="2">
                  <c:v>0.11146496815286625</c:v>
                </c:pt>
              </c:numCache>
            </c:numRef>
          </c:val>
          <c:extLst>
            <c:ext xmlns:c16="http://schemas.microsoft.com/office/drawing/2014/chart" uri="{C3380CC4-5D6E-409C-BE32-E72D297353CC}">
              <c16:uniqueId val="{00000000-3DCB-49E4-81A0-51030F7F7055}"/>
            </c:ext>
          </c:extLst>
        </c:ser>
        <c:dLbls>
          <c:dLblPos val="outEnd"/>
          <c:showLegendKey val="0"/>
          <c:showVal val="1"/>
          <c:showCatName val="0"/>
          <c:showSerName val="0"/>
          <c:showPercent val="0"/>
          <c:showBubbleSize val="0"/>
        </c:dLbls>
        <c:gapWidth val="219"/>
        <c:overlap val="-27"/>
        <c:axId val="-658479360"/>
        <c:axId val="-658478272"/>
      </c:barChart>
      <c:catAx>
        <c:axId val="-65847936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0"/>
                  <a:t>Morphological condityion of stands </a:t>
                </a:r>
              </a:p>
            </c:rich>
          </c:tx>
          <c:layout>
            <c:manualLayout>
              <c:xMode val="edge"/>
              <c:yMode val="edge"/>
              <c:x val="0.31514121632231867"/>
              <c:y val="0.8724279835390946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8100" cap="flat" cmpd="sng" algn="ctr">
            <a:solidFill>
              <a:schemeClr val="tx1"/>
            </a:solidFill>
            <a:round/>
            <a:tailEnd type="stealth"/>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8478272"/>
        <c:crosses val="autoZero"/>
        <c:auto val="1"/>
        <c:lblAlgn val="ctr"/>
        <c:lblOffset val="100"/>
        <c:noMultiLvlLbl val="0"/>
      </c:catAx>
      <c:valAx>
        <c:axId val="-65847827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0"/>
                  <a:t>Percentage</a:t>
                </a:r>
                <a:r>
                  <a:rPr lang="fr-FR" b="0" baseline="0"/>
                  <a:t> of respondents</a:t>
                </a:r>
                <a:endParaRPr lang="fr-FR" b="0"/>
              </a:p>
            </c:rich>
          </c:tx>
          <c:layout>
            <c:manualLayout>
              <c:xMode val="edge"/>
              <c:yMode val="edge"/>
              <c:x val="1.1870803885363386E-2"/>
              <c:y val="3.5736677115987478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38100">
            <a:solidFill>
              <a:schemeClr val="tx1"/>
            </a:solidFill>
            <a:tailEnd type="stealth"/>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8479360"/>
        <c:crosses val="autoZero"/>
        <c:crossBetween val="between"/>
      </c:valAx>
      <c:spPr>
        <a:noFill/>
        <a:ln w="38100">
          <a:solidFill>
            <a:sysClr val="window" lastClr="FFFFFF"/>
          </a:solidFill>
        </a:ln>
        <a:effectLst/>
      </c:spPr>
    </c:plotArea>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21148057427403"/>
          <c:y val="5.1755730533683292E-2"/>
          <c:w val="0.82531143887387926"/>
          <c:h val="0.66593315835520561"/>
        </c:manualLayout>
      </c:layout>
      <c:barChart>
        <c:barDir val="col"/>
        <c:grouping val="clustered"/>
        <c:varyColors val="0"/>
        <c:ser>
          <c:idx val="0"/>
          <c:order val="0"/>
          <c:tx>
            <c:strRef>
              <c:f>Feuil1!$B$1</c:f>
              <c:strCache>
                <c:ptCount val="1"/>
                <c:pt idx="0">
                  <c:v>Série 3</c:v>
                </c:pt>
              </c:strCache>
            </c:strRef>
          </c:tx>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DEE3-462C-B9A2-BC7319B6FEE6}"/>
              </c:ext>
            </c:extLst>
          </c:dPt>
          <c:dPt>
            <c:idx val="1"/>
            <c:invertIfNegative val="0"/>
            <c:bubble3D val="0"/>
            <c:spPr>
              <a:solidFill>
                <a:srgbClr val="C00000"/>
              </a:solidFill>
              <a:ln>
                <a:noFill/>
              </a:ln>
              <a:effectLst/>
            </c:spPr>
            <c:extLst>
              <c:ext xmlns:c16="http://schemas.microsoft.com/office/drawing/2014/chart" uri="{C3380CC4-5D6E-409C-BE32-E72D297353CC}">
                <c16:uniqueId val="{00000005-DEE3-462C-B9A2-BC7319B6FEE6}"/>
              </c:ext>
            </c:extLst>
          </c:dPt>
          <c:dPt>
            <c:idx val="2"/>
            <c:invertIfNegative val="0"/>
            <c:bubble3D val="0"/>
            <c:spPr>
              <a:solidFill>
                <a:schemeClr val="accent5">
                  <a:lumMod val="75000"/>
                </a:schemeClr>
              </a:solidFill>
              <a:ln>
                <a:noFill/>
              </a:ln>
              <a:effectLst/>
            </c:spPr>
            <c:extLst>
              <c:ext xmlns:c16="http://schemas.microsoft.com/office/drawing/2014/chart" uri="{C3380CC4-5D6E-409C-BE32-E72D297353CC}">
                <c16:uniqueId val="{00000003-DEE3-462C-B9A2-BC7319B6FEE6}"/>
              </c:ext>
            </c:extLst>
          </c:dPt>
          <c:dLbls>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DEE3-462C-B9A2-BC7319B6FEE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Positivement</c:v>
                </c:pt>
                <c:pt idx="1">
                  <c:v>Négativement</c:v>
                </c:pt>
                <c:pt idx="2">
                  <c:v>Neutre</c:v>
                </c:pt>
              </c:strCache>
            </c:strRef>
          </c:cat>
          <c:val>
            <c:numRef>
              <c:f>Feuil1!$B$2:$B$4</c:f>
              <c:numCache>
                <c:formatCode>0.00%</c:formatCode>
                <c:ptCount val="3"/>
                <c:pt idx="0">
                  <c:v>0.121</c:v>
                </c:pt>
                <c:pt idx="1">
                  <c:v>0.72929999999999995</c:v>
                </c:pt>
                <c:pt idx="2">
                  <c:v>0.15609999999999999</c:v>
                </c:pt>
              </c:numCache>
            </c:numRef>
          </c:val>
          <c:extLst>
            <c:ext xmlns:c16="http://schemas.microsoft.com/office/drawing/2014/chart" uri="{C3380CC4-5D6E-409C-BE32-E72D297353CC}">
              <c16:uniqueId val="{00000004-DEE3-462C-B9A2-BC7319B6FEE6}"/>
            </c:ext>
          </c:extLst>
        </c:ser>
        <c:dLbls>
          <c:dLblPos val="outEnd"/>
          <c:showLegendKey val="0"/>
          <c:showVal val="1"/>
          <c:showCatName val="0"/>
          <c:showSerName val="0"/>
          <c:showPercent val="0"/>
          <c:showBubbleSize val="0"/>
        </c:dLbls>
        <c:gapWidth val="219"/>
        <c:overlap val="-27"/>
        <c:axId val="-658475008"/>
        <c:axId val="-658474464"/>
      </c:barChart>
      <c:catAx>
        <c:axId val="-658475008"/>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i="0">
                    <a:effectLst/>
                  </a:rPr>
                  <a:t>I</a:t>
                </a:r>
                <a:r>
                  <a:rPr lang="fr-FR" sz="1200" b="0">
                    <a:effectLst/>
                  </a:rPr>
                  <a:t>nfluence of</a:t>
                </a:r>
                <a:r>
                  <a:rPr lang="fr-FR" sz="1200" b="0" baseline="0">
                    <a:effectLst/>
                  </a:rPr>
                  <a:t> nere</a:t>
                </a:r>
                <a:r>
                  <a:rPr lang="fr-FR" sz="1200" b="0">
                    <a:effectLst/>
                  </a:rPr>
                  <a:t> on production</a:t>
                </a:r>
              </a:p>
              <a:p>
                <a:pPr marL="0" marR="0" indent="0" algn="ctr" defTabSz="914400" rtl="0" eaLnBrk="1" fontAlgn="auto" latinLnBrk="0" hangingPunct="1">
                  <a:lnSpc>
                    <a:spcPct val="100000"/>
                  </a:lnSpc>
                  <a:spcBef>
                    <a:spcPts val="0"/>
                  </a:spcBef>
                  <a:spcAft>
                    <a:spcPts val="0"/>
                  </a:spcAft>
                  <a:buClrTx/>
                  <a:buSzTx/>
                  <a:buFontTx/>
                  <a:buNone/>
                  <a:tabLst/>
                  <a:defRPr/>
                </a:pPr>
                <a:r>
                  <a:rPr lang="fr-FR" b="0"/>
                  <a:t> </a:t>
                </a:r>
              </a:p>
            </c:rich>
          </c:tx>
          <c:layout>
            <c:manualLayout>
              <c:xMode val="edge"/>
              <c:yMode val="edge"/>
              <c:x val="0.34785260487298902"/>
              <c:y val="0.86399999999999999"/>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8100" cap="flat" cmpd="sng" algn="ctr">
            <a:solidFill>
              <a:schemeClr val="tx1"/>
            </a:solidFill>
            <a:round/>
            <a:tailEnd type="stealth"/>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8474464"/>
        <c:crosses val="autoZero"/>
        <c:auto val="0"/>
        <c:lblAlgn val="ctr"/>
        <c:lblOffset val="100"/>
        <c:noMultiLvlLbl val="0"/>
      </c:catAx>
      <c:valAx>
        <c:axId val="-65847446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0"/>
                  <a:t>Perrcentage of respondents</a:t>
                </a:r>
              </a:p>
            </c:rich>
          </c:tx>
          <c:layout>
            <c:manualLayout>
              <c:xMode val="edge"/>
              <c:yMode val="edge"/>
              <c:x val="1.5576323987538941E-2"/>
              <c:y val="5.1755730533683278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38100">
            <a:solidFill>
              <a:schemeClr val="tx1"/>
            </a:solidFill>
            <a:tailEnd type="stealth"/>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8475008"/>
        <c:crosses val="autoZero"/>
        <c:crossBetween val="between"/>
      </c:valAx>
      <c:spPr>
        <a:noFill/>
        <a:ln w="38100">
          <a:solidFill>
            <a:schemeClr val="bg1"/>
          </a:solidFill>
        </a:ln>
        <a:effectLst/>
      </c:spPr>
    </c:plotArea>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a= 5</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b= 159,0</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c= -93,65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05949256342957"/>
          <c:y val="4.2083333333333334E-2"/>
          <c:w val="0.799015748031496"/>
          <c:h val="0.62336471128124848"/>
        </c:manualLayout>
      </c:layout>
      <c:barChart>
        <c:barDir val="col"/>
        <c:grouping val="clustered"/>
        <c:varyColors val="0"/>
        <c:ser>
          <c:idx val="1"/>
          <c:order val="1"/>
          <c:tx>
            <c:strRef>
              <c:f>'champ dan'!$X$1</c:f>
              <c:strCache>
                <c:ptCount val="1"/>
                <c:pt idx="0">
                  <c:v>Densité</c:v>
                </c:pt>
              </c:strCache>
            </c:strRef>
          </c:tx>
          <c:spPr>
            <a:pattFill prst="pct90">
              <a:fgClr>
                <a:schemeClr val="tx1">
                  <a:lumMod val="85000"/>
                  <a:lumOff val="15000"/>
                </a:schemeClr>
              </a:fgClr>
              <a:bgClr>
                <a:schemeClr val="bg1"/>
              </a:bgClr>
            </a:pattFill>
            <a:ln>
              <a:noFill/>
            </a:ln>
            <a:effectLst/>
          </c:spPr>
          <c:invertIfNegative val="0"/>
          <c:cat>
            <c:strRef>
              <c:f>'champ dan'!$V$2:$V$15</c:f>
              <c:strCache>
                <c:ptCount val="14"/>
                <c:pt idx="0">
                  <c:v>[5-10[</c:v>
                </c:pt>
                <c:pt idx="1">
                  <c:v>[10-15[</c:v>
                </c:pt>
                <c:pt idx="2">
                  <c:v>[20-25[</c:v>
                </c:pt>
                <c:pt idx="3">
                  <c:v>[25-30[</c:v>
                </c:pt>
                <c:pt idx="4">
                  <c:v>[35-40[</c:v>
                </c:pt>
                <c:pt idx="5">
                  <c:v>[40-45[</c:v>
                </c:pt>
                <c:pt idx="6">
                  <c:v>[45-50[</c:v>
                </c:pt>
                <c:pt idx="7">
                  <c:v>[50-55[</c:v>
                </c:pt>
                <c:pt idx="8">
                  <c:v>[60-65[</c:v>
                </c:pt>
                <c:pt idx="9">
                  <c:v>[70-75[</c:v>
                </c:pt>
                <c:pt idx="10">
                  <c:v>[75-80[</c:v>
                </c:pt>
                <c:pt idx="11">
                  <c:v>[90-95[</c:v>
                </c:pt>
                <c:pt idx="12">
                  <c:v>[95-100[</c:v>
                </c:pt>
                <c:pt idx="13">
                  <c:v>&gt;100</c:v>
                </c:pt>
              </c:strCache>
            </c:strRef>
          </c:cat>
          <c:val>
            <c:numRef>
              <c:f>'champ dan'!$X$2:$X$15</c:f>
              <c:numCache>
                <c:formatCode>General</c:formatCode>
                <c:ptCount val="14"/>
                <c:pt idx="0">
                  <c:v>0.13333333333333333</c:v>
                </c:pt>
                <c:pt idx="1">
                  <c:v>1.2</c:v>
                </c:pt>
                <c:pt idx="2">
                  <c:v>0.4</c:v>
                </c:pt>
                <c:pt idx="3">
                  <c:v>0.13333333333333333</c:v>
                </c:pt>
                <c:pt idx="4">
                  <c:v>0.26666666666666666</c:v>
                </c:pt>
                <c:pt idx="5">
                  <c:v>0.4</c:v>
                </c:pt>
                <c:pt idx="6">
                  <c:v>0.4</c:v>
                </c:pt>
                <c:pt idx="7">
                  <c:v>0.26666666666666666</c:v>
                </c:pt>
                <c:pt idx="8">
                  <c:v>0.13333333333333333</c:v>
                </c:pt>
                <c:pt idx="9">
                  <c:v>0.4</c:v>
                </c:pt>
                <c:pt idx="10">
                  <c:v>0.4</c:v>
                </c:pt>
                <c:pt idx="11">
                  <c:v>0.26666666666666666</c:v>
                </c:pt>
                <c:pt idx="12">
                  <c:v>0.13333333333333333</c:v>
                </c:pt>
                <c:pt idx="13">
                  <c:v>0.66666666666666663</c:v>
                </c:pt>
              </c:numCache>
            </c:numRef>
          </c:val>
          <c:extLst>
            <c:ext xmlns:c16="http://schemas.microsoft.com/office/drawing/2014/chart" uri="{C3380CC4-5D6E-409C-BE32-E72D297353CC}">
              <c16:uniqueId val="{00000000-4B79-43C3-9046-6CFE2159D102}"/>
            </c:ext>
          </c:extLst>
        </c:ser>
        <c:dLbls>
          <c:showLegendKey val="0"/>
          <c:showVal val="0"/>
          <c:showCatName val="0"/>
          <c:showSerName val="0"/>
          <c:showPercent val="0"/>
          <c:showBubbleSize val="0"/>
        </c:dLbls>
        <c:gapWidth val="174"/>
        <c:overlap val="100"/>
        <c:axId val="-658486976"/>
        <c:axId val="-558689248"/>
      </c:barChart>
      <c:lineChart>
        <c:grouping val="standard"/>
        <c:varyColors val="0"/>
        <c:ser>
          <c:idx val="0"/>
          <c:order val="0"/>
          <c:tx>
            <c:strRef>
              <c:f>'champ dan'!$W$1</c:f>
              <c:strCache>
                <c:ptCount val="1"/>
                <c:pt idx="0">
                  <c:v>Weibull</c:v>
                </c:pt>
              </c:strCache>
            </c:strRef>
          </c:tx>
          <c:spPr>
            <a:ln w="12700" cap="rnd">
              <a:solidFill>
                <a:srgbClr val="C00000"/>
              </a:solidFill>
              <a:prstDash val="dash"/>
              <a:round/>
            </a:ln>
            <a:effectLst/>
          </c:spPr>
          <c:marker>
            <c:symbol val="none"/>
          </c:marker>
          <c:cat>
            <c:strRef>
              <c:f>'champ dan'!$V$2:$V$15</c:f>
              <c:strCache>
                <c:ptCount val="14"/>
                <c:pt idx="0">
                  <c:v>[5-10[</c:v>
                </c:pt>
                <c:pt idx="1">
                  <c:v>[10-15[</c:v>
                </c:pt>
                <c:pt idx="2">
                  <c:v>[20-25[</c:v>
                </c:pt>
                <c:pt idx="3">
                  <c:v>[25-30[</c:v>
                </c:pt>
                <c:pt idx="4">
                  <c:v>[35-40[</c:v>
                </c:pt>
                <c:pt idx="5">
                  <c:v>[40-45[</c:v>
                </c:pt>
                <c:pt idx="6">
                  <c:v>[45-50[</c:v>
                </c:pt>
                <c:pt idx="7">
                  <c:v>[50-55[</c:v>
                </c:pt>
                <c:pt idx="8">
                  <c:v>[60-65[</c:v>
                </c:pt>
                <c:pt idx="9">
                  <c:v>[70-75[</c:v>
                </c:pt>
                <c:pt idx="10">
                  <c:v>[75-80[</c:v>
                </c:pt>
                <c:pt idx="11">
                  <c:v>[90-95[</c:v>
                </c:pt>
                <c:pt idx="12">
                  <c:v>[95-100[</c:v>
                </c:pt>
                <c:pt idx="13">
                  <c:v>&gt;100</c:v>
                </c:pt>
              </c:strCache>
            </c:strRef>
          </c:cat>
          <c:val>
            <c:numRef>
              <c:f>'champ dan'!$W$2:$W$15</c:f>
              <c:numCache>
                <c:formatCode>General</c:formatCode>
                <c:ptCount val="14"/>
                <c:pt idx="0">
                  <c:v>0.205165665160156</c:v>
                </c:pt>
                <c:pt idx="1">
                  <c:v>0.24186807319669315</c:v>
                </c:pt>
                <c:pt idx="2">
                  <c:v>0.32153732099558924</c:v>
                </c:pt>
                <c:pt idx="3">
                  <c:v>0.36245285777927411</c:v>
                </c:pt>
                <c:pt idx="4">
                  <c:v>0.43928830124771728</c:v>
                </c:pt>
                <c:pt idx="5">
                  <c:v>0.47166263683571547</c:v>
                </c:pt>
                <c:pt idx="6">
                  <c:v>0.49748076053282186</c:v>
                </c:pt>
                <c:pt idx="7">
                  <c:v>0.5149035731167767</c:v>
                </c:pt>
                <c:pt idx="8">
                  <c:v>0.51870555708587107</c:v>
                </c:pt>
                <c:pt idx="9">
                  <c:v>0.47683510339832069</c:v>
                </c:pt>
                <c:pt idx="10">
                  <c:v>0.43995143798651276</c:v>
                </c:pt>
                <c:pt idx="11">
                  <c:v>0.28953876289290853</c:v>
                </c:pt>
                <c:pt idx="12">
                  <c:v>0.23570974334907857</c:v>
                </c:pt>
                <c:pt idx="13">
                  <c:v>0.18490020642256433</c:v>
                </c:pt>
              </c:numCache>
            </c:numRef>
          </c:val>
          <c:smooth val="1"/>
          <c:extLst>
            <c:ext xmlns:c16="http://schemas.microsoft.com/office/drawing/2014/chart" uri="{C3380CC4-5D6E-409C-BE32-E72D297353CC}">
              <c16:uniqueId val="{00000001-4B79-43C3-9046-6CFE2159D102}"/>
            </c:ext>
          </c:extLst>
        </c:ser>
        <c:dLbls>
          <c:showLegendKey val="0"/>
          <c:showVal val="0"/>
          <c:showCatName val="0"/>
          <c:showSerName val="0"/>
          <c:showPercent val="0"/>
          <c:showBubbleSize val="0"/>
        </c:dLbls>
        <c:marker val="1"/>
        <c:smooth val="0"/>
        <c:axId val="-658486976"/>
        <c:axId val="-558689248"/>
      </c:lineChart>
      <c:catAx>
        <c:axId val="-658486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8689248"/>
        <c:crosses val="autoZero"/>
        <c:auto val="1"/>
        <c:lblAlgn val="ctr"/>
        <c:lblOffset val="100"/>
        <c:noMultiLvlLbl val="0"/>
      </c:catAx>
      <c:valAx>
        <c:axId val="-558689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Nombre d'individus /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8486976"/>
        <c:crosses val="autoZero"/>
        <c:crossBetween val="between"/>
      </c:valAx>
      <c:spPr>
        <a:noFill/>
        <a:ln>
          <a:noFill/>
        </a:ln>
        <a:effectLst/>
      </c:spPr>
    </c:plotArea>
    <c:legend>
      <c:legendPos val="r"/>
      <c:layout>
        <c:manualLayout>
          <c:xMode val="edge"/>
          <c:yMode val="edge"/>
          <c:x val="0.67599956255468074"/>
          <c:y val="0.10986038203557887"/>
          <c:w val="0.31078254457274335"/>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a= 5</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b= 117,3</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c=-51,64</a:t>
            </a:r>
          </a:p>
        </c:rich>
      </c:tx>
      <c:layout>
        <c:manualLayout>
          <c:xMode val="edge"/>
          <c:yMode val="edge"/>
          <c:x val="0.28294075612123826"/>
          <c:y val="4.941757853865160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725041314280159"/>
          <c:y val="0.30808366308648955"/>
          <c:w val="0.74096383785360165"/>
          <c:h val="0.3313269207657692"/>
        </c:manualLayout>
      </c:layout>
      <c:lineChart>
        <c:grouping val="standard"/>
        <c:varyColors val="0"/>
        <c:ser>
          <c:idx val="0"/>
          <c:order val="0"/>
          <c:tx>
            <c:strRef>
              <c:f>'champ balimba 2'!$M$1</c:f>
              <c:strCache>
                <c:ptCount val="1"/>
                <c:pt idx="0">
                  <c:v>Weibul</c:v>
                </c:pt>
              </c:strCache>
            </c:strRef>
          </c:tx>
          <c:spPr>
            <a:ln w="19050" cap="rnd">
              <a:solidFill>
                <a:schemeClr val="bg1">
                  <a:lumMod val="50000"/>
                </a:schemeClr>
              </a:solidFill>
              <a:prstDash val="dash"/>
              <a:round/>
            </a:ln>
            <a:effectLst/>
          </c:spPr>
          <c:marker>
            <c:symbol val="none"/>
          </c:marker>
          <c:cat>
            <c:strRef>
              <c:f>'champ balimba 2'!$L$2:$L$20</c:f>
              <c:strCache>
                <c:ptCount val="19"/>
                <c:pt idx="0">
                  <c:v>[10-15[</c:v>
                </c:pt>
                <c:pt idx="1">
                  <c:v>[15-20[</c:v>
                </c:pt>
                <c:pt idx="2">
                  <c:v>[20-25[</c:v>
                </c:pt>
                <c:pt idx="3">
                  <c:v>[25-30[</c:v>
                </c:pt>
                <c:pt idx="4">
                  <c:v>[30-35[</c:v>
                </c:pt>
                <c:pt idx="5">
                  <c:v>[35-40[</c:v>
                </c:pt>
                <c:pt idx="6">
                  <c:v>[40-45[</c:v>
                </c:pt>
                <c:pt idx="7">
                  <c:v>[45-50[</c:v>
                </c:pt>
                <c:pt idx="8">
                  <c:v>[50-55[</c:v>
                </c:pt>
                <c:pt idx="9">
                  <c:v>[55-60[</c:v>
                </c:pt>
                <c:pt idx="10">
                  <c:v>[60-65[</c:v>
                </c:pt>
                <c:pt idx="11">
                  <c:v>[65-70[</c:v>
                </c:pt>
                <c:pt idx="12">
                  <c:v>[70-75[</c:v>
                </c:pt>
                <c:pt idx="13">
                  <c:v>[75-80[</c:v>
                </c:pt>
                <c:pt idx="14">
                  <c:v>[80-85[</c:v>
                </c:pt>
                <c:pt idx="15">
                  <c:v>[85-90[</c:v>
                </c:pt>
                <c:pt idx="16">
                  <c:v>[90-95[</c:v>
                </c:pt>
                <c:pt idx="17">
                  <c:v>[95-100[</c:v>
                </c:pt>
                <c:pt idx="18">
                  <c:v>&gt;100</c:v>
                </c:pt>
              </c:strCache>
            </c:strRef>
          </c:cat>
          <c:val>
            <c:numRef>
              <c:f>'champ balimba 2'!$M$2:$M$20</c:f>
              <c:numCache>
                <c:formatCode>General</c:formatCode>
                <c:ptCount val="19"/>
                <c:pt idx="0">
                  <c:v>11.674189555569239</c:v>
                </c:pt>
                <c:pt idx="1">
                  <c:v>20.982888789338585</c:v>
                </c:pt>
                <c:pt idx="2">
                  <c:v>26.930770137174182</c:v>
                </c:pt>
                <c:pt idx="3">
                  <c:v>33.629197655236545</c:v>
                </c:pt>
                <c:pt idx="4">
                  <c:v>40.867983384535684</c:v>
                </c:pt>
                <c:pt idx="5">
                  <c:v>48.313453940174988</c:v>
                </c:pt>
                <c:pt idx="6">
                  <c:v>55.506698945026301</c:v>
                </c:pt>
                <c:pt idx="7">
                  <c:v>61.878897235072941</c:v>
                </c:pt>
                <c:pt idx="8">
                  <c:v>66.799922824926171</c:v>
                </c:pt>
                <c:pt idx="9">
                  <c:v>69.653224368215334</c:v>
                </c:pt>
                <c:pt idx="10">
                  <c:v>69.941357028664115</c:v>
                </c:pt>
                <c:pt idx="11">
                  <c:v>67.395893266979044</c:v>
                </c:pt>
                <c:pt idx="12">
                  <c:v>62.075948446626064</c:v>
                </c:pt>
                <c:pt idx="13">
                  <c:v>54.408466859303573</c:v>
                </c:pt>
                <c:pt idx="14">
                  <c:v>45.157569314256477</c:v>
                </c:pt>
                <c:pt idx="15">
                  <c:v>35.298878254463304</c:v>
                </c:pt>
                <c:pt idx="16">
                  <c:v>25.833851726195149</c:v>
                </c:pt>
                <c:pt idx="17">
                  <c:v>17.58835325165019</c:v>
                </c:pt>
                <c:pt idx="18">
                  <c:v>11.062455016592109</c:v>
                </c:pt>
              </c:numCache>
            </c:numRef>
          </c:val>
          <c:smooth val="1"/>
          <c:extLst>
            <c:ext xmlns:c16="http://schemas.microsoft.com/office/drawing/2014/chart" uri="{C3380CC4-5D6E-409C-BE32-E72D297353CC}">
              <c16:uniqueId val="{00000000-EACF-47F7-B5CA-A1E374001E63}"/>
            </c:ext>
          </c:extLst>
        </c:ser>
        <c:ser>
          <c:idx val="1"/>
          <c:order val="1"/>
          <c:tx>
            <c:strRef>
              <c:f>'champ balimba 2'!$N$1</c:f>
              <c:strCache>
                <c:ptCount val="1"/>
                <c:pt idx="0">
                  <c:v>Densité</c:v>
                </c:pt>
              </c:strCache>
            </c:strRef>
          </c:tx>
          <c:spPr>
            <a:ln w="28575" cap="rnd">
              <a:solidFill>
                <a:schemeClr val="accent2"/>
              </a:solidFill>
              <a:round/>
            </a:ln>
            <a:effectLst/>
          </c:spPr>
          <c:marker>
            <c:symbol val="none"/>
          </c:marker>
          <c:cat>
            <c:strRef>
              <c:f>'champ balimba 2'!$L$2:$L$20</c:f>
              <c:strCache>
                <c:ptCount val="19"/>
                <c:pt idx="0">
                  <c:v>[10-15[</c:v>
                </c:pt>
                <c:pt idx="1">
                  <c:v>[15-20[</c:v>
                </c:pt>
                <c:pt idx="2">
                  <c:v>[20-25[</c:v>
                </c:pt>
                <c:pt idx="3">
                  <c:v>[25-30[</c:v>
                </c:pt>
                <c:pt idx="4">
                  <c:v>[30-35[</c:v>
                </c:pt>
                <c:pt idx="5">
                  <c:v>[35-40[</c:v>
                </c:pt>
                <c:pt idx="6">
                  <c:v>[40-45[</c:v>
                </c:pt>
                <c:pt idx="7">
                  <c:v>[45-50[</c:v>
                </c:pt>
                <c:pt idx="8">
                  <c:v>[50-55[</c:v>
                </c:pt>
                <c:pt idx="9">
                  <c:v>[55-60[</c:v>
                </c:pt>
                <c:pt idx="10">
                  <c:v>[60-65[</c:v>
                </c:pt>
                <c:pt idx="11">
                  <c:v>[65-70[</c:v>
                </c:pt>
                <c:pt idx="12">
                  <c:v>[70-75[</c:v>
                </c:pt>
                <c:pt idx="13">
                  <c:v>[75-80[</c:v>
                </c:pt>
                <c:pt idx="14">
                  <c:v>[80-85[</c:v>
                </c:pt>
                <c:pt idx="15">
                  <c:v>[85-90[</c:v>
                </c:pt>
                <c:pt idx="16">
                  <c:v>[90-95[</c:v>
                </c:pt>
                <c:pt idx="17">
                  <c:v>[95-100[</c:v>
                </c:pt>
                <c:pt idx="18">
                  <c:v>&gt;100</c:v>
                </c:pt>
              </c:strCache>
            </c:strRef>
          </c:cat>
          <c:val>
            <c:numRef>
              <c:f>'champ balimba 2'!$N$2:$N$20</c:f>
              <c:numCache>
                <c:formatCode>General</c:formatCode>
                <c:ptCount val="19"/>
                <c:pt idx="0">
                  <c:v>0.32</c:v>
                </c:pt>
                <c:pt idx="1">
                  <c:v>0.08</c:v>
                </c:pt>
                <c:pt idx="2">
                  <c:v>0.32</c:v>
                </c:pt>
                <c:pt idx="3">
                  <c:v>0.24</c:v>
                </c:pt>
                <c:pt idx="4">
                  <c:v>0.24</c:v>
                </c:pt>
                <c:pt idx="5">
                  <c:v>0.4</c:v>
                </c:pt>
                <c:pt idx="6">
                  <c:v>0.24</c:v>
                </c:pt>
                <c:pt idx="7">
                  <c:v>0.16</c:v>
                </c:pt>
                <c:pt idx="8">
                  <c:v>0.4</c:v>
                </c:pt>
                <c:pt idx="9">
                  <c:v>0.64</c:v>
                </c:pt>
                <c:pt idx="10">
                  <c:v>0.64</c:v>
                </c:pt>
                <c:pt idx="11">
                  <c:v>0.16</c:v>
                </c:pt>
                <c:pt idx="12">
                  <c:v>0.32</c:v>
                </c:pt>
                <c:pt idx="13">
                  <c:v>0.4</c:v>
                </c:pt>
                <c:pt idx="14">
                  <c:v>0.08</c:v>
                </c:pt>
                <c:pt idx="15">
                  <c:v>0.08</c:v>
                </c:pt>
                <c:pt idx="16">
                  <c:v>0.08</c:v>
                </c:pt>
                <c:pt idx="17">
                  <c:v>0.08</c:v>
                </c:pt>
                <c:pt idx="18">
                  <c:v>0.4</c:v>
                </c:pt>
              </c:numCache>
            </c:numRef>
          </c:val>
          <c:smooth val="0"/>
          <c:extLst>
            <c:ext xmlns:c16="http://schemas.microsoft.com/office/drawing/2014/chart" uri="{C3380CC4-5D6E-409C-BE32-E72D297353CC}">
              <c16:uniqueId val="{00000001-EACF-47F7-B5CA-A1E374001E63}"/>
            </c:ext>
          </c:extLst>
        </c:ser>
        <c:dLbls>
          <c:showLegendKey val="0"/>
          <c:showVal val="0"/>
          <c:showCatName val="0"/>
          <c:showSerName val="0"/>
          <c:showPercent val="0"/>
          <c:showBubbleSize val="0"/>
        </c:dLbls>
        <c:smooth val="0"/>
        <c:axId val="-558686528"/>
        <c:axId val="-558685984"/>
      </c:lineChart>
      <c:catAx>
        <c:axId val="-55868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85984"/>
        <c:crosses val="autoZero"/>
        <c:auto val="1"/>
        <c:lblAlgn val="ctr"/>
        <c:lblOffset val="100"/>
        <c:noMultiLvlLbl val="0"/>
      </c:catAx>
      <c:valAx>
        <c:axId val="-558685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Nombre d'individus/ha</a:t>
                </a:r>
              </a:p>
            </c:rich>
          </c:tx>
          <c:layout>
            <c:manualLayout>
              <c:xMode val="edge"/>
              <c:yMode val="edge"/>
              <c:x val="1.5853418213909332E-2"/>
              <c:y val="0.261449911299705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686528"/>
        <c:crosses val="autoZero"/>
        <c:crossBetween val="between"/>
      </c:valAx>
      <c:spPr>
        <a:noFill/>
        <a:ln>
          <a:noFill/>
        </a:ln>
        <a:effectLst/>
      </c:spPr>
    </c:plotArea>
    <c:legend>
      <c:legendPos val="r"/>
      <c:layout>
        <c:manualLayout>
          <c:xMode val="edge"/>
          <c:yMode val="edge"/>
          <c:x val="0.57394294035163418"/>
          <c:y val="6.7607027413137066E-2"/>
          <c:w val="0.32134411066767338"/>
          <c:h val="0.184964783803073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a= 5</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b= 138,9</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c= -66,86</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976159230096238"/>
          <c:y val="0.14583333333333334"/>
          <c:w val="0.83968285214348204"/>
          <c:h val="0.57584521990461501"/>
        </c:manualLayout>
      </c:layout>
      <c:barChart>
        <c:barDir val="col"/>
        <c:grouping val="clustered"/>
        <c:varyColors val="0"/>
        <c:ser>
          <c:idx val="1"/>
          <c:order val="1"/>
          <c:tx>
            <c:strRef>
              <c:f>Feuil3!$M$1</c:f>
              <c:strCache>
                <c:ptCount val="1"/>
                <c:pt idx="0">
                  <c:v>Densité</c:v>
                </c:pt>
              </c:strCache>
            </c:strRef>
          </c:tx>
          <c:spPr>
            <a:pattFill prst="pct90">
              <a:fgClr>
                <a:schemeClr val="bg1">
                  <a:lumMod val="50000"/>
                </a:schemeClr>
              </a:fgClr>
              <a:bgClr>
                <a:schemeClr val="bg1"/>
              </a:bgClr>
            </a:pattFill>
            <a:ln>
              <a:noFill/>
            </a:ln>
            <a:effectLst/>
          </c:spPr>
          <c:invertIfNegative val="0"/>
          <c:cat>
            <c:strRef>
              <c:f>Feuil3!$K$2:$K$14</c:f>
              <c:strCache>
                <c:ptCount val="13"/>
                <c:pt idx="0">
                  <c:v>[15-20[</c:v>
                </c:pt>
                <c:pt idx="1">
                  <c:v>[30-35[</c:v>
                </c:pt>
                <c:pt idx="2">
                  <c:v>[35-40[</c:v>
                </c:pt>
                <c:pt idx="3">
                  <c:v>[40-45[</c:v>
                </c:pt>
                <c:pt idx="4">
                  <c:v>[45-50[</c:v>
                </c:pt>
                <c:pt idx="5">
                  <c:v>[50-55[</c:v>
                </c:pt>
                <c:pt idx="6">
                  <c:v>[55-60[</c:v>
                </c:pt>
                <c:pt idx="7">
                  <c:v>[60-65[</c:v>
                </c:pt>
                <c:pt idx="8">
                  <c:v>[65-70[</c:v>
                </c:pt>
                <c:pt idx="9">
                  <c:v>[70-75[</c:v>
                </c:pt>
                <c:pt idx="10">
                  <c:v>[80-85[</c:v>
                </c:pt>
                <c:pt idx="11">
                  <c:v>[85-90[</c:v>
                </c:pt>
                <c:pt idx="12">
                  <c:v>&gt;100</c:v>
                </c:pt>
              </c:strCache>
            </c:strRef>
          </c:cat>
          <c:val>
            <c:numRef>
              <c:f>Feuil3!$M$2:$M$14</c:f>
              <c:numCache>
                <c:formatCode>General</c:formatCode>
                <c:ptCount val="13"/>
                <c:pt idx="0">
                  <c:v>0.25</c:v>
                </c:pt>
                <c:pt idx="1">
                  <c:v>0.75</c:v>
                </c:pt>
                <c:pt idx="2">
                  <c:v>1.25</c:v>
                </c:pt>
                <c:pt idx="3">
                  <c:v>0.5</c:v>
                </c:pt>
                <c:pt idx="4">
                  <c:v>0.75</c:v>
                </c:pt>
                <c:pt idx="5">
                  <c:v>0.5</c:v>
                </c:pt>
                <c:pt idx="6">
                  <c:v>0.5</c:v>
                </c:pt>
                <c:pt idx="7">
                  <c:v>0.75</c:v>
                </c:pt>
                <c:pt idx="8">
                  <c:v>0.25</c:v>
                </c:pt>
                <c:pt idx="9">
                  <c:v>0.25</c:v>
                </c:pt>
                <c:pt idx="10">
                  <c:v>0.25</c:v>
                </c:pt>
                <c:pt idx="11">
                  <c:v>0.25</c:v>
                </c:pt>
                <c:pt idx="12">
                  <c:v>1.25</c:v>
                </c:pt>
              </c:numCache>
            </c:numRef>
          </c:val>
          <c:extLst>
            <c:ext xmlns:c16="http://schemas.microsoft.com/office/drawing/2014/chart" uri="{C3380CC4-5D6E-409C-BE32-E72D297353CC}">
              <c16:uniqueId val="{00000000-E686-49AF-99FD-FF5A7748C0C9}"/>
            </c:ext>
          </c:extLst>
        </c:ser>
        <c:dLbls>
          <c:showLegendKey val="0"/>
          <c:showVal val="0"/>
          <c:showCatName val="0"/>
          <c:showSerName val="0"/>
          <c:showPercent val="0"/>
          <c:showBubbleSize val="0"/>
        </c:dLbls>
        <c:gapWidth val="174"/>
        <c:overlap val="-100"/>
        <c:axId val="-437537216"/>
        <c:axId val="-437535584"/>
      </c:barChart>
      <c:lineChart>
        <c:grouping val="standard"/>
        <c:varyColors val="0"/>
        <c:ser>
          <c:idx val="0"/>
          <c:order val="0"/>
          <c:tx>
            <c:strRef>
              <c:f>Feuil3!$L$1</c:f>
              <c:strCache>
                <c:ptCount val="1"/>
                <c:pt idx="0">
                  <c:v>weibull</c:v>
                </c:pt>
              </c:strCache>
            </c:strRef>
          </c:tx>
          <c:spPr>
            <a:ln w="19050" cap="rnd">
              <a:solidFill>
                <a:srgbClr val="C00000"/>
              </a:solidFill>
              <a:prstDash val="dash"/>
              <a:round/>
            </a:ln>
            <a:effectLst/>
          </c:spPr>
          <c:marker>
            <c:symbol val="none"/>
          </c:marker>
          <c:cat>
            <c:strRef>
              <c:f>Feuil3!$K$2:$K$14</c:f>
              <c:strCache>
                <c:ptCount val="13"/>
                <c:pt idx="0">
                  <c:v>[15-20[</c:v>
                </c:pt>
                <c:pt idx="1">
                  <c:v>[30-35[</c:v>
                </c:pt>
                <c:pt idx="2">
                  <c:v>[35-40[</c:v>
                </c:pt>
                <c:pt idx="3">
                  <c:v>[40-45[</c:v>
                </c:pt>
                <c:pt idx="4">
                  <c:v>[45-50[</c:v>
                </c:pt>
                <c:pt idx="5">
                  <c:v>[50-55[</c:v>
                </c:pt>
                <c:pt idx="6">
                  <c:v>[55-60[</c:v>
                </c:pt>
                <c:pt idx="7">
                  <c:v>[60-65[</c:v>
                </c:pt>
                <c:pt idx="8">
                  <c:v>[65-70[</c:v>
                </c:pt>
                <c:pt idx="9">
                  <c:v>[70-75[</c:v>
                </c:pt>
                <c:pt idx="10">
                  <c:v>[80-85[</c:v>
                </c:pt>
                <c:pt idx="11">
                  <c:v>[85-90[</c:v>
                </c:pt>
                <c:pt idx="12">
                  <c:v>&gt;100</c:v>
                </c:pt>
              </c:strCache>
            </c:strRef>
          </c:cat>
          <c:val>
            <c:numRef>
              <c:f>Feuil3!$L$2:$L$14</c:f>
              <c:numCache>
                <c:formatCode>General</c:formatCode>
                <c:ptCount val="13"/>
                <c:pt idx="0">
                  <c:v>0.25008596115664894</c:v>
                </c:pt>
                <c:pt idx="1">
                  <c:v>0.43344388122941091</c:v>
                </c:pt>
                <c:pt idx="2">
                  <c:v>0.50070987277748813</c:v>
                </c:pt>
                <c:pt idx="3">
                  <c:v>0.56685559634859195</c:v>
                </c:pt>
                <c:pt idx="4">
                  <c:v>0.62838160098494844</c:v>
                </c:pt>
                <c:pt idx="5">
                  <c:v>0.68133921936177988</c:v>
                </c:pt>
                <c:pt idx="6">
                  <c:v>0.72161340772208482</c:v>
                </c:pt>
                <c:pt idx="7">
                  <c:v>0.74533314107612281</c:v>
                </c:pt>
                <c:pt idx="8">
                  <c:v>0.7493760883791607</c:v>
                </c:pt>
                <c:pt idx="9">
                  <c:v>0.73189547123351484</c:v>
                </c:pt>
                <c:pt idx="10">
                  <c:v>0.63386093148618505</c:v>
                </c:pt>
                <c:pt idx="11">
                  <c:v>0.55905254167729623</c:v>
                </c:pt>
                <c:pt idx="12">
                  <c:v>0.29805228656676686</c:v>
                </c:pt>
              </c:numCache>
            </c:numRef>
          </c:val>
          <c:smooth val="1"/>
          <c:extLst>
            <c:ext xmlns:c16="http://schemas.microsoft.com/office/drawing/2014/chart" uri="{C3380CC4-5D6E-409C-BE32-E72D297353CC}">
              <c16:uniqueId val="{00000001-E686-49AF-99FD-FF5A7748C0C9}"/>
            </c:ext>
          </c:extLst>
        </c:ser>
        <c:dLbls>
          <c:showLegendKey val="0"/>
          <c:showVal val="0"/>
          <c:showCatName val="0"/>
          <c:showSerName val="0"/>
          <c:showPercent val="0"/>
          <c:showBubbleSize val="0"/>
        </c:dLbls>
        <c:marker val="1"/>
        <c:smooth val="0"/>
        <c:axId val="-437537216"/>
        <c:axId val="-437535584"/>
      </c:lineChart>
      <c:catAx>
        <c:axId val="-4375372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535584"/>
        <c:crosses val="autoZero"/>
        <c:auto val="1"/>
        <c:lblAlgn val="ctr"/>
        <c:lblOffset val="100"/>
        <c:noMultiLvlLbl val="0"/>
      </c:catAx>
      <c:valAx>
        <c:axId val="-4375355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Nbre d'individus/ha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537216"/>
        <c:crosses val="autoZero"/>
        <c:crossBetween val="between"/>
      </c:valAx>
      <c:spPr>
        <a:noFill/>
        <a:ln>
          <a:noFill/>
        </a:ln>
        <a:effectLst/>
      </c:spPr>
    </c:plotArea>
    <c:legend>
      <c:legendPos val="b"/>
      <c:layout>
        <c:manualLayout>
          <c:xMode val="edge"/>
          <c:yMode val="edge"/>
          <c:x val="0.64878569978179657"/>
          <c:y val="4.0927153324232662E-2"/>
          <c:w val="0.31353980752405947"/>
          <c:h val="0.166088509769612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a= 5</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b= 663,2</a:t>
            </a:r>
          </a:p>
          <a:p>
            <a:pPr>
              <a:defRPr sz="1100">
                <a:latin typeface="Times New Roman" panose="02020603050405020304" pitchFamily="18" charset="0"/>
                <a:cs typeface="Times New Roman" panose="02020603050405020304" pitchFamily="18" charset="0"/>
              </a:defRPr>
            </a:pPr>
            <a:r>
              <a:rPr lang="fr-FR" sz="1100">
                <a:latin typeface="Times New Roman" panose="02020603050405020304" pitchFamily="18" charset="0"/>
                <a:cs typeface="Times New Roman" panose="02020603050405020304" pitchFamily="18" charset="0"/>
              </a:rPr>
              <a:t>         c= -80,37</a:t>
            </a:r>
          </a:p>
        </c:rich>
      </c:tx>
      <c:layout>
        <c:manualLayout>
          <c:xMode val="edge"/>
          <c:yMode val="edge"/>
          <c:x val="0.59627117323499756"/>
          <c:y val="4.18497593638836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444241003602075"/>
          <c:y val="2.9022972881685458E-2"/>
          <c:w val="0.85900998528194716"/>
          <c:h val="0.7021490016196188"/>
        </c:manualLayout>
      </c:layout>
      <c:barChart>
        <c:barDir val="col"/>
        <c:grouping val="clustered"/>
        <c:varyColors val="0"/>
        <c:ser>
          <c:idx val="1"/>
          <c:order val="1"/>
          <c:tx>
            <c:strRef>
              <c:f>'Jchère dana'!$T$2</c:f>
              <c:strCache>
                <c:ptCount val="1"/>
                <c:pt idx="0">
                  <c:v>Densité</c:v>
                </c:pt>
              </c:strCache>
            </c:strRef>
          </c:tx>
          <c:spPr>
            <a:pattFill prst="pct90">
              <a:fgClr>
                <a:schemeClr val="bg2">
                  <a:lumMod val="25000"/>
                </a:schemeClr>
              </a:fgClr>
              <a:bgClr>
                <a:schemeClr val="bg1"/>
              </a:bgClr>
            </a:pattFill>
            <a:ln w="0">
              <a:solidFill>
                <a:schemeClr val="tx1">
                  <a:lumMod val="95000"/>
                  <a:lumOff val="5000"/>
                </a:schemeClr>
              </a:solidFill>
            </a:ln>
            <a:effectLst/>
          </c:spPr>
          <c:invertIfNegative val="0"/>
          <c:cat>
            <c:strRef>
              <c:f>'Jchère dana'!$R$3:$R$18</c:f>
              <c:strCache>
                <c:ptCount val="16"/>
                <c:pt idx="0">
                  <c:v>[5-10[</c:v>
                </c:pt>
                <c:pt idx="1">
                  <c:v>[10-15[</c:v>
                </c:pt>
                <c:pt idx="2">
                  <c:v>[15-20[</c:v>
                </c:pt>
                <c:pt idx="3">
                  <c:v>[20-25[</c:v>
                </c:pt>
                <c:pt idx="4">
                  <c:v>[30-35[</c:v>
                </c:pt>
                <c:pt idx="5">
                  <c:v>[35-40[</c:v>
                </c:pt>
                <c:pt idx="6">
                  <c:v>[45-50[</c:v>
                </c:pt>
                <c:pt idx="7">
                  <c:v>[50-55[</c:v>
                </c:pt>
                <c:pt idx="8">
                  <c:v>[55-60[</c:v>
                </c:pt>
                <c:pt idx="9">
                  <c:v>[60-65[</c:v>
                </c:pt>
                <c:pt idx="10">
                  <c:v>[65-70[</c:v>
                </c:pt>
                <c:pt idx="11">
                  <c:v>[80-85[</c:v>
                </c:pt>
                <c:pt idx="12">
                  <c:v>[85-90[</c:v>
                </c:pt>
                <c:pt idx="13">
                  <c:v>[90-95[</c:v>
                </c:pt>
                <c:pt idx="14">
                  <c:v>[95-100[</c:v>
                </c:pt>
                <c:pt idx="15">
                  <c:v>&gt;100</c:v>
                </c:pt>
              </c:strCache>
            </c:strRef>
          </c:cat>
          <c:val>
            <c:numRef>
              <c:f>'Jchère dana'!$T$3:$T$18</c:f>
              <c:numCache>
                <c:formatCode>General</c:formatCode>
                <c:ptCount val="16"/>
                <c:pt idx="0">
                  <c:v>0.13333333333333333</c:v>
                </c:pt>
                <c:pt idx="1">
                  <c:v>0.26666666666666666</c:v>
                </c:pt>
                <c:pt idx="2">
                  <c:v>0.13333333333333333</c:v>
                </c:pt>
                <c:pt idx="3">
                  <c:v>0.13333333333333333</c:v>
                </c:pt>
                <c:pt idx="4">
                  <c:v>0.13333333333333333</c:v>
                </c:pt>
                <c:pt idx="5">
                  <c:v>0.26666666666666666</c:v>
                </c:pt>
                <c:pt idx="6">
                  <c:v>0.26666666666666666</c:v>
                </c:pt>
                <c:pt idx="7">
                  <c:v>0.26666666666666666</c:v>
                </c:pt>
                <c:pt idx="8">
                  <c:v>0.13333333333333333</c:v>
                </c:pt>
                <c:pt idx="9">
                  <c:v>0.13333333333333333</c:v>
                </c:pt>
                <c:pt idx="10">
                  <c:v>0.26666666666666666</c:v>
                </c:pt>
                <c:pt idx="11">
                  <c:v>0.4</c:v>
                </c:pt>
                <c:pt idx="12">
                  <c:v>0.26666666666666666</c:v>
                </c:pt>
                <c:pt idx="13">
                  <c:v>0.26666666666666666</c:v>
                </c:pt>
                <c:pt idx="14">
                  <c:v>0.4</c:v>
                </c:pt>
                <c:pt idx="15">
                  <c:v>0.8</c:v>
                </c:pt>
              </c:numCache>
            </c:numRef>
          </c:val>
          <c:extLst>
            <c:ext xmlns:c16="http://schemas.microsoft.com/office/drawing/2014/chart" uri="{C3380CC4-5D6E-409C-BE32-E72D297353CC}">
              <c16:uniqueId val="{00000000-525E-43B6-B631-A540A3D87F2B}"/>
            </c:ext>
          </c:extLst>
        </c:ser>
        <c:dLbls>
          <c:showLegendKey val="0"/>
          <c:showVal val="0"/>
          <c:showCatName val="0"/>
          <c:showSerName val="0"/>
          <c:showPercent val="0"/>
          <c:showBubbleSize val="0"/>
        </c:dLbls>
        <c:gapWidth val="174"/>
        <c:overlap val="100"/>
        <c:axId val="-750885904"/>
        <c:axId val="-750884816"/>
      </c:barChart>
      <c:lineChart>
        <c:grouping val="standard"/>
        <c:varyColors val="0"/>
        <c:ser>
          <c:idx val="0"/>
          <c:order val="0"/>
          <c:tx>
            <c:strRef>
              <c:f>'Jchère dana'!$S$2</c:f>
              <c:strCache>
                <c:ptCount val="1"/>
                <c:pt idx="0">
                  <c:v>Weibull</c:v>
                </c:pt>
              </c:strCache>
            </c:strRef>
          </c:tx>
          <c:spPr>
            <a:ln w="12700" cap="rnd">
              <a:solidFill>
                <a:srgbClr val="C00000"/>
              </a:solidFill>
              <a:prstDash val="dash"/>
              <a:round/>
            </a:ln>
            <a:effectLst/>
          </c:spPr>
          <c:marker>
            <c:symbol val="none"/>
          </c:marker>
          <c:cat>
            <c:strRef>
              <c:f>'Jchère dana'!$R$3:$R$18</c:f>
              <c:strCache>
                <c:ptCount val="16"/>
                <c:pt idx="0">
                  <c:v>[5-10[</c:v>
                </c:pt>
                <c:pt idx="1">
                  <c:v>[10-15[</c:v>
                </c:pt>
                <c:pt idx="2">
                  <c:v>[15-20[</c:v>
                </c:pt>
                <c:pt idx="3">
                  <c:v>[20-25[</c:v>
                </c:pt>
                <c:pt idx="4">
                  <c:v>[30-35[</c:v>
                </c:pt>
                <c:pt idx="5">
                  <c:v>[35-40[</c:v>
                </c:pt>
                <c:pt idx="6">
                  <c:v>[45-50[</c:v>
                </c:pt>
                <c:pt idx="7">
                  <c:v>[50-55[</c:v>
                </c:pt>
                <c:pt idx="8">
                  <c:v>[55-60[</c:v>
                </c:pt>
                <c:pt idx="9">
                  <c:v>[60-65[</c:v>
                </c:pt>
                <c:pt idx="10">
                  <c:v>[65-70[</c:v>
                </c:pt>
                <c:pt idx="11">
                  <c:v>[80-85[</c:v>
                </c:pt>
                <c:pt idx="12">
                  <c:v>[85-90[</c:v>
                </c:pt>
                <c:pt idx="13">
                  <c:v>[90-95[</c:v>
                </c:pt>
                <c:pt idx="14">
                  <c:v>[95-100[</c:v>
                </c:pt>
                <c:pt idx="15">
                  <c:v>&gt;100</c:v>
                </c:pt>
              </c:strCache>
            </c:strRef>
          </c:cat>
          <c:val>
            <c:numRef>
              <c:f>'Jchère dana'!$S$3:$S$18</c:f>
              <c:numCache>
                <c:formatCode>General</c:formatCode>
                <c:ptCount val="16"/>
                <c:pt idx="0">
                  <c:v>8.3679133428918834E-2</c:v>
                </c:pt>
                <c:pt idx="1">
                  <c:v>0.10291907722527867</c:v>
                </c:pt>
                <c:pt idx="2">
                  <c:v>0.12468898181776641</c:v>
                </c:pt>
                <c:pt idx="3">
                  <c:v>0.14888343217321007</c:v>
                </c:pt>
                <c:pt idx="4">
                  <c:v>0.20347141693159898</c:v>
                </c:pt>
                <c:pt idx="5">
                  <c:v>0.23290261409623211</c:v>
                </c:pt>
                <c:pt idx="6">
                  <c:v>0.26280987915260978</c:v>
                </c:pt>
                <c:pt idx="7">
                  <c:v>0.32008424701441407</c:v>
                </c:pt>
                <c:pt idx="8">
                  <c:v>0.34508121181594131</c:v>
                </c:pt>
                <c:pt idx="9">
                  <c:v>0.36590918207976308</c:v>
                </c:pt>
                <c:pt idx="10">
                  <c:v>0.38126237158852322</c:v>
                </c:pt>
                <c:pt idx="11">
                  <c:v>0.38402016487570029</c:v>
                </c:pt>
                <c:pt idx="12">
                  <c:v>0.36873158458081984</c:v>
                </c:pt>
                <c:pt idx="13">
                  <c:v>0.34566269474085776</c:v>
                </c:pt>
                <c:pt idx="14">
                  <c:v>0.31582343938330076</c:v>
                </c:pt>
                <c:pt idx="15">
                  <c:v>0.28073723576173121</c:v>
                </c:pt>
              </c:numCache>
            </c:numRef>
          </c:val>
          <c:smooth val="1"/>
          <c:extLst>
            <c:ext xmlns:c16="http://schemas.microsoft.com/office/drawing/2014/chart" uri="{C3380CC4-5D6E-409C-BE32-E72D297353CC}">
              <c16:uniqueId val="{00000001-525E-43B6-B631-A540A3D87F2B}"/>
            </c:ext>
          </c:extLst>
        </c:ser>
        <c:dLbls>
          <c:showLegendKey val="0"/>
          <c:showVal val="0"/>
          <c:showCatName val="0"/>
          <c:showSerName val="0"/>
          <c:showPercent val="0"/>
          <c:showBubbleSize val="0"/>
        </c:dLbls>
        <c:marker val="1"/>
        <c:smooth val="0"/>
        <c:axId val="-750885904"/>
        <c:axId val="-750884816"/>
      </c:lineChart>
      <c:catAx>
        <c:axId val="-75088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Class of Dbh</a:t>
                </a:r>
              </a:p>
            </c:rich>
          </c:tx>
          <c:layout>
            <c:manualLayout>
              <c:xMode val="edge"/>
              <c:yMode val="edge"/>
              <c:x val="0.39598061283729658"/>
              <c:y val="0.915965024145993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84816"/>
        <c:crosses val="autoZero"/>
        <c:auto val="1"/>
        <c:lblAlgn val="ctr"/>
        <c:lblOffset val="100"/>
        <c:noMultiLvlLbl val="0"/>
      </c:catAx>
      <c:valAx>
        <c:axId val="-750884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Nombre d'individus/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0885904"/>
        <c:crosses val="autoZero"/>
        <c:crossBetween val="between"/>
      </c:valAx>
      <c:spPr>
        <a:noFill/>
        <a:ln>
          <a:noFill/>
        </a:ln>
        <a:effectLst/>
      </c:spPr>
    </c:plotArea>
    <c:legend>
      <c:legendPos val="b"/>
      <c:layout>
        <c:manualLayout>
          <c:xMode val="edge"/>
          <c:yMode val="edge"/>
          <c:x val="0.30601140767866186"/>
          <c:y val="8.8197873570888402E-2"/>
          <c:w val="0.34453545967548072"/>
          <c:h val="0.148489457685713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a= 5</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b= 117,3</a:t>
            </a:r>
          </a:p>
          <a:p>
            <a:pPr>
              <a:defRPr sz="1000">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       c= -51,64</a:t>
            </a:r>
          </a:p>
        </c:rich>
      </c:tx>
      <c:layout>
        <c:manualLayout>
          <c:xMode val="edge"/>
          <c:yMode val="edge"/>
          <c:x val="0.3245285374032616"/>
          <c:y val="2.2695035460992909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307983995573819"/>
          <c:y val="0.10837951639023846"/>
          <c:w val="0.79851920674342314"/>
          <c:h val="0.6185375519574724"/>
        </c:manualLayout>
      </c:layout>
      <c:barChart>
        <c:barDir val="col"/>
        <c:grouping val="clustered"/>
        <c:varyColors val="0"/>
        <c:ser>
          <c:idx val="1"/>
          <c:order val="1"/>
          <c:tx>
            <c:strRef>
              <c:f>'jachère balimba'!$M$1</c:f>
              <c:strCache>
                <c:ptCount val="1"/>
                <c:pt idx="0">
                  <c:v>Densité</c:v>
                </c:pt>
              </c:strCache>
            </c:strRef>
          </c:tx>
          <c:spPr>
            <a:pattFill prst="pct90">
              <a:fgClr>
                <a:schemeClr val="bg1">
                  <a:lumMod val="50000"/>
                </a:schemeClr>
              </a:fgClr>
              <a:bgClr>
                <a:schemeClr val="bg1"/>
              </a:bgClr>
            </a:pattFill>
            <a:ln>
              <a:noFill/>
            </a:ln>
            <a:effectLst/>
          </c:spPr>
          <c:invertIfNegative val="0"/>
          <c:cat>
            <c:strRef>
              <c:f>'jachère balimba'!$K$2:$K$20</c:f>
              <c:strCache>
                <c:ptCount val="19"/>
                <c:pt idx="0">
                  <c:v>[5-10[</c:v>
                </c:pt>
                <c:pt idx="1">
                  <c:v>[10-15[</c:v>
                </c:pt>
                <c:pt idx="2">
                  <c:v>[15-20[</c:v>
                </c:pt>
                <c:pt idx="3">
                  <c:v>[20-25[</c:v>
                </c:pt>
                <c:pt idx="4">
                  <c:v>[25-30[</c:v>
                </c:pt>
                <c:pt idx="5">
                  <c:v>[30-35[</c:v>
                </c:pt>
                <c:pt idx="6">
                  <c:v>[35-40[</c:v>
                </c:pt>
                <c:pt idx="7">
                  <c:v>[40-45[</c:v>
                </c:pt>
                <c:pt idx="8">
                  <c:v>[45-50[</c:v>
                </c:pt>
                <c:pt idx="9">
                  <c:v>[50-55[</c:v>
                </c:pt>
                <c:pt idx="10">
                  <c:v>[60-65[</c:v>
                </c:pt>
                <c:pt idx="11">
                  <c:v>[65-70[</c:v>
                </c:pt>
                <c:pt idx="12">
                  <c:v>[70-75[</c:v>
                </c:pt>
                <c:pt idx="13">
                  <c:v>[75-80[</c:v>
                </c:pt>
                <c:pt idx="14">
                  <c:v>[80-85[</c:v>
                </c:pt>
                <c:pt idx="15">
                  <c:v>[85-90[</c:v>
                </c:pt>
                <c:pt idx="16">
                  <c:v>[90-95[</c:v>
                </c:pt>
                <c:pt idx="17">
                  <c:v>[95-100[</c:v>
                </c:pt>
                <c:pt idx="18">
                  <c:v>&gt;100</c:v>
                </c:pt>
              </c:strCache>
            </c:strRef>
          </c:cat>
          <c:val>
            <c:numRef>
              <c:f>'jachère balimba'!$M$2:$M$20</c:f>
              <c:numCache>
                <c:formatCode>General</c:formatCode>
                <c:ptCount val="19"/>
                <c:pt idx="0">
                  <c:v>0.08</c:v>
                </c:pt>
                <c:pt idx="1">
                  <c:v>0.16</c:v>
                </c:pt>
                <c:pt idx="2">
                  <c:v>0.16</c:v>
                </c:pt>
                <c:pt idx="3">
                  <c:v>0.48</c:v>
                </c:pt>
                <c:pt idx="4">
                  <c:v>0.32</c:v>
                </c:pt>
                <c:pt idx="5">
                  <c:v>0.32</c:v>
                </c:pt>
                <c:pt idx="6">
                  <c:v>0.24</c:v>
                </c:pt>
                <c:pt idx="7">
                  <c:v>0.4</c:v>
                </c:pt>
                <c:pt idx="8">
                  <c:v>0.24</c:v>
                </c:pt>
                <c:pt idx="9">
                  <c:v>0.4</c:v>
                </c:pt>
                <c:pt idx="10">
                  <c:v>0.16</c:v>
                </c:pt>
                <c:pt idx="11">
                  <c:v>0.16</c:v>
                </c:pt>
                <c:pt idx="12">
                  <c:v>0.08</c:v>
                </c:pt>
                <c:pt idx="13">
                  <c:v>0.4</c:v>
                </c:pt>
                <c:pt idx="14">
                  <c:v>0.32</c:v>
                </c:pt>
                <c:pt idx="15">
                  <c:v>0.16</c:v>
                </c:pt>
                <c:pt idx="16">
                  <c:v>0.16</c:v>
                </c:pt>
                <c:pt idx="17">
                  <c:v>0.08</c:v>
                </c:pt>
                <c:pt idx="18">
                  <c:v>0.32</c:v>
                </c:pt>
              </c:numCache>
            </c:numRef>
          </c:val>
          <c:extLst>
            <c:ext xmlns:c16="http://schemas.microsoft.com/office/drawing/2014/chart" uri="{C3380CC4-5D6E-409C-BE32-E72D297353CC}">
              <c16:uniqueId val="{00000000-CFC0-4476-9E8C-F80B6CB09462}"/>
            </c:ext>
          </c:extLst>
        </c:ser>
        <c:dLbls>
          <c:showLegendKey val="0"/>
          <c:showVal val="0"/>
          <c:showCatName val="0"/>
          <c:showSerName val="0"/>
          <c:showPercent val="0"/>
          <c:showBubbleSize val="0"/>
        </c:dLbls>
        <c:gapWidth val="150"/>
        <c:axId val="-755493904"/>
        <c:axId val="-366047664"/>
      </c:barChart>
      <c:lineChart>
        <c:grouping val="standard"/>
        <c:varyColors val="0"/>
        <c:ser>
          <c:idx val="0"/>
          <c:order val="0"/>
          <c:tx>
            <c:strRef>
              <c:f>'jachère balimba'!$L$1</c:f>
              <c:strCache>
                <c:ptCount val="1"/>
                <c:pt idx="0">
                  <c:v>Weibul</c:v>
                </c:pt>
              </c:strCache>
            </c:strRef>
          </c:tx>
          <c:spPr>
            <a:ln w="19050" cap="rnd">
              <a:solidFill>
                <a:srgbClr val="C00000"/>
              </a:solidFill>
              <a:prstDash val="dash"/>
              <a:round/>
            </a:ln>
            <a:effectLst/>
          </c:spPr>
          <c:marker>
            <c:symbol val="none"/>
          </c:marker>
          <c:cat>
            <c:strRef>
              <c:f>'jachère balimba'!$K$2:$K$20</c:f>
              <c:strCache>
                <c:ptCount val="19"/>
                <c:pt idx="0">
                  <c:v>[5-10[</c:v>
                </c:pt>
                <c:pt idx="1">
                  <c:v>[10-15[</c:v>
                </c:pt>
                <c:pt idx="2">
                  <c:v>[15-20[</c:v>
                </c:pt>
                <c:pt idx="3">
                  <c:v>[20-25[</c:v>
                </c:pt>
                <c:pt idx="4">
                  <c:v>[25-30[</c:v>
                </c:pt>
                <c:pt idx="5">
                  <c:v>[30-35[</c:v>
                </c:pt>
                <c:pt idx="6">
                  <c:v>[35-40[</c:v>
                </c:pt>
                <c:pt idx="7">
                  <c:v>[40-45[</c:v>
                </c:pt>
                <c:pt idx="8">
                  <c:v>[45-50[</c:v>
                </c:pt>
                <c:pt idx="9">
                  <c:v>[50-55[</c:v>
                </c:pt>
                <c:pt idx="10">
                  <c:v>[60-65[</c:v>
                </c:pt>
                <c:pt idx="11">
                  <c:v>[65-70[</c:v>
                </c:pt>
                <c:pt idx="12">
                  <c:v>[70-75[</c:v>
                </c:pt>
                <c:pt idx="13">
                  <c:v>[75-80[</c:v>
                </c:pt>
                <c:pt idx="14">
                  <c:v>[80-85[</c:v>
                </c:pt>
                <c:pt idx="15">
                  <c:v>[85-90[</c:v>
                </c:pt>
                <c:pt idx="16">
                  <c:v>[90-95[</c:v>
                </c:pt>
                <c:pt idx="17">
                  <c:v>[95-100[</c:v>
                </c:pt>
                <c:pt idx="18">
                  <c:v>&gt;100</c:v>
                </c:pt>
              </c:strCache>
            </c:strRef>
          </c:cat>
          <c:val>
            <c:numRef>
              <c:f>'jachère balimba'!$L$2:$L$20</c:f>
              <c:numCache>
                <c:formatCode>General</c:formatCode>
                <c:ptCount val="19"/>
                <c:pt idx="0">
                  <c:v>7.992319095915347E-2</c:v>
                </c:pt>
                <c:pt idx="1">
                  <c:v>0.10878667492594753</c:v>
                </c:pt>
                <c:pt idx="2">
                  <c:v>0.14365189288749872</c:v>
                </c:pt>
                <c:pt idx="3">
                  <c:v>0.18437194925652278</c:v>
                </c:pt>
                <c:pt idx="4">
                  <c:v>0.23023035331136785</c:v>
                </c:pt>
                <c:pt idx="5">
                  <c:v>0.27978812787047386</c:v>
                </c:pt>
                <c:pt idx="6">
                  <c:v>0.33076089665811403</c:v>
                </c:pt>
                <c:pt idx="7">
                  <c:v>0.38000689282788203</c:v>
                </c:pt>
                <c:pt idx="8">
                  <c:v>0.42363188438218063</c:v>
                </c:pt>
                <c:pt idx="9">
                  <c:v>0.4573219376454577</c:v>
                </c:pt>
                <c:pt idx="10">
                  <c:v>0.47882865077152548</c:v>
                </c:pt>
                <c:pt idx="11">
                  <c:v>0.46140203752900638</c:v>
                </c:pt>
                <c:pt idx="12">
                  <c:v>0.4249809254898933</c:v>
                </c:pt>
                <c:pt idx="13">
                  <c:v>0.37248823705423023</c:v>
                </c:pt>
                <c:pt idx="14">
                  <c:v>0.30915525385081399</c:v>
                </c:pt>
                <c:pt idx="15">
                  <c:v>0.24166122829738632</c:v>
                </c:pt>
                <c:pt idx="16">
                  <c:v>0.17686228709025573</c:v>
                </c:pt>
                <c:pt idx="17">
                  <c:v>0.12041241140530227</c:v>
                </c:pt>
                <c:pt idx="18">
                  <c:v>7.5735167786987759E-2</c:v>
                </c:pt>
              </c:numCache>
            </c:numRef>
          </c:val>
          <c:smooth val="1"/>
          <c:extLst>
            <c:ext xmlns:c16="http://schemas.microsoft.com/office/drawing/2014/chart" uri="{C3380CC4-5D6E-409C-BE32-E72D297353CC}">
              <c16:uniqueId val="{00000001-CFC0-4476-9E8C-F80B6CB09462}"/>
            </c:ext>
          </c:extLst>
        </c:ser>
        <c:dLbls>
          <c:showLegendKey val="0"/>
          <c:showVal val="0"/>
          <c:showCatName val="0"/>
          <c:showSerName val="0"/>
          <c:showPercent val="0"/>
          <c:showBubbleSize val="0"/>
        </c:dLbls>
        <c:marker val="1"/>
        <c:smooth val="0"/>
        <c:axId val="-755493904"/>
        <c:axId val="-366047664"/>
      </c:lineChart>
      <c:catAx>
        <c:axId val="-755493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047664"/>
        <c:crosses val="autoZero"/>
        <c:auto val="1"/>
        <c:lblAlgn val="ctr"/>
        <c:lblOffset val="100"/>
        <c:noMultiLvlLbl val="0"/>
      </c:catAx>
      <c:valAx>
        <c:axId val="-3660476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Nombre</a:t>
                </a:r>
                <a:r>
                  <a:rPr lang="fr-FR" baseline="0">
                    <a:solidFill>
                      <a:sysClr val="windowText" lastClr="000000"/>
                    </a:solidFill>
                    <a:latin typeface="Times New Roman" panose="02020603050405020304" pitchFamily="18" charset="0"/>
                    <a:cs typeface="Times New Roman" panose="02020603050405020304" pitchFamily="18" charset="0"/>
                  </a:rPr>
                  <a:t> d'individus/ha</a:t>
                </a:r>
                <a:endParaRPr lang="fr-FR">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C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493904"/>
        <c:crosses val="autoZero"/>
        <c:crossBetween val="between"/>
      </c:valAx>
      <c:spPr>
        <a:noFill/>
        <a:ln>
          <a:noFill/>
        </a:ln>
        <a:effectLst/>
      </c:spPr>
    </c:plotArea>
    <c:legend>
      <c:legendPos val="b"/>
      <c:layout>
        <c:manualLayout>
          <c:xMode val="edge"/>
          <c:yMode val="edge"/>
          <c:x val="0.69453103387783477"/>
          <c:y val="1.4532481615848593E-3"/>
          <c:w val="0.27375361820132382"/>
          <c:h val="0.184378102618219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b="0" i="0" baseline="0">
                <a:effectLst/>
                <a:latin typeface="Times New Roman" panose="02020603050405020304" pitchFamily="18" charset="0"/>
                <a:cs typeface="Times New Roman" panose="02020603050405020304" pitchFamily="18" charset="0"/>
              </a:rPr>
              <a:t>a= 5</a:t>
            </a:r>
            <a:endParaRPr lang="fr-FR" sz="1100">
              <a:effectLst/>
              <a:latin typeface="Times New Roman" panose="02020603050405020304" pitchFamily="18" charset="0"/>
              <a:cs typeface="Times New Roman" panose="02020603050405020304" pitchFamily="18" charset="0"/>
            </a:endParaRPr>
          </a:p>
          <a:p>
            <a:pPr>
              <a:defRPr sz="1100">
                <a:latin typeface="Times New Roman" panose="02020603050405020304" pitchFamily="18" charset="0"/>
                <a:cs typeface="Times New Roman" panose="02020603050405020304" pitchFamily="18" charset="0"/>
              </a:defRPr>
            </a:pPr>
            <a:r>
              <a:rPr lang="fr-FR" sz="1100" b="0" i="0" baseline="0">
                <a:effectLst/>
                <a:latin typeface="Times New Roman" panose="02020603050405020304" pitchFamily="18" charset="0"/>
                <a:cs typeface="Times New Roman" panose="02020603050405020304" pitchFamily="18" charset="0"/>
              </a:rPr>
              <a:t>      b= 159,0</a:t>
            </a:r>
            <a:endParaRPr lang="fr-FR" sz="1100">
              <a:effectLst/>
              <a:latin typeface="Times New Roman" panose="02020603050405020304" pitchFamily="18" charset="0"/>
              <a:cs typeface="Times New Roman" panose="02020603050405020304" pitchFamily="18" charset="0"/>
            </a:endParaRPr>
          </a:p>
          <a:p>
            <a:pPr>
              <a:defRPr sz="1100">
                <a:latin typeface="Times New Roman" panose="02020603050405020304" pitchFamily="18" charset="0"/>
                <a:cs typeface="Times New Roman" panose="02020603050405020304" pitchFamily="18" charset="0"/>
              </a:defRPr>
            </a:pPr>
            <a:r>
              <a:rPr lang="fr-FR" sz="1100" b="0" i="0" baseline="0">
                <a:effectLst/>
                <a:latin typeface="Times New Roman" panose="02020603050405020304" pitchFamily="18" charset="0"/>
                <a:cs typeface="Times New Roman" panose="02020603050405020304" pitchFamily="18" charset="0"/>
              </a:rPr>
              <a:t>       c= -93,65</a:t>
            </a:r>
            <a:endParaRPr lang="fr-FR" sz="1100">
              <a:effectLst/>
              <a:latin typeface="Times New Roman" panose="02020603050405020304" pitchFamily="18" charset="0"/>
              <a:cs typeface="Times New Roman" panose="02020603050405020304" pitchFamily="18" charset="0"/>
            </a:endParaRPr>
          </a:p>
        </c:rich>
      </c:tx>
      <c:layout>
        <c:manualLayout>
          <c:xMode val="edge"/>
          <c:yMode val="edge"/>
          <c:x val="0.43180563967965541"/>
          <c:y val="0.20707506471095771"/>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003937007874016"/>
          <c:y val="5.0925925925925923E-2"/>
          <c:w val="0.84940507436570434"/>
          <c:h val="0.64317876932050155"/>
        </c:manualLayout>
      </c:layout>
      <c:barChart>
        <c:barDir val="col"/>
        <c:grouping val="clustered"/>
        <c:varyColors val="0"/>
        <c:ser>
          <c:idx val="1"/>
          <c:order val="1"/>
          <c:tx>
            <c:strRef>
              <c:f>'Forte dana'!$X$1</c:f>
              <c:strCache>
                <c:ptCount val="1"/>
                <c:pt idx="0">
                  <c:v>Densité</c:v>
                </c:pt>
              </c:strCache>
            </c:strRef>
          </c:tx>
          <c:spPr>
            <a:pattFill prst="pct90">
              <a:fgClr>
                <a:schemeClr val="tx1">
                  <a:lumMod val="85000"/>
                  <a:lumOff val="15000"/>
                </a:schemeClr>
              </a:fgClr>
              <a:bgClr>
                <a:schemeClr val="bg1"/>
              </a:bgClr>
            </a:pattFill>
            <a:ln>
              <a:noFill/>
            </a:ln>
            <a:effectLst/>
          </c:spPr>
          <c:invertIfNegative val="0"/>
          <c:cat>
            <c:strRef>
              <c:f>'Forte dana'!$V$2:$V$10</c:f>
              <c:strCache>
                <c:ptCount val="9"/>
                <c:pt idx="0">
                  <c:v>[25-30[</c:v>
                </c:pt>
                <c:pt idx="1">
                  <c:v>[30-35[</c:v>
                </c:pt>
                <c:pt idx="2">
                  <c:v>[35-40[</c:v>
                </c:pt>
                <c:pt idx="3">
                  <c:v>[50-55[</c:v>
                </c:pt>
                <c:pt idx="4">
                  <c:v>[55-60[</c:v>
                </c:pt>
                <c:pt idx="5">
                  <c:v>[65-70[</c:v>
                </c:pt>
                <c:pt idx="6">
                  <c:v>[70-75[</c:v>
                </c:pt>
                <c:pt idx="7">
                  <c:v>[80-85[</c:v>
                </c:pt>
                <c:pt idx="8">
                  <c:v>[85-90[</c:v>
                </c:pt>
              </c:strCache>
            </c:strRef>
          </c:cat>
          <c:val>
            <c:numRef>
              <c:f>'Forte dana'!$X$2:$X$10</c:f>
              <c:numCache>
                <c:formatCode>General</c:formatCode>
                <c:ptCount val="9"/>
                <c:pt idx="0">
                  <c:v>0.26666666666666666</c:v>
                </c:pt>
                <c:pt idx="1">
                  <c:v>0.13333333333333333</c:v>
                </c:pt>
                <c:pt idx="2">
                  <c:v>0.13333333333333333</c:v>
                </c:pt>
                <c:pt idx="3">
                  <c:v>0.13333333333333333</c:v>
                </c:pt>
                <c:pt idx="4">
                  <c:v>0.13333333333333333</c:v>
                </c:pt>
                <c:pt idx="5">
                  <c:v>0.13333333333333333</c:v>
                </c:pt>
                <c:pt idx="6">
                  <c:v>0.26666666666666666</c:v>
                </c:pt>
                <c:pt idx="7">
                  <c:v>0.13333333333333333</c:v>
                </c:pt>
                <c:pt idx="8">
                  <c:v>0.13333333333333333</c:v>
                </c:pt>
              </c:numCache>
            </c:numRef>
          </c:val>
          <c:extLst>
            <c:ext xmlns:c16="http://schemas.microsoft.com/office/drawing/2014/chart" uri="{C3380CC4-5D6E-409C-BE32-E72D297353CC}">
              <c16:uniqueId val="{00000000-B379-4518-867D-2E05BF49C41E}"/>
            </c:ext>
          </c:extLst>
        </c:ser>
        <c:dLbls>
          <c:showLegendKey val="0"/>
          <c:showVal val="0"/>
          <c:showCatName val="0"/>
          <c:showSerName val="0"/>
          <c:showPercent val="0"/>
          <c:showBubbleSize val="0"/>
        </c:dLbls>
        <c:gapWidth val="174"/>
        <c:overlap val="100"/>
        <c:axId val="-356364464"/>
        <c:axId val="-356368272"/>
      </c:barChart>
      <c:lineChart>
        <c:grouping val="standard"/>
        <c:varyColors val="0"/>
        <c:ser>
          <c:idx val="0"/>
          <c:order val="0"/>
          <c:tx>
            <c:strRef>
              <c:f>'Forte dana'!$W$1</c:f>
              <c:strCache>
                <c:ptCount val="1"/>
                <c:pt idx="0">
                  <c:v>Weibull</c:v>
                </c:pt>
              </c:strCache>
            </c:strRef>
          </c:tx>
          <c:spPr>
            <a:ln w="12700" cap="rnd">
              <a:solidFill>
                <a:srgbClr val="C00000"/>
              </a:solidFill>
              <a:prstDash val="dash"/>
              <a:round/>
            </a:ln>
            <a:effectLst/>
          </c:spPr>
          <c:marker>
            <c:symbol val="none"/>
          </c:marker>
          <c:cat>
            <c:strRef>
              <c:f>'Forte dana'!$V$2:$V$10</c:f>
              <c:strCache>
                <c:ptCount val="9"/>
                <c:pt idx="0">
                  <c:v>[25-30[</c:v>
                </c:pt>
                <c:pt idx="1">
                  <c:v>[30-35[</c:v>
                </c:pt>
                <c:pt idx="2">
                  <c:v>[35-40[</c:v>
                </c:pt>
                <c:pt idx="3">
                  <c:v>[50-55[</c:v>
                </c:pt>
                <c:pt idx="4">
                  <c:v>[55-60[</c:v>
                </c:pt>
                <c:pt idx="5">
                  <c:v>[65-70[</c:v>
                </c:pt>
                <c:pt idx="6">
                  <c:v>[70-75[</c:v>
                </c:pt>
                <c:pt idx="7">
                  <c:v>[80-85[</c:v>
                </c:pt>
                <c:pt idx="8">
                  <c:v>[85-90[</c:v>
                </c:pt>
              </c:strCache>
            </c:strRef>
          </c:cat>
          <c:val>
            <c:numRef>
              <c:f>'Forte dana'!$W$2:$W$10</c:f>
              <c:numCache>
                <c:formatCode>General</c:formatCode>
                <c:ptCount val="9"/>
                <c:pt idx="0">
                  <c:v>0.47597522362597855</c:v>
                </c:pt>
                <c:pt idx="1">
                  <c:v>0.52826016085886662</c:v>
                </c:pt>
                <c:pt idx="2">
                  <c:v>0.57687597968944682</c:v>
                </c:pt>
                <c:pt idx="3">
                  <c:v>0.67617439923545142</c:v>
                </c:pt>
                <c:pt idx="4">
                  <c:v>0.68596258535300081</c:v>
                </c:pt>
                <c:pt idx="5">
                  <c:v>0.66113217489940723</c:v>
                </c:pt>
                <c:pt idx="6">
                  <c:v>0.62618266100400577</c:v>
                </c:pt>
                <c:pt idx="7">
                  <c:v>0.51828619659436492</c:v>
                </c:pt>
                <c:pt idx="8">
                  <c:v>0.45115061873947743</c:v>
                </c:pt>
              </c:numCache>
            </c:numRef>
          </c:val>
          <c:smooth val="1"/>
          <c:extLst>
            <c:ext xmlns:c16="http://schemas.microsoft.com/office/drawing/2014/chart" uri="{C3380CC4-5D6E-409C-BE32-E72D297353CC}">
              <c16:uniqueId val="{00000001-B379-4518-867D-2E05BF49C41E}"/>
            </c:ext>
          </c:extLst>
        </c:ser>
        <c:dLbls>
          <c:showLegendKey val="0"/>
          <c:showVal val="0"/>
          <c:showCatName val="0"/>
          <c:showSerName val="0"/>
          <c:showPercent val="0"/>
          <c:showBubbleSize val="0"/>
        </c:dLbls>
        <c:marker val="1"/>
        <c:smooth val="0"/>
        <c:axId val="-356364464"/>
        <c:axId val="-356368272"/>
      </c:lineChart>
      <c:catAx>
        <c:axId val="-35636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Class of Dbh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6368272"/>
        <c:crosses val="autoZero"/>
        <c:auto val="1"/>
        <c:lblAlgn val="ctr"/>
        <c:lblOffset val="100"/>
        <c:noMultiLvlLbl val="0"/>
      </c:catAx>
      <c:valAx>
        <c:axId val="-3563682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FR">
                    <a:solidFill>
                      <a:sysClr val="windowText" lastClr="000000"/>
                    </a:solidFill>
                  </a:rPr>
                  <a:t>Nombre d'individus/ha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364464"/>
        <c:crosses val="autoZero"/>
        <c:crossBetween val="between"/>
      </c:valAx>
      <c:spPr>
        <a:noFill/>
        <a:ln>
          <a:noFill/>
        </a:ln>
        <a:effectLst/>
      </c:spPr>
    </c:plotArea>
    <c:legend>
      <c:legendPos val="b"/>
      <c:layout>
        <c:manualLayout>
          <c:xMode val="edge"/>
          <c:yMode val="edge"/>
          <c:x val="0.68228018372703414"/>
          <c:y val="6.0763342082239678E-2"/>
          <c:w val="0.31599518810148736"/>
          <c:h val="0.14756999125109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0.87528</cdr:x>
      <cdr:y>0.88</cdr:y>
    </cdr:from>
    <cdr:to>
      <cdr:x>0.96443</cdr:x>
      <cdr:y>0.988</cdr:y>
    </cdr:to>
    <cdr:sp macro="" textlink="">
      <cdr:nvSpPr>
        <cdr:cNvPr id="2" name="Zone de texte 1"/>
        <cdr:cNvSpPr txBox="1"/>
      </cdr:nvSpPr>
      <cdr:spPr>
        <a:xfrm xmlns:a="http://schemas.openxmlformats.org/drawingml/2006/main">
          <a:off x="2468880" y="1676400"/>
          <a:ext cx="251460" cy="205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kern="12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0.84932</cdr:x>
      <cdr:y>0.89186</cdr:y>
    </cdr:from>
    <cdr:to>
      <cdr:x>0.93408</cdr:x>
      <cdr:y>1</cdr:y>
    </cdr:to>
    <cdr:sp macro="" textlink="">
      <cdr:nvSpPr>
        <cdr:cNvPr id="2" name="Zone de texte 1"/>
        <cdr:cNvSpPr txBox="1"/>
      </cdr:nvSpPr>
      <cdr:spPr>
        <a:xfrm xmlns:a="http://schemas.openxmlformats.org/drawingml/2006/main">
          <a:off x="2519680" y="1727200"/>
          <a:ext cx="251460" cy="2057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0.85665</cdr:x>
      <cdr:y>0.89261</cdr:y>
    </cdr:from>
    <cdr:to>
      <cdr:x>0.94214</cdr:x>
      <cdr:y>1</cdr:y>
    </cdr:to>
    <cdr:sp macro="" textlink="">
      <cdr:nvSpPr>
        <cdr:cNvPr id="2" name="Zone de texte 1"/>
        <cdr:cNvSpPr txBox="1"/>
      </cdr:nvSpPr>
      <cdr:spPr>
        <a:xfrm xmlns:a="http://schemas.openxmlformats.org/drawingml/2006/main">
          <a:off x="2519680" y="1727200"/>
          <a:ext cx="251460" cy="2057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C</a:t>
          </a:r>
        </a:p>
      </cdr:txBody>
    </cdr:sp>
  </cdr:relSizeAnchor>
</c:userShapes>
</file>

<file path=word/drawings/drawing4.xml><?xml version="1.0" encoding="utf-8"?>
<c:userShapes xmlns:c="http://schemas.openxmlformats.org/drawingml/2006/chart">
  <cdr:relSizeAnchor xmlns:cdr="http://schemas.openxmlformats.org/drawingml/2006/chartDrawing">
    <cdr:from>
      <cdr:x>0.9076</cdr:x>
      <cdr:y>0.90207</cdr:y>
    </cdr:from>
    <cdr:to>
      <cdr:x>0.98187</cdr:x>
      <cdr:y>1</cdr:y>
    </cdr:to>
    <cdr:sp macro="" textlink="">
      <cdr:nvSpPr>
        <cdr:cNvPr id="2" name="Zone de texte 1"/>
        <cdr:cNvSpPr txBox="1"/>
      </cdr:nvSpPr>
      <cdr:spPr>
        <a:xfrm xmlns:a="http://schemas.openxmlformats.org/drawingml/2006/main">
          <a:off x="2607310" y="1912620"/>
          <a:ext cx="213360" cy="2076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kern="1200"/>
            <a:t>A</a:t>
          </a:r>
        </a:p>
      </cdr:txBody>
    </cdr:sp>
  </cdr:relSizeAnchor>
</c:userShapes>
</file>

<file path=word/drawings/drawing5.xml><?xml version="1.0" encoding="utf-8"?>
<c:userShapes xmlns:c="http://schemas.openxmlformats.org/drawingml/2006/chart">
  <cdr:relSizeAnchor xmlns:cdr="http://schemas.openxmlformats.org/drawingml/2006/chartDrawing">
    <cdr:from>
      <cdr:x>0.89674</cdr:x>
      <cdr:y>0.90294</cdr:y>
    </cdr:from>
    <cdr:to>
      <cdr:x>0.96872</cdr:x>
      <cdr:y>1</cdr:y>
    </cdr:to>
    <cdr:sp macro="" textlink="">
      <cdr:nvSpPr>
        <cdr:cNvPr id="2" name="Zone de texte 1"/>
        <cdr:cNvSpPr txBox="1"/>
      </cdr:nvSpPr>
      <cdr:spPr>
        <a:xfrm xmlns:a="http://schemas.openxmlformats.org/drawingml/2006/main">
          <a:off x="2658110" y="1963420"/>
          <a:ext cx="213360" cy="2076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B</a:t>
          </a:r>
        </a:p>
      </cdr:txBody>
    </cdr:sp>
  </cdr:relSizeAnchor>
</c:userShapes>
</file>

<file path=word/drawings/drawing6.xml><?xml version="1.0" encoding="utf-8"?>
<c:userShapes xmlns:c="http://schemas.openxmlformats.org/drawingml/2006/chart">
  <cdr:relSizeAnchor xmlns:cdr="http://schemas.openxmlformats.org/drawingml/2006/chartDrawing">
    <cdr:from>
      <cdr:x>0.89674</cdr:x>
      <cdr:y>0.90328</cdr:y>
    </cdr:from>
    <cdr:to>
      <cdr:x>0.96872</cdr:x>
      <cdr:y>1</cdr:y>
    </cdr:to>
    <cdr:sp macro="" textlink="">
      <cdr:nvSpPr>
        <cdr:cNvPr id="2" name="Zone de texte 1"/>
        <cdr:cNvSpPr txBox="1"/>
      </cdr:nvSpPr>
      <cdr:spPr>
        <a:xfrm xmlns:a="http://schemas.openxmlformats.org/drawingml/2006/main">
          <a:off x="2658110" y="1963420"/>
          <a:ext cx="213360" cy="2076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kern="1200"/>
            <a:t>C</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1C381-1B0B-4FF6-8C1A-5E50C81C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17</Pages>
  <Words>4861</Words>
  <Characters>27713</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21</cp:revision>
  <cp:lastPrinted>2025-07-30T11:40:00Z</cp:lastPrinted>
  <dcterms:created xsi:type="dcterms:W3CDTF">2025-08-30T04:44:00Z</dcterms:created>
  <dcterms:modified xsi:type="dcterms:W3CDTF">2025-09-02T14:25:00Z</dcterms:modified>
</cp:coreProperties>
</file>