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E4F66" w14:textId="77777777" w:rsidR="00754C9A" w:rsidRDefault="00754C9A" w:rsidP="00441B6F">
      <w:pPr>
        <w:pStyle w:val="Title"/>
        <w:spacing w:after="0"/>
        <w:jc w:val="both"/>
        <w:rPr>
          <w:rFonts w:ascii="Arial" w:hAnsi="Arial" w:cs="Arial"/>
        </w:rPr>
      </w:pPr>
    </w:p>
    <w:p w14:paraId="7838C39B" w14:textId="77777777" w:rsidR="00061DBC" w:rsidRPr="00061DBC" w:rsidRDefault="00061DBC" w:rsidP="00061DBC">
      <w:pPr>
        <w:pStyle w:val="Author"/>
        <w:rPr>
          <w:rFonts w:ascii="Arial" w:hAnsi="Arial" w:cs="Arial"/>
          <w:bCs/>
          <w:i/>
          <w:iCs/>
          <w:kern w:val="28"/>
          <w:sz w:val="18"/>
          <w:szCs w:val="18"/>
          <w:u w:val="single"/>
        </w:rPr>
      </w:pPr>
      <w:r w:rsidRPr="00061DBC">
        <w:rPr>
          <w:rFonts w:ascii="Arial" w:hAnsi="Arial" w:cs="Arial"/>
          <w:bCs/>
          <w:i/>
          <w:iCs/>
          <w:kern w:val="28"/>
          <w:sz w:val="18"/>
          <w:szCs w:val="18"/>
          <w:u w:val="single"/>
        </w:rPr>
        <w:t>Original Research Article</w:t>
      </w:r>
    </w:p>
    <w:p w14:paraId="2EE90879" w14:textId="77777777" w:rsidR="00163BC4" w:rsidRPr="00163BC4" w:rsidRDefault="004275BA" w:rsidP="00441B6F">
      <w:pPr>
        <w:pStyle w:val="Author"/>
        <w:spacing w:line="240" w:lineRule="auto"/>
        <w:rPr>
          <w:rFonts w:ascii="Arial" w:hAnsi="Arial" w:cs="Arial"/>
          <w:bCs/>
          <w:iCs/>
          <w:kern w:val="28"/>
          <w:sz w:val="36"/>
        </w:rPr>
      </w:pPr>
      <w:r w:rsidRPr="004275BA">
        <w:rPr>
          <w:rFonts w:ascii="Arial" w:hAnsi="Arial" w:cs="Arial"/>
          <w:bCs/>
          <w:iCs/>
          <w:kern w:val="28"/>
          <w:sz w:val="36"/>
        </w:rPr>
        <w:t>Correlation and Path Coefficient Analysis of Yield and Its Component Traits in Groundnut (</w:t>
      </w:r>
      <w:r w:rsidRPr="004275BA">
        <w:rPr>
          <w:rFonts w:ascii="Arial" w:hAnsi="Arial" w:cs="Arial"/>
          <w:bCs/>
          <w:i/>
          <w:kern w:val="28"/>
          <w:sz w:val="36"/>
        </w:rPr>
        <w:t xml:space="preserve">Arachis hypogaea </w:t>
      </w:r>
      <w:r w:rsidRPr="004275BA">
        <w:rPr>
          <w:rFonts w:ascii="Arial" w:hAnsi="Arial" w:cs="Arial"/>
          <w:bCs/>
          <w:iCs/>
          <w:kern w:val="28"/>
          <w:sz w:val="36"/>
        </w:rPr>
        <w:t>L.)</w:t>
      </w:r>
      <w:r w:rsidR="00231920">
        <w:rPr>
          <w:rFonts w:ascii="Arial" w:hAnsi="Arial" w:cs="Arial"/>
          <w:bCs/>
          <w:iCs/>
          <w:kern w:val="28"/>
          <w:sz w:val="36"/>
        </w:rPr>
        <w:t xml:space="preserve"> </w:t>
      </w:r>
    </w:p>
    <w:p w14:paraId="3CF6CCB8" w14:textId="77777777" w:rsidR="00A258C3" w:rsidRPr="00790ADA" w:rsidRDefault="00A258C3" w:rsidP="00441B6F">
      <w:pPr>
        <w:pStyle w:val="Author"/>
        <w:spacing w:line="240" w:lineRule="auto"/>
        <w:jc w:val="both"/>
        <w:rPr>
          <w:rFonts w:ascii="Arial" w:hAnsi="Arial" w:cs="Arial"/>
          <w:sz w:val="36"/>
        </w:rPr>
      </w:pPr>
    </w:p>
    <w:p w14:paraId="2BABADFE" w14:textId="77777777" w:rsidR="002C57D2" w:rsidRPr="00FB3A86" w:rsidRDefault="002C57D2" w:rsidP="00441B6F">
      <w:pPr>
        <w:pStyle w:val="Affiliation"/>
        <w:spacing w:after="0" w:line="240" w:lineRule="auto"/>
        <w:jc w:val="both"/>
        <w:rPr>
          <w:rFonts w:ascii="Arial" w:hAnsi="Arial" w:cs="Arial"/>
        </w:rPr>
      </w:pPr>
    </w:p>
    <w:p w14:paraId="743EACDB" w14:textId="77777777" w:rsidR="00B01FCD" w:rsidRPr="00FB3A86" w:rsidRDefault="00191406" w:rsidP="00441B6F">
      <w:pPr>
        <w:pStyle w:val="Copyright"/>
        <w:spacing w:after="0" w:line="240" w:lineRule="auto"/>
        <w:jc w:val="both"/>
        <w:rPr>
          <w:rFonts w:ascii="Arial" w:hAnsi="Arial" w:cs="Arial"/>
        </w:rPr>
        <w:sectPr w:rsidR="00B01FCD" w:rsidRPr="00FB3A86" w:rsidSect="005A4C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3BC5B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7A479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D36811" w14:textId="77777777" w:rsidTr="001E44FE">
        <w:tc>
          <w:tcPr>
            <w:tcW w:w="9576" w:type="dxa"/>
            <w:shd w:val="clear" w:color="auto" w:fill="F2F2F2"/>
          </w:tcPr>
          <w:p w14:paraId="251A4E31" w14:textId="77777777" w:rsidR="004275B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275BA" w:rsidRPr="004275BA">
              <w:rPr>
                <w:rFonts w:ascii="Arial" w:eastAsia="Calibri" w:hAnsi="Arial" w:cs="Arial"/>
                <w:szCs w:val="22"/>
              </w:rPr>
              <w:t xml:space="preserve">To </w:t>
            </w:r>
            <w:r w:rsidR="004275BA">
              <w:rPr>
                <w:rFonts w:ascii="Arial" w:eastAsia="Calibri" w:hAnsi="Arial" w:cs="Arial"/>
                <w:szCs w:val="22"/>
              </w:rPr>
              <w:t>study</w:t>
            </w:r>
            <w:r w:rsidR="004275BA" w:rsidRPr="004275BA">
              <w:rPr>
                <w:rFonts w:ascii="Arial" w:eastAsia="Calibri" w:hAnsi="Arial" w:cs="Arial"/>
                <w:szCs w:val="22"/>
              </w:rPr>
              <w:t xml:space="preserve"> the correlation and path coefficient analysis of yield and it</w:t>
            </w:r>
            <w:r w:rsidR="004275BA">
              <w:rPr>
                <w:rFonts w:ascii="Arial" w:eastAsia="Calibri" w:hAnsi="Arial" w:cs="Arial"/>
                <w:szCs w:val="22"/>
              </w:rPr>
              <w:t xml:space="preserve">s </w:t>
            </w:r>
            <w:r w:rsidR="00970FEE">
              <w:rPr>
                <w:rFonts w:ascii="Arial" w:eastAsia="Calibri" w:hAnsi="Arial" w:cs="Arial"/>
                <w:szCs w:val="22"/>
              </w:rPr>
              <w:t>contributing</w:t>
            </w:r>
            <w:r w:rsidR="004275BA">
              <w:rPr>
                <w:rFonts w:ascii="Arial" w:eastAsia="Calibri" w:hAnsi="Arial" w:cs="Arial"/>
                <w:szCs w:val="22"/>
              </w:rPr>
              <w:t xml:space="preserve"> </w:t>
            </w:r>
            <w:r w:rsidR="00970FEE">
              <w:rPr>
                <w:rFonts w:ascii="Arial" w:eastAsia="Calibri" w:hAnsi="Arial" w:cs="Arial"/>
                <w:szCs w:val="22"/>
              </w:rPr>
              <w:t>characters</w:t>
            </w:r>
            <w:r w:rsidR="004275BA">
              <w:rPr>
                <w:rFonts w:ascii="Arial" w:eastAsia="Calibri" w:hAnsi="Arial" w:cs="Arial"/>
                <w:szCs w:val="22"/>
              </w:rPr>
              <w:t xml:space="preserve"> in groundnut</w:t>
            </w:r>
            <w:r w:rsidR="004275BA" w:rsidRPr="004275BA">
              <w:rPr>
                <w:rFonts w:ascii="Arial" w:eastAsia="Calibri" w:hAnsi="Arial" w:cs="Arial"/>
                <w:szCs w:val="22"/>
              </w:rPr>
              <w:t xml:space="preserve"> with ai</w:t>
            </w:r>
            <w:r w:rsidR="004275BA">
              <w:rPr>
                <w:rFonts w:ascii="Arial" w:eastAsia="Calibri" w:hAnsi="Arial" w:cs="Arial"/>
                <w:szCs w:val="22"/>
              </w:rPr>
              <w:t xml:space="preserve">m of identifying superior yield </w:t>
            </w:r>
            <w:r w:rsidR="004275BA" w:rsidRPr="004275BA">
              <w:rPr>
                <w:rFonts w:ascii="Arial" w:eastAsia="Calibri" w:hAnsi="Arial" w:cs="Arial"/>
                <w:szCs w:val="22"/>
              </w:rPr>
              <w:t>contributing a</w:t>
            </w:r>
            <w:r w:rsidR="004275BA">
              <w:rPr>
                <w:rFonts w:ascii="Arial" w:eastAsia="Calibri" w:hAnsi="Arial" w:cs="Arial"/>
                <w:szCs w:val="22"/>
              </w:rPr>
              <w:t>ttributes for crop improvement.</w:t>
            </w:r>
          </w:p>
          <w:p w14:paraId="7D3686D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275BA">
              <w:rPr>
                <w:rFonts w:ascii="Arial" w:eastAsia="Calibri" w:hAnsi="Arial" w:cs="Arial"/>
                <w:szCs w:val="22"/>
              </w:rPr>
              <w:t>Augmented Block Design</w:t>
            </w:r>
            <w:r w:rsidRPr="00BA1B01">
              <w:rPr>
                <w:rFonts w:ascii="Arial" w:eastAsia="Calibri" w:hAnsi="Arial" w:cs="Arial"/>
                <w:szCs w:val="22"/>
              </w:rPr>
              <w:t>.</w:t>
            </w:r>
          </w:p>
          <w:p w14:paraId="2FDED1A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84C6E" w:rsidRPr="00684C6E">
              <w:rPr>
                <w:rFonts w:ascii="Arial" w:eastAsia="Calibri" w:hAnsi="Arial" w:cs="Arial"/>
                <w:szCs w:val="22"/>
              </w:rPr>
              <w:t>AICRP on Groundnut, Rajasthan Agricultural Research Institute, Durgapura, Jaipur</w:t>
            </w:r>
            <w:r w:rsidRPr="00BA1B01">
              <w:rPr>
                <w:rFonts w:ascii="Arial" w:eastAsia="Calibri" w:hAnsi="Arial" w:cs="Arial"/>
                <w:szCs w:val="22"/>
              </w:rPr>
              <w:t>,</w:t>
            </w:r>
            <w:r w:rsidR="00684C6E">
              <w:rPr>
                <w:rFonts w:ascii="Arial" w:eastAsia="Calibri" w:hAnsi="Arial" w:cs="Arial"/>
                <w:szCs w:val="22"/>
              </w:rPr>
              <w:t xml:space="preserve"> Rajasthan, between June 2024</w:t>
            </w:r>
            <w:r w:rsidRPr="00BA1B01">
              <w:rPr>
                <w:rFonts w:ascii="Arial" w:eastAsia="Calibri" w:hAnsi="Arial" w:cs="Arial"/>
                <w:szCs w:val="22"/>
              </w:rPr>
              <w:t xml:space="preserve"> </w:t>
            </w:r>
            <w:r w:rsidR="00684C6E">
              <w:rPr>
                <w:rFonts w:ascii="Arial" w:eastAsia="Calibri" w:hAnsi="Arial" w:cs="Arial"/>
                <w:szCs w:val="22"/>
              </w:rPr>
              <w:t>to</w:t>
            </w:r>
            <w:r w:rsidRPr="00BA1B01">
              <w:rPr>
                <w:rFonts w:ascii="Arial" w:eastAsia="Calibri" w:hAnsi="Arial" w:cs="Arial"/>
                <w:szCs w:val="22"/>
              </w:rPr>
              <w:t xml:space="preserve"> </w:t>
            </w:r>
            <w:r w:rsidR="00684C6E">
              <w:rPr>
                <w:rFonts w:ascii="Arial" w:eastAsia="Calibri" w:hAnsi="Arial" w:cs="Arial"/>
                <w:szCs w:val="22"/>
              </w:rPr>
              <w:t>October 2024</w:t>
            </w:r>
            <w:r w:rsidRPr="00BA1B01">
              <w:rPr>
                <w:rFonts w:ascii="Arial" w:eastAsia="Calibri" w:hAnsi="Arial" w:cs="Arial"/>
                <w:szCs w:val="22"/>
              </w:rPr>
              <w:t>.</w:t>
            </w:r>
          </w:p>
          <w:p w14:paraId="121E93E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84C6E">
              <w:rPr>
                <w:rFonts w:ascii="Arial" w:eastAsia="Calibri" w:hAnsi="Arial" w:cs="Arial"/>
                <w:szCs w:val="22"/>
              </w:rPr>
              <w:t>We include s</w:t>
            </w:r>
            <w:r w:rsidR="00684C6E" w:rsidRPr="00684C6E">
              <w:rPr>
                <w:rFonts w:ascii="Arial" w:eastAsia="Calibri" w:hAnsi="Arial" w:cs="Arial"/>
                <w:szCs w:val="22"/>
              </w:rPr>
              <w:t xml:space="preserve">ixty-three genotypes, including three standard checks, were assessed at the Rajasthan Agricultural Research Institute, Durgapura, Jaipur, using an augmented block design. </w:t>
            </w:r>
            <w:r w:rsidR="008C7548" w:rsidRPr="008C7548">
              <w:rPr>
                <w:rFonts w:ascii="Arial" w:eastAsia="Calibri" w:hAnsi="Arial" w:cs="Arial"/>
                <w:szCs w:val="22"/>
              </w:rPr>
              <w:t>Observations were taken for</w:t>
            </w:r>
            <w:r w:rsidR="00684C6E" w:rsidRPr="00684C6E">
              <w:rPr>
                <w:rFonts w:ascii="Arial" w:eastAsia="Calibri" w:hAnsi="Arial" w:cs="Arial"/>
                <w:szCs w:val="22"/>
              </w:rPr>
              <w:t xml:space="preserve"> twelve </w:t>
            </w:r>
            <w:r w:rsidR="00970FEE">
              <w:rPr>
                <w:rFonts w:ascii="Arial" w:eastAsia="Calibri" w:hAnsi="Arial" w:cs="Arial"/>
                <w:szCs w:val="22"/>
              </w:rPr>
              <w:t>characters</w:t>
            </w:r>
            <w:r w:rsidR="00684C6E" w:rsidRPr="00684C6E">
              <w:rPr>
                <w:rFonts w:ascii="Arial" w:eastAsia="Calibri" w:hAnsi="Arial" w:cs="Arial"/>
                <w:szCs w:val="22"/>
              </w:rPr>
              <w:t>: three phenological (days to 50% flowering, peg initiation, and maturity), s</w:t>
            </w:r>
            <w:r w:rsidR="00DD4798">
              <w:rPr>
                <w:rFonts w:ascii="Arial" w:eastAsia="Calibri" w:hAnsi="Arial" w:cs="Arial"/>
                <w:szCs w:val="22"/>
              </w:rPr>
              <w:t>even yield-related (branches/plant, pods/</w:t>
            </w:r>
            <w:r w:rsidR="00684C6E" w:rsidRPr="00684C6E">
              <w:rPr>
                <w:rFonts w:ascii="Arial" w:eastAsia="Calibri" w:hAnsi="Arial" w:cs="Arial"/>
                <w:szCs w:val="22"/>
              </w:rPr>
              <w:t>plant, pod yield</w:t>
            </w:r>
            <w:r w:rsidR="00DD4798">
              <w:rPr>
                <w:rFonts w:ascii="Arial" w:eastAsia="Calibri" w:hAnsi="Arial" w:cs="Arial"/>
                <w:szCs w:val="22"/>
              </w:rPr>
              <w:t>/plant</w:t>
            </w:r>
            <w:r w:rsidR="00684C6E" w:rsidRPr="00684C6E">
              <w:rPr>
                <w:rFonts w:ascii="Arial" w:eastAsia="Calibri" w:hAnsi="Arial" w:cs="Arial"/>
                <w:szCs w:val="22"/>
              </w:rPr>
              <w:t>, kernel yield</w:t>
            </w:r>
            <w:r w:rsidR="00DD4798">
              <w:rPr>
                <w:rFonts w:ascii="Arial" w:eastAsia="Calibri" w:hAnsi="Arial" w:cs="Arial"/>
                <w:szCs w:val="22"/>
              </w:rPr>
              <w:t>/plant</w:t>
            </w:r>
            <w:r w:rsidR="00684C6E" w:rsidRPr="00684C6E">
              <w:rPr>
                <w:rFonts w:ascii="Arial" w:eastAsia="Calibri" w:hAnsi="Arial" w:cs="Arial"/>
                <w:szCs w:val="22"/>
              </w:rPr>
              <w:t>, shelling percentage,</w:t>
            </w:r>
            <w:r w:rsidR="00684C6E">
              <w:rPr>
                <w:rFonts w:ascii="Arial" w:eastAsia="Calibri" w:hAnsi="Arial" w:cs="Arial"/>
                <w:szCs w:val="22"/>
              </w:rPr>
              <w:t xml:space="preserve"> sound mature kernel</w:t>
            </w:r>
            <w:r w:rsidR="00DD4798">
              <w:rPr>
                <w:rFonts w:ascii="Arial" w:eastAsia="Calibri" w:hAnsi="Arial" w:cs="Arial"/>
                <w:szCs w:val="22"/>
              </w:rPr>
              <w:t xml:space="preserve"> (SMK)</w:t>
            </w:r>
            <w:r w:rsidR="00684C6E">
              <w:rPr>
                <w:rFonts w:ascii="Arial" w:eastAsia="Calibri" w:hAnsi="Arial" w:cs="Arial"/>
                <w:szCs w:val="22"/>
              </w:rPr>
              <w:t xml:space="preserve"> percentage and 100-kernel weight)</w:t>
            </w:r>
            <w:r w:rsidR="00684C6E" w:rsidRPr="00684C6E">
              <w:rPr>
                <w:rFonts w:ascii="Arial" w:eastAsia="Calibri" w:hAnsi="Arial" w:cs="Arial"/>
                <w:szCs w:val="22"/>
              </w:rPr>
              <w:t xml:space="preserve"> and two biochemical (protein and oil content).</w:t>
            </w:r>
          </w:p>
          <w:p w14:paraId="3A1D6F7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35CFD" w:rsidRPr="00035CFD">
              <w:rPr>
                <w:rFonts w:ascii="Arial" w:eastAsia="Calibri" w:hAnsi="Arial" w:cs="Arial"/>
                <w:szCs w:val="22"/>
              </w:rPr>
              <w:t>The correlation and path analyses revealed kernel yield</w:t>
            </w:r>
            <w:r w:rsidR="00DD4798">
              <w:rPr>
                <w:rFonts w:ascii="Arial" w:eastAsia="Calibri" w:hAnsi="Arial" w:cs="Arial"/>
                <w:szCs w:val="22"/>
              </w:rPr>
              <w:t>/plant, pods/</w:t>
            </w:r>
            <w:r w:rsidR="00035CFD" w:rsidRPr="00035CFD">
              <w:rPr>
                <w:rFonts w:ascii="Arial" w:eastAsia="Calibri" w:hAnsi="Arial" w:cs="Arial"/>
                <w:szCs w:val="22"/>
              </w:rPr>
              <w:t xml:space="preserve">plant, branches, and </w:t>
            </w:r>
            <w:r w:rsidR="00DD4798">
              <w:rPr>
                <w:rFonts w:ascii="Arial" w:eastAsia="Calibri" w:hAnsi="Arial" w:cs="Arial"/>
                <w:szCs w:val="22"/>
              </w:rPr>
              <w:t>SMK</w:t>
            </w:r>
            <w:r w:rsidR="00035CFD" w:rsidRPr="00035CFD">
              <w:rPr>
                <w:rFonts w:ascii="Arial" w:eastAsia="Calibri" w:hAnsi="Arial" w:cs="Arial"/>
                <w:szCs w:val="22"/>
              </w:rPr>
              <w:t xml:space="preserve"> as the most dependable contributors to dry pod yield</w:t>
            </w:r>
            <w:r w:rsidR="00DD4798">
              <w:rPr>
                <w:rFonts w:ascii="Arial" w:eastAsia="Calibri" w:hAnsi="Arial" w:cs="Arial"/>
                <w:szCs w:val="22"/>
              </w:rPr>
              <w:t>/plant</w:t>
            </w:r>
            <w:r w:rsidR="00035CFD" w:rsidRPr="00035CFD">
              <w:rPr>
                <w:rFonts w:ascii="Arial" w:eastAsia="Calibri" w:hAnsi="Arial" w:cs="Arial"/>
                <w:szCs w:val="22"/>
              </w:rPr>
              <w:t xml:space="preserve"> in groundnut. </w:t>
            </w:r>
            <w:r w:rsidR="00DD4798">
              <w:rPr>
                <w:rFonts w:ascii="Arial" w:eastAsia="Calibri" w:hAnsi="Arial" w:cs="Arial"/>
                <w:szCs w:val="22"/>
              </w:rPr>
              <w:t>The yield of dry pods/</w:t>
            </w:r>
            <w:r w:rsidR="00DD4798" w:rsidRPr="00DD4798">
              <w:rPr>
                <w:rFonts w:ascii="Arial" w:eastAsia="Calibri" w:hAnsi="Arial" w:cs="Arial"/>
                <w:szCs w:val="22"/>
              </w:rPr>
              <w:t>plant demonstrated very strong positive correlations with both the number of pods</w:t>
            </w:r>
            <w:r w:rsidR="00DD4798">
              <w:rPr>
                <w:rFonts w:ascii="Arial" w:eastAsia="Calibri" w:hAnsi="Arial" w:cs="Arial"/>
                <w:szCs w:val="22"/>
              </w:rPr>
              <w:t>/plant</w:t>
            </w:r>
            <w:r w:rsidR="00DD4798" w:rsidRPr="00DD4798">
              <w:rPr>
                <w:rFonts w:ascii="Arial" w:eastAsia="Calibri" w:hAnsi="Arial" w:cs="Arial"/>
                <w:szCs w:val="22"/>
              </w:rPr>
              <w:t xml:space="preserve"> (</w:t>
            </w:r>
            <w:proofErr w:type="spellStart"/>
            <w:r w:rsidR="00DD4798" w:rsidRPr="00DD4798">
              <w:rPr>
                <w:rFonts w:ascii="Arial" w:eastAsia="Calibri" w:hAnsi="Arial" w:cs="Arial"/>
                <w:szCs w:val="22"/>
              </w:rPr>
              <w:t>rg</w:t>
            </w:r>
            <w:proofErr w:type="spellEnd"/>
            <w:r w:rsidR="00DD4798" w:rsidRPr="00DD4798">
              <w:rPr>
                <w:rFonts w:ascii="Arial" w:eastAsia="Calibri" w:hAnsi="Arial" w:cs="Arial"/>
                <w:szCs w:val="22"/>
              </w:rPr>
              <w:t xml:space="preserve"> = 0.98**) and kernel yield</w:t>
            </w:r>
            <w:r w:rsidR="00DD4798">
              <w:rPr>
                <w:rFonts w:ascii="Arial" w:eastAsia="Calibri" w:hAnsi="Arial" w:cs="Arial"/>
                <w:szCs w:val="22"/>
              </w:rPr>
              <w:t>/plant</w:t>
            </w:r>
            <w:r w:rsidR="00DD4798" w:rsidRPr="00DD4798">
              <w:rPr>
                <w:rFonts w:ascii="Arial" w:eastAsia="Calibri" w:hAnsi="Arial" w:cs="Arial"/>
                <w:szCs w:val="22"/>
              </w:rPr>
              <w:t xml:space="preserve"> (</w:t>
            </w:r>
            <w:proofErr w:type="spellStart"/>
            <w:r w:rsidR="00DD4798" w:rsidRPr="00DD4798">
              <w:rPr>
                <w:rFonts w:ascii="Arial" w:eastAsia="Calibri" w:hAnsi="Arial" w:cs="Arial"/>
                <w:szCs w:val="22"/>
              </w:rPr>
              <w:t>rg</w:t>
            </w:r>
            <w:proofErr w:type="spellEnd"/>
            <w:r w:rsidR="00DD4798" w:rsidRPr="00DD4798">
              <w:rPr>
                <w:rFonts w:ascii="Arial" w:eastAsia="Calibri" w:hAnsi="Arial" w:cs="Arial"/>
                <w:szCs w:val="22"/>
              </w:rPr>
              <w:t xml:space="preserve"> = 0.98**), as well as with the number of branches</w:t>
            </w:r>
            <w:r w:rsidR="00DD4798">
              <w:rPr>
                <w:rFonts w:ascii="Arial" w:eastAsia="Calibri" w:hAnsi="Arial" w:cs="Arial"/>
                <w:szCs w:val="22"/>
              </w:rPr>
              <w:t>/plant</w:t>
            </w:r>
            <w:r w:rsidR="00DD4798" w:rsidRPr="00DD4798">
              <w:rPr>
                <w:rFonts w:ascii="Arial" w:eastAsia="Calibri" w:hAnsi="Arial" w:cs="Arial"/>
                <w:szCs w:val="22"/>
              </w:rPr>
              <w:t xml:space="preserve"> (</w:t>
            </w:r>
            <w:proofErr w:type="spellStart"/>
            <w:r w:rsidR="00DD4798" w:rsidRPr="00DD4798">
              <w:rPr>
                <w:rFonts w:ascii="Arial" w:eastAsia="Calibri" w:hAnsi="Arial" w:cs="Arial"/>
                <w:szCs w:val="22"/>
              </w:rPr>
              <w:t>rg</w:t>
            </w:r>
            <w:proofErr w:type="spellEnd"/>
            <w:r w:rsidR="00DD4798" w:rsidRPr="00DD4798">
              <w:rPr>
                <w:rFonts w:ascii="Arial" w:eastAsia="Calibri" w:hAnsi="Arial" w:cs="Arial"/>
                <w:szCs w:val="22"/>
              </w:rPr>
              <w:t xml:space="preserve"> = 0.82**).</w:t>
            </w:r>
            <w:r w:rsidR="004B3EBF" w:rsidRPr="004B3EBF">
              <w:rPr>
                <w:rFonts w:ascii="Arial" w:eastAsia="Calibri" w:hAnsi="Arial" w:cs="Arial"/>
                <w:szCs w:val="22"/>
              </w:rPr>
              <w:t xml:space="preserve"> It was also strongly correlated with the presence of sound mature kernels (</w:t>
            </w:r>
            <w:proofErr w:type="spellStart"/>
            <w:r w:rsidR="004B3EBF" w:rsidRPr="004B3EBF">
              <w:rPr>
                <w:rFonts w:ascii="Arial" w:eastAsia="Calibri" w:hAnsi="Arial" w:cs="Arial"/>
                <w:szCs w:val="22"/>
              </w:rPr>
              <w:t>rg</w:t>
            </w:r>
            <w:proofErr w:type="spellEnd"/>
            <w:r w:rsidR="004B3EBF" w:rsidRPr="004B3EBF">
              <w:rPr>
                <w:rFonts w:ascii="Arial" w:eastAsia="Calibri" w:hAnsi="Arial" w:cs="Arial"/>
                <w:szCs w:val="22"/>
              </w:rPr>
              <w:t xml:space="preserve"> = 0.73**).</w:t>
            </w:r>
            <w:r w:rsidR="004B3EBF">
              <w:rPr>
                <w:rFonts w:ascii="Arial" w:eastAsia="Calibri" w:hAnsi="Arial" w:cs="Arial"/>
                <w:szCs w:val="22"/>
              </w:rPr>
              <w:t xml:space="preserve"> </w:t>
            </w:r>
            <w:r w:rsidR="00035CFD" w:rsidRPr="00035CFD">
              <w:rPr>
                <w:rFonts w:ascii="Arial" w:eastAsia="Calibri" w:hAnsi="Arial" w:cs="Arial"/>
                <w:szCs w:val="22"/>
              </w:rPr>
              <w:t xml:space="preserve">Path analysis confirmed kernel yield as the most influential trait, </w:t>
            </w:r>
            <w:r w:rsidR="00035CFD">
              <w:rPr>
                <w:rFonts w:ascii="Arial" w:eastAsia="Calibri" w:hAnsi="Arial" w:cs="Arial"/>
                <w:szCs w:val="22"/>
              </w:rPr>
              <w:t>showing</w:t>
            </w:r>
            <w:r w:rsidR="00035CFD" w:rsidRPr="00035CFD">
              <w:rPr>
                <w:rFonts w:ascii="Arial" w:eastAsia="Calibri" w:hAnsi="Arial" w:cs="Arial"/>
                <w:szCs w:val="22"/>
              </w:rPr>
              <w:t xml:space="preserve"> a strong </w:t>
            </w:r>
            <w:r w:rsidR="00DD4798" w:rsidRPr="00DD4798">
              <w:rPr>
                <w:rFonts w:ascii="Arial" w:eastAsia="Calibri" w:hAnsi="Arial" w:cs="Arial"/>
                <w:szCs w:val="22"/>
              </w:rPr>
              <w:t xml:space="preserve">direct </w:t>
            </w:r>
            <w:r w:rsidR="00DD4798">
              <w:rPr>
                <w:rFonts w:ascii="Arial" w:eastAsia="Calibri" w:hAnsi="Arial" w:cs="Arial"/>
                <w:szCs w:val="22"/>
              </w:rPr>
              <w:t>effect</w:t>
            </w:r>
            <w:r w:rsidR="00DD4798" w:rsidRPr="00DD4798">
              <w:rPr>
                <w:rFonts w:ascii="Arial" w:eastAsia="Calibri" w:hAnsi="Arial" w:cs="Arial"/>
                <w:szCs w:val="22"/>
              </w:rPr>
              <w:t xml:space="preserve"> (0.9767) on the yield of dry pods</w:t>
            </w:r>
            <w:r w:rsidR="00DD4798">
              <w:rPr>
                <w:rFonts w:ascii="Arial" w:eastAsia="Calibri" w:hAnsi="Arial" w:cs="Arial"/>
                <w:szCs w:val="22"/>
              </w:rPr>
              <w:t>/plant</w:t>
            </w:r>
            <w:r w:rsidR="00DD4798" w:rsidRPr="00DD4798">
              <w:rPr>
                <w:rFonts w:ascii="Arial" w:eastAsia="Calibri" w:hAnsi="Arial" w:cs="Arial"/>
                <w:szCs w:val="22"/>
              </w:rPr>
              <w:t xml:space="preserve"> is</w:t>
            </w:r>
            <w:r w:rsidR="00DD4798">
              <w:rPr>
                <w:rFonts w:ascii="Arial" w:eastAsia="Calibri" w:hAnsi="Arial" w:cs="Arial"/>
                <w:szCs w:val="22"/>
              </w:rPr>
              <w:t xml:space="preserve"> followed by the number of pods/</w:t>
            </w:r>
            <w:r w:rsidR="00DD4798" w:rsidRPr="00DD4798">
              <w:rPr>
                <w:rFonts w:ascii="Arial" w:eastAsia="Calibri" w:hAnsi="Arial" w:cs="Arial"/>
                <w:szCs w:val="22"/>
              </w:rPr>
              <w:t>plant</w:t>
            </w:r>
            <w:r w:rsidR="00035CFD" w:rsidRPr="00035CFD">
              <w:rPr>
                <w:rFonts w:ascii="Arial" w:eastAsia="Calibri" w:hAnsi="Arial" w:cs="Arial"/>
                <w:szCs w:val="22"/>
              </w:rPr>
              <w:t xml:space="preserve"> with a moderate direct effect (0.0641) and sound mature kernels with a smaller effect (0.0215). </w:t>
            </w:r>
            <w:r w:rsidR="004B3EBF" w:rsidRPr="004B3EBF">
              <w:rPr>
                <w:rFonts w:ascii="Arial" w:eastAsia="Calibri" w:hAnsi="Arial" w:cs="Arial"/>
                <w:szCs w:val="22"/>
              </w:rPr>
              <w:t>While branches are positively correlated, they exerted a minimal negative direct effect of -0.0059, which suggests that their contributions are primarily indirect.</w:t>
            </w:r>
            <w:r w:rsidR="00035CFD" w:rsidRPr="00035CFD">
              <w:rPr>
                <w:rFonts w:ascii="Arial" w:eastAsia="Calibri" w:hAnsi="Arial" w:cs="Arial"/>
                <w:szCs w:val="22"/>
              </w:rPr>
              <w:t xml:space="preserve"> Co</w:t>
            </w:r>
            <w:r w:rsidR="00035CFD">
              <w:rPr>
                <w:rFonts w:ascii="Arial" w:eastAsia="Calibri" w:hAnsi="Arial" w:cs="Arial"/>
                <w:szCs w:val="22"/>
              </w:rPr>
              <w:t>nversely, shelling percentage (-0.2067), 100-kernel weight (-0.0129), oil content (0.0211)</w:t>
            </w:r>
            <w:r w:rsidR="00035CFD" w:rsidRPr="00035CFD">
              <w:rPr>
                <w:rFonts w:ascii="Arial" w:eastAsia="Calibri" w:hAnsi="Arial" w:cs="Arial"/>
                <w:szCs w:val="22"/>
              </w:rPr>
              <w:t xml:space="preserve"> and protein content (0.0137) showed weak or inconsistent direct effects, highlighting their limited role in yield improvement.</w:t>
            </w:r>
          </w:p>
          <w:p w14:paraId="1649306C" w14:textId="77777777" w:rsidR="00505F06" w:rsidRPr="00BA1B01" w:rsidRDefault="00BA1B01" w:rsidP="00C87715">
            <w:pPr>
              <w:pStyle w:val="Body"/>
              <w:spacing w:after="0"/>
              <w:rPr>
                <w:rFonts w:ascii="Arial" w:eastAsia="Calibri" w:hAnsi="Arial" w:cs="Arial"/>
                <w:szCs w:val="22"/>
              </w:rPr>
            </w:pPr>
            <w:r w:rsidRPr="00BA1B01">
              <w:rPr>
                <w:rFonts w:ascii="Arial" w:eastAsia="Calibri" w:hAnsi="Arial" w:cs="Arial"/>
                <w:b/>
                <w:bCs/>
                <w:szCs w:val="22"/>
              </w:rPr>
              <w:t>Conclusion</w:t>
            </w:r>
            <w:r w:rsidR="00035CFD">
              <w:rPr>
                <w:rFonts w:ascii="Arial" w:eastAsia="Calibri" w:hAnsi="Arial" w:cs="Arial"/>
                <w:b/>
                <w:bCs/>
                <w:szCs w:val="22"/>
              </w:rPr>
              <w:t xml:space="preserve">: </w:t>
            </w:r>
            <w:r w:rsidR="00035CFD" w:rsidRPr="00035CFD">
              <w:rPr>
                <w:rFonts w:ascii="Arial" w:eastAsia="Calibri" w:hAnsi="Arial" w:cs="Arial"/>
                <w:szCs w:val="22"/>
              </w:rPr>
              <w:t>The traits such as</w:t>
            </w:r>
            <w:r w:rsidR="00C87715">
              <w:rPr>
                <w:rFonts w:ascii="Arial" w:eastAsia="Calibri" w:hAnsi="Arial" w:cs="Arial"/>
                <w:szCs w:val="22"/>
              </w:rPr>
              <w:t xml:space="preserve"> kernel yield, pods/</w:t>
            </w:r>
            <w:r w:rsidR="00035CFD">
              <w:rPr>
                <w:rFonts w:ascii="Arial" w:eastAsia="Calibri" w:hAnsi="Arial" w:cs="Arial"/>
                <w:szCs w:val="22"/>
              </w:rPr>
              <w:t>plant</w:t>
            </w:r>
            <w:r w:rsidR="00035CFD" w:rsidRPr="00035CFD">
              <w:rPr>
                <w:rFonts w:ascii="Arial" w:eastAsia="Calibri" w:hAnsi="Arial" w:cs="Arial"/>
                <w:szCs w:val="22"/>
              </w:rPr>
              <w:t xml:space="preserve"> and </w:t>
            </w:r>
            <w:r w:rsidR="00C87715">
              <w:rPr>
                <w:rFonts w:ascii="Arial" w:eastAsia="Calibri" w:hAnsi="Arial" w:cs="Arial"/>
                <w:szCs w:val="22"/>
              </w:rPr>
              <w:t>SMK</w:t>
            </w:r>
            <w:r w:rsidR="00035CFD" w:rsidRPr="00035CFD">
              <w:rPr>
                <w:rFonts w:ascii="Arial" w:eastAsia="Calibri" w:hAnsi="Arial" w:cs="Arial"/>
                <w:szCs w:val="22"/>
              </w:rPr>
              <w:t xml:space="preserve"> were identified as </w:t>
            </w:r>
            <w:r w:rsidR="00C87715">
              <w:rPr>
                <w:rFonts w:ascii="Arial" w:eastAsia="Calibri" w:hAnsi="Arial" w:cs="Arial"/>
                <w:szCs w:val="22"/>
              </w:rPr>
              <w:t>greater portion of</w:t>
            </w:r>
            <w:r w:rsidR="00035CFD" w:rsidRPr="00035CFD">
              <w:rPr>
                <w:rFonts w:ascii="Arial" w:eastAsia="Calibri" w:hAnsi="Arial" w:cs="Arial"/>
                <w:szCs w:val="22"/>
              </w:rPr>
              <w:t xml:space="preserve"> dependable </w:t>
            </w:r>
            <w:r w:rsidR="00C87715">
              <w:rPr>
                <w:rFonts w:ascii="Arial" w:eastAsia="Calibri" w:hAnsi="Arial" w:cs="Arial"/>
                <w:szCs w:val="22"/>
              </w:rPr>
              <w:t>s</w:t>
            </w:r>
            <w:r w:rsidR="00C87715" w:rsidRPr="00C87715">
              <w:rPr>
                <w:rFonts w:ascii="Arial" w:eastAsia="Calibri" w:hAnsi="Arial" w:cs="Arial"/>
                <w:szCs w:val="22"/>
              </w:rPr>
              <w:t>election parameters aimed at enhancing dry pod yield in groundnut</w:t>
            </w:r>
            <w:r w:rsidR="00035CFD" w:rsidRPr="00035CFD">
              <w:rPr>
                <w:rFonts w:ascii="Arial" w:eastAsia="Calibri" w:hAnsi="Arial" w:cs="Arial"/>
                <w:szCs w:val="22"/>
              </w:rPr>
              <w:t xml:space="preserve">, with branches acting as a supportive trait through indirect effects. Conversely, shelling percentage, </w:t>
            </w:r>
            <w:r w:rsidR="00C87715">
              <w:rPr>
                <w:rFonts w:ascii="Arial" w:eastAsia="Calibri" w:hAnsi="Arial" w:cs="Arial"/>
                <w:szCs w:val="22"/>
              </w:rPr>
              <w:t>100-</w:t>
            </w:r>
            <w:r w:rsidR="00035CFD" w:rsidRPr="00035CFD">
              <w:rPr>
                <w:rFonts w:ascii="Arial" w:eastAsia="Calibri" w:hAnsi="Arial" w:cs="Arial"/>
                <w:szCs w:val="22"/>
              </w:rPr>
              <w:t xml:space="preserve">kernel weight, </w:t>
            </w:r>
            <w:r w:rsidR="00C87715" w:rsidRPr="00035CFD">
              <w:rPr>
                <w:rFonts w:ascii="Arial" w:eastAsia="Calibri" w:hAnsi="Arial" w:cs="Arial"/>
                <w:szCs w:val="22"/>
              </w:rPr>
              <w:t>protein content</w:t>
            </w:r>
            <w:r w:rsidR="00C87715">
              <w:rPr>
                <w:rFonts w:ascii="Arial" w:eastAsia="Calibri" w:hAnsi="Arial" w:cs="Arial"/>
                <w:szCs w:val="22"/>
              </w:rPr>
              <w:t xml:space="preserve"> </w:t>
            </w:r>
            <w:r w:rsidR="00035CFD" w:rsidRPr="00035CFD">
              <w:rPr>
                <w:rFonts w:ascii="Arial" w:eastAsia="Calibri" w:hAnsi="Arial" w:cs="Arial"/>
                <w:szCs w:val="22"/>
              </w:rPr>
              <w:t>and</w:t>
            </w:r>
            <w:r w:rsidR="00C87715">
              <w:rPr>
                <w:rFonts w:ascii="Arial" w:eastAsia="Calibri" w:hAnsi="Arial" w:cs="Arial"/>
                <w:szCs w:val="22"/>
              </w:rPr>
              <w:t xml:space="preserve"> </w:t>
            </w:r>
            <w:r w:rsidR="00C87715" w:rsidRPr="00035CFD">
              <w:rPr>
                <w:rFonts w:ascii="Arial" w:eastAsia="Calibri" w:hAnsi="Arial" w:cs="Arial"/>
                <w:szCs w:val="22"/>
              </w:rPr>
              <w:t>oil content</w:t>
            </w:r>
            <w:r w:rsidR="00035CFD" w:rsidRPr="00035CFD">
              <w:rPr>
                <w:rFonts w:ascii="Arial" w:eastAsia="Calibri" w:hAnsi="Arial" w:cs="Arial"/>
                <w:szCs w:val="22"/>
              </w:rPr>
              <w:t xml:space="preserve"> played minor or inconsistent roles, making them less reliable as primary selection indices.</w:t>
            </w:r>
            <w:r w:rsidR="00C87715">
              <w:rPr>
                <w:rFonts w:ascii="Arial" w:eastAsia="Calibri" w:hAnsi="Arial" w:cs="Arial"/>
                <w:szCs w:val="22"/>
              </w:rPr>
              <w:t xml:space="preserve"> </w:t>
            </w:r>
          </w:p>
        </w:tc>
      </w:tr>
    </w:tbl>
    <w:p w14:paraId="194C1CEF" w14:textId="77777777" w:rsidR="00636EB2" w:rsidRDefault="00636EB2" w:rsidP="00441B6F">
      <w:pPr>
        <w:pStyle w:val="Body"/>
        <w:spacing w:after="0"/>
        <w:rPr>
          <w:rFonts w:ascii="Arial" w:hAnsi="Arial" w:cs="Arial"/>
          <w:i/>
        </w:rPr>
      </w:pPr>
    </w:p>
    <w:p w14:paraId="17FEBE9D" w14:textId="77777777" w:rsidR="00505F06" w:rsidRPr="00A24E7E" w:rsidRDefault="00A24E7E" w:rsidP="00441B6F">
      <w:pPr>
        <w:pStyle w:val="Body"/>
        <w:spacing w:after="0"/>
        <w:rPr>
          <w:rFonts w:ascii="Arial" w:hAnsi="Arial" w:cs="Arial"/>
          <w:i/>
        </w:rPr>
      </w:pPr>
      <w:r>
        <w:rPr>
          <w:rFonts w:ascii="Arial" w:hAnsi="Arial" w:cs="Arial"/>
          <w:i/>
        </w:rPr>
        <w:t xml:space="preserve">Keywords: </w:t>
      </w:r>
      <w:r w:rsidR="00035CFD" w:rsidRPr="00035CFD">
        <w:rPr>
          <w:rFonts w:ascii="Arial" w:hAnsi="Arial" w:cs="Arial"/>
          <w:i/>
        </w:rPr>
        <w:t>Correlation analysis, Path analysis, Pod yield, Groundnut</w:t>
      </w:r>
    </w:p>
    <w:p w14:paraId="22E352F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5F1D374" w14:textId="77777777" w:rsidR="00790ADA" w:rsidRPr="00FB3A86" w:rsidRDefault="00790ADA" w:rsidP="00441B6F">
      <w:pPr>
        <w:pStyle w:val="AbstHead"/>
        <w:spacing w:after="0"/>
        <w:jc w:val="both"/>
        <w:rPr>
          <w:rFonts w:ascii="Arial" w:hAnsi="Arial" w:cs="Arial"/>
        </w:rPr>
      </w:pPr>
    </w:p>
    <w:p w14:paraId="2949ABD6" w14:textId="77777777" w:rsidR="008C796E" w:rsidRPr="008C796E" w:rsidRDefault="008C796E" w:rsidP="008C796E">
      <w:pPr>
        <w:pStyle w:val="Body"/>
        <w:rPr>
          <w:rFonts w:ascii="Arial" w:hAnsi="Arial" w:cs="Arial"/>
        </w:rPr>
      </w:pPr>
      <w:r w:rsidRPr="008C796E">
        <w:rPr>
          <w:rFonts w:ascii="Arial" w:hAnsi="Arial" w:cs="Arial"/>
        </w:rPr>
        <w:t>Groundnut (</w:t>
      </w:r>
      <w:r w:rsidRPr="00C87715">
        <w:rPr>
          <w:rFonts w:ascii="Arial" w:hAnsi="Arial" w:cs="Arial"/>
          <w:i/>
          <w:iCs/>
        </w:rPr>
        <w:t>Arachis hypogaea</w:t>
      </w:r>
      <w:r w:rsidRPr="008C796E">
        <w:rPr>
          <w:rFonts w:ascii="Arial" w:hAnsi="Arial" w:cs="Arial"/>
        </w:rPr>
        <w:t xml:space="preserve"> L.) is a vital oilseed and legume, valued for its nutritional richness, diverse uses, and economic importance in tropical and subtropical regions. Globally, groundnut covered 30.9 million hectares in 2023–24, producing 54.27 </w:t>
      </w:r>
      <w:r w:rsidR="00C87715">
        <w:rPr>
          <w:rFonts w:ascii="Arial" w:hAnsi="Arial" w:cs="Arial"/>
        </w:rPr>
        <w:t>m</w:t>
      </w:r>
      <w:r w:rsidRPr="008C796E">
        <w:rPr>
          <w:rFonts w:ascii="Arial" w:hAnsi="Arial" w:cs="Arial"/>
        </w:rPr>
        <w:t>t an</w:t>
      </w:r>
      <w:r w:rsidR="00F95DD8">
        <w:rPr>
          <w:rFonts w:ascii="Arial" w:hAnsi="Arial" w:cs="Arial"/>
        </w:rPr>
        <w:t>d</w:t>
      </w:r>
      <w:r w:rsidRPr="008C796E">
        <w:rPr>
          <w:rFonts w:ascii="Arial" w:hAnsi="Arial" w:cs="Arial"/>
        </w:rPr>
        <w:t xml:space="preserve"> average yield </w:t>
      </w:r>
      <w:r w:rsidR="00F95DD8">
        <w:rPr>
          <w:rFonts w:ascii="Arial" w:hAnsi="Arial" w:cs="Arial"/>
        </w:rPr>
        <w:t>was</w:t>
      </w:r>
      <w:r w:rsidRPr="008C796E">
        <w:rPr>
          <w:rFonts w:ascii="Arial" w:hAnsi="Arial" w:cs="Arial"/>
        </w:rPr>
        <w:t xml:space="preserve"> 1755 kg/ha. China, India, and Nigeria ranked as the leading producers (FAO, 2024). In India, groundnut continues to dominate the oilseed sector, contributing 10.18 million </w:t>
      </w:r>
      <w:proofErr w:type="spellStart"/>
      <w:r w:rsidRPr="008C796E">
        <w:rPr>
          <w:rFonts w:ascii="Arial" w:hAnsi="Arial" w:cs="Arial"/>
        </w:rPr>
        <w:t>tonnes</w:t>
      </w:r>
      <w:proofErr w:type="spellEnd"/>
      <w:r w:rsidRPr="008C796E">
        <w:rPr>
          <w:rFonts w:ascii="Arial" w:hAnsi="Arial" w:cs="Arial"/>
        </w:rPr>
        <w:t xml:space="preserve"> from 4.7 million hectares an</w:t>
      </w:r>
      <w:r w:rsidR="00F95DD8">
        <w:rPr>
          <w:rFonts w:ascii="Arial" w:hAnsi="Arial" w:cs="Arial"/>
        </w:rPr>
        <w:t>d</w:t>
      </w:r>
      <w:r w:rsidRPr="008C796E">
        <w:rPr>
          <w:rFonts w:ascii="Arial" w:hAnsi="Arial" w:cs="Arial"/>
        </w:rPr>
        <w:t xml:space="preserve"> </w:t>
      </w:r>
      <w:r w:rsidR="00F95DD8">
        <w:rPr>
          <w:rFonts w:ascii="Arial" w:hAnsi="Arial" w:cs="Arial"/>
        </w:rPr>
        <w:t>mean</w:t>
      </w:r>
      <w:r w:rsidRPr="008C796E">
        <w:rPr>
          <w:rFonts w:ascii="Arial" w:hAnsi="Arial" w:cs="Arial"/>
        </w:rPr>
        <w:t xml:space="preserve"> yield </w:t>
      </w:r>
      <w:r w:rsidR="00F95DD8">
        <w:rPr>
          <w:rFonts w:ascii="Arial" w:hAnsi="Arial" w:cs="Arial"/>
        </w:rPr>
        <w:t>was</w:t>
      </w:r>
      <w:r w:rsidRPr="008C796E">
        <w:rPr>
          <w:rFonts w:ascii="Arial" w:hAnsi="Arial" w:cs="Arial"/>
        </w:rPr>
        <w:t xml:space="preserve"> 2163 kg/ha. Gujarat is the </w:t>
      </w:r>
      <w:r w:rsidRPr="008C796E">
        <w:rPr>
          <w:rFonts w:ascii="Arial" w:hAnsi="Arial" w:cs="Arial"/>
        </w:rPr>
        <w:lastRenderedPageBreak/>
        <w:t xml:space="preserve">largest producer, </w:t>
      </w:r>
      <w:r w:rsidR="00F95DD8" w:rsidRPr="00F95DD8">
        <w:rPr>
          <w:rFonts w:ascii="Arial" w:hAnsi="Arial" w:cs="Arial"/>
        </w:rPr>
        <w:t>trailed by Rajasthan,</w:t>
      </w:r>
      <w:r w:rsidR="00F95DD8">
        <w:rPr>
          <w:rFonts w:ascii="Arial" w:hAnsi="Arial" w:cs="Arial"/>
        </w:rPr>
        <w:t xml:space="preserve"> Madhya Pradesh, and Tamil Nadu</w:t>
      </w:r>
      <w:r w:rsidRPr="008C796E">
        <w:rPr>
          <w:rFonts w:ascii="Arial" w:hAnsi="Arial" w:cs="Arial"/>
        </w:rPr>
        <w:t xml:space="preserve">, together accounting for nearly 85% of the national output (DA &amp; FW, 2024). Despite its significance, improving pod yield remains challenging due to its complex genetic inheritance and dependence on multiple yield-related traits. </w:t>
      </w:r>
      <w:r w:rsidR="00F95DD8" w:rsidRPr="00F95DD8">
        <w:rPr>
          <w:rFonts w:ascii="Arial" w:hAnsi="Arial" w:cs="Arial"/>
        </w:rPr>
        <w:t xml:space="preserve">Since direct selection for yield can be less efficient, it is important to </w:t>
      </w:r>
      <w:r w:rsidR="00F95DD8">
        <w:rPr>
          <w:rFonts w:ascii="Arial" w:hAnsi="Arial" w:cs="Arial"/>
        </w:rPr>
        <w:t>r</w:t>
      </w:r>
      <w:r w:rsidR="00F95DD8" w:rsidRPr="00F95DD8">
        <w:rPr>
          <w:rFonts w:ascii="Arial" w:hAnsi="Arial" w:cs="Arial"/>
        </w:rPr>
        <w:t>ecognize</w:t>
      </w:r>
      <w:r w:rsidR="00F95DD8">
        <w:rPr>
          <w:rFonts w:ascii="Arial" w:hAnsi="Arial" w:cs="Arial"/>
        </w:rPr>
        <w:t xml:space="preserve"> </w:t>
      </w:r>
      <w:r w:rsidR="00F95DD8" w:rsidRPr="00F95DD8">
        <w:rPr>
          <w:rFonts w:ascii="Arial" w:hAnsi="Arial" w:cs="Arial"/>
        </w:rPr>
        <w:t>the relationships between yield components to identify dependable indirect selection criteria.</w:t>
      </w:r>
      <w:r w:rsidR="00F95DD8">
        <w:rPr>
          <w:rFonts w:ascii="Arial" w:hAnsi="Arial" w:cs="Arial"/>
        </w:rPr>
        <w:t xml:space="preserve"> </w:t>
      </w:r>
    </w:p>
    <w:p w14:paraId="0A51E80B" w14:textId="77777777" w:rsidR="008C796E" w:rsidRPr="008C796E" w:rsidRDefault="008C796E" w:rsidP="008C796E">
      <w:pPr>
        <w:pStyle w:val="Body"/>
        <w:rPr>
          <w:rFonts w:ascii="Arial" w:hAnsi="Arial" w:cs="Arial"/>
        </w:rPr>
      </w:pPr>
      <w:r w:rsidRPr="008C796E">
        <w:rPr>
          <w:rFonts w:ascii="Arial" w:hAnsi="Arial" w:cs="Arial"/>
        </w:rPr>
        <w:t xml:space="preserve">Correlation analysis provides valuable information on the strength and direction of associations among traits, enabling breeders to identify those positively linked with yield and suitable for simultaneous improvement (Patel et al., 2021). </w:t>
      </w:r>
      <w:r w:rsidR="002B78B6" w:rsidRPr="002B78B6">
        <w:rPr>
          <w:rFonts w:ascii="Arial" w:hAnsi="Arial" w:cs="Arial"/>
        </w:rPr>
        <w:t>In contrast</w:t>
      </w:r>
      <w:r w:rsidR="002B78B6">
        <w:rPr>
          <w:rFonts w:ascii="Arial" w:hAnsi="Arial" w:cs="Arial"/>
        </w:rPr>
        <w:t>,</w:t>
      </w:r>
      <w:r w:rsidR="002B78B6" w:rsidRPr="002B78B6">
        <w:rPr>
          <w:rFonts w:ascii="Arial" w:hAnsi="Arial" w:cs="Arial"/>
        </w:rPr>
        <w:t xml:space="preserve"> correlation alone does not explain whether these relationships stem from direct effects or are channeled through other characteristics. Path coefficient analysis fills this void by breaking down correlations into direct and indirect impacts, providing a clearer insight into cause-and-effect relat</w:t>
      </w:r>
      <w:r w:rsidR="002B78B6">
        <w:rPr>
          <w:rFonts w:ascii="Arial" w:hAnsi="Arial" w:cs="Arial"/>
        </w:rPr>
        <w:t xml:space="preserve">ionships among yield attributes </w:t>
      </w:r>
      <w:r w:rsidRPr="008C796E">
        <w:rPr>
          <w:rFonts w:ascii="Arial" w:hAnsi="Arial" w:cs="Arial"/>
        </w:rPr>
        <w:t>(Rajanna et al., 2024; Attia et al., 2022).</w:t>
      </w:r>
    </w:p>
    <w:p w14:paraId="033FA36D" w14:textId="77777777" w:rsidR="00790ADA" w:rsidRDefault="008C796E" w:rsidP="008C796E">
      <w:pPr>
        <w:pStyle w:val="Body"/>
        <w:spacing w:after="0"/>
        <w:rPr>
          <w:rFonts w:ascii="Arial" w:hAnsi="Arial" w:cs="Arial"/>
        </w:rPr>
      </w:pPr>
      <w:r w:rsidRPr="008C796E">
        <w:rPr>
          <w:rFonts w:ascii="Arial" w:hAnsi="Arial" w:cs="Arial"/>
        </w:rPr>
        <w:t>In groundnut, the combined application of correlation and path</w:t>
      </w:r>
      <w:r w:rsidR="002B78B6">
        <w:rPr>
          <w:rFonts w:ascii="Arial" w:hAnsi="Arial" w:cs="Arial"/>
        </w:rPr>
        <w:t xml:space="preserve"> coefficient</w:t>
      </w:r>
      <w:r w:rsidRPr="008C796E">
        <w:rPr>
          <w:rFonts w:ascii="Arial" w:hAnsi="Arial" w:cs="Arial"/>
        </w:rPr>
        <w:t xml:space="preserve"> analysis has proven effective </w:t>
      </w:r>
      <w:r w:rsidR="002B78B6">
        <w:rPr>
          <w:rFonts w:ascii="Arial" w:hAnsi="Arial" w:cs="Arial"/>
        </w:rPr>
        <w:t>for</w:t>
      </w:r>
      <w:r w:rsidRPr="008C796E">
        <w:rPr>
          <w:rFonts w:ascii="Arial" w:hAnsi="Arial" w:cs="Arial"/>
        </w:rPr>
        <w:t xml:space="preserve"> highlighting key yield determinants such as kernel yield</w:t>
      </w:r>
      <w:r w:rsidR="002B78B6">
        <w:rPr>
          <w:rFonts w:ascii="Arial" w:hAnsi="Arial" w:cs="Arial"/>
        </w:rPr>
        <w:t>/plant, number of pods/</w:t>
      </w:r>
      <w:r w:rsidRPr="008C796E">
        <w:rPr>
          <w:rFonts w:ascii="Arial" w:hAnsi="Arial" w:cs="Arial"/>
        </w:rPr>
        <w:t xml:space="preserve">plant, and </w:t>
      </w:r>
      <w:r w:rsidR="002B78B6">
        <w:rPr>
          <w:rFonts w:ascii="Arial" w:hAnsi="Arial" w:cs="Arial"/>
        </w:rPr>
        <w:t>SMK</w:t>
      </w:r>
      <w:r w:rsidRPr="008C796E">
        <w:rPr>
          <w:rFonts w:ascii="Arial" w:hAnsi="Arial" w:cs="Arial"/>
        </w:rPr>
        <w:t>. Integrating these approaches allows breeders to focus on the most influential traits, thereby improving selection efficiency and accelerating genetic gains for enhanced productivity.</w:t>
      </w:r>
    </w:p>
    <w:p w14:paraId="3B6D2D44" w14:textId="77777777" w:rsidR="008C796E" w:rsidRPr="00FB3A86" w:rsidRDefault="008C796E" w:rsidP="008C796E">
      <w:pPr>
        <w:pStyle w:val="Body"/>
        <w:spacing w:after="0"/>
        <w:rPr>
          <w:rFonts w:ascii="Arial" w:hAnsi="Arial" w:cs="Arial"/>
        </w:rPr>
      </w:pPr>
    </w:p>
    <w:p w14:paraId="666E6B09" w14:textId="77777777" w:rsidR="00790ADA" w:rsidRDefault="00902823" w:rsidP="00441B6F">
      <w:pPr>
        <w:pStyle w:val="AbstHead"/>
        <w:spacing w:after="0"/>
        <w:jc w:val="both"/>
        <w:rPr>
          <w:rFonts w:ascii="Arial" w:hAnsi="Arial" w:cs="Arial"/>
        </w:rPr>
      </w:pPr>
      <w:r>
        <w:rPr>
          <w:rFonts w:ascii="Arial" w:hAnsi="Arial" w:cs="Arial"/>
        </w:rPr>
        <w:t xml:space="preserve">2. </w:t>
      </w:r>
      <w:r w:rsidR="002B78B6">
        <w:rPr>
          <w:rFonts w:ascii="Arial" w:hAnsi="Arial" w:cs="Arial"/>
        </w:rPr>
        <w:t>Methedology</w:t>
      </w:r>
    </w:p>
    <w:p w14:paraId="350D273D" w14:textId="77777777" w:rsidR="00344E1B" w:rsidRPr="00FB3A86" w:rsidRDefault="00344E1B" w:rsidP="00441B6F">
      <w:pPr>
        <w:pStyle w:val="AbstHead"/>
        <w:spacing w:after="0"/>
        <w:jc w:val="both"/>
        <w:rPr>
          <w:rFonts w:ascii="Arial" w:hAnsi="Arial" w:cs="Arial"/>
        </w:rPr>
      </w:pPr>
    </w:p>
    <w:p w14:paraId="54A7295F" w14:textId="77777777" w:rsidR="008C796E" w:rsidRDefault="008C796E" w:rsidP="008C796E">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Experimental Details</w:t>
      </w:r>
      <w:r w:rsidRPr="00C30A0F">
        <w:rPr>
          <w:rFonts w:ascii="Arial" w:hAnsi="Arial" w:cs="Arial"/>
          <w:b/>
          <w:sz w:val="22"/>
        </w:rPr>
        <w:t xml:space="preserve"> </w:t>
      </w:r>
    </w:p>
    <w:p w14:paraId="2BEB1607" w14:textId="77777777" w:rsidR="00344E1B" w:rsidRPr="008C796E" w:rsidRDefault="002B78B6" w:rsidP="008C796E">
      <w:pPr>
        <w:pStyle w:val="Body"/>
        <w:rPr>
          <w:rFonts w:ascii="Arial" w:hAnsi="Arial" w:cs="Arial"/>
        </w:rPr>
      </w:pPr>
      <w:r w:rsidRPr="002B78B6">
        <w:rPr>
          <w:rFonts w:ascii="Arial" w:hAnsi="Arial" w:cs="Arial"/>
        </w:rPr>
        <w:t xml:space="preserve">The investigation was performed at the </w:t>
      </w:r>
      <w:r w:rsidR="008C796E" w:rsidRPr="008C796E">
        <w:rPr>
          <w:rFonts w:ascii="Arial" w:hAnsi="Arial" w:cs="Arial"/>
        </w:rPr>
        <w:t xml:space="preserve">AICRP on Groundnut, Rajasthan Agricultural Research Institute, Durgapura, Jaipur, </w:t>
      </w:r>
      <w:r w:rsidRPr="002B78B6">
        <w:rPr>
          <w:rFonts w:ascii="Arial" w:hAnsi="Arial" w:cs="Arial"/>
        </w:rPr>
        <w:t>situated in the Semi-Arid Eastern Plain Zone (Zone IIIA) at latitude of 26°51′N, longitude of 75°47′E, and elevation of 390 meters above sea leve</w:t>
      </w:r>
      <w:r w:rsidR="008C796E" w:rsidRPr="008C796E">
        <w:rPr>
          <w:rFonts w:ascii="Arial" w:hAnsi="Arial" w:cs="Arial"/>
        </w:rPr>
        <w:t xml:space="preserve">l. </w:t>
      </w:r>
      <w:r w:rsidR="00F70EDC" w:rsidRPr="00F70EDC">
        <w:rPr>
          <w:rFonts w:ascii="Arial" w:hAnsi="Arial" w:cs="Arial"/>
        </w:rPr>
        <w:t>For this study, sixty-three groundnut genotypes, including three standard checks (RG 638, RG 559-3, and RG 578), were assessed using an augmented block design consisting of six blocks.</w:t>
      </w:r>
      <w:r w:rsidR="008C796E" w:rsidRPr="008C796E">
        <w:rPr>
          <w:rFonts w:ascii="Arial" w:hAnsi="Arial" w:cs="Arial"/>
        </w:rPr>
        <w:t xml:space="preserve"> </w:t>
      </w:r>
      <w:r w:rsidR="00F70EDC" w:rsidRPr="00F70EDC">
        <w:rPr>
          <w:rFonts w:ascii="Arial" w:hAnsi="Arial" w:cs="Arial"/>
        </w:rPr>
        <w:t xml:space="preserve">Data were collected on twelve </w:t>
      </w:r>
      <w:r w:rsidR="00F70EDC">
        <w:rPr>
          <w:rFonts w:ascii="Arial" w:hAnsi="Arial" w:cs="Arial"/>
        </w:rPr>
        <w:t>characters</w:t>
      </w:r>
      <w:r w:rsidR="008C796E" w:rsidRPr="008C796E">
        <w:rPr>
          <w:rFonts w:ascii="Arial" w:hAnsi="Arial" w:cs="Arial"/>
        </w:rPr>
        <w:t>: three phenological traits (days to 50% flowering, initiation of pegging, and maturity), seven yield-rel</w:t>
      </w:r>
      <w:r w:rsidR="00F70EDC">
        <w:rPr>
          <w:rFonts w:ascii="Arial" w:hAnsi="Arial" w:cs="Arial"/>
        </w:rPr>
        <w:t>ated traits (number of branches/plant, number of pods/</w:t>
      </w:r>
      <w:r w:rsidR="008C796E" w:rsidRPr="008C796E">
        <w:rPr>
          <w:rFonts w:ascii="Arial" w:hAnsi="Arial" w:cs="Arial"/>
        </w:rPr>
        <w:t>plant, pod yield</w:t>
      </w:r>
      <w:r w:rsidR="00F70EDC">
        <w:rPr>
          <w:rFonts w:ascii="Arial" w:hAnsi="Arial" w:cs="Arial"/>
        </w:rPr>
        <w:t>/plant</w:t>
      </w:r>
      <w:r w:rsidR="008C796E" w:rsidRPr="008C796E">
        <w:rPr>
          <w:rFonts w:ascii="Arial" w:hAnsi="Arial" w:cs="Arial"/>
        </w:rPr>
        <w:t>, kernel yield</w:t>
      </w:r>
      <w:r w:rsidR="00F70EDC">
        <w:rPr>
          <w:rFonts w:ascii="Arial" w:hAnsi="Arial" w:cs="Arial"/>
        </w:rPr>
        <w:t>/plant</w:t>
      </w:r>
      <w:r w:rsidR="008C796E" w:rsidRPr="008C796E">
        <w:rPr>
          <w:rFonts w:ascii="Arial" w:hAnsi="Arial" w:cs="Arial"/>
        </w:rPr>
        <w:t>, shelling percentage, sound mature kernel</w:t>
      </w:r>
      <w:r w:rsidR="00F70EDC">
        <w:rPr>
          <w:rFonts w:ascii="Arial" w:hAnsi="Arial" w:cs="Arial"/>
        </w:rPr>
        <w:t xml:space="preserve"> percentage</w:t>
      </w:r>
      <w:r w:rsidR="008C796E" w:rsidRPr="008C796E">
        <w:rPr>
          <w:rFonts w:ascii="Arial" w:hAnsi="Arial" w:cs="Arial"/>
        </w:rPr>
        <w:t xml:space="preserve"> and 100-kernel weight), and two biochemical traits (protein and oil content). For all traits, </w:t>
      </w:r>
      <w:r w:rsidR="000551E0">
        <w:rPr>
          <w:rFonts w:ascii="Arial" w:hAnsi="Arial" w:cs="Arial"/>
        </w:rPr>
        <w:t>o</w:t>
      </w:r>
      <w:r w:rsidR="000551E0" w:rsidRPr="000551E0">
        <w:rPr>
          <w:rFonts w:ascii="Arial" w:hAnsi="Arial" w:cs="Arial"/>
        </w:rPr>
        <w:t>bservations were taken from five representative plants</w:t>
      </w:r>
      <w:r w:rsidR="008C796E" w:rsidRPr="008C796E">
        <w:rPr>
          <w:rFonts w:ascii="Arial" w:hAnsi="Arial" w:cs="Arial"/>
        </w:rPr>
        <w:t>, except for phenological traits, which were recorded on a plot basis.</w:t>
      </w:r>
      <w:r w:rsidR="00F70EDC">
        <w:rPr>
          <w:rFonts w:ascii="Arial" w:hAnsi="Arial" w:cs="Arial"/>
        </w:rPr>
        <w:t xml:space="preserve">  </w:t>
      </w:r>
    </w:p>
    <w:p w14:paraId="74B8CF53" w14:textId="77777777" w:rsidR="00344E1B" w:rsidRDefault="00344E1B" w:rsidP="00344E1B">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Pr>
          <w:rFonts w:ascii="Arial" w:hAnsi="Arial" w:cs="Arial"/>
          <w:b/>
          <w:sz w:val="22"/>
        </w:rPr>
        <w:t>Statistical Analysis</w:t>
      </w:r>
      <w:r w:rsidRPr="00C30A0F">
        <w:rPr>
          <w:rFonts w:ascii="Arial" w:hAnsi="Arial" w:cs="Arial"/>
          <w:b/>
          <w:sz w:val="22"/>
        </w:rPr>
        <w:t xml:space="preserve"> </w:t>
      </w:r>
    </w:p>
    <w:p w14:paraId="70F6999C" w14:textId="77777777" w:rsidR="00790ADA" w:rsidRPr="00FB3A86" w:rsidRDefault="008C796E" w:rsidP="00441B6F">
      <w:pPr>
        <w:pStyle w:val="Body"/>
        <w:spacing w:after="0"/>
        <w:rPr>
          <w:rFonts w:ascii="Arial" w:hAnsi="Arial" w:cs="Arial"/>
        </w:rPr>
      </w:pPr>
      <w:r w:rsidRPr="008C796E">
        <w:rPr>
          <w:rFonts w:ascii="Arial" w:hAnsi="Arial" w:cs="Arial"/>
        </w:rPr>
        <w:t xml:space="preserve">To study the interrelationships among yield and its contributing characters, correlation and path analyses were performed. </w:t>
      </w:r>
      <w:r w:rsidR="004B5410" w:rsidRPr="004B5410">
        <w:rPr>
          <w:rFonts w:ascii="Arial" w:hAnsi="Arial" w:cs="Arial"/>
        </w:rPr>
        <w:t>The calculation of genotypic and phe</w:t>
      </w:r>
      <w:r w:rsidR="000551E0">
        <w:rPr>
          <w:rFonts w:ascii="Arial" w:hAnsi="Arial" w:cs="Arial"/>
        </w:rPr>
        <w:t>notypic correlation coefficient</w:t>
      </w:r>
      <w:r w:rsidR="004B5410" w:rsidRPr="004B5410">
        <w:rPr>
          <w:rFonts w:ascii="Arial" w:hAnsi="Arial" w:cs="Arial"/>
        </w:rPr>
        <w:t xml:space="preserve"> was performed using variance and covariance components based on the methodology </w:t>
      </w:r>
      <w:r w:rsidR="004B5410">
        <w:rPr>
          <w:rFonts w:ascii="Arial" w:hAnsi="Arial" w:cs="Arial"/>
        </w:rPr>
        <w:t>of</w:t>
      </w:r>
      <w:r w:rsidR="004B5410" w:rsidRPr="004B5410">
        <w:rPr>
          <w:rFonts w:ascii="Arial" w:hAnsi="Arial" w:cs="Arial"/>
        </w:rPr>
        <w:t xml:space="preserve"> Singh and Chaudhary (1979). In order to further </w:t>
      </w:r>
      <w:r w:rsidR="004B5410">
        <w:rPr>
          <w:rFonts w:ascii="Arial" w:hAnsi="Arial" w:cs="Arial"/>
        </w:rPr>
        <w:t>partitioned</w:t>
      </w:r>
      <w:r w:rsidR="004B5410" w:rsidRPr="004B5410">
        <w:rPr>
          <w:rFonts w:ascii="Arial" w:hAnsi="Arial" w:cs="Arial"/>
        </w:rPr>
        <w:t xml:space="preserve"> these relationships, path coefficient analysis was conducted according to the approach introduced by Wright (1921) and subsequently </w:t>
      </w:r>
      <w:r w:rsidR="004B5410">
        <w:rPr>
          <w:rFonts w:ascii="Arial" w:hAnsi="Arial" w:cs="Arial"/>
        </w:rPr>
        <w:t>explained</w:t>
      </w:r>
      <w:r w:rsidR="004B5410" w:rsidRPr="004B5410">
        <w:rPr>
          <w:rFonts w:ascii="Arial" w:hAnsi="Arial" w:cs="Arial"/>
        </w:rPr>
        <w:t xml:space="preserve"> by Dewey and Lu (1959).</w:t>
      </w:r>
      <w:r w:rsidR="004B5410">
        <w:rPr>
          <w:rFonts w:ascii="Arial" w:hAnsi="Arial" w:cs="Arial"/>
        </w:rPr>
        <w:t xml:space="preserve"> </w:t>
      </w:r>
      <w:r w:rsidRPr="008C796E">
        <w:rPr>
          <w:rFonts w:ascii="Arial" w:hAnsi="Arial" w:cs="Arial"/>
        </w:rPr>
        <w:t>This approach allowed the separation of total correlation into direct and indirect effects of individual traits on yield through a system of simultaneous equations</w:t>
      </w:r>
      <w:r>
        <w:rPr>
          <w:rFonts w:ascii="Arial" w:hAnsi="Arial" w:cs="Arial"/>
        </w:rPr>
        <w:t>.</w:t>
      </w:r>
    </w:p>
    <w:p w14:paraId="3F6FFC9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3B187B" w14:textId="77777777" w:rsidR="00790ADA" w:rsidRPr="00FB3A86" w:rsidRDefault="00790ADA" w:rsidP="00441B6F">
      <w:pPr>
        <w:pStyle w:val="Head1"/>
        <w:spacing w:after="0"/>
        <w:jc w:val="both"/>
        <w:rPr>
          <w:rFonts w:ascii="Arial" w:hAnsi="Arial" w:cs="Arial"/>
        </w:rPr>
      </w:pPr>
    </w:p>
    <w:p w14:paraId="642713C7" w14:textId="77777777" w:rsidR="00344E1B" w:rsidRPr="00344E1B" w:rsidRDefault="00344E1B" w:rsidP="00344E1B">
      <w:pPr>
        <w:pStyle w:val="Body"/>
        <w:rPr>
          <w:rFonts w:ascii="Arial" w:hAnsi="Arial" w:cs="Arial"/>
        </w:rPr>
      </w:pPr>
      <w:r w:rsidRPr="00344E1B">
        <w:rPr>
          <w:rFonts w:ascii="Arial" w:hAnsi="Arial" w:cs="Arial"/>
        </w:rPr>
        <w:t>Correlation and path analyses were conducted among sixty-three groundnut genotypes across twelve agronomic and quality traits. Understanding these interrelationships is essential for identifying effective selection criteria, as direct improvement of complex traits like dry pod yield is often difficult. In such cases, indirect selection through correlated traits provides a more efficient approach. To this end, both genotypic and phenotypic correlations were estimated to examine associations between yield and its component traits.</w:t>
      </w:r>
    </w:p>
    <w:p w14:paraId="4A2EA51D" w14:textId="77777777" w:rsidR="00A5139F" w:rsidRPr="00516457" w:rsidRDefault="00344E1B" w:rsidP="00A5139F">
      <w:pPr>
        <w:pStyle w:val="Body"/>
        <w:spacing w:after="0"/>
        <w:rPr>
          <w:rFonts w:ascii="Arial" w:hAnsi="Arial" w:cs="Arial"/>
          <w:b/>
          <w:sz w:val="22"/>
        </w:rPr>
      </w:pPr>
      <w:r>
        <w:rPr>
          <w:rFonts w:ascii="Arial" w:hAnsi="Arial" w:cs="Arial"/>
          <w:b/>
          <w:caps/>
          <w:sz w:val="22"/>
        </w:rPr>
        <w:lastRenderedPageBreak/>
        <w:t>3.1</w:t>
      </w:r>
      <w:r w:rsidRPr="00C30A0F">
        <w:rPr>
          <w:rFonts w:ascii="Arial" w:hAnsi="Arial" w:cs="Arial"/>
          <w:b/>
          <w:caps/>
          <w:sz w:val="22"/>
        </w:rPr>
        <w:t xml:space="preserve"> </w:t>
      </w:r>
      <w:r>
        <w:rPr>
          <w:rFonts w:ascii="Arial" w:hAnsi="Arial" w:cs="Arial"/>
          <w:b/>
          <w:sz w:val="22"/>
        </w:rPr>
        <w:t>Correlation Analysis</w:t>
      </w:r>
      <w:r w:rsidRPr="00C30A0F">
        <w:rPr>
          <w:rFonts w:ascii="Arial" w:hAnsi="Arial" w:cs="Arial"/>
          <w:b/>
          <w:sz w:val="22"/>
        </w:rPr>
        <w:t xml:space="preserve"> </w:t>
      </w:r>
    </w:p>
    <w:p w14:paraId="7A8131FB" w14:textId="77777777" w:rsidR="00A5139F" w:rsidRPr="00516457" w:rsidRDefault="00A5139F" w:rsidP="00A5139F">
      <w:pPr>
        <w:pStyle w:val="Body"/>
        <w:spacing w:after="0"/>
        <w:rPr>
          <w:rFonts w:ascii="Arial" w:hAnsi="Arial" w:cs="Arial"/>
        </w:rPr>
      </w:pPr>
      <w:r w:rsidRPr="00516457">
        <w:rPr>
          <w:rFonts w:ascii="Arial" w:hAnsi="Arial" w:cs="Arial"/>
          <w:b/>
          <w:caps/>
        </w:rPr>
        <w:t>3.1</w:t>
      </w:r>
      <w:r w:rsidR="00516457" w:rsidRPr="00516457">
        <w:rPr>
          <w:rFonts w:ascii="Arial" w:hAnsi="Arial" w:cs="Arial"/>
          <w:b/>
          <w:caps/>
        </w:rPr>
        <w:t>.1</w:t>
      </w:r>
      <w:r w:rsidRPr="00516457">
        <w:rPr>
          <w:rFonts w:ascii="Arial" w:hAnsi="Arial" w:cs="Arial"/>
          <w:b/>
          <w:caps/>
        </w:rPr>
        <w:t xml:space="preserve"> </w:t>
      </w:r>
      <w:r w:rsidRPr="00516457">
        <w:rPr>
          <w:rFonts w:ascii="Arial" w:hAnsi="Arial" w:cs="Arial"/>
          <w:b/>
          <w:bCs/>
        </w:rPr>
        <w:t xml:space="preserve">Correlation between </w:t>
      </w:r>
      <w:r w:rsidR="000551E0">
        <w:rPr>
          <w:rFonts w:ascii="Arial" w:hAnsi="Arial" w:cs="Arial"/>
          <w:b/>
          <w:bCs/>
        </w:rPr>
        <w:t>seed yield/</w:t>
      </w:r>
      <w:r w:rsidRPr="00516457">
        <w:rPr>
          <w:rFonts w:ascii="Arial" w:hAnsi="Arial" w:cs="Arial"/>
          <w:b/>
          <w:bCs/>
        </w:rPr>
        <w:t>plant and its contributing</w:t>
      </w:r>
      <w:r w:rsidRPr="00516457">
        <w:rPr>
          <w:rFonts w:ascii="Arial" w:hAnsi="Arial" w:cs="Arial"/>
          <w:b/>
        </w:rPr>
        <w:t xml:space="preserve"> trait</w:t>
      </w:r>
      <w:r w:rsidRPr="00516457">
        <w:rPr>
          <w:rFonts w:ascii="Arial" w:hAnsi="Arial" w:cs="Arial"/>
        </w:rPr>
        <w:t xml:space="preserve"> </w:t>
      </w:r>
    </w:p>
    <w:p w14:paraId="49677254" w14:textId="77777777" w:rsidR="008477BD" w:rsidRDefault="000551E0" w:rsidP="00516457">
      <w:pPr>
        <w:pStyle w:val="Body"/>
        <w:spacing w:after="0"/>
        <w:rPr>
          <w:rFonts w:ascii="Arial" w:hAnsi="Arial" w:cs="Arial"/>
        </w:rPr>
      </w:pPr>
      <w:r w:rsidRPr="000551E0">
        <w:rPr>
          <w:rFonts w:ascii="Arial" w:hAnsi="Arial" w:cs="Arial"/>
        </w:rPr>
        <w:t xml:space="preserve">Correlation results demonstrated </w:t>
      </w:r>
      <w:r w:rsidR="00344E1B" w:rsidRPr="00344E1B">
        <w:rPr>
          <w:rFonts w:ascii="Arial" w:hAnsi="Arial" w:cs="Arial"/>
        </w:rPr>
        <w:t>several significa</w:t>
      </w:r>
      <w:r>
        <w:rPr>
          <w:rFonts w:ascii="Arial" w:hAnsi="Arial" w:cs="Arial"/>
        </w:rPr>
        <w:t>nt relationships. Dry pod yield/</w:t>
      </w:r>
      <w:r w:rsidRPr="000551E0">
        <w:rPr>
          <w:rFonts w:ascii="Arial" w:hAnsi="Arial" w:cs="Arial"/>
        </w:rPr>
        <w:t>plant was found to be highly and positively cor</w:t>
      </w:r>
      <w:r>
        <w:rPr>
          <w:rFonts w:ascii="Arial" w:hAnsi="Arial" w:cs="Arial"/>
        </w:rPr>
        <w:t>related with the number of pods/</w:t>
      </w:r>
      <w:r w:rsidRPr="000551E0">
        <w:rPr>
          <w:rFonts w:ascii="Arial" w:hAnsi="Arial" w:cs="Arial"/>
        </w:rPr>
        <w:t xml:space="preserve">plant </w:t>
      </w:r>
      <w:r w:rsidR="00344E1B">
        <w:rPr>
          <w:rFonts w:ascii="Arial" w:hAnsi="Arial" w:cs="Arial"/>
        </w:rPr>
        <w:t>(</w:t>
      </w:r>
      <w:proofErr w:type="spellStart"/>
      <w:r w:rsidR="00344E1B">
        <w:rPr>
          <w:rFonts w:ascii="Arial" w:hAnsi="Arial" w:cs="Arial"/>
        </w:rPr>
        <w:t>r</w:t>
      </w:r>
      <w:r w:rsidR="00344E1B" w:rsidRPr="00344E1B">
        <w:rPr>
          <w:rFonts w:ascii="Arial" w:hAnsi="Arial" w:cs="Arial"/>
          <w:vertAlign w:val="subscript"/>
        </w:rPr>
        <w:t>g</w:t>
      </w:r>
      <w:proofErr w:type="spellEnd"/>
      <w:r w:rsidR="00344E1B">
        <w:rPr>
          <w:rFonts w:ascii="Arial" w:hAnsi="Arial" w:cs="Arial"/>
        </w:rPr>
        <w:t xml:space="preserve"> = 0.98**</w:t>
      </w:r>
      <w:r>
        <w:rPr>
          <w:rFonts w:ascii="Arial" w:hAnsi="Arial" w:cs="Arial"/>
        </w:rPr>
        <w:t>), kernel yield/</w:t>
      </w:r>
      <w:r w:rsidR="00344E1B">
        <w:rPr>
          <w:rFonts w:ascii="Arial" w:hAnsi="Arial" w:cs="Arial"/>
        </w:rPr>
        <w:t>plant (</w:t>
      </w:r>
      <w:proofErr w:type="spellStart"/>
      <w:r w:rsidR="00344E1B">
        <w:rPr>
          <w:rFonts w:ascii="Arial" w:hAnsi="Arial" w:cs="Arial"/>
        </w:rPr>
        <w:t>r</w:t>
      </w:r>
      <w:r w:rsidR="00344E1B" w:rsidRPr="00344E1B">
        <w:rPr>
          <w:rFonts w:ascii="Arial" w:hAnsi="Arial" w:cs="Arial"/>
          <w:vertAlign w:val="subscript"/>
        </w:rPr>
        <w:t>g</w:t>
      </w:r>
      <w:proofErr w:type="spellEnd"/>
      <w:r w:rsidR="00344E1B">
        <w:rPr>
          <w:rFonts w:ascii="Arial" w:hAnsi="Arial" w:cs="Arial"/>
        </w:rPr>
        <w:t xml:space="preserve"> = 0.98**</w:t>
      </w:r>
      <w:r>
        <w:rPr>
          <w:rFonts w:ascii="Arial" w:hAnsi="Arial" w:cs="Arial"/>
        </w:rPr>
        <w:t>)</w:t>
      </w:r>
      <w:r w:rsidR="00344E1B" w:rsidRPr="00344E1B">
        <w:rPr>
          <w:rFonts w:ascii="Arial" w:hAnsi="Arial" w:cs="Arial"/>
        </w:rPr>
        <w:t xml:space="preserve"> and number of b</w:t>
      </w:r>
      <w:r>
        <w:rPr>
          <w:rFonts w:ascii="Arial" w:hAnsi="Arial" w:cs="Arial"/>
        </w:rPr>
        <w:t>ranches/</w:t>
      </w:r>
      <w:r w:rsidR="00344E1B">
        <w:rPr>
          <w:rFonts w:ascii="Arial" w:hAnsi="Arial" w:cs="Arial"/>
        </w:rPr>
        <w:t>plant (</w:t>
      </w:r>
      <w:proofErr w:type="spellStart"/>
      <w:r w:rsidR="00344E1B">
        <w:rPr>
          <w:rFonts w:ascii="Arial" w:hAnsi="Arial" w:cs="Arial"/>
        </w:rPr>
        <w:t>r</w:t>
      </w:r>
      <w:r w:rsidR="00344E1B" w:rsidRPr="00344E1B">
        <w:rPr>
          <w:rFonts w:ascii="Arial" w:hAnsi="Arial" w:cs="Arial"/>
          <w:vertAlign w:val="subscript"/>
        </w:rPr>
        <w:t>g</w:t>
      </w:r>
      <w:proofErr w:type="spellEnd"/>
      <w:r w:rsidR="00344E1B">
        <w:rPr>
          <w:rFonts w:ascii="Arial" w:hAnsi="Arial" w:cs="Arial"/>
        </w:rPr>
        <w:t xml:space="preserve"> = 0.82**</w:t>
      </w:r>
      <w:r w:rsidR="00344E1B" w:rsidRPr="00344E1B">
        <w:rPr>
          <w:rFonts w:ascii="Arial" w:hAnsi="Arial" w:cs="Arial"/>
        </w:rPr>
        <w:t>). A strong positive correlation was also observed with sound mature kernel (</w:t>
      </w:r>
      <w:proofErr w:type="spellStart"/>
      <w:r w:rsidR="00344E1B" w:rsidRPr="00344E1B">
        <w:rPr>
          <w:rFonts w:ascii="Arial" w:hAnsi="Arial" w:cs="Arial"/>
        </w:rPr>
        <w:t>r</w:t>
      </w:r>
      <w:r w:rsidR="00344E1B" w:rsidRPr="00344E1B">
        <w:rPr>
          <w:rFonts w:ascii="Arial" w:hAnsi="Arial" w:cs="Arial"/>
          <w:vertAlign w:val="subscript"/>
        </w:rPr>
        <w:t>g</w:t>
      </w:r>
      <w:proofErr w:type="spellEnd"/>
      <w:r w:rsidR="00344E1B">
        <w:rPr>
          <w:rFonts w:ascii="Arial" w:hAnsi="Arial" w:cs="Arial"/>
        </w:rPr>
        <w:t xml:space="preserve"> = 0.73**</w:t>
      </w:r>
      <w:r w:rsidR="00344E1B" w:rsidRPr="00344E1B">
        <w:rPr>
          <w:rFonts w:ascii="Arial" w:hAnsi="Arial" w:cs="Arial"/>
        </w:rPr>
        <w:t xml:space="preserve">), highlighting the collective role of these traits in yield enhancement. In contrast, </w:t>
      </w:r>
      <w:r w:rsidR="000C0AAF">
        <w:rPr>
          <w:rFonts w:ascii="Arial" w:hAnsi="Arial" w:cs="Arial"/>
        </w:rPr>
        <w:t>a weak and</w:t>
      </w:r>
      <w:r w:rsidR="000C0AAF" w:rsidRPr="000C0AAF">
        <w:rPr>
          <w:rFonts w:ascii="Arial" w:hAnsi="Arial" w:cs="Arial"/>
        </w:rPr>
        <w:t xml:space="preserve"> non-significant positive association was observed for shellin</w:t>
      </w:r>
      <w:r w:rsidR="000C0AAF">
        <w:rPr>
          <w:rFonts w:ascii="Arial" w:hAnsi="Arial" w:cs="Arial"/>
        </w:rPr>
        <w:t>g percentage, 100-kernel weight</w:t>
      </w:r>
      <w:r w:rsidR="000C0AAF" w:rsidRPr="000C0AAF">
        <w:rPr>
          <w:rFonts w:ascii="Arial" w:hAnsi="Arial" w:cs="Arial"/>
        </w:rPr>
        <w:t xml:space="preserve"> and oil content</w:t>
      </w:r>
      <w:r w:rsidR="00344E1B" w:rsidRPr="00344E1B">
        <w:rPr>
          <w:rFonts w:ascii="Arial" w:hAnsi="Arial" w:cs="Arial"/>
        </w:rPr>
        <w:t>, while days to 50% flowering (</w:t>
      </w:r>
      <w:proofErr w:type="spellStart"/>
      <w:r w:rsidR="00344E1B" w:rsidRPr="00344E1B">
        <w:rPr>
          <w:rFonts w:ascii="Arial" w:hAnsi="Arial" w:cs="Arial"/>
        </w:rPr>
        <w:t>r</w:t>
      </w:r>
      <w:r w:rsidR="00344E1B" w:rsidRPr="00344E1B">
        <w:rPr>
          <w:rFonts w:ascii="Arial" w:hAnsi="Arial" w:cs="Arial"/>
          <w:vertAlign w:val="subscript"/>
        </w:rPr>
        <w:t>g</w:t>
      </w:r>
      <w:proofErr w:type="spellEnd"/>
      <w:r w:rsidR="00344E1B">
        <w:rPr>
          <w:rFonts w:ascii="Arial" w:hAnsi="Arial" w:cs="Arial"/>
        </w:rPr>
        <w:t xml:space="preserve"> = -</w:t>
      </w:r>
      <w:r w:rsidR="00344E1B" w:rsidRPr="00344E1B">
        <w:rPr>
          <w:rFonts w:ascii="Arial" w:hAnsi="Arial" w:cs="Arial"/>
        </w:rPr>
        <w:t>0.14) and protein content (</w:t>
      </w:r>
      <w:proofErr w:type="spellStart"/>
      <w:r w:rsidR="00344E1B" w:rsidRPr="00344E1B">
        <w:rPr>
          <w:rFonts w:ascii="Arial" w:hAnsi="Arial" w:cs="Arial"/>
        </w:rPr>
        <w:t>r</w:t>
      </w:r>
      <w:r w:rsidR="00344E1B" w:rsidRPr="00344E1B">
        <w:rPr>
          <w:rFonts w:ascii="Arial" w:hAnsi="Arial" w:cs="Arial"/>
          <w:vertAlign w:val="subscript"/>
        </w:rPr>
        <w:t>g</w:t>
      </w:r>
      <w:proofErr w:type="spellEnd"/>
      <w:r w:rsidR="00344E1B">
        <w:rPr>
          <w:rFonts w:ascii="Arial" w:hAnsi="Arial" w:cs="Arial"/>
        </w:rPr>
        <w:t xml:space="preserve"> = -</w:t>
      </w:r>
      <w:r w:rsidR="00344E1B" w:rsidRPr="00344E1B">
        <w:rPr>
          <w:rFonts w:ascii="Arial" w:hAnsi="Arial" w:cs="Arial"/>
        </w:rPr>
        <w:t xml:space="preserve">0.07) recorded weak, non-significant negative associations, indicating limited direct contributions to yield. </w:t>
      </w:r>
    </w:p>
    <w:p w14:paraId="2099DC01" w14:textId="77777777" w:rsidR="00516457" w:rsidRPr="00516457" w:rsidRDefault="00516457" w:rsidP="00516457">
      <w:pPr>
        <w:pStyle w:val="Body"/>
        <w:spacing w:after="0"/>
        <w:rPr>
          <w:rFonts w:ascii="Arial" w:hAnsi="Arial" w:cs="Arial"/>
        </w:rPr>
      </w:pPr>
    </w:p>
    <w:p w14:paraId="4999E3E3" w14:textId="77777777" w:rsidR="00251EED" w:rsidRDefault="002D1137" w:rsidP="008477BD">
      <w:pPr>
        <w:pStyle w:val="Body"/>
        <w:jc w:val="center"/>
        <w:rPr>
          <w:rFonts w:ascii="Arial" w:hAnsi="Arial" w:cs="Arial"/>
          <w:b/>
          <w:bCs/>
        </w:rPr>
      </w:pPr>
      <w:r>
        <w:rPr>
          <w:rFonts w:ascii="Arial" w:hAnsi="Arial" w:cs="Arial"/>
          <w:b/>
          <w:bCs/>
        </w:rPr>
        <w:t>Table 1</w:t>
      </w:r>
      <w:r w:rsidR="008477BD">
        <w:rPr>
          <w:rFonts w:ascii="Arial" w:hAnsi="Arial" w:cs="Arial"/>
          <w:b/>
          <w:bCs/>
        </w:rPr>
        <w:t>.</w:t>
      </w:r>
      <w:r w:rsidR="00306EAA" w:rsidRPr="00306EAA">
        <w:rPr>
          <w:rFonts w:ascii="Arial" w:hAnsi="Arial" w:cs="Arial"/>
          <w:b/>
          <w:bCs/>
        </w:rPr>
        <w:t xml:space="preserve"> Estimates of genotypic correlation coefficients between different characters</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20"/>
        <w:gridCol w:w="720"/>
        <w:gridCol w:w="810"/>
        <w:gridCol w:w="810"/>
        <w:gridCol w:w="810"/>
        <w:gridCol w:w="900"/>
        <w:gridCol w:w="810"/>
        <w:gridCol w:w="810"/>
        <w:gridCol w:w="720"/>
        <w:gridCol w:w="810"/>
      </w:tblGrid>
      <w:tr w:rsidR="008477BD" w:rsidRPr="00306EAA" w14:paraId="6CC47E99" w14:textId="77777777" w:rsidTr="008477BD">
        <w:trPr>
          <w:trHeight w:val="791"/>
        </w:trPr>
        <w:tc>
          <w:tcPr>
            <w:tcW w:w="1260" w:type="dxa"/>
            <w:vAlign w:val="center"/>
            <w:hideMark/>
          </w:tcPr>
          <w:p w14:paraId="2FC846EB"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Character</w:t>
            </w:r>
          </w:p>
        </w:tc>
        <w:tc>
          <w:tcPr>
            <w:tcW w:w="720" w:type="dxa"/>
            <w:vAlign w:val="center"/>
            <w:hideMark/>
          </w:tcPr>
          <w:p w14:paraId="31557BD7"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DFF</w:t>
            </w:r>
          </w:p>
        </w:tc>
        <w:tc>
          <w:tcPr>
            <w:tcW w:w="720" w:type="dxa"/>
            <w:vAlign w:val="center"/>
            <w:hideMark/>
          </w:tcPr>
          <w:p w14:paraId="377CB21C"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NBP</w:t>
            </w:r>
          </w:p>
        </w:tc>
        <w:tc>
          <w:tcPr>
            <w:tcW w:w="810" w:type="dxa"/>
            <w:vAlign w:val="center"/>
            <w:hideMark/>
          </w:tcPr>
          <w:p w14:paraId="45C9AF31"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NPP</w:t>
            </w:r>
          </w:p>
        </w:tc>
        <w:tc>
          <w:tcPr>
            <w:tcW w:w="810" w:type="dxa"/>
            <w:vAlign w:val="center"/>
            <w:hideMark/>
          </w:tcPr>
          <w:p w14:paraId="6552CE87"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KYP</w:t>
            </w:r>
          </w:p>
        </w:tc>
        <w:tc>
          <w:tcPr>
            <w:tcW w:w="810" w:type="dxa"/>
            <w:vAlign w:val="center"/>
            <w:hideMark/>
          </w:tcPr>
          <w:p w14:paraId="34CA082E"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SMK</w:t>
            </w:r>
          </w:p>
        </w:tc>
        <w:tc>
          <w:tcPr>
            <w:tcW w:w="900" w:type="dxa"/>
            <w:vAlign w:val="center"/>
            <w:hideMark/>
          </w:tcPr>
          <w:p w14:paraId="45A89F35"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SP</w:t>
            </w:r>
          </w:p>
        </w:tc>
        <w:tc>
          <w:tcPr>
            <w:tcW w:w="810" w:type="dxa"/>
            <w:vAlign w:val="center"/>
            <w:hideMark/>
          </w:tcPr>
          <w:p w14:paraId="70F08D91"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HSW</w:t>
            </w:r>
          </w:p>
        </w:tc>
        <w:tc>
          <w:tcPr>
            <w:tcW w:w="810" w:type="dxa"/>
            <w:vAlign w:val="center"/>
            <w:hideMark/>
          </w:tcPr>
          <w:p w14:paraId="5773E14B"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OC</w:t>
            </w:r>
          </w:p>
        </w:tc>
        <w:tc>
          <w:tcPr>
            <w:tcW w:w="720" w:type="dxa"/>
            <w:vAlign w:val="center"/>
            <w:hideMark/>
          </w:tcPr>
          <w:p w14:paraId="1396F090"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PC</w:t>
            </w:r>
          </w:p>
        </w:tc>
        <w:tc>
          <w:tcPr>
            <w:tcW w:w="810" w:type="dxa"/>
            <w:vAlign w:val="center"/>
            <w:hideMark/>
          </w:tcPr>
          <w:p w14:paraId="20977086" w14:textId="77777777" w:rsidR="00306EAA" w:rsidRPr="008477BD" w:rsidRDefault="008477BD" w:rsidP="002D3234">
            <w:pPr>
              <w:jc w:val="center"/>
              <w:rPr>
                <w:rFonts w:ascii="Arial" w:hAnsi="Arial" w:cs="Arial"/>
                <w:b/>
                <w:bCs/>
                <w:color w:val="000000"/>
              </w:rPr>
            </w:pPr>
            <w:r w:rsidRPr="008477BD">
              <w:rPr>
                <w:rFonts w:ascii="Arial" w:hAnsi="Arial" w:cs="Arial"/>
                <w:b/>
                <w:bCs/>
                <w:color w:val="000000"/>
              </w:rPr>
              <w:t>DPYP</w:t>
            </w:r>
          </w:p>
        </w:tc>
      </w:tr>
      <w:tr w:rsidR="008477BD" w:rsidRPr="00306EAA" w14:paraId="28C64216" w14:textId="77777777" w:rsidTr="008477BD">
        <w:trPr>
          <w:trHeight w:val="600"/>
        </w:trPr>
        <w:tc>
          <w:tcPr>
            <w:tcW w:w="1260" w:type="dxa"/>
            <w:vAlign w:val="center"/>
          </w:tcPr>
          <w:p w14:paraId="49399D15" w14:textId="77777777" w:rsidR="00306EAA" w:rsidRPr="008477BD" w:rsidRDefault="008477BD" w:rsidP="002D3234">
            <w:pPr>
              <w:rPr>
                <w:rFonts w:ascii="Arial" w:hAnsi="Arial" w:cs="Arial"/>
                <w:b/>
                <w:bCs/>
                <w:color w:val="000000"/>
              </w:rPr>
            </w:pPr>
            <w:r w:rsidRPr="008477BD">
              <w:rPr>
                <w:rFonts w:ascii="Arial" w:hAnsi="Arial" w:cs="Arial"/>
                <w:b/>
                <w:bCs/>
                <w:color w:val="000000"/>
              </w:rPr>
              <w:t>DFF</w:t>
            </w:r>
          </w:p>
        </w:tc>
        <w:tc>
          <w:tcPr>
            <w:tcW w:w="720" w:type="dxa"/>
            <w:vAlign w:val="center"/>
            <w:hideMark/>
          </w:tcPr>
          <w:p w14:paraId="424BFEE1"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720" w:type="dxa"/>
            <w:vAlign w:val="center"/>
            <w:hideMark/>
          </w:tcPr>
          <w:p w14:paraId="787DC5D1" w14:textId="77777777" w:rsidR="00306EAA" w:rsidRPr="00306EAA" w:rsidRDefault="00306EAA" w:rsidP="002D3234">
            <w:pPr>
              <w:jc w:val="center"/>
              <w:rPr>
                <w:rFonts w:ascii="Arial" w:hAnsi="Arial" w:cs="Arial"/>
                <w:color w:val="000000"/>
              </w:rPr>
            </w:pPr>
            <w:r w:rsidRPr="00306EAA">
              <w:rPr>
                <w:rFonts w:ascii="Arial" w:hAnsi="Arial" w:cs="Arial"/>
                <w:color w:val="000000"/>
              </w:rPr>
              <w:t>-0.13</w:t>
            </w:r>
          </w:p>
        </w:tc>
        <w:tc>
          <w:tcPr>
            <w:tcW w:w="810" w:type="dxa"/>
            <w:vAlign w:val="center"/>
            <w:hideMark/>
          </w:tcPr>
          <w:p w14:paraId="0C1AD917" w14:textId="77777777" w:rsidR="00306EAA" w:rsidRPr="00306EAA" w:rsidRDefault="00306EAA" w:rsidP="002D3234">
            <w:pPr>
              <w:jc w:val="center"/>
              <w:rPr>
                <w:rFonts w:ascii="Arial" w:hAnsi="Arial" w:cs="Arial"/>
                <w:color w:val="000000"/>
              </w:rPr>
            </w:pPr>
            <w:r w:rsidRPr="00306EAA">
              <w:rPr>
                <w:rFonts w:ascii="Arial" w:hAnsi="Arial" w:cs="Arial"/>
                <w:color w:val="000000"/>
              </w:rPr>
              <w:t>-0.07</w:t>
            </w:r>
          </w:p>
        </w:tc>
        <w:tc>
          <w:tcPr>
            <w:tcW w:w="810" w:type="dxa"/>
            <w:vAlign w:val="center"/>
            <w:hideMark/>
          </w:tcPr>
          <w:p w14:paraId="7D070C10" w14:textId="77777777" w:rsidR="00306EAA" w:rsidRPr="00306EAA" w:rsidRDefault="00306EAA" w:rsidP="002D3234">
            <w:pPr>
              <w:jc w:val="center"/>
              <w:rPr>
                <w:rFonts w:ascii="Arial" w:hAnsi="Arial" w:cs="Arial"/>
                <w:color w:val="000000"/>
              </w:rPr>
            </w:pPr>
            <w:r w:rsidRPr="00306EAA">
              <w:rPr>
                <w:rFonts w:ascii="Arial" w:hAnsi="Arial" w:cs="Arial"/>
                <w:color w:val="000000"/>
              </w:rPr>
              <w:t>-0.24</w:t>
            </w:r>
          </w:p>
        </w:tc>
        <w:tc>
          <w:tcPr>
            <w:tcW w:w="810" w:type="dxa"/>
            <w:vAlign w:val="center"/>
            <w:hideMark/>
          </w:tcPr>
          <w:p w14:paraId="1266B14F" w14:textId="77777777" w:rsidR="00306EAA" w:rsidRPr="00306EAA" w:rsidRDefault="00306EAA" w:rsidP="002D3234">
            <w:pPr>
              <w:jc w:val="center"/>
              <w:rPr>
                <w:rFonts w:ascii="Arial" w:hAnsi="Arial" w:cs="Arial"/>
                <w:color w:val="000000"/>
              </w:rPr>
            </w:pPr>
            <w:r w:rsidRPr="00306EAA">
              <w:rPr>
                <w:rFonts w:ascii="Arial" w:hAnsi="Arial" w:cs="Arial"/>
                <w:color w:val="000000"/>
              </w:rPr>
              <w:t>0.29*</w:t>
            </w:r>
          </w:p>
        </w:tc>
        <w:tc>
          <w:tcPr>
            <w:tcW w:w="900" w:type="dxa"/>
            <w:vAlign w:val="center"/>
            <w:hideMark/>
          </w:tcPr>
          <w:p w14:paraId="08ACE1F8" w14:textId="77777777" w:rsidR="00306EAA" w:rsidRPr="00306EAA" w:rsidRDefault="00306EAA" w:rsidP="002D3234">
            <w:pPr>
              <w:jc w:val="center"/>
              <w:rPr>
                <w:rFonts w:ascii="Arial" w:hAnsi="Arial" w:cs="Arial"/>
                <w:color w:val="000000"/>
              </w:rPr>
            </w:pPr>
            <w:r w:rsidRPr="00306EAA">
              <w:rPr>
                <w:rFonts w:ascii="Arial" w:hAnsi="Arial" w:cs="Arial"/>
                <w:color w:val="000000"/>
              </w:rPr>
              <w:t>-0.44**</w:t>
            </w:r>
          </w:p>
        </w:tc>
        <w:tc>
          <w:tcPr>
            <w:tcW w:w="810" w:type="dxa"/>
            <w:vAlign w:val="center"/>
            <w:hideMark/>
          </w:tcPr>
          <w:p w14:paraId="6B659865" w14:textId="77777777" w:rsidR="00306EAA" w:rsidRPr="00306EAA" w:rsidRDefault="00306EAA" w:rsidP="002D3234">
            <w:pPr>
              <w:jc w:val="center"/>
              <w:rPr>
                <w:rFonts w:ascii="Arial" w:hAnsi="Arial" w:cs="Arial"/>
                <w:color w:val="000000"/>
              </w:rPr>
            </w:pPr>
            <w:r w:rsidRPr="00306EAA">
              <w:rPr>
                <w:rFonts w:ascii="Arial" w:hAnsi="Arial" w:cs="Arial"/>
                <w:color w:val="000000"/>
              </w:rPr>
              <w:t>-0.26*</w:t>
            </w:r>
          </w:p>
        </w:tc>
        <w:tc>
          <w:tcPr>
            <w:tcW w:w="810" w:type="dxa"/>
            <w:vAlign w:val="center"/>
            <w:hideMark/>
          </w:tcPr>
          <w:p w14:paraId="33944876" w14:textId="77777777" w:rsidR="00306EAA" w:rsidRPr="00306EAA" w:rsidRDefault="00306EAA" w:rsidP="002D3234">
            <w:pPr>
              <w:jc w:val="center"/>
              <w:rPr>
                <w:rFonts w:ascii="Arial" w:hAnsi="Arial" w:cs="Arial"/>
                <w:color w:val="000000"/>
              </w:rPr>
            </w:pPr>
            <w:r w:rsidRPr="00306EAA">
              <w:rPr>
                <w:rFonts w:ascii="Arial" w:hAnsi="Arial" w:cs="Arial"/>
                <w:color w:val="000000"/>
              </w:rPr>
              <w:t>-0.13</w:t>
            </w:r>
          </w:p>
        </w:tc>
        <w:tc>
          <w:tcPr>
            <w:tcW w:w="720" w:type="dxa"/>
            <w:vAlign w:val="center"/>
            <w:hideMark/>
          </w:tcPr>
          <w:p w14:paraId="5AACB4C0" w14:textId="77777777" w:rsidR="00306EAA" w:rsidRPr="00306EAA" w:rsidRDefault="00306EAA" w:rsidP="002D3234">
            <w:pPr>
              <w:jc w:val="center"/>
              <w:rPr>
                <w:rFonts w:ascii="Arial" w:hAnsi="Arial" w:cs="Arial"/>
                <w:color w:val="000000"/>
              </w:rPr>
            </w:pPr>
            <w:r w:rsidRPr="00306EAA">
              <w:rPr>
                <w:rFonts w:ascii="Arial" w:hAnsi="Arial" w:cs="Arial"/>
                <w:color w:val="000000"/>
              </w:rPr>
              <w:t>0.2</w:t>
            </w:r>
          </w:p>
        </w:tc>
        <w:tc>
          <w:tcPr>
            <w:tcW w:w="810" w:type="dxa"/>
            <w:vAlign w:val="center"/>
            <w:hideMark/>
          </w:tcPr>
          <w:p w14:paraId="2E9F1A72" w14:textId="77777777" w:rsidR="00306EAA" w:rsidRPr="00306EAA" w:rsidRDefault="00306EAA" w:rsidP="002D3234">
            <w:pPr>
              <w:jc w:val="center"/>
              <w:rPr>
                <w:rFonts w:ascii="Arial" w:hAnsi="Arial" w:cs="Arial"/>
                <w:color w:val="000000"/>
              </w:rPr>
            </w:pPr>
            <w:r w:rsidRPr="00306EAA">
              <w:rPr>
                <w:rFonts w:ascii="Arial" w:hAnsi="Arial" w:cs="Arial"/>
                <w:color w:val="000000"/>
              </w:rPr>
              <w:t>-0.14</w:t>
            </w:r>
          </w:p>
        </w:tc>
      </w:tr>
      <w:tr w:rsidR="008477BD" w:rsidRPr="00306EAA" w14:paraId="46183E1A" w14:textId="77777777" w:rsidTr="008477BD">
        <w:trPr>
          <w:trHeight w:val="600"/>
        </w:trPr>
        <w:tc>
          <w:tcPr>
            <w:tcW w:w="1260" w:type="dxa"/>
            <w:vAlign w:val="center"/>
          </w:tcPr>
          <w:p w14:paraId="58E20215" w14:textId="77777777" w:rsidR="00306EAA" w:rsidRPr="008477BD" w:rsidRDefault="008477BD" w:rsidP="002D3234">
            <w:pPr>
              <w:rPr>
                <w:rFonts w:ascii="Arial" w:hAnsi="Arial" w:cs="Arial"/>
                <w:b/>
                <w:bCs/>
                <w:color w:val="000000"/>
              </w:rPr>
            </w:pPr>
            <w:r w:rsidRPr="008477BD">
              <w:rPr>
                <w:rFonts w:ascii="Arial" w:hAnsi="Arial" w:cs="Arial"/>
                <w:b/>
                <w:bCs/>
                <w:color w:val="000000"/>
              </w:rPr>
              <w:t>NBP</w:t>
            </w:r>
          </w:p>
        </w:tc>
        <w:tc>
          <w:tcPr>
            <w:tcW w:w="720" w:type="dxa"/>
            <w:vAlign w:val="center"/>
          </w:tcPr>
          <w:p w14:paraId="7176D364" w14:textId="77777777" w:rsidR="00306EAA" w:rsidRPr="00306EAA" w:rsidRDefault="00306EAA" w:rsidP="002D3234">
            <w:pPr>
              <w:jc w:val="center"/>
              <w:rPr>
                <w:rFonts w:ascii="Arial" w:hAnsi="Arial" w:cs="Arial"/>
                <w:color w:val="000000"/>
              </w:rPr>
            </w:pPr>
          </w:p>
        </w:tc>
        <w:tc>
          <w:tcPr>
            <w:tcW w:w="720" w:type="dxa"/>
            <w:vAlign w:val="center"/>
            <w:hideMark/>
          </w:tcPr>
          <w:p w14:paraId="76989584"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56ACE243" w14:textId="77777777" w:rsidR="00306EAA" w:rsidRPr="00306EAA" w:rsidRDefault="00306EAA" w:rsidP="002D3234">
            <w:pPr>
              <w:jc w:val="center"/>
              <w:rPr>
                <w:rFonts w:ascii="Arial" w:hAnsi="Arial" w:cs="Arial"/>
                <w:color w:val="000000"/>
              </w:rPr>
            </w:pPr>
            <w:r w:rsidRPr="00306EAA">
              <w:rPr>
                <w:rFonts w:ascii="Arial" w:hAnsi="Arial" w:cs="Arial"/>
                <w:color w:val="000000"/>
              </w:rPr>
              <w:t>0.87**</w:t>
            </w:r>
          </w:p>
        </w:tc>
        <w:tc>
          <w:tcPr>
            <w:tcW w:w="810" w:type="dxa"/>
            <w:vAlign w:val="center"/>
            <w:hideMark/>
          </w:tcPr>
          <w:p w14:paraId="4171012D" w14:textId="77777777" w:rsidR="00306EAA" w:rsidRPr="00306EAA" w:rsidRDefault="00306EAA" w:rsidP="002D3234">
            <w:pPr>
              <w:jc w:val="center"/>
              <w:rPr>
                <w:rFonts w:ascii="Arial" w:hAnsi="Arial" w:cs="Arial"/>
                <w:color w:val="000000"/>
              </w:rPr>
            </w:pPr>
            <w:r w:rsidRPr="00306EAA">
              <w:rPr>
                <w:rFonts w:ascii="Arial" w:hAnsi="Arial" w:cs="Arial"/>
                <w:color w:val="000000"/>
              </w:rPr>
              <w:t>0.77**</w:t>
            </w:r>
          </w:p>
        </w:tc>
        <w:tc>
          <w:tcPr>
            <w:tcW w:w="810" w:type="dxa"/>
            <w:vAlign w:val="center"/>
            <w:hideMark/>
          </w:tcPr>
          <w:p w14:paraId="2746F736" w14:textId="77777777" w:rsidR="00306EAA" w:rsidRPr="00306EAA" w:rsidRDefault="00306EAA" w:rsidP="002D3234">
            <w:pPr>
              <w:jc w:val="center"/>
              <w:rPr>
                <w:rFonts w:ascii="Arial" w:hAnsi="Arial" w:cs="Arial"/>
                <w:color w:val="000000"/>
              </w:rPr>
            </w:pPr>
            <w:r w:rsidRPr="00306EAA">
              <w:rPr>
                <w:rFonts w:ascii="Arial" w:hAnsi="Arial" w:cs="Arial"/>
                <w:color w:val="000000"/>
              </w:rPr>
              <w:t>0.16</w:t>
            </w:r>
          </w:p>
        </w:tc>
        <w:tc>
          <w:tcPr>
            <w:tcW w:w="900" w:type="dxa"/>
            <w:vAlign w:val="center"/>
            <w:hideMark/>
          </w:tcPr>
          <w:p w14:paraId="6886A09E" w14:textId="77777777" w:rsidR="00306EAA" w:rsidRPr="00306EAA" w:rsidRDefault="00306EAA" w:rsidP="002D3234">
            <w:pPr>
              <w:jc w:val="center"/>
              <w:rPr>
                <w:rFonts w:ascii="Arial" w:hAnsi="Arial" w:cs="Arial"/>
                <w:color w:val="000000"/>
              </w:rPr>
            </w:pPr>
            <w:r w:rsidRPr="00306EAA">
              <w:rPr>
                <w:rFonts w:ascii="Arial" w:hAnsi="Arial" w:cs="Arial"/>
                <w:color w:val="000000"/>
              </w:rPr>
              <w:t>-0.07</w:t>
            </w:r>
          </w:p>
        </w:tc>
        <w:tc>
          <w:tcPr>
            <w:tcW w:w="810" w:type="dxa"/>
            <w:vAlign w:val="center"/>
            <w:hideMark/>
          </w:tcPr>
          <w:p w14:paraId="0FCCAA9D" w14:textId="77777777" w:rsidR="00306EAA" w:rsidRPr="00306EAA" w:rsidRDefault="00306EAA" w:rsidP="002D3234">
            <w:pPr>
              <w:jc w:val="center"/>
              <w:rPr>
                <w:rFonts w:ascii="Arial" w:hAnsi="Arial" w:cs="Arial"/>
                <w:color w:val="000000"/>
              </w:rPr>
            </w:pPr>
            <w:r w:rsidRPr="00306EAA">
              <w:rPr>
                <w:rFonts w:ascii="Arial" w:hAnsi="Arial" w:cs="Arial"/>
                <w:color w:val="000000"/>
              </w:rPr>
              <w:t>0.13</w:t>
            </w:r>
          </w:p>
        </w:tc>
        <w:tc>
          <w:tcPr>
            <w:tcW w:w="810" w:type="dxa"/>
            <w:vAlign w:val="center"/>
            <w:hideMark/>
          </w:tcPr>
          <w:p w14:paraId="39B9FB03" w14:textId="77777777" w:rsidR="00306EAA" w:rsidRPr="00306EAA" w:rsidRDefault="00306EAA" w:rsidP="002D3234">
            <w:pPr>
              <w:jc w:val="center"/>
              <w:rPr>
                <w:rFonts w:ascii="Arial" w:hAnsi="Arial" w:cs="Arial"/>
                <w:color w:val="000000"/>
              </w:rPr>
            </w:pPr>
            <w:r w:rsidRPr="00306EAA">
              <w:rPr>
                <w:rFonts w:ascii="Arial" w:hAnsi="Arial" w:cs="Arial"/>
                <w:color w:val="000000"/>
              </w:rPr>
              <w:t>0.10</w:t>
            </w:r>
          </w:p>
        </w:tc>
        <w:tc>
          <w:tcPr>
            <w:tcW w:w="720" w:type="dxa"/>
            <w:vAlign w:val="center"/>
            <w:hideMark/>
          </w:tcPr>
          <w:p w14:paraId="2EDF81D9" w14:textId="77777777" w:rsidR="00306EAA" w:rsidRPr="00306EAA" w:rsidRDefault="00306EAA" w:rsidP="002D3234">
            <w:pPr>
              <w:jc w:val="center"/>
              <w:rPr>
                <w:rFonts w:ascii="Arial" w:hAnsi="Arial" w:cs="Arial"/>
                <w:color w:val="000000"/>
              </w:rPr>
            </w:pPr>
            <w:r w:rsidRPr="00306EAA">
              <w:rPr>
                <w:rFonts w:ascii="Arial" w:hAnsi="Arial" w:cs="Arial"/>
                <w:color w:val="000000"/>
              </w:rPr>
              <w:t>-0.02</w:t>
            </w:r>
          </w:p>
        </w:tc>
        <w:tc>
          <w:tcPr>
            <w:tcW w:w="810" w:type="dxa"/>
            <w:vAlign w:val="center"/>
            <w:hideMark/>
          </w:tcPr>
          <w:p w14:paraId="4F8540EA" w14:textId="77777777" w:rsidR="00306EAA" w:rsidRPr="00306EAA" w:rsidRDefault="00306EAA" w:rsidP="002D3234">
            <w:pPr>
              <w:jc w:val="center"/>
              <w:rPr>
                <w:rFonts w:ascii="Arial" w:hAnsi="Arial" w:cs="Arial"/>
                <w:color w:val="000000"/>
              </w:rPr>
            </w:pPr>
            <w:r w:rsidRPr="00306EAA">
              <w:rPr>
                <w:rFonts w:ascii="Arial" w:hAnsi="Arial" w:cs="Arial"/>
                <w:color w:val="000000"/>
              </w:rPr>
              <w:t>0.82**</w:t>
            </w:r>
          </w:p>
        </w:tc>
      </w:tr>
      <w:tr w:rsidR="008477BD" w:rsidRPr="00306EAA" w14:paraId="458DEE1F" w14:textId="77777777" w:rsidTr="008477BD">
        <w:trPr>
          <w:trHeight w:val="600"/>
        </w:trPr>
        <w:tc>
          <w:tcPr>
            <w:tcW w:w="1260" w:type="dxa"/>
            <w:vAlign w:val="center"/>
          </w:tcPr>
          <w:p w14:paraId="2B135745" w14:textId="77777777" w:rsidR="00306EAA" w:rsidRPr="008477BD" w:rsidRDefault="008477BD" w:rsidP="002D3234">
            <w:pPr>
              <w:rPr>
                <w:rFonts w:ascii="Arial" w:hAnsi="Arial" w:cs="Arial"/>
                <w:b/>
                <w:bCs/>
                <w:color w:val="000000"/>
              </w:rPr>
            </w:pPr>
            <w:r w:rsidRPr="008477BD">
              <w:rPr>
                <w:rFonts w:ascii="Arial" w:hAnsi="Arial" w:cs="Arial"/>
                <w:b/>
                <w:bCs/>
                <w:color w:val="000000"/>
              </w:rPr>
              <w:t>NPP</w:t>
            </w:r>
          </w:p>
        </w:tc>
        <w:tc>
          <w:tcPr>
            <w:tcW w:w="720" w:type="dxa"/>
            <w:vAlign w:val="center"/>
          </w:tcPr>
          <w:p w14:paraId="2007B428" w14:textId="77777777" w:rsidR="00306EAA" w:rsidRPr="00306EAA" w:rsidRDefault="00306EAA" w:rsidP="002D3234">
            <w:pPr>
              <w:jc w:val="center"/>
              <w:rPr>
                <w:rFonts w:ascii="Arial" w:hAnsi="Arial" w:cs="Arial"/>
                <w:color w:val="000000"/>
              </w:rPr>
            </w:pPr>
          </w:p>
        </w:tc>
        <w:tc>
          <w:tcPr>
            <w:tcW w:w="720" w:type="dxa"/>
            <w:vAlign w:val="center"/>
          </w:tcPr>
          <w:p w14:paraId="62971DF3" w14:textId="77777777" w:rsidR="00306EAA" w:rsidRPr="00306EAA" w:rsidRDefault="00306EAA" w:rsidP="002D3234">
            <w:pPr>
              <w:jc w:val="center"/>
              <w:rPr>
                <w:rFonts w:ascii="Arial" w:hAnsi="Arial" w:cs="Arial"/>
                <w:color w:val="000000"/>
              </w:rPr>
            </w:pPr>
          </w:p>
        </w:tc>
        <w:tc>
          <w:tcPr>
            <w:tcW w:w="810" w:type="dxa"/>
            <w:vAlign w:val="center"/>
            <w:hideMark/>
          </w:tcPr>
          <w:p w14:paraId="5A64CEB0"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685A26DA" w14:textId="77777777" w:rsidR="00306EAA" w:rsidRPr="00306EAA" w:rsidRDefault="00306EAA" w:rsidP="002D3234">
            <w:pPr>
              <w:jc w:val="center"/>
              <w:rPr>
                <w:rFonts w:ascii="Arial" w:hAnsi="Arial" w:cs="Arial"/>
                <w:color w:val="000000"/>
              </w:rPr>
            </w:pPr>
            <w:r w:rsidRPr="00306EAA">
              <w:rPr>
                <w:rFonts w:ascii="Arial" w:hAnsi="Arial" w:cs="Arial"/>
                <w:color w:val="000000"/>
              </w:rPr>
              <w:t>0.95**</w:t>
            </w:r>
          </w:p>
        </w:tc>
        <w:tc>
          <w:tcPr>
            <w:tcW w:w="810" w:type="dxa"/>
            <w:vAlign w:val="center"/>
            <w:hideMark/>
          </w:tcPr>
          <w:p w14:paraId="65916F21" w14:textId="77777777" w:rsidR="00306EAA" w:rsidRPr="00306EAA" w:rsidRDefault="00306EAA" w:rsidP="002D3234">
            <w:pPr>
              <w:jc w:val="center"/>
              <w:rPr>
                <w:rFonts w:ascii="Arial" w:hAnsi="Arial" w:cs="Arial"/>
                <w:color w:val="000000"/>
              </w:rPr>
            </w:pPr>
            <w:r w:rsidRPr="00306EAA">
              <w:rPr>
                <w:rFonts w:ascii="Arial" w:hAnsi="Arial" w:cs="Arial"/>
                <w:color w:val="000000"/>
              </w:rPr>
              <w:t>0.49**</w:t>
            </w:r>
          </w:p>
        </w:tc>
        <w:tc>
          <w:tcPr>
            <w:tcW w:w="900" w:type="dxa"/>
            <w:vAlign w:val="center"/>
            <w:hideMark/>
          </w:tcPr>
          <w:p w14:paraId="17614172" w14:textId="77777777" w:rsidR="00306EAA" w:rsidRPr="00306EAA" w:rsidRDefault="00306EAA" w:rsidP="002D3234">
            <w:pPr>
              <w:jc w:val="center"/>
              <w:rPr>
                <w:rFonts w:ascii="Arial" w:hAnsi="Arial" w:cs="Arial"/>
                <w:color w:val="000000"/>
              </w:rPr>
            </w:pPr>
            <w:r w:rsidRPr="00306EAA">
              <w:rPr>
                <w:rFonts w:ascii="Arial" w:hAnsi="Arial" w:cs="Arial"/>
                <w:color w:val="000000"/>
              </w:rPr>
              <w:t>0.08</w:t>
            </w:r>
          </w:p>
        </w:tc>
        <w:tc>
          <w:tcPr>
            <w:tcW w:w="810" w:type="dxa"/>
            <w:vAlign w:val="center"/>
            <w:hideMark/>
          </w:tcPr>
          <w:p w14:paraId="091880F1" w14:textId="77777777" w:rsidR="00306EAA" w:rsidRPr="00306EAA" w:rsidRDefault="00306EAA" w:rsidP="002D3234">
            <w:pPr>
              <w:jc w:val="center"/>
              <w:rPr>
                <w:rFonts w:ascii="Arial" w:hAnsi="Arial" w:cs="Arial"/>
                <w:color w:val="000000"/>
              </w:rPr>
            </w:pPr>
            <w:r w:rsidRPr="00306EAA">
              <w:rPr>
                <w:rFonts w:ascii="Arial" w:hAnsi="Arial" w:cs="Arial"/>
                <w:color w:val="000000"/>
              </w:rPr>
              <w:t>-0.01</w:t>
            </w:r>
          </w:p>
        </w:tc>
        <w:tc>
          <w:tcPr>
            <w:tcW w:w="810" w:type="dxa"/>
            <w:vAlign w:val="center"/>
            <w:hideMark/>
          </w:tcPr>
          <w:p w14:paraId="0C175ED1" w14:textId="77777777" w:rsidR="00306EAA" w:rsidRPr="00306EAA" w:rsidRDefault="00306EAA" w:rsidP="002D3234">
            <w:pPr>
              <w:jc w:val="center"/>
              <w:rPr>
                <w:rFonts w:ascii="Arial" w:hAnsi="Arial" w:cs="Arial"/>
                <w:color w:val="000000"/>
              </w:rPr>
            </w:pPr>
            <w:r w:rsidRPr="00306EAA">
              <w:rPr>
                <w:rFonts w:ascii="Arial" w:hAnsi="Arial" w:cs="Arial"/>
                <w:color w:val="000000"/>
              </w:rPr>
              <w:t>0.08</w:t>
            </w:r>
          </w:p>
        </w:tc>
        <w:tc>
          <w:tcPr>
            <w:tcW w:w="720" w:type="dxa"/>
            <w:vAlign w:val="center"/>
            <w:hideMark/>
          </w:tcPr>
          <w:p w14:paraId="779D336A" w14:textId="77777777" w:rsidR="00306EAA" w:rsidRPr="00306EAA" w:rsidRDefault="00306EAA" w:rsidP="002D3234">
            <w:pPr>
              <w:jc w:val="center"/>
              <w:rPr>
                <w:rFonts w:ascii="Arial" w:hAnsi="Arial" w:cs="Arial"/>
                <w:color w:val="000000"/>
              </w:rPr>
            </w:pPr>
            <w:r w:rsidRPr="00306EAA">
              <w:rPr>
                <w:rFonts w:ascii="Arial" w:hAnsi="Arial" w:cs="Arial"/>
                <w:color w:val="000000"/>
              </w:rPr>
              <w:t>-0.10</w:t>
            </w:r>
          </w:p>
        </w:tc>
        <w:tc>
          <w:tcPr>
            <w:tcW w:w="810" w:type="dxa"/>
            <w:vAlign w:val="center"/>
            <w:hideMark/>
          </w:tcPr>
          <w:p w14:paraId="64CA7240" w14:textId="77777777" w:rsidR="00306EAA" w:rsidRPr="00306EAA" w:rsidRDefault="00306EAA" w:rsidP="002D3234">
            <w:pPr>
              <w:jc w:val="center"/>
              <w:rPr>
                <w:rFonts w:ascii="Arial" w:hAnsi="Arial" w:cs="Arial"/>
                <w:color w:val="000000"/>
              </w:rPr>
            </w:pPr>
            <w:r w:rsidRPr="00306EAA">
              <w:rPr>
                <w:rFonts w:ascii="Arial" w:hAnsi="Arial" w:cs="Arial"/>
                <w:color w:val="000000"/>
              </w:rPr>
              <w:t>0.98**</w:t>
            </w:r>
          </w:p>
        </w:tc>
      </w:tr>
      <w:tr w:rsidR="008477BD" w:rsidRPr="00306EAA" w14:paraId="5AE53033" w14:textId="77777777" w:rsidTr="008477BD">
        <w:trPr>
          <w:trHeight w:val="600"/>
        </w:trPr>
        <w:tc>
          <w:tcPr>
            <w:tcW w:w="1260" w:type="dxa"/>
            <w:vAlign w:val="center"/>
          </w:tcPr>
          <w:p w14:paraId="70F4F22D" w14:textId="77777777" w:rsidR="00306EAA" w:rsidRPr="008477BD" w:rsidRDefault="008477BD" w:rsidP="002D3234">
            <w:pPr>
              <w:rPr>
                <w:rFonts w:ascii="Arial" w:hAnsi="Arial" w:cs="Arial"/>
                <w:b/>
                <w:bCs/>
                <w:color w:val="000000"/>
              </w:rPr>
            </w:pPr>
            <w:r w:rsidRPr="008477BD">
              <w:rPr>
                <w:rFonts w:ascii="Arial" w:hAnsi="Arial" w:cs="Arial"/>
                <w:b/>
                <w:bCs/>
                <w:color w:val="000000"/>
              </w:rPr>
              <w:t>KYP</w:t>
            </w:r>
          </w:p>
        </w:tc>
        <w:tc>
          <w:tcPr>
            <w:tcW w:w="720" w:type="dxa"/>
            <w:vAlign w:val="center"/>
          </w:tcPr>
          <w:p w14:paraId="7FFB9D28" w14:textId="77777777" w:rsidR="00306EAA" w:rsidRPr="00306EAA" w:rsidRDefault="00306EAA" w:rsidP="002D3234">
            <w:pPr>
              <w:jc w:val="center"/>
              <w:rPr>
                <w:rFonts w:ascii="Arial" w:hAnsi="Arial" w:cs="Arial"/>
                <w:color w:val="000000"/>
              </w:rPr>
            </w:pPr>
          </w:p>
        </w:tc>
        <w:tc>
          <w:tcPr>
            <w:tcW w:w="720" w:type="dxa"/>
            <w:vAlign w:val="center"/>
          </w:tcPr>
          <w:p w14:paraId="72C90EA0" w14:textId="77777777" w:rsidR="00306EAA" w:rsidRPr="00306EAA" w:rsidRDefault="00306EAA" w:rsidP="002D3234">
            <w:pPr>
              <w:jc w:val="center"/>
              <w:rPr>
                <w:rFonts w:ascii="Arial" w:hAnsi="Arial" w:cs="Arial"/>
                <w:color w:val="000000"/>
              </w:rPr>
            </w:pPr>
          </w:p>
        </w:tc>
        <w:tc>
          <w:tcPr>
            <w:tcW w:w="810" w:type="dxa"/>
            <w:vAlign w:val="center"/>
          </w:tcPr>
          <w:p w14:paraId="2642FD26" w14:textId="77777777" w:rsidR="00306EAA" w:rsidRPr="00306EAA" w:rsidRDefault="00306EAA" w:rsidP="002D3234">
            <w:pPr>
              <w:jc w:val="center"/>
              <w:rPr>
                <w:rFonts w:ascii="Arial" w:hAnsi="Arial" w:cs="Arial"/>
                <w:color w:val="000000"/>
              </w:rPr>
            </w:pPr>
          </w:p>
        </w:tc>
        <w:tc>
          <w:tcPr>
            <w:tcW w:w="810" w:type="dxa"/>
            <w:vAlign w:val="center"/>
            <w:hideMark/>
          </w:tcPr>
          <w:p w14:paraId="72F6595E"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6FCF5EAF" w14:textId="77777777" w:rsidR="00306EAA" w:rsidRPr="00306EAA" w:rsidRDefault="00306EAA" w:rsidP="002D3234">
            <w:pPr>
              <w:jc w:val="center"/>
              <w:rPr>
                <w:rFonts w:ascii="Arial" w:hAnsi="Arial" w:cs="Arial"/>
                <w:color w:val="000000"/>
              </w:rPr>
            </w:pPr>
            <w:r w:rsidRPr="00306EAA">
              <w:rPr>
                <w:rFonts w:ascii="Arial" w:hAnsi="Arial" w:cs="Arial"/>
                <w:color w:val="000000"/>
              </w:rPr>
              <w:t>0.88**</w:t>
            </w:r>
          </w:p>
        </w:tc>
        <w:tc>
          <w:tcPr>
            <w:tcW w:w="900" w:type="dxa"/>
            <w:vAlign w:val="center"/>
            <w:hideMark/>
          </w:tcPr>
          <w:p w14:paraId="01706361" w14:textId="77777777" w:rsidR="00306EAA" w:rsidRPr="00306EAA" w:rsidRDefault="00306EAA" w:rsidP="002D3234">
            <w:pPr>
              <w:jc w:val="center"/>
              <w:rPr>
                <w:rFonts w:ascii="Arial" w:hAnsi="Arial" w:cs="Arial"/>
                <w:color w:val="000000"/>
              </w:rPr>
            </w:pPr>
            <w:r w:rsidRPr="00306EAA">
              <w:rPr>
                <w:rFonts w:ascii="Arial" w:hAnsi="Arial" w:cs="Arial"/>
                <w:color w:val="000000"/>
              </w:rPr>
              <w:t>0.32*</w:t>
            </w:r>
          </w:p>
        </w:tc>
        <w:tc>
          <w:tcPr>
            <w:tcW w:w="810" w:type="dxa"/>
            <w:vAlign w:val="center"/>
            <w:hideMark/>
          </w:tcPr>
          <w:p w14:paraId="4FA120D5" w14:textId="77777777" w:rsidR="00306EAA" w:rsidRPr="00306EAA" w:rsidRDefault="00306EAA" w:rsidP="002D3234">
            <w:pPr>
              <w:jc w:val="center"/>
              <w:rPr>
                <w:rFonts w:ascii="Arial" w:hAnsi="Arial" w:cs="Arial"/>
                <w:color w:val="000000"/>
              </w:rPr>
            </w:pPr>
            <w:r w:rsidRPr="00306EAA">
              <w:rPr>
                <w:rFonts w:ascii="Arial" w:hAnsi="Arial" w:cs="Arial"/>
                <w:color w:val="000000"/>
              </w:rPr>
              <w:t>0.09</w:t>
            </w:r>
          </w:p>
        </w:tc>
        <w:tc>
          <w:tcPr>
            <w:tcW w:w="810" w:type="dxa"/>
            <w:vAlign w:val="center"/>
            <w:hideMark/>
          </w:tcPr>
          <w:p w14:paraId="737565BE" w14:textId="77777777" w:rsidR="00306EAA" w:rsidRPr="00306EAA" w:rsidRDefault="00306EAA" w:rsidP="002D3234">
            <w:pPr>
              <w:jc w:val="center"/>
              <w:rPr>
                <w:rFonts w:ascii="Arial" w:hAnsi="Arial" w:cs="Arial"/>
                <w:color w:val="000000"/>
              </w:rPr>
            </w:pPr>
            <w:r w:rsidRPr="00306EAA">
              <w:rPr>
                <w:rFonts w:ascii="Arial" w:hAnsi="Arial" w:cs="Arial"/>
                <w:color w:val="000000"/>
              </w:rPr>
              <w:t>0.01</w:t>
            </w:r>
          </w:p>
        </w:tc>
        <w:tc>
          <w:tcPr>
            <w:tcW w:w="720" w:type="dxa"/>
            <w:vAlign w:val="center"/>
            <w:hideMark/>
          </w:tcPr>
          <w:p w14:paraId="79CD1192" w14:textId="77777777" w:rsidR="00306EAA" w:rsidRPr="00306EAA" w:rsidRDefault="00306EAA" w:rsidP="002D3234">
            <w:pPr>
              <w:jc w:val="center"/>
              <w:rPr>
                <w:rFonts w:ascii="Arial" w:hAnsi="Arial" w:cs="Arial"/>
                <w:color w:val="000000"/>
              </w:rPr>
            </w:pPr>
            <w:r w:rsidRPr="00306EAA">
              <w:rPr>
                <w:rFonts w:ascii="Arial" w:hAnsi="Arial" w:cs="Arial"/>
                <w:color w:val="000000"/>
              </w:rPr>
              <w:t>-0.04</w:t>
            </w:r>
          </w:p>
        </w:tc>
        <w:tc>
          <w:tcPr>
            <w:tcW w:w="810" w:type="dxa"/>
            <w:vAlign w:val="center"/>
            <w:hideMark/>
          </w:tcPr>
          <w:p w14:paraId="4B280F71" w14:textId="77777777" w:rsidR="00306EAA" w:rsidRPr="00306EAA" w:rsidRDefault="00306EAA" w:rsidP="002D3234">
            <w:pPr>
              <w:jc w:val="center"/>
              <w:rPr>
                <w:rFonts w:ascii="Arial" w:hAnsi="Arial" w:cs="Arial"/>
                <w:color w:val="000000"/>
              </w:rPr>
            </w:pPr>
            <w:r w:rsidRPr="00306EAA">
              <w:rPr>
                <w:rFonts w:ascii="Arial" w:hAnsi="Arial" w:cs="Arial"/>
                <w:color w:val="000000"/>
              </w:rPr>
              <w:t>0.98**</w:t>
            </w:r>
          </w:p>
        </w:tc>
      </w:tr>
      <w:tr w:rsidR="008477BD" w:rsidRPr="00306EAA" w14:paraId="4BC0813A" w14:textId="77777777" w:rsidTr="008477BD">
        <w:trPr>
          <w:trHeight w:val="600"/>
        </w:trPr>
        <w:tc>
          <w:tcPr>
            <w:tcW w:w="1260" w:type="dxa"/>
            <w:vAlign w:val="center"/>
          </w:tcPr>
          <w:p w14:paraId="2576FFAD" w14:textId="77777777" w:rsidR="00306EAA" w:rsidRPr="008477BD" w:rsidRDefault="008477BD" w:rsidP="002D3234">
            <w:pPr>
              <w:rPr>
                <w:rFonts w:ascii="Arial" w:hAnsi="Arial" w:cs="Arial"/>
                <w:b/>
                <w:bCs/>
                <w:color w:val="000000"/>
              </w:rPr>
            </w:pPr>
            <w:r w:rsidRPr="008477BD">
              <w:rPr>
                <w:rFonts w:ascii="Arial" w:hAnsi="Arial" w:cs="Arial"/>
                <w:b/>
                <w:bCs/>
                <w:color w:val="000000"/>
              </w:rPr>
              <w:t>SMK</w:t>
            </w:r>
          </w:p>
        </w:tc>
        <w:tc>
          <w:tcPr>
            <w:tcW w:w="720" w:type="dxa"/>
            <w:vAlign w:val="center"/>
          </w:tcPr>
          <w:p w14:paraId="613B5FF2" w14:textId="77777777" w:rsidR="00306EAA" w:rsidRPr="00306EAA" w:rsidRDefault="00306EAA" w:rsidP="002D3234">
            <w:pPr>
              <w:jc w:val="center"/>
              <w:rPr>
                <w:rFonts w:ascii="Arial" w:hAnsi="Arial" w:cs="Arial"/>
                <w:color w:val="000000"/>
              </w:rPr>
            </w:pPr>
          </w:p>
        </w:tc>
        <w:tc>
          <w:tcPr>
            <w:tcW w:w="720" w:type="dxa"/>
            <w:vAlign w:val="center"/>
          </w:tcPr>
          <w:p w14:paraId="3DDCA76C" w14:textId="77777777" w:rsidR="00306EAA" w:rsidRPr="00306EAA" w:rsidRDefault="00306EAA" w:rsidP="002D3234">
            <w:pPr>
              <w:jc w:val="center"/>
              <w:rPr>
                <w:rFonts w:ascii="Arial" w:hAnsi="Arial" w:cs="Arial"/>
                <w:color w:val="000000"/>
              </w:rPr>
            </w:pPr>
          </w:p>
        </w:tc>
        <w:tc>
          <w:tcPr>
            <w:tcW w:w="810" w:type="dxa"/>
            <w:vAlign w:val="center"/>
          </w:tcPr>
          <w:p w14:paraId="550FB246" w14:textId="77777777" w:rsidR="00306EAA" w:rsidRPr="00306EAA" w:rsidRDefault="00306EAA" w:rsidP="002D3234">
            <w:pPr>
              <w:jc w:val="center"/>
              <w:rPr>
                <w:rFonts w:ascii="Arial" w:hAnsi="Arial" w:cs="Arial"/>
                <w:color w:val="000000"/>
              </w:rPr>
            </w:pPr>
          </w:p>
        </w:tc>
        <w:tc>
          <w:tcPr>
            <w:tcW w:w="810" w:type="dxa"/>
            <w:vAlign w:val="center"/>
          </w:tcPr>
          <w:p w14:paraId="563711AD" w14:textId="77777777" w:rsidR="00306EAA" w:rsidRPr="00306EAA" w:rsidRDefault="00306EAA" w:rsidP="002D3234">
            <w:pPr>
              <w:jc w:val="center"/>
              <w:rPr>
                <w:rFonts w:ascii="Arial" w:hAnsi="Arial" w:cs="Arial"/>
                <w:color w:val="000000"/>
              </w:rPr>
            </w:pPr>
          </w:p>
        </w:tc>
        <w:tc>
          <w:tcPr>
            <w:tcW w:w="810" w:type="dxa"/>
            <w:vAlign w:val="center"/>
            <w:hideMark/>
          </w:tcPr>
          <w:p w14:paraId="19AE096B"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900" w:type="dxa"/>
            <w:vAlign w:val="center"/>
            <w:hideMark/>
          </w:tcPr>
          <w:p w14:paraId="44AC131B" w14:textId="77777777" w:rsidR="00306EAA" w:rsidRPr="00306EAA" w:rsidRDefault="00306EAA" w:rsidP="002D3234">
            <w:pPr>
              <w:jc w:val="center"/>
              <w:rPr>
                <w:rFonts w:ascii="Arial" w:hAnsi="Arial" w:cs="Arial"/>
                <w:color w:val="000000"/>
              </w:rPr>
            </w:pPr>
            <w:r w:rsidRPr="00306EAA">
              <w:rPr>
                <w:rFonts w:ascii="Arial" w:hAnsi="Arial" w:cs="Arial"/>
                <w:color w:val="000000"/>
              </w:rPr>
              <w:t>0.84**</w:t>
            </w:r>
          </w:p>
        </w:tc>
        <w:tc>
          <w:tcPr>
            <w:tcW w:w="810" w:type="dxa"/>
            <w:vAlign w:val="center"/>
            <w:hideMark/>
          </w:tcPr>
          <w:p w14:paraId="1865C65B" w14:textId="77777777" w:rsidR="00306EAA" w:rsidRPr="00306EAA" w:rsidRDefault="00306EAA" w:rsidP="002D3234">
            <w:pPr>
              <w:jc w:val="center"/>
              <w:rPr>
                <w:rFonts w:ascii="Arial" w:hAnsi="Arial" w:cs="Arial"/>
                <w:color w:val="000000"/>
              </w:rPr>
            </w:pPr>
            <w:r w:rsidRPr="00306EAA">
              <w:rPr>
                <w:rFonts w:ascii="Arial" w:hAnsi="Arial" w:cs="Arial"/>
                <w:color w:val="000000"/>
              </w:rPr>
              <w:t>0.80**</w:t>
            </w:r>
          </w:p>
        </w:tc>
        <w:tc>
          <w:tcPr>
            <w:tcW w:w="810" w:type="dxa"/>
            <w:vAlign w:val="center"/>
            <w:hideMark/>
          </w:tcPr>
          <w:p w14:paraId="137758D8" w14:textId="77777777" w:rsidR="00306EAA" w:rsidRPr="00306EAA" w:rsidRDefault="00306EAA" w:rsidP="002D3234">
            <w:pPr>
              <w:jc w:val="center"/>
              <w:rPr>
                <w:rFonts w:ascii="Arial" w:hAnsi="Arial" w:cs="Arial"/>
                <w:color w:val="000000"/>
              </w:rPr>
            </w:pPr>
            <w:r w:rsidRPr="00306EAA">
              <w:rPr>
                <w:rFonts w:ascii="Arial" w:hAnsi="Arial" w:cs="Arial"/>
                <w:color w:val="000000"/>
              </w:rPr>
              <w:t>0.04</w:t>
            </w:r>
          </w:p>
        </w:tc>
        <w:tc>
          <w:tcPr>
            <w:tcW w:w="720" w:type="dxa"/>
            <w:vAlign w:val="center"/>
            <w:hideMark/>
          </w:tcPr>
          <w:p w14:paraId="64980A64" w14:textId="77777777" w:rsidR="00306EAA" w:rsidRPr="00306EAA" w:rsidRDefault="00306EAA" w:rsidP="002D3234">
            <w:pPr>
              <w:jc w:val="center"/>
              <w:rPr>
                <w:rFonts w:ascii="Arial" w:hAnsi="Arial" w:cs="Arial"/>
                <w:color w:val="000000"/>
              </w:rPr>
            </w:pPr>
            <w:r w:rsidRPr="00306EAA">
              <w:rPr>
                <w:rFonts w:ascii="Arial" w:hAnsi="Arial" w:cs="Arial"/>
                <w:color w:val="000000"/>
              </w:rPr>
              <w:t>-0.10</w:t>
            </w:r>
          </w:p>
        </w:tc>
        <w:tc>
          <w:tcPr>
            <w:tcW w:w="810" w:type="dxa"/>
            <w:vAlign w:val="center"/>
            <w:hideMark/>
          </w:tcPr>
          <w:p w14:paraId="37D399D0" w14:textId="77777777" w:rsidR="00306EAA" w:rsidRPr="00306EAA" w:rsidRDefault="00306EAA" w:rsidP="002D3234">
            <w:pPr>
              <w:jc w:val="center"/>
              <w:rPr>
                <w:rFonts w:ascii="Arial" w:hAnsi="Arial" w:cs="Arial"/>
                <w:color w:val="000000"/>
              </w:rPr>
            </w:pPr>
            <w:r w:rsidRPr="00306EAA">
              <w:rPr>
                <w:rFonts w:ascii="Arial" w:hAnsi="Arial" w:cs="Arial"/>
                <w:color w:val="000000"/>
              </w:rPr>
              <w:t>0.73**</w:t>
            </w:r>
          </w:p>
        </w:tc>
      </w:tr>
      <w:tr w:rsidR="008477BD" w:rsidRPr="00306EAA" w14:paraId="0AB164F6" w14:textId="77777777" w:rsidTr="008477BD">
        <w:trPr>
          <w:trHeight w:val="600"/>
        </w:trPr>
        <w:tc>
          <w:tcPr>
            <w:tcW w:w="1260" w:type="dxa"/>
            <w:vAlign w:val="center"/>
          </w:tcPr>
          <w:p w14:paraId="332A5E8B" w14:textId="77777777" w:rsidR="00306EAA" w:rsidRPr="008477BD" w:rsidRDefault="008477BD" w:rsidP="002D3234">
            <w:pPr>
              <w:rPr>
                <w:rFonts w:ascii="Arial" w:hAnsi="Arial" w:cs="Arial"/>
                <w:b/>
                <w:bCs/>
                <w:color w:val="000000"/>
              </w:rPr>
            </w:pPr>
            <w:r w:rsidRPr="008477BD">
              <w:rPr>
                <w:rFonts w:ascii="Arial" w:hAnsi="Arial" w:cs="Arial"/>
                <w:b/>
                <w:bCs/>
                <w:color w:val="000000"/>
              </w:rPr>
              <w:t>SP</w:t>
            </w:r>
          </w:p>
        </w:tc>
        <w:tc>
          <w:tcPr>
            <w:tcW w:w="720" w:type="dxa"/>
            <w:vAlign w:val="center"/>
          </w:tcPr>
          <w:p w14:paraId="7B79D77B" w14:textId="77777777" w:rsidR="00306EAA" w:rsidRPr="00306EAA" w:rsidRDefault="00306EAA" w:rsidP="002D3234">
            <w:pPr>
              <w:jc w:val="center"/>
              <w:rPr>
                <w:rFonts w:ascii="Arial" w:hAnsi="Arial" w:cs="Arial"/>
                <w:color w:val="000000"/>
              </w:rPr>
            </w:pPr>
          </w:p>
        </w:tc>
        <w:tc>
          <w:tcPr>
            <w:tcW w:w="720" w:type="dxa"/>
            <w:vAlign w:val="center"/>
          </w:tcPr>
          <w:p w14:paraId="0C4C737C" w14:textId="77777777" w:rsidR="00306EAA" w:rsidRPr="00306EAA" w:rsidRDefault="00306EAA" w:rsidP="002D3234">
            <w:pPr>
              <w:jc w:val="center"/>
              <w:rPr>
                <w:rFonts w:ascii="Arial" w:hAnsi="Arial" w:cs="Arial"/>
                <w:color w:val="000000"/>
              </w:rPr>
            </w:pPr>
          </w:p>
        </w:tc>
        <w:tc>
          <w:tcPr>
            <w:tcW w:w="810" w:type="dxa"/>
            <w:vAlign w:val="center"/>
          </w:tcPr>
          <w:p w14:paraId="6BF721CE" w14:textId="77777777" w:rsidR="00306EAA" w:rsidRPr="00306EAA" w:rsidRDefault="00306EAA" w:rsidP="002D3234">
            <w:pPr>
              <w:jc w:val="center"/>
              <w:rPr>
                <w:rFonts w:ascii="Arial" w:hAnsi="Arial" w:cs="Arial"/>
                <w:color w:val="000000"/>
              </w:rPr>
            </w:pPr>
          </w:p>
        </w:tc>
        <w:tc>
          <w:tcPr>
            <w:tcW w:w="810" w:type="dxa"/>
            <w:vAlign w:val="center"/>
          </w:tcPr>
          <w:p w14:paraId="02D8B9CD" w14:textId="77777777" w:rsidR="00306EAA" w:rsidRPr="00306EAA" w:rsidRDefault="00306EAA" w:rsidP="002D3234">
            <w:pPr>
              <w:jc w:val="center"/>
              <w:rPr>
                <w:rFonts w:ascii="Arial" w:hAnsi="Arial" w:cs="Arial"/>
                <w:color w:val="000000"/>
              </w:rPr>
            </w:pPr>
          </w:p>
        </w:tc>
        <w:tc>
          <w:tcPr>
            <w:tcW w:w="810" w:type="dxa"/>
            <w:vAlign w:val="center"/>
          </w:tcPr>
          <w:p w14:paraId="4F5C988E" w14:textId="77777777" w:rsidR="00306EAA" w:rsidRPr="00306EAA" w:rsidRDefault="00306EAA" w:rsidP="002D3234">
            <w:pPr>
              <w:jc w:val="center"/>
              <w:rPr>
                <w:rFonts w:ascii="Arial" w:hAnsi="Arial" w:cs="Arial"/>
                <w:color w:val="000000"/>
              </w:rPr>
            </w:pPr>
          </w:p>
        </w:tc>
        <w:tc>
          <w:tcPr>
            <w:tcW w:w="900" w:type="dxa"/>
            <w:vAlign w:val="center"/>
            <w:hideMark/>
          </w:tcPr>
          <w:p w14:paraId="2E556A70"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1DE115EB" w14:textId="77777777" w:rsidR="00306EAA" w:rsidRPr="00306EAA" w:rsidRDefault="00306EAA" w:rsidP="002D3234">
            <w:pPr>
              <w:jc w:val="center"/>
              <w:rPr>
                <w:rFonts w:ascii="Arial" w:hAnsi="Arial" w:cs="Arial"/>
                <w:color w:val="000000"/>
              </w:rPr>
            </w:pPr>
            <w:r w:rsidRPr="00306EAA">
              <w:rPr>
                <w:rFonts w:ascii="Arial" w:hAnsi="Arial" w:cs="Arial"/>
                <w:color w:val="000000"/>
              </w:rPr>
              <w:t>0.16</w:t>
            </w:r>
          </w:p>
        </w:tc>
        <w:tc>
          <w:tcPr>
            <w:tcW w:w="810" w:type="dxa"/>
            <w:vAlign w:val="center"/>
            <w:hideMark/>
          </w:tcPr>
          <w:p w14:paraId="5F1299EF" w14:textId="77777777" w:rsidR="00306EAA" w:rsidRPr="00306EAA" w:rsidRDefault="00306EAA" w:rsidP="002D3234">
            <w:pPr>
              <w:jc w:val="center"/>
              <w:rPr>
                <w:rFonts w:ascii="Arial" w:hAnsi="Arial" w:cs="Arial"/>
                <w:color w:val="000000"/>
              </w:rPr>
            </w:pPr>
            <w:r w:rsidRPr="00306EAA">
              <w:rPr>
                <w:rFonts w:ascii="Arial" w:hAnsi="Arial" w:cs="Arial"/>
                <w:color w:val="000000"/>
              </w:rPr>
              <w:t>-0.26*</w:t>
            </w:r>
          </w:p>
        </w:tc>
        <w:tc>
          <w:tcPr>
            <w:tcW w:w="720" w:type="dxa"/>
            <w:vAlign w:val="center"/>
            <w:hideMark/>
          </w:tcPr>
          <w:p w14:paraId="67A83D30" w14:textId="77777777" w:rsidR="00306EAA" w:rsidRPr="00306EAA" w:rsidRDefault="00306EAA" w:rsidP="002D3234">
            <w:pPr>
              <w:jc w:val="center"/>
              <w:rPr>
                <w:rFonts w:ascii="Arial" w:hAnsi="Arial" w:cs="Arial"/>
                <w:color w:val="000000"/>
              </w:rPr>
            </w:pPr>
            <w:r w:rsidRPr="00306EAA">
              <w:rPr>
                <w:rFonts w:ascii="Arial" w:hAnsi="Arial" w:cs="Arial"/>
                <w:color w:val="000000"/>
              </w:rPr>
              <w:t>0.16</w:t>
            </w:r>
          </w:p>
        </w:tc>
        <w:tc>
          <w:tcPr>
            <w:tcW w:w="810" w:type="dxa"/>
            <w:vAlign w:val="center"/>
            <w:hideMark/>
          </w:tcPr>
          <w:p w14:paraId="3C4052B3" w14:textId="77777777" w:rsidR="00306EAA" w:rsidRPr="00306EAA" w:rsidRDefault="00306EAA" w:rsidP="002D3234">
            <w:pPr>
              <w:jc w:val="center"/>
              <w:rPr>
                <w:rFonts w:ascii="Arial" w:hAnsi="Arial" w:cs="Arial"/>
                <w:color w:val="000000"/>
              </w:rPr>
            </w:pPr>
            <w:r w:rsidRPr="00306EAA">
              <w:rPr>
                <w:rFonts w:ascii="Arial" w:hAnsi="Arial" w:cs="Arial"/>
                <w:color w:val="000000"/>
              </w:rPr>
              <w:t>0.13</w:t>
            </w:r>
          </w:p>
        </w:tc>
      </w:tr>
      <w:tr w:rsidR="008477BD" w:rsidRPr="00306EAA" w14:paraId="304F2B3A" w14:textId="77777777" w:rsidTr="008477BD">
        <w:trPr>
          <w:trHeight w:val="600"/>
        </w:trPr>
        <w:tc>
          <w:tcPr>
            <w:tcW w:w="1260" w:type="dxa"/>
            <w:vAlign w:val="center"/>
          </w:tcPr>
          <w:p w14:paraId="527AF33A" w14:textId="77777777" w:rsidR="00306EAA" w:rsidRPr="008477BD" w:rsidRDefault="008477BD" w:rsidP="002D3234">
            <w:pPr>
              <w:rPr>
                <w:rFonts w:ascii="Arial" w:hAnsi="Arial" w:cs="Arial"/>
                <w:b/>
                <w:bCs/>
                <w:color w:val="000000"/>
              </w:rPr>
            </w:pPr>
            <w:r w:rsidRPr="008477BD">
              <w:rPr>
                <w:rFonts w:ascii="Arial" w:hAnsi="Arial" w:cs="Arial"/>
                <w:b/>
                <w:bCs/>
                <w:color w:val="000000"/>
              </w:rPr>
              <w:t>HSW</w:t>
            </w:r>
          </w:p>
        </w:tc>
        <w:tc>
          <w:tcPr>
            <w:tcW w:w="720" w:type="dxa"/>
            <w:vAlign w:val="center"/>
          </w:tcPr>
          <w:p w14:paraId="51D1EB4F" w14:textId="77777777" w:rsidR="00306EAA" w:rsidRPr="00306EAA" w:rsidRDefault="00306EAA" w:rsidP="002D3234">
            <w:pPr>
              <w:jc w:val="center"/>
              <w:rPr>
                <w:rFonts w:ascii="Arial" w:hAnsi="Arial" w:cs="Arial"/>
                <w:color w:val="000000"/>
              </w:rPr>
            </w:pPr>
          </w:p>
        </w:tc>
        <w:tc>
          <w:tcPr>
            <w:tcW w:w="720" w:type="dxa"/>
            <w:vAlign w:val="center"/>
          </w:tcPr>
          <w:p w14:paraId="7D3D1D79" w14:textId="77777777" w:rsidR="00306EAA" w:rsidRPr="00306EAA" w:rsidRDefault="00306EAA" w:rsidP="002D3234">
            <w:pPr>
              <w:jc w:val="center"/>
              <w:rPr>
                <w:rFonts w:ascii="Arial" w:hAnsi="Arial" w:cs="Arial"/>
                <w:color w:val="000000"/>
              </w:rPr>
            </w:pPr>
          </w:p>
        </w:tc>
        <w:tc>
          <w:tcPr>
            <w:tcW w:w="810" w:type="dxa"/>
            <w:vAlign w:val="center"/>
          </w:tcPr>
          <w:p w14:paraId="2CA09AC0" w14:textId="77777777" w:rsidR="00306EAA" w:rsidRPr="00306EAA" w:rsidRDefault="00306EAA" w:rsidP="002D3234">
            <w:pPr>
              <w:jc w:val="center"/>
              <w:rPr>
                <w:rFonts w:ascii="Arial" w:hAnsi="Arial" w:cs="Arial"/>
                <w:color w:val="000000"/>
              </w:rPr>
            </w:pPr>
          </w:p>
        </w:tc>
        <w:tc>
          <w:tcPr>
            <w:tcW w:w="810" w:type="dxa"/>
            <w:vAlign w:val="center"/>
          </w:tcPr>
          <w:p w14:paraId="285D91E4" w14:textId="77777777" w:rsidR="00306EAA" w:rsidRPr="00306EAA" w:rsidRDefault="00306EAA" w:rsidP="002D3234">
            <w:pPr>
              <w:jc w:val="center"/>
              <w:rPr>
                <w:rFonts w:ascii="Arial" w:hAnsi="Arial" w:cs="Arial"/>
                <w:color w:val="000000"/>
              </w:rPr>
            </w:pPr>
          </w:p>
        </w:tc>
        <w:tc>
          <w:tcPr>
            <w:tcW w:w="810" w:type="dxa"/>
            <w:vAlign w:val="center"/>
          </w:tcPr>
          <w:p w14:paraId="28B29F03" w14:textId="77777777" w:rsidR="00306EAA" w:rsidRPr="00306EAA" w:rsidRDefault="00306EAA" w:rsidP="002D3234">
            <w:pPr>
              <w:jc w:val="center"/>
              <w:rPr>
                <w:rFonts w:ascii="Arial" w:hAnsi="Arial" w:cs="Arial"/>
                <w:color w:val="000000"/>
              </w:rPr>
            </w:pPr>
          </w:p>
        </w:tc>
        <w:tc>
          <w:tcPr>
            <w:tcW w:w="900" w:type="dxa"/>
            <w:vAlign w:val="center"/>
          </w:tcPr>
          <w:p w14:paraId="678AFEFE" w14:textId="77777777" w:rsidR="00306EAA" w:rsidRPr="00306EAA" w:rsidRDefault="00306EAA" w:rsidP="002D3234">
            <w:pPr>
              <w:jc w:val="center"/>
              <w:rPr>
                <w:rFonts w:ascii="Arial" w:hAnsi="Arial" w:cs="Arial"/>
                <w:color w:val="000000"/>
              </w:rPr>
            </w:pPr>
          </w:p>
        </w:tc>
        <w:tc>
          <w:tcPr>
            <w:tcW w:w="810" w:type="dxa"/>
            <w:vAlign w:val="center"/>
            <w:hideMark/>
          </w:tcPr>
          <w:p w14:paraId="5A654C5C"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7B2F4973" w14:textId="77777777" w:rsidR="00306EAA" w:rsidRPr="00306EAA" w:rsidRDefault="00306EAA" w:rsidP="002D3234">
            <w:pPr>
              <w:jc w:val="center"/>
              <w:rPr>
                <w:rFonts w:ascii="Arial" w:hAnsi="Arial" w:cs="Arial"/>
                <w:color w:val="000000"/>
              </w:rPr>
            </w:pPr>
            <w:r w:rsidRPr="00306EAA">
              <w:rPr>
                <w:rFonts w:ascii="Arial" w:hAnsi="Arial" w:cs="Arial"/>
                <w:color w:val="000000"/>
              </w:rPr>
              <w:t>-0.10</w:t>
            </w:r>
          </w:p>
        </w:tc>
        <w:tc>
          <w:tcPr>
            <w:tcW w:w="720" w:type="dxa"/>
            <w:vAlign w:val="center"/>
            <w:hideMark/>
          </w:tcPr>
          <w:p w14:paraId="6021AD6C" w14:textId="77777777" w:rsidR="00306EAA" w:rsidRPr="00306EAA" w:rsidRDefault="00306EAA" w:rsidP="002D3234">
            <w:pPr>
              <w:jc w:val="center"/>
              <w:rPr>
                <w:rFonts w:ascii="Arial" w:hAnsi="Arial" w:cs="Arial"/>
                <w:color w:val="000000"/>
              </w:rPr>
            </w:pPr>
            <w:r w:rsidRPr="00306EAA">
              <w:rPr>
                <w:rFonts w:ascii="Arial" w:hAnsi="Arial" w:cs="Arial"/>
                <w:color w:val="000000"/>
              </w:rPr>
              <w:t>-0.08</w:t>
            </w:r>
          </w:p>
        </w:tc>
        <w:tc>
          <w:tcPr>
            <w:tcW w:w="810" w:type="dxa"/>
            <w:vAlign w:val="center"/>
            <w:hideMark/>
          </w:tcPr>
          <w:p w14:paraId="0706F0C3" w14:textId="77777777" w:rsidR="00306EAA" w:rsidRPr="00306EAA" w:rsidRDefault="00306EAA" w:rsidP="002D3234">
            <w:pPr>
              <w:jc w:val="center"/>
              <w:rPr>
                <w:rFonts w:ascii="Arial" w:hAnsi="Arial" w:cs="Arial"/>
                <w:color w:val="000000"/>
              </w:rPr>
            </w:pPr>
            <w:r w:rsidRPr="00306EAA">
              <w:rPr>
                <w:rFonts w:ascii="Arial" w:hAnsi="Arial" w:cs="Arial"/>
                <w:color w:val="000000"/>
              </w:rPr>
              <w:t>0.05</w:t>
            </w:r>
          </w:p>
        </w:tc>
      </w:tr>
      <w:tr w:rsidR="008477BD" w:rsidRPr="00306EAA" w14:paraId="62F55050" w14:textId="77777777" w:rsidTr="008477BD">
        <w:trPr>
          <w:trHeight w:val="600"/>
        </w:trPr>
        <w:tc>
          <w:tcPr>
            <w:tcW w:w="1260" w:type="dxa"/>
            <w:vAlign w:val="center"/>
          </w:tcPr>
          <w:p w14:paraId="683A275C" w14:textId="77777777" w:rsidR="00306EAA" w:rsidRPr="008477BD" w:rsidRDefault="008477BD" w:rsidP="002D3234">
            <w:pPr>
              <w:rPr>
                <w:rFonts w:ascii="Arial" w:hAnsi="Arial" w:cs="Arial"/>
                <w:b/>
                <w:bCs/>
                <w:color w:val="000000"/>
              </w:rPr>
            </w:pPr>
            <w:r w:rsidRPr="008477BD">
              <w:rPr>
                <w:rFonts w:ascii="Arial" w:hAnsi="Arial" w:cs="Arial"/>
                <w:b/>
                <w:bCs/>
                <w:color w:val="000000"/>
              </w:rPr>
              <w:t>OC</w:t>
            </w:r>
          </w:p>
        </w:tc>
        <w:tc>
          <w:tcPr>
            <w:tcW w:w="720" w:type="dxa"/>
            <w:vAlign w:val="center"/>
          </w:tcPr>
          <w:p w14:paraId="1A04E5B7" w14:textId="77777777" w:rsidR="00306EAA" w:rsidRPr="00306EAA" w:rsidRDefault="00306EAA" w:rsidP="002D3234">
            <w:pPr>
              <w:jc w:val="center"/>
              <w:rPr>
                <w:rFonts w:ascii="Arial" w:hAnsi="Arial" w:cs="Arial"/>
                <w:color w:val="000000"/>
              </w:rPr>
            </w:pPr>
          </w:p>
        </w:tc>
        <w:tc>
          <w:tcPr>
            <w:tcW w:w="720" w:type="dxa"/>
            <w:vAlign w:val="center"/>
          </w:tcPr>
          <w:p w14:paraId="48ED6988" w14:textId="77777777" w:rsidR="00306EAA" w:rsidRPr="00306EAA" w:rsidRDefault="00306EAA" w:rsidP="002D3234">
            <w:pPr>
              <w:jc w:val="center"/>
              <w:rPr>
                <w:rFonts w:ascii="Arial" w:hAnsi="Arial" w:cs="Arial"/>
                <w:color w:val="000000"/>
              </w:rPr>
            </w:pPr>
          </w:p>
        </w:tc>
        <w:tc>
          <w:tcPr>
            <w:tcW w:w="810" w:type="dxa"/>
            <w:vAlign w:val="center"/>
          </w:tcPr>
          <w:p w14:paraId="56F66E41" w14:textId="77777777" w:rsidR="00306EAA" w:rsidRPr="00306EAA" w:rsidRDefault="00306EAA" w:rsidP="002D3234">
            <w:pPr>
              <w:jc w:val="center"/>
              <w:rPr>
                <w:rFonts w:ascii="Arial" w:hAnsi="Arial" w:cs="Arial"/>
                <w:color w:val="000000"/>
              </w:rPr>
            </w:pPr>
          </w:p>
        </w:tc>
        <w:tc>
          <w:tcPr>
            <w:tcW w:w="810" w:type="dxa"/>
            <w:vAlign w:val="center"/>
          </w:tcPr>
          <w:p w14:paraId="46F0AA60" w14:textId="77777777" w:rsidR="00306EAA" w:rsidRPr="00306EAA" w:rsidRDefault="00306EAA" w:rsidP="002D3234">
            <w:pPr>
              <w:jc w:val="center"/>
              <w:rPr>
                <w:rFonts w:ascii="Arial" w:hAnsi="Arial" w:cs="Arial"/>
                <w:color w:val="000000"/>
              </w:rPr>
            </w:pPr>
          </w:p>
        </w:tc>
        <w:tc>
          <w:tcPr>
            <w:tcW w:w="810" w:type="dxa"/>
            <w:vAlign w:val="center"/>
          </w:tcPr>
          <w:p w14:paraId="19C4FAE5" w14:textId="77777777" w:rsidR="00306EAA" w:rsidRPr="00306EAA" w:rsidRDefault="00306EAA" w:rsidP="002D3234">
            <w:pPr>
              <w:jc w:val="center"/>
              <w:rPr>
                <w:rFonts w:ascii="Arial" w:hAnsi="Arial" w:cs="Arial"/>
                <w:color w:val="000000"/>
              </w:rPr>
            </w:pPr>
          </w:p>
        </w:tc>
        <w:tc>
          <w:tcPr>
            <w:tcW w:w="900" w:type="dxa"/>
            <w:vAlign w:val="center"/>
          </w:tcPr>
          <w:p w14:paraId="34D9EAC0" w14:textId="77777777" w:rsidR="00306EAA" w:rsidRPr="00306EAA" w:rsidRDefault="00306EAA" w:rsidP="002D3234">
            <w:pPr>
              <w:jc w:val="center"/>
              <w:rPr>
                <w:rFonts w:ascii="Arial" w:hAnsi="Arial" w:cs="Arial"/>
                <w:color w:val="000000"/>
              </w:rPr>
            </w:pPr>
          </w:p>
        </w:tc>
        <w:tc>
          <w:tcPr>
            <w:tcW w:w="810" w:type="dxa"/>
            <w:vAlign w:val="center"/>
          </w:tcPr>
          <w:p w14:paraId="270F8D23" w14:textId="77777777" w:rsidR="00306EAA" w:rsidRPr="00306EAA" w:rsidRDefault="00306EAA" w:rsidP="002D3234">
            <w:pPr>
              <w:jc w:val="center"/>
              <w:rPr>
                <w:rFonts w:ascii="Arial" w:hAnsi="Arial" w:cs="Arial"/>
                <w:color w:val="000000"/>
              </w:rPr>
            </w:pPr>
          </w:p>
        </w:tc>
        <w:tc>
          <w:tcPr>
            <w:tcW w:w="810" w:type="dxa"/>
            <w:vAlign w:val="center"/>
            <w:hideMark/>
          </w:tcPr>
          <w:p w14:paraId="1AA632D6"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720" w:type="dxa"/>
            <w:vAlign w:val="center"/>
            <w:hideMark/>
          </w:tcPr>
          <w:p w14:paraId="74F8FB47" w14:textId="77777777" w:rsidR="00306EAA" w:rsidRPr="00306EAA" w:rsidRDefault="00306EAA" w:rsidP="002D3234">
            <w:pPr>
              <w:jc w:val="center"/>
              <w:rPr>
                <w:rFonts w:ascii="Arial" w:hAnsi="Arial" w:cs="Arial"/>
                <w:color w:val="000000"/>
              </w:rPr>
            </w:pPr>
            <w:r w:rsidRPr="00306EAA">
              <w:rPr>
                <w:rFonts w:ascii="Arial" w:hAnsi="Arial" w:cs="Arial"/>
                <w:color w:val="000000"/>
              </w:rPr>
              <w:t>-0.03</w:t>
            </w:r>
          </w:p>
        </w:tc>
        <w:tc>
          <w:tcPr>
            <w:tcW w:w="810" w:type="dxa"/>
            <w:vAlign w:val="center"/>
            <w:hideMark/>
          </w:tcPr>
          <w:p w14:paraId="0ECCD433" w14:textId="77777777" w:rsidR="00306EAA" w:rsidRPr="00306EAA" w:rsidRDefault="00306EAA" w:rsidP="002D3234">
            <w:pPr>
              <w:jc w:val="center"/>
              <w:rPr>
                <w:rFonts w:ascii="Arial" w:hAnsi="Arial" w:cs="Arial"/>
                <w:color w:val="000000"/>
              </w:rPr>
            </w:pPr>
            <w:r w:rsidRPr="00306EAA">
              <w:rPr>
                <w:rFonts w:ascii="Arial" w:hAnsi="Arial" w:cs="Arial"/>
                <w:color w:val="000000"/>
              </w:rPr>
              <w:t>0.08</w:t>
            </w:r>
          </w:p>
        </w:tc>
      </w:tr>
      <w:tr w:rsidR="008477BD" w:rsidRPr="00306EAA" w14:paraId="25EC943F" w14:textId="77777777" w:rsidTr="008477BD">
        <w:trPr>
          <w:trHeight w:val="600"/>
        </w:trPr>
        <w:tc>
          <w:tcPr>
            <w:tcW w:w="1260" w:type="dxa"/>
            <w:vAlign w:val="center"/>
          </w:tcPr>
          <w:p w14:paraId="7816F835" w14:textId="77777777" w:rsidR="00306EAA" w:rsidRPr="008477BD" w:rsidRDefault="008477BD" w:rsidP="002D3234">
            <w:pPr>
              <w:rPr>
                <w:rFonts w:ascii="Arial" w:hAnsi="Arial" w:cs="Arial"/>
                <w:b/>
                <w:bCs/>
                <w:color w:val="000000"/>
              </w:rPr>
            </w:pPr>
            <w:r w:rsidRPr="008477BD">
              <w:rPr>
                <w:rFonts w:ascii="Arial" w:hAnsi="Arial" w:cs="Arial"/>
                <w:b/>
                <w:bCs/>
                <w:color w:val="000000"/>
              </w:rPr>
              <w:t>PC</w:t>
            </w:r>
          </w:p>
        </w:tc>
        <w:tc>
          <w:tcPr>
            <w:tcW w:w="720" w:type="dxa"/>
            <w:vAlign w:val="center"/>
          </w:tcPr>
          <w:p w14:paraId="243CFFB8" w14:textId="77777777" w:rsidR="00306EAA" w:rsidRPr="00306EAA" w:rsidRDefault="00306EAA" w:rsidP="002D3234">
            <w:pPr>
              <w:jc w:val="center"/>
              <w:rPr>
                <w:rFonts w:ascii="Arial" w:hAnsi="Arial" w:cs="Arial"/>
                <w:color w:val="000000"/>
              </w:rPr>
            </w:pPr>
          </w:p>
        </w:tc>
        <w:tc>
          <w:tcPr>
            <w:tcW w:w="720" w:type="dxa"/>
            <w:vAlign w:val="center"/>
          </w:tcPr>
          <w:p w14:paraId="532AF010" w14:textId="77777777" w:rsidR="00306EAA" w:rsidRPr="00306EAA" w:rsidRDefault="00306EAA" w:rsidP="002D3234">
            <w:pPr>
              <w:jc w:val="center"/>
              <w:rPr>
                <w:rFonts w:ascii="Arial" w:hAnsi="Arial" w:cs="Arial"/>
                <w:color w:val="000000"/>
              </w:rPr>
            </w:pPr>
          </w:p>
        </w:tc>
        <w:tc>
          <w:tcPr>
            <w:tcW w:w="810" w:type="dxa"/>
            <w:vAlign w:val="center"/>
          </w:tcPr>
          <w:p w14:paraId="314874D3" w14:textId="77777777" w:rsidR="00306EAA" w:rsidRPr="00306EAA" w:rsidRDefault="00306EAA" w:rsidP="002D3234">
            <w:pPr>
              <w:jc w:val="center"/>
              <w:rPr>
                <w:rFonts w:ascii="Arial" w:hAnsi="Arial" w:cs="Arial"/>
                <w:color w:val="000000"/>
              </w:rPr>
            </w:pPr>
          </w:p>
        </w:tc>
        <w:tc>
          <w:tcPr>
            <w:tcW w:w="810" w:type="dxa"/>
            <w:vAlign w:val="center"/>
          </w:tcPr>
          <w:p w14:paraId="43B6826B" w14:textId="77777777" w:rsidR="00306EAA" w:rsidRPr="00306EAA" w:rsidRDefault="00306EAA" w:rsidP="002D3234">
            <w:pPr>
              <w:jc w:val="center"/>
              <w:rPr>
                <w:rFonts w:ascii="Arial" w:hAnsi="Arial" w:cs="Arial"/>
                <w:color w:val="000000"/>
              </w:rPr>
            </w:pPr>
          </w:p>
        </w:tc>
        <w:tc>
          <w:tcPr>
            <w:tcW w:w="810" w:type="dxa"/>
            <w:vAlign w:val="center"/>
          </w:tcPr>
          <w:p w14:paraId="4BB60C73" w14:textId="77777777" w:rsidR="00306EAA" w:rsidRPr="00306EAA" w:rsidRDefault="00306EAA" w:rsidP="002D3234">
            <w:pPr>
              <w:jc w:val="center"/>
              <w:rPr>
                <w:rFonts w:ascii="Arial" w:hAnsi="Arial" w:cs="Arial"/>
                <w:color w:val="000000"/>
              </w:rPr>
            </w:pPr>
          </w:p>
        </w:tc>
        <w:tc>
          <w:tcPr>
            <w:tcW w:w="900" w:type="dxa"/>
            <w:vAlign w:val="center"/>
          </w:tcPr>
          <w:p w14:paraId="22087FDB" w14:textId="77777777" w:rsidR="00306EAA" w:rsidRPr="00306EAA" w:rsidRDefault="00306EAA" w:rsidP="002D3234">
            <w:pPr>
              <w:jc w:val="center"/>
              <w:rPr>
                <w:rFonts w:ascii="Arial" w:hAnsi="Arial" w:cs="Arial"/>
                <w:color w:val="000000"/>
              </w:rPr>
            </w:pPr>
          </w:p>
        </w:tc>
        <w:tc>
          <w:tcPr>
            <w:tcW w:w="810" w:type="dxa"/>
            <w:vAlign w:val="center"/>
          </w:tcPr>
          <w:p w14:paraId="3B1DB380" w14:textId="77777777" w:rsidR="00306EAA" w:rsidRPr="00306EAA" w:rsidRDefault="00306EAA" w:rsidP="002D3234">
            <w:pPr>
              <w:jc w:val="center"/>
              <w:rPr>
                <w:rFonts w:ascii="Arial" w:hAnsi="Arial" w:cs="Arial"/>
                <w:color w:val="000000"/>
              </w:rPr>
            </w:pPr>
          </w:p>
        </w:tc>
        <w:tc>
          <w:tcPr>
            <w:tcW w:w="810" w:type="dxa"/>
            <w:vAlign w:val="center"/>
          </w:tcPr>
          <w:p w14:paraId="7D7BFF27" w14:textId="77777777" w:rsidR="00306EAA" w:rsidRPr="00306EAA" w:rsidRDefault="00306EAA" w:rsidP="002D3234">
            <w:pPr>
              <w:jc w:val="center"/>
              <w:rPr>
                <w:rFonts w:ascii="Arial" w:hAnsi="Arial" w:cs="Arial"/>
                <w:color w:val="000000"/>
              </w:rPr>
            </w:pPr>
          </w:p>
        </w:tc>
        <w:tc>
          <w:tcPr>
            <w:tcW w:w="720" w:type="dxa"/>
            <w:vAlign w:val="center"/>
            <w:hideMark/>
          </w:tcPr>
          <w:p w14:paraId="18F86A37"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c>
          <w:tcPr>
            <w:tcW w:w="810" w:type="dxa"/>
            <w:vAlign w:val="center"/>
            <w:hideMark/>
          </w:tcPr>
          <w:p w14:paraId="0D0F7AF4" w14:textId="77777777" w:rsidR="00306EAA" w:rsidRPr="00306EAA" w:rsidRDefault="00306EAA" w:rsidP="002D3234">
            <w:pPr>
              <w:jc w:val="center"/>
              <w:rPr>
                <w:rFonts w:ascii="Arial" w:hAnsi="Arial" w:cs="Arial"/>
                <w:color w:val="000000"/>
              </w:rPr>
            </w:pPr>
            <w:r w:rsidRPr="00306EAA">
              <w:rPr>
                <w:rFonts w:ascii="Arial" w:hAnsi="Arial" w:cs="Arial"/>
                <w:color w:val="000000"/>
              </w:rPr>
              <w:t>-0.07</w:t>
            </w:r>
          </w:p>
        </w:tc>
      </w:tr>
      <w:tr w:rsidR="008477BD" w:rsidRPr="00306EAA" w14:paraId="419E2669" w14:textId="77777777" w:rsidTr="008477BD">
        <w:trPr>
          <w:trHeight w:val="600"/>
        </w:trPr>
        <w:tc>
          <w:tcPr>
            <w:tcW w:w="1260" w:type="dxa"/>
            <w:vAlign w:val="center"/>
          </w:tcPr>
          <w:p w14:paraId="7FFFF1CD" w14:textId="77777777" w:rsidR="00306EAA" w:rsidRPr="008477BD" w:rsidRDefault="008477BD" w:rsidP="002D3234">
            <w:pPr>
              <w:rPr>
                <w:rFonts w:ascii="Arial" w:hAnsi="Arial" w:cs="Arial"/>
                <w:b/>
                <w:bCs/>
                <w:color w:val="000000"/>
              </w:rPr>
            </w:pPr>
            <w:r w:rsidRPr="008477BD">
              <w:rPr>
                <w:rFonts w:ascii="Arial" w:hAnsi="Arial" w:cs="Arial"/>
                <w:b/>
                <w:bCs/>
                <w:color w:val="000000"/>
              </w:rPr>
              <w:t>DPYP</w:t>
            </w:r>
          </w:p>
        </w:tc>
        <w:tc>
          <w:tcPr>
            <w:tcW w:w="720" w:type="dxa"/>
            <w:vAlign w:val="center"/>
          </w:tcPr>
          <w:p w14:paraId="18EC392A" w14:textId="77777777" w:rsidR="00306EAA" w:rsidRPr="00306EAA" w:rsidRDefault="00306EAA" w:rsidP="002D3234">
            <w:pPr>
              <w:jc w:val="center"/>
              <w:rPr>
                <w:rFonts w:ascii="Arial" w:hAnsi="Arial" w:cs="Arial"/>
                <w:color w:val="000000"/>
              </w:rPr>
            </w:pPr>
          </w:p>
        </w:tc>
        <w:tc>
          <w:tcPr>
            <w:tcW w:w="720" w:type="dxa"/>
            <w:vAlign w:val="center"/>
          </w:tcPr>
          <w:p w14:paraId="3959C51E" w14:textId="77777777" w:rsidR="00306EAA" w:rsidRPr="00306EAA" w:rsidRDefault="00306EAA" w:rsidP="002D3234">
            <w:pPr>
              <w:jc w:val="center"/>
              <w:rPr>
                <w:rFonts w:ascii="Arial" w:hAnsi="Arial" w:cs="Arial"/>
                <w:color w:val="000000"/>
              </w:rPr>
            </w:pPr>
          </w:p>
        </w:tc>
        <w:tc>
          <w:tcPr>
            <w:tcW w:w="810" w:type="dxa"/>
            <w:vAlign w:val="center"/>
          </w:tcPr>
          <w:p w14:paraId="43EBE6F7" w14:textId="77777777" w:rsidR="00306EAA" w:rsidRPr="00306EAA" w:rsidRDefault="00306EAA" w:rsidP="002D3234">
            <w:pPr>
              <w:jc w:val="center"/>
              <w:rPr>
                <w:rFonts w:ascii="Arial" w:hAnsi="Arial" w:cs="Arial"/>
                <w:color w:val="000000"/>
              </w:rPr>
            </w:pPr>
          </w:p>
        </w:tc>
        <w:tc>
          <w:tcPr>
            <w:tcW w:w="810" w:type="dxa"/>
            <w:vAlign w:val="center"/>
          </w:tcPr>
          <w:p w14:paraId="4C086E1E" w14:textId="77777777" w:rsidR="00306EAA" w:rsidRPr="00306EAA" w:rsidRDefault="00306EAA" w:rsidP="002D3234">
            <w:pPr>
              <w:jc w:val="center"/>
              <w:rPr>
                <w:rFonts w:ascii="Arial" w:hAnsi="Arial" w:cs="Arial"/>
                <w:color w:val="000000"/>
              </w:rPr>
            </w:pPr>
          </w:p>
        </w:tc>
        <w:tc>
          <w:tcPr>
            <w:tcW w:w="810" w:type="dxa"/>
            <w:vAlign w:val="center"/>
          </w:tcPr>
          <w:p w14:paraId="7A754D50" w14:textId="77777777" w:rsidR="00306EAA" w:rsidRPr="00306EAA" w:rsidRDefault="00306EAA" w:rsidP="002D3234">
            <w:pPr>
              <w:jc w:val="center"/>
              <w:rPr>
                <w:rFonts w:ascii="Arial" w:hAnsi="Arial" w:cs="Arial"/>
                <w:color w:val="000000"/>
              </w:rPr>
            </w:pPr>
          </w:p>
        </w:tc>
        <w:tc>
          <w:tcPr>
            <w:tcW w:w="900" w:type="dxa"/>
            <w:vAlign w:val="center"/>
          </w:tcPr>
          <w:p w14:paraId="0123DCCB" w14:textId="77777777" w:rsidR="00306EAA" w:rsidRPr="00306EAA" w:rsidRDefault="00306EAA" w:rsidP="002D3234">
            <w:pPr>
              <w:jc w:val="center"/>
              <w:rPr>
                <w:rFonts w:ascii="Arial" w:hAnsi="Arial" w:cs="Arial"/>
                <w:color w:val="000000"/>
              </w:rPr>
            </w:pPr>
          </w:p>
        </w:tc>
        <w:tc>
          <w:tcPr>
            <w:tcW w:w="810" w:type="dxa"/>
            <w:vAlign w:val="center"/>
          </w:tcPr>
          <w:p w14:paraId="57DA0C6B" w14:textId="77777777" w:rsidR="00306EAA" w:rsidRPr="00306EAA" w:rsidRDefault="00306EAA" w:rsidP="002D3234">
            <w:pPr>
              <w:jc w:val="center"/>
              <w:rPr>
                <w:rFonts w:ascii="Arial" w:hAnsi="Arial" w:cs="Arial"/>
                <w:color w:val="000000"/>
              </w:rPr>
            </w:pPr>
          </w:p>
        </w:tc>
        <w:tc>
          <w:tcPr>
            <w:tcW w:w="810" w:type="dxa"/>
            <w:vAlign w:val="center"/>
          </w:tcPr>
          <w:p w14:paraId="631B594F" w14:textId="77777777" w:rsidR="00306EAA" w:rsidRPr="00306EAA" w:rsidRDefault="00306EAA" w:rsidP="002D3234">
            <w:pPr>
              <w:jc w:val="center"/>
              <w:rPr>
                <w:rFonts w:ascii="Arial" w:hAnsi="Arial" w:cs="Arial"/>
                <w:color w:val="000000"/>
              </w:rPr>
            </w:pPr>
          </w:p>
        </w:tc>
        <w:tc>
          <w:tcPr>
            <w:tcW w:w="720" w:type="dxa"/>
            <w:vAlign w:val="center"/>
            <w:hideMark/>
          </w:tcPr>
          <w:p w14:paraId="2B3E1B58" w14:textId="77777777" w:rsidR="00306EAA" w:rsidRPr="00306EAA" w:rsidRDefault="00306EAA" w:rsidP="002D3234">
            <w:pPr>
              <w:jc w:val="center"/>
              <w:rPr>
                <w:rFonts w:ascii="Arial" w:hAnsi="Arial" w:cs="Arial"/>
                <w:color w:val="000000"/>
              </w:rPr>
            </w:pPr>
          </w:p>
        </w:tc>
        <w:tc>
          <w:tcPr>
            <w:tcW w:w="810" w:type="dxa"/>
            <w:vAlign w:val="center"/>
            <w:hideMark/>
          </w:tcPr>
          <w:p w14:paraId="08ABCB2D" w14:textId="77777777" w:rsidR="00306EAA" w:rsidRPr="00306EAA" w:rsidRDefault="00306EAA" w:rsidP="002D3234">
            <w:pPr>
              <w:jc w:val="center"/>
              <w:rPr>
                <w:rFonts w:ascii="Arial" w:hAnsi="Arial" w:cs="Arial"/>
                <w:b/>
                <w:bCs/>
                <w:color w:val="000000"/>
              </w:rPr>
            </w:pPr>
            <w:r w:rsidRPr="00306EAA">
              <w:rPr>
                <w:rFonts w:ascii="Arial" w:hAnsi="Arial" w:cs="Arial"/>
                <w:b/>
                <w:bCs/>
                <w:color w:val="000000"/>
              </w:rPr>
              <w:t>1.00</w:t>
            </w:r>
          </w:p>
        </w:tc>
      </w:tr>
    </w:tbl>
    <w:p w14:paraId="6B34524C" w14:textId="77777777" w:rsidR="00306EAA" w:rsidRDefault="008477BD" w:rsidP="00344E1B">
      <w:pPr>
        <w:pStyle w:val="Body"/>
        <w:rPr>
          <w:rFonts w:ascii="Arial" w:hAnsi="Arial" w:cs="Arial"/>
          <w:i/>
          <w:iCs/>
        </w:rPr>
      </w:pPr>
      <w:r w:rsidRPr="008477BD">
        <w:rPr>
          <w:rFonts w:ascii="Arial" w:hAnsi="Arial" w:cs="Arial"/>
          <w:i/>
          <w:iCs/>
        </w:rPr>
        <w:t>*, ** Significant at 5% and 1% respectively</w:t>
      </w:r>
    </w:p>
    <w:p w14:paraId="51462ABD" w14:textId="77777777" w:rsidR="00516457" w:rsidRDefault="008477BD" w:rsidP="00344E1B">
      <w:pPr>
        <w:pStyle w:val="Body"/>
        <w:rPr>
          <w:rFonts w:ascii="Arial" w:hAnsi="Arial" w:cs="Arial"/>
        </w:rPr>
      </w:pPr>
      <w:r>
        <w:rPr>
          <w:noProof/>
          <w:lang w:bidi="hi-IN"/>
        </w:rPr>
        <w:lastRenderedPageBreak/>
        <w:drawing>
          <wp:inline distT="0" distB="0" distL="0" distR="0" wp14:anchorId="291DA500" wp14:editId="714FB375">
            <wp:extent cx="5210355" cy="3096883"/>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E27BB1" w14:textId="77777777" w:rsidR="00516457" w:rsidRPr="00516457" w:rsidRDefault="00516457" w:rsidP="00516457">
      <w:pPr>
        <w:pStyle w:val="Body"/>
        <w:jc w:val="center"/>
        <w:rPr>
          <w:rFonts w:ascii="Arial" w:hAnsi="Arial" w:cs="Arial"/>
          <w:b/>
          <w:bCs/>
        </w:rPr>
      </w:pPr>
      <w:r w:rsidRPr="00516457">
        <w:rPr>
          <w:rFonts w:ascii="Arial" w:hAnsi="Arial" w:cs="Arial"/>
          <w:b/>
          <w:bCs/>
        </w:rPr>
        <w:t>Fig. 1. Genotypic correlation of dry pod yield with its attributing characters</w:t>
      </w:r>
    </w:p>
    <w:p w14:paraId="0AAFDF6A" w14:textId="77777777" w:rsidR="00516457" w:rsidRPr="00516457" w:rsidRDefault="00516457" w:rsidP="00516457">
      <w:pPr>
        <w:pStyle w:val="Body"/>
        <w:spacing w:after="0"/>
        <w:rPr>
          <w:rFonts w:ascii="Arial" w:hAnsi="Arial" w:cs="Arial"/>
        </w:rPr>
      </w:pPr>
      <w:r w:rsidRPr="00516457">
        <w:rPr>
          <w:rFonts w:ascii="Arial" w:hAnsi="Arial" w:cs="Arial"/>
          <w:b/>
          <w:caps/>
        </w:rPr>
        <w:t>3.</w:t>
      </w:r>
      <w:r>
        <w:rPr>
          <w:rFonts w:ascii="Arial" w:hAnsi="Arial" w:cs="Arial"/>
          <w:b/>
          <w:caps/>
        </w:rPr>
        <w:t>1.2</w:t>
      </w:r>
      <w:r w:rsidRPr="00516457">
        <w:rPr>
          <w:rFonts w:ascii="Arial" w:hAnsi="Arial" w:cs="Arial"/>
          <w:b/>
          <w:caps/>
        </w:rPr>
        <w:t xml:space="preserve"> </w:t>
      </w:r>
      <w:r w:rsidR="000C0AAF" w:rsidRPr="000C0AAF">
        <w:rPr>
          <w:rFonts w:ascii="Arial" w:hAnsi="Arial" w:cs="Arial"/>
          <w:b/>
          <w:bCs/>
        </w:rPr>
        <w:t>Relationships among the studied traits</w:t>
      </w:r>
    </w:p>
    <w:p w14:paraId="181A9C22" w14:textId="77777777" w:rsidR="00516457" w:rsidRPr="00516457" w:rsidRDefault="00516457" w:rsidP="00344E1B">
      <w:pPr>
        <w:pStyle w:val="Body"/>
        <w:rPr>
          <w:rFonts w:ascii="Arial" w:hAnsi="Arial" w:cs="Arial"/>
        </w:rPr>
      </w:pPr>
      <w:r w:rsidRPr="00344E1B">
        <w:rPr>
          <w:rFonts w:ascii="Arial" w:hAnsi="Arial" w:cs="Arial"/>
        </w:rPr>
        <w:t xml:space="preserve">Interestingly, </w:t>
      </w:r>
      <w:r w:rsidR="000C0AAF">
        <w:rPr>
          <w:rFonts w:ascii="Arial" w:hAnsi="Arial" w:cs="Arial"/>
        </w:rPr>
        <w:t>d</w:t>
      </w:r>
      <w:r w:rsidR="000C0AAF" w:rsidRPr="000C0AAF">
        <w:rPr>
          <w:rFonts w:ascii="Arial" w:hAnsi="Arial" w:cs="Arial"/>
        </w:rPr>
        <w:t xml:space="preserve">ays to 50% flowering presented </w:t>
      </w:r>
      <w:r w:rsidRPr="00344E1B">
        <w:rPr>
          <w:rFonts w:ascii="Arial" w:hAnsi="Arial" w:cs="Arial"/>
        </w:rPr>
        <w:t>mixed patterns: it was positively correlated with sound mature kernel (</w:t>
      </w:r>
      <w:proofErr w:type="spellStart"/>
      <w:r w:rsidRPr="00344E1B">
        <w:rPr>
          <w:rFonts w:ascii="Arial" w:hAnsi="Arial" w:cs="Arial"/>
        </w:rPr>
        <w:t>r</w:t>
      </w:r>
      <w:r w:rsidRPr="00344E1B">
        <w:rPr>
          <w:rFonts w:ascii="Arial" w:hAnsi="Arial" w:cs="Arial"/>
          <w:vertAlign w:val="subscript"/>
        </w:rPr>
        <w:t>g</w:t>
      </w:r>
      <w:proofErr w:type="spellEnd"/>
      <w:r w:rsidRPr="00344E1B">
        <w:rPr>
          <w:rFonts w:ascii="Arial" w:hAnsi="Arial" w:cs="Arial"/>
        </w:rPr>
        <w:t xml:space="preserve"> = 0.29*) but </w:t>
      </w:r>
      <w:r w:rsidR="000C0AAF">
        <w:rPr>
          <w:rFonts w:ascii="Arial" w:hAnsi="Arial" w:cs="Arial"/>
        </w:rPr>
        <w:t>r</w:t>
      </w:r>
      <w:r w:rsidR="000C0AAF" w:rsidRPr="000C0AAF">
        <w:rPr>
          <w:rFonts w:ascii="Arial" w:hAnsi="Arial" w:cs="Arial"/>
        </w:rPr>
        <w:t xml:space="preserve">ecorded a negative association with shelling percentage </w:t>
      </w:r>
      <w:r w:rsidRPr="00344E1B">
        <w:rPr>
          <w:rFonts w:ascii="Arial" w:hAnsi="Arial" w:cs="Arial"/>
        </w:rPr>
        <w:t>(</w:t>
      </w:r>
      <w:proofErr w:type="spellStart"/>
      <w:r w:rsidRPr="00344E1B">
        <w:rPr>
          <w:rFonts w:ascii="Arial" w:hAnsi="Arial" w:cs="Arial"/>
        </w:rPr>
        <w:t>r</w:t>
      </w:r>
      <w:r w:rsidRPr="00344E1B">
        <w:rPr>
          <w:rFonts w:ascii="Arial" w:hAnsi="Arial" w:cs="Arial"/>
          <w:vertAlign w:val="subscript"/>
        </w:rPr>
        <w:t>g</w:t>
      </w:r>
      <w:proofErr w:type="spellEnd"/>
      <w:r>
        <w:rPr>
          <w:rFonts w:ascii="Arial" w:hAnsi="Arial" w:cs="Arial"/>
        </w:rPr>
        <w:t xml:space="preserve"> = -</w:t>
      </w:r>
      <w:r w:rsidRPr="00344E1B">
        <w:rPr>
          <w:rFonts w:ascii="Arial" w:hAnsi="Arial" w:cs="Arial"/>
        </w:rPr>
        <w:t>0.44**) and 100-kernel weight (</w:t>
      </w:r>
      <w:proofErr w:type="spellStart"/>
      <w:r w:rsidRPr="00344E1B">
        <w:rPr>
          <w:rFonts w:ascii="Arial" w:hAnsi="Arial" w:cs="Arial"/>
        </w:rPr>
        <w:t>r</w:t>
      </w:r>
      <w:r w:rsidRPr="00344E1B">
        <w:rPr>
          <w:rFonts w:ascii="Arial" w:hAnsi="Arial" w:cs="Arial"/>
          <w:vertAlign w:val="subscript"/>
        </w:rPr>
        <w:t>g</w:t>
      </w:r>
      <w:proofErr w:type="spellEnd"/>
      <w:r>
        <w:rPr>
          <w:rFonts w:ascii="Arial" w:hAnsi="Arial" w:cs="Arial"/>
        </w:rPr>
        <w:t xml:space="preserve"> = -</w:t>
      </w:r>
      <w:r w:rsidRPr="00344E1B">
        <w:rPr>
          <w:rFonts w:ascii="Arial" w:hAnsi="Arial" w:cs="Arial"/>
        </w:rPr>
        <w:t>0.26*). Its correlations with yield, number of branches, pods, and oil content were weakly negative, while the association with protein content was weakly positive and non-significant. This suggests that flowering time plays only a minor role in direct yield determination but may influence other yield-related traits.</w:t>
      </w:r>
      <w:r>
        <w:rPr>
          <w:rFonts w:ascii="Arial" w:hAnsi="Arial" w:cs="Arial"/>
        </w:rPr>
        <w:t xml:space="preserve"> </w:t>
      </w:r>
      <w:r w:rsidR="000C0AAF" w:rsidRPr="000C0AAF">
        <w:rPr>
          <w:rFonts w:ascii="Arial" w:hAnsi="Arial" w:cs="Arial"/>
        </w:rPr>
        <w:t xml:space="preserve">Out of the traits considered, number of branches per plant </w:t>
      </w:r>
      <w:r w:rsidRPr="00344E1B">
        <w:rPr>
          <w:rFonts w:ascii="Arial" w:hAnsi="Arial" w:cs="Arial"/>
        </w:rPr>
        <w:t xml:space="preserve">emerged as an important contributor, showing </w:t>
      </w:r>
      <w:r w:rsidR="00B94905">
        <w:rPr>
          <w:rFonts w:ascii="Arial" w:hAnsi="Arial" w:cs="Arial"/>
        </w:rPr>
        <w:t>highly</w:t>
      </w:r>
      <w:r w:rsidRPr="00344E1B">
        <w:rPr>
          <w:rFonts w:ascii="Arial" w:hAnsi="Arial" w:cs="Arial"/>
        </w:rPr>
        <w:t xml:space="preserve"> </w:t>
      </w:r>
      <w:r w:rsidR="00B94905">
        <w:rPr>
          <w:rFonts w:ascii="Arial" w:hAnsi="Arial" w:cs="Arial"/>
        </w:rPr>
        <w:t>positive correlations with pods/</w:t>
      </w:r>
      <w:r w:rsidRPr="00344E1B">
        <w:rPr>
          <w:rFonts w:ascii="Arial" w:hAnsi="Arial" w:cs="Arial"/>
        </w:rPr>
        <w:t>plant (</w:t>
      </w:r>
      <w:proofErr w:type="spellStart"/>
      <w:r w:rsidRPr="00344E1B">
        <w:rPr>
          <w:rFonts w:ascii="Arial" w:hAnsi="Arial" w:cs="Arial"/>
        </w:rPr>
        <w:t>r</w:t>
      </w:r>
      <w:r w:rsidRPr="00344E1B">
        <w:rPr>
          <w:rFonts w:ascii="Arial" w:hAnsi="Arial" w:cs="Arial"/>
          <w:vertAlign w:val="subscript"/>
        </w:rPr>
        <w:t>g</w:t>
      </w:r>
      <w:proofErr w:type="spellEnd"/>
      <w:r w:rsidRPr="00344E1B">
        <w:rPr>
          <w:rFonts w:ascii="Arial" w:hAnsi="Arial" w:cs="Arial"/>
        </w:rPr>
        <w:t xml:space="preserve"> = 0.87**), kernel yield</w:t>
      </w:r>
      <w:r w:rsidR="00B94905">
        <w:rPr>
          <w:rFonts w:ascii="Arial" w:hAnsi="Arial" w:cs="Arial"/>
        </w:rPr>
        <w:t>/plant</w:t>
      </w:r>
      <w:r w:rsidRPr="00344E1B">
        <w:rPr>
          <w:rFonts w:ascii="Arial" w:hAnsi="Arial" w:cs="Arial"/>
        </w:rPr>
        <w:t xml:space="preserve"> (</w:t>
      </w:r>
      <w:proofErr w:type="spellStart"/>
      <w:r w:rsidRPr="00344E1B">
        <w:rPr>
          <w:rFonts w:ascii="Arial" w:hAnsi="Arial" w:cs="Arial"/>
        </w:rPr>
        <w:t>r</w:t>
      </w:r>
      <w:r w:rsidRPr="00344E1B">
        <w:rPr>
          <w:rFonts w:ascii="Arial" w:hAnsi="Arial" w:cs="Arial"/>
          <w:vertAlign w:val="subscript"/>
        </w:rPr>
        <w:t>g</w:t>
      </w:r>
      <w:proofErr w:type="spellEnd"/>
      <w:r w:rsidRPr="00344E1B">
        <w:rPr>
          <w:rFonts w:ascii="Arial" w:hAnsi="Arial" w:cs="Arial"/>
        </w:rPr>
        <w:t xml:space="preserve"> = 0.77**), and dry pod yield</w:t>
      </w:r>
      <w:r w:rsidR="00B94905">
        <w:rPr>
          <w:rFonts w:ascii="Arial" w:hAnsi="Arial" w:cs="Arial"/>
        </w:rPr>
        <w:t>/plant</w:t>
      </w:r>
      <w:r w:rsidRPr="00344E1B">
        <w:rPr>
          <w:rFonts w:ascii="Arial" w:hAnsi="Arial" w:cs="Arial"/>
        </w:rPr>
        <w:t xml:space="preserve"> (</w:t>
      </w:r>
      <w:proofErr w:type="spellStart"/>
      <w:r w:rsidRPr="00344E1B">
        <w:rPr>
          <w:rFonts w:ascii="Arial" w:hAnsi="Arial" w:cs="Arial"/>
        </w:rPr>
        <w:t>r</w:t>
      </w:r>
      <w:r w:rsidRPr="00344E1B">
        <w:rPr>
          <w:rFonts w:ascii="Arial" w:hAnsi="Arial" w:cs="Arial"/>
          <w:vertAlign w:val="subscript"/>
        </w:rPr>
        <w:t>g</w:t>
      </w:r>
      <w:proofErr w:type="spellEnd"/>
      <w:r w:rsidRPr="00344E1B">
        <w:rPr>
          <w:rFonts w:ascii="Arial" w:hAnsi="Arial" w:cs="Arial"/>
        </w:rPr>
        <w:t xml:space="preserve"> = 0.82**). Its relationships with shelling percentage, protein content, and flowering were weakly negative, while weak non-significant positive correlations were recorded with sound m</w:t>
      </w:r>
      <w:r w:rsidR="00B94905">
        <w:rPr>
          <w:rFonts w:ascii="Arial" w:hAnsi="Arial" w:cs="Arial"/>
        </w:rPr>
        <w:t>ature kernel, 100-kernel weight</w:t>
      </w:r>
      <w:r w:rsidRPr="00344E1B">
        <w:rPr>
          <w:rFonts w:ascii="Arial" w:hAnsi="Arial" w:cs="Arial"/>
        </w:rPr>
        <w:t xml:space="preserve"> and oil </w:t>
      </w:r>
      <w:r w:rsidR="00B94905">
        <w:rPr>
          <w:rFonts w:ascii="Arial" w:hAnsi="Arial" w:cs="Arial"/>
        </w:rPr>
        <w:t>percentage. Similarly, the number of pods/</w:t>
      </w:r>
      <w:r w:rsidRPr="00344E1B">
        <w:rPr>
          <w:rFonts w:ascii="Arial" w:hAnsi="Arial" w:cs="Arial"/>
        </w:rPr>
        <w:t xml:space="preserve">plant showed a strong association with productivity, exhibiting significant positive </w:t>
      </w:r>
      <w:r w:rsidR="00B94905">
        <w:rPr>
          <w:rFonts w:ascii="Arial" w:hAnsi="Arial" w:cs="Arial"/>
        </w:rPr>
        <w:t>association</w:t>
      </w:r>
      <w:r w:rsidRPr="00344E1B">
        <w:rPr>
          <w:rFonts w:ascii="Arial" w:hAnsi="Arial" w:cs="Arial"/>
        </w:rPr>
        <w:t xml:space="preserve"> with kernel yield</w:t>
      </w:r>
      <w:r w:rsidR="00B94905">
        <w:rPr>
          <w:rFonts w:ascii="Arial" w:hAnsi="Arial" w:cs="Arial"/>
        </w:rPr>
        <w:t>/plant</w:t>
      </w:r>
      <w:r w:rsidRPr="00344E1B">
        <w:rPr>
          <w:rFonts w:ascii="Arial" w:hAnsi="Arial" w:cs="Arial"/>
        </w:rPr>
        <w:t xml:space="preserve"> (</w:t>
      </w:r>
      <w:proofErr w:type="spellStart"/>
      <w:r w:rsidRPr="00344E1B">
        <w:rPr>
          <w:rFonts w:ascii="Arial" w:hAnsi="Arial" w:cs="Arial"/>
        </w:rPr>
        <w:t>r</w:t>
      </w:r>
      <w:r w:rsidRPr="00344E1B">
        <w:rPr>
          <w:rFonts w:ascii="Arial" w:hAnsi="Arial" w:cs="Arial"/>
          <w:vertAlign w:val="subscript"/>
        </w:rPr>
        <w:t>g</w:t>
      </w:r>
      <w:proofErr w:type="spellEnd"/>
      <w:r w:rsidRPr="00344E1B">
        <w:rPr>
          <w:rFonts w:ascii="Arial" w:hAnsi="Arial" w:cs="Arial"/>
        </w:rPr>
        <w:t xml:space="preserve"> = 0.95**), dry pod yield</w:t>
      </w:r>
      <w:r w:rsidR="00B94905">
        <w:rPr>
          <w:rFonts w:ascii="Arial" w:hAnsi="Arial" w:cs="Arial"/>
        </w:rPr>
        <w:t>/plant</w:t>
      </w:r>
      <w:r w:rsidRPr="00344E1B">
        <w:rPr>
          <w:rFonts w:ascii="Arial" w:hAnsi="Arial" w:cs="Arial"/>
        </w:rPr>
        <w:t xml:space="preserve"> (</w:t>
      </w:r>
      <w:proofErr w:type="spellStart"/>
      <w:r w:rsidRPr="00344E1B">
        <w:rPr>
          <w:rFonts w:ascii="Arial" w:hAnsi="Arial" w:cs="Arial"/>
        </w:rPr>
        <w:t>r</w:t>
      </w:r>
      <w:r w:rsidRPr="00344E1B">
        <w:rPr>
          <w:rFonts w:ascii="Arial" w:hAnsi="Arial" w:cs="Arial"/>
          <w:vertAlign w:val="subscript"/>
        </w:rPr>
        <w:t>g</w:t>
      </w:r>
      <w:proofErr w:type="spellEnd"/>
      <w:r w:rsidR="00B94905">
        <w:rPr>
          <w:rFonts w:ascii="Arial" w:hAnsi="Arial" w:cs="Arial"/>
        </w:rPr>
        <w:t xml:space="preserve"> = 0.98**)</w:t>
      </w:r>
      <w:r w:rsidRPr="00344E1B">
        <w:rPr>
          <w:rFonts w:ascii="Arial" w:hAnsi="Arial" w:cs="Arial"/>
        </w:rPr>
        <w:t xml:space="preserve"> and </w:t>
      </w:r>
      <w:r w:rsidR="00B94905">
        <w:rPr>
          <w:rFonts w:ascii="Arial" w:hAnsi="Arial" w:cs="Arial"/>
        </w:rPr>
        <w:t>SMK</w:t>
      </w:r>
      <w:r w:rsidRPr="00344E1B">
        <w:rPr>
          <w:rFonts w:ascii="Arial" w:hAnsi="Arial" w:cs="Arial"/>
        </w:rPr>
        <w:t xml:space="preserve"> (</w:t>
      </w:r>
      <w:proofErr w:type="spellStart"/>
      <w:r w:rsidRPr="00344E1B">
        <w:rPr>
          <w:rFonts w:ascii="Arial" w:hAnsi="Arial" w:cs="Arial"/>
        </w:rPr>
        <w:t>r</w:t>
      </w:r>
      <w:r w:rsidRPr="00344E1B">
        <w:rPr>
          <w:rFonts w:ascii="Arial" w:hAnsi="Arial" w:cs="Arial"/>
          <w:vertAlign w:val="subscript"/>
        </w:rPr>
        <w:t>g</w:t>
      </w:r>
      <w:proofErr w:type="spellEnd"/>
      <w:r w:rsidRPr="00344E1B">
        <w:rPr>
          <w:rFonts w:ascii="Arial" w:hAnsi="Arial" w:cs="Arial"/>
        </w:rPr>
        <w:t xml:space="preserve"> = 0.49**). Kernel yield was also highly correlated with pods, branches, dry pod yield, and </w:t>
      </w:r>
      <w:r w:rsidR="00B94905">
        <w:rPr>
          <w:rFonts w:ascii="Arial" w:hAnsi="Arial" w:cs="Arial"/>
        </w:rPr>
        <w:t>SMK</w:t>
      </w:r>
      <w:r w:rsidRPr="00344E1B">
        <w:rPr>
          <w:rFonts w:ascii="Arial" w:hAnsi="Arial" w:cs="Arial"/>
        </w:rPr>
        <w:t xml:space="preserve">, whereas shelling percentage and 100-kernel weight were positively linked with sound mature kernels but displayed inconsistent relationships with yield. Oil content exhibited a significant negative </w:t>
      </w:r>
      <w:r w:rsidR="00B94905">
        <w:rPr>
          <w:rFonts w:ascii="Arial" w:hAnsi="Arial" w:cs="Arial"/>
        </w:rPr>
        <w:t>association</w:t>
      </w:r>
      <w:r w:rsidRPr="00344E1B">
        <w:rPr>
          <w:rFonts w:ascii="Arial" w:hAnsi="Arial" w:cs="Arial"/>
        </w:rPr>
        <w:t xml:space="preserve"> with shelling percentage (</w:t>
      </w:r>
      <w:proofErr w:type="spellStart"/>
      <w:r w:rsidRPr="00344E1B">
        <w:rPr>
          <w:rFonts w:ascii="Arial" w:hAnsi="Arial" w:cs="Arial"/>
        </w:rPr>
        <w:t>r</w:t>
      </w:r>
      <w:r w:rsidRPr="00344E1B">
        <w:rPr>
          <w:rFonts w:ascii="Arial" w:hAnsi="Arial" w:cs="Arial"/>
          <w:vertAlign w:val="subscript"/>
        </w:rPr>
        <w:t>g</w:t>
      </w:r>
      <w:proofErr w:type="spellEnd"/>
      <w:r>
        <w:rPr>
          <w:rFonts w:ascii="Arial" w:hAnsi="Arial" w:cs="Arial"/>
        </w:rPr>
        <w:t xml:space="preserve"> = -</w:t>
      </w:r>
      <w:r w:rsidRPr="00344E1B">
        <w:rPr>
          <w:rFonts w:ascii="Arial" w:hAnsi="Arial" w:cs="Arial"/>
        </w:rPr>
        <w:t>0.26*), and protein content showed weak and inconsistent correlations with most traits. Overall, kernel yield</w:t>
      </w:r>
      <w:r w:rsidR="00B94905">
        <w:rPr>
          <w:rFonts w:ascii="Arial" w:hAnsi="Arial" w:cs="Arial"/>
        </w:rPr>
        <w:t>/plant</w:t>
      </w:r>
      <w:r w:rsidRPr="00344E1B">
        <w:rPr>
          <w:rFonts w:ascii="Arial" w:hAnsi="Arial" w:cs="Arial"/>
        </w:rPr>
        <w:t>, number of pods</w:t>
      </w:r>
      <w:r w:rsidR="00B94905">
        <w:rPr>
          <w:rFonts w:ascii="Arial" w:hAnsi="Arial" w:cs="Arial"/>
        </w:rPr>
        <w:t>/plant</w:t>
      </w:r>
      <w:r w:rsidRPr="00344E1B">
        <w:rPr>
          <w:rFonts w:ascii="Arial" w:hAnsi="Arial" w:cs="Arial"/>
        </w:rPr>
        <w:t>, number of branches</w:t>
      </w:r>
      <w:r w:rsidR="00B94905">
        <w:rPr>
          <w:rFonts w:ascii="Arial" w:hAnsi="Arial" w:cs="Arial"/>
        </w:rPr>
        <w:t>/plant</w:t>
      </w:r>
      <w:r w:rsidRPr="00344E1B">
        <w:rPr>
          <w:rFonts w:ascii="Arial" w:hAnsi="Arial" w:cs="Arial"/>
        </w:rPr>
        <w:t xml:space="preserve"> and sound mature kernel were identified as the most dependable contributors to dry pod yield, while traits such as oil content, protein content, and shelling percentage contributed minimally. These results align with earlier findings: Mitra et al. (2021) for pods and branches; Deepa et al. (2022) for kernel yield; Yadav et al. (2023) and </w:t>
      </w:r>
      <w:proofErr w:type="spellStart"/>
      <w:r w:rsidRPr="00344E1B">
        <w:rPr>
          <w:rFonts w:ascii="Arial" w:hAnsi="Arial" w:cs="Arial"/>
        </w:rPr>
        <w:t>Vaghasiya</w:t>
      </w:r>
      <w:proofErr w:type="spellEnd"/>
      <w:r w:rsidRPr="00344E1B">
        <w:rPr>
          <w:rFonts w:ascii="Arial" w:hAnsi="Arial" w:cs="Arial"/>
        </w:rPr>
        <w:t xml:space="preserve"> et al. (2025) for pods and kernel yield; and Rao et al. (2024) and Gupta et al. (2025) for pods, branches, kernel yield, and sound mature kernels. Similar non-significant positive </w:t>
      </w:r>
      <w:r w:rsidR="0088303F">
        <w:rPr>
          <w:rFonts w:ascii="Arial" w:hAnsi="Arial" w:cs="Arial"/>
        </w:rPr>
        <w:t>association</w:t>
      </w:r>
      <w:r w:rsidRPr="00344E1B">
        <w:rPr>
          <w:rFonts w:ascii="Arial" w:hAnsi="Arial" w:cs="Arial"/>
        </w:rPr>
        <w:t xml:space="preserve"> with shelling percentage, 100-kernel weight, and oil </w:t>
      </w:r>
      <w:r w:rsidR="0088303F">
        <w:rPr>
          <w:rFonts w:ascii="Arial" w:hAnsi="Arial" w:cs="Arial"/>
        </w:rPr>
        <w:t>percentage</w:t>
      </w:r>
      <w:r w:rsidRPr="00344E1B">
        <w:rPr>
          <w:rFonts w:ascii="Arial" w:hAnsi="Arial" w:cs="Arial"/>
        </w:rPr>
        <w:t xml:space="preserve"> were reported by Deepa et al. (2022), Reddy et al. (2023), Patil et al. (2024), and Sravanti et al. (2024).</w:t>
      </w:r>
    </w:p>
    <w:p w14:paraId="4FE487C9" w14:textId="77777777" w:rsidR="00A5139F" w:rsidRDefault="00A5139F" w:rsidP="00344E1B">
      <w:pPr>
        <w:pStyle w:val="Body"/>
        <w:rPr>
          <w:rFonts w:ascii="Arial" w:hAnsi="Arial" w:cs="Arial"/>
        </w:rPr>
      </w:pPr>
      <w:r>
        <w:rPr>
          <w:rFonts w:ascii="Arial" w:hAnsi="Arial" w:cs="Arial"/>
          <w:b/>
          <w:caps/>
          <w:sz w:val="22"/>
        </w:rPr>
        <w:lastRenderedPageBreak/>
        <w:t>3.</w:t>
      </w:r>
      <w:r w:rsidR="00251EED">
        <w:rPr>
          <w:rFonts w:ascii="Arial" w:hAnsi="Arial" w:cs="Arial"/>
          <w:b/>
          <w:caps/>
          <w:sz w:val="22"/>
        </w:rPr>
        <w:t>2</w:t>
      </w:r>
      <w:r w:rsidRPr="00C30A0F">
        <w:rPr>
          <w:rFonts w:ascii="Arial" w:hAnsi="Arial" w:cs="Arial"/>
          <w:b/>
          <w:caps/>
          <w:sz w:val="22"/>
        </w:rPr>
        <w:t xml:space="preserve"> </w:t>
      </w:r>
      <w:r w:rsidR="00251EED">
        <w:rPr>
          <w:rFonts w:ascii="Arial" w:hAnsi="Arial" w:cs="Arial"/>
          <w:b/>
          <w:sz w:val="22"/>
        </w:rPr>
        <w:t>Path Coefficient</w:t>
      </w:r>
      <w:r>
        <w:rPr>
          <w:rFonts w:ascii="Arial" w:hAnsi="Arial" w:cs="Arial"/>
          <w:b/>
          <w:sz w:val="22"/>
        </w:rPr>
        <w:t xml:space="preserve"> Analysis</w:t>
      </w:r>
      <w:r w:rsidRPr="00344E1B">
        <w:rPr>
          <w:rFonts w:ascii="Arial" w:hAnsi="Arial" w:cs="Arial"/>
        </w:rPr>
        <w:t xml:space="preserve"> </w:t>
      </w:r>
    </w:p>
    <w:p w14:paraId="0D3A1625" w14:textId="77777777" w:rsidR="00344E1B" w:rsidRPr="00344E1B" w:rsidRDefault="00344E1B" w:rsidP="00344E1B">
      <w:pPr>
        <w:pStyle w:val="Body"/>
        <w:rPr>
          <w:rFonts w:ascii="Arial" w:hAnsi="Arial" w:cs="Arial"/>
        </w:rPr>
      </w:pPr>
      <w:r w:rsidRPr="00344E1B">
        <w:rPr>
          <w:rFonts w:ascii="Arial" w:hAnsi="Arial" w:cs="Arial"/>
        </w:rPr>
        <w:t xml:space="preserve">Path coefficient analysis provided deeper insights into cause–effect relationships among yield components. Kernel yield per plant emerged as the most influential trait, exerting a very strong direct effect (0.9767) </w:t>
      </w:r>
      <w:r w:rsidR="002D1137">
        <w:rPr>
          <w:rFonts w:ascii="Arial" w:hAnsi="Arial" w:cs="Arial"/>
        </w:rPr>
        <w:t>for</w:t>
      </w:r>
      <w:r w:rsidRPr="00344E1B">
        <w:rPr>
          <w:rFonts w:ascii="Arial" w:hAnsi="Arial" w:cs="Arial"/>
        </w:rPr>
        <w:t xml:space="preserve"> dry pod yield</w:t>
      </w:r>
      <w:r w:rsidR="002D1137">
        <w:rPr>
          <w:rFonts w:ascii="Arial" w:hAnsi="Arial" w:cs="Arial"/>
        </w:rPr>
        <w:t>/plant</w:t>
      </w:r>
      <w:r w:rsidRPr="00344E1B">
        <w:rPr>
          <w:rFonts w:ascii="Arial" w:hAnsi="Arial" w:cs="Arial"/>
        </w:rPr>
        <w:t>, further reinforced by substantia</w:t>
      </w:r>
      <w:r w:rsidR="002D1137">
        <w:rPr>
          <w:rFonts w:ascii="Arial" w:hAnsi="Arial" w:cs="Arial"/>
        </w:rPr>
        <w:t>l indirect effects through pods/</w:t>
      </w:r>
      <w:r w:rsidRPr="00344E1B">
        <w:rPr>
          <w:rFonts w:ascii="Arial" w:hAnsi="Arial" w:cs="Arial"/>
        </w:rPr>
        <w:t>plant and sound</w:t>
      </w:r>
      <w:r w:rsidR="002D1137">
        <w:rPr>
          <w:rFonts w:ascii="Arial" w:hAnsi="Arial" w:cs="Arial"/>
        </w:rPr>
        <w:t xml:space="preserve"> mature kernels. Number of pods/</w:t>
      </w:r>
      <w:r w:rsidRPr="00344E1B">
        <w:rPr>
          <w:rFonts w:ascii="Arial" w:hAnsi="Arial" w:cs="Arial"/>
        </w:rPr>
        <w:t>plant also contributed positively, with a moderate direct effect (0.0641) and strong indirect contributions via kernel yield, confirming its role as a key secondary determinant. Sound mature kernel exerted a positive but moderate direct effect (0.0215), with its overall influence largely expressed indirectly through kernel yield</w:t>
      </w:r>
      <w:r w:rsidR="002D1137">
        <w:rPr>
          <w:rFonts w:ascii="Arial" w:hAnsi="Arial" w:cs="Arial"/>
        </w:rPr>
        <w:t>/plant</w:t>
      </w:r>
      <w:r w:rsidRPr="00344E1B">
        <w:rPr>
          <w:rFonts w:ascii="Arial" w:hAnsi="Arial" w:cs="Arial"/>
        </w:rPr>
        <w:t xml:space="preserve"> and num</w:t>
      </w:r>
      <w:r w:rsidR="002D1137">
        <w:rPr>
          <w:rFonts w:ascii="Arial" w:hAnsi="Arial" w:cs="Arial"/>
        </w:rPr>
        <w:t>ber of pods/plant. Number of branches/</w:t>
      </w:r>
      <w:r w:rsidRPr="00344E1B">
        <w:rPr>
          <w:rFonts w:ascii="Arial" w:hAnsi="Arial" w:cs="Arial"/>
        </w:rPr>
        <w:t xml:space="preserve">plant, though strongly correlated </w:t>
      </w:r>
      <w:r w:rsidR="002D1137">
        <w:rPr>
          <w:rFonts w:ascii="Arial" w:hAnsi="Arial" w:cs="Arial"/>
        </w:rPr>
        <w:t>to</w:t>
      </w:r>
      <w:r w:rsidRPr="00344E1B">
        <w:rPr>
          <w:rFonts w:ascii="Arial" w:hAnsi="Arial" w:cs="Arial"/>
        </w:rPr>
        <w:t xml:space="preserve"> yield, exhibited a negl</w:t>
      </w:r>
      <w:r w:rsidR="003A33D0">
        <w:rPr>
          <w:rFonts w:ascii="Arial" w:hAnsi="Arial" w:cs="Arial"/>
        </w:rPr>
        <w:t>igible negative direct effect (-</w:t>
      </w:r>
      <w:r w:rsidRPr="00344E1B">
        <w:rPr>
          <w:rFonts w:ascii="Arial" w:hAnsi="Arial" w:cs="Arial"/>
        </w:rPr>
        <w:t>0.0059), suggesting its influence is mainly indirect through kernel yield and pods.</w:t>
      </w:r>
    </w:p>
    <w:p w14:paraId="0870410B" w14:textId="77777777" w:rsidR="00344E1B" w:rsidRDefault="00344E1B" w:rsidP="00344E1B">
      <w:pPr>
        <w:pStyle w:val="Body"/>
        <w:rPr>
          <w:rFonts w:ascii="Arial" w:hAnsi="Arial" w:cs="Arial"/>
        </w:rPr>
      </w:pPr>
      <w:r w:rsidRPr="00344E1B">
        <w:rPr>
          <w:rFonts w:ascii="Arial" w:hAnsi="Arial" w:cs="Arial"/>
        </w:rPr>
        <w:t xml:space="preserve">Other traits contributed weakly or inconsistently. Although shelling percentage showed a weak positive correlation with yield, it exerted a </w:t>
      </w:r>
      <w:r w:rsidR="003A33D0">
        <w:rPr>
          <w:rFonts w:ascii="Arial" w:hAnsi="Arial" w:cs="Arial"/>
        </w:rPr>
        <w:t>strong negative direct effect (-</w:t>
      </w:r>
      <w:r w:rsidRPr="00344E1B">
        <w:rPr>
          <w:rFonts w:ascii="Arial" w:hAnsi="Arial" w:cs="Arial"/>
        </w:rPr>
        <w:t>0.2067). Similarly, 100-kernel weight, although weakly correlated with yield, had a</w:t>
      </w:r>
      <w:r w:rsidR="003A33D0">
        <w:rPr>
          <w:rFonts w:ascii="Arial" w:hAnsi="Arial" w:cs="Arial"/>
        </w:rPr>
        <w:t xml:space="preserve"> small negative direct effect (-</w:t>
      </w:r>
      <w:r w:rsidRPr="00344E1B">
        <w:rPr>
          <w:rFonts w:ascii="Arial" w:hAnsi="Arial" w:cs="Arial"/>
        </w:rPr>
        <w:t xml:space="preserve">0.0129), with influence largely mediated through kernel yield and sound mature kernels. Oil content exerted a weak positive direct effect (0.0211), and protein content, though negatively correlated with yield, showed a small positive direct effect (0.0137). Both traits, however, contributed little to yield improvement. These findings are consistent with previous reports by Kumari &amp; Sridharan (2020), Mitra et al. (2021), Deepa et al. (2022), Reddy et al. (2023), Yadav et al. (2023), Rao et al. (2024), Sravanti et al. (2024), Gupta et al. (2025), and </w:t>
      </w:r>
      <w:proofErr w:type="spellStart"/>
      <w:r w:rsidRPr="00344E1B">
        <w:rPr>
          <w:rFonts w:ascii="Arial" w:hAnsi="Arial" w:cs="Arial"/>
        </w:rPr>
        <w:t>Vaghasiya</w:t>
      </w:r>
      <w:proofErr w:type="spellEnd"/>
      <w:r w:rsidRPr="00344E1B">
        <w:rPr>
          <w:rFonts w:ascii="Arial" w:hAnsi="Arial" w:cs="Arial"/>
        </w:rPr>
        <w:t xml:space="preserve"> et al. (2025).</w:t>
      </w:r>
    </w:p>
    <w:p w14:paraId="557BEDEE" w14:textId="77777777" w:rsidR="00516457" w:rsidRPr="00CF1F8A" w:rsidRDefault="002D1137" w:rsidP="00344E1B">
      <w:pPr>
        <w:pStyle w:val="Body"/>
        <w:rPr>
          <w:rFonts w:ascii="Arial" w:hAnsi="Arial" w:cs="Arial"/>
          <w:b/>
          <w:bCs/>
        </w:rPr>
      </w:pPr>
      <w:r>
        <w:rPr>
          <w:rFonts w:ascii="Arial" w:hAnsi="Arial" w:cs="Arial"/>
          <w:b/>
          <w:bCs/>
        </w:rPr>
        <w:t>Table 2.</w:t>
      </w:r>
      <w:r w:rsidR="00516457" w:rsidRPr="00CF1F8A">
        <w:rPr>
          <w:rFonts w:ascii="Arial" w:hAnsi="Arial" w:cs="Arial"/>
          <w:b/>
          <w:bCs/>
        </w:rPr>
        <w:t xml:space="preserve"> Genot</w:t>
      </w:r>
      <w:r>
        <w:rPr>
          <w:rFonts w:ascii="Arial" w:hAnsi="Arial" w:cs="Arial"/>
          <w:b/>
          <w:bCs/>
        </w:rPr>
        <w:t xml:space="preserve">ypic path coefficient analysis </w:t>
      </w:r>
      <w:r w:rsidR="00516457" w:rsidRPr="00CF1F8A">
        <w:rPr>
          <w:rFonts w:ascii="Arial" w:hAnsi="Arial" w:cs="Arial"/>
          <w:b/>
          <w:bCs/>
        </w:rPr>
        <w:t>f</w:t>
      </w:r>
      <w:r>
        <w:rPr>
          <w:rFonts w:ascii="Arial" w:hAnsi="Arial" w:cs="Arial"/>
          <w:b/>
          <w:bCs/>
        </w:rPr>
        <w:t>or</w:t>
      </w:r>
      <w:r w:rsidR="00516457" w:rsidRPr="00CF1F8A">
        <w:rPr>
          <w:rFonts w:ascii="Arial" w:hAnsi="Arial" w:cs="Arial"/>
          <w:b/>
          <w:bCs/>
        </w:rPr>
        <w:t xml:space="preserve"> </w:t>
      </w:r>
      <w:r>
        <w:rPr>
          <w:rFonts w:ascii="Arial" w:hAnsi="Arial" w:cs="Arial"/>
          <w:b/>
          <w:bCs/>
        </w:rPr>
        <w:t>various</w:t>
      </w:r>
      <w:r w:rsidR="00516457" w:rsidRPr="00CF1F8A">
        <w:rPr>
          <w:rFonts w:ascii="Arial" w:hAnsi="Arial" w:cs="Arial"/>
          <w:b/>
          <w:bCs/>
        </w:rPr>
        <w:t xml:space="preserve"> </w:t>
      </w:r>
      <w:r>
        <w:rPr>
          <w:rFonts w:ascii="Arial" w:hAnsi="Arial" w:cs="Arial"/>
          <w:b/>
          <w:bCs/>
        </w:rPr>
        <w:t>traits on dry pod yield/</w:t>
      </w:r>
      <w:r w:rsidR="00516457" w:rsidRPr="00CF1F8A">
        <w:rPr>
          <w:rFonts w:ascii="Arial" w:hAnsi="Arial" w:cs="Arial"/>
          <w:b/>
          <w:bCs/>
        </w:rPr>
        <w:t>plant</w:t>
      </w: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10"/>
        <w:gridCol w:w="810"/>
        <w:gridCol w:w="810"/>
        <w:gridCol w:w="810"/>
        <w:gridCol w:w="810"/>
        <w:gridCol w:w="810"/>
        <w:gridCol w:w="810"/>
        <w:gridCol w:w="810"/>
        <w:gridCol w:w="810"/>
      </w:tblGrid>
      <w:tr w:rsidR="00CF1F8A" w:rsidRPr="00CF1F8A" w14:paraId="09C027C0" w14:textId="77777777" w:rsidTr="00CF1F8A">
        <w:trPr>
          <w:trHeight w:hRule="exact" w:val="432"/>
        </w:trPr>
        <w:tc>
          <w:tcPr>
            <w:tcW w:w="1080" w:type="dxa"/>
            <w:vAlign w:val="center"/>
            <w:hideMark/>
          </w:tcPr>
          <w:p w14:paraId="0E63A060"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Character</w:t>
            </w:r>
          </w:p>
        </w:tc>
        <w:tc>
          <w:tcPr>
            <w:tcW w:w="810" w:type="dxa"/>
            <w:vAlign w:val="center"/>
            <w:hideMark/>
          </w:tcPr>
          <w:p w14:paraId="1F0C3F58"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DFF</w:t>
            </w:r>
          </w:p>
        </w:tc>
        <w:tc>
          <w:tcPr>
            <w:tcW w:w="810" w:type="dxa"/>
            <w:vAlign w:val="center"/>
            <w:hideMark/>
          </w:tcPr>
          <w:p w14:paraId="33E6DCD9"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NBP</w:t>
            </w:r>
          </w:p>
        </w:tc>
        <w:tc>
          <w:tcPr>
            <w:tcW w:w="810" w:type="dxa"/>
            <w:vAlign w:val="center"/>
            <w:hideMark/>
          </w:tcPr>
          <w:p w14:paraId="3AB34E6B"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NPP</w:t>
            </w:r>
          </w:p>
        </w:tc>
        <w:tc>
          <w:tcPr>
            <w:tcW w:w="810" w:type="dxa"/>
            <w:vAlign w:val="center"/>
            <w:hideMark/>
          </w:tcPr>
          <w:p w14:paraId="0BD433B2"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KYP</w:t>
            </w:r>
          </w:p>
        </w:tc>
        <w:tc>
          <w:tcPr>
            <w:tcW w:w="810" w:type="dxa"/>
            <w:vAlign w:val="center"/>
            <w:hideMark/>
          </w:tcPr>
          <w:p w14:paraId="66CFD874"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SMK</w:t>
            </w:r>
          </w:p>
        </w:tc>
        <w:tc>
          <w:tcPr>
            <w:tcW w:w="810" w:type="dxa"/>
            <w:vAlign w:val="center"/>
            <w:hideMark/>
          </w:tcPr>
          <w:p w14:paraId="4EAFBB19"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SP</w:t>
            </w:r>
          </w:p>
        </w:tc>
        <w:tc>
          <w:tcPr>
            <w:tcW w:w="810" w:type="dxa"/>
            <w:vAlign w:val="center"/>
            <w:hideMark/>
          </w:tcPr>
          <w:p w14:paraId="46A98992"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HSW</w:t>
            </w:r>
          </w:p>
        </w:tc>
        <w:tc>
          <w:tcPr>
            <w:tcW w:w="810" w:type="dxa"/>
            <w:vAlign w:val="center"/>
            <w:hideMark/>
          </w:tcPr>
          <w:p w14:paraId="710F778F"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OC</w:t>
            </w:r>
          </w:p>
        </w:tc>
        <w:tc>
          <w:tcPr>
            <w:tcW w:w="810" w:type="dxa"/>
            <w:vAlign w:val="center"/>
            <w:hideMark/>
          </w:tcPr>
          <w:p w14:paraId="796A9AC3"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PC</w:t>
            </w:r>
          </w:p>
        </w:tc>
      </w:tr>
      <w:tr w:rsidR="00CF1F8A" w:rsidRPr="00CF1F8A" w14:paraId="29868BFD" w14:textId="77777777" w:rsidTr="00CF1F8A">
        <w:trPr>
          <w:trHeight w:hRule="exact" w:val="432"/>
        </w:trPr>
        <w:tc>
          <w:tcPr>
            <w:tcW w:w="1080" w:type="dxa"/>
            <w:vAlign w:val="center"/>
          </w:tcPr>
          <w:p w14:paraId="2BC19C6F"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DFF</w:t>
            </w:r>
          </w:p>
        </w:tc>
        <w:tc>
          <w:tcPr>
            <w:tcW w:w="810" w:type="dxa"/>
            <w:vAlign w:val="center"/>
            <w:hideMark/>
          </w:tcPr>
          <w:p w14:paraId="3D9B2431"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-0.0034</w:t>
            </w:r>
          </w:p>
        </w:tc>
        <w:tc>
          <w:tcPr>
            <w:tcW w:w="810" w:type="dxa"/>
            <w:vAlign w:val="center"/>
            <w:hideMark/>
          </w:tcPr>
          <w:p w14:paraId="03C84BCA"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0.0007</w:t>
            </w:r>
          </w:p>
        </w:tc>
        <w:tc>
          <w:tcPr>
            <w:tcW w:w="810" w:type="dxa"/>
            <w:vAlign w:val="center"/>
            <w:hideMark/>
          </w:tcPr>
          <w:p w14:paraId="36102BA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-0.0042</w:t>
            </w:r>
          </w:p>
        </w:tc>
        <w:tc>
          <w:tcPr>
            <w:tcW w:w="810" w:type="dxa"/>
            <w:vAlign w:val="center"/>
            <w:hideMark/>
          </w:tcPr>
          <w:p w14:paraId="256739A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-0.2347</w:t>
            </w:r>
          </w:p>
        </w:tc>
        <w:tc>
          <w:tcPr>
            <w:tcW w:w="810" w:type="dxa"/>
            <w:vAlign w:val="center"/>
            <w:hideMark/>
          </w:tcPr>
          <w:p w14:paraId="041C686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0.0062</w:t>
            </w:r>
          </w:p>
        </w:tc>
        <w:tc>
          <w:tcPr>
            <w:tcW w:w="810" w:type="dxa"/>
            <w:vAlign w:val="center"/>
            <w:hideMark/>
          </w:tcPr>
          <w:p w14:paraId="50DF21D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0.0899</w:t>
            </w:r>
          </w:p>
        </w:tc>
        <w:tc>
          <w:tcPr>
            <w:tcW w:w="810" w:type="dxa"/>
            <w:vAlign w:val="center"/>
            <w:hideMark/>
          </w:tcPr>
          <w:p w14:paraId="1B224C2A"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0.0033</w:t>
            </w:r>
          </w:p>
        </w:tc>
        <w:tc>
          <w:tcPr>
            <w:tcW w:w="810" w:type="dxa"/>
            <w:vAlign w:val="center"/>
            <w:hideMark/>
          </w:tcPr>
          <w:p w14:paraId="0DD0A1E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-0.0028</w:t>
            </w:r>
          </w:p>
        </w:tc>
        <w:tc>
          <w:tcPr>
            <w:tcW w:w="810" w:type="dxa"/>
            <w:vAlign w:val="center"/>
            <w:hideMark/>
          </w:tcPr>
          <w:p w14:paraId="17E0E38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0.0028</w:t>
            </w:r>
          </w:p>
        </w:tc>
      </w:tr>
      <w:tr w:rsidR="00CF1F8A" w:rsidRPr="00CF1F8A" w14:paraId="4C76CA4F" w14:textId="77777777" w:rsidTr="00CF1F8A">
        <w:trPr>
          <w:trHeight w:hRule="exact" w:val="432"/>
        </w:trPr>
        <w:tc>
          <w:tcPr>
            <w:tcW w:w="1080" w:type="dxa"/>
            <w:vAlign w:val="center"/>
          </w:tcPr>
          <w:p w14:paraId="29B534BD"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NBP</w:t>
            </w:r>
          </w:p>
        </w:tc>
        <w:tc>
          <w:tcPr>
            <w:tcW w:w="810" w:type="dxa"/>
            <w:vAlign w:val="center"/>
            <w:hideMark/>
          </w:tcPr>
          <w:p w14:paraId="27B5099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0.0004</w:t>
            </w:r>
          </w:p>
        </w:tc>
        <w:tc>
          <w:tcPr>
            <w:tcW w:w="810" w:type="dxa"/>
            <w:vAlign w:val="center"/>
            <w:hideMark/>
          </w:tcPr>
          <w:p w14:paraId="673E5C11"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-0.0059</w:t>
            </w:r>
          </w:p>
        </w:tc>
        <w:tc>
          <w:tcPr>
            <w:tcW w:w="810" w:type="dxa"/>
            <w:vAlign w:val="center"/>
            <w:hideMark/>
          </w:tcPr>
          <w:p w14:paraId="5E5EF36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0.0559</w:t>
            </w:r>
          </w:p>
        </w:tc>
        <w:tc>
          <w:tcPr>
            <w:tcW w:w="810" w:type="dxa"/>
            <w:vAlign w:val="center"/>
            <w:hideMark/>
          </w:tcPr>
          <w:p w14:paraId="7BADBB71"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0.7511</w:t>
            </w:r>
          </w:p>
        </w:tc>
        <w:tc>
          <w:tcPr>
            <w:tcW w:w="810" w:type="dxa"/>
            <w:vAlign w:val="center"/>
            <w:hideMark/>
          </w:tcPr>
          <w:p w14:paraId="52FCE140"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0.0034</w:t>
            </w:r>
          </w:p>
        </w:tc>
        <w:tc>
          <w:tcPr>
            <w:tcW w:w="810" w:type="dxa"/>
            <w:vAlign w:val="center"/>
            <w:hideMark/>
          </w:tcPr>
          <w:p w14:paraId="4A5A3030"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0.0136</w:t>
            </w:r>
          </w:p>
        </w:tc>
        <w:tc>
          <w:tcPr>
            <w:tcW w:w="810" w:type="dxa"/>
            <w:vAlign w:val="center"/>
            <w:hideMark/>
          </w:tcPr>
          <w:p w14:paraId="00F7766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-0.0017</w:t>
            </w:r>
          </w:p>
        </w:tc>
        <w:tc>
          <w:tcPr>
            <w:tcW w:w="810" w:type="dxa"/>
            <w:vAlign w:val="center"/>
            <w:hideMark/>
          </w:tcPr>
          <w:p w14:paraId="30864CD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0.0022</w:t>
            </w:r>
          </w:p>
        </w:tc>
        <w:tc>
          <w:tcPr>
            <w:tcW w:w="810" w:type="dxa"/>
            <w:vAlign w:val="center"/>
            <w:hideMark/>
          </w:tcPr>
          <w:p w14:paraId="2B3FDFBB"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-0.0003</w:t>
            </w:r>
          </w:p>
        </w:tc>
      </w:tr>
      <w:tr w:rsidR="00CF1F8A" w:rsidRPr="00CF1F8A" w14:paraId="735C75EC" w14:textId="77777777" w:rsidTr="00CF1F8A">
        <w:trPr>
          <w:trHeight w:hRule="exact" w:val="432"/>
        </w:trPr>
        <w:tc>
          <w:tcPr>
            <w:tcW w:w="1080" w:type="dxa"/>
            <w:vAlign w:val="center"/>
          </w:tcPr>
          <w:p w14:paraId="043C11D5"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NPP</w:t>
            </w:r>
          </w:p>
        </w:tc>
        <w:tc>
          <w:tcPr>
            <w:tcW w:w="810" w:type="dxa"/>
            <w:vAlign w:val="center"/>
            <w:hideMark/>
          </w:tcPr>
          <w:p w14:paraId="0F84BB00"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0.0002</w:t>
            </w:r>
          </w:p>
        </w:tc>
        <w:tc>
          <w:tcPr>
            <w:tcW w:w="810" w:type="dxa"/>
            <w:vAlign w:val="center"/>
            <w:hideMark/>
          </w:tcPr>
          <w:p w14:paraId="72069F5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-0.0052</w:t>
            </w:r>
          </w:p>
        </w:tc>
        <w:tc>
          <w:tcPr>
            <w:tcW w:w="810" w:type="dxa"/>
            <w:vAlign w:val="center"/>
            <w:hideMark/>
          </w:tcPr>
          <w:p w14:paraId="031B396E"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0.0641</w:t>
            </w:r>
          </w:p>
        </w:tc>
        <w:tc>
          <w:tcPr>
            <w:tcW w:w="810" w:type="dxa"/>
            <w:vAlign w:val="center"/>
            <w:hideMark/>
          </w:tcPr>
          <w:p w14:paraId="4676D141"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0.9293</w:t>
            </w:r>
          </w:p>
        </w:tc>
        <w:tc>
          <w:tcPr>
            <w:tcW w:w="810" w:type="dxa"/>
            <w:vAlign w:val="center"/>
            <w:hideMark/>
          </w:tcPr>
          <w:p w14:paraId="57468F7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0.0105</w:t>
            </w:r>
          </w:p>
        </w:tc>
        <w:tc>
          <w:tcPr>
            <w:tcW w:w="810" w:type="dxa"/>
            <w:vAlign w:val="center"/>
            <w:hideMark/>
          </w:tcPr>
          <w:p w14:paraId="48FACBC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-0.0157</w:t>
            </w:r>
          </w:p>
        </w:tc>
        <w:tc>
          <w:tcPr>
            <w:tcW w:w="810" w:type="dxa"/>
            <w:vAlign w:val="center"/>
            <w:hideMark/>
          </w:tcPr>
          <w:p w14:paraId="5869762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0.0001</w:t>
            </w:r>
          </w:p>
        </w:tc>
        <w:tc>
          <w:tcPr>
            <w:tcW w:w="810" w:type="dxa"/>
            <w:vAlign w:val="center"/>
            <w:hideMark/>
          </w:tcPr>
          <w:p w14:paraId="60E77C1B"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0.0017</w:t>
            </w:r>
          </w:p>
        </w:tc>
        <w:tc>
          <w:tcPr>
            <w:tcW w:w="810" w:type="dxa"/>
            <w:vAlign w:val="center"/>
            <w:hideMark/>
          </w:tcPr>
          <w:p w14:paraId="2B90F6E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-0.0014</w:t>
            </w:r>
          </w:p>
        </w:tc>
      </w:tr>
      <w:tr w:rsidR="00CF1F8A" w:rsidRPr="00CF1F8A" w14:paraId="5C2DC627" w14:textId="77777777" w:rsidTr="00CF1F8A">
        <w:trPr>
          <w:trHeight w:hRule="exact" w:val="432"/>
        </w:trPr>
        <w:tc>
          <w:tcPr>
            <w:tcW w:w="1080" w:type="dxa"/>
            <w:vAlign w:val="center"/>
          </w:tcPr>
          <w:p w14:paraId="3D24CA8F"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KYP</w:t>
            </w:r>
          </w:p>
        </w:tc>
        <w:tc>
          <w:tcPr>
            <w:tcW w:w="810" w:type="dxa"/>
            <w:vAlign w:val="center"/>
            <w:hideMark/>
          </w:tcPr>
          <w:p w14:paraId="477B921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0.0008</w:t>
            </w:r>
          </w:p>
        </w:tc>
        <w:tc>
          <w:tcPr>
            <w:tcW w:w="810" w:type="dxa"/>
            <w:vAlign w:val="center"/>
            <w:hideMark/>
          </w:tcPr>
          <w:p w14:paraId="6AA124EB"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-0.0045</w:t>
            </w:r>
          </w:p>
        </w:tc>
        <w:tc>
          <w:tcPr>
            <w:tcW w:w="810" w:type="dxa"/>
            <w:vAlign w:val="center"/>
            <w:hideMark/>
          </w:tcPr>
          <w:p w14:paraId="4312490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0.0610</w:t>
            </w:r>
          </w:p>
        </w:tc>
        <w:tc>
          <w:tcPr>
            <w:tcW w:w="810" w:type="dxa"/>
            <w:vAlign w:val="center"/>
            <w:hideMark/>
          </w:tcPr>
          <w:p w14:paraId="2F885C79"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0.9767</w:t>
            </w:r>
          </w:p>
        </w:tc>
        <w:tc>
          <w:tcPr>
            <w:tcW w:w="810" w:type="dxa"/>
            <w:vAlign w:val="center"/>
            <w:hideMark/>
          </w:tcPr>
          <w:p w14:paraId="1D505A0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0.0190</w:t>
            </w:r>
          </w:p>
        </w:tc>
        <w:tc>
          <w:tcPr>
            <w:tcW w:w="810" w:type="dxa"/>
            <w:vAlign w:val="center"/>
            <w:hideMark/>
          </w:tcPr>
          <w:p w14:paraId="2E99E694"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-0.0664</w:t>
            </w:r>
          </w:p>
        </w:tc>
        <w:tc>
          <w:tcPr>
            <w:tcW w:w="810" w:type="dxa"/>
            <w:vAlign w:val="center"/>
            <w:hideMark/>
          </w:tcPr>
          <w:p w14:paraId="612F8C2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-0.0012</w:t>
            </w:r>
          </w:p>
        </w:tc>
        <w:tc>
          <w:tcPr>
            <w:tcW w:w="810" w:type="dxa"/>
            <w:vAlign w:val="center"/>
            <w:hideMark/>
          </w:tcPr>
          <w:p w14:paraId="7820FD46"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0.0004</w:t>
            </w:r>
          </w:p>
        </w:tc>
        <w:tc>
          <w:tcPr>
            <w:tcW w:w="810" w:type="dxa"/>
            <w:vAlign w:val="center"/>
            <w:hideMark/>
          </w:tcPr>
          <w:p w14:paraId="24A1545A"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-0.0006</w:t>
            </w:r>
          </w:p>
        </w:tc>
      </w:tr>
      <w:tr w:rsidR="00CF1F8A" w:rsidRPr="00CF1F8A" w14:paraId="34975E03" w14:textId="77777777" w:rsidTr="00CF1F8A">
        <w:trPr>
          <w:trHeight w:hRule="exact" w:val="432"/>
        </w:trPr>
        <w:tc>
          <w:tcPr>
            <w:tcW w:w="1080" w:type="dxa"/>
            <w:vAlign w:val="center"/>
          </w:tcPr>
          <w:p w14:paraId="6317AE9E"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SMK</w:t>
            </w:r>
          </w:p>
        </w:tc>
        <w:tc>
          <w:tcPr>
            <w:tcW w:w="810" w:type="dxa"/>
            <w:vAlign w:val="center"/>
            <w:hideMark/>
          </w:tcPr>
          <w:p w14:paraId="1E92C52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-0.0010</w:t>
            </w:r>
          </w:p>
        </w:tc>
        <w:tc>
          <w:tcPr>
            <w:tcW w:w="810" w:type="dxa"/>
            <w:vAlign w:val="center"/>
            <w:hideMark/>
          </w:tcPr>
          <w:p w14:paraId="7FA3511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-0.0009</w:t>
            </w:r>
          </w:p>
        </w:tc>
        <w:tc>
          <w:tcPr>
            <w:tcW w:w="810" w:type="dxa"/>
            <w:vAlign w:val="center"/>
            <w:hideMark/>
          </w:tcPr>
          <w:p w14:paraId="376C032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0.0315</w:t>
            </w:r>
          </w:p>
        </w:tc>
        <w:tc>
          <w:tcPr>
            <w:tcW w:w="810" w:type="dxa"/>
            <w:vAlign w:val="center"/>
            <w:hideMark/>
          </w:tcPr>
          <w:p w14:paraId="45C2CB5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0.8624</w:t>
            </w:r>
          </w:p>
        </w:tc>
        <w:tc>
          <w:tcPr>
            <w:tcW w:w="810" w:type="dxa"/>
            <w:vAlign w:val="center"/>
            <w:hideMark/>
          </w:tcPr>
          <w:p w14:paraId="5D00657B"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0.0215</w:t>
            </w:r>
          </w:p>
        </w:tc>
        <w:tc>
          <w:tcPr>
            <w:tcW w:w="810" w:type="dxa"/>
            <w:vAlign w:val="center"/>
            <w:hideMark/>
          </w:tcPr>
          <w:p w14:paraId="7342107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-0.1736</w:t>
            </w:r>
          </w:p>
        </w:tc>
        <w:tc>
          <w:tcPr>
            <w:tcW w:w="810" w:type="dxa"/>
            <w:vAlign w:val="center"/>
            <w:hideMark/>
          </w:tcPr>
          <w:p w14:paraId="487DF3C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-0.0104</w:t>
            </w:r>
          </w:p>
        </w:tc>
        <w:tc>
          <w:tcPr>
            <w:tcW w:w="810" w:type="dxa"/>
            <w:vAlign w:val="center"/>
            <w:hideMark/>
          </w:tcPr>
          <w:p w14:paraId="22FDF7A1"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0.0009</w:t>
            </w:r>
          </w:p>
        </w:tc>
        <w:tc>
          <w:tcPr>
            <w:tcW w:w="810" w:type="dxa"/>
            <w:vAlign w:val="center"/>
            <w:hideMark/>
          </w:tcPr>
          <w:p w14:paraId="0411A94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-0.0014</w:t>
            </w:r>
          </w:p>
        </w:tc>
      </w:tr>
      <w:tr w:rsidR="00CF1F8A" w:rsidRPr="00CF1F8A" w14:paraId="6DCBBF33" w14:textId="77777777" w:rsidTr="00CF1F8A">
        <w:trPr>
          <w:trHeight w:hRule="exact" w:val="432"/>
        </w:trPr>
        <w:tc>
          <w:tcPr>
            <w:tcW w:w="1080" w:type="dxa"/>
            <w:vAlign w:val="center"/>
          </w:tcPr>
          <w:p w14:paraId="2DFE576E"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SP</w:t>
            </w:r>
          </w:p>
        </w:tc>
        <w:tc>
          <w:tcPr>
            <w:tcW w:w="810" w:type="dxa"/>
            <w:vAlign w:val="center"/>
            <w:hideMark/>
          </w:tcPr>
          <w:p w14:paraId="116CF59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0.0015</w:t>
            </w:r>
          </w:p>
        </w:tc>
        <w:tc>
          <w:tcPr>
            <w:tcW w:w="810" w:type="dxa"/>
            <w:vAlign w:val="center"/>
            <w:hideMark/>
          </w:tcPr>
          <w:p w14:paraId="1C16B1D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0.0004</w:t>
            </w:r>
          </w:p>
        </w:tc>
        <w:tc>
          <w:tcPr>
            <w:tcW w:w="810" w:type="dxa"/>
            <w:vAlign w:val="center"/>
            <w:hideMark/>
          </w:tcPr>
          <w:p w14:paraId="2DB26FD6"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0.0049</w:t>
            </w:r>
          </w:p>
        </w:tc>
        <w:tc>
          <w:tcPr>
            <w:tcW w:w="810" w:type="dxa"/>
            <w:vAlign w:val="center"/>
            <w:hideMark/>
          </w:tcPr>
          <w:p w14:paraId="3179249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0.3136</w:t>
            </w:r>
          </w:p>
        </w:tc>
        <w:tc>
          <w:tcPr>
            <w:tcW w:w="810" w:type="dxa"/>
            <w:vAlign w:val="center"/>
            <w:hideMark/>
          </w:tcPr>
          <w:p w14:paraId="0F7D38A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0.0180</w:t>
            </w:r>
          </w:p>
        </w:tc>
        <w:tc>
          <w:tcPr>
            <w:tcW w:w="810" w:type="dxa"/>
            <w:vAlign w:val="center"/>
            <w:hideMark/>
          </w:tcPr>
          <w:p w14:paraId="51F428CD"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-0.2067</w:t>
            </w:r>
          </w:p>
        </w:tc>
        <w:tc>
          <w:tcPr>
            <w:tcW w:w="810" w:type="dxa"/>
            <w:vAlign w:val="center"/>
            <w:hideMark/>
          </w:tcPr>
          <w:p w14:paraId="1ECE262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-0.0021</w:t>
            </w:r>
          </w:p>
        </w:tc>
        <w:tc>
          <w:tcPr>
            <w:tcW w:w="810" w:type="dxa"/>
            <w:vAlign w:val="center"/>
            <w:hideMark/>
          </w:tcPr>
          <w:p w14:paraId="659A6C4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-0.0056</w:t>
            </w:r>
          </w:p>
        </w:tc>
        <w:tc>
          <w:tcPr>
            <w:tcW w:w="810" w:type="dxa"/>
            <w:vAlign w:val="center"/>
            <w:hideMark/>
          </w:tcPr>
          <w:p w14:paraId="7039A06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0.0023</w:t>
            </w:r>
          </w:p>
        </w:tc>
      </w:tr>
      <w:tr w:rsidR="00CF1F8A" w:rsidRPr="00CF1F8A" w14:paraId="499BC56E" w14:textId="77777777" w:rsidTr="00CF1F8A">
        <w:trPr>
          <w:trHeight w:hRule="exact" w:val="432"/>
        </w:trPr>
        <w:tc>
          <w:tcPr>
            <w:tcW w:w="1080" w:type="dxa"/>
            <w:vAlign w:val="center"/>
            <w:hideMark/>
          </w:tcPr>
          <w:p w14:paraId="3C72E676"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HSW</w:t>
            </w:r>
          </w:p>
        </w:tc>
        <w:tc>
          <w:tcPr>
            <w:tcW w:w="810" w:type="dxa"/>
            <w:vAlign w:val="center"/>
            <w:hideMark/>
          </w:tcPr>
          <w:p w14:paraId="1F001C1A"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0.0009</w:t>
            </w:r>
          </w:p>
        </w:tc>
        <w:tc>
          <w:tcPr>
            <w:tcW w:w="810" w:type="dxa"/>
            <w:vAlign w:val="center"/>
            <w:hideMark/>
          </w:tcPr>
          <w:p w14:paraId="6242E61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-0.0008</w:t>
            </w:r>
          </w:p>
        </w:tc>
        <w:tc>
          <w:tcPr>
            <w:tcW w:w="810" w:type="dxa"/>
            <w:vAlign w:val="center"/>
            <w:hideMark/>
          </w:tcPr>
          <w:p w14:paraId="3B82CA1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-0.0006</w:t>
            </w:r>
          </w:p>
        </w:tc>
        <w:tc>
          <w:tcPr>
            <w:tcW w:w="810" w:type="dxa"/>
            <w:vAlign w:val="center"/>
            <w:hideMark/>
          </w:tcPr>
          <w:p w14:paraId="2390A3B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0.0881</w:t>
            </w:r>
          </w:p>
        </w:tc>
        <w:tc>
          <w:tcPr>
            <w:tcW w:w="810" w:type="dxa"/>
            <w:vAlign w:val="center"/>
            <w:hideMark/>
          </w:tcPr>
          <w:p w14:paraId="7EE63E0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0.0172</w:t>
            </w:r>
          </w:p>
        </w:tc>
        <w:tc>
          <w:tcPr>
            <w:tcW w:w="810" w:type="dxa"/>
            <w:vAlign w:val="center"/>
            <w:hideMark/>
          </w:tcPr>
          <w:p w14:paraId="61E6B7D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-0.0340</w:t>
            </w:r>
          </w:p>
        </w:tc>
        <w:tc>
          <w:tcPr>
            <w:tcW w:w="810" w:type="dxa"/>
            <w:vAlign w:val="center"/>
            <w:hideMark/>
          </w:tcPr>
          <w:p w14:paraId="6B275B31"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-0.0129</w:t>
            </w:r>
          </w:p>
        </w:tc>
        <w:tc>
          <w:tcPr>
            <w:tcW w:w="810" w:type="dxa"/>
            <w:vAlign w:val="center"/>
            <w:hideMark/>
          </w:tcPr>
          <w:p w14:paraId="5FE2477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-0.0022</w:t>
            </w:r>
          </w:p>
        </w:tc>
        <w:tc>
          <w:tcPr>
            <w:tcW w:w="810" w:type="dxa"/>
            <w:vAlign w:val="center"/>
            <w:hideMark/>
          </w:tcPr>
          <w:p w14:paraId="06DC39A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-0.0011</w:t>
            </w:r>
          </w:p>
        </w:tc>
      </w:tr>
      <w:tr w:rsidR="00CF1F8A" w:rsidRPr="00CF1F8A" w14:paraId="2229DDFE" w14:textId="77777777" w:rsidTr="00CF1F8A">
        <w:trPr>
          <w:trHeight w:hRule="exact" w:val="432"/>
        </w:trPr>
        <w:tc>
          <w:tcPr>
            <w:tcW w:w="1080" w:type="dxa"/>
            <w:vAlign w:val="center"/>
            <w:hideMark/>
          </w:tcPr>
          <w:p w14:paraId="77F1F509"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OC</w:t>
            </w:r>
          </w:p>
        </w:tc>
        <w:tc>
          <w:tcPr>
            <w:tcW w:w="810" w:type="dxa"/>
            <w:vAlign w:val="center"/>
            <w:hideMark/>
          </w:tcPr>
          <w:p w14:paraId="18523F93"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0.0005</w:t>
            </w:r>
          </w:p>
        </w:tc>
        <w:tc>
          <w:tcPr>
            <w:tcW w:w="810" w:type="dxa"/>
            <w:vAlign w:val="center"/>
            <w:hideMark/>
          </w:tcPr>
          <w:p w14:paraId="265DB40F"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-0.0006</w:t>
            </w:r>
          </w:p>
        </w:tc>
        <w:tc>
          <w:tcPr>
            <w:tcW w:w="810" w:type="dxa"/>
            <w:vAlign w:val="center"/>
            <w:hideMark/>
          </w:tcPr>
          <w:p w14:paraId="73D16C20"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0.0052</w:t>
            </w:r>
          </w:p>
        </w:tc>
        <w:tc>
          <w:tcPr>
            <w:tcW w:w="810" w:type="dxa"/>
            <w:vAlign w:val="center"/>
            <w:hideMark/>
          </w:tcPr>
          <w:p w14:paraId="442E0F2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0.0004</w:t>
            </w:r>
          </w:p>
        </w:tc>
        <w:tc>
          <w:tcPr>
            <w:tcW w:w="810" w:type="dxa"/>
            <w:vAlign w:val="center"/>
            <w:hideMark/>
          </w:tcPr>
          <w:p w14:paraId="3608D51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0.0009</w:t>
            </w:r>
          </w:p>
        </w:tc>
        <w:tc>
          <w:tcPr>
            <w:tcW w:w="810" w:type="dxa"/>
            <w:vAlign w:val="center"/>
            <w:hideMark/>
          </w:tcPr>
          <w:p w14:paraId="0BE39F7C"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0.0546</w:t>
            </w:r>
          </w:p>
        </w:tc>
        <w:tc>
          <w:tcPr>
            <w:tcW w:w="810" w:type="dxa"/>
            <w:vAlign w:val="center"/>
            <w:hideMark/>
          </w:tcPr>
          <w:p w14:paraId="366A2081"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0.0013</w:t>
            </w:r>
          </w:p>
        </w:tc>
        <w:tc>
          <w:tcPr>
            <w:tcW w:w="810" w:type="dxa"/>
            <w:vAlign w:val="center"/>
            <w:hideMark/>
          </w:tcPr>
          <w:p w14:paraId="206DC124"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0.0211</w:t>
            </w:r>
          </w:p>
        </w:tc>
        <w:tc>
          <w:tcPr>
            <w:tcW w:w="810" w:type="dxa"/>
            <w:vAlign w:val="center"/>
            <w:hideMark/>
          </w:tcPr>
          <w:p w14:paraId="2D975879"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-0.0005</w:t>
            </w:r>
          </w:p>
        </w:tc>
      </w:tr>
      <w:tr w:rsidR="00CF1F8A" w:rsidRPr="00CF1F8A" w14:paraId="21FE3389" w14:textId="77777777" w:rsidTr="00CF1F8A">
        <w:trPr>
          <w:trHeight w:hRule="exact" w:val="432"/>
        </w:trPr>
        <w:tc>
          <w:tcPr>
            <w:tcW w:w="1080" w:type="dxa"/>
            <w:vAlign w:val="center"/>
            <w:hideMark/>
          </w:tcPr>
          <w:p w14:paraId="3B36306A"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PC</w:t>
            </w:r>
          </w:p>
        </w:tc>
        <w:tc>
          <w:tcPr>
            <w:tcW w:w="810" w:type="dxa"/>
            <w:vAlign w:val="center"/>
            <w:hideMark/>
          </w:tcPr>
          <w:p w14:paraId="28EC35DD"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-0.0007</w:t>
            </w:r>
          </w:p>
        </w:tc>
        <w:tc>
          <w:tcPr>
            <w:tcW w:w="810" w:type="dxa"/>
            <w:vAlign w:val="center"/>
            <w:hideMark/>
          </w:tcPr>
          <w:p w14:paraId="08DB339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0.0001</w:t>
            </w:r>
          </w:p>
        </w:tc>
        <w:tc>
          <w:tcPr>
            <w:tcW w:w="810" w:type="dxa"/>
            <w:vAlign w:val="center"/>
            <w:hideMark/>
          </w:tcPr>
          <w:p w14:paraId="5C569BDE"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-0.0067</w:t>
            </w:r>
          </w:p>
        </w:tc>
        <w:tc>
          <w:tcPr>
            <w:tcW w:w="810" w:type="dxa"/>
            <w:vAlign w:val="center"/>
            <w:hideMark/>
          </w:tcPr>
          <w:p w14:paraId="01A66B1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-0.0408</w:t>
            </w:r>
          </w:p>
        </w:tc>
        <w:tc>
          <w:tcPr>
            <w:tcW w:w="810" w:type="dxa"/>
            <w:vAlign w:val="center"/>
            <w:hideMark/>
          </w:tcPr>
          <w:p w14:paraId="68672A38"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-0.0022</w:t>
            </w:r>
          </w:p>
        </w:tc>
        <w:tc>
          <w:tcPr>
            <w:tcW w:w="810" w:type="dxa"/>
            <w:vAlign w:val="center"/>
            <w:hideMark/>
          </w:tcPr>
          <w:p w14:paraId="58CB9084"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-0.0339</w:t>
            </w:r>
          </w:p>
        </w:tc>
        <w:tc>
          <w:tcPr>
            <w:tcW w:w="810" w:type="dxa"/>
            <w:vAlign w:val="center"/>
            <w:hideMark/>
          </w:tcPr>
          <w:p w14:paraId="14740C05"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0.0010</w:t>
            </w:r>
          </w:p>
        </w:tc>
        <w:tc>
          <w:tcPr>
            <w:tcW w:w="810" w:type="dxa"/>
            <w:vAlign w:val="center"/>
            <w:hideMark/>
          </w:tcPr>
          <w:p w14:paraId="42FDDD27" w14:textId="77777777" w:rsidR="00CF1F8A" w:rsidRPr="00CF1F8A" w:rsidRDefault="00CF1F8A" w:rsidP="00CF1F8A">
            <w:pPr>
              <w:jc w:val="center"/>
              <w:rPr>
                <w:rFonts w:ascii="Arial" w:hAnsi="Arial" w:cs="Arial"/>
                <w:sz w:val="17"/>
                <w:szCs w:val="17"/>
              </w:rPr>
            </w:pPr>
            <w:r w:rsidRPr="00CF1F8A">
              <w:rPr>
                <w:rFonts w:ascii="Arial" w:hAnsi="Arial" w:cs="Arial"/>
                <w:sz w:val="17"/>
                <w:szCs w:val="17"/>
              </w:rPr>
              <w:t>-0.0007</w:t>
            </w:r>
          </w:p>
        </w:tc>
        <w:tc>
          <w:tcPr>
            <w:tcW w:w="810" w:type="dxa"/>
            <w:vAlign w:val="center"/>
            <w:hideMark/>
          </w:tcPr>
          <w:p w14:paraId="201A09FF" w14:textId="77777777" w:rsidR="00CF1F8A" w:rsidRPr="00CF1F8A" w:rsidRDefault="00CF1F8A" w:rsidP="00CF1F8A">
            <w:pPr>
              <w:jc w:val="center"/>
              <w:rPr>
                <w:rFonts w:ascii="Arial" w:hAnsi="Arial" w:cs="Arial"/>
                <w:b/>
                <w:bCs/>
                <w:sz w:val="17"/>
                <w:szCs w:val="17"/>
              </w:rPr>
            </w:pPr>
            <w:r w:rsidRPr="00CF1F8A">
              <w:rPr>
                <w:rFonts w:ascii="Arial" w:hAnsi="Arial" w:cs="Arial"/>
                <w:b/>
                <w:bCs/>
                <w:sz w:val="17"/>
                <w:szCs w:val="17"/>
              </w:rPr>
              <w:t>0.0137</w:t>
            </w:r>
          </w:p>
        </w:tc>
      </w:tr>
    </w:tbl>
    <w:p w14:paraId="300BD594" w14:textId="77777777" w:rsidR="00516457" w:rsidRPr="00344E1B" w:rsidRDefault="00CF1F8A" w:rsidP="00CF1F8A">
      <w:pPr>
        <w:pStyle w:val="Body"/>
        <w:rPr>
          <w:rFonts w:ascii="Arial" w:hAnsi="Arial" w:cs="Arial"/>
        </w:rPr>
      </w:pPr>
      <w:r w:rsidRPr="00CF1F8A">
        <w:rPr>
          <w:rFonts w:ascii="Arial" w:hAnsi="Arial" w:cs="Arial"/>
        </w:rPr>
        <w:t>Residual effect = 0.0591                             *, ** Significant at 5% and 1% respectively</w:t>
      </w:r>
    </w:p>
    <w:p w14:paraId="510D5B31" w14:textId="77777777" w:rsidR="00CF1F8A" w:rsidRDefault="00344E1B" w:rsidP="00344E1B">
      <w:pPr>
        <w:pStyle w:val="Body"/>
        <w:spacing w:after="0"/>
        <w:rPr>
          <w:rFonts w:ascii="Arial" w:hAnsi="Arial" w:cs="Arial"/>
        </w:rPr>
      </w:pPr>
      <w:r w:rsidRPr="00344E1B">
        <w:rPr>
          <w:rFonts w:ascii="Arial" w:hAnsi="Arial" w:cs="Arial"/>
        </w:rPr>
        <w:t>Overall, the study highlights kernel yield</w:t>
      </w:r>
      <w:r w:rsidR="002D1137">
        <w:rPr>
          <w:rFonts w:ascii="Arial" w:hAnsi="Arial" w:cs="Arial"/>
        </w:rPr>
        <w:t>/plant, number of pods/plant</w:t>
      </w:r>
      <w:r w:rsidRPr="00344E1B">
        <w:rPr>
          <w:rFonts w:ascii="Arial" w:hAnsi="Arial" w:cs="Arial"/>
        </w:rPr>
        <w:t xml:space="preserve"> and sound mature kernels as the most reliable </w:t>
      </w:r>
      <w:r w:rsidR="004C0993">
        <w:rPr>
          <w:rFonts w:ascii="Arial" w:hAnsi="Arial" w:cs="Arial"/>
        </w:rPr>
        <w:t>i</w:t>
      </w:r>
      <w:r w:rsidR="004C0993" w:rsidRPr="004C0993">
        <w:rPr>
          <w:rFonts w:ascii="Arial" w:hAnsi="Arial" w:cs="Arial"/>
        </w:rPr>
        <w:t>ndicators for selecting genotypes with superior dry pod yield in g</w:t>
      </w:r>
      <w:r w:rsidR="004C0993">
        <w:rPr>
          <w:rFonts w:ascii="Arial" w:hAnsi="Arial" w:cs="Arial"/>
        </w:rPr>
        <w:t>round</w:t>
      </w:r>
      <w:r w:rsidRPr="00344E1B">
        <w:rPr>
          <w:rFonts w:ascii="Arial" w:hAnsi="Arial" w:cs="Arial"/>
        </w:rPr>
        <w:t>nut</w:t>
      </w:r>
      <w:r w:rsidR="004C0993">
        <w:rPr>
          <w:rFonts w:ascii="Arial" w:hAnsi="Arial" w:cs="Arial"/>
        </w:rPr>
        <w:t xml:space="preserve">. Number of </w:t>
      </w:r>
      <w:proofErr w:type="gramStart"/>
      <w:r w:rsidR="004C0993">
        <w:rPr>
          <w:rFonts w:ascii="Arial" w:hAnsi="Arial" w:cs="Arial"/>
        </w:rPr>
        <w:t>branches/</w:t>
      </w:r>
      <w:r w:rsidRPr="00344E1B">
        <w:rPr>
          <w:rFonts w:ascii="Arial" w:hAnsi="Arial" w:cs="Arial"/>
        </w:rPr>
        <w:t>plant</w:t>
      </w:r>
      <w:proofErr w:type="gramEnd"/>
      <w:r w:rsidRPr="00344E1B">
        <w:rPr>
          <w:rFonts w:ascii="Arial" w:hAnsi="Arial" w:cs="Arial"/>
        </w:rPr>
        <w:t xml:space="preserve">, although mainly acting through indirect effects, may still serve as a supportive trait. Conversely, shelling percentage, </w:t>
      </w:r>
      <w:r w:rsidR="004C0993">
        <w:rPr>
          <w:rFonts w:ascii="Arial" w:hAnsi="Arial" w:cs="Arial"/>
        </w:rPr>
        <w:t xml:space="preserve">100-kernel weight, oil </w:t>
      </w:r>
      <w:r w:rsidRPr="00344E1B">
        <w:rPr>
          <w:rFonts w:ascii="Arial" w:hAnsi="Arial" w:cs="Arial"/>
        </w:rPr>
        <w:t>and protein content exhibited weak or inconsistent roles, making them less valuable as primary selection indices.</w:t>
      </w:r>
    </w:p>
    <w:p w14:paraId="08704B22" w14:textId="77777777" w:rsidR="004B5410" w:rsidRDefault="004B5410" w:rsidP="00344E1B">
      <w:pPr>
        <w:pStyle w:val="Body"/>
        <w:spacing w:after="0"/>
        <w:rPr>
          <w:rFonts w:ascii="Arial" w:hAnsi="Arial" w:cs="Arial"/>
        </w:rPr>
      </w:pPr>
    </w:p>
    <w:p w14:paraId="56FF1325" w14:textId="77777777" w:rsidR="00CF1F8A" w:rsidRDefault="00CF1F8A" w:rsidP="00344E1B">
      <w:pPr>
        <w:pStyle w:val="Body"/>
        <w:spacing w:after="0"/>
        <w:rPr>
          <w:rFonts w:ascii="Arial" w:hAnsi="Arial" w:cs="Arial"/>
        </w:rPr>
      </w:pPr>
      <w:r>
        <w:rPr>
          <w:noProof/>
          <w:lang w:bidi="hi-IN"/>
        </w:rPr>
        <w:drawing>
          <wp:inline distT="0" distB="0" distL="0" distR="0" wp14:anchorId="19A49421" wp14:editId="59D37CF2">
            <wp:extent cx="5212080" cy="33122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 diagram.jpg"/>
                    <pic:cNvPicPr/>
                  </pic:nvPicPr>
                  <pic:blipFill rotWithShape="1">
                    <a:blip r:embed="rId15">
                      <a:extLst>
                        <a:ext uri="{28A0092B-C50C-407E-A947-70E740481C1C}">
                          <a14:useLocalDpi xmlns:a14="http://schemas.microsoft.com/office/drawing/2010/main" val="0"/>
                        </a:ext>
                      </a:extLst>
                    </a:blip>
                    <a:srcRect t="3898" b="4679"/>
                    <a:stretch/>
                  </pic:blipFill>
                  <pic:spPr bwMode="auto">
                    <a:xfrm>
                      <a:off x="0" y="0"/>
                      <a:ext cx="5212080" cy="3312284"/>
                    </a:xfrm>
                    <a:prstGeom prst="rect">
                      <a:avLst/>
                    </a:prstGeom>
                    <a:ln>
                      <a:noFill/>
                    </a:ln>
                    <a:extLst>
                      <a:ext uri="{53640926-AAD7-44D8-BBD7-CCE9431645EC}">
                        <a14:shadowObscured xmlns:a14="http://schemas.microsoft.com/office/drawing/2010/main"/>
                      </a:ext>
                    </a:extLst>
                  </pic:spPr>
                </pic:pic>
              </a:graphicData>
            </a:graphic>
          </wp:inline>
        </w:drawing>
      </w:r>
    </w:p>
    <w:p w14:paraId="128E4A56" w14:textId="77777777" w:rsidR="00CF1F8A" w:rsidRPr="00CF1F8A" w:rsidRDefault="002D1137" w:rsidP="00CF1F8A">
      <w:pPr>
        <w:pStyle w:val="Body"/>
        <w:spacing w:after="0"/>
        <w:jc w:val="center"/>
        <w:rPr>
          <w:rFonts w:ascii="Arial" w:hAnsi="Arial" w:cs="Arial"/>
          <w:b/>
          <w:bCs/>
        </w:rPr>
      </w:pPr>
      <w:r>
        <w:rPr>
          <w:rFonts w:ascii="Arial" w:hAnsi="Arial" w:cs="Arial"/>
          <w:b/>
          <w:bCs/>
        </w:rPr>
        <w:t>Fig. 2.</w:t>
      </w:r>
      <w:r w:rsidR="00CF1F8A" w:rsidRPr="00CF1F8A">
        <w:rPr>
          <w:rFonts w:ascii="Arial" w:hAnsi="Arial" w:cs="Arial"/>
          <w:b/>
          <w:bCs/>
        </w:rPr>
        <w:t xml:space="preserve"> Path diag</w:t>
      </w:r>
      <w:r w:rsidR="00954213">
        <w:rPr>
          <w:rFonts w:ascii="Arial" w:hAnsi="Arial" w:cs="Arial"/>
          <w:b/>
          <w:bCs/>
        </w:rPr>
        <w:t>ram of yield components of dry pod yield/</w:t>
      </w:r>
      <w:r w:rsidR="00CF1F8A" w:rsidRPr="00CF1F8A">
        <w:rPr>
          <w:rFonts w:ascii="Arial" w:hAnsi="Arial" w:cs="Arial"/>
          <w:b/>
          <w:bCs/>
        </w:rPr>
        <w:t>plant</w:t>
      </w:r>
    </w:p>
    <w:p w14:paraId="77C67B30" w14:textId="77777777" w:rsidR="00790ADA" w:rsidRPr="00FB3A86" w:rsidRDefault="00790ADA" w:rsidP="00441B6F">
      <w:pPr>
        <w:pStyle w:val="Body"/>
        <w:spacing w:after="0"/>
        <w:rPr>
          <w:rFonts w:ascii="Arial" w:hAnsi="Arial" w:cs="Arial"/>
        </w:rPr>
      </w:pPr>
    </w:p>
    <w:p w14:paraId="1470D8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24D3CF" w14:textId="77777777" w:rsidR="00790ADA" w:rsidRPr="00FB3A86" w:rsidRDefault="00790ADA" w:rsidP="00441B6F">
      <w:pPr>
        <w:pStyle w:val="ConcHead"/>
        <w:spacing w:after="0"/>
        <w:jc w:val="both"/>
        <w:rPr>
          <w:rFonts w:ascii="Arial" w:hAnsi="Arial" w:cs="Arial"/>
        </w:rPr>
      </w:pPr>
    </w:p>
    <w:p w14:paraId="47DE8DC1" w14:textId="77777777" w:rsidR="00B01FCD" w:rsidRDefault="00CF1F8A" w:rsidP="00441B6F">
      <w:pPr>
        <w:pStyle w:val="Body"/>
        <w:spacing w:after="0"/>
        <w:rPr>
          <w:rFonts w:ascii="Arial" w:hAnsi="Arial" w:cs="Arial"/>
        </w:rPr>
      </w:pPr>
      <w:r w:rsidRPr="00CF1F8A">
        <w:rPr>
          <w:rFonts w:ascii="Arial" w:hAnsi="Arial" w:cs="Arial"/>
        </w:rPr>
        <w:t>Correlation and path a</w:t>
      </w:r>
      <w:r w:rsidR="00C2370D">
        <w:rPr>
          <w:rFonts w:ascii="Arial" w:hAnsi="Arial" w:cs="Arial"/>
        </w:rPr>
        <w:t>nalyses identified kernel yield/plant, number of pods/plant</w:t>
      </w:r>
      <w:r w:rsidRPr="00CF1F8A">
        <w:rPr>
          <w:rFonts w:ascii="Arial" w:hAnsi="Arial" w:cs="Arial"/>
        </w:rPr>
        <w:t xml:space="preserve"> and </w:t>
      </w:r>
      <w:r w:rsidR="00C2370D">
        <w:rPr>
          <w:rFonts w:ascii="Arial" w:hAnsi="Arial" w:cs="Arial"/>
        </w:rPr>
        <w:t>SMK</w:t>
      </w:r>
      <w:r w:rsidRPr="00CF1F8A">
        <w:rPr>
          <w:rFonts w:ascii="Arial" w:hAnsi="Arial" w:cs="Arial"/>
        </w:rPr>
        <w:t xml:space="preserve"> as the most dependable and direct contributors to dry pod yield in groundnut, establishing them as key selection criteria for yield </w:t>
      </w:r>
      <w:r w:rsidR="00C2370D">
        <w:rPr>
          <w:rFonts w:ascii="Arial" w:hAnsi="Arial" w:cs="Arial"/>
        </w:rPr>
        <w:t>improvement. Number of branches/</w:t>
      </w:r>
      <w:r w:rsidRPr="00CF1F8A">
        <w:rPr>
          <w:rFonts w:ascii="Arial" w:hAnsi="Arial" w:cs="Arial"/>
        </w:rPr>
        <w:t xml:space="preserve">plant, despite its strong </w:t>
      </w:r>
      <w:r w:rsidR="00C2370D">
        <w:rPr>
          <w:rFonts w:ascii="Arial" w:hAnsi="Arial" w:cs="Arial"/>
        </w:rPr>
        <w:t>association</w:t>
      </w:r>
      <w:r w:rsidRPr="00CF1F8A">
        <w:rPr>
          <w:rFonts w:ascii="Arial" w:hAnsi="Arial" w:cs="Arial"/>
        </w:rPr>
        <w:t xml:space="preserve"> with yield, influenced productivity mainly through indirect effects, reflecting a supportive rather than causal role. Conversely, traits such as shelling percentage, 100-kernel weight, oil and protein content exhibited weak, inconsistent, or negative direct effects, indicating limited value for selection. Overall, the results underscore the </w:t>
      </w:r>
      <w:r w:rsidR="00AF6FA7" w:rsidRPr="00AF6FA7">
        <w:rPr>
          <w:rFonts w:ascii="Arial" w:hAnsi="Arial" w:cs="Arial"/>
        </w:rPr>
        <w:t xml:space="preserve">significance </w:t>
      </w:r>
      <w:r w:rsidRPr="00CF1F8A">
        <w:rPr>
          <w:rFonts w:ascii="Arial" w:hAnsi="Arial" w:cs="Arial"/>
        </w:rPr>
        <w:t>of prioritizing kernel yield</w:t>
      </w:r>
      <w:r w:rsidR="00AF6FA7">
        <w:rPr>
          <w:rFonts w:ascii="Arial" w:hAnsi="Arial" w:cs="Arial"/>
        </w:rPr>
        <w:t>/plant, pod number</w:t>
      </w:r>
      <w:r w:rsidRPr="00CF1F8A">
        <w:rPr>
          <w:rFonts w:ascii="Arial" w:hAnsi="Arial" w:cs="Arial"/>
        </w:rPr>
        <w:t xml:space="preserve"> and </w:t>
      </w:r>
      <w:r w:rsidR="00AF6FA7">
        <w:rPr>
          <w:rFonts w:ascii="Arial" w:hAnsi="Arial" w:cs="Arial"/>
        </w:rPr>
        <w:t>SMK</w:t>
      </w:r>
      <w:r w:rsidRPr="00CF1F8A">
        <w:rPr>
          <w:rFonts w:ascii="Arial" w:hAnsi="Arial" w:cs="Arial"/>
        </w:rPr>
        <w:t xml:space="preserve"> in breeding programs, with branches serving as a complementary trait to enhance productivity</w:t>
      </w:r>
      <w:r>
        <w:rPr>
          <w:rFonts w:ascii="Arial" w:hAnsi="Arial" w:cs="Arial"/>
        </w:rPr>
        <w:t>.</w:t>
      </w:r>
    </w:p>
    <w:p w14:paraId="3FF111FC" w14:textId="77777777" w:rsidR="00790ADA" w:rsidRPr="00FB3A86" w:rsidRDefault="00790ADA" w:rsidP="00441B6F">
      <w:pPr>
        <w:pStyle w:val="Body"/>
        <w:spacing w:after="0"/>
        <w:rPr>
          <w:rFonts w:ascii="Arial" w:hAnsi="Arial" w:cs="Arial"/>
        </w:rPr>
      </w:pPr>
    </w:p>
    <w:p w14:paraId="57903E28" w14:textId="77777777" w:rsidR="005A4CF7" w:rsidRDefault="005A4CF7" w:rsidP="00276F8B">
      <w:pPr>
        <w:pStyle w:val="DefAcrHead"/>
        <w:spacing w:after="0"/>
        <w:jc w:val="both"/>
        <w:rPr>
          <w:rFonts w:ascii="Arial" w:hAnsi="Arial" w:cs="Arial"/>
        </w:rPr>
      </w:pPr>
    </w:p>
    <w:p w14:paraId="5C223073" w14:textId="6149640D" w:rsidR="00276F8B" w:rsidRDefault="00276F8B" w:rsidP="00276F8B">
      <w:pPr>
        <w:pStyle w:val="DefAcrHead"/>
        <w:spacing w:after="0"/>
        <w:jc w:val="both"/>
        <w:rPr>
          <w:rFonts w:ascii="Arial" w:hAnsi="Arial" w:cs="Arial"/>
        </w:rPr>
      </w:pPr>
      <w:r w:rsidRPr="00FB3A86">
        <w:rPr>
          <w:rFonts w:ascii="Arial" w:hAnsi="Arial" w:cs="Arial"/>
        </w:rPr>
        <w:t>Abbreviations</w:t>
      </w:r>
    </w:p>
    <w:p w14:paraId="26A98C10" w14:textId="77777777" w:rsidR="00276F8B" w:rsidRDefault="00276F8B" w:rsidP="00276F8B">
      <w:pPr>
        <w:pStyle w:val="Body"/>
        <w:spacing w:after="0"/>
        <w:rPr>
          <w:rFonts w:ascii="Arial" w:hAnsi="Arial" w:cs="Arial"/>
          <w:bCs/>
        </w:rPr>
      </w:pPr>
      <w:r w:rsidRPr="00A90C43">
        <w:rPr>
          <w:rFonts w:ascii="Arial" w:hAnsi="Arial" w:cs="Arial"/>
          <w:bCs/>
        </w:rPr>
        <w:t xml:space="preserve">DFF: days to 50% Flowering; NBP: Number of Branches per Plant; NPP: Number of Pods per Plant; </w:t>
      </w:r>
      <w:r>
        <w:rPr>
          <w:rFonts w:ascii="Arial" w:hAnsi="Arial" w:cs="Arial"/>
          <w:bCs/>
        </w:rPr>
        <w:t>KYP: Kernel Yield per Plant; SMK: Sound Mature Kernel; SP: Shelling Percentage; HSW: 100-Kernel Weight; OC: Oil Content; PC: Protein Content; DPYP: Dry Pod Yield per Plant</w:t>
      </w:r>
    </w:p>
    <w:p w14:paraId="516F04F3" w14:textId="77777777" w:rsidR="00276F8B" w:rsidRPr="00A90C43" w:rsidRDefault="00276F8B" w:rsidP="00276F8B">
      <w:pPr>
        <w:pStyle w:val="Body"/>
        <w:spacing w:after="0"/>
        <w:rPr>
          <w:rFonts w:ascii="Arial" w:hAnsi="Arial" w:cs="Arial"/>
          <w:bCs/>
        </w:rPr>
        <w:sectPr w:rsidR="00276F8B" w:rsidRPr="00A90C43" w:rsidSect="005A4CF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F9EBE19" w14:textId="77777777" w:rsidR="00276F8B" w:rsidRPr="00CF1F8A" w:rsidRDefault="00276F8B" w:rsidP="00441B6F">
      <w:pPr>
        <w:pStyle w:val="ReferHead"/>
        <w:spacing w:after="0"/>
        <w:jc w:val="both"/>
        <w:rPr>
          <w:rFonts w:ascii="Arial" w:hAnsi="Arial" w:cs="Arial"/>
          <w:b w:val="0"/>
          <w:caps w:val="0"/>
          <w:sz w:val="20"/>
        </w:rPr>
      </w:pPr>
    </w:p>
    <w:p w14:paraId="51EEBD18" w14:textId="77777777" w:rsidR="001A29D8" w:rsidRDefault="001A29D8" w:rsidP="00441B6F">
      <w:pPr>
        <w:pStyle w:val="ReferHead"/>
        <w:spacing w:after="0"/>
        <w:jc w:val="both"/>
        <w:rPr>
          <w:rFonts w:ascii="Arial" w:hAnsi="Arial" w:cs="Arial"/>
          <w:b w:val="0"/>
          <w:caps w:val="0"/>
          <w:sz w:val="20"/>
        </w:rPr>
      </w:pPr>
    </w:p>
    <w:p w14:paraId="4ED93602" w14:textId="77777777" w:rsidR="00860000" w:rsidRDefault="00860000" w:rsidP="00441B6F">
      <w:pPr>
        <w:pStyle w:val="ReferHead"/>
        <w:spacing w:after="0"/>
        <w:jc w:val="both"/>
        <w:rPr>
          <w:rFonts w:ascii="Arial" w:hAnsi="Arial" w:cs="Arial"/>
        </w:rPr>
      </w:pPr>
    </w:p>
    <w:p w14:paraId="7DF9C0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6CC68D" w14:textId="77777777" w:rsidR="00790ADA" w:rsidRPr="00FB3A86" w:rsidRDefault="00790ADA" w:rsidP="00441B6F">
      <w:pPr>
        <w:pStyle w:val="ReferHead"/>
        <w:spacing w:after="0"/>
        <w:jc w:val="both"/>
        <w:rPr>
          <w:rFonts w:ascii="Arial" w:hAnsi="Arial" w:cs="Arial"/>
        </w:rPr>
      </w:pPr>
    </w:p>
    <w:p w14:paraId="750A151E" w14:textId="77777777" w:rsidR="00A90C43" w:rsidRDefault="00A90C43" w:rsidP="00A90C43">
      <w:pPr>
        <w:pStyle w:val="Body"/>
        <w:ind w:left="720" w:hanging="720"/>
      </w:pPr>
      <w:r>
        <w:t>Attia, M. A., Asmaa, A. A. and Heba, M. N. (2022). Genetic variation, correlation coefficient and path analysis for yield and its components in peanut (</w:t>
      </w:r>
      <w:r w:rsidRPr="00CB71D1">
        <w:rPr>
          <w:i/>
          <w:iCs/>
        </w:rPr>
        <w:t>Arachis hypogaea</w:t>
      </w:r>
      <w:r>
        <w:t xml:space="preserve"> L.). SVU-International Journal of Agricultural Sciences, 4(3), 178-186.</w:t>
      </w:r>
    </w:p>
    <w:p w14:paraId="1ED91085" w14:textId="77777777" w:rsidR="00A90C43" w:rsidRDefault="00A90C43" w:rsidP="00A90C43">
      <w:pPr>
        <w:pStyle w:val="Body"/>
        <w:ind w:left="720" w:hanging="720"/>
      </w:pPr>
      <w:r>
        <w:lastRenderedPageBreak/>
        <w:t>DA &amp; FW (2024). Department of Agriculture and Farmers Welfare, Government of India. State-wise area, production and yield: Dashboard report.</w:t>
      </w:r>
    </w:p>
    <w:p w14:paraId="085B7218" w14:textId="77777777" w:rsidR="00A90C43" w:rsidRDefault="00A90C43" w:rsidP="00A90C43">
      <w:pPr>
        <w:pStyle w:val="Body"/>
        <w:ind w:left="720" w:hanging="720"/>
      </w:pPr>
      <w:r>
        <w:t xml:space="preserve">Deepa, G. M., Laxmi, C. P., Nadini, B. and </w:t>
      </w:r>
      <w:proofErr w:type="spellStart"/>
      <w:r>
        <w:t>Palakshappa</w:t>
      </w:r>
      <w:proofErr w:type="spellEnd"/>
      <w:r>
        <w:t>, G. (2022). Genetic correlation and path analysis of productive traits in confectionery groundnut (</w:t>
      </w:r>
      <w:r w:rsidRPr="00CB71D1">
        <w:rPr>
          <w:i/>
          <w:iCs/>
        </w:rPr>
        <w:t>Arachis hypogaea</w:t>
      </w:r>
      <w:r>
        <w:t xml:space="preserve"> L.) genotypes. Journal of Farm Science, 35(2), 180-184.</w:t>
      </w:r>
    </w:p>
    <w:p w14:paraId="3734C9E7" w14:textId="77777777" w:rsidR="00A90C43" w:rsidRDefault="00A90C43" w:rsidP="00A90C43">
      <w:pPr>
        <w:pStyle w:val="Body"/>
        <w:ind w:left="720" w:hanging="720"/>
      </w:pPr>
      <w:r>
        <w:t>Dewey, O. R. and Lu, K. H. (1959). A correlation and path coefficient analysis of components of crested wheatgrass seed production. Journal of Agronomy, 51, 515-518.</w:t>
      </w:r>
    </w:p>
    <w:p w14:paraId="7F326BD2" w14:textId="77777777" w:rsidR="00A90C43" w:rsidRDefault="00A90C43" w:rsidP="00A90C43">
      <w:pPr>
        <w:pStyle w:val="Body"/>
        <w:ind w:left="720" w:hanging="720"/>
      </w:pPr>
      <w:r>
        <w:t>FAO (2024). FAOSTAT: Crops and livestock products database. Food and Agriculture Organization of the United Nations.</w:t>
      </w:r>
    </w:p>
    <w:p w14:paraId="4C5F4D60" w14:textId="77777777" w:rsidR="00A90C43" w:rsidRDefault="00A90C43" w:rsidP="00A90C43">
      <w:pPr>
        <w:pStyle w:val="Body"/>
        <w:ind w:left="720" w:hanging="720"/>
      </w:pPr>
      <w:r>
        <w:t>Gupta, S., Singh, P. B., Sharma, H., Dubey, R. B., Jain, D. and Singh, H. (2025). Character association and path coefficient analysis of different environments for yield and yield attributes in groundnut (</w:t>
      </w:r>
      <w:r w:rsidRPr="00CB71D1">
        <w:rPr>
          <w:i/>
          <w:iCs/>
        </w:rPr>
        <w:t>Arachis hypogaea</w:t>
      </w:r>
      <w:r>
        <w:t xml:space="preserve"> L.). Ecology, Environment &amp; Conservation, 31, 281-284.</w:t>
      </w:r>
    </w:p>
    <w:p w14:paraId="7F283FE7" w14:textId="77777777" w:rsidR="00A90C43" w:rsidRDefault="00A90C43" w:rsidP="00A90C43">
      <w:pPr>
        <w:pStyle w:val="Body"/>
        <w:ind w:left="720" w:hanging="720"/>
      </w:pPr>
      <w:r>
        <w:t xml:space="preserve">Kumari, K. and Sasidharan, N. (2020). Studies on genetic variability, correlation and path coefficient analysis for morphological and yield traits in different </w:t>
      </w:r>
      <w:r w:rsidRPr="00CB71D1">
        <w:rPr>
          <w:i/>
          <w:iCs/>
        </w:rPr>
        <w:t>Arachis</w:t>
      </w:r>
      <w:r>
        <w:t xml:space="preserve"> </w:t>
      </w:r>
      <w:r w:rsidRPr="00CB71D1">
        <w:rPr>
          <w:i/>
          <w:iCs/>
        </w:rPr>
        <w:t>spp</w:t>
      </w:r>
      <w:r>
        <w:t>. International Journal of Current Microbiology and Applied Sciences, 9(11), 1030-1039.</w:t>
      </w:r>
    </w:p>
    <w:p w14:paraId="46286D90" w14:textId="77777777" w:rsidR="00A90C43" w:rsidRDefault="00A90C43" w:rsidP="00A90C43">
      <w:pPr>
        <w:pStyle w:val="Body"/>
        <w:ind w:left="720" w:hanging="720"/>
      </w:pPr>
      <w:r>
        <w:t xml:space="preserve">Mitra, M., </w:t>
      </w:r>
      <w:proofErr w:type="spellStart"/>
      <w:r>
        <w:t>Gantait</w:t>
      </w:r>
      <w:proofErr w:type="spellEnd"/>
      <w:r>
        <w:t>, S., and Kundu, R. (2021). Genetic variability, character association and genetic divergence in groundnut (</w:t>
      </w:r>
      <w:r w:rsidRPr="00CB71D1">
        <w:rPr>
          <w:i/>
          <w:iCs/>
        </w:rPr>
        <w:t>Arachis hypogaea</w:t>
      </w:r>
      <w:r>
        <w:t xml:space="preserve"> L.) accessions. Legume Research-An International Journal, 44(2), 164-169.</w:t>
      </w:r>
    </w:p>
    <w:p w14:paraId="180015D7" w14:textId="77777777" w:rsidR="00A90C43" w:rsidRDefault="00A90C43" w:rsidP="00A90C43">
      <w:pPr>
        <w:pStyle w:val="Body"/>
        <w:ind w:left="720" w:hanging="720"/>
      </w:pPr>
      <w:r>
        <w:t xml:space="preserve">Patel, D. G., </w:t>
      </w:r>
      <w:proofErr w:type="spellStart"/>
      <w:r>
        <w:t>Chandaragi</w:t>
      </w:r>
      <w:proofErr w:type="spellEnd"/>
      <w:r>
        <w:t xml:space="preserve">, M. K., </w:t>
      </w:r>
      <w:proofErr w:type="spellStart"/>
      <w:r>
        <w:t>Hingu</w:t>
      </w:r>
      <w:proofErr w:type="spellEnd"/>
      <w:r>
        <w:t>, J. N. and Patel, J. A. (2021). Genetic variability, correlation coefficient and path analysis for yield and its attributing characters in groundnut (</w:t>
      </w:r>
      <w:r w:rsidRPr="00CB71D1">
        <w:rPr>
          <w:i/>
          <w:iCs/>
        </w:rPr>
        <w:t>Arachis hypogaea</w:t>
      </w:r>
      <w:r>
        <w:t xml:space="preserve"> L.) genotypes. Environment and Ecology, 39(3), 537-544.</w:t>
      </w:r>
    </w:p>
    <w:p w14:paraId="56529B7E" w14:textId="77777777" w:rsidR="00A90C43" w:rsidRDefault="00A90C43" w:rsidP="00A90C43">
      <w:pPr>
        <w:pStyle w:val="Body"/>
        <w:ind w:left="720" w:hanging="720"/>
      </w:pPr>
      <w:r>
        <w:t xml:space="preserve">Patil, P., Singh, S., Meshram, S., </w:t>
      </w:r>
      <w:proofErr w:type="spellStart"/>
      <w:r>
        <w:t>Kharche</w:t>
      </w:r>
      <w:proofErr w:type="spellEnd"/>
      <w:r>
        <w:t>, K. and Kadam, S. (2024). Study on Correlation and Path Coefficient Analysis in Groundnut (</w:t>
      </w:r>
      <w:r w:rsidRPr="00CB71D1">
        <w:rPr>
          <w:i/>
          <w:iCs/>
        </w:rPr>
        <w:t>Arachis hypogaea</w:t>
      </w:r>
      <w:r>
        <w:t xml:space="preserve"> L.). Ecology, Environment &amp; Conservation, 30(4), 1821-1827.</w:t>
      </w:r>
    </w:p>
    <w:p w14:paraId="3A240811" w14:textId="77777777" w:rsidR="00A90C43" w:rsidRDefault="00A90C43" w:rsidP="00A90C43">
      <w:pPr>
        <w:pStyle w:val="Body"/>
        <w:ind w:left="720" w:hanging="720"/>
      </w:pPr>
      <w:r>
        <w:t>Rajanna B., Divya K., Lokesh G. Y., Shivakumar K., Sreedevi S. C. (2024). Assessment of correlation and path coefficient analysis for pod yield and its attributing traits in groundnut (</w:t>
      </w:r>
      <w:r w:rsidRPr="00CB71D1">
        <w:rPr>
          <w:i/>
          <w:iCs/>
        </w:rPr>
        <w:t>Arachis hypogaea</w:t>
      </w:r>
      <w:r>
        <w:t xml:space="preserve"> L.) germplasm. International Journal of Research in Agronomy, 7(8S), 25-28. https://doi.org/10.33545/2618060X.2024.v7.i8Sa.1218.</w:t>
      </w:r>
    </w:p>
    <w:p w14:paraId="13563F1B" w14:textId="77777777" w:rsidR="00A90C43" w:rsidRDefault="00A90C43" w:rsidP="00A90C43">
      <w:pPr>
        <w:pStyle w:val="Body"/>
        <w:ind w:left="720" w:hanging="720"/>
      </w:pPr>
      <w:r>
        <w:t xml:space="preserve">Rao, G. V., Pandiyan, M., Manivannan, N., Chandrasekhar, C. N. and </w:t>
      </w:r>
      <w:proofErr w:type="spellStart"/>
      <w:r>
        <w:t>Harisudan</w:t>
      </w:r>
      <w:proofErr w:type="spellEnd"/>
      <w:r>
        <w:t>, C. (2024). Understanding combining ability, heterosis and relationships of pod yield and yield contributing traits in groundnut (</w:t>
      </w:r>
      <w:r w:rsidRPr="00CB71D1">
        <w:rPr>
          <w:i/>
          <w:iCs/>
        </w:rPr>
        <w:t>Arachis hypogaea</w:t>
      </w:r>
      <w:r>
        <w:t xml:space="preserve"> L.). Electronic Journal of Plant Breeding, 15(2), 394-404.</w:t>
      </w:r>
    </w:p>
    <w:p w14:paraId="6EBFBADC" w14:textId="77777777" w:rsidR="00A90C43" w:rsidRDefault="00A90C43" w:rsidP="00A90C43">
      <w:pPr>
        <w:pStyle w:val="Body"/>
        <w:ind w:left="720" w:hanging="720"/>
      </w:pPr>
      <w:r>
        <w:t xml:space="preserve">Reddy, P., Sabara, P., </w:t>
      </w:r>
      <w:proofErr w:type="spellStart"/>
      <w:r>
        <w:t>Padhiyar</w:t>
      </w:r>
      <w:proofErr w:type="spellEnd"/>
      <w:r>
        <w:t>, S. M., Kulkarni, G. U., Sapara, G. K. and Tomar, R. S. (2023). Correlation and path analysis among agro morphological traits in groundnut (</w:t>
      </w:r>
      <w:r w:rsidRPr="00CB71D1">
        <w:rPr>
          <w:i/>
          <w:iCs/>
        </w:rPr>
        <w:t>Arachis hypogaea</w:t>
      </w:r>
      <w:r>
        <w:t xml:space="preserve"> L.). Annals of Arid Zone, 62(3), 227-234.</w:t>
      </w:r>
    </w:p>
    <w:p w14:paraId="4C7071C6" w14:textId="77777777" w:rsidR="00A90C43" w:rsidRDefault="00A90C43" w:rsidP="00A90C43">
      <w:pPr>
        <w:pStyle w:val="Body"/>
        <w:ind w:left="720" w:hanging="720"/>
      </w:pPr>
      <w:r>
        <w:t>Singh, R. K. and Chaudhary, B. D. (1979). Biometrical methods in quantitative genetic analysis. Kalyani Publications. Delhi and Ludhiana, India.</w:t>
      </w:r>
    </w:p>
    <w:p w14:paraId="10C9897B" w14:textId="77777777" w:rsidR="00A90C43" w:rsidRDefault="00A90C43" w:rsidP="00A90C43">
      <w:pPr>
        <w:pStyle w:val="Body"/>
        <w:ind w:left="720" w:hanging="720"/>
      </w:pPr>
      <w:r>
        <w:t xml:space="preserve">Sravanti, K., Reddy, V. R., Mamatha, K., </w:t>
      </w:r>
      <w:proofErr w:type="spellStart"/>
      <w:r>
        <w:t>Navatha</w:t>
      </w:r>
      <w:proofErr w:type="spellEnd"/>
      <w:r>
        <w:t>, N., Shankar, M., Vanisri, S. and Reddy, M. M. (2024). Correlation and path coefficient studies of yield and its contributing traits in groundnut (</w:t>
      </w:r>
      <w:r w:rsidRPr="00A90C43">
        <w:rPr>
          <w:i/>
          <w:iCs/>
        </w:rPr>
        <w:t>Arachis hypogaea</w:t>
      </w:r>
      <w:r>
        <w:t xml:space="preserve"> L.). Journal of Advances in Biology &amp; Biotechnology, 27(12), 1076-1082.</w:t>
      </w:r>
    </w:p>
    <w:p w14:paraId="1EABF147" w14:textId="77777777" w:rsidR="00A90C43" w:rsidRDefault="00A90C43" w:rsidP="00A90C43">
      <w:pPr>
        <w:pStyle w:val="Body"/>
        <w:ind w:left="720" w:hanging="720"/>
      </w:pPr>
      <w:proofErr w:type="spellStart"/>
      <w:r>
        <w:t>Vaghasiya</w:t>
      </w:r>
      <w:proofErr w:type="spellEnd"/>
      <w:r>
        <w:t xml:space="preserve">, D. R., </w:t>
      </w:r>
      <w:proofErr w:type="spellStart"/>
      <w:r>
        <w:t>Dholariya</w:t>
      </w:r>
      <w:proofErr w:type="spellEnd"/>
      <w:r>
        <w:t xml:space="preserve">, N. D., Mungala, M. P., Chaudhary, Y. J. and </w:t>
      </w:r>
      <w:proofErr w:type="spellStart"/>
      <w:r>
        <w:t>Jambukiya</w:t>
      </w:r>
      <w:proofErr w:type="spellEnd"/>
      <w:r>
        <w:t xml:space="preserve">, R. M. (2025). Correlation and path coefficient analysis in </w:t>
      </w:r>
      <w:proofErr w:type="spellStart"/>
      <w:r>
        <w:t>spanish</w:t>
      </w:r>
      <w:proofErr w:type="spellEnd"/>
      <w:r>
        <w:t xml:space="preserve"> bunch groundnut (</w:t>
      </w:r>
      <w:proofErr w:type="spellStart"/>
      <w:r w:rsidRPr="00A90C43">
        <w:rPr>
          <w:i/>
          <w:iCs/>
        </w:rPr>
        <w:t>Arachis</w:t>
      </w:r>
      <w:proofErr w:type="spellEnd"/>
      <w:r w:rsidRPr="00A90C43">
        <w:rPr>
          <w:i/>
          <w:iCs/>
        </w:rPr>
        <w:t xml:space="preserve"> hypogaea</w:t>
      </w:r>
      <w:r>
        <w:t xml:space="preserve"> L.). Plant Archives, 25, 291-296.</w:t>
      </w:r>
    </w:p>
    <w:p w14:paraId="4553F01B" w14:textId="77777777" w:rsidR="00A90C43" w:rsidRDefault="00A90C43" w:rsidP="00A90C43">
      <w:pPr>
        <w:pStyle w:val="Body"/>
        <w:ind w:left="720" w:hanging="720"/>
      </w:pPr>
      <w:r>
        <w:t>Wright, S. (1921). Correlation and causation. Journal of Agricultural Research, 20, 257-287.</w:t>
      </w:r>
    </w:p>
    <w:p w14:paraId="402F284E" w14:textId="77777777" w:rsidR="00790ADA" w:rsidRDefault="00A90C43" w:rsidP="00A90C43">
      <w:pPr>
        <w:pStyle w:val="Body"/>
        <w:spacing w:after="0"/>
        <w:ind w:left="720" w:hanging="720"/>
      </w:pPr>
      <w:r>
        <w:t xml:space="preserve">Yadav, G. L., Rajput, S. S., </w:t>
      </w:r>
      <w:proofErr w:type="spellStart"/>
      <w:r>
        <w:t>Gothwal</w:t>
      </w:r>
      <w:proofErr w:type="spellEnd"/>
      <w:r>
        <w:t>, D. K. and Jakhar, M. L. (2023). Genetic variability, character association and path analysis for pod yield and its component characters in groundnut (</w:t>
      </w:r>
      <w:r w:rsidRPr="00A90C43">
        <w:rPr>
          <w:i/>
          <w:iCs/>
        </w:rPr>
        <w:t>Arachis hypogaea</w:t>
      </w:r>
      <w:r>
        <w:t xml:space="preserve"> L.). Legume Research. 46(6), 678-683.</w:t>
      </w:r>
    </w:p>
    <w:p w14:paraId="6C2A12C6" w14:textId="77777777" w:rsidR="00A90C43" w:rsidRDefault="00A90C43" w:rsidP="00A90C43">
      <w:pPr>
        <w:pStyle w:val="Body"/>
        <w:spacing w:after="0"/>
        <w:rPr>
          <w:rFonts w:ascii="Arial" w:hAnsi="Arial" w:cs="Arial"/>
        </w:rPr>
      </w:pPr>
    </w:p>
    <w:p w14:paraId="251F18FD" w14:textId="77777777" w:rsidR="00B01FCD" w:rsidRPr="00FB3A86" w:rsidRDefault="00B01FCD" w:rsidP="00441B6F">
      <w:pPr>
        <w:pStyle w:val="Reference"/>
        <w:numPr>
          <w:ilvl w:val="0"/>
          <w:numId w:val="0"/>
        </w:numPr>
        <w:spacing w:line="240" w:lineRule="auto"/>
        <w:rPr>
          <w:rFonts w:ascii="Arial" w:hAnsi="Arial" w:cs="Arial"/>
        </w:rPr>
      </w:pPr>
    </w:p>
    <w:p w14:paraId="77088C52" w14:textId="77777777" w:rsidR="00B01FCD" w:rsidRPr="00FB3A86" w:rsidRDefault="00B01FCD" w:rsidP="00CB71D1">
      <w:pPr>
        <w:pStyle w:val="Appendix"/>
        <w:spacing w:after="0"/>
        <w:jc w:val="both"/>
        <w:rPr>
          <w:rFonts w:ascii="Arial" w:hAnsi="Arial" w:cs="Arial"/>
          <w:b w:val="0"/>
        </w:rPr>
      </w:pPr>
    </w:p>
    <w:sectPr w:rsidR="00B01FCD" w:rsidRPr="00FB3A86" w:rsidSect="005A4CF7">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3AAA" w14:textId="77777777" w:rsidR="00191406" w:rsidRDefault="00191406" w:rsidP="00C37E61">
      <w:r>
        <w:separator/>
      </w:r>
    </w:p>
  </w:endnote>
  <w:endnote w:type="continuationSeparator" w:id="0">
    <w:p w14:paraId="7B12B8BB" w14:textId="77777777" w:rsidR="00191406" w:rsidRDefault="001914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E80D" w14:textId="77777777" w:rsidR="005A4CF7" w:rsidRDefault="005A4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76ED" w14:textId="0DB3F318" w:rsidR="00C37E61" w:rsidRPr="00B66664" w:rsidRDefault="00035CFD" w:rsidP="00B66664">
    <w:pPr>
      <w:pStyle w:val="Footer"/>
    </w:pPr>
    <w:r w:rsidRPr="00B6666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3F6A" w14:textId="7958093A" w:rsidR="00754C9A" w:rsidRPr="005A4CF7" w:rsidRDefault="00754C9A" w:rsidP="005A4CF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AE87" w14:textId="77777777" w:rsidR="00276F8B" w:rsidRPr="00C37E61" w:rsidRDefault="00276F8B"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0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7CFA" w14:textId="77777777" w:rsidR="00191406" w:rsidRDefault="00191406" w:rsidP="00C37E61">
      <w:r>
        <w:separator/>
      </w:r>
    </w:p>
  </w:footnote>
  <w:footnote w:type="continuationSeparator" w:id="0">
    <w:p w14:paraId="76130D80" w14:textId="77777777" w:rsidR="00191406" w:rsidRDefault="001914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E642" w14:textId="02499303" w:rsidR="005A4CF7" w:rsidRDefault="005A4CF7">
    <w:pPr>
      <w:pStyle w:val="Header"/>
    </w:pPr>
    <w:r>
      <w:rPr>
        <w:noProof/>
      </w:rPr>
      <w:pict w14:anchorId="212AC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C838" w14:textId="65DCE008" w:rsidR="005A4CF7" w:rsidRDefault="005A4CF7">
    <w:pPr>
      <w:pStyle w:val="Header"/>
    </w:pPr>
    <w:r>
      <w:rPr>
        <w:noProof/>
      </w:rPr>
      <w:pict w14:anchorId="488D0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4AA6" w14:textId="4868C806" w:rsidR="00296529" w:rsidRPr="00296529" w:rsidRDefault="005A4CF7" w:rsidP="00296529">
    <w:pPr>
      <w:ind w:left="2160"/>
      <w:jc w:val="center"/>
      <w:rPr>
        <w:rFonts w:ascii="Times New Roman" w:eastAsia="Calibri" w:hAnsi="Times New Roman"/>
        <w:i/>
        <w:sz w:val="18"/>
        <w:szCs w:val="22"/>
      </w:rPr>
    </w:pPr>
    <w:r>
      <w:rPr>
        <w:noProof/>
      </w:rPr>
      <w:pict w14:anchorId="6DB4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34BD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4F0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C50D0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9099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5268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8ABB7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C2C7" w14:textId="72F69CC4" w:rsidR="005A4CF7" w:rsidRDefault="005A4CF7">
    <w:pPr>
      <w:pStyle w:val="Header"/>
    </w:pPr>
    <w:r>
      <w:rPr>
        <w:noProof/>
      </w:rPr>
      <w:pict w14:anchorId="471E5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2A68" w14:textId="75325345" w:rsidR="005A4CF7" w:rsidRDefault="005A4CF7">
    <w:pPr>
      <w:pStyle w:val="Header"/>
    </w:pPr>
    <w:r>
      <w:rPr>
        <w:noProof/>
      </w:rPr>
      <w:pict w14:anchorId="6C50D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D797" w14:textId="1560443A" w:rsidR="005A4CF7" w:rsidRDefault="005A4CF7">
    <w:pPr>
      <w:pStyle w:val="Header"/>
    </w:pPr>
    <w:r>
      <w:rPr>
        <w:noProof/>
      </w:rPr>
      <w:pict w14:anchorId="2D6BA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B5B8" w14:textId="036DD177" w:rsidR="005A4CF7" w:rsidRDefault="005A4CF7">
    <w:pPr>
      <w:pStyle w:val="Header"/>
    </w:pPr>
    <w:r>
      <w:rPr>
        <w:noProof/>
      </w:rPr>
      <w:pict w14:anchorId="080D5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7"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2CFF" w14:textId="6136D205" w:rsidR="005A4CF7" w:rsidRDefault="005A4CF7">
    <w:pPr>
      <w:pStyle w:val="Header"/>
    </w:pPr>
    <w:r>
      <w:rPr>
        <w:noProof/>
      </w:rPr>
      <w:pict w14:anchorId="4C793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8"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F821" w14:textId="3B22549F" w:rsidR="005A4CF7" w:rsidRDefault="005A4CF7">
    <w:pPr>
      <w:pStyle w:val="Header"/>
    </w:pPr>
    <w:r>
      <w:rPr>
        <w:noProof/>
      </w:rPr>
      <w:pict w14:anchorId="2E422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95006"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CFD"/>
    <w:rsid w:val="0004579C"/>
    <w:rsid w:val="000551E0"/>
    <w:rsid w:val="00061DBC"/>
    <w:rsid w:val="000A47FA"/>
    <w:rsid w:val="000A65D3"/>
    <w:rsid w:val="000B1E33"/>
    <w:rsid w:val="000C0AAF"/>
    <w:rsid w:val="000D689F"/>
    <w:rsid w:val="000E7B7B"/>
    <w:rsid w:val="000E7D62"/>
    <w:rsid w:val="00103357"/>
    <w:rsid w:val="00123C9F"/>
    <w:rsid w:val="00126190"/>
    <w:rsid w:val="00130F17"/>
    <w:rsid w:val="001320BF"/>
    <w:rsid w:val="00163BC4"/>
    <w:rsid w:val="00191062"/>
    <w:rsid w:val="00191406"/>
    <w:rsid w:val="00192B72"/>
    <w:rsid w:val="00197FC0"/>
    <w:rsid w:val="001A29D8"/>
    <w:rsid w:val="001A5CAA"/>
    <w:rsid w:val="001B0427"/>
    <w:rsid w:val="001D3A51"/>
    <w:rsid w:val="001D7936"/>
    <w:rsid w:val="001E10D2"/>
    <w:rsid w:val="001E25B4"/>
    <w:rsid w:val="001E44FE"/>
    <w:rsid w:val="00200595"/>
    <w:rsid w:val="00204835"/>
    <w:rsid w:val="00231920"/>
    <w:rsid w:val="0023195C"/>
    <w:rsid w:val="0024282C"/>
    <w:rsid w:val="002460DC"/>
    <w:rsid w:val="00250985"/>
    <w:rsid w:val="00251EED"/>
    <w:rsid w:val="002556F6"/>
    <w:rsid w:val="00276F8B"/>
    <w:rsid w:val="00283105"/>
    <w:rsid w:val="00284C4C"/>
    <w:rsid w:val="00287E68"/>
    <w:rsid w:val="00296529"/>
    <w:rsid w:val="002B27FB"/>
    <w:rsid w:val="002B685A"/>
    <w:rsid w:val="002B78B6"/>
    <w:rsid w:val="002C57D2"/>
    <w:rsid w:val="002D1137"/>
    <w:rsid w:val="002E0D56"/>
    <w:rsid w:val="00306EAA"/>
    <w:rsid w:val="00315186"/>
    <w:rsid w:val="0033343E"/>
    <w:rsid w:val="00344E1B"/>
    <w:rsid w:val="003512C2"/>
    <w:rsid w:val="00371FB6"/>
    <w:rsid w:val="003763C1"/>
    <w:rsid w:val="00376BBE"/>
    <w:rsid w:val="0039224F"/>
    <w:rsid w:val="003A33D0"/>
    <w:rsid w:val="003A43A4"/>
    <w:rsid w:val="003A7E18"/>
    <w:rsid w:val="003C060B"/>
    <w:rsid w:val="003C4C86"/>
    <w:rsid w:val="003C6258"/>
    <w:rsid w:val="003E2904"/>
    <w:rsid w:val="00401927"/>
    <w:rsid w:val="0041027F"/>
    <w:rsid w:val="00412475"/>
    <w:rsid w:val="00423789"/>
    <w:rsid w:val="004275BA"/>
    <w:rsid w:val="00440F43"/>
    <w:rsid w:val="00441B6F"/>
    <w:rsid w:val="00446221"/>
    <w:rsid w:val="00450E62"/>
    <w:rsid w:val="004539DB"/>
    <w:rsid w:val="00471A80"/>
    <w:rsid w:val="004B3EBF"/>
    <w:rsid w:val="004B5410"/>
    <w:rsid w:val="004C0993"/>
    <w:rsid w:val="004D305E"/>
    <w:rsid w:val="004D4277"/>
    <w:rsid w:val="00502516"/>
    <w:rsid w:val="00505F06"/>
    <w:rsid w:val="00506828"/>
    <w:rsid w:val="00516457"/>
    <w:rsid w:val="0053056E"/>
    <w:rsid w:val="00554FDA"/>
    <w:rsid w:val="005A4CF7"/>
    <w:rsid w:val="005C784C"/>
    <w:rsid w:val="005D17F6"/>
    <w:rsid w:val="005D50F6"/>
    <w:rsid w:val="005E5539"/>
    <w:rsid w:val="00602BF5"/>
    <w:rsid w:val="00617FDD"/>
    <w:rsid w:val="00633614"/>
    <w:rsid w:val="00633F68"/>
    <w:rsid w:val="00636EB2"/>
    <w:rsid w:val="006375B8"/>
    <w:rsid w:val="0066510A"/>
    <w:rsid w:val="00673F9F"/>
    <w:rsid w:val="00684C6E"/>
    <w:rsid w:val="00686953"/>
    <w:rsid w:val="00687DEA"/>
    <w:rsid w:val="00687E67"/>
    <w:rsid w:val="006967F7"/>
    <w:rsid w:val="006A250C"/>
    <w:rsid w:val="006B21D3"/>
    <w:rsid w:val="006B57D0"/>
    <w:rsid w:val="006D30FF"/>
    <w:rsid w:val="006D6940"/>
    <w:rsid w:val="006F11EC"/>
    <w:rsid w:val="0070082C"/>
    <w:rsid w:val="007021A8"/>
    <w:rsid w:val="0072586F"/>
    <w:rsid w:val="007369E6"/>
    <w:rsid w:val="00746E59"/>
    <w:rsid w:val="00754C9A"/>
    <w:rsid w:val="0075599A"/>
    <w:rsid w:val="00761D52"/>
    <w:rsid w:val="0077749E"/>
    <w:rsid w:val="00790ADA"/>
    <w:rsid w:val="007D2288"/>
    <w:rsid w:val="007E088F"/>
    <w:rsid w:val="007F7B32"/>
    <w:rsid w:val="00804BC2"/>
    <w:rsid w:val="0081431A"/>
    <w:rsid w:val="0083216F"/>
    <w:rsid w:val="008477BD"/>
    <w:rsid w:val="00860000"/>
    <w:rsid w:val="00863BD3"/>
    <w:rsid w:val="008641ED"/>
    <w:rsid w:val="00866D66"/>
    <w:rsid w:val="008671C6"/>
    <w:rsid w:val="00875803"/>
    <w:rsid w:val="0088303F"/>
    <w:rsid w:val="008B459E"/>
    <w:rsid w:val="008C7548"/>
    <w:rsid w:val="008C796E"/>
    <w:rsid w:val="008E13AE"/>
    <w:rsid w:val="008E1506"/>
    <w:rsid w:val="008E710C"/>
    <w:rsid w:val="008F69D6"/>
    <w:rsid w:val="00902823"/>
    <w:rsid w:val="00915CA6"/>
    <w:rsid w:val="00927834"/>
    <w:rsid w:val="009500A6"/>
    <w:rsid w:val="00954213"/>
    <w:rsid w:val="00957C18"/>
    <w:rsid w:val="009659BA"/>
    <w:rsid w:val="00970FEE"/>
    <w:rsid w:val="00983040"/>
    <w:rsid w:val="009B3FB9"/>
    <w:rsid w:val="009C2465"/>
    <w:rsid w:val="009D35A0"/>
    <w:rsid w:val="009D7EB7"/>
    <w:rsid w:val="009E048A"/>
    <w:rsid w:val="009E08E9"/>
    <w:rsid w:val="009E3DB9"/>
    <w:rsid w:val="009E6E35"/>
    <w:rsid w:val="009F0EDA"/>
    <w:rsid w:val="00A03B96"/>
    <w:rsid w:val="00A05B19"/>
    <w:rsid w:val="00A1134E"/>
    <w:rsid w:val="00A16D51"/>
    <w:rsid w:val="00A24E7E"/>
    <w:rsid w:val="00A258C3"/>
    <w:rsid w:val="00A347C0"/>
    <w:rsid w:val="00A5139F"/>
    <w:rsid w:val="00A51431"/>
    <w:rsid w:val="00A539AD"/>
    <w:rsid w:val="00A90C43"/>
    <w:rsid w:val="00A94063"/>
    <w:rsid w:val="00AA6219"/>
    <w:rsid w:val="00AA74E0"/>
    <w:rsid w:val="00AB703F"/>
    <w:rsid w:val="00AC6BB8"/>
    <w:rsid w:val="00AE008F"/>
    <w:rsid w:val="00AF6FA7"/>
    <w:rsid w:val="00B01FCD"/>
    <w:rsid w:val="00B1776C"/>
    <w:rsid w:val="00B52583"/>
    <w:rsid w:val="00B52896"/>
    <w:rsid w:val="00B66664"/>
    <w:rsid w:val="00B94905"/>
    <w:rsid w:val="00B95236"/>
    <w:rsid w:val="00B96BD9"/>
    <w:rsid w:val="00BA1B01"/>
    <w:rsid w:val="00BA2641"/>
    <w:rsid w:val="00BB37AA"/>
    <w:rsid w:val="00BC53A0"/>
    <w:rsid w:val="00BE62AD"/>
    <w:rsid w:val="00BF121F"/>
    <w:rsid w:val="00BF1F80"/>
    <w:rsid w:val="00C166EF"/>
    <w:rsid w:val="00C17EB0"/>
    <w:rsid w:val="00C2370D"/>
    <w:rsid w:val="00C27F5F"/>
    <w:rsid w:val="00C30A0F"/>
    <w:rsid w:val="00C37E61"/>
    <w:rsid w:val="00C70F1B"/>
    <w:rsid w:val="00C71A47"/>
    <w:rsid w:val="00C7464C"/>
    <w:rsid w:val="00C85588"/>
    <w:rsid w:val="00C87715"/>
    <w:rsid w:val="00CB71D1"/>
    <w:rsid w:val="00CD6755"/>
    <w:rsid w:val="00CD6856"/>
    <w:rsid w:val="00CE0089"/>
    <w:rsid w:val="00CE793C"/>
    <w:rsid w:val="00CF193C"/>
    <w:rsid w:val="00CF1F8A"/>
    <w:rsid w:val="00D173F1"/>
    <w:rsid w:val="00D468F5"/>
    <w:rsid w:val="00D74CB0"/>
    <w:rsid w:val="00D8295D"/>
    <w:rsid w:val="00DC2A65"/>
    <w:rsid w:val="00DD4798"/>
    <w:rsid w:val="00DE15F0"/>
    <w:rsid w:val="00DE5663"/>
    <w:rsid w:val="00DE78AA"/>
    <w:rsid w:val="00E053D0"/>
    <w:rsid w:val="00E07689"/>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0EDC"/>
    <w:rsid w:val="00F755E4"/>
    <w:rsid w:val="00F77D02"/>
    <w:rsid w:val="00F836D1"/>
    <w:rsid w:val="00F95D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49CEA584"/>
  <w15:docId w15:val="{01613C97-D9E8-4FCA-8F71-32540763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16457"/>
    <w:pPr>
      <w:spacing w:after="200" w:line="276" w:lineRule="auto"/>
    </w:pPr>
    <w:rPr>
      <w:rFonts w:ascii="Times New Roman" w:eastAsiaTheme="minorHAnsi" w:hAnsi="Times New Roman" w:cs="Mangal"/>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00953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58079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29177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106554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a:pPr>
            <a:r>
              <a:rPr lang="en-US" sz="1400">
                <a:latin typeface="Arial" pitchFamily="34" charset="0"/>
                <a:cs typeface="Arial" pitchFamily="34" charset="0"/>
              </a:rPr>
              <a:t>Dry pod yield per plant (g)</a:t>
            </a:r>
          </a:p>
        </c:rich>
      </c:tx>
      <c:overlay val="0"/>
    </c:title>
    <c:autoTitleDeleted val="0"/>
    <c:plotArea>
      <c:layout/>
      <c:barChart>
        <c:barDir val="col"/>
        <c:grouping val="clustered"/>
        <c:varyColors val="0"/>
        <c:ser>
          <c:idx val="0"/>
          <c:order val="0"/>
          <c:tx>
            <c:strRef>
              <c:f>Sheet1!$B$15</c:f>
              <c:strCache>
                <c:ptCount val="1"/>
                <c:pt idx="0">
                  <c:v>Dry pod yield per plant (g)</c:v>
                </c:pt>
              </c:strCache>
            </c:strRef>
          </c:tx>
          <c:invertIfNegative val="0"/>
          <c:cat>
            <c:strRef>
              <c:f>Sheet1!$A$16:$A$25</c:f>
              <c:strCache>
                <c:ptCount val="10"/>
                <c:pt idx="0">
                  <c:v>Days to 50 per cent flowering</c:v>
                </c:pt>
                <c:pt idx="1">
                  <c:v>Number of branches per plant</c:v>
                </c:pt>
                <c:pt idx="2">
                  <c:v>Number of pods per plant</c:v>
                </c:pt>
                <c:pt idx="3">
                  <c:v>Kernel yield per plant (g)</c:v>
                </c:pt>
                <c:pt idx="4">
                  <c:v>Sound mature kernel (g)</c:v>
                </c:pt>
                <c:pt idx="5">
                  <c:v>Shelling percentage (%)</c:v>
                </c:pt>
                <c:pt idx="6">
                  <c:v>100-kernel weight (g)</c:v>
                </c:pt>
                <c:pt idx="7">
                  <c:v>Oil content (%)</c:v>
                </c:pt>
                <c:pt idx="8">
                  <c:v>Protein content (%)</c:v>
                </c:pt>
                <c:pt idx="9">
                  <c:v>Dry pod yield per plant (g)</c:v>
                </c:pt>
              </c:strCache>
            </c:strRef>
          </c:cat>
          <c:val>
            <c:numRef>
              <c:f>Sheet1!$B$16:$B$25</c:f>
              <c:numCache>
                <c:formatCode>General</c:formatCode>
                <c:ptCount val="10"/>
                <c:pt idx="0">
                  <c:v>-0.14000000000000001</c:v>
                </c:pt>
                <c:pt idx="1">
                  <c:v>0.82</c:v>
                </c:pt>
                <c:pt idx="2">
                  <c:v>0.98</c:v>
                </c:pt>
                <c:pt idx="3">
                  <c:v>0.98</c:v>
                </c:pt>
                <c:pt idx="4">
                  <c:v>0.73</c:v>
                </c:pt>
                <c:pt idx="5">
                  <c:v>0.13</c:v>
                </c:pt>
                <c:pt idx="6">
                  <c:v>0.05</c:v>
                </c:pt>
                <c:pt idx="7">
                  <c:v>0.08</c:v>
                </c:pt>
                <c:pt idx="8">
                  <c:v>-7.0000000000000007E-2</c:v>
                </c:pt>
                <c:pt idx="9">
                  <c:v>1</c:v>
                </c:pt>
              </c:numCache>
            </c:numRef>
          </c:val>
          <c:extLst>
            <c:ext xmlns:c16="http://schemas.microsoft.com/office/drawing/2014/chart" uri="{C3380CC4-5D6E-409C-BE32-E72D297353CC}">
              <c16:uniqueId val="{00000000-9D94-41E8-8D10-8B153F2613FB}"/>
            </c:ext>
          </c:extLst>
        </c:ser>
        <c:dLbls>
          <c:showLegendKey val="0"/>
          <c:showVal val="0"/>
          <c:showCatName val="0"/>
          <c:showSerName val="0"/>
          <c:showPercent val="0"/>
          <c:showBubbleSize val="0"/>
        </c:dLbls>
        <c:gapWidth val="150"/>
        <c:axId val="138942720"/>
        <c:axId val="138944512"/>
      </c:barChart>
      <c:catAx>
        <c:axId val="138942720"/>
        <c:scaling>
          <c:orientation val="minMax"/>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138944512"/>
        <c:crosses val="autoZero"/>
        <c:auto val="1"/>
        <c:lblAlgn val="ctr"/>
        <c:lblOffset val="100"/>
        <c:noMultiLvlLbl val="0"/>
      </c:catAx>
      <c:valAx>
        <c:axId val="138944512"/>
        <c:scaling>
          <c:orientation val="minMax"/>
        </c:scaling>
        <c:delete val="0"/>
        <c:axPos val="l"/>
        <c:majorGridlines/>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138942720"/>
        <c:crosses val="autoZero"/>
        <c:crossBetween val="between"/>
      </c:valAx>
    </c:plotArea>
    <c:legend>
      <c:legendPos val="r"/>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70C18-2D26-4EA1-A261-51F606FC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279</TotalTime>
  <Pages>7</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2025-08-30T07:41:00Z</dcterms:modified>
</cp:coreProperties>
</file>