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93B75" w14:textId="21B7BB93" w:rsidR="00D912FB" w:rsidRPr="007C32CC" w:rsidRDefault="00E42F77" w:rsidP="00471EC1">
      <w:pPr>
        <w:spacing w:line="360" w:lineRule="auto"/>
        <w:ind w:left="284"/>
        <w:jc w:val="center"/>
        <w:rPr>
          <w:rFonts w:ascii="Times New Roman" w:hAnsi="Times New Roman" w:cs="Times New Roman"/>
          <w:b/>
          <w:bCs/>
          <w:sz w:val="24"/>
          <w:szCs w:val="24"/>
        </w:rPr>
      </w:pPr>
      <w:r w:rsidRPr="007C32CC">
        <w:rPr>
          <w:rFonts w:ascii="Times New Roman" w:hAnsi="Times New Roman" w:cs="Times New Roman"/>
          <w:b/>
          <w:bCs/>
          <w:sz w:val="24"/>
          <w:szCs w:val="24"/>
        </w:rPr>
        <w:t>CORRELATIO</w:t>
      </w:r>
      <w:r w:rsidR="00A45991" w:rsidRPr="007C32CC">
        <w:rPr>
          <w:rFonts w:ascii="Times New Roman" w:hAnsi="Times New Roman" w:cs="Times New Roman"/>
          <w:b/>
          <w:bCs/>
          <w:sz w:val="24"/>
          <w:szCs w:val="24"/>
        </w:rPr>
        <w:t>N</w:t>
      </w:r>
      <w:r w:rsidR="0001078B" w:rsidRPr="007C32CC">
        <w:rPr>
          <w:rFonts w:ascii="Times New Roman" w:hAnsi="Times New Roman" w:cs="Times New Roman"/>
          <w:b/>
          <w:bCs/>
          <w:sz w:val="24"/>
          <w:szCs w:val="24"/>
        </w:rPr>
        <w:t xml:space="preserve"> AND REGRESSION </w:t>
      </w:r>
      <w:r w:rsidR="00D912FB" w:rsidRPr="007C32CC">
        <w:rPr>
          <w:rFonts w:ascii="Times New Roman" w:hAnsi="Times New Roman" w:cs="Times New Roman"/>
          <w:b/>
          <w:bCs/>
          <w:sz w:val="24"/>
          <w:szCs w:val="24"/>
        </w:rPr>
        <w:t xml:space="preserve">STUDIES ON THE EFFECT OF BIOCIDES </w:t>
      </w:r>
      <w:r w:rsidR="00471EC1" w:rsidRPr="007C32CC">
        <w:rPr>
          <w:rFonts w:ascii="Times New Roman" w:hAnsi="Times New Roman" w:cs="Times New Roman"/>
          <w:b/>
          <w:bCs/>
          <w:sz w:val="24"/>
          <w:szCs w:val="24"/>
        </w:rPr>
        <w:tab/>
        <w:t xml:space="preserve">ON </w:t>
      </w:r>
      <w:r w:rsidR="00D912FB" w:rsidRPr="007C32CC">
        <w:rPr>
          <w:rFonts w:ascii="Times New Roman" w:hAnsi="Times New Roman" w:cs="Times New Roman"/>
          <w:b/>
          <w:bCs/>
          <w:sz w:val="24"/>
          <w:szCs w:val="24"/>
        </w:rPr>
        <w:t>VASELIFE OF CARNATION (</w:t>
      </w:r>
      <w:r w:rsidR="00D912FB" w:rsidRPr="007C32CC">
        <w:rPr>
          <w:rFonts w:ascii="Times New Roman" w:hAnsi="Times New Roman" w:cs="Times New Roman"/>
          <w:b/>
          <w:bCs/>
          <w:i/>
          <w:iCs/>
          <w:sz w:val="24"/>
          <w:szCs w:val="24"/>
        </w:rPr>
        <w:t xml:space="preserve">Dianthus </w:t>
      </w:r>
      <w:proofErr w:type="spellStart"/>
      <w:r w:rsidR="00D912FB" w:rsidRPr="007C32CC">
        <w:rPr>
          <w:rFonts w:ascii="Times New Roman" w:hAnsi="Times New Roman" w:cs="Times New Roman"/>
          <w:b/>
          <w:bCs/>
          <w:i/>
          <w:iCs/>
          <w:sz w:val="24"/>
          <w:szCs w:val="24"/>
        </w:rPr>
        <w:t>caryophyllus</w:t>
      </w:r>
      <w:proofErr w:type="spellEnd"/>
      <w:r w:rsidR="00D912FB" w:rsidRPr="007C32CC">
        <w:rPr>
          <w:rFonts w:ascii="Times New Roman" w:hAnsi="Times New Roman" w:cs="Times New Roman"/>
          <w:b/>
          <w:bCs/>
          <w:sz w:val="24"/>
          <w:szCs w:val="24"/>
        </w:rPr>
        <w:t xml:space="preserve"> L.) Cv. Dona</w:t>
      </w:r>
    </w:p>
    <w:p w14:paraId="32A0D004" w14:textId="77777777" w:rsidR="005127FF" w:rsidRPr="00E23B90" w:rsidRDefault="005127FF" w:rsidP="00471EC1">
      <w:pPr>
        <w:spacing w:line="240" w:lineRule="auto"/>
        <w:ind w:left="284" w:right="284"/>
        <w:jc w:val="both"/>
        <w:rPr>
          <w:rFonts w:ascii="Times New Roman" w:hAnsi="Times New Roman" w:cs="Times New Roman"/>
          <w:sz w:val="24"/>
          <w:szCs w:val="24"/>
        </w:rPr>
      </w:pPr>
    </w:p>
    <w:p w14:paraId="473CAD8C" w14:textId="77777777" w:rsidR="00D912FB" w:rsidRPr="00E23B90" w:rsidRDefault="00D912FB" w:rsidP="00D912FB">
      <w:pPr>
        <w:pBdr>
          <w:top w:val="single" w:sz="12" w:space="1" w:color="auto"/>
          <w:bottom w:val="single" w:sz="12" w:space="1" w:color="auto"/>
        </w:pBdr>
        <w:jc w:val="center"/>
        <w:rPr>
          <w:rFonts w:ascii="Times New Roman" w:hAnsi="Times New Roman" w:cs="Times New Roman"/>
          <w:sz w:val="24"/>
          <w:szCs w:val="24"/>
        </w:rPr>
      </w:pPr>
      <w:r w:rsidRPr="00E23B90">
        <w:rPr>
          <w:rFonts w:ascii="Times New Roman" w:hAnsi="Times New Roman" w:cs="Times New Roman"/>
          <w:sz w:val="24"/>
          <w:szCs w:val="24"/>
        </w:rPr>
        <w:t>ABSTRACT</w:t>
      </w:r>
    </w:p>
    <w:p w14:paraId="1EC8BD35" w14:textId="4BF02BE7" w:rsidR="00F8784D" w:rsidRPr="00E23B90" w:rsidRDefault="00F8784D" w:rsidP="00471EC1">
      <w:pPr>
        <w:spacing w:line="360" w:lineRule="auto"/>
        <w:ind w:left="284" w:right="284" w:firstLine="720"/>
        <w:jc w:val="both"/>
        <w:rPr>
          <w:rFonts w:ascii="Times New Roman" w:hAnsi="Times New Roman" w:cs="Times New Roman"/>
          <w:sz w:val="24"/>
          <w:szCs w:val="24"/>
        </w:rPr>
      </w:pPr>
      <w:r w:rsidRPr="00E23B90">
        <w:rPr>
          <w:rFonts w:ascii="Times New Roman" w:hAnsi="Times New Roman" w:cs="Times New Roman"/>
          <w:sz w:val="24"/>
          <w:szCs w:val="24"/>
        </w:rPr>
        <w:t>Due to its beauty, colour diversity, exceptional keeping quality, and vast range of flower forms, the carnation (</w:t>
      </w:r>
      <w:r w:rsidRPr="00E23B90">
        <w:rPr>
          <w:rFonts w:ascii="Times New Roman" w:hAnsi="Times New Roman" w:cs="Times New Roman"/>
          <w:i/>
          <w:iCs/>
          <w:sz w:val="24"/>
          <w:szCs w:val="24"/>
        </w:rPr>
        <w:t xml:space="preserve">Dianthus </w:t>
      </w:r>
      <w:proofErr w:type="spellStart"/>
      <w:r w:rsidRPr="00E23B90">
        <w:rPr>
          <w:rFonts w:ascii="Times New Roman" w:hAnsi="Times New Roman" w:cs="Times New Roman"/>
          <w:i/>
          <w:iCs/>
          <w:sz w:val="24"/>
          <w:szCs w:val="24"/>
        </w:rPr>
        <w:t>caryophyllus</w:t>
      </w:r>
      <w:proofErr w:type="spellEnd"/>
      <w:r w:rsidRPr="00E23B90">
        <w:rPr>
          <w:rFonts w:ascii="Times New Roman" w:hAnsi="Times New Roman" w:cs="Times New Roman"/>
          <w:sz w:val="24"/>
          <w:szCs w:val="24"/>
        </w:rPr>
        <w:t xml:space="preserve"> L.), a member of </w:t>
      </w:r>
      <w:bookmarkStart w:id="0" w:name="_GoBack"/>
      <w:bookmarkEnd w:id="0"/>
      <w:r w:rsidRPr="00E23B90">
        <w:rPr>
          <w:rFonts w:ascii="Times New Roman" w:hAnsi="Times New Roman" w:cs="Times New Roman"/>
          <w:sz w:val="24"/>
          <w:szCs w:val="24"/>
        </w:rPr>
        <w:t xml:space="preserve">the Caryophyllaceae family, is one of the most significant cut flowers in the world (Kharrazi </w:t>
      </w:r>
      <w:r w:rsidRPr="00E23B90">
        <w:rPr>
          <w:rFonts w:ascii="Times New Roman" w:hAnsi="Times New Roman" w:cs="Times New Roman"/>
          <w:i/>
          <w:iCs/>
          <w:sz w:val="24"/>
          <w:szCs w:val="24"/>
        </w:rPr>
        <w:t>et al.,</w:t>
      </w:r>
      <w:r w:rsidRPr="00E23B90">
        <w:rPr>
          <w:rFonts w:ascii="Times New Roman" w:hAnsi="Times New Roman" w:cs="Times New Roman"/>
          <w:sz w:val="24"/>
          <w:szCs w:val="24"/>
        </w:rPr>
        <w:t xml:space="preserve"> 2011). However, one of the most important concerns in the floriculture sector is preserving the quality and longevity of cut flowers. </w:t>
      </w:r>
      <w:r w:rsidR="006312B9" w:rsidRPr="00E23B90">
        <w:rPr>
          <w:rFonts w:ascii="Times New Roman" w:hAnsi="Times New Roman" w:cs="Times New Roman"/>
          <w:sz w:val="24"/>
          <w:szCs w:val="24"/>
        </w:rPr>
        <w:t>C</w:t>
      </w:r>
      <w:r w:rsidRPr="00E23B90">
        <w:rPr>
          <w:rFonts w:ascii="Times New Roman" w:hAnsi="Times New Roman" w:cs="Times New Roman"/>
          <w:sz w:val="24"/>
          <w:szCs w:val="24"/>
        </w:rPr>
        <w:t>ut flowers</w:t>
      </w:r>
      <w:r w:rsidR="006312B9" w:rsidRPr="00E23B90">
        <w:rPr>
          <w:rFonts w:ascii="Times New Roman" w:hAnsi="Times New Roman" w:cs="Times New Roman"/>
          <w:sz w:val="24"/>
          <w:szCs w:val="24"/>
        </w:rPr>
        <w:t>, particularly</w:t>
      </w:r>
      <w:r w:rsidRPr="00E23B90">
        <w:rPr>
          <w:rFonts w:ascii="Times New Roman" w:hAnsi="Times New Roman" w:cs="Times New Roman"/>
          <w:sz w:val="24"/>
          <w:szCs w:val="24"/>
        </w:rPr>
        <w:t xml:space="preserve"> carnations, </w:t>
      </w:r>
      <w:r w:rsidR="006312B9" w:rsidRPr="00E23B90">
        <w:rPr>
          <w:rFonts w:ascii="Times New Roman" w:hAnsi="Times New Roman" w:cs="Times New Roman"/>
          <w:sz w:val="24"/>
          <w:szCs w:val="24"/>
        </w:rPr>
        <w:t>face challenges in maintaining quality and longevity due to issues like microbial blockage and physiological disruptions in the stem.</w:t>
      </w:r>
      <w:r w:rsidRPr="00E23B90">
        <w:rPr>
          <w:rFonts w:ascii="Times New Roman" w:hAnsi="Times New Roman" w:cs="Times New Roman"/>
          <w:sz w:val="24"/>
          <w:szCs w:val="24"/>
        </w:rPr>
        <w:t xml:space="preserve"> The chemical </w:t>
      </w:r>
      <w:r w:rsidR="005D5C11" w:rsidRPr="00E23B90">
        <w:rPr>
          <w:rFonts w:ascii="Times New Roman" w:hAnsi="Times New Roman" w:cs="Times New Roman"/>
          <w:sz w:val="24"/>
          <w:szCs w:val="24"/>
        </w:rPr>
        <w:t>composition</w:t>
      </w:r>
      <w:r w:rsidRPr="00E23B90">
        <w:rPr>
          <w:rFonts w:ascii="Times New Roman" w:hAnsi="Times New Roman" w:cs="Times New Roman"/>
          <w:sz w:val="24"/>
          <w:szCs w:val="24"/>
        </w:rPr>
        <w:t xml:space="preserve"> of the vase </w:t>
      </w:r>
      <w:r w:rsidR="006C498F" w:rsidRPr="00E23B90">
        <w:rPr>
          <w:rFonts w:ascii="Times New Roman" w:hAnsi="Times New Roman" w:cs="Times New Roman"/>
          <w:sz w:val="24"/>
          <w:szCs w:val="24"/>
        </w:rPr>
        <w:t>solution</w:t>
      </w:r>
      <w:r w:rsidR="005D5C11" w:rsidRPr="00E23B90">
        <w:rPr>
          <w:rFonts w:ascii="Times New Roman" w:hAnsi="Times New Roman" w:cs="Times New Roman"/>
          <w:sz w:val="24"/>
          <w:szCs w:val="24"/>
        </w:rPr>
        <w:t xml:space="preserve"> plays crucial role in preserving cut flowers</w:t>
      </w:r>
      <w:r w:rsidR="006C498F" w:rsidRPr="00E23B90">
        <w:rPr>
          <w:rFonts w:ascii="Times New Roman" w:hAnsi="Times New Roman" w:cs="Times New Roman"/>
          <w:sz w:val="24"/>
          <w:szCs w:val="24"/>
        </w:rPr>
        <w:t>. Since</w:t>
      </w:r>
      <w:r w:rsidRPr="00E23B90">
        <w:rPr>
          <w:rFonts w:ascii="Times New Roman" w:hAnsi="Times New Roman" w:cs="Times New Roman"/>
          <w:sz w:val="24"/>
          <w:szCs w:val="24"/>
        </w:rPr>
        <w:t xml:space="preserve"> a variety of biocides have been proposed as a means of preventing the growth of microorganisms in vase solutions, </w:t>
      </w:r>
      <w:r w:rsidR="006C498F" w:rsidRPr="00E23B90">
        <w:rPr>
          <w:rFonts w:ascii="Times New Roman" w:hAnsi="Times New Roman" w:cs="Times New Roman"/>
          <w:sz w:val="24"/>
          <w:szCs w:val="24"/>
        </w:rPr>
        <w:t>10</w:t>
      </w:r>
      <w:r w:rsidRPr="00E23B90">
        <w:rPr>
          <w:rFonts w:ascii="Times New Roman" w:hAnsi="Times New Roman" w:cs="Times New Roman"/>
          <w:sz w:val="24"/>
          <w:szCs w:val="24"/>
        </w:rPr>
        <w:t xml:space="preserve"> treatments were tested in this experiment, and the results showed that vase life had significantly negative correlations with </w:t>
      </w:r>
      <w:r w:rsidR="00FD6AE2" w:rsidRPr="00E23B90">
        <w:rPr>
          <w:rFonts w:ascii="Times New Roman" w:hAnsi="Times New Roman" w:cs="Times New Roman"/>
          <w:sz w:val="24"/>
          <w:szCs w:val="24"/>
        </w:rPr>
        <w:t>ODVS</w:t>
      </w:r>
      <w:r w:rsidRPr="00E23B90">
        <w:rPr>
          <w:rFonts w:ascii="Times New Roman" w:hAnsi="Times New Roman" w:cs="Times New Roman"/>
          <w:sz w:val="24"/>
          <w:szCs w:val="24"/>
        </w:rPr>
        <w:t xml:space="preserve"> and stem curvature and significantly positive correlations with WU, TLW, WB, and the number of days it takes to flower. This shows that WU, TLW, WB, and FWC increased vase life, but that the major influence lowered vase life by reducing </w:t>
      </w:r>
      <w:r w:rsidR="006312B9" w:rsidRPr="00E23B90">
        <w:rPr>
          <w:rFonts w:ascii="Times New Roman" w:hAnsi="Times New Roman" w:cs="Times New Roman"/>
          <w:sz w:val="24"/>
          <w:szCs w:val="24"/>
        </w:rPr>
        <w:t>WU</w:t>
      </w:r>
      <w:r w:rsidRPr="00E23B90">
        <w:rPr>
          <w:rFonts w:ascii="Times New Roman" w:hAnsi="Times New Roman" w:cs="Times New Roman"/>
          <w:sz w:val="24"/>
          <w:szCs w:val="24"/>
        </w:rPr>
        <w:t xml:space="preserve">, </w:t>
      </w:r>
      <w:r w:rsidR="006312B9" w:rsidRPr="00E23B90">
        <w:rPr>
          <w:rFonts w:ascii="Times New Roman" w:hAnsi="Times New Roman" w:cs="Times New Roman"/>
          <w:sz w:val="24"/>
          <w:szCs w:val="24"/>
        </w:rPr>
        <w:t>TLW</w:t>
      </w:r>
      <w:r w:rsidRPr="00E23B90">
        <w:rPr>
          <w:rFonts w:ascii="Times New Roman" w:hAnsi="Times New Roman" w:cs="Times New Roman"/>
          <w:sz w:val="24"/>
          <w:szCs w:val="24"/>
        </w:rPr>
        <w:t xml:space="preserve">, and </w:t>
      </w:r>
      <w:r w:rsidR="006312B9" w:rsidRPr="00E23B90">
        <w:rPr>
          <w:rFonts w:ascii="Times New Roman" w:hAnsi="Times New Roman" w:cs="Times New Roman"/>
          <w:sz w:val="24"/>
          <w:szCs w:val="24"/>
        </w:rPr>
        <w:t>WB</w:t>
      </w:r>
      <w:r w:rsidRPr="00E23B90">
        <w:rPr>
          <w:rFonts w:ascii="Times New Roman" w:hAnsi="Times New Roman" w:cs="Times New Roman"/>
          <w:sz w:val="24"/>
          <w:szCs w:val="24"/>
        </w:rPr>
        <w:t xml:space="preserve"> in the vase solution, as indicated by the negative correlation of </w:t>
      </w:r>
      <w:r w:rsidR="000766B8" w:rsidRPr="00E23B90">
        <w:rPr>
          <w:rFonts w:ascii="Times New Roman" w:hAnsi="Times New Roman" w:cs="Times New Roman"/>
          <w:sz w:val="24"/>
          <w:szCs w:val="24"/>
        </w:rPr>
        <w:t>ODVS</w:t>
      </w:r>
      <w:r w:rsidRPr="00E23B90">
        <w:rPr>
          <w:rFonts w:ascii="Times New Roman" w:hAnsi="Times New Roman" w:cs="Times New Roman"/>
          <w:sz w:val="24"/>
          <w:szCs w:val="24"/>
        </w:rPr>
        <w:t>.</w:t>
      </w:r>
      <w:r w:rsidR="000766B8" w:rsidRPr="00E23B90">
        <w:rPr>
          <w:rFonts w:ascii="Times New Roman" w:hAnsi="Times New Roman" w:cs="Times New Roman"/>
          <w:sz w:val="24"/>
          <w:szCs w:val="24"/>
        </w:rPr>
        <w:t xml:space="preserve"> </w:t>
      </w:r>
    </w:p>
    <w:p w14:paraId="517F0AB1" w14:textId="64380D3C" w:rsidR="008A54B0" w:rsidRDefault="008A54B0" w:rsidP="00471EC1">
      <w:pPr>
        <w:spacing w:line="360" w:lineRule="auto"/>
        <w:ind w:left="284" w:right="284"/>
        <w:jc w:val="both"/>
        <w:rPr>
          <w:rFonts w:ascii="Times New Roman" w:hAnsi="Times New Roman" w:cs="Times New Roman"/>
          <w:sz w:val="24"/>
          <w:szCs w:val="24"/>
        </w:rPr>
      </w:pPr>
      <w:r w:rsidRPr="00E23B90">
        <w:rPr>
          <w:rFonts w:ascii="Times New Roman" w:hAnsi="Times New Roman" w:cs="Times New Roman"/>
          <w:b/>
          <w:bCs/>
          <w:sz w:val="24"/>
          <w:szCs w:val="24"/>
        </w:rPr>
        <w:t>Key words:</w:t>
      </w:r>
      <w:r w:rsidRPr="00E23B90">
        <w:rPr>
          <w:rFonts w:ascii="Times New Roman" w:hAnsi="Times New Roman" w:cs="Times New Roman"/>
          <w:sz w:val="24"/>
          <w:szCs w:val="24"/>
        </w:rPr>
        <w:t xml:space="preserve"> Carnation, correlation, </w:t>
      </w:r>
      <w:r w:rsidR="00D87185" w:rsidRPr="00E23B90">
        <w:rPr>
          <w:rFonts w:ascii="Times New Roman" w:hAnsi="Times New Roman" w:cs="Times New Roman"/>
          <w:sz w:val="24"/>
          <w:szCs w:val="24"/>
        </w:rPr>
        <w:t xml:space="preserve">regression, </w:t>
      </w:r>
      <w:r w:rsidRPr="00E23B90">
        <w:rPr>
          <w:rFonts w:ascii="Times New Roman" w:hAnsi="Times New Roman" w:cs="Times New Roman"/>
          <w:sz w:val="24"/>
          <w:szCs w:val="24"/>
        </w:rPr>
        <w:t>treatment solutions, water uptake, transpirational loss of water, water balance, fresh weight change, optical density and vase solution.</w:t>
      </w:r>
    </w:p>
    <w:p w14:paraId="17368D8D" w14:textId="77777777" w:rsidR="005127FF" w:rsidRDefault="005127FF" w:rsidP="00471EC1">
      <w:pPr>
        <w:spacing w:line="360" w:lineRule="auto"/>
        <w:ind w:left="284" w:right="284"/>
        <w:jc w:val="both"/>
        <w:rPr>
          <w:rFonts w:ascii="Times New Roman" w:hAnsi="Times New Roman" w:cs="Times New Roman"/>
          <w:sz w:val="24"/>
          <w:szCs w:val="24"/>
        </w:rPr>
      </w:pPr>
    </w:p>
    <w:p w14:paraId="30B7681A" w14:textId="77777777" w:rsidR="005127FF" w:rsidRPr="00E23B90" w:rsidRDefault="005127FF" w:rsidP="00471EC1">
      <w:pPr>
        <w:spacing w:line="360" w:lineRule="auto"/>
        <w:ind w:left="284" w:right="284"/>
        <w:jc w:val="both"/>
        <w:rPr>
          <w:rFonts w:ascii="Times New Roman" w:hAnsi="Times New Roman" w:cs="Times New Roman"/>
          <w:sz w:val="24"/>
          <w:szCs w:val="24"/>
        </w:rPr>
      </w:pPr>
    </w:p>
    <w:p w14:paraId="6F39E84F" w14:textId="237E43F3" w:rsidR="00450061" w:rsidRPr="00E23B90" w:rsidRDefault="00B40CA2" w:rsidP="00ED387E">
      <w:pPr>
        <w:pStyle w:val="ListParagraph"/>
        <w:numPr>
          <w:ilvl w:val="0"/>
          <w:numId w:val="3"/>
        </w:numPr>
        <w:spacing w:line="360" w:lineRule="auto"/>
        <w:ind w:right="284"/>
        <w:jc w:val="both"/>
        <w:rPr>
          <w:rFonts w:ascii="Times New Roman" w:hAnsi="Times New Roman" w:cs="Times New Roman"/>
          <w:b/>
          <w:bCs/>
          <w:sz w:val="24"/>
          <w:szCs w:val="24"/>
        </w:rPr>
      </w:pPr>
      <w:r w:rsidRPr="00E23B90">
        <w:rPr>
          <w:rFonts w:ascii="Times New Roman" w:hAnsi="Times New Roman" w:cs="Times New Roman"/>
          <w:b/>
          <w:bCs/>
          <w:sz w:val="24"/>
          <w:szCs w:val="24"/>
        </w:rPr>
        <w:t>INTRODUCTION</w:t>
      </w:r>
    </w:p>
    <w:p w14:paraId="3B31F1CF" w14:textId="77777777" w:rsidR="001F5156" w:rsidRDefault="00E97184" w:rsidP="001F5156">
      <w:pPr>
        <w:pStyle w:val="BodyText"/>
        <w:tabs>
          <w:tab w:val="left" w:pos="426"/>
        </w:tabs>
        <w:spacing w:before="120" w:after="120" w:line="360" w:lineRule="auto"/>
        <w:ind w:left="284" w:right="284"/>
      </w:pPr>
      <w:bookmarkStart w:id="1" w:name="_Hlk98671795"/>
      <w:r w:rsidRPr="00E23B90">
        <w:tab/>
      </w:r>
      <w:r w:rsidR="000F04F2" w:rsidRPr="00E23B90">
        <w:tab/>
      </w:r>
      <w:r w:rsidR="00340934" w:rsidRPr="00E23B90">
        <w:t>Carnation (</w:t>
      </w:r>
      <w:r w:rsidR="00340934" w:rsidRPr="00E23B90">
        <w:rPr>
          <w:i/>
          <w:iCs/>
        </w:rPr>
        <w:t xml:space="preserve">Dianthus </w:t>
      </w:r>
      <w:proofErr w:type="spellStart"/>
      <w:r w:rsidR="00340934" w:rsidRPr="00E23B90">
        <w:rPr>
          <w:i/>
          <w:iCs/>
        </w:rPr>
        <w:t>caryophyllus</w:t>
      </w:r>
      <w:proofErr w:type="spellEnd"/>
      <w:r w:rsidR="00340934" w:rsidRPr="00E23B90">
        <w:rPr>
          <w:i/>
          <w:iCs/>
        </w:rPr>
        <w:t xml:space="preserve"> </w:t>
      </w:r>
      <w:r w:rsidR="00340934" w:rsidRPr="00E23B90">
        <w:t xml:space="preserve">L.) </w:t>
      </w:r>
      <w:r w:rsidR="00D93CCC" w:rsidRPr="00E23B90">
        <w:t xml:space="preserve">is a beloved cut flower </w:t>
      </w:r>
      <w:r w:rsidR="000B2DBC" w:rsidRPr="00E23B90">
        <w:t>known for its</w:t>
      </w:r>
      <w:r w:rsidR="00576210" w:rsidRPr="00E23B90">
        <w:t xml:space="preserve"> beauty, </w:t>
      </w:r>
      <w:r w:rsidR="000B2DBC" w:rsidRPr="00E23B90">
        <w:t>vibrant</w:t>
      </w:r>
      <w:r w:rsidR="00340934" w:rsidRPr="00E23B90">
        <w:t xml:space="preserve"> colors</w:t>
      </w:r>
      <w:r w:rsidR="00576210" w:rsidRPr="00E23B90">
        <w:t xml:space="preserve"> and </w:t>
      </w:r>
      <w:r w:rsidR="00F95432" w:rsidRPr="00E23B90">
        <w:t>long-lasting</w:t>
      </w:r>
      <w:r w:rsidR="000B2DBC" w:rsidRPr="00E23B90">
        <w:t xml:space="preserve"> </w:t>
      </w:r>
      <w:r w:rsidR="00340934" w:rsidRPr="00E23B90">
        <w:t xml:space="preserve">quality (Kharrazi </w:t>
      </w:r>
      <w:r w:rsidR="00340934" w:rsidRPr="00E23B90">
        <w:rPr>
          <w:i/>
          <w:iCs/>
        </w:rPr>
        <w:t>et al.</w:t>
      </w:r>
      <w:r w:rsidR="00340934" w:rsidRPr="00E23B90">
        <w:t xml:space="preserve">, 2011). </w:t>
      </w:r>
      <w:bookmarkEnd w:id="1"/>
      <w:r w:rsidR="00340934" w:rsidRPr="00E23B90">
        <w:t>Some of its varieties are used for bedding, pots, rock gardens</w:t>
      </w:r>
      <w:r w:rsidR="00FB1526" w:rsidRPr="00E23B90">
        <w:t xml:space="preserve"> and </w:t>
      </w:r>
      <w:r w:rsidR="00340934" w:rsidRPr="00E23B90">
        <w:t xml:space="preserve">window boxes. </w:t>
      </w:r>
      <w:r w:rsidR="00F95432" w:rsidRPr="00E23B90">
        <w:t>In today’s floral industry, c</w:t>
      </w:r>
      <w:r w:rsidR="00340934" w:rsidRPr="00E23B90">
        <w:t>arnation</w:t>
      </w:r>
      <w:r w:rsidR="00F95432" w:rsidRPr="00E23B90">
        <w:t xml:space="preserve">s hold significant </w:t>
      </w:r>
      <w:r w:rsidR="00340934" w:rsidRPr="00E23B90">
        <w:t>important</w:t>
      </w:r>
      <w:r w:rsidR="00F95432" w:rsidRPr="00E23B90">
        <w:t xml:space="preserve"> as </w:t>
      </w:r>
      <w:r w:rsidR="00340934" w:rsidRPr="00E23B90">
        <w:t>cut flower</w:t>
      </w:r>
      <w:r w:rsidR="00F95432" w:rsidRPr="00E23B90">
        <w:t>, emphasizing the need to maximize their vase life.</w:t>
      </w:r>
      <w:r w:rsidR="00C84A16" w:rsidRPr="00E23B90">
        <w:t xml:space="preserve"> </w:t>
      </w:r>
      <w:r w:rsidR="008D3131" w:rsidRPr="00E23B90">
        <w:t>Postharvest treatments play a vital role in delaying the aging process of cut flowers</w:t>
      </w:r>
      <w:r w:rsidR="00FB1526" w:rsidRPr="00E23B90">
        <w:t xml:space="preserve"> (</w:t>
      </w:r>
      <w:proofErr w:type="spellStart"/>
      <w:r w:rsidR="00FB1526" w:rsidRPr="00E23B90">
        <w:t>Tsegaw</w:t>
      </w:r>
      <w:proofErr w:type="spellEnd"/>
      <w:r w:rsidR="00FB1526" w:rsidRPr="00E23B90">
        <w:t xml:space="preserve"> </w:t>
      </w:r>
      <w:r w:rsidR="00FB1526" w:rsidRPr="00E23B90">
        <w:rPr>
          <w:i/>
          <w:iCs/>
        </w:rPr>
        <w:t>et al</w:t>
      </w:r>
      <w:r w:rsidR="00FB1526" w:rsidRPr="00E23B90">
        <w:t>., 2011)</w:t>
      </w:r>
      <w:r w:rsidR="008D3131" w:rsidRPr="00E23B90">
        <w:t>, with biocides being a key role component in floral preservatives to prevent microbial blockage in the xylem</w:t>
      </w:r>
      <w:r w:rsidR="00FB1526" w:rsidRPr="00E23B90">
        <w:t xml:space="preserve"> </w:t>
      </w:r>
      <w:r w:rsidR="00230A69" w:rsidRPr="00E23B90">
        <w:t xml:space="preserve">and extending the longevity of carnations in arrangements </w:t>
      </w:r>
      <w:r w:rsidR="00FB1526" w:rsidRPr="00E23B90">
        <w:t>(</w:t>
      </w:r>
      <w:proofErr w:type="spellStart"/>
      <w:r w:rsidR="009719E2" w:rsidRPr="00E23B90">
        <w:t>Edrisi</w:t>
      </w:r>
      <w:proofErr w:type="spellEnd"/>
      <w:r w:rsidR="00FB1526" w:rsidRPr="00E23B90">
        <w:t xml:space="preserve"> </w:t>
      </w:r>
      <w:r w:rsidR="00FB1526" w:rsidRPr="00E23B90">
        <w:rPr>
          <w:i/>
          <w:iCs/>
        </w:rPr>
        <w:t>et al.,</w:t>
      </w:r>
      <w:r w:rsidR="00FB1526" w:rsidRPr="00E23B90">
        <w:t xml:space="preserve"> 20</w:t>
      </w:r>
      <w:r w:rsidR="009719E2" w:rsidRPr="00E23B90">
        <w:t>12</w:t>
      </w:r>
      <w:r w:rsidR="00FB1526" w:rsidRPr="00E23B90">
        <w:t>).</w:t>
      </w:r>
      <w:r w:rsidR="008D3131" w:rsidRPr="00E23B90">
        <w:t xml:space="preserve"> </w:t>
      </w:r>
      <w:r w:rsidR="00E36381" w:rsidRPr="00E23B90">
        <w:t>R</w:t>
      </w:r>
      <w:r w:rsidR="008D3131" w:rsidRPr="00E23B90">
        <w:t xml:space="preserve">esearchers </w:t>
      </w:r>
      <w:r w:rsidR="00C84A16" w:rsidRPr="00E23B90">
        <w:t xml:space="preserve">actively exploring different biocide solutions to enhance the vase life of </w:t>
      </w:r>
      <w:r w:rsidR="00C84A16" w:rsidRPr="00E23B90">
        <w:lastRenderedPageBreak/>
        <w:t>carnations, meeting consumer preferences for visually appealing and long-lasting flowers.</w:t>
      </w:r>
      <w:r w:rsidR="00C17271" w:rsidRPr="00E23B90">
        <w:t xml:space="preserve"> The study "Correlation and regression studies on the effect of biocides and on extension of vase life of carnation flower (</w:t>
      </w:r>
      <w:r w:rsidR="00C17271" w:rsidRPr="00E23B90">
        <w:rPr>
          <w:i/>
          <w:iCs/>
        </w:rPr>
        <w:t xml:space="preserve">Dianthus </w:t>
      </w:r>
      <w:proofErr w:type="spellStart"/>
      <w:r w:rsidR="00C17271" w:rsidRPr="00E23B90">
        <w:rPr>
          <w:i/>
          <w:iCs/>
        </w:rPr>
        <w:t>caryophyllus</w:t>
      </w:r>
      <w:proofErr w:type="spellEnd"/>
      <w:r w:rsidR="00C17271" w:rsidRPr="00E23B90">
        <w:t xml:space="preserve">. </w:t>
      </w:r>
      <w:r w:rsidR="00C17271" w:rsidRPr="00E23B90">
        <w:rPr>
          <w:i/>
          <w:iCs/>
        </w:rPr>
        <w:t>L</w:t>
      </w:r>
      <w:r w:rsidR="00C17271" w:rsidRPr="00E23B90">
        <w:t xml:space="preserve">.) cv. Dona" </w:t>
      </w:r>
      <w:r w:rsidR="005C6E0A" w:rsidRPr="00E23B90">
        <w:t>addresses market demands and restrictions, aiming to optimize the postharvest performance of carnations.</w:t>
      </w:r>
      <w:r w:rsidR="003B6A0B">
        <w:t xml:space="preserve"> </w:t>
      </w:r>
    </w:p>
    <w:p w14:paraId="40ABE024" w14:textId="727E6618" w:rsidR="00340934" w:rsidRPr="00E23B90" w:rsidRDefault="00340934" w:rsidP="000B0DD7">
      <w:pPr>
        <w:pStyle w:val="BodyText"/>
        <w:numPr>
          <w:ilvl w:val="0"/>
          <w:numId w:val="3"/>
        </w:numPr>
        <w:tabs>
          <w:tab w:val="left" w:pos="426"/>
        </w:tabs>
        <w:spacing w:before="120" w:after="120" w:line="360" w:lineRule="auto"/>
        <w:ind w:right="284"/>
        <w:rPr>
          <w:b/>
          <w:bCs/>
        </w:rPr>
      </w:pPr>
      <w:r w:rsidRPr="00E23B90">
        <w:rPr>
          <w:b/>
          <w:bCs/>
        </w:rPr>
        <w:t>MATERIALS AND METHODS</w:t>
      </w:r>
    </w:p>
    <w:p w14:paraId="30F0F5CD" w14:textId="7676E70B" w:rsidR="007E2794" w:rsidRPr="00E23B90" w:rsidRDefault="00366F02" w:rsidP="00385810">
      <w:pPr>
        <w:spacing w:line="360" w:lineRule="auto"/>
        <w:ind w:firstLine="720"/>
        <w:jc w:val="both"/>
        <w:rPr>
          <w:rFonts w:ascii="Times New Roman" w:hAnsi="Times New Roman" w:cs="Times New Roman"/>
          <w:sz w:val="24"/>
          <w:szCs w:val="24"/>
        </w:rPr>
      </w:pPr>
      <w:r w:rsidRPr="00E23B90">
        <w:rPr>
          <w:rFonts w:ascii="Times New Roman" w:hAnsi="Times New Roman" w:cs="Times New Roman"/>
          <w:sz w:val="24"/>
          <w:szCs w:val="24"/>
        </w:rPr>
        <w:t xml:space="preserve"> </w:t>
      </w:r>
      <w:r w:rsidR="007E2794" w:rsidRPr="00E23B90">
        <w:rPr>
          <w:rFonts w:ascii="Times New Roman" w:hAnsi="Times New Roman" w:cs="Times New Roman"/>
          <w:sz w:val="24"/>
          <w:szCs w:val="24"/>
        </w:rPr>
        <w:t>The present investigation is on the “</w:t>
      </w:r>
      <w:r w:rsidR="007E2794" w:rsidRPr="00E23B90">
        <w:rPr>
          <w:rFonts w:ascii="Times New Roman" w:hAnsi="Times New Roman" w:cs="Times New Roman"/>
        </w:rPr>
        <w:t>Correlation and regression studies on the effect of biocides on vase life of carnation (</w:t>
      </w:r>
      <w:r w:rsidR="007E2794" w:rsidRPr="00E23B90">
        <w:rPr>
          <w:rFonts w:ascii="Times New Roman" w:hAnsi="Times New Roman" w:cs="Times New Roman"/>
          <w:i/>
          <w:iCs/>
        </w:rPr>
        <w:t xml:space="preserve">Dianthus </w:t>
      </w:r>
      <w:proofErr w:type="spellStart"/>
      <w:r w:rsidR="007E2794" w:rsidRPr="00E23B90">
        <w:rPr>
          <w:rFonts w:ascii="Times New Roman" w:hAnsi="Times New Roman" w:cs="Times New Roman"/>
          <w:i/>
          <w:iCs/>
        </w:rPr>
        <w:t>caryophyllus</w:t>
      </w:r>
      <w:proofErr w:type="spellEnd"/>
      <w:r w:rsidR="007E2794" w:rsidRPr="00E23B90">
        <w:rPr>
          <w:rFonts w:ascii="Times New Roman" w:hAnsi="Times New Roman" w:cs="Times New Roman"/>
          <w:i/>
          <w:iCs/>
        </w:rPr>
        <w:t xml:space="preserve"> </w:t>
      </w:r>
      <w:r w:rsidR="007E2794" w:rsidRPr="00E23B90">
        <w:rPr>
          <w:rFonts w:ascii="Times New Roman" w:hAnsi="Times New Roman" w:cs="Times New Roman"/>
        </w:rPr>
        <w:t>L</w:t>
      </w:r>
      <w:r w:rsidR="007E2794" w:rsidRPr="00E23B90">
        <w:rPr>
          <w:rFonts w:ascii="Times New Roman" w:hAnsi="Times New Roman" w:cs="Times New Roman"/>
          <w:i/>
          <w:iCs/>
        </w:rPr>
        <w:t>.</w:t>
      </w:r>
      <w:r w:rsidR="007E2794" w:rsidRPr="00E23B90">
        <w:rPr>
          <w:rFonts w:ascii="Times New Roman" w:hAnsi="Times New Roman" w:cs="Times New Roman"/>
        </w:rPr>
        <w:t>) Cv. Dona</w:t>
      </w:r>
      <w:r w:rsidR="007E2794" w:rsidRPr="00E23B90">
        <w:rPr>
          <w:rFonts w:ascii="Times New Roman" w:hAnsi="Times New Roman" w:cs="Times New Roman"/>
          <w:sz w:val="24"/>
          <w:szCs w:val="24"/>
        </w:rPr>
        <w:t xml:space="preserve">” was carried out in the Floriculture lab, College of Horticulture, </w:t>
      </w:r>
      <w:proofErr w:type="spellStart"/>
      <w:r w:rsidR="007E2794" w:rsidRPr="00E23B90">
        <w:rPr>
          <w:rFonts w:ascii="Times New Roman" w:hAnsi="Times New Roman" w:cs="Times New Roman"/>
          <w:sz w:val="24"/>
          <w:szCs w:val="24"/>
        </w:rPr>
        <w:t>Mojerla</w:t>
      </w:r>
      <w:proofErr w:type="spellEnd"/>
      <w:r w:rsidR="007E2794" w:rsidRPr="00E23B90">
        <w:rPr>
          <w:rFonts w:ascii="Times New Roman" w:hAnsi="Times New Roman" w:cs="Times New Roman"/>
          <w:sz w:val="24"/>
          <w:szCs w:val="24"/>
        </w:rPr>
        <w:t xml:space="preserve"> (Fig 1). The study was taken up in a completely randomized design with 10 treatments replicated thrice. The treatments consisted of T</w:t>
      </w:r>
      <w:r w:rsidR="007E2794" w:rsidRPr="00E23B90">
        <w:rPr>
          <w:rFonts w:ascii="Times New Roman" w:hAnsi="Times New Roman" w:cs="Times New Roman"/>
          <w:sz w:val="24"/>
          <w:szCs w:val="24"/>
          <w:vertAlign w:val="subscript"/>
        </w:rPr>
        <w:t>1</w:t>
      </w:r>
      <w:r w:rsidR="007E2794" w:rsidRPr="00E23B90">
        <w:rPr>
          <w:rFonts w:ascii="Times New Roman" w:hAnsi="Times New Roman" w:cs="Times New Roman"/>
          <w:sz w:val="24"/>
          <w:szCs w:val="24"/>
        </w:rPr>
        <w:t xml:space="preserve"> (Aluminium sulphate @ 50 ppm + sucrose 4%), T</w:t>
      </w:r>
      <w:r w:rsidR="007E2794" w:rsidRPr="00E23B90">
        <w:rPr>
          <w:rFonts w:ascii="Times New Roman" w:hAnsi="Times New Roman" w:cs="Times New Roman"/>
          <w:sz w:val="24"/>
          <w:szCs w:val="24"/>
          <w:vertAlign w:val="subscript"/>
        </w:rPr>
        <w:t>2</w:t>
      </w:r>
      <w:r w:rsidR="007E2794" w:rsidRPr="00E23B90">
        <w:rPr>
          <w:rFonts w:ascii="Times New Roman" w:hAnsi="Times New Roman" w:cs="Times New Roman"/>
          <w:sz w:val="24"/>
          <w:szCs w:val="24"/>
        </w:rPr>
        <w:t xml:space="preserve"> (Aluminium sulphate @ 100 ppm + sucrose 4%), T</w:t>
      </w:r>
      <w:r w:rsidR="007E2794" w:rsidRPr="00E23B90">
        <w:rPr>
          <w:rFonts w:ascii="Times New Roman" w:hAnsi="Times New Roman" w:cs="Times New Roman"/>
          <w:sz w:val="24"/>
          <w:szCs w:val="24"/>
          <w:vertAlign w:val="subscript"/>
        </w:rPr>
        <w:t>3</w:t>
      </w:r>
      <w:r w:rsidR="007E2794" w:rsidRPr="00E23B90">
        <w:rPr>
          <w:rFonts w:ascii="Times New Roman" w:hAnsi="Times New Roman" w:cs="Times New Roman"/>
          <w:sz w:val="24"/>
          <w:szCs w:val="24"/>
        </w:rPr>
        <w:t xml:space="preserve"> (Aluminium sulphate @ 150 ppm + sucrose 4%), T</w:t>
      </w:r>
      <w:r w:rsidR="007E2794" w:rsidRPr="00E23B90">
        <w:rPr>
          <w:rFonts w:ascii="Times New Roman" w:hAnsi="Times New Roman" w:cs="Times New Roman"/>
          <w:sz w:val="24"/>
          <w:szCs w:val="24"/>
          <w:vertAlign w:val="subscript"/>
        </w:rPr>
        <w:t>4</w:t>
      </w:r>
      <w:r w:rsidR="007E2794" w:rsidRPr="00E23B90">
        <w:rPr>
          <w:rFonts w:ascii="Times New Roman" w:hAnsi="Times New Roman" w:cs="Times New Roman"/>
          <w:sz w:val="24"/>
          <w:szCs w:val="24"/>
        </w:rPr>
        <w:t xml:space="preserve"> (Calcium hypochlorite -@ 30 ppm + sucrose 4%), T</w:t>
      </w:r>
      <w:r w:rsidR="007E2794" w:rsidRPr="00E23B90">
        <w:rPr>
          <w:rFonts w:ascii="Times New Roman" w:hAnsi="Times New Roman" w:cs="Times New Roman"/>
          <w:sz w:val="24"/>
          <w:szCs w:val="24"/>
          <w:vertAlign w:val="subscript"/>
        </w:rPr>
        <w:t>5</w:t>
      </w:r>
      <w:r w:rsidR="007E2794" w:rsidRPr="00E23B90">
        <w:rPr>
          <w:rFonts w:ascii="Times New Roman" w:hAnsi="Times New Roman" w:cs="Times New Roman"/>
          <w:sz w:val="24"/>
          <w:szCs w:val="24"/>
        </w:rPr>
        <w:t xml:space="preserve"> (Calcium hypochlorite @ 50 ppm + sucrose 4%), T</w:t>
      </w:r>
      <w:r w:rsidR="007E2794" w:rsidRPr="00E23B90">
        <w:rPr>
          <w:rFonts w:ascii="Times New Roman" w:hAnsi="Times New Roman" w:cs="Times New Roman"/>
          <w:sz w:val="24"/>
          <w:szCs w:val="24"/>
          <w:vertAlign w:val="subscript"/>
        </w:rPr>
        <w:t>6</w:t>
      </w:r>
      <w:r w:rsidR="007E2794" w:rsidRPr="00E23B90">
        <w:rPr>
          <w:rFonts w:ascii="Times New Roman" w:hAnsi="Times New Roman" w:cs="Times New Roman"/>
          <w:sz w:val="24"/>
          <w:szCs w:val="24"/>
        </w:rPr>
        <w:t xml:space="preserve"> (Calcium hypochlorite @ 70 ppm + sucrose 4%) T</w:t>
      </w:r>
      <w:r w:rsidR="007E2794" w:rsidRPr="00E23B90">
        <w:rPr>
          <w:rFonts w:ascii="Times New Roman" w:hAnsi="Times New Roman" w:cs="Times New Roman"/>
          <w:sz w:val="24"/>
          <w:szCs w:val="24"/>
          <w:vertAlign w:val="subscript"/>
        </w:rPr>
        <w:t>7</w:t>
      </w:r>
      <w:r w:rsidR="007E2794" w:rsidRPr="00E23B90">
        <w:rPr>
          <w:rFonts w:ascii="Times New Roman" w:hAnsi="Times New Roman" w:cs="Times New Roman"/>
          <w:sz w:val="24"/>
          <w:szCs w:val="24"/>
        </w:rPr>
        <w:t xml:space="preserve"> (8-Hydroxy quinoline sulphate @ 200 ppm + sucrose 4%), T</w:t>
      </w:r>
      <w:r w:rsidR="007E2794" w:rsidRPr="00E23B90">
        <w:rPr>
          <w:rFonts w:ascii="Times New Roman" w:hAnsi="Times New Roman" w:cs="Times New Roman"/>
          <w:sz w:val="24"/>
          <w:szCs w:val="24"/>
          <w:vertAlign w:val="subscript"/>
        </w:rPr>
        <w:t>8</w:t>
      </w:r>
      <w:r w:rsidR="007E2794" w:rsidRPr="00E23B90">
        <w:rPr>
          <w:rFonts w:ascii="Times New Roman" w:hAnsi="Times New Roman" w:cs="Times New Roman"/>
          <w:sz w:val="24"/>
          <w:szCs w:val="24"/>
        </w:rPr>
        <w:t xml:space="preserve"> (8-Hydroxy quinoline sulphate @ 300 ppm + sucrose 4%), T</w:t>
      </w:r>
      <w:r w:rsidR="007E2794" w:rsidRPr="00E23B90">
        <w:rPr>
          <w:rFonts w:ascii="Times New Roman" w:hAnsi="Times New Roman" w:cs="Times New Roman"/>
          <w:sz w:val="24"/>
          <w:szCs w:val="24"/>
          <w:vertAlign w:val="subscript"/>
        </w:rPr>
        <w:t>9</w:t>
      </w:r>
      <w:r w:rsidR="007E2794" w:rsidRPr="00E23B90">
        <w:rPr>
          <w:rFonts w:ascii="Times New Roman" w:hAnsi="Times New Roman" w:cs="Times New Roman"/>
          <w:sz w:val="24"/>
          <w:szCs w:val="24"/>
        </w:rPr>
        <w:t xml:space="preserve"> (8-Hydroxy quinoline sulphate @ 400 ppm + sucrose 4%) and T</w:t>
      </w:r>
      <w:r w:rsidR="007E2794" w:rsidRPr="00E23B90">
        <w:rPr>
          <w:rFonts w:ascii="Times New Roman" w:hAnsi="Times New Roman" w:cs="Times New Roman"/>
          <w:sz w:val="24"/>
          <w:szCs w:val="24"/>
          <w:vertAlign w:val="subscript"/>
        </w:rPr>
        <w:t>10</w:t>
      </w:r>
      <w:r w:rsidR="007E2794" w:rsidRPr="00E23B90">
        <w:rPr>
          <w:rFonts w:ascii="Times New Roman" w:hAnsi="Times New Roman" w:cs="Times New Roman"/>
          <w:sz w:val="24"/>
          <w:szCs w:val="24"/>
        </w:rPr>
        <w:t xml:space="preserve"> – Control (Deionized water + sucrose 4%).</w:t>
      </w:r>
    </w:p>
    <w:p w14:paraId="271276EA" w14:textId="603B48B7" w:rsidR="007E2794" w:rsidRPr="00E23B90" w:rsidRDefault="007E2794" w:rsidP="003B6A0B">
      <w:pPr>
        <w:spacing w:after="0" w:line="360" w:lineRule="auto"/>
        <w:ind w:firstLine="720"/>
        <w:jc w:val="both"/>
        <w:rPr>
          <w:rFonts w:ascii="Times New Roman" w:hAnsi="Times New Roman" w:cs="Times New Roman"/>
          <w:sz w:val="24"/>
          <w:szCs w:val="24"/>
        </w:rPr>
      </w:pPr>
      <w:r w:rsidRPr="00E23B90">
        <w:rPr>
          <w:rFonts w:ascii="Times New Roman" w:hAnsi="Times New Roman" w:cs="Times New Roman"/>
          <w:sz w:val="24"/>
          <w:szCs w:val="24"/>
        </w:rPr>
        <w:t>Carnation (</w:t>
      </w:r>
      <w:r w:rsidRPr="00E23B90">
        <w:rPr>
          <w:rFonts w:ascii="Times New Roman" w:hAnsi="Times New Roman" w:cs="Times New Roman"/>
          <w:i/>
          <w:iCs/>
          <w:sz w:val="24"/>
          <w:szCs w:val="24"/>
        </w:rPr>
        <w:t xml:space="preserve">Dianthus </w:t>
      </w:r>
      <w:proofErr w:type="spellStart"/>
      <w:r w:rsidRPr="00E23B90">
        <w:rPr>
          <w:rFonts w:ascii="Times New Roman" w:hAnsi="Times New Roman" w:cs="Times New Roman"/>
          <w:i/>
          <w:iCs/>
          <w:sz w:val="24"/>
          <w:szCs w:val="24"/>
        </w:rPr>
        <w:t>caryophyllus</w:t>
      </w:r>
      <w:proofErr w:type="spellEnd"/>
      <w:r w:rsidRPr="00E23B90">
        <w:rPr>
          <w:rFonts w:ascii="Times New Roman" w:hAnsi="Times New Roman" w:cs="Times New Roman"/>
          <w:sz w:val="24"/>
          <w:szCs w:val="24"/>
        </w:rPr>
        <w:t xml:space="preserve"> L.) cv. Dona flowers free from diseases and pests obtained from Floriculture Research Station, Hyderabad were used for the experimentation. the stalks were re-cut under distilled water for a uniform length of 40 cm and the basal three pairs of leaves were removed. 4 flowers are placed in each of 500 ml of conical flasks containing 300 ml of solutions of different treatments. The weight of each container and solution with and without flowers were recorded once on two days, while recording the weights re-cutting the base of floral stems (about 0.5 cm) was done. The observations of flower were recorded in alternate days.  Water uptake (WU), Transpirational loss of water (TLW), Water balance (WB) was observed and expressed as gram per flower (g. flower</w:t>
      </w:r>
      <w:r w:rsidRPr="00E23B90">
        <w:rPr>
          <w:rFonts w:ascii="Times New Roman" w:hAnsi="Times New Roman" w:cs="Times New Roman"/>
          <w:sz w:val="24"/>
          <w:szCs w:val="24"/>
          <w:vertAlign w:val="superscript"/>
        </w:rPr>
        <w:t>-1</w:t>
      </w:r>
      <w:r w:rsidRPr="00E23B90">
        <w:rPr>
          <w:rFonts w:ascii="Times New Roman" w:hAnsi="Times New Roman" w:cs="Times New Roman"/>
          <w:sz w:val="24"/>
          <w:szCs w:val="24"/>
        </w:rPr>
        <w:t xml:space="preserve">) and fresh weight change (FWC) was recorded as percentage of initial weight. Optical density of vase solution was measured at every alternate day using spectrophotometer at 480 nm and vase life was observed and expressed in days. </w:t>
      </w:r>
    </w:p>
    <w:p w14:paraId="2CBAB18E" w14:textId="41EB81EC" w:rsidR="0057685F" w:rsidRPr="00E23B90" w:rsidRDefault="0057685F" w:rsidP="0057685F">
      <w:pPr>
        <w:spacing w:line="360" w:lineRule="auto"/>
        <w:ind w:left="284" w:right="284"/>
        <w:jc w:val="center"/>
        <w:rPr>
          <w:rFonts w:ascii="Times New Roman" w:hAnsi="Times New Roman" w:cs="Times New Roman"/>
          <w:sz w:val="24"/>
          <w:szCs w:val="24"/>
        </w:rPr>
      </w:pPr>
      <w:r w:rsidRPr="00E23B90">
        <w:rPr>
          <w:rFonts w:ascii="Times New Roman" w:hAnsi="Times New Roman" w:cs="Times New Roman"/>
          <w:noProof/>
          <w:sz w:val="24"/>
          <w:szCs w:val="24"/>
        </w:rPr>
        <w:drawing>
          <wp:inline distT="0" distB="0" distL="0" distR="0" wp14:anchorId="02E41660" wp14:editId="48E2F705">
            <wp:extent cx="1057275" cy="1435560"/>
            <wp:effectExtent l="0" t="0" r="0" b="0"/>
            <wp:docPr id="1194987490"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63" cy="1509680"/>
                    </a:xfrm>
                    <a:prstGeom prst="rect">
                      <a:avLst/>
                    </a:prstGeom>
                  </pic:spPr>
                </pic:pic>
              </a:graphicData>
            </a:graphic>
          </wp:inline>
        </w:drawing>
      </w:r>
    </w:p>
    <w:p w14:paraId="51E1BB15" w14:textId="066A8E9F" w:rsidR="0057685F" w:rsidRPr="00E23B90" w:rsidRDefault="0057685F" w:rsidP="0057685F">
      <w:pPr>
        <w:spacing w:line="360" w:lineRule="auto"/>
        <w:ind w:left="284" w:right="284"/>
        <w:jc w:val="center"/>
        <w:rPr>
          <w:rFonts w:ascii="Times New Roman" w:hAnsi="Times New Roman" w:cs="Times New Roman"/>
          <w:sz w:val="24"/>
          <w:szCs w:val="24"/>
        </w:rPr>
      </w:pPr>
      <w:r w:rsidRPr="00E23B90">
        <w:rPr>
          <w:rFonts w:ascii="Times New Roman" w:hAnsi="Times New Roman" w:cs="Times New Roman"/>
          <w:sz w:val="24"/>
          <w:szCs w:val="24"/>
        </w:rPr>
        <w:t xml:space="preserve">Fig. 1 Floriculture Lab, College Horticulture, </w:t>
      </w:r>
      <w:proofErr w:type="spellStart"/>
      <w:r w:rsidRPr="00E23B90">
        <w:rPr>
          <w:rFonts w:ascii="Times New Roman" w:hAnsi="Times New Roman" w:cs="Times New Roman"/>
          <w:sz w:val="24"/>
          <w:szCs w:val="24"/>
        </w:rPr>
        <w:t>Mojerla</w:t>
      </w:r>
      <w:proofErr w:type="spellEnd"/>
      <w:r w:rsidRPr="00E23B90">
        <w:rPr>
          <w:rFonts w:ascii="Times New Roman" w:hAnsi="Times New Roman" w:cs="Times New Roman"/>
          <w:sz w:val="24"/>
          <w:szCs w:val="24"/>
        </w:rPr>
        <w:t>.</w:t>
      </w:r>
    </w:p>
    <w:p w14:paraId="04CD6396" w14:textId="0BCE7EF4" w:rsidR="00D43D63" w:rsidRPr="00E23B90" w:rsidRDefault="00FA00A2" w:rsidP="00A93E0A">
      <w:pPr>
        <w:pStyle w:val="BodyText"/>
        <w:numPr>
          <w:ilvl w:val="0"/>
          <w:numId w:val="3"/>
        </w:numPr>
        <w:tabs>
          <w:tab w:val="left" w:pos="426"/>
        </w:tabs>
        <w:spacing w:before="120" w:after="120"/>
        <w:ind w:right="284"/>
        <w:rPr>
          <w:b/>
          <w:bCs/>
        </w:rPr>
      </w:pPr>
      <w:r w:rsidRPr="00E23B90">
        <w:rPr>
          <w:b/>
          <w:bCs/>
        </w:rPr>
        <w:lastRenderedPageBreak/>
        <w:t xml:space="preserve"> </w:t>
      </w:r>
      <w:r w:rsidR="00D43D63" w:rsidRPr="00E23B90">
        <w:rPr>
          <w:b/>
          <w:bCs/>
        </w:rPr>
        <w:t>RESULTS AND DISCUSSION</w:t>
      </w:r>
    </w:p>
    <w:p w14:paraId="266BA404" w14:textId="56B3D90A" w:rsidR="009F6A08" w:rsidRPr="00E23B90" w:rsidRDefault="00DF57E8" w:rsidP="000F04F2">
      <w:pPr>
        <w:pStyle w:val="BodyText"/>
        <w:tabs>
          <w:tab w:val="left" w:pos="567"/>
        </w:tabs>
        <w:spacing w:before="120" w:after="120" w:line="360" w:lineRule="auto"/>
        <w:ind w:left="284" w:right="284"/>
      </w:pPr>
      <w:r>
        <w:rPr>
          <w:sz w:val="26"/>
          <w:szCs w:val="26"/>
        </w:rPr>
        <w:t xml:space="preserve">Table </w:t>
      </w:r>
      <w:proofErr w:type="gramStart"/>
      <w:r>
        <w:rPr>
          <w:sz w:val="26"/>
          <w:szCs w:val="26"/>
        </w:rPr>
        <w:t>1 :</w:t>
      </w:r>
      <w:proofErr w:type="gramEnd"/>
      <w:r>
        <w:rPr>
          <w:sz w:val="26"/>
          <w:szCs w:val="26"/>
        </w:rPr>
        <w:t xml:space="preserve"> </w:t>
      </w:r>
      <w:r w:rsidR="00B07C92" w:rsidRPr="00E23B90">
        <w:rPr>
          <w:sz w:val="26"/>
          <w:szCs w:val="26"/>
        </w:rPr>
        <w:tab/>
      </w:r>
      <w:r w:rsidR="009F6A08" w:rsidRPr="00E23B90">
        <w:t xml:space="preserve">The data recorded on vase life period of cut carnation cv. Dona held in biocides was presented </w:t>
      </w:r>
    </w:p>
    <w:tbl>
      <w:tblPr>
        <w:tblW w:w="8968" w:type="dxa"/>
        <w:tblInd w:w="421" w:type="dxa"/>
        <w:tblLook w:val="04A0" w:firstRow="1" w:lastRow="0" w:firstColumn="1" w:lastColumn="0" w:noHBand="0" w:noVBand="1"/>
      </w:tblPr>
      <w:tblGrid>
        <w:gridCol w:w="3373"/>
        <w:gridCol w:w="596"/>
        <w:gridCol w:w="708"/>
        <w:gridCol w:w="662"/>
        <w:gridCol w:w="586"/>
        <w:gridCol w:w="595"/>
        <w:gridCol w:w="665"/>
        <w:gridCol w:w="592"/>
        <w:gridCol w:w="586"/>
        <w:gridCol w:w="605"/>
      </w:tblGrid>
      <w:tr w:rsidR="000B0DD7" w:rsidRPr="00E23B90" w14:paraId="442230F1" w14:textId="77777777" w:rsidTr="000B0DD7">
        <w:trPr>
          <w:trHeight w:val="793"/>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2184BA"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0AEDC83D"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uptake</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5F277897"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Transpirational loss of water</w:t>
            </w:r>
          </w:p>
        </w:tc>
        <w:tc>
          <w:tcPr>
            <w:tcW w:w="662" w:type="dxa"/>
            <w:tcBorders>
              <w:top w:val="single" w:sz="4" w:space="0" w:color="auto"/>
              <w:left w:val="nil"/>
              <w:bottom w:val="single" w:sz="4" w:space="0" w:color="auto"/>
              <w:right w:val="single" w:sz="4" w:space="0" w:color="auto"/>
            </w:tcBorders>
            <w:shd w:val="clear" w:color="auto" w:fill="auto"/>
            <w:textDirection w:val="btLr"/>
            <w:hideMark/>
          </w:tcPr>
          <w:p w14:paraId="084A2E0C"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balance</w:t>
            </w:r>
          </w:p>
        </w:tc>
        <w:tc>
          <w:tcPr>
            <w:tcW w:w="586" w:type="dxa"/>
            <w:tcBorders>
              <w:top w:val="single" w:sz="4" w:space="0" w:color="auto"/>
              <w:left w:val="nil"/>
              <w:bottom w:val="single" w:sz="4" w:space="0" w:color="auto"/>
              <w:right w:val="single" w:sz="4" w:space="0" w:color="auto"/>
            </w:tcBorders>
            <w:shd w:val="clear" w:color="auto" w:fill="auto"/>
            <w:textDirection w:val="btLr"/>
            <w:hideMark/>
          </w:tcPr>
          <w:p w14:paraId="20D53922"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Fresh weight change</w:t>
            </w:r>
          </w:p>
        </w:tc>
        <w:tc>
          <w:tcPr>
            <w:tcW w:w="595" w:type="dxa"/>
            <w:tcBorders>
              <w:top w:val="single" w:sz="4" w:space="0" w:color="auto"/>
              <w:left w:val="nil"/>
              <w:bottom w:val="single" w:sz="4" w:space="0" w:color="auto"/>
              <w:right w:val="single" w:sz="4" w:space="0" w:color="auto"/>
            </w:tcBorders>
            <w:shd w:val="clear" w:color="auto" w:fill="auto"/>
            <w:textDirection w:val="btLr"/>
            <w:hideMark/>
          </w:tcPr>
          <w:p w14:paraId="2EFD9EBA"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Optical density</w:t>
            </w:r>
          </w:p>
        </w:tc>
        <w:tc>
          <w:tcPr>
            <w:tcW w:w="665" w:type="dxa"/>
            <w:tcBorders>
              <w:top w:val="single" w:sz="4" w:space="0" w:color="auto"/>
              <w:left w:val="nil"/>
              <w:bottom w:val="single" w:sz="4" w:space="0" w:color="auto"/>
              <w:right w:val="single" w:sz="4" w:space="0" w:color="auto"/>
            </w:tcBorders>
            <w:shd w:val="clear" w:color="auto" w:fill="auto"/>
            <w:textDirection w:val="btLr"/>
            <w:hideMark/>
          </w:tcPr>
          <w:p w14:paraId="52BF0316"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Number of days to flower opening</w:t>
            </w:r>
          </w:p>
        </w:tc>
        <w:tc>
          <w:tcPr>
            <w:tcW w:w="592" w:type="dxa"/>
            <w:tcBorders>
              <w:top w:val="single" w:sz="4" w:space="0" w:color="auto"/>
              <w:left w:val="nil"/>
              <w:bottom w:val="single" w:sz="4" w:space="0" w:color="auto"/>
              <w:right w:val="single" w:sz="4" w:space="0" w:color="auto"/>
            </w:tcBorders>
            <w:shd w:val="clear" w:color="auto" w:fill="auto"/>
            <w:textDirection w:val="btLr"/>
            <w:hideMark/>
          </w:tcPr>
          <w:p w14:paraId="04E641B5"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xml:space="preserve"> Flower diameter</w:t>
            </w:r>
          </w:p>
        </w:tc>
        <w:tc>
          <w:tcPr>
            <w:tcW w:w="586" w:type="dxa"/>
            <w:tcBorders>
              <w:top w:val="single" w:sz="4" w:space="0" w:color="auto"/>
              <w:left w:val="nil"/>
              <w:bottom w:val="single" w:sz="4" w:space="0" w:color="auto"/>
              <w:right w:val="single" w:sz="4" w:space="0" w:color="auto"/>
            </w:tcBorders>
            <w:shd w:val="clear" w:color="auto" w:fill="auto"/>
            <w:textDirection w:val="btLr"/>
            <w:hideMark/>
          </w:tcPr>
          <w:p w14:paraId="107360A6"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Vase life</w:t>
            </w:r>
          </w:p>
        </w:tc>
        <w:tc>
          <w:tcPr>
            <w:tcW w:w="605" w:type="dxa"/>
            <w:tcBorders>
              <w:top w:val="single" w:sz="4" w:space="0" w:color="auto"/>
              <w:left w:val="nil"/>
              <w:bottom w:val="single" w:sz="4" w:space="0" w:color="auto"/>
              <w:right w:val="single" w:sz="4" w:space="0" w:color="auto"/>
            </w:tcBorders>
            <w:shd w:val="clear" w:color="auto" w:fill="auto"/>
            <w:textDirection w:val="btLr"/>
            <w:hideMark/>
          </w:tcPr>
          <w:p w14:paraId="354F7402"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Stem curvature</w:t>
            </w:r>
          </w:p>
        </w:tc>
      </w:tr>
      <w:tr w:rsidR="000B0DD7" w:rsidRPr="00E23B90" w14:paraId="6680F078"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6EBC5A93"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uptake</w:t>
            </w:r>
          </w:p>
        </w:tc>
        <w:tc>
          <w:tcPr>
            <w:tcW w:w="567" w:type="dxa"/>
            <w:tcBorders>
              <w:top w:val="nil"/>
              <w:left w:val="nil"/>
              <w:bottom w:val="single" w:sz="4" w:space="0" w:color="auto"/>
              <w:right w:val="single" w:sz="4" w:space="0" w:color="auto"/>
            </w:tcBorders>
            <w:shd w:val="clear" w:color="auto" w:fill="auto"/>
            <w:noWrap/>
            <w:hideMark/>
          </w:tcPr>
          <w:p w14:paraId="4AEBAF1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708" w:type="dxa"/>
            <w:tcBorders>
              <w:top w:val="nil"/>
              <w:left w:val="nil"/>
              <w:bottom w:val="single" w:sz="4" w:space="0" w:color="auto"/>
              <w:right w:val="single" w:sz="4" w:space="0" w:color="auto"/>
            </w:tcBorders>
            <w:shd w:val="clear" w:color="auto" w:fill="auto"/>
            <w:noWrap/>
            <w:hideMark/>
          </w:tcPr>
          <w:p w14:paraId="4EA9D32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2" w:type="dxa"/>
            <w:tcBorders>
              <w:top w:val="nil"/>
              <w:left w:val="nil"/>
              <w:bottom w:val="single" w:sz="4" w:space="0" w:color="auto"/>
              <w:right w:val="single" w:sz="4" w:space="0" w:color="auto"/>
            </w:tcBorders>
            <w:shd w:val="clear" w:color="auto" w:fill="auto"/>
            <w:noWrap/>
            <w:hideMark/>
          </w:tcPr>
          <w:p w14:paraId="6416ADC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5514812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5" w:type="dxa"/>
            <w:tcBorders>
              <w:top w:val="nil"/>
              <w:left w:val="nil"/>
              <w:bottom w:val="single" w:sz="4" w:space="0" w:color="auto"/>
              <w:right w:val="single" w:sz="4" w:space="0" w:color="auto"/>
            </w:tcBorders>
            <w:shd w:val="clear" w:color="auto" w:fill="auto"/>
            <w:noWrap/>
            <w:hideMark/>
          </w:tcPr>
          <w:p w14:paraId="0EAABBC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46F2DDF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6E3A45A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4C8F6B0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350A483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307C6E4B" w14:textId="77777777" w:rsidTr="000B0DD7">
        <w:trPr>
          <w:trHeight w:val="116"/>
        </w:trPr>
        <w:tc>
          <w:tcPr>
            <w:tcW w:w="3402" w:type="dxa"/>
            <w:tcBorders>
              <w:top w:val="nil"/>
              <w:left w:val="single" w:sz="4" w:space="0" w:color="auto"/>
              <w:bottom w:val="single" w:sz="4" w:space="0" w:color="auto"/>
              <w:right w:val="single" w:sz="4" w:space="0" w:color="auto"/>
            </w:tcBorders>
            <w:shd w:val="clear" w:color="auto" w:fill="auto"/>
            <w:hideMark/>
          </w:tcPr>
          <w:p w14:paraId="7B9615EA"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Transpirational loss of water</w:t>
            </w:r>
          </w:p>
        </w:tc>
        <w:tc>
          <w:tcPr>
            <w:tcW w:w="567" w:type="dxa"/>
            <w:tcBorders>
              <w:top w:val="nil"/>
              <w:left w:val="nil"/>
              <w:bottom w:val="single" w:sz="4" w:space="0" w:color="auto"/>
              <w:right w:val="single" w:sz="4" w:space="0" w:color="auto"/>
            </w:tcBorders>
            <w:shd w:val="clear" w:color="auto" w:fill="auto"/>
            <w:noWrap/>
            <w:hideMark/>
          </w:tcPr>
          <w:p w14:paraId="47D3A88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1.00</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1DF5C42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662" w:type="dxa"/>
            <w:tcBorders>
              <w:top w:val="nil"/>
              <w:left w:val="nil"/>
              <w:bottom w:val="single" w:sz="4" w:space="0" w:color="auto"/>
              <w:right w:val="single" w:sz="4" w:space="0" w:color="auto"/>
            </w:tcBorders>
            <w:shd w:val="clear" w:color="auto" w:fill="auto"/>
            <w:noWrap/>
            <w:hideMark/>
          </w:tcPr>
          <w:p w14:paraId="7871BB1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3E24504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5" w:type="dxa"/>
            <w:tcBorders>
              <w:top w:val="nil"/>
              <w:left w:val="nil"/>
              <w:bottom w:val="single" w:sz="4" w:space="0" w:color="auto"/>
              <w:right w:val="single" w:sz="4" w:space="0" w:color="auto"/>
            </w:tcBorders>
            <w:shd w:val="clear" w:color="auto" w:fill="auto"/>
            <w:noWrap/>
            <w:hideMark/>
          </w:tcPr>
          <w:p w14:paraId="1228A0A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3BA870A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47F76B4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79DC2343"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0D41CDA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00E62B35"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30A0042B"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Water balance</w:t>
            </w:r>
          </w:p>
        </w:tc>
        <w:tc>
          <w:tcPr>
            <w:tcW w:w="567" w:type="dxa"/>
            <w:tcBorders>
              <w:top w:val="nil"/>
              <w:left w:val="nil"/>
              <w:bottom w:val="single" w:sz="4" w:space="0" w:color="auto"/>
              <w:right w:val="single" w:sz="4" w:space="0" w:color="auto"/>
            </w:tcBorders>
            <w:shd w:val="clear" w:color="auto" w:fill="auto"/>
            <w:noWrap/>
            <w:hideMark/>
          </w:tcPr>
          <w:p w14:paraId="05CCC60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1BD6D82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1C2F64E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86" w:type="dxa"/>
            <w:tcBorders>
              <w:top w:val="nil"/>
              <w:left w:val="nil"/>
              <w:bottom w:val="single" w:sz="4" w:space="0" w:color="auto"/>
              <w:right w:val="single" w:sz="4" w:space="0" w:color="auto"/>
            </w:tcBorders>
            <w:shd w:val="clear" w:color="auto" w:fill="auto"/>
            <w:noWrap/>
            <w:hideMark/>
          </w:tcPr>
          <w:p w14:paraId="613EBAB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5" w:type="dxa"/>
            <w:tcBorders>
              <w:top w:val="nil"/>
              <w:left w:val="nil"/>
              <w:bottom w:val="single" w:sz="4" w:space="0" w:color="auto"/>
              <w:right w:val="single" w:sz="4" w:space="0" w:color="auto"/>
            </w:tcBorders>
            <w:shd w:val="clear" w:color="auto" w:fill="auto"/>
            <w:noWrap/>
            <w:hideMark/>
          </w:tcPr>
          <w:p w14:paraId="3E8F208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13DEDD0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67D1A85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7134BD5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0F4FBBD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2B796715"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19144CA6"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Fresh weight change</w:t>
            </w:r>
          </w:p>
        </w:tc>
        <w:tc>
          <w:tcPr>
            <w:tcW w:w="567" w:type="dxa"/>
            <w:tcBorders>
              <w:top w:val="nil"/>
              <w:left w:val="nil"/>
              <w:bottom w:val="single" w:sz="4" w:space="0" w:color="auto"/>
              <w:right w:val="single" w:sz="4" w:space="0" w:color="auto"/>
            </w:tcBorders>
            <w:shd w:val="clear" w:color="auto" w:fill="auto"/>
            <w:noWrap/>
            <w:hideMark/>
          </w:tcPr>
          <w:p w14:paraId="3ACD3F3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1.00</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6EFF0E3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1.00</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49D02A7E"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51FB02B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95" w:type="dxa"/>
            <w:tcBorders>
              <w:top w:val="nil"/>
              <w:left w:val="nil"/>
              <w:bottom w:val="single" w:sz="4" w:space="0" w:color="auto"/>
              <w:right w:val="single" w:sz="4" w:space="0" w:color="auto"/>
            </w:tcBorders>
            <w:shd w:val="clear" w:color="auto" w:fill="auto"/>
            <w:noWrap/>
            <w:hideMark/>
          </w:tcPr>
          <w:p w14:paraId="25A3B8E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65" w:type="dxa"/>
            <w:tcBorders>
              <w:top w:val="nil"/>
              <w:left w:val="nil"/>
              <w:bottom w:val="single" w:sz="4" w:space="0" w:color="auto"/>
              <w:right w:val="single" w:sz="4" w:space="0" w:color="auto"/>
            </w:tcBorders>
            <w:shd w:val="clear" w:color="auto" w:fill="auto"/>
            <w:noWrap/>
            <w:hideMark/>
          </w:tcPr>
          <w:p w14:paraId="14F9B6B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4AE3257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0720BBF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0DD7D0FE"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678ECAA8"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6B745D0E"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Optical density</w:t>
            </w:r>
          </w:p>
        </w:tc>
        <w:tc>
          <w:tcPr>
            <w:tcW w:w="567" w:type="dxa"/>
            <w:tcBorders>
              <w:top w:val="nil"/>
              <w:left w:val="nil"/>
              <w:bottom w:val="single" w:sz="4" w:space="0" w:color="auto"/>
              <w:right w:val="single" w:sz="4" w:space="0" w:color="auto"/>
            </w:tcBorders>
            <w:shd w:val="clear" w:color="auto" w:fill="auto"/>
            <w:noWrap/>
            <w:hideMark/>
          </w:tcPr>
          <w:p w14:paraId="6A22C66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5322B2B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752FDB8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48055582"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0FAE2E2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665" w:type="dxa"/>
            <w:tcBorders>
              <w:top w:val="nil"/>
              <w:left w:val="nil"/>
              <w:bottom w:val="single" w:sz="4" w:space="0" w:color="auto"/>
              <w:right w:val="single" w:sz="4" w:space="0" w:color="auto"/>
            </w:tcBorders>
            <w:shd w:val="clear" w:color="auto" w:fill="auto"/>
            <w:noWrap/>
            <w:hideMark/>
          </w:tcPr>
          <w:p w14:paraId="282C498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92" w:type="dxa"/>
            <w:tcBorders>
              <w:top w:val="nil"/>
              <w:left w:val="nil"/>
              <w:bottom w:val="single" w:sz="4" w:space="0" w:color="auto"/>
              <w:right w:val="single" w:sz="4" w:space="0" w:color="auto"/>
            </w:tcBorders>
            <w:shd w:val="clear" w:color="auto" w:fill="auto"/>
            <w:noWrap/>
            <w:hideMark/>
          </w:tcPr>
          <w:p w14:paraId="460EB4D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3D3B5C7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29561C7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61642E10" w14:textId="77777777" w:rsidTr="000B0DD7">
        <w:trPr>
          <w:trHeight w:val="382"/>
        </w:trPr>
        <w:tc>
          <w:tcPr>
            <w:tcW w:w="3402" w:type="dxa"/>
            <w:tcBorders>
              <w:top w:val="nil"/>
              <w:left w:val="single" w:sz="4" w:space="0" w:color="auto"/>
              <w:bottom w:val="single" w:sz="4" w:space="0" w:color="auto"/>
              <w:right w:val="single" w:sz="4" w:space="0" w:color="auto"/>
            </w:tcBorders>
            <w:shd w:val="clear" w:color="auto" w:fill="auto"/>
            <w:hideMark/>
          </w:tcPr>
          <w:p w14:paraId="6C018F88"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Number of days taken to flower opening</w:t>
            </w:r>
          </w:p>
        </w:tc>
        <w:tc>
          <w:tcPr>
            <w:tcW w:w="567" w:type="dxa"/>
            <w:tcBorders>
              <w:top w:val="nil"/>
              <w:left w:val="nil"/>
              <w:bottom w:val="single" w:sz="4" w:space="0" w:color="auto"/>
              <w:right w:val="single" w:sz="4" w:space="0" w:color="auto"/>
            </w:tcBorders>
            <w:shd w:val="clear" w:color="auto" w:fill="auto"/>
            <w:noWrap/>
            <w:hideMark/>
          </w:tcPr>
          <w:p w14:paraId="12EC41F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0CAAF6B3"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15C6E85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0ACB93F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3EF74B9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301B747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92" w:type="dxa"/>
            <w:tcBorders>
              <w:top w:val="nil"/>
              <w:left w:val="nil"/>
              <w:bottom w:val="single" w:sz="4" w:space="0" w:color="auto"/>
              <w:right w:val="single" w:sz="4" w:space="0" w:color="auto"/>
            </w:tcBorders>
            <w:shd w:val="clear" w:color="auto" w:fill="auto"/>
            <w:noWrap/>
            <w:hideMark/>
          </w:tcPr>
          <w:p w14:paraId="284FAAD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586" w:type="dxa"/>
            <w:tcBorders>
              <w:top w:val="nil"/>
              <w:left w:val="nil"/>
              <w:bottom w:val="single" w:sz="4" w:space="0" w:color="auto"/>
              <w:right w:val="single" w:sz="4" w:space="0" w:color="auto"/>
            </w:tcBorders>
            <w:shd w:val="clear" w:color="auto" w:fill="auto"/>
            <w:noWrap/>
            <w:hideMark/>
          </w:tcPr>
          <w:p w14:paraId="135990A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6E0F70B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0605BD2F"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5B481951"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Flower diameter</w:t>
            </w:r>
          </w:p>
        </w:tc>
        <w:tc>
          <w:tcPr>
            <w:tcW w:w="567" w:type="dxa"/>
            <w:tcBorders>
              <w:top w:val="nil"/>
              <w:left w:val="nil"/>
              <w:bottom w:val="single" w:sz="4" w:space="0" w:color="auto"/>
              <w:right w:val="single" w:sz="4" w:space="0" w:color="auto"/>
            </w:tcBorders>
            <w:shd w:val="clear" w:color="auto" w:fill="auto"/>
            <w:noWrap/>
            <w:hideMark/>
          </w:tcPr>
          <w:p w14:paraId="78001BC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37369BF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4509A07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1D5D608D"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224DD5F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-.92</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1F164F4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.93</w:t>
            </w:r>
            <w:r w:rsidRPr="003B6A0B">
              <w:rPr>
                <w:rFonts w:ascii="Times New Roman" w:eastAsia="Times New Roman" w:hAnsi="Times New Roman" w:cs="Times New Roman"/>
                <w:sz w:val="16"/>
                <w:szCs w:val="16"/>
                <w:vertAlign w:val="superscript"/>
                <w:lang w:eastAsia="en-IN" w:bidi="te-IN"/>
              </w:rPr>
              <w:t>**</w:t>
            </w:r>
          </w:p>
        </w:tc>
        <w:tc>
          <w:tcPr>
            <w:tcW w:w="592" w:type="dxa"/>
            <w:tcBorders>
              <w:top w:val="nil"/>
              <w:left w:val="nil"/>
              <w:bottom w:val="single" w:sz="4" w:space="0" w:color="auto"/>
              <w:right w:val="single" w:sz="4" w:space="0" w:color="auto"/>
            </w:tcBorders>
            <w:shd w:val="clear" w:color="auto" w:fill="auto"/>
            <w:noWrap/>
            <w:hideMark/>
          </w:tcPr>
          <w:p w14:paraId="35EC3BD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586" w:type="dxa"/>
            <w:tcBorders>
              <w:top w:val="nil"/>
              <w:left w:val="nil"/>
              <w:bottom w:val="single" w:sz="4" w:space="0" w:color="auto"/>
              <w:right w:val="single" w:sz="4" w:space="0" w:color="auto"/>
            </w:tcBorders>
            <w:shd w:val="clear" w:color="auto" w:fill="auto"/>
            <w:noWrap/>
            <w:hideMark/>
          </w:tcPr>
          <w:p w14:paraId="42C1B52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c>
          <w:tcPr>
            <w:tcW w:w="605" w:type="dxa"/>
            <w:tcBorders>
              <w:top w:val="nil"/>
              <w:left w:val="nil"/>
              <w:bottom w:val="single" w:sz="4" w:space="0" w:color="auto"/>
              <w:right w:val="single" w:sz="4" w:space="0" w:color="auto"/>
            </w:tcBorders>
            <w:shd w:val="clear" w:color="auto" w:fill="auto"/>
            <w:noWrap/>
            <w:hideMark/>
          </w:tcPr>
          <w:p w14:paraId="1C4E61A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4655443D" w14:textId="77777777" w:rsidTr="000B0DD7">
        <w:trPr>
          <w:trHeight w:val="256"/>
        </w:trPr>
        <w:tc>
          <w:tcPr>
            <w:tcW w:w="3402" w:type="dxa"/>
            <w:tcBorders>
              <w:top w:val="nil"/>
              <w:left w:val="single" w:sz="4" w:space="0" w:color="auto"/>
              <w:bottom w:val="single" w:sz="4" w:space="0" w:color="auto"/>
              <w:right w:val="single" w:sz="4" w:space="0" w:color="auto"/>
            </w:tcBorders>
            <w:shd w:val="clear" w:color="auto" w:fill="auto"/>
            <w:hideMark/>
          </w:tcPr>
          <w:p w14:paraId="2537624F"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Vase life</w:t>
            </w:r>
          </w:p>
        </w:tc>
        <w:tc>
          <w:tcPr>
            <w:tcW w:w="567" w:type="dxa"/>
            <w:tcBorders>
              <w:top w:val="nil"/>
              <w:left w:val="nil"/>
              <w:bottom w:val="single" w:sz="4" w:space="0" w:color="auto"/>
              <w:right w:val="single" w:sz="4" w:space="0" w:color="auto"/>
            </w:tcBorders>
            <w:shd w:val="clear" w:color="auto" w:fill="auto"/>
            <w:noWrap/>
            <w:hideMark/>
          </w:tcPr>
          <w:p w14:paraId="58C326F2"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51B9FF3C"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67817B2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6D5EAFF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64921316"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52F32A34"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92" w:type="dxa"/>
            <w:tcBorders>
              <w:top w:val="nil"/>
              <w:left w:val="nil"/>
              <w:bottom w:val="single" w:sz="4" w:space="0" w:color="auto"/>
              <w:right w:val="single" w:sz="4" w:space="0" w:color="auto"/>
            </w:tcBorders>
            <w:shd w:val="clear" w:color="auto" w:fill="auto"/>
            <w:noWrap/>
            <w:hideMark/>
          </w:tcPr>
          <w:p w14:paraId="55A6E65B"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.95</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7EE00640"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c>
          <w:tcPr>
            <w:tcW w:w="605" w:type="dxa"/>
            <w:tcBorders>
              <w:top w:val="nil"/>
              <w:left w:val="nil"/>
              <w:bottom w:val="single" w:sz="4" w:space="0" w:color="auto"/>
              <w:right w:val="single" w:sz="4" w:space="0" w:color="auto"/>
            </w:tcBorders>
            <w:shd w:val="clear" w:color="auto" w:fill="auto"/>
            <w:noWrap/>
            <w:hideMark/>
          </w:tcPr>
          <w:p w14:paraId="735CB33E"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w:t>
            </w:r>
          </w:p>
        </w:tc>
      </w:tr>
      <w:tr w:rsidR="000B0DD7" w:rsidRPr="00E23B90" w14:paraId="7481FD21" w14:textId="77777777" w:rsidTr="000B0DD7">
        <w:trPr>
          <w:trHeight w:val="435"/>
        </w:trPr>
        <w:tc>
          <w:tcPr>
            <w:tcW w:w="3402" w:type="dxa"/>
            <w:tcBorders>
              <w:top w:val="nil"/>
              <w:left w:val="single" w:sz="4" w:space="0" w:color="auto"/>
              <w:bottom w:val="single" w:sz="4" w:space="0" w:color="auto"/>
              <w:right w:val="single" w:sz="4" w:space="0" w:color="auto"/>
            </w:tcBorders>
            <w:shd w:val="clear" w:color="auto" w:fill="auto"/>
            <w:hideMark/>
          </w:tcPr>
          <w:p w14:paraId="5027B598"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Stem curvature</w:t>
            </w:r>
          </w:p>
        </w:tc>
        <w:tc>
          <w:tcPr>
            <w:tcW w:w="567" w:type="dxa"/>
            <w:tcBorders>
              <w:top w:val="nil"/>
              <w:left w:val="nil"/>
              <w:bottom w:val="single" w:sz="4" w:space="0" w:color="auto"/>
              <w:right w:val="single" w:sz="4" w:space="0" w:color="auto"/>
            </w:tcBorders>
            <w:shd w:val="clear" w:color="auto" w:fill="auto"/>
            <w:noWrap/>
            <w:hideMark/>
          </w:tcPr>
          <w:p w14:paraId="1E6E757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708" w:type="dxa"/>
            <w:tcBorders>
              <w:top w:val="nil"/>
              <w:left w:val="nil"/>
              <w:bottom w:val="single" w:sz="4" w:space="0" w:color="auto"/>
              <w:right w:val="single" w:sz="4" w:space="0" w:color="auto"/>
            </w:tcBorders>
            <w:shd w:val="clear" w:color="auto" w:fill="auto"/>
            <w:noWrap/>
            <w:hideMark/>
          </w:tcPr>
          <w:p w14:paraId="0E9D29A1"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662" w:type="dxa"/>
            <w:tcBorders>
              <w:top w:val="nil"/>
              <w:left w:val="nil"/>
              <w:bottom w:val="single" w:sz="4" w:space="0" w:color="auto"/>
              <w:right w:val="single" w:sz="4" w:space="0" w:color="auto"/>
            </w:tcBorders>
            <w:shd w:val="clear" w:color="auto" w:fill="auto"/>
            <w:noWrap/>
            <w:hideMark/>
          </w:tcPr>
          <w:p w14:paraId="3E52BF55"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-.96</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0783026A"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-.99</w:t>
            </w:r>
            <w:r w:rsidRPr="003B6A0B">
              <w:rPr>
                <w:rFonts w:ascii="Times New Roman" w:eastAsia="Times New Roman" w:hAnsi="Times New Roman" w:cs="Times New Roman"/>
                <w:sz w:val="16"/>
                <w:szCs w:val="16"/>
                <w:vertAlign w:val="superscript"/>
                <w:lang w:eastAsia="en-IN" w:bidi="te-IN"/>
              </w:rPr>
              <w:t>**</w:t>
            </w:r>
          </w:p>
        </w:tc>
        <w:tc>
          <w:tcPr>
            <w:tcW w:w="595" w:type="dxa"/>
            <w:tcBorders>
              <w:top w:val="nil"/>
              <w:left w:val="nil"/>
              <w:bottom w:val="single" w:sz="4" w:space="0" w:color="auto"/>
              <w:right w:val="single" w:sz="4" w:space="0" w:color="auto"/>
            </w:tcBorders>
            <w:shd w:val="clear" w:color="auto" w:fill="auto"/>
            <w:noWrap/>
            <w:hideMark/>
          </w:tcPr>
          <w:p w14:paraId="48004A83"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.95</w:t>
            </w:r>
            <w:r w:rsidRPr="003B6A0B">
              <w:rPr>
                <w:rFonts w:ascii="Times New Roman" w:eastAsia="Times New Roman" w:hAnsi="Times New Roman" w:cs="Times New Roman"/>
                <w:sz w:val="16"/>
                <w:szCs w:val="16"/>
                <w:vertAlign w:val="superscript"/>
                <w:lang w:eastAsia="en-IN" w:bidi="te-IN"/>
              </w:rPr>
              <w:t>**</w:t>
            </w:r>
          </w:p>
        </w:tc>
        <w:tc>
          <w:tcPr>
            <w:tcW w:w="665" w:type="dxa"/>
            <w:tcBorders>
              <w:top w:val="nil"/>
              <w:left w:val="nil"/>
              <w:bottom w:val="single" w:sz="4" w:space="0" w:color="auto"/>
              <w:right w:val="single" w:sz="4" w:space="0" w:color="auto"/>
            </w:tcBorders>
            <w:shd w:val="clear" w:color="auto" w:fill="auto"/>
            <w:noWrap/>
            <w:hideMark/>
          </w:tcPr>
          <w:p w14:paraId="4E3771A9"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-.94</w:t>
            </w:r>
            <w:r w:rsidRPr="003B6A0B">
              <w:rPr>
                <w:rFonts w:ascii="Times New Roman" w:eastAsia="Times New Roman" w:hAnsi="Times New Roman" w:cs="Times New Roman"/>
                <w:sz w:val="16"/>
                <w:szCs w:val="16"/>
                <w:vertAlign w:val="superscript"/>
                <w:lang w:eastAsia="en-IN" w:bidi="te-IN"/>
              </w:rPr>
              <w:t>**</w:t>
            </w:r>
          </w:p>
        </w:tc>
        <w:tc>
          <w:tcPr>
            <w:tcW w:w="592" w:type="dxa"/>
            <w:tcBorders>
              <w:top w:val="nil"/>
              <w:left w:val="nil"/>
              <w:bottom w:val="single" w:sz="4" w:space="0" w:color="auto"/>
              <w:right w:val="single" w:sz="4" w:space="0" w:color="auto"/>
            </w:tcBorders>
            <w:shd w:val="clear" w:color="auto" w:fill="auto"/>
            <w:noWrap/>
            <w:hideMark/>
          </w:tcPr>
          <w:p w14:paraId="401033B7"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-.98</w:t>
            </w:r>
            <w:r w:rsidRPr="003B6A0B">
              <w:rPr>
                <w:rFonts w:ascii="Times New Roman" w:eastAsia="Times New Roman" w:hAnsi="Times New Roman" w:cs="Times New Roman"/>
                <w:sz w:val="16"/>
                <w:szCs w:val="16"/>
                <w:vertAlign w:val="superscript"/>
                <w:lang w:eastAsia="en-IN" w:bidi="te-IN"/>
              </w:rPr>
              <w:t>**</w:t>
            </w:r>
          </w:p>
        </w:tc>
        <w:tc>
          <w:tcPr>
            <w:tcW w:w="586" w:type="dxa"/>
            <w:tcBorders>
              <w:top w:val="nil"/>
              <w:left w:val="nil"/>
              <w:bottom w:val="single" w:sz="4" w:space="0" w:color="auto"/>
              <w:right w:val="single" w:sz="4" w:space="0" w:color="auto"/>
            </w:tcBorders>
            <w:shd w:val="clear" w:color="auto" w:fill="auto"/>
            <w:noWrap/>
            <w:hideMark/>
          </w:tcPr>
          <w:p w14:paraId="489CCCB8"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-.97</w:t>
            </w:r>
            <w:r w:rsidRPr="003B6A0B">
              <w:rPr>
                <w:rFonts w:ascii="Times New Roman" w:eastAsia="Times New Roman" w:hAnsi="Times New Roman" w:cs="Times New Roman"/>
                <w:sz w:val="16"/>
                <w:szCs w:val="16"/>
                <w:vertAlign w:val="superscript"/>
                <w:lang w:eastAsia="en-IN" w:bidi="te-IN"/>
              </w:rPr>
              <w:t>**</w:t>
            </w:r>
          </w:p>
        </w:tc>
        <w:tc>
          <w:tcPr>
            <w:tcW w:w="605" w:type="dxa"/>
            <w:tcBorders>
              <w:top w:val="nil"/>
              <w:left w:val="nil"/>
              <w:bottom w:val="single" w:sz="4" w:space="0" w:color="auto"/>
              <w:right w:val="single" w:sz="4" w:space="0" w:color="auto"/>
            </w:tcBorders>
            <w:shd w:val="clear" w:color="auto" w:fill="auto"/>
            <w:noWrap/>
            <w:hideMark/>
          </w:tcPr>
          <w:p w14:paraId="4266957F" w14:textId="77777777" w:rsidR="003065FE" w:rsidRPr="003B6A0B" w:rsidRDefault="003065FE" w:rsidP="006D16DF">
            <w:pPr>
              <w:jc w:val="right"/>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1</w:t>
            </w:r>
          </w:p>
        </w:tc>
      </w:tr>
      <w:tr w:rsidR="00E23B90" w:rsidRPr="00E23B90" w14:paraId="4D2D31B1" w14:textId="77777777" w:rsidTr="000B0DD7">
        <w:trPr>
          <w:trHeight w:val="216"/>
        </w:trPr>
        <w:tc>
          <w:tcPr>
            <w:tcW w:w="896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39D8CC95" w14:textId="77777777" w:rsidR="003065FE" w:rsidRPr="003B6A0B" w:rsidRDefault="003065FE" w:rsidP="006D16DF">
            <w:pPr>
              <w:rPr>
                <w:rFonts w:ascii="Times New Roman" w:eastAsia="Times New Roman" w:hAnsi="Times New Roman" w:cs="Times New Roman"/>
                <w:sz w:val="16"/>
                <w:szCs w:val="16"/>
                <w:lang w:eastAsia="en-IN" w:bidi="te-IN"/>
              </w:rPr>
            </w:pPr>
            <w:r w:rsidRPr="003B6A0B">
              <w:rPr>
                <w:rFonts w:ascii="Times New Roman" w:eastAsia="Times New Roman" w:hAnsi="Times New Roman" w:cs="Times New Roman"/>
                <w:sz w:val="16"/>
                <w:szCs w:val="16"/>
                <w:lang w:eastAsia="en-IN" w:bidi="te-IN"/>
              </w:rPr>
              <w:t>**. Correlation is significant at the 0.01 level (2-tailed).</w:t>
            </w:r>
          </w:p>
        </w:tc>
      </w:tr>
    </w:tbl>
    <w:p w14:paraId="55CBE487" w14:textId="77777777" w:rsidR="000F04F2" w:rsidRPr="00E23B90" w:rsidRDefault="00E30F1A" w:rsidP="000F04F2">
      <w:pPr>
        <w:pStyle w:val="BodyText"/>
        <w:tabs>
          <w:tab w:val="left" w:pos="567"/>
        </w:tabs>
        <w:spacing w:before="120" w:after="120" w:line="360" w:lineRule="auto"/>
        <w:ind w:left="284" w:right="284"/>
      </w:pPr>
      <w:r w:rsidRPr="00E23B90">
        <w:tab/>
      </w:r>
      <w:r w:rsidR="001E6E81" w:rsidRPr="00E23B90">
        <w:tab/>
      </w:r>
      <w:r w:rsidR="00702247" w:rsidRPr="00E23B90">
        <w:t>The findings indicated that there was a significant difference in flower lifetime (P≤0.01) and that the optimum treatment was 8-HQS @ 400 ppm</w:t>
      </w:r>
      <w:r w:rsidR="000A136A" w:rsidRPr="00E23B90">
        <w:t xml:space="preserve"> (Fig.</w:t>
      </w:r>
      <w:r w:rsidR="00DF2674" w:rsidRPr="00E23B90">
        <w:t>2</w:t>
      </w:r>
      <w:r w:rsidR="000A136A" w:rsidRPr="00E23B90">
        <w:t>)</w:t>
      </w:r>
      <w:r w:rsidR="00702247" w:rsidRPr="00E23B90">
        <w:t xml:space="preserve">. There was a strong and reasonable correlation between flower lifetime and other characteristics. Flower longevity, </w:t>
      </w:r>
      <w:r w:rsidR="005E4C5E" w:rsidRPr="00E23B90">
        <w:t>water uptake</w:t>
      </w:r>
      <w:r w:rsidR="00702247" w:rsidRPr="00E23B90">
        <w:t>,</w:t>
      </w:r>
      <w:r w:rsidR="001E5623" w:rsidRPr="00E23B90">
        <w:t xml:space="preserve"> </w:t>
      </w:r>
      <w:r w:rsidR="005E4C5E" w:rsidRPr="00E23B90">
        <w:t>transpirational loss of water</w:t>
      </w:r>
      <w:r w:rsidR="00702247" w:rsidRPr="00E23B90">
        <w:t xml:space="preserve">, </w:t>
      </w:r>
      <w:r w:rsidR="005E4C5E" w:rsidRPr="00E23B90">
        <w:t>water balance</w:t>
      </w:r>
      <w:r w:rsidR="00702247" w:rsidRPr="00E23B90">
        <w:t>, change in fresh weight, number of days to flower opening, and flower diameter were found to be strongly positively correlated, while optical density</w:t>
      </w:r>
      <w:r w:rsidR="00B01078" w:rsidRPr="00E23B90">
        <w:t xml:space="preserve"> </w:t>
      </w:r>
      <w:r w:rsidR="00702247" w:rsidRPr="00E23B90">
        <w:t>and stem curvature were found to be negatively correlated.</w:t>
      </w:r>
      <w:r w:rsidR="0080091D" w:rsidRPr="00E23B90">
        <w:t xml:space="preserve"> </w:t>
      </w:r>
    </w:p>
    <w:p w14:paraId="5537FF96" w14:textId="367743AC" w:rsidR="00394579" w:rsidRPr="00E23B90" w:rsidRDefault="00394579" w:rsidP="00394579">
      <w:pPr>
        <w:pStyle w:val="BodyText"/>
        <w:tabs>
          <w:tab w:val="left" w:pos="567"/>
        </w:tabs>
        <w:spacing w:before="120" w:after="120" w:line="360" w:lineRule="auto"/>
        <w:ind w:left="284" w:right="284"/>
        <w:jc w:val="center"/>
      </w:pPr>
      <w:r w:rsidRPr="00E23B90">
        <w:rPr>
          <w:noProof/>
        </w:rPr>
        <w:drawing>
          <wp:inline distT="0" distB="0" distL="0" distR="0" wp14:anchorId="186BED36" wp14:editId="3D6F6FF2">
            <wp:extent cx="1390650" cy="1886503"/>
            <wp:effectExtent l="0" t="0" r="0" b="0"/>
            <wp:docPr id="127385851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965" cy="2055143"/>
                    </a:xfrm>
                    <a:prstGeom prst="rect">
                      <a:avLst/>
                    </a:prstGeom>
                  </pic:spPr>
                </pic:pic>
              </a:graphicData>
            </a:graphic>
          </wp:inline>
        </w:drawing>
      </w:r>
    </w:p>
    <w:p w14:paraId="72A21837" w14:textId="26756C3A" w:rsidR="00394579" w:rsidRPr="00E23B90" w:rsidRDefault="00394579" w:rsidP="00394579">
      <w:pPr>
        <w:pStyle w:val="BodyText"/>
        <w:tabs>
          <w:tab w:val="left" w:pos="567"/>
        </w:tabs>
        <w:spacing w:before="120" w:after="120" w:line="360" w:lineRule="auto"/>
        <w:ind w:left="284" w:right="284"/>
        <w:jc w:val="center"/>
      </w:pPr>
      <w:r w:rsidRPr="00E23B90">
        <w:t>Fig. 2 On 10</w:t>
      </w:r>
      <w:r w:rsidRPr="00E23B90">
        <w:rPr>
          <w:vertAlign w:val="superscript"/>
        </w:rPr>
        <w:t>th</w:t>
      </w:r>
      <w:r w:rsidRPr="00E23B90">
        <w:t xml:space="preserve"> day</w:t>
      </w:r>
    </w:p>
    <w:p w14:paraId="3EAB5AEB" w14:textId="1FBE7AE2" w:rsidR="000F04F2" w:rsidRPr="00E23B90" w:rsidRDefault="007E2794" w:rsidP="000F04F2">
      <w:pPr>
        <w:pStyle w:val="BodyText"/>
        <w:tabs>
          <w:tab w:val="left" w:pos="567"/>
        </w:tabs>
        <w:spacing w:before="120" w:after="120" w:line="360" w:lineRule="auto"/>
        <w:ind w:left="284" w:right="284"/>
      </w:pPr>
      <w:r w:rsidRPr="00E23B90">
        <w:tab/>
      </w:r>
      <w:r w:rsidR="00702247" w:rsidRPr="00E23B90">
        <w:t>The main effect of optical density in solution is reduced water intake, as indicated by the greatest significant negative correlation of optical density. The control group showed the maximum optical density, whereas the 8-HQS group showed the lowest.</w:t>
      </w:r>
      <w:r w:rsidR="00924FB7" w:rsidRPr="00E23B90">
        <w:t xml:space="preserve"> </w:t>
      </w:r>
      <w:r w:rsidR="00C4303F" w:rsidRPr="00E23B90">
        <w:t>The active role of 8-</w:t>
      </w:r>
      <w:r w:rsidR="00C4303F" w:rsidRPr="00E23B90">
        <w:lastRenderedPageBreak/>
        <w:t xml:space="preserve">HQS could be explained also by maintaining flower turgidity, by keeping fresh weight and chlorophyll as well as carbohydrate losses by 8-HQS to a minimum. </w:t>
      </w:r>
    </w:p>
    <w:p w14:paraId="3BBDB1C9" w14:textId="4ECBBD84" w:rsidR="00205E54" w:rsidRPr="00E23B90" w:rsidRDefault="000F04F2" w:rsidP="000F04F2">
      <w:pPr>
        <w:pStyle w:val="BodyText"/>
        <w:tabs>
          <w:tab w:val="left" w:pos="567"/>
        </w:tabs>
        <w:spacing w:before="120" w:after="120" w:line="360" w:lineRule="auto"/>
        <w:ind w:left="284" w:right="284"/>
      </w:pPr>
      <w:r w:rsidRPr="00E23B90">
        <w:tab/>
      </w:r>
      <w:r w:rsidR="00C4303F" w:rsidRPr="00E23B90">
        <w:t xml:space="preserve">These similar results are in agreement with the findings of </w:t>
      </w:r>
      <w:r w:rsidR="006940E8" w:rsidRPr="00E23B90">
        <w:t xml:space="preserve">Samaneh </w:t>
      </w:r>
      <w:r w:rsidR="006940E8" w:rsidRPr="00E23B90">
        <w:rPr>
          <w:i/>
          <w:iCs/>
        </w:rPr>
        <w:t>et al</w:t>
      </w:r>
      <w:r w:rsidR="006940E8" w:rsidRPr="00E23B90">
        <w:t>.</w:t>
      </w:r>
      <w:r w:rsidR="00C4303F" w:rsidRPr="00E23B90">
        <w:rPr>
          <w:i/>
          <w:iCs/>
        </w:rPr>
        <w:t>,</w:t>
      </w:r>
      <w:r w:rsidR="00C4303F" w:rsidRPr="00E23B90">
        <w:t xml:space="preserve"> (2013) on gerbera </w:t>
      </w:r>
      <w:r w:rsidR="006940E8" w:rsidRPr="00E23B90">
        <w:t>flowers. 8</w:t>
      </w:r>
      <w:r w:rsidR="00702247" w:rsidRPr="00E23B90">
        <w:t>-HQ</w:t>
      </w:r>
      <w:r w:rsidR="00924FB7" w:rsidRPr="00E23B90">
        <w:t>S</w:t>
      </w:r>
      <w:r w:rsidR="00702247" w:rsidRPr="00E23B90">
        <w:t xml:space="preserve"> prevent</w:t>
      </w:r>
      <w:r w:rsidR="00C4303F" w:rsidRPr="00E23B90">
        <w:t xml:space="preserve">ed the accumulation of </w:t>
      </w:r>
      <w:r w:rsidR="006940E8" w:rsidRPr="00E23B90">
        <w:t>microorganisms</w:t>
      </w:r>
      <w:r w:rsidR="00C4303F" w:rsidRPr="00E23B90">
        <w:t xml:space="preserve"> in xylem </w:t>
      </w:r>
      <w:r w:rsidR="006940E8" w:rsidRPr="00E23B90">
        <w:t>vessels and</w:t>
      </w:r>
      <w:r w:rsidR="00C4303F" w:rsidRPr="00E23B90">
        <w:t xml:space="preserve"> suppressed the xylem </w:t>
      </w:r>
      <w:r w:rsidR="006940E8" w:rsidRPr="00E23B90">
        <w:t>occlusion</w:t>
      </w:r>
      <w:r w:rsidR="001E52D5" w:rsidRPr="00E23B90">
        <w:t xml:space="preserve"> and increasing vase life</w:t>
      </w:r>
      <w:r w:rsidR="00C4303F" w:rsidRPr="00E23B90">
        <w:t>, (El-</w:t>
      </w:r>
      <w:proofErr w:type="spellStart"/>
      <w:r w:rsidR="00C4303F" w:rsidRPr="00E23B90">
        <w:t>gimabi</w:t>
      </w:r>
      <w:proofErr w:type="spellEnd"/>
      <w:r w:rsidR="00F87A6A" w:rsidRPr="00E23B90">
        <w:t xml:space="preserve"> and </w:t>
      </w:r>
      <w:proofErr w:type="spellStart"/>
      <w:r w:rsidR="00F87A6A" w:rsidRPr="00E23B90">
        <w:t>Siliai</w:t>
      </w:r>
      <w:proofErr w:type="spellEnd"/>
      <w:r w:rsidR="00F87A6A" w:rsidRPr="00E23B90">
        <w:t xml:space="preserve"> 2013</w:t>
      </w:r>
      <w:r w:rsidR="006940E8" w:rsidRPr="00E23B90">
        <w:t>).</w:t>
      </w:r>
      <w:r w:rsidR="00443887" w:rsidRPr="00E23B90">
        <w:t xml:space="preserve"> </w:t>
      </w:r>
      <w:r w:rsidR="00205E54" w:rsidRPr="00E23B90">
        <w:t>Sucrose helps in improving the water balance of cut flowers by affecting the osmotic potential of cut flowers and the water holding capacity of the tissues allowing less water to be transpired (</w:t>
      </w:r>
      <w:proofErr w:type="spellStart"/>
      <w:r w:rsidR="00205E54" w:rsidRPr="00E23B90">
        <w:t>Pranuthi</w:t>
      </w:r>
      <w:proofErr w:type="spellEnd"/>
      <w:r w:rsidR="00205E54" w:rsidRPr="00E23B90">
        <w:t xml:space="preserve"> </w:t>
      </w:r>
      <w:r w:rsidR="00205E54" w:rsidRPr="00E23B90">
        <w:rPr>
          <w:i/>
          <w:iCs/>
        </w:rPr>
        <w:t>et al.,</w:t>
      </w:r>
      <w:r w:rsidR="00205E54" w:rsidRPr="00E23B90">
        <w:t>2018)</w:t>
      </w:r>
      <w:r w:rsidR="0070063F" w:rsidRPr="00E23B90">
        <w:t>. Sucrose might be needed as an osmolyte for flower opening and substrate for cell wall synthesis and respiration (Elhindi, 2012)</w:t>
      </w:r>
    </w:p>
    <w:p w14:paraId="48F2DC17" w14:textId="749AC03E" w:rsidR="00357E87" w:rsidRPr="00E23B90" w:rsidRDefault="002E123E" w:rsidP="005127FF">
      <w:pPr>
        <w:pStyle w:val="BodyText"/>
        <w:tabs>
          <w:tab w:val="left" w:pos="567"/>
          <w:tab w:val="left" w:pos="5387"/>
        </w:tabs>
        <w:spacing w:before="120" w:after="120" w:line="360" w:lineRule="auto"/>
        <w:ind w:left="284" w:right="284"/>
        <w:rPr>
          <w:b/>
          <w:bCs/>
        </w:rPr>
      </w:pPr>
      <w:r w:rsidRPr="00E23B90">
        <w:tab/>
      </w:r>
      <w:r w:rsidR="00681A3F" w:rsidRPr="00E23B90">
        <w:t xml:space="preserve">In addition to its biocidal properties, 8-HQS facilitates stomatal closure which lowers water loss. Because of stomatal closure, 8-HQS decreased transpiration and enhanced water balance, perhaps extending the freshness of the flowers. Similar results were found in carnation by Edrisi </w:t>
      </w:r>
      <w:r w:rsidR="00681A3F" w:rsidRPr="00E23B90">
        <w:rPr>
          <w:i/>
          <w:iCs/>
        </w:rPr>
        <w:t>et al</w:t>
      </w:r>
      <w:r w:rsidR="00681A3F" w:rsidRPr="00E23B90">
        <w:t>. (2012)</w:t>
      </w:r>
      <w:r w:rsidR="00E039D4" w:rsidRPr="00E23B90">
        <w:t xml:space="preserve">, </w:t>
      </w:r>
      <w:proofErr w:type="spellStart"/>
      <w:r w:rsidR="00E039D4" w:rsidRPr="00E23B90">
        <w:t>Pranuthi</w:t>
      </w:r>
      <w:proofErr w:type="spellEnd"/>
      <w:r w:rsidR="00E039D4" w:rsidRPr="00E23B90">
        <w:t xml:space="preserve"> </w:t>
      </w:r>
      <w:r w:rsidR="00E039D4" w:rsidRPr="00E23B90">
        <w:rPr>
          <w:i/>
          <w:iCs/>
        </w:rPr>
        <w:t>et al</w:t>
      </w:r>
      <w:r w:rsidR="009B708E" w:rsidRPr="00E23B90">
        <w:t>.,</w:t>
      </w:r>
      <w:r w:rsidR="00E039D4" w:rsidRPr="00E23B90">
        <w:t xml:space="preserve"> (2018)</w:t>
      </w:r>
      <w:r w:rsidR="00681A3F" w:rsidRPr="00E23B90">
        <w:t>.</w:t>
      </w:r>
      <w:r w:rsidR="005430CB" w:rsidRPr="00E23B90">
        <w:t xml:space="preserve"> </w:t>
      </w:r>
      <w:r w:rsidR="00703045" w:rsidRPr="00E23B90">
        <w:t>When it comes to the parameters and the vase life of the carnation, green denotes a strong positive link and red denotes a significant negative correlation.</w:t>
      </w:r>
    </w:p>
    <w:p w14:paraId="412EFF60" w14:textId="00FB6CF8" w:rsidR="00240479" w:rsidRPr="00E23B90" w:rsidRDefault="00EC069F" w:rsidP="00C6728A">
      <w:pPr>
        <w:pStyle w:val="BodyText"/>
        <w:tabs>
          <w:tab w:val="left" w:pos="567"/>
        </w:tabs>
        <w:spacing w:line="360" w:lineRule="auto"/>
        <w:ind w:left="284" w:right="284"/>
      </w:pPr>
      <w:r>
        <w:tab/>
      </w:r>
      <w:r w:rsidR="00240479" w:rsidRPr="00E23B90">
        <w:t>The results showed that flower longevity have significant difference (P≤0.01) and 8-HQS @ 400ppm + Sucrose @ 4% was recorded significantly the best treatment. Correlation between flower longevity and other traits were significant and reasonable. Strong positive correlation was recorded with flower longevity (0.99), water uptake (1.00), transpirational loss of water (1.00), water balance (0.98), fresh weight change (1.00), number of days taken to flower opening (0.97), flower diameter (0.98), and negatively correlated with optical density (-0.97) and stem curvature (-0.99).</w:t>
      </w:r>
    </w:p>
    <w:p w14:paraId="4307E8DB" w14:textId="67FFD593" w:rsidR="00240479" w:rsidRPr="00E23B90" w:rsidRDefault="00240479" w:rsidP="00C6728A">
      <w:pPr>
        <w:pStyle w:val="BodyText"/>
        <w:tabs>
          <w:tab w:val="left" w:pos="567"/>
        </w:tabs>
        <w:spacing w:line="360" w:lineRule="auto"/>
        <w:ind w:left="284" w:right="284"/>
      </w:pPr>
      <w:r w:rsidRPr="00E23B90">
        <w:tab/>
        <w:t xml:space="preserve">The highest positive significant positive correlation of water uptake, transpirational loss of water, water balance, fresh weight change was increased the vase life of flowers. The highest significant negative correlation of optical density in solution indicates the main effect of optical density is reducing of water uptake. There was a negative correlation between the number of bacteria and water conductivity in the stem of cut flower. HQS may also promote flower longevity by acidifying the vase solution, </w:t>
      </w:r>
      <w:r w:rsidR="008C08A7" w:rsidRPr="00E23B90">
        <w:t>i</w:t>
      </w:r>
      <w:r w:rsidR="00B1269D" w:rsidRPr="00E23B90">
        <w:t xml:space="preserve">t </w:t>
      </w:r>
      <w:r w:rsidRPr="00E23B90">
        <w:t xml:space="preserve">considered that while 8-HQ compounds could help prevent microbial occlusion, their ability to reduce vascular blockage can be due to their ability to inactivate enzyme systems through pH adjustment. Similar results obtained with Edrisi </w:t>
      </w:r>
      <w:r w:rsidRPr="00E23B90">
        <w:rPr>
          <w:i/>
          <w:iCs/>
        </w:rPr>
        <w:t>et al</w:t>
      </w:r>
      <w:r w:rsidRPr="00E23B90">
        <w:t xml:space="preserve">., (2012) in carnation. </w:t>
      </w:r>
      <w:proofErr w:type="spellStart"/>
      <w:r w:rsidRPr="00E23B90">
        <w:rPr>
          <w:rFonts w:eastAsiaTheme="minorHAnsi"/>
          <w:lang w:val="en-IN"/>
        </w:rPr>
        <w:t>Pranuthi</w:t>
      </w:r>
      <w:proofErr w:type="spellEnd"/>
      <w:r w:rsidRPr="00E23B90">
        <w:rPr>
          <w:rFonts w:eastAsiaTheme="minorHAnsi"/>
          <w:lang w:val="en-IN"/>
        </w:rPr>
        <w:t xml:space="preserve"> </w:t>
      </w:r>
      <w:r w:rsidRPr="00E23B90">
        <w:rPr>
          <w:rFonts w:eastAsiaTheme="minorHAnsi"/>
          <w:i/>
          <w:iCs/>
          <w:lang w:val="en-IN"/>
        </w:rPr>
        <w:t>et al.,</w:t>
      </w:r>
      <w:r w:rsidRPr="00E23B90">
        <w:rPr>
          <w:rFonts w:eastAsiaTheme="minorHAnsi"/>
          <w:lang w:val="en-IN"/>
        </w:rPr>
        <w:t xml:space="preserve"> (2018) gave better results and found that 8-HQS has germicidal and chelating properties might have reduced the stem blockage and maintained the water conductivity in carnation.</w:t>
      </w:r>
      <w:r w:rsidR="00475984" w:rsidRPr="00E23B90">
        <w:rPr>
          <w:rFonts w:eastAsiaTheme="minorHAnsi"/>
          <w:lang w:val="en-IN"/>
        </w:rPr>
        <w:t xml:space="preserve"> </w:t>
      </w:r>
      <w:r w:rsidRPr="00E23B90">
        <w:t xml:space="preserve">8-HQS promotes stomatal closure in addition to having biocidal activity (Burge </w:t>
      </w:r>
      <w:r w:rsidRPr="00E23B90">
        <w:rPr>
          <w:i/>
          <w:iCs/>
        </w:rPr>
        <w:t>et al</w:t>
      </w:r>
      <w:r w:rsidRPr="00E23B90">
        <w:t xml:space="preserve">., 1996). 8-HQS closes stomata and thereby reduces water loss. </w:t>
      </w:r>
      <w:r w:rsidRPr="00E23B90">
        <w:rPr>
          <w:rFonts w:eastAsiaTheme="minorHAnsi"/>
          <w:lang w:val="en-IN"/>
        </w:rPr>
        <w:t xml:space="preserve">8-HQS reduced the transpiration and improved water balance due to stomatal closure might have </w:t>
      </w:r>
      <w:r w:rsidRPr="00E23B90">
        <w:rPr>
          <w:rFonts w:eastAsiaTheme="minorHAnsi"/>
          <w:lang w:val="en-IN"/>
        </w:rPr>
        <w:lastRenderedPageBreak/>
        <w:t>added to keep the flowers fresh for a longer duration (</w:t>
      </w:r>
      <w:proofErr w:type="spellStart"/>
      <w:r w:rsidRPr="00E23B90">
        <w:rPr>
          <w:rFonts w:eastAsiaTheme="minorHAnsi"/>
          <w:lang w:val="en-IN"/>
        </w:rPr>
        <w:t>Jeenbuntug</w:t>
      </w:r>
      <w:proofErr w:type="spellEnd"/>
      <w:r w:rsidRPr="00E23B90">
        <w:rPr>
          <w:rFonts w:eastAsiaTheme="minorHAnsi"/>
          <w:lang w:val="en-IN"/>
        </w:rPr>
        <w:t xml:space="preserve"> </w:t>
      </w:r>
      <w:r w:rsidRPr="00E23B90">
        <w:rPr>
          <w:rFonts w:eastAsiaTheme="minorHAnsi"/>
          <w:i/>
          <w:iCs/>
          <w:lang w:val="en-IN"/>
        </w:rPr>
        <w:t>et al</w:t>
      </w:r>
      <w:r w:rsidRPr="00E23B90">
        <w:rPr>
          <w:rFonts w:eastAsiaTheme="minorHAnsi"/>
          <w:lang w:val="en-IN"/>
        </w:rPr>
        <w:t>., 2007). S</w:t>
      </w:r>
      <w:proofErr w:type="spellStart"/>
      <w:r w:rsidRPr="00E23B90">
        <w:t>imilar</w:t>
      </w:r>
      <w:proofErr w:type="spellEnd"/>
      <w:r w:rsidRPr="00E23B90">
        <w:t xml:space="preserve"> findings obtained by Edrisi </w:t>
      </w:r>
      <w:r w:rsidRPr="00E23B90">
        <w:rPr>
          <w:i/>
          <w:iCs/>
        </w:rPr>
        <w:t>et al</w:t>
      </w:r>
      <w:r w:rsidRPr="00E23B90">
        <w:t xml:space="preserve">., (2012) in carnation. </w:t>
      </w:r>
    </w:p>
    <w:p w14:paraId="564ECAE9" w14:textId="00DF6FB0" w:rsidR="00240479" w:rsidRPr="00E23B90" w:rsidRDefault="00240479" w:rsidP="00C6728A">
      <w:pPr>
        <w:pStyle w:val="BodyText"/>
        <w:tabs>
          <w:tab w:val="left" w:pos="567"/>
        </w:tabs>
        <w:spacing w:line="360" w:lineRule="auto"/>
        <w:ind w:left="284" w:right="284"/>
      </w:pPr>
      <w:r w:rsidRPr="00E23B90">
        <w:tab/>
      </w:r>
      <w:r w:rsidRPr="00E23B90">
        <w:tab/>
        <w:t xml:space="preserve">Sucrose act as an osmotically active molecule, thereby having a role in subsequent water relations (Kuiper </w:t>
      </w:r>
      <w:r w:rsidRPr="00E23B90">
        <w:rPr>
          <w:i/>
          <w:iCs/>
        </w:rPr>
        <w:t>et al</w:t>
      </w:r>
      <w:r w:rsidRPr="00E23B90">
        <w:t xml:space="preserve">., 1995) the use of sucrose (with or without certain biocides and preservatives) as pulsing solutions could be of practical significance in prolonging the vase life of cut flowers (Cameron and Reid, 2001). Sucrose which acts as a food source or respiratory substrate and delays the degradation of proteins and improves the water balance of cut </w:t>
      </w:r>
      <w:r w:rsidR="00CD24D4" w:rsidRPr="00E23B90">
        <w:t>flowers which</w:t>
      </w:r>
      <w:r w:rsidRPr="00E23B90">
        <w:t xml:space="preserve"> was in agreement with the results obtained by Asrar, (2012) in snapdragon. </w:t>
      </w:r>
      <w:r w:rsidRPr="00E23B90">
        <w:rPr>
          <w:i/>
          <w:iCs/>
        </w:rPr>
        <w:t>Dendrobium</w:t>
      </w:r>
      <w:r w:rsidRPr="00E23B90">
        <w:t xml:space="preserve"> cut flowers treated with 8-HQS and sucrose improved the flower quality, water consumption, fresh weight change, flower fresh ness and reduced respiration rate</w:t>
      </w:r>
      <w:r w:rsidR="00486184" w:rsidRPr="00E23B90">
        <w:t>, s</w:t>
      </w:r>
      <w:r w:rsidRPr="00E23B90">
        <w:t xml:space="preserve">imilar findings were also reported by Asrar, (2012) in snapdragon. </w:t>
      </w:r>
    </w:p>
    <w:p w14:paraId="50C2D58C" w14:textId="53EDBE33" w:rsidR="00F81B5E" w:rsidRPr="00E23B90" w:rsidRDefault="00700C6F" w:rsidP="00FF7D6B">
      <w:pPr>
        <w:pStyle w:val="BodyText"/>
        <w:tabs>
          <w:tab w:val="left" w:pos="567"/>
        </w:tabs>
        <w:spacing w:before="120" w:line="360" w:lineRule="auto"/>
        <w:ind w:right="285"/>
        <w:jc w:val="center"/>
        <w:rPr>
          <w:b/>
          <w:bCs/>
        </w:rPr>
      </w:pPr>
      <w:r>
        <w:rPr>
          <w:b/>
          <w:bCs/>
        </w:rPr>
        <w:t xml:space="preserve">Fig </w:t>
      </w:r>
      <w:proofErr w:type="gramStart"/>
      <w:r w:rsidR="00B55EF7">
        <w:rPr>
          <w:b/>
          <w:bCs/>
        </w:rPr>
        <w:t>3</w:t>
      </w:r>
      <w:r>
        <w:rPr>
          <w:b/>
          <w:bCs/>
        </w:rPr>
        <w:t xml:space="preserve"> :</w:t>
      </w:r>
      <w:proofErr w:type="gramEnd"/>
      <w:r>
        <w:rPr>
          <w:b/>
          <w:bCs/>
        </w:rPr>
        <w:t xml:space="preserve"> </w:t>
      </w:r>
      <w:r w:rsidR="0048635D" w:rsidRPr="00E23B90">
        <w:rPr>
          <w:b/>
          <w:bCs/>
        </w:rPr>
        <w:t>CORRELATION MATRIX</w:t>
      </w:r>
    </w:p>
    <w:p w14:paraId="4DE0371F" w14:textId="030CD3EA" w:rsidR="008A54B0" w:rsidRPr="00E23B90" w:rsidRDefault="00CE5B59" w:rsidP="00E30F1A">
      <w:pPr>
        <w:jc w:val="center"/>
        <w:rPr>
          <w:rFonts w:ascii="Times New Roman" w:hAnsi="Times New Roman" w:cs="Times New Roman"/>
          <w:sz w:val="26"/>
          <w:szCs w:val="26"/>
        </w:rPr>
      </w:pPr>
      <w:r w:rsidRPr="00E23B90">
        <w:rPr>
          <w:rFonts w:ascii="Times New Roman" w:hAnsi="Times New Roman" w:cs="Times New Roman"/>
          <w:noProof/>
          <w:sz w:val="26"/>
          <w:szCs w:val="26"/>
        </w:rPr>
        <w:drawing>
          <wp:inline distT="0" distB="0" distL="0" distR="0" wp14:anchorId="224F289F" wp14:editId="71E6F6DF">
            <wp:extent cx="3048000" cy="2469549"/>
            <wp:effectExtent l="0" t="0" r="0" b="6985"/>
            <wp:docPr id="98" name="Picture 97">
              <a:extLst xmlns:a="http://schemas.openxmlformats.org/drawingml/2006/main">
                <a:ext uri="{FF2B5EF4-FFF2-40B4-BE49-F238E27FC236}">
                  <a16:creationId xmlns:a16="http://schemas.microsoft.com/office/drawing/2014/main" id="{B626252B-3EA4-4FCB-9627-F94C0B74C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7">
                      <a:extLst>
                        <a:ext uri="{FF2B5EF4-FFF2-40B4-BE49-F238E27FC236}">
                          <a16:creationId xmlns:a16="http://schemas.microsoft.com/office/drawing/2014/main" id="{B626252B-3EA4-4FCB-9627-F94C0B74CAA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815" cy="2495326"/>
                    </a:xfrm>
                    <a:prstGeom prst="rect">
                      <a:avLst/>
                    </a:prstGeom>
                    <a:noFill/>
                  </pic:spPr>
                </pic:pic>
              </a:graphicData>
            </a:graphic>
          </wp:inline>
        </w:drawing>
      </w:r>
    </w:p>
    <w:p w14:paraId="1E2A6E2F" w14:textId="6E504E52" w:rsidR="00977D39" w:rsidRPr="00E23B90" w:rsidRDefault="00977D39" w:rsidP="006D4F7D">
      <w:pPr>
        <w:pStyle w:val="BodyText"/>
        <w:tabs>
          <w:tab w:val="left" w:pos="426"/>
        </w:tabs>
        <w:spacing w:before="120" w:after="120" w:line="360" w:lineRule="auto"/>
        <w:ind w:right="285"/>
        <w:jc w:val="center"/>
        <w:rPr>
          <w:b/>
          <w:bCs/>
        </w:rPr>
      </w:pPr>
    </w:p>
    <w:tbl>
      <w:tblP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4"/>
        <w:gridCol w:w="721"/>
        <w:gridCol w:w="1517"/>
        <w:gridCol w:w="862"/>
        <w:gridCol w:w="753"/>
        <w:gridCol w:w="239"/>
        <w:gridCol w:w="1701"/>
        <w:gridCol w:w="277"/>
        <w:gridCol w:w="1141"/>
        <w:gridCol w:w="819"/>
        <w:gridCol w:w="31"/>
        <w:gridCol w:w="247"/>
        <w:gridCol w:w="418"/>
      </w:tblGrid>
      <w:tr w:rsidR="00E23B90" w:rsidRPr="00E23B90" w14:paraId="78CC6D63" w14:textId="77777777" w:rsidTr="000B0DD7">
        <w:trPr>
          <w:gridAfter w:val="1"/>
          <w:wAfter w:w="418" w:type="dxa"/>
          <w:cantSplit/>
          <w:trHeight w:val="323"/>
        </w:trPr>
        <w:tc>
          <w:tcPr>
            <w:tcW w:w="8752" w:type="dxa"/>
            <w:gridSpan w:val="12"/>
            <w:tcBorders>
              <w:top w:val="nil"/>
              <w:left w:val="nil"/>
              <w:bottom w:val="nil"/>
              <w:right w:val="nil"/>
            </w:tcBorders>
            <w:shd w:val="clear" w:color="auto" w:fill="FFFFFF"/>
          </w:tcPr>
          <w:p w14:paraId="4DB98AE0" w14:textId="218085FD" w:rsidR="00977D39" w:rsidRPr="00E23B90" w:rsidRDefault="00844F5E" w:rsidP="006D4F7D">
            <w:pPr>
              <w:adjustRightInd w:val="0"/>
              <w:spacing w:after="0" w:line="360" w:lineRule="auto"/>
              <w:ind w:right="60"/>
              <w:rPr>
                <w:rFonts w:ascii="Times New Roman" w:hAnsi="Times New Roman" w:cs="Times New Roman"/>
                <w:b/>
                <w:bCs/>
                <w:sz w:val="24"/>
                <w:szCs w:val="24"/>
                <w:lang w:bidi="te-IN"/>
              </w:rPr>
            </w:pPr>
            <w:r w:rsidRPr="00E23B90">
              <w:rPr>
                <w:rFonts w:ascii="Times New Roman" w:hAnsi="Times New Roman" w:cs="Times New Roman"/>
                <w:b/>
                <w:bCs/>
                <w:sz w:val="24"/>
                <w:szCs w:val="24"/>
              </w:rPr>
              <w:t>REGRESSION ANALYSIS:</w:t>
            </w:r>
          </w:p>
          <w:p w14:paraId="7CBE36FF" w14:textId="125E6D8E" w:rsidR="00977D39" w:rsidRPr="00E23B90" w:rsidRDefault="00DF57E8" w:rsidP="006D4F7D">
            <w:pPr>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977D39" w:rsidRPr="00E23B90">
              <w:rPr>
                <w:rFonts w:ascii="Times New Roman" w:hAnsi="Times New Roman" w:cs="Times New Roman"/>
                <w:sz w:val="24"/>
                <w:szCs w:val="24"/>
              </w:rPr>
              <w:t xml:space="preserve">The data recorded on vase life period of cut carnation cv. Dona held in biocides was presented in </w:t>
            </w:r>
          </w:p>
          <w:p w14:paraId="78E1B985" w14:textId="77777777" w:rsidR="002E123E" w:rsidRPr="00E23B90" w:rsidRDefault="002E123E" w:rsidP="006D4F7D">
            <w:pPr>
              <w:adjustRightInd w:val="0"/>
              <w:spacing w:after="0" w:line="360" w:lineRule="auto"/>
              <w:ind w:right="60"/>
              <w:jc w:val="center"/>
              <w:rPr>
                <w:rFonts w:ascii="Times New Roman" w:hAnsi="Times New Roman" w:cs="Times New Roman"/>
                <w:b/>
                <w:bCs/>
                <w:sz w:val="24"/>
                <w:szCs w:val="24"/>
                <w:lang w:bidi="te-IN"/>
              </w:rPr>
            </w:pPr>
            <w:r w:rsidRPr="00E23B90">
              <w:rPr>
                <w:rFonts w:ascii="Times New Roman" w:hAnsi="Times New Roman" w:cs="Times New Roman"/>
                <w:b/>
                <w:bCs/>
                <w:sz w:val="24"/>
                <w:szCs w:val="24"/>
                <w:lang w:bidi="te-IN"/>
              </w:rPr>
              <w:t>Model Summary</w:t>
            </w:r>
          </w:p>
          <w:p w14:paraId="728BD08C" w14:textId="06972E50" w:rsidR="000F04F2" w:rsidRPr="00E23B90" w:rsidRDefault="000F04F2" w:rsidP="000F04F2">
            <w:pPr>
              <w:tabs>
                <w:tab w:val="left" w:pos="3859"/>
              </w:tabs>
              <w:rPr>
                <w:rFonts w:ascii="Times New Roman" w:hAnsi="Times New Roman" w:cs="Times New Roman"/>
                <w:sz w:val="24"/>
                <w:szCs w:val="24"/>
                <w:lang w:bidi="te-IN"/>
              </w:rPr>
            </w:pPr>
            <w:r w:rsidRPr="00E23B90">
              <w:rPr>
                <w:rFonts w:ascii="Times New Roman" w:hAnsi="Times New Roman" w:cs="Times New Roman"/>
                <w:sz w:val="24"/>
                <w:szCs w:val="24"/>
                <w:lang w:bidi="te-IN"/>
              </w:rPr>
              <w:tab/>
            </w:r>
          </w:p>
        </w:tc>
      </w:tr>
      <w:tr w:rsidR="00E23B90" w:rsidRPr="00EC069F" w14:paraId="130779EC" w14:textId="77777777" w:rsidTr="000B0DD7">
        <w:trPr>
          <w:gridAfter w:val="1"/>
          <w:wAfter w:w="418" w:type="dxa"/>
          <w:cantSplit/>
          <w:trHeight w:val="312"/>
        </w:trPr>
        <w:tc>
          <w:tcPr>
            <w:tcW w:w="1165"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558D69C5"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Model</w:t>
            </w:r>
          </w:p>
        </w:tc>
        <w:tc>
          <w:tcPr>
            <w:tcW w:w="1517" w:type="dxa"/>
            <w:tcBorders>
              <w:top w:val="single" w:sz="16" w:space="0" w:color="000000"/>
              <w:left w:val="single" w:sz="16" w:space="0" w:color="000000"/>
              <w:bottom w:val="single" w:sz="16" w:space="0" w:color="000000"/>
            </w:tcBorders>
            <w:shd w:val="clear" w:color="auto" w:fill="FFFFFF"/>
          </w:tcPr>
          <w:p w14:paraId="2D1F9FAE"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R</w:t>
            </w:r>
          </w:p>
        </w:tc>
        <w:tc>
          <w:tcPr>
            <w:tcW w:w="1615" w:type="dxa"/>
            <w:gridSpan w:val="2"/>
            <w:tcBorders>
              <w:top w:val="single" w:sz="16" w:space="0" w:color="000000"/>
              <w:bottom w:val="single" w:sz="16" w:space="0" w:color="000000"/>
            </w:tcBorders>
            <w:shd w:val="clear" w:color="auto" w:fill="FFFFFF"/>
          </w:tcPr>
          <w:p w14:paraId="313DAC61"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R Square</w:t>
            </w:r>
          </w:p>
        </w:tc>
        <w:tc>
          <w:tcPr>
            <w:tcW w:w="2217" w:type="dxa"/>
            <w:gridSpan w:val="3"/>
            <w:tcBorders>
              <w:top w:val="single" w:sz="16" w:space="0" w:color="000000"/>
              <w:bottom w:val="single" w:sz="16" w:space="0" w:color="000000"/>
            </w:tcBorders>
            <w:shd w:val="clear" w:color="auto" w:fill="FFFFFF"/>
          </w:tcPr>
          <w:p w14:paraId="260ADABC"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Adjusted R Square</w:t>
            </w:r>
          </w:p>
        </w:tc>
        <w:tc>
          <w:tcPr>
            <w:tcW w:w="2238" w:type="dxa"/>
            <w:gridSpan w:val="4"/>
            <w:tcBorders>
              <w:top w:val="single" w:sz="16" w:space="0" w:color="000000"/>
              <w:bottom w:val="single" w:sz="16" w:space="0" w:color="000000"/>
              <w:right w:val="single" w:sz="16" w:space="0" w:color="000000"/>
            </w:tcBorders>
            <w:shd w:val="clear" w:color="auto" w:fill="FFFFFF"/>
          </w:tcPr>
          <w:p w14:paraId="09761B71"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Std. Error of the Estimate</w:t>
            </w:r>
          </w:p>
        </w:tc>
      </w:tr>
      <w:tr w:rsidR="00E23B90" w:rsidRPr="00EC069F" w14:paraId="7C01DFBA" w14:textId="77777777" w:rsidTr="000B0DD7">
        <w:trPr>
          <w:gridAfter w:val="1"/>
          <w:wAfter w:w="418" w:type="dxa"/>
          <w:cantSplit/>
          <w:trHeight w:val="224"/>
        </w:trPr>
        <w:tc>
          <w:tcPr>
            <w:tcW w:w="11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0DD0B3C"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1</w:t>
            </w:r>
          </w:p>
        </w:tc>
        <w:tc>
          <w:tcPr>
            <w:tcW w:w="1517" w:type="dxa"/>
            <w:tcBorders>
              <w:top w:val="single" w:sz="16" w:space="0" w:color="000000"/>
              <w:left w:val="single" w:sz="16" w:space="0" w:color="000000"/>
              <w:bottom w:val="single" w:sz="16" w:space="0" w:color="000000"/>
            </w:tcBorders>
            <w:shd w:val="clear" w:color="auto" w:fill="FFFFFF"/>
            <w:vAlign w:val="center"/>
          </w:tcPr>
          <w:p w14:paraId="5B04AE9F"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.999</w:t>
            </w:r>
            <w:r w:rsidRPr="00EC069F">
              <w:rPr>
                <w:rFonts w:ascii="Times New Roman" w:hAnsi="Times New Roman" w:cs="Times New Roman"/>
                <w:sz w:val="20"/>
                <w:szCs w:val="20"/>
                <w:vertAlign w:val="superscript"/>
                <w:lang w:bidi="te-IN"/>
              </w:rPr>
              <w:t>a</w:t>
            </w:r>
          </w:p>
        </w:tc>
        <w:tc>
          <w:tcPr>
            <w:tcW w:w="1615" w:type="dxa"/>
            <w:gridSpan w:val="2"/>
            <w:tcBorders>
              <w:top w:val="single" w:sz="16" w:space="0" w:color="000000"/>
              <w:bottom w:val="single" w:sz="16" w:space="0" w:color="000000"/>
            </w:tcBorders>
            <w:shd w:val="clear" w:color="auto" w:fill="FFFFFF"/>
            <w:vAlign w:val="center"/>
          </w:tcPr>
          <w:p w14:paraId="5DAC01F2"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.998</w:t>
            </w:r>
          </w:p>
        </w:tc>
        <w:tc>
          <w:tcPr>
            <w:tcW w:w="2217" w:type="dxa"/>
            <w:gridSpan w:val="3"/>
            <w:tcBorders>
              <w:top w:val="single" w:sz="16" w:space="0" w:color="000000"/>
              <w:bottom w:val="single" w:sz="16" w:space="0" w:color="000000"/>
            </w:tcBorders>
            <w:shd w:val="clear" w:color="auto" w:fill="FFFFFF"/>
            <w:vAlign w:val="center"/>
          </w:tcPr>
          <w:p w14:paraId="2AD3883E"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.990</w:t>
            </w:r>
          </w:p>
        </w:tc>
        <w:tc>
          <w:tcPr>
            <w:tcW w:w="2238" w:type="dxa"/>
            <w:gridSpan w:val="4"/>
            <w:tcBorders>
              <w:top w:val="single" w:sz="16" w:space="0" w:color="000000"/>
              <w:bottom w:val="single" w:sz="16" w:space="0" w:color="000000"/>
              <w:right w:val="single" w:sz="16" w:space="0" w:color="000000"/>
            </w:tcBorders>
            <w:shd w:val="clear" w:color="auto" w:fill="FFFFFF"/>
            <w:vAlign w:val="center"/>
          </w:tcPr>
          <w:p w14:paraId="101E7882"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.18616</w:t>
            </w:r>
          </w:p>
        </w:tc>
      </w:tr>
      <w:tr w:rsidR="00E23B90" w:rsidRPr="00EC069F" w14:paraId="27169BAF" w14:textId="77777777" w:rsidTr="000B0DD7">
        <w:trPr>
          <w:gridAfter w:val="1"/>
          <w:wAfter w:w="418" w:type="dxa"/>
          <w:cantSplit/>
          <w:trHeight w:val="691"/>
        </w:trPr>
        <w:tc>
          <w:tcPr>
            <w:tcW w:w="8752" w:type="dxa"/>
            <w:gridSpan w:val="12"/>
            <w:tcBorders>
              <w:top w:val="nil"/>
              <w:left w:val="nil"/>
              <w:bottom w:val="nil"/>
              <w:right w:val="nil"/>
            </w:tcBorders>
            <w:shd w:val="clear" w:color="auto" w:fill="FFFFFF"/>
          </w:tcPr>
          <w:p w14:paraId="6EF0CDDD"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a. Predictors: (Constant), stem curvature, flower opening, water balance, diameter of flower, transpirational loss of water, optical density, fresh weight change.</w:t>
            </w:r>
          </w:p>
        </w:tc>
      </w:tr>
      <w:tr w:rsidR="00E23B90" w:rsidRPr="00EC069F" w14:paraId="7D54B39D" w14:textId="77777777" w:rsidTr="000B0DD7">
        <w:trPr>
          <w:gridAfter w:val="3"/>
          <w:wAfter w:w="696" w:type="dxa"/>
          <w:cantSplit/>
          <w:trHeight w:val="68"/>
        </w:trPr>
        <w:tc>
          <w:tcPr>
            <w:tcW w:w="8474" w:type="dxa"/>
            <w:gridSpan w:val="10"/>
            <w:tcBorders>
              <w:top w:val="nil"/>
              <w:left w:val="nil"/>
              <w:bottom w:val="nil"/>
              <w:right w:val="nil"/>
            </w:tcBorders>
            <w:shd w:val="clear" w:color="auto" w:fill="FFFFFF"/>
          </w:tcPr>
          <w:p w14:paraId="1EF6CE4A" w14:textId="59DCCA14" w:rsidR="002E123E" w:rsidRPr="00EC069F" w:rsidRDefault="002E123E" w:rsidP="000F04F2">
            <w:pPr>
              <w:adjustRightInd w:val="0"/>
              <w:spacing w:line="360" w:lineRule="auto"/>
              <w:ind w:right="60"/>
              <w:rPr>
                <w:rFonts w:ascii="Times New Roman" w:hAnsi="Times New Roman" w:cs="Times New Roman"/>
                <w:sz w:val="20"/>
                <w:szCs w:val="20"/>
                <w:lang w:bidi="te-IN"/>
              </w:rPr>
            </w:pPr>
          </w:p>
        </w:tc>
      </w:tr>
      <w:tr w:rsidR="00E23B90" w:rsidRPr="00E23B90" w14:paraId="223CD6F1" w14:textId="77777777" w:rsidTr="00EC069F">
        <w:trPr>
          <w:cantSplit/>
          <w:trHeight w:val="261"/>
        </w:trPr>
        <w:tc>
          <w:tcPr>
            <w:tcW w:w="9170" w:type="dxa"/>
            <w:gridSpan w:val="13"/>
            <w:tcBorders>
              <w:top w:val="nil"/>
              <w:left w:val="nil"/>
              <w:bottom w:val="nil"/>
              <w:right w:val="nil"/>
            </w:tcBorders>
            <w:shd w:val="clear" w:color="auto" w:fill="FFFFFF"/>
          </w:tcPr>
          <w:p w14:paraId="2F77CE94" w14:textId="4EE6CD9A"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b/>
                <w:bCs/>
                <w:sz w:val="20"/>
                <w:szCs w:val="20"/>
                <w:lang w:bidi="te-IN"/>
              </w:rPr>
              <w:lastRenderedPageBreak/>
              <w:t>Coefficients</w:t>
            </w:r>
          </w:p>
        </w:tc>
      </w:tr>
      <w:tr w:rsidR="00E23B90" w:rsidRPr="00E23B90" w14:paraId="4BD65F9B" w14:textId="77777777" w:rsidTr="000B0DD7">
        <w:trPr>
          <w:cantSplit/>
          <w:trHeight w:val="801"/>
        </w:trPr>
        <w:tc>
          <w:tcPr>
            <w:tcW w:w="3544" w:type="dxa"/>
            <w:gridSpan w:val="4"/>
            <w:vMerge w:val="restart"/>
            <w:tcBorders>
              <w:top w:val="single" w:sz="16" w:space="0" w:color="000000"/>
              <w:left w:val="single" w:sz="16" w:space="0" w:color="000000"/>
              <w:bottom w:val="nil"/>
              <w:right w:val="nil"/>
            </w:tcBorders>
            <w:shd w:val="clear" w:color="auto" w:fill="FFFFFF"/>
          </w:tcPr>
          <w:p w14:paraId="130E8E21"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Model</w:t>
            </w:r>
          </w:p>
        </w:tc>
        <w:tc>
          <w:tcPr>
            <w:tcW w:w="2693" w:type="dxa"/>
            <w:gridSpan w:val="3"/>
            <w:tcBorders>
              <w:top w:val="single" w:sz="16" w:space="0" w:color="000000"/>
              <w:left w:val="single" w:sz="16" w:space="0" w:color="000000"/>
            </w:tcBorders>
            <w:shd w:val="clear" w:color="auto" w:fill="FFFFFF"/>
          </w:tcPr>
          <w:p w14:paraId="306F52C5"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Unstandardized Coefficients</w:t>
            </w:r>
          </w:p>
        </w:tc>
        <w:tc>
          <w:tcPr>
            <w:tcW w:w="1418" w:type="dxa"/>
            <w:gridSpan w:val="2"/>
            <w:tcBorders>
              <w:top w:val="single" w:sz="16" w:space="0" w:color="000000"/>
            </w:tcBorders>
            <w:shd w:val="clear" w:color="auto" w:fill="FFFFFF"/>
          </w:tcPr>
          <w:p w14:paraId="39C70DAF"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Standardized Coefficients</w:t>
            </w:r>
          </w:p>
        </w:tc>
        <w:tc>
          <w:tcPr>
            <w:tcW w:w="850" w:type="dxa"/>
            <w:gridSpan w:val="2"/>
            <w:vMerge w:val="restart"/>
            <w:tcBorders>
              <w:top w:val="single" w:sz="16" w:space="0" w:color="000000"/>
            </w:tcBorders>
            <w:shd w:val="clear" w:color="auto" w:fill="FFFFFF"/>
          </w:tcPr>
          <w:p w14:paraId="2464BC4E"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t</w:t>
            </w:r>
          </w:p>
        </w:tc>
        <w:tc>
          <w:tcPr>
            <w:tcW w:w="665" w:type="dxa"/>
            <w:gridSpan w:val="2"/>
            <w:vMerge w:val="restart"/>
            <w:tcBorders>
              <w:top w:val="single" w:sz="16" w:space="0" w:color="000000"/>
              <w:right w:val="single" w:sz="16" w:space="0" w:color="000000"/>
            </w:tcBorders>
            <w:shd w:val="clear" w:color="auto" w:fill="FFFFFF"/>
          </w:tcPr>
          <w:p w14:paraId="4798CBFC"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Sig.</w:t>
            </w:r>
          </w:p>
        </w:tc>
      </w:tr>
      <w:tr w:rsidR="00E23B90" w:rsidRPr="00E23B90" w14:paraId="612D3A17" w14:textId="77777777" w:rsidTr="000B0DD7">
        <w:trPr>
          <w:cantSplit/>
          <w:trHeight w:val="297"/>
        </w:trPr>
        <w:tc>
          <w:tcPr>
            <w:tcW w:w="3544" w:type="dxa"/>
            <w:gridSpan w:val="4"/>
            <w:vMerge/>
            <w:tcBorders>
              <w:top w:val="single" w:sz="16" w:space="0" w:color="000000"/>
              <w:left w:val="single" w:sz="16" w:space="0" w:color="000000"/>
              <w:bottom w:val="single" w:sz="4" w:space="0" w:color="auto"/>
              <w:right w:val="nil"/>
            </w:tcBorders>
            <w:shd w:val="clear" w:color="auto" w:fill="FFFFFF"/>
          </w:tcPr>
          <w:p w14:paraId="7A1EAE13"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992" w:type="dxa"/>
            <w:gridSpan w:val="2"/>
            <w:tcBorders>
              <w:left w:val="single" w:sz="16" w:space="0" w:color="000000"/>
              <w:bottom w:val="single" w:sz="4" w:space="0" w:color="auto"/>
            </w:tcBorders>
            <w:shd w:val="clear" w:color="auto" w:fill="FFFFFF"/>
          </w:tcPr>
          <w:p w14:paraId="0608F6E8"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B</w:t>
            </w:r>
          </w:p>
        </w:tc>
        <w:tc>
          <w:tcPr>
            <w:tcW w:w="1701" w:type="dxa"/>
            <w:tcBorders>
              <w:bottom w:val="single" w:sz="4" w:space="0" w:color="auto"/>
            </w:tcBorders>
            <w:shd w:val="clear" w:color="auto" w:fill="FFFFFF"/>
          </w:tcPr>
          <w:p w14:paraId="20F4DA41"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Std. Error</w:t>
            </w:r>
          </w:p>
        </w:tc>
        <w:tc>
          <w:tcPr>
            <w:tcW w:w="1418" w:type="dxa"/>
            <w:gridSpan w:val="2"/>
            <w:tcBorders>
              <w:bottom w:val="single" w:sz="4" w:space="0" w:color="auto"/>
            </w:tcBorders>
            <w:shd w:val="clear" w:color="auto" w:fill="FFFFFF"/>
          </w:tcPr>
          <w:p w14:paraId="6C65BD63" w14:textId="77777777" w:rsidR="002E123E" w:rsidRPr="00EC069F" w:rsidRDefault="002E123E" w:rsidP="006D4F7D">
            <w:pPr>
              <w:adjustRightInd w:val="0"/>
              <w:spacing w:line="360" w:lineRule="auto"/>
              <w:ind w:left="60" w:right="60"/>
              <w:jc w:val="center"/>
              <w:rPr>
                <w:rFonts w:ascii="Times New Roman" w:hAnsi="Times New Roman" w:cs="Times New Roman"/>
                <w:sz w:val="20"/>
                <w:szCs w:val="20"/>
                <w:lang w:bidi="te-IN"/>
              </w:rPr>
            </w:pPr>
            <w:r w:rsidRPr="00EC069F">
              <w:rPr>
                <w:rFonts w:ascii="Times New Roman" w:hAnsi="Times New Roman" w:cs="Times New Roman"/>
                <w:sz w:val="20"/>
                <w:szCs w:val="20"/>
                <w:lang w:bidi="te-IN"/>
              </w:rPr>
              <w:t>Beta</w:t>
            </w:r>
          </w:p>
        </w:tc>
        <w:tc>
          <w:tcPr>
            <w:tcW w:w="850" w:type="dxa"/>
            <w:gridSpan w:val="2"/>
            <w:vMerge/>
            <w:tcBorders>
              <w:top w:val="single" w:sz="16" w:space="0" w:color="000000"/>
              <w:bottom w:val="single" w:sz="4" w:space="0" w:color="auto"/>
            </w:tcBorders>
            <w:shd w:val="clear" w:color="auto" w:fill="FFFFFF"/>
          </w:tcPr>
          <w:p w14:paraId="161F6DA3"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665" w:type="dxa"/>
            <w:gridSpan w:val="2"/>
            <w:vMerge/>
            <w:tcBorders>
              <w:top w:val="single" w:sz="16" w:space="0" w:color="000000"/>
              <w:bottom w:val="single" w:sz="4" w:space="0" w:color="auto"/>
              <w:right w:val="single" w:sz="16" w:space="0" w:color="000000"/>
            </w:tcBorders>
            <w:shd w:val="clear" w:color="auto" w:fill="FFFFFF"/>
          </w:tcPr>
          <w:p w14:paraId="4EBDC4A1"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r>
      <w:tr w:rsidR="00E23B90" w:rsidRPr="00E23B90" w14:paraId="62B8B582" w14:textId="77777777" w:rsidTr="000B0DD7">
        <w:trPr>
          <w:cantSplit/>
          <w:trHeight w:val="261"/>
        </w:trPr>
        <w:tc>
          <w:tcPr>
            <w:tcW w:w="4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F1A69E3"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1</w:t>
            </w: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5CE1A9"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(Constant)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49F314"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12.952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FF0236"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22.204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14:paraId="3A049115"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3EA6B2"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.583</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8DF339"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.619</w:t>
            </w:r>
          </w:p>
        </w:tc>
      </w:tr>
      <w:tr w:rsidR="00E23B90" w:rsidRPr="00E23B90" w14:paraId="14DC2AA9"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183A54"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829D41"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Transpirational loss of water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7A04E"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.445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2D9412"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.559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6582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.473</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C15D7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.795</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B4AAA"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.510</w:t>
            </w:r>
          </w:p>
        </w:tc>
      </w:tr>
      <w:tr w:rsidR="00E23B90" w:rsidRPr="00E23B90" w14:paraId="1DF7832B"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D5D5322"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4B32F7"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Water balance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EF11F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91CBB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1.243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1C74F"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.277</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87FDA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.593</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A2B3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.613</w:t>
            </w:r>
          </w:p>
        </w:tc>
      </w:tr>
      <w:tr w:rsidR="00E23B90" w:rsidRPr="00E23B90" w14:paraId="769DA006"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B6FBAFA"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64D5B2"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 xml:space="preserve">Fresh weight change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6F57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-.117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BE2B97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.269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F27DD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-.368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D1CED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-.436</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F8B0A7"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.706</w:t>
            </w:r>
          </w:p>
        </w:tc>
      </w:tr>
      <w:tr w:rsidR="00E23B90" w:rsidRPr="00E23B90" w14:paraId="52B68F24"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111093"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B59DC2"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Optical density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720AD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-47.624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15F0F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95.175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CAAD17"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-.290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5F386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-.500</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029FBA"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.666</w:t>
            </w:r>
          </w:p>
        </w:tc>
      </w:tr>
      <w:tr w:rsidR="00E23B90" w:rsidRPr="00E23B90" w14:paraId="7910B0D6" w14:textId="77777777" w:rsidTr="000B0DD7">
        <w:trPr>
          <w:cantSplit/>
          <w:trHeight w:val="562"/>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09E398F"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1308DB"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 xml:space="preserve">No. of days taken for complete flower opening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476E3C"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.588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5CC1E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.664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866C3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.351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F1680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.886</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3067F3"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.469</w:t>
            </w:r>
          </w:p>
        </w:tc>
      </w:tr>
      <w:tr w:rsidR="00E23B90" w:rsidRPr="00E23B90" w14:paraId="30B26F94" w14:textId="77777777" w:rsidTr="000B0DD7">
        <w:trPr>
          <w:cantSplit/>
          <w:trHeight w:val="297"/>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5D0099"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ECB4FD"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Diameter of flower</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E82BB8"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6E21B91"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.740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86ED4"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.057</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09D40"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.168</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2D58BF"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.882</w:t>
            </w:r>
          </w:p>
        </w:tc>
      </w:tr>
      <w:tr w:rsidR="00E23B90" w:rsidRPr="00E23B90" w14:paraId="798EE907" w14:textId="77777777" w:rsidTr="000B0DD7">
        <w:trPr>
          <w:cantSplit/>
          <w:trHeight w:val="574"/>
        </w:trPr>
        <w:tc>
          <w:tcPr>
            <w:tcW w:w="44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6F5296" w14:textId="77777777" w:rsidR="002E123E" w:rsidRPr="00EC069F" w:rsidRDefault="002E123E" w:rsidP="006D4F7D">
            <w:pPr>
              <w:adjustRightInd w:val="0"/>
              <w:spacing w:line="360" w:lineRule="auto"/>
              <w:rPr>
                <w:rFonts w:ascii="Times New Roman" w:hAnsi="Times New Roman" w:cs="Times New Roman"/>
                <w:sz w:val="20"/>
                <w:szCs w:val="20"/>
                <w:lang w:bidi="te-IN"/>
              </w:rPr>
            </w:pPr>
          </w:p>
        </w:tc>
        <w:tc>
          <w:tcPr>
            <w:tcW w:w="31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C02BD1" w14:textId="77777777" w:rsidR="002E123E" w:rsidRPr="00EC069F" w:rsidRDefault="002E123E" w:rsidP="006D4F7D">
            <w:pPr>
              <w:adjustRightInd w:val="0"/>
              <w:spacing w:line="360" w:lineRule="auto"/>
              <w:ind w:left="60" w:right="60"/>
              <w:rPr>
                <w:rFonts w:ascii="Times New Roman" w:hAnsi="Times New Roman" w:cs="Times New Roman"/>
                <w:sz w:val="20"/>
                <w:szCs w:val="20"/>
                <w:lang w:bidi="te-IN"/>
              </w:rPr>
            </w:pPr>
            <w:r w:rsidRPr="00EC069F">
              <w:rPr>
                <w:rFonts w:ascii="Times New Roman" w:hAnsi="Times New Roman" w:cs="Times New Roman"/>
                <w:sz w:val="20"/>
                <w:szCs w:val="20"/>
                <w:lang w:bidi="te-IN"/>
              </w:rPr>
              <w:t>Stem curvature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DDD4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.348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FE9315"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1.654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D5F92"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.068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28672A"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.210</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0A8B4D" w14:textId="77777777" w:rsidR="002E123E" w:rsidRPr="00EC069F" w:rsidRDefault="002E123E" w:rsidP="006D4F7D">
            <w:pPr>
              <w:adjustRightInd w:val="0"/>
              <w:spacing w:line="360" w:lineRule="auto"/>
              <w:ind w:left="60" w:right="60"/>
              <w:jc w:val="right"/>
              <w:rPr>
                <w:rFonts w:ascii="Times New Roman" w:hAnsi="Times New Roman" w:cs="Times New Roman"/>
                <w:sz w:val="20"/>
                <w:szCs w:val="20"/>
                <w:lang w:bidi="te-IN"/>
              </w:rPr>
            </w:pPr>
            <w:r w:rsidRPr="00EC069F">
              <w:rPr>
                <w:rFonts w:ascii="Times New Roman" w:hAnsi="Times New Roman" w:cs="Times New Roman"/>
                <w:sz w:val="20"/>
                <w:szCs w:val="20"/>
                <w:lang w:bidi="te-IN"/>
              </w:rPr>
              <w:t>.853</w:t>
            </w:r>
          </w:p>
        </w:tc>
      </w:tr>
      <w:tr w:rsidR="00E23B90" w:rsidRPr="00E23B90" w14:paraId="4E7C8730" w14:textId="77777777" w:rsidTr="00EC069F">
        <w:trPr>
          <w:cantSplit/>
          <w:trHeight w:val="261"/>
        </w:trPr>
        <w:tc>
          <w:tcPr>
            <w:tcW w:w="9170" w:type="dxa"/>
            <w:gridSpan w:val="13"/>
            <w:tcBorders>
              <w:top w:val="single" w:sz="4" w:space="0" w:color="auto"/>
              <w:left w:val="nil"/>
              <w:bottom w:val="nil"/>
              <w:right w:val="nil"/>
            </w:tcBorders>
            <w:shd w:val="clear" w:color="auto" w:fill="FFFFFF"/>
          </w:tcPr>
          <w:p w14:paraId="7A8EAC7F" w14:textId="77777777" w:rsidR="002E123E" w:rsidRPr="00E23B90" w:rsidRDefault="002E123E" w:rsidP="006D4F7D">
            <w:pPr>
              <w:adjustRightInd w:val="0"/>
              <w:spacing w:line="360" w:lineRule="auto"/>
              <w:ind w:left="60" w:right="60"/>
              <w:rPr>
                <w:rFonts w:ascii="Times New Roman" w:hAnsi="Times New Roman" w:cs="Times New Roman"/>
                <w:sz w:val="24"/>
                <w:szCs w:val="24"/>
                <w:lang w:bidi="te-IN"/>
              </w:rPr>
            </w:pPr>
            <w:r w:rsidRPr="00E23B90">
              <w:rPr>
                <w:rFonts w:ascii="Times New Roman" w:hAnsi="Times New Roman" w:cs="Times New Roman"/>
                <w:sz w:val="24"/>
                <w:szCs w:val="24"/>
                <w:lang w:bidi="te-IN"/>
              </w:rPr>
              <w:t>a. Dependent Variable: vase life</w:t>
            </w:r>
          </w:p>
        </w:tc>
      </w:tr>
    </w:tbl>
    <w:p w14:paraId="60C733D0" w14:textId="78EAC5F8" w:rsidR="00014C91" w:rsidRPr="00E23B90" w:rsidRDefault="002E123E" w:rsidP="000F04F2">
      <w:pPr>
        <w:pStyle w:val="BodyText"/>
        <w:tabs>
          <w:tab w:val="left" w:pos="567"/>
        </w:tabs>
        <w:spacing w:before="120" w:after="120" w:line="360" w:lineRule="auto"/>
        <w:ind w:left="284" w:right="284"/>
      </w:pPr>
      <w:r w:rsidRPr="00E23B90">
        <w:tab/>
        <w:t>From the regression analysis results showed that, eight parameters were selected and a regression formula was generated as Y= 12.952 + 0.445.X</w:t>
      </w:r>
      <w:r w:rsidRPr="00E23B90">
        <w:rPr>
          <w:vertAlign w:val="subscript"/>
        </w:rPr>
        <w:t xml:space="preserve">1 </w:t>
      </w:r>
      <w:r w:rsidRPr="00E23B90">
        <w:t>+ 0. 738.X</w:t>
      </w:r>
      <w:r w:rsidRPr="00E23B90">
        <w:rPr>
          <w:vertAlign w:val="subscript"/>
        </w:rPr>
        <w:t xml:space="preserve">2 </w:t>
      </w:r>
      <w:r w:rsidRPr="00E23B90">
        <w:t>- 0.117. X</w:t>
      </w:r>
      <w:r w:rsidRPr="00E23B90">
        <w:rPr>
          <w:vertAlign w:val="subscript"/>
        </w:rPr>
        <w:t xml:space="preserve">3 </w:t>
      </w:r>
      <w:r w:rsidRPr="00E23B90">
        <w:t>- 47.62.X</w:t>
      </w:r>
      <w:r w:rsidRPr="00E23B90">
        <w:rPr>
          <w:vertAlign w:val="subscript"/>
        </w:rPr>
        <w:t xml:space="preserve">4 </w:t>
      </w:r>
      <w:r w:rsidRPr="00E23B90">
        <w:t>+ 0. 588.X</w:t>
      </w:r>
      <w:r w:rsidRPr="00E23B90">
        <w:rPr>
          <w:vertAlign w:val="subscript"/>
        </w:rPr>
        <w:t xml:space="preserve">5 </w:t>
      </w:r>
      <w:r w:rsidRPr="00E23B90">
        <w:t>+ 0.125. X</w:t>
      </w:r>
      <w:r w:rsidRPr="00E23B90">
        <w:rPr>
          <w:vertAlign w:val="subscript"/>
        </w:rPr>
        <w:t xml:space="preserve">6 </w:t>
      </w:r>
      <w:r w:rsidRPr="00E23B90">
        <w:t>+ 0.348 X</w:t>
      </w:r>
      <w:r w:rsidRPr="00E23B90">
        <w:rPr>
          <w:vertAlign w:val="subscript"/>
        </w:rPr>
        <w:t>7.</w:t>
      </w:r>
      <w:r w:rsidRPr="00E23B90">
        <w:t xml:space="preserve"> (R</w:t>
      </w:r>
      <w:r w:rsidRPr="00E23B90">
        <w:rPr>
          <w:vertAlign w:val="superscript"/>
        </w:rPr>
        <w:t>2</w:t>
      </w:r>
      <w:r w:rsidRPr="00E23B90">
        <w:t>=0.998, P&lt;0.001), where Y is vase life, X</w:t>
      </w:r>
      <w:r w:rsidRPr="00E23B90">
        <w:rPr>
          <w:vertAlign w:val="subscript"/>
        </w:rPr>
        <w:t>1</w:t>
      </w:r>
      <w:r w:rsidRPr="00E23B90">
        <w:t>-X</w:t>
      </w:r>
      <w:r w:rsidRPr="00E23B90">
        <w:rPr>
          <w:vertAlign w:val="subscript"/>
        </w:rPr>
        <w:t>7</w:t>
      </w:r>
      <w:r w:rsidRPr="00E23B90">
        <w:t xml:space="preserve"> were transpirational loss, water balance, fresh weight change, optical density, days taken to flower opening, flower diameter and stem curvature respectively, with 95% confidence interval.</w:t>
      </w:r>
      <w:r w:rsidR="000E4E55" w:rsidRPr="00E23B90">
        <w:t xml:space="preserve"> </w:t>
      </w:r>
      <w:r w:rsidR="00635CF7" w:rsidRPr="00E23B90">
        <w:t xml:space="preserve">From the output of regression analysis, the vase life of carnation cut flowers increase 0.4% if the transpirational loss increases by 1%, the vase life of carnation cut flowers increases 0.07% if water balance increases by 1%, the vase life of carnation cut flowers decrease 0.11% if fresh weight change increases by 1%, the vase life of carnation cut flowers decrease 47.62% if optical density increases by 1%, the vase life of carnation cut flowers increase 0.58% if days taken for complete flower opening increases by 1%, the vase life of carnation cut flowers decrease 0.12% if diameter of flower increases by 1%, the vase life of carnation cut flowers decrease 0.34% if stem curvature in increases by 1%. </w:t>
      </w:r>
      <w:r w:rsidRPr="00E23B90">
        <w:t>The R squared value (coefficient of determination) measures the proportion of variation in dependent variable explained by independent variables in the experiment.</w:t>
      </w:r>
      <w:r w:rsidR="005D3D20" w:rsidRPr="00E23B90">
        <w:t xml:space="preserve"> </w:t>
      </w:r>
      <w:r w:rsidR="00014C91" w:rsidRPr="00E23B90">
        <w:t>The adjusted R indicates how well a population may use the model. The R-squared value, as indicated by the summary table, is 0.998%, indicating that 99.8% of the variance in vase life can be explained by independent factors. This model's adjusted R of 0.990, which is much less than the squared R, yields findings similar to Fields (2009)</w:t>
      </w:r>
      <w:r w:rsidR="008F2A0A" w:rsidRPr="00E23B90">
        <w:t xml:space="preserve"> and Plonsky L (2012)</w:t>
      </w:r>
      <w:r w:rsidR="00014C91" w:rsidRPr="00E23B90">
        <w:t>.</w:t>
      </w:r>
    </w:p>
    <w:p w14:paraId="18F7392A" w14:textId="0D0A3AF0" w:rsidR="00681A3F" w:rsidRPr="00E23B90" w:rsidRDefault="002E123E" w:rsidP="000F04F2">
      <w:pPr>
        <w:pStyle w:val="BodyText"/>
        <w:tabs>
          <w:tab w:val="left" w:pos="567"/>
        </w:tabs>
        <w:spacing w:before="120" w:after="120" w:line="360" w:lineRule="auto"/>
        <w:ind w:left="284" w:right="284"/>
      </w:pPr>
      <w:r w:rsidRPr="00E23B90">
        <w:lastRenderedPageBreak/>
        <w:tab/>
      </w:r>
      <w:r w:rsidR="00681A3F" w:rsidRPr="00E23B90">
        <w:t>Another helpful metric for evaluating the predictive potential of a model is the F-ratio, which indicates if the model as a whole has statistically significant predictive capabilities. When the F-ratio is high, the null hypothesis</w:t>
      </w:r>
      <w:r w:rsidR="008B0A22" w:rsidRPr="00E23B90">
        <w:t xml:space="preserve"> </w:t>
      </w:r>
      <w:r w:rsidR="00681A3F" w:rsidRPr="00E23B90">
        <w:t>which examines whether the model is incapable of making predictions</w:t>
      </w:r>
      <w:r w:rsidR="003A4E9A" w:rsidRPr="00E23B90">
        <w:t xml:space="preserve"> are</w:t>
      </w:r>
      <w:r w:rsidR="00681A3F" w:rsidRPr="00E23B90">
        <w:t xml:space="preserve"> rejected. The null hypothesis can be rejected since p &lt; 0.001. Consequently, it can be said that the model has a high degree of predictive power when it comes to procrastination.</w:t>
      </w:r>
    </w:p>
    <w:p w14:paraId="2C7AFB28" w14:textId="3CA20FC6" w:rsidR="00681A3F" w:rsidRPr="00E23B90" w:rsidRDefault="002E123E" w:rsidP="000F04F2">
      <w:pPr>
        <w:pStyle w:val="BodyText"/>
        <w:tabs>
          <w:tab w:val="left" w:pos="567"/>
        </w:tabs>
        <w:spacing w:before="120" w:after="120" w:line="360" w:lineRule="auto"/>
        <w:ind w:left="284" w:right="284"/>
      </w:pPr>
      <w:r w:rsidRPr="00E23B90">
        <w:tab/>
      </w:r>
      <w:r w:rsidRPr="00E23B90">
        <w:tab/>
      </w:r>
      <w:r w:rsidR="00681A3F" w:rsidRPr="00E23B90">
        <w:t>The activity of microorganisms in water can cause vascular occlusion in cut stems and release of toxic metabolites, ethylene production, and these reactions leading to the induction of programmed cell death (Edrisi, 2009).</w:t>
      </w:r>
      <w:r w:rsidR="000666D6" w:rsidRPr="00E23B90">
        <w:t xml:space="preserve"> Sucrose at 2-4% in the holding solution reduced stomatal aperture in rose cut flower leaves, thus reducing water loss and improving water retention and solute uptake capacity, similar findings with </w:t>
      </w:r>
      <w:r w:rsidR="0046356C" w:rsidRPr="00E23B90">
        <w:t>(</w:t>
      </w:r>
      <w:r w:rsidR="000666D6" w:rsidRPr="00E23B90">
        <w:t>Acharya, N and Acharya A.K, 2021)</w:t>
      </w:r>
    </w:p>
    <w:p w14:paraId="335C563C" w14:textId="4782CF9E" w:rsidR="00681A3F" w:rsidRPr="00E23B90" w:rsidRDefault="00681A3F" w:rsidP="000F04F2">
      <w:pPr>
        <w:spacing w:line="360" w:lineRule="auto"/>
        <w:ind w:left="284" w:right="284" w:firstLine="720"/>
        <w:jc w:val="both"/>
        <w:rPr>
          <w:rFonts w:ascii="Times New Roman" w:hAnsi="Times New Roman" w:cs="Times New Roman"/>
          <w:sz w:val="24"/>
          <w:szCs w:val="24"/>
        </w:rPr>
      </w:pPr>
      <w:r w:rsidRPr="00E23B90">
        <w:rPr>
          <w:rFonts w:ascii="Times New Roman" w:hAnsi="Times New Roman" w:cs="Times New Roman"/>
          <w:sz w:val="24"/>
          <w:szCs w:val="24"/>
        </w:rPr>
        <w:t>According to the hypothesis</w:t>
      </w:r>
      <w:r w:rsidR="004F07CF" w:rsidRPr="00E23B90">
        <w:rPr>
          <w:rFonts w:ascii="Times New Roman" w:hAnsi="Times New Roman" w:cs="Times New Roman"/>
          <w:sz w:val="24"/>
          <w:szCs w:val="24"/>
        </w:rPr>
        <w:t xml:space="preserve"> this experiment was concluded that</w:t>
      </w:r>
      <w:r w:rsidRPr="00E23B90">
        <w:rPr>
          <w:rFonts w:ascii="Times New Roman" w:hAnsi="Times New Roman" w:cs="Times New Roman"/>
          <w:sz w:val="24"/>
          <w:szCs w:val="24"/>
        </w:rPr>
        <w:t xml:space="preserve">, </w:t>
      </w:r>
      <w:r w:rsidR="0034354A" w:rsidRPr="00E23B90">
        <w:rPr>
          <w:rFonts w:ascii="Times New Roman" w:hAnsi="Times New Roman" w:cs="Times New Roman"/>
          <w:sz w:val="24"/>
          <w:szCs w:val="24"/>
        </w:rPr>
        <w:t xml:space="preserve">compared to control, </w:t>
      </w:r>
      <w:r w:rsidRPr="00E23B90">
        <w:rPr>
          <w:rFonts w:ascii="Times New Roman" w:hAnsi="Times New Roman" w:cs="Times New Roman"/>
          <w:sz w:val="24"/>
          <w:szCs w:val="24"/>
        </w:rPr>
        <w:t xml:space="preserve">8-HQS can </w:t>
      </w:r>
      <w:r w:rsidR="0034354A" w:rsidRPr="00E23B90">
        <w:rPr>
          <w:rFonts w:ascii="Times New Roman" w:hAnsi="Times New Roman" w:cs="Times New Roman"/>
          <w:sz w:val="24"/>
          <w:szCs w:val="24"/>
        </w:rPr>
        <w:t xml:space="preserve">improved the vase life by </w:t>
      </w:r>
      <w:r w:rsidRPr="00E23B90">
        <w:rPr>
          <w:rFonts w:ascii="Times New Roman" w:hAnsi="Times New Roman" w:cs="Times New Roman"/>
          <w:sz w:val="24"/>
          <w:szCs w:val="24"/>
        </w:rPr>
        <w:t>inhibit the growth of microorganisms, preserve the pH of the vase solution, which lowers stem occlusion and increases water uptake, as well as change the fresh weight, water balance, transpirational loss of water, optical density of the vase solution, number of days it takes for the flower to open, flower diameter over others, and vase life</w:t>
      </w:r>
      <w:r w:rsidR="00A648B2" w:rsidRPr="00E23B90">
        <w:rPr>
          <w:rFonts w:ascii="Times New Roman" w:hAnsi="Times New Roman" w:cs="Times New Roman"/>
          <w:sz w:val="24"/>
          <w:szCs w:val="24"/>
        </w:rPr>
        <w:t xml:space="preserve"> these results were in agreement with findings of Kazaz </w:t>
      </w:r>
      <w:r w:rsidR="00A648B2" w:rsidRPr="00E23B90">
        <w:rPr>
          <w:rFonts w:ascii="Times New Roman" w:hAnsi="Times New Roman" w:cs="Times New Roman"/>
          <w:i/>
          <w:iCs/>
          <w:sz w:val="24"/>
          <w:szCs w:val="24"/>
        </w:rPr>
        <w:t>et al</w:t>
      </w:r>
      <w:r w:rsidR="00A648B2" w:rsidRPr="00E23B90">
        <w:rPr>
          <w:rFonts w:ascii="Times New Roman" w:hAnsi="Times New Roman" w:cs="Times New Roman"/>
          <w:sz w:val="24"/>
          <w:szCs w:val="24"/>
        </w:rPr>
        <w:t>., 20</w:t>
      </w:r>
      <w:r w:rsidR="0034354A" w:rsidRPr="00E23B90">
        <w:rPr>
          <w:rFonts w:ascii="Times New Roman" w:hAnsi="Times New Roman" w:cs="Times New Roman"/>
          <w:sz w:val="24"/>
          <w:szCs w:val="24"/>
        </w:rPr>
        <w:t>20</w:t>
      </w:r>
      <w:r w:rsidR="00A648B2" w:rsidRPr="00E23B90">
        <w:rPr>
          <w:rFonts w:ascii="Times New Roman" w:hAnsi="Times New Roman" w:cs="Times New Roman"/>
          <w:sz w:val="24"/>
          <w:szCs w:val="24"/>
        </w:rPr>
        <w:t>.</w:t>
      </w:r>
      <w:r w:rsidRPr="00E23B90">
        <w:rPr>
          <w:rFonts w:ascii="Times New Roman" w:hAnsi="Times New Roman" w:cs="Times New Roman"/>
          <w:sz w:val="24"/>
          <w:szCs w:val="24"/>
        </w:rPr>
        <w:t xml:space="preserve"> </w:t>
      </w:r>
    </w:p>
    <w:p w14:paraId="0D0C1984" w14:textId="108B04C9" w:rsidR="00E0716B" w:rsidRPr="00E23B90" w:rsidRDefault="00844F5E" w:rsidP="000F04F2">
      <w:pPr>
        <w:pStyle w:val="BodyText"/>
        <w:spacing w:line="276" w:lineRule="auto"/>
        <w:ind w:left="284" w:right="284"/>
        <w:rPr>
          <w:b/>
          <w:bCs/>
        </w:rPr>
      </w:pPr>
      <w:r w:rsidRPr="00E23B90">
        <w:rPr>
          <w:rFonts w:eastAsiaTheme="minorEastAsia"/>
          <w:b/>
          <w:bCs/>
        </w:rPr>
        <w:t>FUTURE SCOPE</w:t>
      </w:r>
    </w:p>
    <w:p w14:paraId="243BA616" w14:textId="351C6F34" w:rsidR="00E0716B" w:rsidRPr="00E23B90" w:rsidRDefault="00E0716B" w:rsidP="000F04F2">
      <w:pPr>
        <w:pStyle w:val="BodyText"/>
        <w:spacing w:line="360" w:lineRule="auto"/>
        <w:ind w:left="284" w:right="284" w:firstLine="436"/>
        <w:rPr>
          <w:rFonts w:eastAsiaTheme="minorEastAsia"/>
        </w:rPr>
      </w:pPr>
      <w:r w:rsidRPr="00E23B90">
        <w:rPr>
          <w:rFonts w:eastAsiaTheme="minorEastAsia"/>
        </w:rPr>
        <w:t>The present study may be repeated with other varieties. More number of preservative solutions may be tested for vase life, quality and biochemical parameters of the flowers. Effect of natural preservatives may be tested on vase life, quality and biochemical parameters of the flowers. Intervention of metallic nano particles, may be green synthesized, to improve vase life. Innovative approach of ecofriendly holding or pulse solutions using coconut water and lemon extract etc.</w:t>
      </w:r>
    </w:p>
    <w:p w14:paraId="10BD3BCB" w14:textId="77777777" w:rsidR="0057685F" w:rsidRPr="00E23B90" w:rsidRDefault="0057685F" w:rsidP="000F04F2">
      <w:pPr>
        <w:pStyle w:val="BodyText"/>
        <w:spacing w:line="360" w:lineRule="auto"/>
        <w:ind w:left="284" w:right="284" w:firstLine="720"/>
        <w:rPr>
          <w:rFonts w:eastAsiaTheme="minorEastAsia"/>
        </w:rPr>
      </w:pPr>
    </w:p>
    <w:p w14:paraId="5F120716" w14:textId="5C3A7264" w:rsidR="003A16B1" w:rsidRPr="00E23B90" w:rsidRDefault="00844F5E" w:rsidP="006D4F7D">
      <w:pPr>
        <w:spacing w:line="360" w:lineRule="auto"/>
        <w:jc w:val="both"/>
        <w:rPr>
          <w:rFonts w:ascii="Times New Roman" w:hAnsi="Times New Roman" w:cs="Times New Roman"/>
          <w:b/>
          <w:bCs/>
          <w:sz w:val="24"/>
          <w:szCs w:val="24"/>
        </w:rPr>
      </w:pPr>
      <w:r w:rsidRPr="00E23B90">
        <w:rPr>
          <w:rFonts w:ascii="Times New Roman" w:hAnsi="Times New Roman" w:cs="Times New Roman"/>
          <w:b/>
          <w:bCs/>
          <w:sz w:val="24"/>
          <w:szCs w:val="24"/>
        </w:rPr>
        <w:t>REFERENCE:</w:t>
      </w:r>
    </w:p>
    <w:p w14:paraId="1ECDF841" w14:textId="6E883DE3" w:rsidR="00904A1F" w:rsidRPr="00C17A43" w:rsidRDefault="00904A1F"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Acharya</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N and Acharya A</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K. 2021. Postharvest Management of cut flowers: Using chemicals and preservatives. Nepalese Floriculture pp.25-37. Floriculture Association Nepal, Nepal.</w:t>
      </w:r>
    </w:p>
    <w:p w14:paraId="3B511A44" w14:textId="2F449DE1" w:rsidR="005127FF" w:rsidRPr="00C17A43" w:rsidRDefault="00E3214B"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Asrar</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A</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W</w:t>
      </w:r>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A. 2012. Effect of some preservative solutions on vase life and keeping quality of snapdragon (</w:t>
      </w:r>
      <w:r w:rsidRPr="00C17A43">
        <w:rPr>
          <w:rFonts w:ascii="Times New Roman" w:hAnsi="Times New Roman" w:cs="Times New Roman"/>
          <w:i/>
          <w:sz w:val="24"/>
          <w:szCs w:val="24"/>
        </w:rPr>
        <w:t>Antirrhinum majus L</w:t>
      </w:r>
      <w:r w:rsidRPr="00C17A43">
        <w:rPr>
          <w:rFonts w:ascii="Times New Roman" w:hAnsi="Times New Roman" w:cs="Times New Roman"/>
          <w:iCs/>
          <w:sz w:val="24"/>
          <w:szCs w:val="24"/>
        </w:rPr>
        <w:t xml:space="preserve">.) cut flowers. </w:t>
      </w:r>
      <w:r w:rsidRPr="00C17A43">
        <w:rPr>
          <w:rFonts w:ascii="Times New Roman" w:hAnsi="Times New Roman" w:cs="Times New Roman"/>
          <w:i/>
          <w:sz w:val="24"/>
          <w:szCs w:val="24"/>
        </w:rPr>
        <w:t>Journal of the Saudi Society of Agricultural Sciences</w:t>
      </w:r>
      <w:r w:rsidR="00EC069F" w:rsidRPr="00C17A43">
        <w:rPr>
          <w:rFonts w:ascii="Times New Roman" w:hAnsi="Times New Roman" w:cs="Times New Roman"/>
          <w:i/>
          <w:sz w:val="24"/>
          <w:szCs w:val="24"/>
        </w:rPr>
        <w:t>.</w:t>
      </w:r>
      <w:r w:rsidRPr="00C17A43">
        <w:rPr>
          <w:rFonts w:ascii="Times New Roman" w:hAnsi="Times New Roman" w:cs="Times New Roman"/>
          <w:iCs/>
          <w:sz w:val="24"/>
          <w:szCs w:val="24"/>
        </w:rPr>
        <w:t xml:space="preserve"> 11(1): 29-35.</w:t>
      </w:r>
    </w:p>
    <w:p w14:paraId="236810F3" w14:textId="77777777" w:rsidR="005127FF" w:rsidRPr="00C17A43" w:rsidRDefault="00042852" w:rsidP="005127FF">
      <w:pPr>
        <w:tabs>
          <w:tab w:val="left" w:pos="142"/>
          <w:tab w:val="left" w:pos="851"/>
        </w:tabs>
        <w:spacing w:line="360" w:lineRule="auto"/>
        <w:ind w:left="851" w:right="284" w:hanging="709"/>
        <w:jc w:val="both"/>
        <w:rPr>
          <w:rFonts w:ascii="Times New Roman" w:hAnsi="Times New Roman" w:cs="Times New Roman"/>
          <w:bCs/>
          <w:sz w:val="24"/>
          <w:szCs w:val="24"/>
        </w:rPr>
      </w:pPr>
      <w:r w:rsidRPr="00C17A43">
        <w:rPr>
          <w:rFonts w:ascii="Times New Roman" w:hAnsi="Times New Roman" w:cs="Times New Roman"/>
          <w:bCs/>
          <w:sz w:val="24"/>
          <w:szCs w:val="24"/>
        </w:rPr>
        <w:lastRenderedPageBreak/>
        <w:t xml:space="preserve">Burge, G.K., Bicknell, R.A and Dobson, B.G. 1996. Postharvest treatment to increase water uptake and vase life </w:t>
      </w:r>
      <w:r w:rsidRPr="00C17A43">
        <w:rPr>
          <w:rFonts w:ascii="Times New Roman" w:hAnsi="Times New Roman" w:cs="Times New Roman"/>
          <w:bCs/>
          <w:i/>
          <w:iCs/>
          <w:sz w:val="24"/>
          <w:szCs w:val="24"/>
        </w:rPr>
        <w:t xml:space="preserve">Leptospermum </w:t>
      </w:r>
      <w:proofErr w:type="spellStart"/>
      <w:r w:rsidRPr="00C17A43">
        <w:rPr>
          <w:rFonts w:ascii="Times New Roman" w:hAnsi="Times New Roman" w:cs="Times New Roman"/>
          <w:bCs/>
          <w:i/>
          <w:iCs/>
          <w:sz w:val="24"/>
          <w:szCs w:val="24"/>
        </w:rPr>
        <w:t>scoparium</w:t>
      </w:r>
      <w:proofErr w:type="spellEnd"/>
      <w:r w:rsidRPr="00C17A43">
        <w:rPr>
          <w:rFonts w:ascii="Times New Roman" w:hAnsi="Times New Roman" w:cs="Times New Roman"/>
          <w:bCs/>
          <w:i/>
          <w:iCs/>
          <w:sz w:val="24"/>
          <w:szCs w:val="24"/>
        </w:rPr>
        <w:t xml:space="preserve"> </w:t>
      </w:r>
      <w:proofErr w:type="spellStart"/>
      <w:r w:rsidRPr="00C17A43">
        <w:rPr>
          <w:rFonts w:ascii="Times New Roman" w:hAnsi="Times New Roman" w:cs="Times New Roman"/>
          <w:bCs/>
          <w:sz w:val="24"/>
          <w:szCs w:val="24"/>
        </w:rPr>
        <w:t>Forst</w:t>
      </w:r>
      <w:proofErr w:type="spellEnd"/>
      <w:r w:rsidRPr="00C17A43">
        <w:rPr>
          <w:rFonts w:ascii="Times New Roman" w:hAnsi="Times New Roman" w:cs="Times New Roman"/>
          <w:bCs/>
          <w:sz w:val="24"/>
          <w:szCs w:val="24"/>
        </w:rPr>
        <w:t xml:space="preserve">. </w:t>
      </w:r>
      <w:r w:rsidRPr="00C17A43">
        <w:rPr>
          <w:rFonts w:ascii="Times New Roman" w:hAnsi="Times New Roman" w:cs="Times New Roman"/>
          <w:bCs/>
          <w:i/>
          <w:iCs/>
          <w:sz w:val="24"/>
          <w:szCs w:val="24"/>
        </w:rPr>
        <w:t>New Zealand Journal of Crop and Horticultural Science</w:t>
      </w:r>
      <w:r w:rsidRPr="00C17A43">
        <w:rPr>
          <w:rFonts w:ascii="Times New Roman" w:hAnsi="Times New Roman" w:cs="Times New Roman"/>
          <w:bCs/>
          <w:sz w:val="24"/>
          <w:szCs w:val="24"/>
        </w:rPr>
        <w:t>. 24: 371-378.</w:t>
      </w:r>
    </w:p>
    <w:p w14:paraId="5692ED0E" w14:textId="77777777" w:rsidR="005127FF" w:rsidRPr="00C17A43" w:rsidRDefault="005D13A8"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 xml:space="preserve">Cameron, A.C and Reid, M.S. 2001. 1- MCP blocks ethylene induced petal abscission of </w:t>
      </w:r>
      <w:r w:rsidRPr="00C17A43">
        <w:rPr>
          <w:rFonts w:ascii="Times New Roman" w:hAnsi="Times New Roman" w:cs="Times New Roman"/>
          <w:i/>
          <w:sz w:val="24"/>
          <w:szCs w:val="24"/>
        </w:rPr>
        <w:t xml:space="preserve">Pelargonium </w:t>
      </w:r>
      <w:proofErr w:type="spellStart"/>
      <w:r w:rsidRPr="00C17A43">
        <w:rPr>
          <w:rFonts w:ascii="Times New Roman" w:hAnsi="Times New Roman" w:cs="Times New Roman"/>
          <w:i/>
          <w:sz w:val="24"/>
          <w:szCs w:val="24"/>
        </w:rPr>
        <w:t>peltatum</w:t>
      </w:r>
      <w:proofErr w:type="spellEnd"/>
      <w:r w:rsidRPr="00C17A43">
        <w:rPr>
          <w:rFonts w:ascii="Times New Roman" w:hAnsi="Times New Roman" w:cs="Times New Roman"/>
          <w:iCs/>
          <w:sz w:val="24"/>
          <w:szCs w:val="24"/>
        </w:rPr>
        <w:t xml:space="preserve"> but the effect is transient. </w:t>
      </w:r>
      <w:r w:rsidRPr="00C17A43">
        <w:rPr>
          <w:rFonts w:ascii="Times New Roman" w:hAnsi="Times New Roman" w:cs="Times New Roman"/>
          <w:i/>
          <w:sz w:val="24"/>
          <w:szCs w:val="24"/>
        </w:rPr>
        <w:t>Postharvest Biology and technology</w:t>
      </w:r>
      <w:r w:rsidRPr="00C17A43">
        <w:rPr>
          <w:rFonts w:ascii="Times New Roman" w:hAnsi="Times New Roman" w:cs="Times New Roman"/>
          <w:iCs/>
          <w:sz w:val="24"/>
          <w:szCs w:val="24"/>
        </w:rPr>
        <w:t>. 22: 169-177.</w:t>
      </w:r>
    </w:p>
    <w:p w14:paraId="39F36EE9" w14:textId="77777777" w:rsidR="005127FF" w:rsidRPr="00C17A43" w:rsidRDefault="00463D34"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 xml:space="preserve">Edrisi B. 2009. Postharvest physiology of cut flowers. </w:t>
      </w:r>
      <w:r w:rsidRPr="00C17A43">
        <w:rPr>
          <w:rFonts w:ascii="Times New Roman" w:hAnsi="Times New Roman" w:cs="Times New Roman"/>
          <w:i/>
          <w:iCs/>
          <w:sz w:val="24"/>
          <w:szCs w:val="24"/>
        </w:rPr>
        <w:t xml:space="preserve">Payam-e </w:t>
      </w:r>
      <w:proofErr w:type="spellStart"/>
      <w:r w:rsidRPr="00C17A43">
        <w:rPr>
          <w:rFonts w:ascii="Times New Roman" w:hAnsi="Times New Roman" w:cs="Times New Roman"/>
          <w:i/>
          <w:iCs/>
          <w:sz w:val="24"/>
          <w:szCs w:val="24"/>
        </w:rPr>
        <w:t>Digar</w:t>
      </w:r>
      <w:proofErr w:type="spellEnd"/>
      <w:r w:rsidRPr="00C17A43">
        <w:rPr>
          <w:rFonts w:ascii="Times New Roman" w:hAnsi="Times New Roman" w:cs="Times New Roman"/>
          <w:i/>
          <w:iCs/>
          <w:sz w:val="24"/>
          <w:szCs w:val="24"/>
        </w:rPr>
        <w:t xml:space="preserve"> Publication</w:t>
      </w:r>
      <w:r w:rsidRPr="00C17A43">
        <w:rPr>
          <w:rFonts w:ascii="Times New Roman" w:hAnsi="Times New Roman" w:cs="Times New Roman"/>
          <w:iCs/>
          <w:sz w:val="24"/>
          <w:szCs w:val="24"/>
        </w:rPr>
        <w:t>, Arak, Iran.</w:t>
      </w:r>
    </w:p>
    <w:p w14:paraId="2FC62F4F" w14:textId="77777777" w:rsidR="005127FF" w:rsidRPr="00C17A43" w:rsidRDefault="005A3EC7" w:rsidP="005127FF">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Edrisi</w:t>
      </w:r>
      <w:proofErr w:type="spellEnd"/>
      <w:r w:rsidRPr="00C17A43">
        <w:rPr>
          <w:rFonts w:ascii="Times New Roman" w:hAnsi="Times New Roman" w:cs="Times New Roman"/>
          <w:iCs/>
          <w:sz w:val="24"/>
          <w:szCs w:val="24"/>
        </w:rPr>
        <w:t xml:space="preserve"> B, </w:t>
      </w:r>
      <w:proofErr w:type="spellStart"/>
      <w:r w:rsidRPr="00C17A43">
        <w:rPr>
          <w:rFonts w:ascii="Times New Roman" w:hAnsi="Times New Roman" w:cs="Times New Roman"/>
          <w:iCs/>
          <w:sz w:val="24"/>
          <w:szCs w:val="24"/>
        </w:rPr>
        <w:t>Sadrpoor</w:t>
      </w:r>
      <w:proofErr w:type="spellEnd"/>
      <w:r w:rsidRPr="00C17A43">
        <w:rPr>
          <w:rFonts w:ascii="Times New Roman" w:hAnsi="Times New Roman" w:cs="Times New Roman"/>
          <w:iCs/>
          <w:sz w:val="24"/>
          <w:szCs w:val="24"/>
        </w:rPr>
        <w:t xml:space="preserve">, A </w:t>
      </w:r>
      <w:r w:rsidR="001E26EB" w:rsidRPr="00C17A43">
        <w:rPr>
          <w:rFonts w:ascii="Times New Roman" w:hAnsi="Times New Roman" w:cs="Times New Roman"/>
          <w:iCs/>
          <w:sz w:val="24"/>
          <w:szCs w:val="24"/>
        </w:rPr>
        <w:t>and</w:t>
      </w:r>
      <w:r w:rsidR="007A3931"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Saffari V</w:t>
      </w:r>
      <w:r w:rsidR="00E00A9F"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R. 2012. Effects of chemicals on vase life of cut carnation (</w:t>
      </w:r>
      <w:r w:rsidRPr="00C17A43">
        <w:rPr>
          <w:rFonts w:ascii="Times New Roman" w:hAnsi="Times New Roman" w:cs="Times New Roman"/>
          <w:i/>
          <w:sz w:val="24"/>
          <w:szCs w:val="24"/>
        </w:rPr>
        <w:t xml:space="preserve">Dianthus </w:t>
      </w:r>
      <w:proofErr w:type="spellStart"/>
      <w:r w:rsidRPr="00C17A43">
        <w:rPr>
          <w:rFonts w:ascii="Times New Roman" w:hAnsi="Times New Roman" w:cs="Times New Roman"/>
          <w:i/>
          <w:sz w:val="24"/>
          <w:szCs w:val="24"/>
        </w:rPr>
        <w:t>caryophyllus</w:t>
      </w:r>
      <w:proofErr w:type="spellEnd"/>
      <w:r w:rsidRPr="00C17A43">
        <w:rPr>
          <w:rFonts w:ascii="Times New Roman" w:hAnsi="Times New Roman" w:cs="Times New Roman"/>
          <w:i/>
          <w:sz w:val="24"/>
          <w:szCs w:val="24"/>
        </w:rPr>
        <w:t xml:space="preserve"> L.</w:t>
      </w:r>
      <w:r w:rsidRPr="00C17A43">
        <w:rPr>
          <w:rFonts w:ascii="Times New Roman" w:hAnsi="Times New Roman" w:cs="Times New Roman"/>
          <w:iCs/>
          <w:sz w:val="24"/>
          <w:szCs w:val="24"/>
        </w:rPr>
        <w:t xml:space="preserve"> ‘Delphi’) and microorganisms’ population in solution. </w:t>
      </w:r>
      <w:r w:rsidRPr="00C17A43">
        <w:rPr>
          <w:rFonts w:ascii="Times New Roman" w:hAnsi="Times New Roman" w:cs="Times New Roman"/>
          <w:i/>
          <w:sz w:val="24"/>
          <w:szCs w:val="24"/>
        </w:rPr>
        <w:t>Journal of Ornamental and Horticultural Plants</w:t>
      </w:r>
      <w:r w:rsidRPr="00C17A43">
        <w:rPr>
          <w:rFonts w:ascii="Times New Roman" w:hAnsi="Times New Roman" w:cs="Times New Roman"/>
          <w:iCs/>
          <w:sz w:val="24"/>
          <w:szCs w:val="24"/>
        </w:rPr>
        <w:t xml:space="preserve"> 2(1): 1-11.</w:t>
      </w:r>
    </w:p>
    <w:p w14:paraId="4425F891" w14:textId="170E7F27" w:rsidR="005127FF" w:rsidRPr="00C17A43" w:rsidRDefault="006940E8" w:rsidP="005127FF">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iCs/>
          <w:sz w:val="24"/>
          <w:szCs w:val="24"/>
        </w:rPr>
        <w:t>Elgimabi</w:t>
      </w:r>
      <w:proofErr w:type="spellEnd"/>
      <w:r w:rsidR="00EC069F"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M</w:t>
      </w:r>
      <w:r w:rsidR="00EC069F" w:rsidRPr="00C17A43">
        <w:rPr>
          <w:rFonts w:ascii="Times New Roman" w:hAnsi="Times New Roman" w:cs="Times New Roman"/>
          <w:iCs/>
          <w:sz w:val="24"/>
          <w:szCs w:val="24"/>
        </w:rPr>
        <w:t>.</w:t>
      </w:r>
      <w:r w:rsidR="00900826"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 xml:space="preserve">N and </w:t>
      </w:r>
      <w:proofErr w:type="spellStart"/>
      <w:r w:rsidRPr="00C17A43">
        <w:rPr>
          <w:rFonts w:ascii="Times New Roman" w:hAnsi="Times New Roman" w:cs="Times New Roman"/>
          <w:iCs/>
          <w:sz w:val="24"/>
          <w:szCs w:val="24"/>
        </w:rPr>
        <w:t>Sliai</w:t>
      </w:r>
      <w:proofErr w:type="spellEnd"/>
      <w:r w:rsidRPr="00C17A43">
        <w:rPr>
          <w:rFonts w:ascii="Times New Roman" w:hAnsi="Times New Roman" w:cs="Times New Roman"/>
          <w:iCs/>
          <w:sz w:val="24"/>
          <w:szCs w:val="24"/>
        </w:rPr>
        <w:t xml:space="preserve"> </w:t>
      </w:r>
      <w:proofErr w:type="gramStart"/>
      <w:r w:rsidRPr="00C17A43">
        <w:rPr>
          <w:rFonts w:ascii="Times New Roman" w:hAnsi="Times New Roman" w:cs="Times New Roman"/>
          <w:iCs/>
          <w:sz w:val="24"/>
          <w:szCs w:val="24"/>
        </w:rPr>
        <w:t>A</w:t>
      </w:r>
      <w:proofErr w:type="gramEnd"/>
      <w:r w:rsidR="00900826" w:rsidRPr="00C17A43">
        <w:rPr>
          <w:rFonts w:ascii="Times New Roman" w:hAnsi="Times New Roman" w:cs="Times New Roman"/>
          <w:iCs/>
          <w:sz w:val="24"/>
          <w:szCs w:val="24"/>
        </w:rPr>
        <w:t xml:space="preserve"> </w:t>
      </w:r>
      <w:r w:rsidRPr="00C17A43">
        <w:rPr>
          <w:rFonts w:ascii="Times New Roman" w:hAnsi="Times New Roman" w:cs="Times New Roman"/>
          <w:iCs/>
          <w:sz w:val="24"/>
          <w:szCs w:val="24"/>
        </w:rPr>
        <w:t xml:space="preserve">M. 2013. Effect of preservative solutions on </w:t>
      </w:r>
      <w:r w:rsidR="00900826" w:rsidRPr="00C17A43">
        <w:rPr>
          <w:rFonts w:ascii="Times New Roman" w:hAnsi="Times New Roman" w:cs="Times New Roman"/>
          <w:iCs/>
          <w:sz w:val="24"/>
          <w:szCs w:val="24"/>
        </w:rPr>
        <w:t>vase life</w:t>
      </w:r>
      <w:r w:rsidRPr="00C17A43">
        <w:rPr>
          <w:rFonts w:ascii="Times New Roman" w:hAnsi="Times New Roman" w:cs="Times New Roman"/>
          <w:iCs/>
          <w:sz w:val="24"/>
          <w:szCs w:val="24"/>
        </w:rPr>
        <w:t xml:space="preserve"> of and postharvest qualities of rose cut flowers (</w:t>
      </w:r>
      <w:r w:rsidRPr="00C17A43">
        <w:rPr>
          <w:rFonts w:ascii="Times New Roman" w:hAnsi="Times New Roman" w:cs="Times New Roman"/>
          <w:i/>
          <w:sz w:val="24"/>
          <w:szCs w:val="24"/>
        </w:rPr>
        <w:t>Rosa damascene</w:t>
      </w:r>
      <w:r w:rsidRPr="00C17A43">
        <w:rPr>
          <w:rFonts w:ascii="Times New Roman" w:hAnsi="Times New Roman" w:cs="Times New Roman"/>
          <w:iCs/>
          <w:sz w:val="24"/>
          <w:szCs w:val="24"/>
        </w:rPr>
        <w:t xml:space="preserve"> cv. </w:t>
      </w:r>
      <w:proofErr w:type="spellStart"/>
      <w:r w:rsidRPr="00C17A43">
        <w:rPr>
          <w:rFonts w:ascii="Times New Roman" w:hAnsi="Times New Roman" w:cs="Times New Roman"/>
          <w:iCs/>
          <w:sz w:val="24"/>
          <w:szCs w:val="24"/>
        </w:rPr>
        <w:t>Trigintipetala</w:t>
      </w:r>
      <w:proofErr w:type="spellEnd"/>
      <w:r w:rsidRPr="00C17A43">
        <w:rPr>
          <w:rFonts w:ascii="Times New Roman" w:hAnsi="Times New Roman" w:cs="Times New Roman"/>
          <w:iCs/>
          <w:sz w:val="24"/>
          <w:szCs w:val="24"/>
        </w:rPr>
        <w:t xml:space="preserve">). </w:t>
      </w:r>
      <w:r w:rsidRPr="00C17A43">
        <w:rPr>
          <w:rFonts w:ascii="Times New Roman" w:hAnsi="Times New Roman" w:cs="Times New Roman"/>
          <w:i/>
          <w:sz w:val="24"/>
          <w:szCs w:val="24"/>
        </w:rPr>
        <w:t>American-Eurasian J</w:t>
      </w:r>
      <w:r w:rsidR="00962FB0" w:rsidRPr="00C17A43">
        <w:rPr>
          <w:rFonts w:ascii="Times New Roman" w:hAnsi="Times New Roman" w:cs="Times New Roman"/>
          <w:i/>
          <w:sz w:val="24"/>
          <w:szCs w:val="24"/>
        </w:rPr>
        <w:t xml:space="preserve">ournal </w:t>
      </w:r>
      <w:r w:rsidR="00E41A45" w:rsidRPr="00C17A43">
        <w:rPr>
          <w:rFonts w:ascii="Times New Roman" w:hAnsi="Times New Roman" w:cs="Times New Roman"/>
          <w:i/>
          <w:sz w:val="24"/>
          <w:szCs w:val="24"/>
        </w:rPr>
        <w:t>of Agricultural</w:t>
      </w:r>
      <w:r w:rsidR="00962FB0" w:rsidRPr="00C17A43">
        <w:rPr>
          <w:rFonts w:ascii="Times New Roman" w:hAnsi="Times New Roman" w:cs="Times New Roman"/>
          <w:i/>
          <w:sz w:val="24"/>
          <w:szCs w:val="24"/>
        </w:rPr>
        <w:t xml:space="preserve"> &amp;</w:t>
      </w:r>
      <w:r w:rsidRPr="00C17A43">
        <w:rPr>
          <w:rFonts w:ascii="Times New Roman" w:hAnsi="Times New Roman" w:cs="Times New Roman"/>
          <w:i/>
          <w:sz w:val="24"/>
          <w:szCs w:val="24"/>
        </w:rPr>
        <w:t xml:space="preserve"> Envi</w:t>
      </w:r>
      <w:r w:rsidR="00962FB0" w:rsidRPr="00C17A43">
        <w:rPr>
          <w:rFonts w:ascii="Times New Roman" w:hAnsi="Times New Roman" w:cs="Times New Roman"/>
          <w:i/>
          <w:sz w:val="24"/>
          <w:szCs w:val="24"/>
        </w:rPr>
        <w:t xml:space="preserve">ronmental </w:t>
      </w:r>
      <w:r w:rsidRPr="00C17A43">
        <w:rPr>
          <w:rFonts w:ascii="Times New Roman" w:hAnsi="Times New Roman" w:cs="Times New Roman"/>
          <w:i/>
          <w:sz w:val="24"/>
          <w:szCs w:val="24"/>
        </w:rPr>
        <w:t>Scie</w:t>
      </w:r>
      <w:r w:rsidR="00962FB0" w:rsidRPr="00C17A43">
        <w:rPr>
          <w:rFonts w:ascii="Times New Roman" w:hAnsi="Times New Roman" w:cs="Times New Roman"/>
          <w:i/>
          <w:sz w:val="24"/>
          <w:szCs w:val="24"/>
        </w:rPr>
        <w:t>nces</w:t>
      </w:r>
      <w:r w:rsidR="00EC069F" w:rsidRPr="00C17A43">
        <w:rPr>
          <w:rFonts w:ascii="Times New Roman" w:hAnsi="Times New Roman" w:cs="Times New Roman"/>
          <w:i/>
          <w:sz w:val="24"/>
          <w:szCs w:val="24"/>
        </w:rPr>
        <w:t>.</w:t>
      </w:r>
      <w:r w:rsidRPr="00C17A43">
        <w:rPr>
          <w:rFonts w:ascii="Times New Roman" w:hAnsi="Times New Roman" w:cs="Times New Roman"/>
          <w:iCs/>
          <w:sz w:val="24"/>
          <w:szCs w:val="24"/>
        </w:rPr>
        <w:t xml:space="preserve"> 13(1):72-80.</w:t>
      </w:r>
    </w:p>
    <w:p w14:paraId="52BFF78D" w14:textId="77777777" w:rsidR="005127FF" w:rsidRPr="00C17A43" w:rsidRDefault="00D41C2B" w:rsidP="005127FF">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Elhindi K M. 2012. Effects of postharvest pretreatments and preservative solutions on vase life longevity and flower quality of sweet pea (</w:t>
      </w:r>
      <w:proofErr w:type="spellStart"/>
      <w:r w:rsidRPr="00C17A43">
        <w:rPr>
          <w:rFonts w:ascii="Times New Roman" w:hAnsi="Times New Roman" w:cs="Times New Roman"/>
          <w:i/>
          <w:sz w:val="24"/>
          <w:szCs w:val="24"/>
        </w:rPr>
        <w:t>Lathyrus</w:t>
      </w:r>
      <w:proofErr w:type="spellEnd"/>
      <w:r w:rsidRPr="00C17A43">
        <w:rPr>
          <w:rFonts w:ascii="Times New Roman" w:hAnsi="Times New Roman" w:cs="Times New Roman"/>
          <w:i/>
          <w:sz w:val="24"/>
          <w:szCs w:val="24"/>
        </w:rPr>
        <w:t xml:space="preserve"> </w:t>
      </w:r>
      <w:proofErr w:type="spellStart"/>
      <w:r w:rsidRPr="00C17A43">
        <w:rPr>
          <w:rFonts w:ascii="Times New Roman" w:hAnsi="Times New Roman" w:cs="Times New Roman"/>
          <w:i/>
          <w:sz w:val="24"/>
          <w:szCs w:val="24"/>
        </w:rPr>
        <w:t>odoratus</w:t>
      </w:r>
      <w:proofErr w:type="spellEnd"/>
      <w:r w:rsidRPr="00C17A43">
        <w:rPr>
          <w:rFonts w:ascii="Times New Roman" w:hAnsi="Times New Roman" w:cs="Times New Roman"/>
          <w:iCs/>
          <w:sz w:val="24"/>
          <w:szCs w:val="24"/>
        </w:rPr>
        <w:t xml:space="preserve"> L.) </w:t>
      </w:r>
      <w:proofErr w:type="spellStart"/>
      <w:r w:rsidRPr="00C17A43">
        <w:rPr>
          <w:rFonts w:ascii="Times New Roman" w:hAnsi="Times New Roman" w:cs="Times New Roman"/>
          <w:i/>
          <w:sz w:val="24"/>
          <w:szCs w:val="24"/>
        </w:rPr>
        <w:t>Photosynthetica</w:t>
      </w:r>
      <w:proofErr w:type="spellEnd"/>
      <w:r w:rsidRPr="00C17A43">
        <w:rPr>
          <w:rFonts w:ascii="Times New Roman" w:hAnsi="Times New Roman" w:cs="Times New Roman"/>
          <w:iCs/>
          <w:sz w:val="24"/>
          <w:szCs w:val="24"/>
        </w:rPr>
        <w:t xml:space="preserve"> 50(3): 371-379. </w:t>
      </w:r>
    </w:p>
    <w:p w14:paraId="1A33D22D" w14:textId="77777777" w:rsidR="00832440" w:rsidRDefault="004D4894"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 xml:space="preserve">Field A. 2009. Discovering Statistics using SPSS. London: </w:t>
      </w:r>
      <w:r w:rsidRPr="00C17A43">
        <w:rPr>
          <w:rFonts w:ascii="Times New Roman" w:hAnsi="Times New Roman" w:cs="Times New Roman"/>
          <w:i/>
          <w:sz w:val="24"/>
          <w:szCs w:val="24"/>
        </w:rPr>
        <w:t>SAGE Publication Limited</w:t>
      </w:r>
      <w:r w:rsidRPr="00C17A43">
        <w:rPr>
          <w:rFonts w:ascii="Times New Roman" w:hAnsi="Times New Roman" w:cs="Times New Roman"/>
          <w:iCs/>
          <w:sz w:val="24"/>
          <w:szCs w:val="24"/>
        </w:rPr>
        <w:t>.</w:t>
      </w:r>
    </w:p>
    <w:p w14:paraId="2B100ED8" w14:textId="77777777" w:rsidR="00832440" w:rsidRDefault="00042852"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sz w:val="24"/>
          <w:szCs w:val="24"/>
        </w:rPr>
        <w:t>Jeenbuntug</w:t>
      </w:r>
      <w:proofErr w:type="spellEnd"/>
      <w:r w:rsidRPr="00C17A43">
        <w:rPr>
          <w:rFonts w:ascii="Times New Roman" w:hAnsi="Times New Roman" w:cs="Times New Roman"/>
          <w:sz w:val="24"/>
          <w:szCs w:val="24"/>
        </w:rPr>
        <w:t xml:space="preserve">, J., </w:t>
      </w:r>
      <w:proofErr w:type="spellStart"/>
      <w:r w:rsidRPr="00C17A43">
        <w:rPr>
          <w:rFonts w:ascii="Times New Roman" w:hAnsi="Times New Roman" w:cs="Times New Roman"/>
          <w:sz w:val="24"/>
          <w:szCs w:val="24"/>
        </w:rPr>
        <w:t>Buanong</w:t>
      </w:r>
      <w:proofErr w:type="spellEnd"/>
      <w:r w:rsidRPr="00C17A43">
        <w:rPr>
          <w:rFonts w:ascii="Times New Roman" w:hAnsi="Times New Roman" w:cs="Times New Roman"/>
          <w:sz w:val="24"/>
          <w:szCs w:val="24"/>
        </w:rPr>
        <w:t xml:space="preserve">, M and </w:t>
      </w:r>
      <w:proofErr w:type="spellStart"/>
      <w:r w:rsidRPr="00C17A43">
        <w:rPr>
          <w:rFonts w:ascii="Times New Roman" w:hAnsi="Times New Roman" w:cs="Times New Roman"/>
          <w:sz w:val="24"/>
          <w:szCs w:val="24"/>
        </w:rPr>
        <w:t>Kanlavanarat</w:t>
      </w:r>
      <w:proofErr w:type="spellEnd"/>
      <w:r w:rsidRPr="00C17A43">
        <w:rPr>
          <w:rFonts w:ascii="Times New Roman" w:hAnsi="Times New Roman" w:cs="Times New Roman"/>
          <w:sz w:val="24"/>
          <w:szCs w:val="24"/>
        </w:rPr>
        <w:t xml:space="preserve">, S. 2007. Study of sucrose pulsing treatment on physiological charges of tuberose after harvest. </w:t>
      </w:r>
      <w:r w:rsidRPr="00C17A43">
        <w:rPr>
          <w:rFonts w:ascii="Times New Roman" w:hAnsi="Times New Roman" w:cs="Times New Roman"/>
          <w:i/>
          <w:iCs/>
          <w:sz w:val="24"/>
          <w:szCs w:val="24"/>
        </w:rPr>
        <w:t xml:space="preserve">Acta </w:t>
      </w:r>
      <w:proofErr w:type="spellStart"/>
      <w:r w:rsidRPr="00C17A43">
        <w:rPr>
          <w:rFonts w:ascii="Times New Roman" w:hAnsi="Times New Roman" w:cs="Times New Roman"/>
          <w:i/>
          <w:iCs/>
          <w:sz w:val="24"/>
          <w:szCs w:val="24"/>
        </w:rPr>
        <w:t>Horticulturae</w:t>
      </w:r>
      <w:proofErr w:type="spellEnd"/>
      <w:r w:rsidRPr="00C17A43">
        <w:rPr>
          <w:rFonts w:ascii="Times New Roman" w:hAnsi="Times New Roman" w:cs="Times New Roman"/>
          <w:sz w:val="24"/>
          <w:szCs w:val="24"/>
        </w:rPr>
        <w:t>. 75 (280): 425-428.</w:t>
      </w:r>
    </w:p>
    <w:p w14:paraId="2CCAC256" w14:textId="77777777" w:rsidR="00832440" w:rsidRDefault="00B912E2"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iCs/>
          <w:sz w:val="24"/>
          <w:szCs w:val="24"/>
        </w:rPr>
        <w:t xml:space="preserve">Kazaz S, Kilic T, Dogan E and </w:t>
      </w:r>
      <w:proofErr w:type="spellStart"/>
      <w:r w:rsidRPr="00C17A43">
        <w:rPr>
          <w:rFonts w:ascii="Times New Roman" w:hAnsi="Times New Roman" w:cs="Times New Roman"/>
          <w:iCs/>
          <w:sz w:val="24"/>
          <w:szCs w:val="24"/>
        </w:rPr>
        <w:t>Sekmen</w:t>
      </w:r>
      <w:proofErr w:type="spellEnd"/>
      <w:r w:rsidRPr="00C17A43">
        <w:rPr>
          <w:rFonts w:ascii="Times New Roman" w:hAnsi="Times New Roman" w:cs="Times New Roman"/>
          <w:iCs/>
          <w:sz w:val="24"/>
          <w:szCs w:val="24"/>
        </w:rPr>
        <w:t xml:space="preserve"> S. 2020. Vase life extension of cut hydrangea (</w:t>
      </w:r>
      <w:r w:rsidRPr="00C17A43">
        <w:rPr>
          <w:rFonts w:ascii="Times New Roman" w:hAnsi="Times New Roman" w:cs="Times New Roman"/>
          <w:i/>
          <w:sz w:val="24"/>
          <w:szCs w:val="24"/>
        </w:rPr>
        <w:t xml:space="preserve">Hydrangea </w:t>
      </w:r>
      <w:r w:rsidR="00984776" w:rsidRPr="00C17A43">
        <w:rPr>
          <w:rFonts w:ascii="Times New Roman" w:hAnsi="Times New Roman" w:cs="Times New Roman"/>
          <w:i/>
          <w:sz w:val="24"/>
          <w:szCs w:val="24"/>
        </w:rPr>
        <w:t>macrophylla</w:t>
      </w:r>
      <w:r w:rsidR="00984776" w:rsidRPr="00C17A43">
        <w:rPr>
          <w:rFonts w:ascii="Times New Roman" w:hAnsi="Times New Roman" w:cs="Times New Roman"/>
          <w:iCs/>
          <w:sz w:val="24"/>
          <w:szCs w:val="24"/>
        </w:rPr>
        <w:t>)</w:t>
      </w:r>
      <w:r w:rsidRPr="00C17A43">
        <w:rPr>
          <w:rFonts w:ascii="Times New Roman" w:hAnsi="Times New Roman" w:cs="Times New Roman"/>
          <w:iCs/>
          <w:sz w:val="24"/>
          <w:szCs w:val="24"/>
        </w:rPr>
        <w:t xml:space="preserve"> flowers. </w:t>
      </w:r>
      <w:r w:rsidRPr="00C17A43">
        <w:rPr>
          <w:rFonts w:ascii="Times New Roman" w:hAnsi="Times New Roman" w:cs="Times New Roman"/>
          <w:i/>
          <w:sz w:val="24"/>
          <w:szCs w:val="24"/>
        </w:rPr>
        <w:t>The Journal of Horticultural Science and Biotechnology</w:t>
      </w:r>
      <w:r w:rsidRPr="00C17A43">
        <w:rPr>
          <w:rFonts w:ascii="Times New Roman" w:hAnsi="Times New Roman" w:cs="Times New Roman"/>
          <w:iCs/>
          <w:sz w:val="24"/>
          <w:szCs w:val="24"/>
        </w:rPr>
        <w:t xml:space="preserve"> 95 (3): 325-330.</w:t>
      </w:r>
    </w:p>
    <w:p w14:paraId="417BF891" w14:textId="77777777" w:rsidR="00832440" w:rsidRDefault="003A16B1"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sz w:val="24"/>
          <w:szCs w:val="24"/>
        </w:rPr>
        <w:t xml:space="preserve">Kharrazi M, </w:t>
      </w:r>
      <w:proofErr w:type="spellStart"/>
      <w:r w:rsidRPr="00C17A43">
        <w:rPr>
          <w:rFonts w:ascii="Times New Roman" w:hAnsi="Times New Roman" w:cs="Times New Roman"/>
          <w:sz w:val="24"/>
          <w:szCs w:val="24"/>
        </w:rPr>
        <w:t>Nemat</w:t>
      </w:r>
      <w:proofErr w:type="spellEnd"/>
      <w:r w:rsidRPr="00C17A43">
        <w:rPr>
          <w:rFonts w:ascii="Times New Roman" w:hAnsi="Times New Roman" w:cs="Times New Roman"/>
          <w:sz w:val="24"/>
          <w:szCs w:val="24"/>
        </w:rPr>
        <w:t xml:space="preserve"> H, </w:t>
      </w:r>
      <w:proofErr w:type="spellStart"/>
      <w:r w:rsidRPr="00C17A43">
        <w:rPr>
          <w:rFonts w:ascii="Times New Roman" w:hAnsi="Times New Roman" w:cs="Times New Roman"/>
          <w:sz w:val="24"/>
          <w:szCs w:val="24"/>
        </w:rPr>
        <w:t>Tehranifar</w:t>
      </w:r>
      <w:proofErr w:type="spellEnd"/>
      <w:r w:rsidRPr="00C17A43">
        <w:rPr>
          <w:rFonts w:ascii="Times New Roman" w:hAnsi="Times New Roman" w:cs="Times New Roman"/>
          <w:sz w:val="24"/>
          <w:szCs w:val="24"/>
        </w:rPr>
        <w:t xml:space="preserve"> A, Bagheri A </w:t>
      </w:r>
      <w:r w:rsidR="001E26EB" w:rsidRPr="00C17A43">
        <w:rPr>
          <w:rFonts w:ascii="Times New Roman" w:hAnsi="Times New Roman" w:cs="Times New Roman"/>
          <w:sz w:val="24"/>
          <w:szCs w:val="24"/>
        </w:rPr>
        <w:t>and</w:t>
      </w:r>
      <w:r w:rsidRPr="00C17A43">
        <w:rPr>
          <w:rFonts w:ascii="Times New Roman" w:hAnsi="Times New Roman" w:cs="Times New Roman"/>
          <w:sz w:val="24"/>
          <w:szCs w:val="24"/>
        </w:rPr>
        <w:t xml:space="preserve"> Sharifi A. 2011. In Vitro culture of carnation (</w:t>
      </w:r>
      <w:r w:rsidRPr="00C17A43">
        <w:rPr>
          <w:rFonts w:ascii="Times New Roman" w:hAnsi="Times New Roman" w:cs="Times New Roman"/>
          <w:i/>
          <w:iCs/>
          <w:sz w:val="24"/>
          <w:szCs w:val="24"/>
        </w:rPr>
        <w:t xml:space="preserve">Dianthus </w:t>
      </w:r>
      <w:proofErr w:type="spellStart"/>
      <w:r w:rsidRPr="00C17A43">
        <w:rPr>
          <w:rFonts w:ascii="Times New Roman" w:hAnsi="Times New Roman" w:cs="Times New Roman"/>
          <w:i/>
          <w:iCs/>
          <w:sz w:val="24"/>
          <w:szCs w:val="24"/>
        </w:rPr>
        <w:t>caryophyllus</w:t>
      </w:r>
      <w:proofErr w:type="spellEnd"/>
      <w:r w:rsidRPr="00C17A43">
        <w:rPr>
          <w:rFonts w:ascii="Times New Roman" w:hAnsi="Times New Roman" w:cs="Times New Roman"/>
          <w:i/>
          <w:iCs/>
          <w:sz w:val="24"/>
          <w:szCs w:val="24"/>
        </w:rPr>
        <w:t xml:space="preserve"> L.</w:t>
      </w:r>
      <w:r w:rsidRPr="00C17A43">
        <w:rPr>
          <w:rFonts w:ascii="Times New Roman" w:hAnsi="Times New Roman" w:cs="Times New Roman"/>
          <w:sz w:val="24"/>
          <w:szCs w:val="24"/>
        </w:rPr>
        <w:t xml:space="preserve">) focusing on the problem of verification. </w:t>
      </w:r>
      <w:r w:rsidRPr="00C17A43">
        <w:rPr>
          <w:rFonts w:ascii="Times New Roman" w:hAnsi="Times New Roman" w:cs="Times New Roman"/>
          <w:i/>
          <w:iCs/>
          <w:sz w:val="24"/>
          <w:szCs w:val="24"/>
        </w:rPr>
        <w:t xml:space="preserve">Journal of Biodiversity and Environmental Sciences </w:t>
      </w:r>
      <w:r w:rsidRPr="00C17A43">
        <w:rPr>
          <w:rFonts w:ascii="Times New Roman" w:hAnsi="Times New Roman" w:cs="Times New Roman"/>
          <w:sz w:val="24"/>
          <w:szCs w:val="24"/>
        </w:rPr>
        <w:t>5: 1-6.</w:t>
      </w:r>
    </w:p>
    <w:p w14:paraId="6E017EFF" w14:textId="77777777" w:rsidR="00832440" w:rsidRDefault="005D13A8"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sz w:val="24"/>
          <w:szCs w:val="24"/>
        </w:rPr>
        <w:t xml:space="preserve">Kuiper, D., Ribot, S., Reenen, V and Marissen, N. 1995. The effect of sucrose on the flower bud opening of ‘Madelon’ cut roses. </w:t>
      </w:r>
      <w:r w:rsidRPr="00C17A43">
        <w:rPr>
          <w:rFonts w:ascii="Times New Roman" w:hAnsi="Times New Roman" w:cs="Times New Roman"/>
          <w:i/>
          <w:iCs/>
          <w:sz w:val="24"/>
          <w:szCs w:val="24"/>
        </w:rPr>
        <w:t xml:space="preserve">Scientia </w:t>
      </w:r>
      <w:proofErr w:type="spellStart"/>
      <w:r w:rsidRPr="00C17A43">
        <w:rPr>
          <w:rFonts w:ascii="Times New Roman" w:hAnsi="Times New Roman" w:cs="Times New Roman"/>
          <w:i/>
          <w:iCs/>
          <w:sz w:val="24"/>
          <w:szCs w:val="24"/>
        </w:rPr>
        <w:t>Horticulturae</w:t>
      </w:r>
      <w:proofErr w:type="spellEnd"/>
      <w:r w:rsidRPr="00C17A43">
        <w:rPr>
          <w:rFonts w:ascii="Times New Roman" w:hAnsi="Times New Roman" w:cs="Times New Roman"/>
          <w:sz w:val="24"/>
          <w:szCs w:val="24"/>
        </w:rPr>
        <w:t>. 60: 325-336.</w:t>
      </w:r>
    </w:p>
    <w:p w14:paraId="3565C3EA" w14:textId="77777777" w:rsidR="00832440" w:rsidRDefault="008F2A0A"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sz w:val="24"/>
          <w:szCs w:val="24"/>
        </w:rPr>
        <w:t>Plonsky L. 201</w:t>
      </w:r>
      <w:r w:rsidR="008B34F7" w:rsidRPr="00C17A43">
        <w:rPr>
          <w:rFonts w:ascii="Times New Roman" w:hAnsi="Times New Roman" w:cs="Times New Roman"/>
          <w:sz w:val="24"/>
          <w:szCs w:val="24"/>
        </w:rPr>
        <w:t>5</w:t>
      </w:r>
      <w:r w:rsidRPr="00C17A43">
        <w:rPr>
          <w:rFonts w:ascii="Times New Roman" w:hAnsi="Times New Roman" w:cs="Times New Roman"/>
          <w:sz w:val="24"/>
          <w:szCs w:val="24"/>
        </w:rPr>
        <w:t xml:space="preserve">. Advancing </w:t>
      </w:r>
      <w:proofErr w:type="spellStart"/>
      <w:r w:rsidRPr="00C17A43">
        <w:rPr>
          <w:rFonts w:ascii="Times New Roman" w:hAnsi="Times New Roman" w:cs="Times New Roman"/>
          <w:sz w:val="24"/>
          <w:szCs w:val="24"/>
        </w:rPr>
        <w:t>Qunatitative</w:t>
      </w:r>
      <w:proofErr w:type="spellEnd"/>
      <w:r w:rsidRPr="00C17A43">
        <w:rPr>
          <w:rFonts w:ascii="Times New Roman" w:hAnsi="Times New Roman" w:cs="Times New Roman"/>
          <w:sz w:val="24"/>
          <w:szCs w:val="24"/>
        </w:rPr>
        <w:t xml:space="preserve"> Methods in Second Language Research. </w:t>
      </w:r>
      <w:r w:rsidR="008B34F7" w:rsidRPr="00C17A43">
        <w:rPr>
          <w:rFonts w:ascii="Times New Roman" w:hAnsi="Times New Roman" w:cs="Times New Roman"/>
          <w:sz w:val="24"/>
          <w:szCs w:val="24"/>
        </w:rPr>
        <w:t xml:space="preserve">Second </w:t>
      </w:r>
      <w:r w:rsidR="00701230" w:rsidRPr="00C17A43">
        <w:rPr>
          <w:rFonts w:ascii="Times New Roman" w:hAnsi="Times New Roman" w:cs="Times New Roman"/>
          <w:sz w:val="24"/>
          <w:szCs w:val="24"/>
        </w:rPr>
        <w:t>Language Acquisition</w:t>
      </w:r>
      <w:r w:rsidR="008B34F7" w:rsidRPr="00C17A43">
        <w:rPr>
          <w:rFonts w:ascii="Times New Roman" w:hAnsi="Times New Roman" w:cs="Times New Roman"/>
          <w:sz w:val="24"/>
          <w:szCs w:val="24"/>
        </w:rPr>
        <w:t xml:space="preserve"> Research Series. </w:t>
      </w:r>
      <w:r w:rsidRPr="00C17A43">
        <w:rPr>
          <w:rFonts w:ascii="Times New Roman" w:hAnsi="Times New Roman" w:cs="Times New Roman"/>
          <w:sz w:val="24"/>
          <w:szCs w:val="24"/>
        </w:rPr>
        <w:t>Pp :140-149.</w:t>
      </w:r>
      <w:r w:rsidR="008B34F7" w:rsidRPr="00C17A43">
        <w:rPr>
          <w:rFonts w:ascii="Times New Roman" w:hAnsi="Times New Roman" w:cs="Times New Roman"/>
          <w:sz w:val="24"/>
          <w:szCs w:val="24"/>
        </w:rPr>
        <w:t xml:space="preserve"> Routledge </w:t>
      </w:r>
      <w:r w:rsidR="00013ACF" w:rsidRPr="00C17A43">
        <w:rPr>
          <w:rFonts w:ascii="Times New Roman" w:hAnsi="Times New Roman" w:cs="Times New Roman"/>
          <w:sz w:val="24"/>
          <w:szCs w:val="24"/>
        </w:rPr>
        <w:t>Publishers.</w:t>
      </w:r>
    </w:p>
    <w:p w14:paraId="2685AD1A" w14:textId="77777777" w:rsidR="00832440" w:rsidRDefault="00967DA9"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sz w:val="24"/>
          <w:szCs w:val="24"/>
        </w:rPr>
        <w:lastRenderedPageBreak/>
        <w:t>Pranuthi</w:t>
      </w:r>
      <w:proofErr w:type="spellEnd"/>
      <w:r w:rsidRPr="00C17A43">
        <w:rPr>
          <w:rFonts w:ascii="Times New Roman" w:hAnsi="Times New Roman" w:cs="Times New Roman"/>
          <w:sz w:val="24"/>
          <w:szCs w:val="24"/>
        </w:rPr>
        <w:t xml:space="preserve"> P, </w:t>
      </w:r>
      <w:proofErr w:type="spellStart"/>
      <w:r w:rsidRPr="00C17A43">
        <w:rPr>
          <w:rFonts w:ascii="Times New Roman" w:hAnsi="Times New Roman" w:cs="Times New Roman"/>
          <w:sz w:val="24"/>
          <w:szCs w:val="24"/>
        </w:rPr>
        <w:t>Suseela</w:t>
      </w:r>
      <w:proofErr w:type="spellEnd"/>
      <w:r w:rsidRPr="00C17A43">
        <w:rPr>
          <w:rFonts w:ascii="Times New Roman" w:hAnsi="Times New Roman" w:cs="Times New Roman"/>
          <w:sz w:val="24"/>
          <w:szCs w:val="24"/>
        </w:rPr>
        <w:t xml:space="preserve"> T, Swami D V, Salomi Suneetha D</w:t>
      </w:r>
      <w:r w:rsidR="00F22A84" w:rsidRPr="00C17A43">
        <w:rPr>
          <w:rFonts w:ascii="Times New Roman" w:hAnsi="Times New Roman" w:cs="Times New Roman"/>
          <w:sz w:val="24"/>
          <w:szCs w:val="24"/>
        </w:rPr>
        <w:t xml:space="preserve"> </w:t>
      </w:r>
      <w:r w:rsidRPr="00C17A43">
        <w:rPr>
          <w:rFonts w:ascii="Times New Roman" w:hAnsi="Times New Roman" w:cs="Times New Roman"/>
          <w:sz w:val="24"/>
          <w:szCs w:val="24"/>
        </w:rPr>
        <w:t xml:space="preserve">R and Sudha Vani V. 2018. Effect of Holding Solutions on the Water Relations in Vase Life of Cut Carnation cv. Kiro. </w:t>
      </w:r>
      <w:r w:rsidRPr="00C17A43">
        <w:rPr>
          <w:rFonts w:ascii="Times New Roman" w:hAnsi="Times New Roman" w:cs="Times New Roman"/>
          <w:i/>
          <w:iCs/>
          <w:sz w:val="24"/>
          <w:szCs w:val="24"/>
        </w:rPr>
        <w:t>International Journal of Current Microbiology and Applied Sciences</w:t>
      </w:r>
      <w:r w:rsidR="00EC069F" w:rsidRPr="00C17A43">
        <w:rPr>
          <w:rFonts w:ascii="Times New Roman" w:hAnsi="Times New Roman" w:cs="Times New Roman"/>
          <w:i/>
          <w:iCs/>
          <w:sz w:val="24"/>
          <w:szCs w:val="24"/>
        </w:rPr>
        <w:t>.</w:t>
      </w:r>
      <w:r w:rsidRPr="00C17A43">
        <w:rPr>
          <w:rFonts w:ascii="Times New Roman" w:hAnsi="Times New Roman" w:cs="Times New Roman"/>
          <w:i/>
          <w:iCs/>
          <w:sz w:val="24"/>
          <w:szCs w:val="24"/>
        </w:rPr>
        <w:t xml:space="preserve"> </w:t>
      </w:r>
      <w:r w:rsidRPr="00C17A43">
        <w:rPr>
          <w:rFonts w:ascii="Times New Roman" w:hAnsi="Times New Roman" w:cs="Times New Roman"/>
          <w:sz w:val="24"/>
          <w:szCs w:val="24"/>
        </w:rPr>
        <w:t>7(8): 1371-1376</w:t>
      </w:r>
    </w:p>
    <w:p w14:paraId="653BB56B" w14:textId="77777777" w:rsidR="00832440" w:rsidRDefault="00267299" w:rsidP="00832440">
      <w:pPr>
        <w:tabs>
          <w:tab w:val="left" w:pos="142"/>
          <w:tab w:val="left" w:pos="851"/>
        </w:tabs>
        <w:spacing w:line="360" w:lineRule="auto"/>
        <w:ind w:left="851" w:right="284" w:hanging="709"/>
        <w:jc w:val="both"/>
        <w:rPr>
          <w:rFonts w:ascii="Times New Roman" w:hAnsi="Times New Roman" w:cs="Times New Roman"/>
          <w:iCs/>
          <w:sz w:val="24"/>
          <w:szCs w:val="24"/>
        </w:rPr>
      </w:pPr>
      <w:r w:rsidRPr="00C17A43">
        <w:rPr>
          <w:rFonts w:ascii="Times New Roman" w:hAnsi="Times New Roman" w:cs="Times New Roman"/>
          <w:bCs/>
          <w:sz w:val="24"/>
          <w:szCs w:val="24"/>
        </w:rPr>
        <w:t xml:space="preserve">Samaneh B, Ebrahim H and Pejman M. 2013. Effect of ascorbic acid, 8-Hydroxyquinoline sulphate and sucrose on longevity and anthocyanin content of cut gerbera flowers. </w:t>
      </w:r>
      <w:r w:rsidRPr="00C17A43">
        <w:rPr>
          <w:rFonts w:ascii="Times New Roman" w:hAnsi="Times New Roman" w:cs="Times New Roman"/>
          <w:bCs/>
          <w:i/>
          <w:iCs/>
          <w:sz w:val="24"/>
          <w:szCs w:val="24"/>
        </w:rPr>
        <w:t>Curr</w:t>
      </w:r>
      <w:r w:rsidR="00BC51EB" w:rsidRPr="00C17A43">
        <w:rPr>
          <w:rFonts w:ascii="Times New Roman" w:hAnsi="Times New Roman" w:cs="Times New Roman"/>
          <w:bCs/>
          <w:i/>
          <w:iCs/>
          <w:sz w:val="24"/>
          <w:szCs w:val="24"/>
        </w:rPr>
        <w:t xml:space="preserve">ent </w:t>
      </w:r>
      <w:r w:rsidRPr="00C17A43">
        <w:rPr>
          <w:rFonts w:ascii="Times New Roman" w:hAnsi="Times New Roman" w:cs="Times New Roman"/>
          <w:bCs/>
          <w:i/>
          <w:iCs/>
          <w:sz w:val="24"/>
          <w:szCs w:val="24"/>
        </w:rPr>
        <w:t>Agric</w:t>
      </w:r>
      <w:r w:rsidR="00BC51EB" w:rsidRPr="00C17A43">
        <w:rPr>
          <w:rFonts w:ascii="Times New Roman" w:hAnsi="Times New Roman" w:cs="Times New Roman"/>
          <w:bCs/>
          <w:i/>
          <w:iCs/>
          <w:sz w:val="24"/>
          <w:szCs w:val="24"/>
        </w:rPr>
        <w:t>ultural</w:t>
      </w:r>
      <w:r w:rsidRPr="00C17A43">
        <w:rPr>
          <w:rFonts w:ascii="Times New Roman" w:hAnsi="Times New Roman" w:cs="Times New Roman"/>
          <w:bCs/>
          <w:i/>
          <w:iCs/>
          <w:sz w:val="24"/>
          <w:szCs w:val="24"/>
        </w:rPr>
        <w:t xml:space="preserve"> Res</w:t>
      </w:r>
      <w:r w:rsidR="00BC51EB" w:rsidRPr="00C17A43">
        <w:rPr>
          <w:rFonts w:ascii="Times New Roman" w:hAnsi="Times New Roman" w:cs="Times New Roman"/>
          <w:bCs/>
          <w:i/>
          <w:iCs/>
          <w:sz w:val="24"/>
          <w:szCs w:val="24"/>
        </w:rPr>
        <w:t>earch.</w:t>
      </w:r>
      <w:r w:rsidRPr="00C17A43">
        <w:rPr>
          <w:rFonts w:ascii="Times New Roman" w:hAnsi="Times New Roman" w:cs="Times New Roman"/>
          <w:bCs/>
          <w:i/>
          <w:iCs/>
          <w:sz w:val="24"/>
          <w:szCs w:val="24"/>
        </w:rPr>
        <w:t xml:space="preserve"> </w:t>
      </w:r>
      <w:r w:rsidRPr="00C17A43">
        <w:rPr>
          <w:rFonts w:ascii="Times New Roman" w:hAnsi="Times New Roman" w:cs="Times New Roman"/>
          <w:bCs/>
          <w:sz w:val="24"/>
          <w:szCs w:val="24"/>
        </w:rPr>
        <w:t>1(1):29-33.</w:t>
      </w:r>
    </w:p>
    <w:p w14:paraId="5B0C58B4" w14:textId="69D9D7E1" w:rsidR="005127FF" w:rsidRPr="00832440" w:rsidRDefault="000207C7" w:rsidP="00832440">
      <w:pPr>
        <w:tabs>
          <w:tab w:val="left" w:pos="142"/>
          <w:tab w:val="left" w:pos="851"/>
        </w:tabs>
        <w:spacing w:line="360" w:lineRule="auto"/>
        <w:ind w:left="851" w:right="284" w:hanging="709"/>
        <w:jc w:val="both"/>
        <w:rPr>
          <w:rFonts w:ascii="Times New Roman" w:hAnsi="Times New Roman" w:cs="Times New Roman"/>
          <w:iCs/>
          <w:sz w:val="24"/>
          <w:szCs w:val="24"/>
        </w:rPr>
      </w:pPr>
      <w:proofErr w:type="spellStart"/>
      <w:r w:rsidRPr="00C17A43">
        <w:rPr>
          <w:rFonts w:ascii="Times New Roman" w:hAnsi="Times New Roman" w:cs="Times New Roman"/>
          <w:sz w:val="24"/>
          <w:szCs w:val="24"/>
        </w:rPr>
        <w:t>Tsegaw</w:t>
      </w:r>
      <w:proofErr w:type="spellEnd"/>
      <w:r w:rsidRPr="00C17A43">
        <w:rPr>
          <w:rFonts w:ascii="Times New Roman" w:hAnsi="Times New Roman" w:cs="Times New Roman"/>
          <w:sz w:val="24"/>
          <w:szCs w:val="24"/>
        </w:rPr>
        <w:t xml:space="preserve"> T, </w:t>
      </w:r>
      <w:proofErr w:type="spellStart"/>
      <w:r w:rsidRPr="00C17A43">
        <w:rPr>
          <w:rFonts w:ascii="Times New Roman" w:hAnsi="Times New Roman" w:cs="Times New Roman"/>
          <w:sz w:val="24"/>
          <w:szCs w:val="24"/>
        </w:rPr>
        <w:t>Tilahun</w:t>
      </w:r>
      <w:proofErr w:type="spellEnd"/>
      <w:r w:rsidRPr="00C17A43">
        <w:rPr>
          <w:rFonts w:ascii="Times New Roman" w:hAnsi="Times New Roman" w:cs="Times New Roman"/>
          <w:sz w:val="24"/>
          <w:szCs w:val="24"/>
        </w:rPr>
        <w:t xml:space="preserve"> S </w:t>
      </w:r>
      <w:r w:rsidR="001E26EB" w:rsidRPr="00C17A43">
        <w:rPr>
          <w:rFonts w:ascii="Times New Roman" w:hAnsi="Times New Roman" w:cs="Times New Roman"/>
          <w:sz w:val="24"/>
          <w:szCs w:val="24"/>
        </w:rPr>
        <w:t>and</w:t>
      </w:r>
      <w:r w:rsidRPr="00C17A43">
        <w:rPr>
          <w:rFonts w:ascii="Times New Roman" w:hAnsi="Times New Roman" w:cs="Times New Roman"/>
          <w:sz w:val="24"/>
          <w:szCs w:val="24"/>
        </w:rPr>
        <w:t xml:space="preserve"> Humphries G. 2011. Influence of pulsing biocides and preservative solution treatment on the vase life of cut rose </w:t>
      </w:r>
      <w:r w:rsidRPr="00C17A43">
        <w:rPr>
          <w:rFonts w:ascii="Times New Roman" w:hAnsi="Times New Roman" w:cs="Times New Roman"/>
          <w:i/>
          <w:iCs/>
          <w:sz w:val="24"/>
          <w:szCs w:val="24"/>
        </w:rPr>
        <w:t xml:space="preserve">(Rosa </w:t>
      </w:r>
      <w:r w:rsidRPr="00C17A43">
        <w:rPr>
          <w:rFonts w:ascii="Times New Roman" w:hAnsi="Times New Roman" w:cs="Times New Roman"/>
          <w:i/>
          <w:sz w:val="24"/>
          <w:szCs w:val="24"/>
        </w:rPr>
        <w:t>hybrida L.)</w:t>
      </w:r>
      <w:r w:rsidRPr="00C17A43">
        <w:rPr>
          <w:rFonts w:ascii="Times New Roman" w:hAnsi="Times New Roman" w:cs="Times New Roman"/>
          <w:sz w:val="24"/>
          <w:szCs w:val="24"/>
        </w:rPr>
        <w:t xml:space="preserve"> varieties. </w:t>
      </w:r>
      <w:r w:rsidRPr="00C17A43">
        <w:rPr>
          <w:rFonts w:ascii="Times New Roman" w:hAnsi="Times New Roman" w:cs="Times New Roman"/>
          <w:i/>
          <w:sz w:val="24"/>
          <w:szCs w:val="24"/>
        </w:rPr>
        <w:t xml:space="preserve">Ethiopian Journal of Applied Science and </w:t>
      </w:r>
      <w:r w:rsidR="00BC51EB" w:rsidRPr="00C17A43">
        <w:rPr>
          <w:rFonts w:ascii="Times New Roman" w:hAnsi="Times New Roman" w:cs="Times New Roman"/>
          <w:i/>
          <w:sz w:val="24"/>
          <w:szCs w:val="24"/>
        </w:rPr>
        <w:t>Technology</w:t>
      </w:r>
      <w:r w:rsidR="00EC069F" w:rsidRPr="00C17A43">
        <w:rPr>
          <w:rFonts w:ascii="Times New Roman" w:hAnsi="Times New Roman" w:cs="Times New Roman"/>
          <w:i/>
          <w:sz w:val="24"/>
          <w:szCs w:val="24"/>
        </w:rPr>
        <w:t>.</w:t>
      </w:r>
      <w:r w:rsidR="00BC51EB" w:rsidRPr="00C17A43">
        <w:rPr>
          <w:rFonts w:ascii="Times New Roman" w:hAnsi="Times New Roman" w:cs="Times New Roman"/>
          <w:i/>
          <w:sz w:val="24"/>
          <w:szCs w:val="24"/>
        </w:rPr>
        <w:t xml:space="preserve"> </w:t>
      </w:r>
      <w:r w:rsidR="00BC51EB" w:rsidRPr="00C17A43">
        <w:rPr>
          <w:rFonts w:ascii="Times New Roman" w:hAnsi="Times New Roman" w:cs="Times New Roman"/>
          <w:sz w:val="24"/>
          <w:szCs w:val="24"/>
        </w:rPr>
        <w:t>2</w:t>
      </w:r>
      <w:r w:rsidRPr="00C17A43">
        <w:rPr>
          <w:rFonts w:ascii="Times New Roman" w:hAnsi="Times New Roman" w:cs="Times New Roman"/>
          <w:sz w:val="24"/>
          <w:szCs w:val="24"/>
        </w:rPr>
        <w:t>(2): 1-18.</w:t>
      </w:r>
      <w:r w:rsidR="003A16B1" w:rsidRPr="00C17A43">
        <w:rPr>
          <w:rFonts w:ascii="Times New Roman" w:hAnsi="Times New Roman" w:cs="Times New Roman"/>
          <w:sz w:val="24"/>
          <w:szCs w:val="24"/>
        </w:rPr>
        <w:t xml:space="preserve"> </w:t>
      </w:r>
    </w:p>
    <w:p w14:paraId="43BBCD32" w14:textId="77777777" w:rsidR="00042852" w:rsidRPr="00E23B90" w:rsidRDefault="00042852" w:rsidP="000F04F2">
      <w:pPr>
        <w:tabs>
          <w:tab w:val="left" w:pos="630"/>
        </w:tabs>
        <w:spacing w:line="360" w:lineRule="auto"/>
        <w:ind w:left="851" w:right="284" w:hanging="720"/>
        <w:jc w:val="both"/>
        <w:rPr>
          <w:rFonts w:ascii="Times New Roman" w:hAnsi="Times New Roman" w:cs="Times New Roman"/>
          <w:sz w:val="24"/>
          <w:szCs w:val="24"/>
        </w:rPr>
      </w:pPr>
    </w:p>
    <w:p w14:paraId="5FEFDB57" w14:textId="32748EF0" w:rsidR="00E97184" w:rsidRPr="00E23B90" w:rsidRDefault="0035321D" w:rsidP="007D2762">
      <w:pPr>
        <w:tabs>
          <w:tab w:val="left" w:pos="630"/>
        </w:tabs>
        <w:spacing w:line="360" w:lineRule="auto"/>
        <w:ind w:left="720" w:hanging="720"/>
        <w:jc w:val="both"/>
        <w:rPr>
          <w:rFonts w:ascii="Times New Roman" w:hAnsi="Times New Roman" w:cs="Times New Roman"/>
          <w:sz w:val="24"/>
          <w:szCs w:val="24"/>
        </w:rPr>
      </w:pPr>
      <w:r w:rsidRPr="00E23B90">
        <w:rPr>
          <w:rFonts w:ascii="Times New Roman" w:hAnsi="Times New Roman" w:cs="Times New Roman"/>
          <w:noProof/>
          <w:sz w:val="24"/>
          <w:szCs w:val="24"/>
        </w:rPr>
        <w:t xml:space="preserve">                     </w:t>
      </w:r>
      <w:r w:rsidRPr="00E23B90">
        <w:rPr>
          <w:rFonts w:ascii="Times New Roman" w:hAnsi="Times New Roman" w:cs="Times New Roman"/>
          <w:sz w:val="24"/>
          <w:szCs w:val="24"/>
        </w:rPr>
        <w:t xml:space="preserve">                               </w:t>
      </w:r>
      <w:r w:rsidR="007D2762" w:rsidRPr="00E23B90">
        <w:rPr>
          <w:rFonts w:ascii="Times New Roman" w:hAnsi="Times New Roman" w:cs="Times New Roman"/>
          <w:sz w:val="24"/>
          <w:szCs w:val="24"/>
        </w:rPr>
        <w:t xml:space="preserve">          </w:t>
      </w:r>
      <w:r w:rsidR="00E97184" w:rsidRPr="00E23B90">
        <w:rPr>
          <w:rFonts w:ascii="Times New Roman" w:hAnsi="Times New Roman" w:cs="Times New Roman"/>
          <w:sz w:val="24"/>
          <w:szCs w:val="24"/>
        </w:rPr>
        <w:t xml:space="preserve">                                </w:t>
      </w:r>
    </w:p>
    <w:p w14:paraId="0EC1D727" w14:textId="4D1A36D4" w:rsidR="00F13AFA" w:rsidRPr="00E23B90" w:rsidRDefault="00F13AFA" w:rsidP="00AB2D4A">
      <w:pPr>
        <w:pStyle w:val="BodyText"/>
        <w:spacing w:before="120" w:after="120"/>
        <w:ind w:right="-1"/>
      </w:pPr>
    </w:p>
    <w:p w14:paraId="10AD124E" w14:textId="77777777" w:rsidR="00E97184" w:rsidRPr="00E23B90" w:rsidRDefault="00E97184" w:rsidP="00E97184">
      <w:pPr>
        <w:spacing w:after="0" w:line="240" w:lineRule="auto"/>
        <w:ind w:firstLine="720"/>
        <w:jc w:val="center"/>
        <w:rPr>
          <w:rFonts w:ascii="Times New Roman" w:hAnsi="Times New Roman" w:cs="Times New Roman"/>
        </w:rPr>
      </w:pPr>
    </w:p>
    <w:p w14:paraId="60195C67" w14:textId="77777777" w:rsidR="00E97184" w:rsidRPr="00E23B90" w:rsidRDefault="00E97184" w:rsidP="006D4F7D">
      <w:pPr>
        <w:tabs>
          <w:tab w:val="left" w:pos="630"/>
        </w:tabs>
        <w:spacing w:line="360" w:lineRule="auto"/>
        <w:ind w:left="720" w:hanging="720"/>
        <w:jc w:val="both"/>
        <w:rPr>
          <w:rFonts w:ascii="Times New Roman" w:hAnsi="Times New Roman" w:cs="Times New Roman"/>
          <w:sz w:val="24"/>
          <w:szCs w:val="24"/>
        </w:rPr>
      </w:pPr>
    </w:p>
    <w:sectPr w:rsidR="00E97184" w:rsidRPr="00E23B90" w:rsidSect="00155B4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23BF9" w14:textId="77777777" w:rsidR="007D4753" w:rsidRDefault="007D4753" w:rsidP="003F5187">
      <w:pPr>
        <w:spacing w:after="0" w:line="240" w:lineRule="auto"/>
      </w:pPr>
      <w:r>
        <w:separator/>
      </w:r>
    </w:p>
  </w:endnote>
  <w:endnote w:type="continuationSeparator" w:id="0">
    <w:p w14:paraId="6EC0056C" w14:textId="77777777" w:rsidR="007D4753" w:rsidRDefault="007D4753" w:rsidP="003F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E620" w14:textId="77777777" w:rsidR="00A85C9C" w:rsidRDefault="00A85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D4DE" w14:textId="77777777" w:rsidR="00A85C9C" w:rsidRDefault="00A85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3FE9" w14:textId="77777777" w:rsidR="00A85C9C" w:rsidRDefault="00A85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9BA0F" w14:textId="77777777" w:rsidR="007D4753" w:rsidRDefault="007D4753" w:rsidP="003F5187">
      <w:pPr>
        <w:spacing w:after="0" w:line="240" w:lineRule="auto"/>
      </w:pPr>
      <w:r>
        <w:separator/>
      </w:r>
    </w:p>
  </w:footnote>
  <w:footnote w:type="continuationSeparator" w:id="0">
    <w:p w14:paraId="5157F209" w14:textId="77777777" w:rsidR="007D4753" w:rsidRDefault="007D4753" w:rsidP="003F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8722" w14:textId="34302837" w:rsidR="00A85C9C" w:rsidRDefault="00A85C9C">
    <w:pPr>
      <w:pStyle w:val="Header"/>
    </w:pPr>
    <w:r>
      <w:rPr>
        <w:noProof/>
      </w:rPr>
      <w:pict w14:anchorId="5D738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502141"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8684" w14:textId="5B40E8D8" w:rsidR="00A85C9C" w:rsidRDefault="00A85C9C">
    <w:pPr>
      <w:pStyle w:val="Header"/>
    </w:pPr>
    <w:r>
      <w:rPr>
        <w:noProof/>
      </w:rPr>
      <w:pict w14:anchorId="4972F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502142"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E57" w14:textId="2D5EE94A" w:rsidR="00A85C9C" w:rsidRDefault="00A85C9C">
    <w:pPr>
      <w:pStyle w:val="Header"/>
    </w:pPr>
    <w:r>
      <w:rPr>
        <w:noProof/>
      </w:rPr>
      <w:pict w14:anchorId="0BC55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502140"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6D0"/>
    <w:multiLevelType w:val="hybridMultilevel"/>
    <w:tmpl w:val="65A624C2"/>
    <w:lvl w:ilvl="0" w:tplc="5A84DB9A">
      <w:start w:val="1"/>
      <w:numFmt w:val="upp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F2756D9"/>
    <w:multiLevelType w:val="hybridMultilevel"/>
    <w:tmpl w:val="99BEA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776E3C"/>
    <w:multiLevelType w:val="hybridMultilevel"/>
    <w:tmpl w:val="7A2EA42A"/>
    <w:lvl w:ilvl="0" w:tplc="D1A2F4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FB"/>
    <w:rsid w:val="0001065E"/>
    <w:rsid w:val="0001078B"/>
    <w:rsid w:val="00013ACF"/>
    <w:rsid w:val="00014C91"/>
    <w:rsid w:val="000172FA"/>
    <w:rsid w:val="000207C7"/>
    <w:rsid w:val="000218FA"/>
    <w:rsid w:val="00042852"/>
    <w:rsid w:val="00047931"/>
    <w:rsid w:val="000508F5"/>
    <w:rsid w:val="000666D6"/>
    <w:rsid w:val="00072CF7"/>
    <w:rsid w:val="00075C9D"/>
    <w:rsid w:val="00075EC9"/>
    <w:rsid w:val="000766B8"/>
    <w:rsid w:val="000A11D7"/>
    <w:rsid w:val="000A136A"/>
    <w:rsid w:val="000A5347"/>
    <w:rsid w:val="000A6DAB"/>
    <w:rsid w:val="000B0DD7"/>
    <w:rsid w:val="000B2DBC"/>
    <w:rsid w:val="000D502C"/>
    <w:rsid w:val="000D59DE"/>
    <w:rsid w:val="000E4E55"/>
    <w:rsid w:val="000F04F2"/>
    <w:rsid w:val="000F4A34"/>
    <w:rsid w:val="000F519D"/>
    <w:rsid w:val="00111E18"/>
    <w:rsid w:val="00114BF8"/>
    <w:rsid w:val="001242E4"/>
    <w:rsid w:val="001378C0"/>
    <w:rsid w:val="00151621"/>
    <w:rsid w:val="00155B45"/>
    <w:rsid w:val="001635B2"/>
    <w:rsid w:val="001766C3"/>
    <w:rsid w:val="001922FD"/>
    <w:rsid w:val="001A0E2B"/>
    <w:rsid w:val="001A1503"/>
    <w:rsid w:val="001B4998"/>
    <w:rsid w:val="001B77F6"/>
    <w:rsid w:val="001C0E0A"/>
    <w:rsid w:val="001C3A61"/>
    <w:rsid w:val="001C74E9"/>
    <w:rsid w:val="001D0D08"/>
    <w:rsid w:val="001D4978"/>
    <w:rsid w:val="001E26EB"/>
    <w:rsid w:val="001E2DC5"/>
    <w:rsid w:val="001E322E"/>
    <w:rsid w:val="001E52D5"/>
    <w:rsid w:val="001E5623"/>
    <w:rsid w:val="001E6E81"/>
    <w:rsid w:val="001F31CE"/>
    <w:rsid w:val="001F5156"/>
    <w:rsid w:val="001F6C6A"/>
    <w:rsid w:val="001F7021"/>
    <w:rsid w:val="00204BFF"/>
    <w:rsid w:val="00205E54"/>
    <w:rsid w:val="002177C2"/>
    <w:rsid w:val="00230A69"/>
    <w:rsid w:val="00236B52"/>
    <w:rsid w:val="00240479"/>
    <w:rsid w:val="00260845"/>
    <w:rsid w:val="00267299"/>
    <w:rsid w:val="002715F7"/>
    <w:rsid w:val="0028775C"/>
    <w:rsid w:val="00292128"/>
    <w:rsid w:val="0029678C"/>
    <w:rsid w:val="002A07D9"/>
    <w:rsid w:val="002A4BD2"/>
    <w:rsid w:val="002A6A0A"/>
    <w:rsid w:val="002B14A0"/>
    <w:rsid w:val="002B1BD7"/>
    <w:rsid w:val="002C03DB"/>
    <w:rsid w:val="002C6D91"/>
    <w:rsid w:val="002D1857"/>
    <w:rsid w:val="002E123E"/>
    <w:rsid w:val="002E532B"/>
    <w:rsid w:val="003065FE"/>
    <w:rsid w:val="00307A0A"/>
    <w:rsid w:val="003139F0"/>
    <w:rsid w:val="00336A94"/>
    <w:rsid w:val="00340934"/>
    <w:rsid w:val="0034231A"/>
    <w:rsid w:val="0034354A"/>
    <w:rsid w:val="0035321D"/>
    <w:rsid w:val="00355F76"/>
    <w:rsid w:val="00357E87"/>
    <w:rsid w:val="003626E9"/>
    <w:rsid w:val="00362F52"/>
    <w:rsid w:val="00366F02"/>
    <w:rsid w:val="003731DE"/>
    <w:rsid w:val="00385642"/>
    <w:rsid w:val="00385810"/>
    <w:rsid w:val="00387970"/>
    <w:rsid w:val="00392E64"/>
    <w:rsid w:val="00394579"/>
    <w:rsid w:val="003A16B1"/>
    <w:rsid w:val="003A4E9A"/>
    <w:rsid w:val="003B0416"/>
    <w:rsid w:val="003B6A0B"/>
    <w:rsid w:val="003F5187"/>
    <w:rsid w:val="003F5B25"/>
    <w:rsid w:val="003F7EF6"/>
    <w:rsid w:val="00410B71"/>
    <w:rsid w:val="004162A2"/>
    <w:rsid w:val="00416F86"/>
    <w:rsid w:val="00421494"/>
    <w:rsid w:val="00424811"/>
    <w:rsid w:val="00443887"/>
    <w:rsid w:val="00450061"/>
    <w:rsid w:val="0046356C"/>
    <w:rsid w:val="00463D34"/>
    <w:rsid w:val="00470929"/>
    <w:rsid w:val="00471EC1"/>
    <w:rsid w:val="004730CB"/>
    <w:rsid w:val="004741DD"/>
    <w:rsid w:val="00475436"/>
    <w:rsid w:val="00475984"/>
    <w:rsid w:val="00486184"/>
    <w:rsid w:val="0048635D"/>
    <w:rsid w:val="004B1946"/>
    <w:rsid w:val="004B41AA"/>
    <w:rsid w:val="004C51D1"/>
    <w:rsid w:val="004D01E7"/>
    <w:rsid w:val="004D3134"/>
    <w:rsid w:val="004D4894"/>
    <w:rsid w:val="004D6E75"/>
    <w:rsid w:val="004E20D1"/>
    <w:rsid w:val="004F07CF"/>
    <w:rsid w:val="004F62E8"/>
    <w:rsid w:val="004F7F37"/>
    <w:rsid w:val="005127FF"/>
    <w:rsid w:val="00520E51"/>
    <w:rsid w:val="00531A93"/>
    <w:rsid w:val="005344A5"/>
    <w:rsid w:val="00537089"/>
    <w:rsid w:val="005430CB"/>
    <w:rsid w:val="00551A75"/>
    <w:rsid w:val="005532E5"/>
    <w:rsid w:val="005610E0"/>
    <w:rsid w:val="005663BB"/>
    <w:rsid w:val="00566D84"/>
    <w:rsid w:val="00574B37"/>
    <w:rsid w:val="00576210"/>
    <w:rsid w:val="0057685F"/>
    <w:rsid w:val="005902D9"/>
    <w:rsid w:val="00590853"/>
    <w:rsid w:val="005953C7"/>
    <w:rsid w:val="005A3EC7"/>
    <w:rsid w:val="005A631F"/>
    <w:rsid w:val="005B26F0"/>
    <w:rsid w:val="005B4F4E"/>
    <w:rsid w:val="005B7C78"/>
    <w:rsid w:val="005C2EFB"/>
    <w:rsid w:val="005C3F46"/>
    <w:rsid w:val="005C400C"/>
    <w:rsid w:val="005C5A5C"/>
    <w:rsid w:val="005C6E0A"/>
    <w:rsid w:val="005D13A8"/>
    <w:rsid w:val="005D3659"/>
    <w:rsid w:val="005D3D20"/>
    <w:rsid w:val="005D5C11"/>
    <w:rsid w:val="005E4C5E"/>
    <w:rsid w:val="005E6A2A"/>
    <w:rsid w:val="005E7FDE"/>
    <w:rsid w:val="005F17AE"/>
    <w:rsid w:val="005F54AA"/>
    <w:rsid w:val="00602F32"/>
    <w:rsid w:val="006110B9"/>
    <w:rsid w:val="006312B9"/>
    <w:rsid w:val="00633272"/>
    <w:rsid w:val="00635CF7"/>
    <w:rsid w:val="00674ED7"/>
    <w:rsid w:val="00681A3F"/>
    <w:rsid w:val="006828A0"/>
    <w:rsid w:val="00693F0E"/>
    <w:rsid w:val="006940E8"/>
    <w:rsid w:val="006941A5"/>
    <w:rsid w:val="006B006D"/>
    <w:rsid w:val="006B3C03"/>
    <w:rsid w:val="006C498F"/>
    <w:rsid w:val="006D4F7D"/>
    <w:rsid w:val="006E2F67"/>
    <w:rsid w:val="006F5269"/>
    <w:rsid w:val="0070063F"/>
    <w:rsid w:val="00700C6F"/>
    <w:rsid w:val="00701230"/>
    <w:rsid w:val="00702247"/>
    <w:rsid w:val="00703045"/>
    <w:rsid w:val="00714CB0"/>
    <w:rsid w:val="007166D5"/>
    <w:rsid w:val="0072380E"/>
    <w:rsid w:val="00727EFF"/>
    <w:rsid w:val="007523F2"/>
    <w:rsid w:val="00757914"/>
    <w:rsid w:val="00772515"/>
    <w:rsid w:val="00773AEC"/>
    <w:rsid w:val="007742B7"/>
    <w:rsid w:val="007744F7"/>
    <w:rsid w:val="00777499"/>
    <w:rsid w:val="00794020"/>
    <w:rsid w:val="00795795"/>
    <w:rsid w:val="007A3931"/>
    <w:rsid w:val="007A6845"/>
    <w:rsid w:val="007C1929"/>
    <w:rsid w:val="007C32CC"/>
    <w:rsid w:val="007C74D5"/>
    <w:rsid w:val="007D2762"/>
    <w:rsid w:val="007D4753"/>
    <w:rsid w:val="007E139F"/>
    <w:rsid w:val="007E1429"/>
    <w:rsid w:val="007E187D"/>
    <w:rsid w:val="007E2794"/>
    <w:rsid w:val="007F224D"/>
    <w:rsid w:val="0080091D"/>
    <w:rsid w:val="00801878"/>
    <w:rsid w:val="00812010"/>
    <w:rsid w:val="00815E63"/>
    <w:rsid w:val="008205B7"/>
    <w:rsid w:val="00825B15"/>
    <w:rsid w:val="0083187A"/>
    <w:rsid w:val="00832440"/>
    <w:rsid w:val="00843816"/>
    <w:rsid w:val="008442AE"/>
    <w:rsid w:val="00844F5E"/>
    <w:rsid w:val="00851A08"/>
    <w:rsid w:val="00855542"/>
    <w:rsid w:val="00861F71"/>
    <w:rsid w:val="00865C26"/>
    <w:rsid w:val="00866C0B"/>
    <w:rsid w:val="00867680"/>
    <w:rsid w:val="0086797B"/>
    <w:rsid w:val="00874BC2"/>
    <w:rsid w:val="0087593C"/>
    <w:rsid w:val="008835DE"/>
    <w:rsid w:val="00883C27"/>
    <w:rsid w:val="008935B1"/>
    <w:rsid w:val="0089385A"/>
    <w:rsid w:val="008A54B0"/>
    <w:rsid w:val="008A6021"/>
    <w:rsid w:val="008A6ABC"/>
    <w:rsid w:val="008A7147"/>
    <w:rsid w:val="008B0A22"/>
    <w:rsid w:val="008B31D7"/>
    <w:rsid w:val="008B34F7"/>
    <w:rsid w:val="008C08A7"/>
    <w:rsid w:val="008C3A81"/>
    <w:rsid w:val="008C450C"/>
    <w:rsid w:val="008C5B7D"/>
    <w:rsid w:val="008D3131"/>
    <w:rsid w:val="008D50D1"/>
    <w:rsid w:val="008D6E97"/>
    <w:rsid w:val="008F2A0A"/>
    <w:rsid w:val="008F6C22"/>
    <w:rsid w:val="00900826"/>
    <w:rsid w:val="00903915"/>
    <w:rsid w:val="00904A1F"/>
    <w:rsid w:val="00920967"/>
    <w:rsid w:val="00921E6E"/>
    <w:rsid w:val="00924FB7"/>
    <w:rsid w:val="00932B92"/>
    <w:rsid w:val="0093642D"/>
    <w:rsid w:val="00946CDC"/>
    <w:rsid w:val="00947BB7"/>
    <w:rsid w:val="00956037"/>
    <w:rsid w:val="00960345"/>
    <w:rsid w:val="00962FB0"/>
    <w:rsid w:val="00967DA9"/>
    <w:rsid w:val="009719E2"/>
    <w:rsid w:val="00977D39"/>
    <w:rsid w:val="00984776"/>
    <w:rsid w:val="009A1BF7"/>
    <w:rsid w:val="009A1CD1"/>
    <w:rsid w:val="009A61CF"/>
    <w:rsid w:val="009B1E54"/>
    <w:rsid w:val="009B708E"/>
    <w:rsid w:val="009C217E"/>
    <w:rsid w:val="009C5AEB"/>
    <w:rsid w:val="009F48FB"/>
    <w:rsid w:val="009F6A08"/>
    <w:rsid w:val="00A06371"/>
    <w:rsid w:val="00A11D9B"/>
    <w:rsid w:val="00A15432"/>
    <w:rsid w:val="00A276F0"/>
    <w:rsid w:val="00A33134"/>
    <w:rsid w:val="00A45991"/>
    <w:rsid w:val="00A46BC3"/>
    <w:rsid w:val="00A648B2"/>
    <w:rsid w:val="00A66F78"/>
    <w:rsid w:val="00A70614"/>
    <w:rsid w:val="00A769DA"/>
    <w:rsid w:val="00A85C9C"/>
    <w:rsid w:val="00A93E0A"/>
    <w:rsid w:val="00A94AD0"/>
    <w:rsid w:val="00AA430F"/>
    <w:rsid w:val="00AA5424"/>
    <w:rsid w:val="00AB2D4A"/>
    <w:rsid w:val="00AC34EF"/>
    <w:rsid w:val="00AF48B1"/>
    <w:rsid w:val="00B01078"/>
    <w:rsid w:val="00B042F4"/>
    <w:rsid w:val="00B053E6"/>
    <w:rsid w:val="00B07C92"/>
    <w:rsid w:val="00B1269D"/>
    <w:rsid w:val="00B15BF0"/>
    <w:rsid w:val="00B169C4"/>
    <w:rsid w:val="00B20DC9"/>
    <w:rsid w:val="00B25DC3"/>
    <w:rsid w:val="00B32242"/>
    <w:rsid w:val="00B35104"/>
    <w:rsid w:val="00B40CA2"/>
    <w:rsid w:val="00B420C2"/>
    <w:rsid w:val="00B43706"/>
    <w:rsid w:val="00B46D39"/>
    <w:rsid w:val="00B505BC"/>
    <w:rsid w:val="00B55EF7"/>
    <w:rsid w:val="00B75714"/>
    <w:rsid w:val="00B811F6"/>
    <w:rsid w:val="00B812A4"/>
    <w:rsid w:val="00B82C1C"/>
    <w:rsid w:val="00B912E2"/>
    <w:rsid w:val="00B92A64"/>
    <w:rsid w:val="00BA290F"/>
    <w:rsid w:val="00BC51EB"/>
    <w:rsid w:val="00BD6C0A"/>
    <w:rsid w:val="00C06CEA"/>
    <w:rsid w:val="00C111FF"/>
    <w:rsid w:val="00C17271"/>
    <w:rsid w:val="00C17A43"/>
    <w:rsid w:val="00C30A35"/>
    <w:rsid w:val="00C32AF4"/>
    <w:rsid w:val="00C3405A"/>
    <w:rsid w:val="00C4303F"/>
    <w:rsid w:val="00C43357"/>
    <w:rsid w:val="00C536F0"/>
    <w:rsid w:val="00C6432A"/>
    <w:rsid w:val="00C6728A"/>
    <w:rsid w:val="00C84A16"/>
    <w:rsid w:val="00C85560"/>
    <w:rsid w:val="00C90FC4"/>
    <w:rsid w:val="00CA576E"/>
    <w:rsid w:val="00CC6F47"/>
    <w:rsid w:val="00CD24D4"/>
    <w:rsid w:val="00CD4B27"/>
    <w:rsid w:val="00CE2D0A"/>
    <w:rsid w:val="00CE3772"/>
    <w:rsid w:val="00CE5B59"/>
    <w:rsid w:val="00CE6F0B"/>
    <w:rsid w:val="00D03C43"/>
    <w:rsid w:val="00D10100"/>
    <w:rsid w:val="00D16104"/>
    <w:rsid w:val="00D33E90"/>
    <w:rsid w:val="00D35262"/>
    <w:rsid w:val="00D41C2B"/>
    <w:rsid w:val="00D43D63"/>
    <w:rsid w:val="00D465C3"/>
    <w:rsid w:val="00D50D80"/>
    <w:rsid w:val="00D55DC1"/>
    <w:rsid w:val="00D7126C"/>
    <w:rsid w:val="00D73A82"/>
    <w:rsid w:val="00D77C6A"/>
    <w:rsid w:val="00D87185"/>
    <w:rsid w:val="00D8722A"/>
    <w:rsid w:val="00D912FB"/>
    <w:rsid w:val="00D92110"/>
    <w:rsid w:val="00D9361F"/>
    <w:rsid w:val="00D93CCC"/>
    <w:rsid w:val="00D964C2"/>
    <w:rsid w:val="00DA41F3"/>
    <w:rsid w:val="00DB18FA"/>
    <w:rsid w:val="00DB6D04"/>
    <w:rsid w:val="00DC00F8"/>
    <w:rsid w:val="00DD620C"/>
    <w:rsid w:val="00DE3BE8"/>
    <w:rsid w:val="00DF1584"/>
    <w:rsid w:val="00DF2674"/>
    <w:rsid w:val="00DF558F"/>
    <w:rsid w:val="00DF57E8"/>
    <w:rsid w:val="00E00A9F"/>
    <w:rsid w:val="00E0136E"/>
    <w:rsid w:val="00E01987"/>
    <w:rsid w:val="00E039D4"/>
    <w:rsid w:val="00E054CE"/>
    <w:rsid w:val="00E0716B"/>
    <w:rsid w:val="00E22442"/>
    <w:rsid w:val="00E23B90"/>
    <w:rsid w:val="00E30D6F"/>
    <w:rsid w:val="00E30F1A"/>
    <w:rsid w:val="00E3214B"/>
    <w:rsid w:val="00E36381"/>
    <w:rsid w:val="00E41A45"/>
    <w:rsid w:val="00E42F77"/>
    <w:rsid w:val="00E43FB8"/>
    <w:rsid w:val="00E56B46"/>
    <w:rsid w:val="00E6316D"/>
    <w:rsid w:val="00E63735"/>
    <w:rsid w:val="00E706FB"/>
    <w:rsid w:val="00E77151"/>
    <w:rsid w:val="00E97184"/>
    <w:rsid w:val="00EA283B"/>
    <w:rsid w:val="00EA7D15"/>
    <w:rsid w:val="00EB68B6"/>
    <w:rsid w:val="00EC069F"/>
    <w:rsid w:val="00ED387E"/>
    <w:rsid w:val="00ED5C58"/>
    <w:rsid w:val="00F13AFA"/>
    <w:rsid w:val="00F219EC"/>
    <w:rsid w:val="00F2203A"/>
    <w:rsid w:val="00F22A84"/>
    <w:rsid w:val="00F325F0"/>
    <w:rsid w:val="00F41CAF"/>
    <w:rsid w:val="00F46499"/>
    <w:rsid w:val="00F616F5"/>
    <w:rsid w:val="00F81B5E"/>
    <w:rsid w:val="00F84F90"/>
    <w:rsid w:val="00F860B5"/>
    <w:rsid w:val="00F876ED"/>
    <w:rsid w:val="00F8784D"/>
    <w:rsid w:val="00F87A6A"/>
    <w:rsid w:val="00F9397B"/>
    <w:rsid w:val="00F95432"/>
    <w:rsid w:val="00FA00A2"/>
    <w:rsid w:val="00FA1A50"/>
    <w:rsid w:val="00FA2DD4"/>
    <w:rsid w:val="00FB1526"/>
    <w:rsid w:val="00FB470B"/>
    <w:rsid w:val="00FB63F2"/>
    <w:rsid w:val="00FC135C"/>
    <w:rsid w:val="00FD4AF9"/>
    <w:rsid w:val="00FD6AE2"/>
    <w:rsid w:val="00FE2643"/>
    <w:rsid w:val="00FF5029"/>
    <w:rsid w:val="00FF6464"/>
    <w:rsid w:val="00FF7D6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C4A6A"/>
  <w15:chartTrackingRefBased/>
  <w15:docId w15:val="{B55CC4A7-E102-41F3-AC22-14EA682E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934"/>
    <w:pPr>
      <w:ind w:left="720"/>
      <w:contextualSpacing/>
    </w:pPr>
  </w:style>
  <w:style w:type="paragraph" w:styleId="BodyText">
    <w:name w:val="Body Text"/>
    <w:basedOn w:val="Normal"/>
    <w:link w:val="BodyTextChar"/>
    <w:rsid w:val="00340934"/>
    <w:pPr>
      <w:spacing w:after="0" w:line="240" w:lineRule="auto"/>
      <w:ind w:right="6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40934"/>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F5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187"/>
  </w:style>
  <w:style w:type="paragraph" w:styleId="Footer">
    <w:name w:val="footer"/>
    <w:basedOn w:val="Normal"/>
    <w:link w:val="FooterChar"/>
    <w:uiPriority w:val="99"/>
    <w:unhideWhenUsed/>
    <w:rsid w:val="003F5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187"/>
  </w:style>
  <w:style w:type="character" w:styleId="Hyperlink">
    <w:name w:val="Hyperlink"/>
    <w:basedOn w:val="DefaultParagraphFont"/>
    <w:uiPriority w:val="99"/>
    <w:unhideWhenUsed/>
    <w:rsid w:val="004D4894"/>
    <w:rPr>
      <w:color w:val="0563C1" w:themeColor="hyperlink"/>
      <w:u w:val="single"/>
    </w:rPr>
  </w:style>
  <w:style w:type="character" w:styleId="UnresolvedMention">
    <w:name w:val="Unresolved Mention"/>
    <w:basedOn w:val="DefaultParagraphFont"/>
    <w:uiPriority w:val="99"/>
    <w:semiHidden/>
    <w:unhideWhenUsed/>
    <w:rsid w:val="00DE3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836C-95C3-4788-8085-1D87034F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9</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Narender Maane</dc:creator>
  <cp:keywords/>
  <dc:description/>
  <cp:lastModifiedBy>SDI 1084</cp:lastModifiedBy>
  <cp:revision>181</cp:revision>
  <dcterms:created xsi:type="dcterms:W3CDTF">2024-02-24T05:24:00Z</dcterms:created>
  <dcterms:modified xsi:type="dcterms:W3CDTF">2025-05-31T08:17:00Z</dcterms:modified>
</cp:coreProperties>
</file>