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72A5C" w14:textId="77777777" w:rsidR="00C9367E" w:rsidRPr="00C9367E" w:rsidRDefault="00C9367E" w:rsidP="00C9367E">
      <w:pPr>
        <w:spacing w:line="240" w:lineRule="auto"/>
        <w:jc w:val="center"/>
        <w:rPr>
          <w:rFonts w:ascii="Arial" w:hAnsi="Arial" w:cs="Arial"/>
          <w:b/>
          <w:bCs/>
          <w:i/>
          <w:iCs/>
          <w:sz w:val="24"/>
          <w:szCs w:val="24"/>
          <w:u w:val="single"/>
        </w:rPr>
      </w:pPr>
      <w:r w:rsidRPr="00C9367E">
        <w:rPr>
          <w:rFonts w:ascii="Arial" w:hAnsi="Arial" w:cs="Arial"/>
          <w:b/>
          <w:bCs/>
          <w:i/>
          <w:iCs/>
          <w:sz w:val="24"/>
          <w:szCs w:val="24"/>
          <w:u w:val="single"/>
        </w:rPr>
        <w:t>Original Research Article</w:t>
      </w:r>
    </w:p>
    <w:p w14:paraId="33487953" w14:textId="1FC25EBF" w:rsidR="000614DF" w:rsidRPr="00604D57" w:rsidRDefault="000614DF" w:rsidP="000D434C">
      <w:pPr>
        <w:spacing w:line="240" w:lineRule="auto"/>
        <w:jc w:val="center"/>
        <w:rPr>
          <w:rFonts w:ascii="Arial" w:hAnsi="Arial" w:cs="Arial"/>
          <w:b/>
          <w:bCs/>
          <w:sz w:val="24"/>
          <w:szCs w:val="24"/>
        </w:rPr>
      </w:pPr>
      <w:r w:rsidRPr="00604D57">
        <w:rPr>
          <w:rFonts w:ascii="Arial" w:hAnsi="Arial" w:cs="Arial"/>
          <w:b/>
          <w:bCs/>
          <w:sz w:val="24"/>
          <w:szCs w:val="24"/>
        </w:rPr>
        <w:t>ASSESS</w:t>
      </w:r>
      <w:r w:rsidR="0006305F" w:rsidRPr="00604D57">
        <w:rPr>
          <w:rFonts w:ascii="Arial" w:hAnsi="Arial" w:cs="Arial"/>
          <w:b/>
          <w:bCs/>
          <w:sz w:val="24"/>
          <w:szCs w:val="24"/>
        </w:rPr>
        <w:t>MENT OF</w:t>
      </w:r>
      <w:r w:rsidRPr="00604D57">
        <w:rPr>
          <w:rFonts w:ascii="Arial" w:hAnsi="Arial" w:cs="Arial"/>
          <w:b/>
          <w:bCs/>
          <w:sz w:val="24"/>
          <w:szCs w:val="24"/>
        </w:rPr>
        <w:t xml:space="preserve"> THE GENETIC AND CANCER RISKS RELATED TO SHISHA SMOKING AMONG ADOLESCENTS AND YOUNG ADULTS IN BAYELSA STATE, SOUTHERN NIGERIA.</w:t>
      </w:r>
    </w:p>
    <w:p w14:paraId="2AACB936" w14:textId="77777777" w:rsidR="00090FB1" w:rsidRPr="00604D57" w:rsidRDefault="00090FB1" w:rsidP="00F309C5">
      <w:pPr>
        <w:autoSpaceDE w:val="0"/>
        <w:autoSpaceDN w:val="0"/>
        <w:adjustRightInd w:val="0"/>
        <w:spacing w:after="0" w:line="240" w:lineRule="auto"/>
        <w:rPr>
          <w:rFonts w:ascii="Arial" w:hAnsi="Arial" w:cs="Arial"/>
          <w:b/>
          <w:bCs/>
          <w:sz w:val="24"/>
          <w:szCs w:val="24"/>
        </w:rPr>
      </w:pPr>
    </w:p>
    <w:p w14:paraId="782C2107" w14:textId="70488F42" w:rsidR="005D6699" w:rsidRPr="003B7623" w:rsidRDefault="005D6699" w:rsidP="00613323">
      <w:pPr>
        <w:autoSpaceDE w:val="0"/>
        <w:autoSpaceDN w:val="0"/>
        <w:adjustRightInd w:val="0"/>
        <w:spacing w:after="0" w:line="360" w:lineRule="auto"/>
        <w:rPr>
          <w:rFonts w:ascii="Arial" w:hAnsi="Arial" w:cs="Arial"/>
          <w:b/>
          <w:bCs/>
          <w:sz w:val="24"/>
          <w:szCs w:val="24"/>
        </w:rPr>
      </w:pPr>
      <w:r w:rsidRPr="003B7623">
        <w:rPr>
          <w:rFonts w:ascii="Arial" w:hAnsi="Arial" w:cs="Arial"/>
          <w:b/>
          <w:bCs/>
        </w:rPr>
        <w:t>ABSTRACT</w:t>
      </w:r>
    </w:p>
    <w:p w14:paraId="0023B85B" w14:textId="77777777" w:rsidR="003B7623" w:rsidRPr="003B7623" w:rsidRDefault="00BC037C" w:rsidP="00613323">
      <w:pPr>
        <w:spacing w:after="0" w:line="360" w:lineRule="auto"/>
        <w:jc w:val="both"/>
        <w:rPr>
          <w:rFonts w:ascii="Arial" w:hAnsi="Arial" w:cs="Arial"/>
          <w:sz w:val="20"/>
          <w:szCs w:val="20"/>
          <w:shd w:val="clear" w:color="auto" w:fill="FFFFFF"/>
        </w:rPr>
      </w:pPr>
      <w:r w:rsidRPr="003B7623">
        <w:rPr>
          <w:rFonts w:ascii="Arial" w:hAnsi="Arial" w:cs="Arial"/>
          <w:b/>
          <w:bCs/>
          <w:sz w:val="20"/>
          <w:szCs w:val="20"/>
        </w:rPr>
        <w:t>Introduction</w:t>
      </w:r>
      <w:r w:rsidRPr="003B7623">
        <w:rPr>
          <w:rFonts w:ascii="Arial" w:hAnsi="Arial" w:cs="Arial"/>
          <w:sz w:val="20"/>
          <w:szCs w:val="20"/>
        </w:rPr>
        <w:t xml:space="preserve">: </w:t>
      </w:r>
      <w:r w:rsidR="003339E3" w:rsidRPr="003B7623">
        <w:rPr>
          <w:rFonts w:ascii="Arial" w:hAnsi="Arial" w:cs="Arial"/>
          <w:sz w:val="20"/>
          <w:szCs w:val="20"/>
        </w:rPr>
        <w:t>Shisha</w:t>
      </w:r>
      <w:r w:rsidR="005D6699" w:rsidRPr="003B7623">
        <w:rPr>
          <w:rFonts w:ascii="Arial" w:hAnsi="Arial" w:cs="Arial"/>
          <w:sz w:val="20"/>
          <w:szCs w:val="20"/>
        </w:rPr>
        <w:t xml:space="preserve"> smoking</w:t>
      </w:r>
      <w:r w:rsidR="005D6699" w:rsidRPr="003B7623">
        <w:rPr>
          <w:rFonts w:ascii="Arial" w:hAnsi="Arial" w:cs="Arial"/>
          <w:sz w:val="20"/>
          <w:szCs w:val="20"/>
          <w:shd w:val="clear" w:color="auto" w:fill="FFFFFF"/>
        </w:rPr>
        <w:t xml:space="preserve"> has gained popularity globally, and has become an emerging public health concern to adolescents and young adults. Unlike cigarette smoking, it is perceived as less harmful, yet emerging evidences indicate that it poses serious risk to human health. </w:t>
      </w:r>
    </w:p>
    <w:p w14:paraId="624719FD" w14:textId="77777777" w:rsidR="003B7623" w:rsidRPr="003B7623" w:rsidRDefault="003B7623" w:rsidP="00613323">
      <w:pPr>
        <w:spacing w:after="0" w:line="360" w:lineRule="auto"/>
        <w:jc w:val="both"/>
        <w:rPr>
          <w:rFonts w:ascii="Arial" w:hAnsi="Arial" w:cs="Arial"/>
          <w:bCs/>
          <w:sz w:val="20"/>
          <w:szCs w:val="20"/>
        </w:rPr>
      </w:pPr>
      <w:r w:rsidRPr="003B7623">
        <w:rPr>
          <w:rFonts w:ascii="Arial" w:hAnsi="Arial" w:cs="Arial"/>
          <w:b/>
          <w:bCs/>
          <w:sz w:val="20"/>
          <w:szCs w:val="20"/>
          <w:shd w:val="clear" w:color="auto" w:fill="FFFFFF"/>
        </w:rPr>
        <w:t>Aim</w:t>
      </w:r>
      <w:r w:rsidRPr="003B7623">
        <w:rPr>
          <w:rFonts w:ascii="Arial" w:hAnsi="Arial" w:cs="Arial"/>
          <w:sz w:val="20"/>
          <w:szCs w:val="20"/>
          <w:shd w:val="clear" w:color="auto" w:fill="FFFFFF"/>
        </w:rPr>
        <w:t xml:space="preserve">: </w:t>
      </w:r>
      <w:r w:rsidR="005D6699" w:rsidRPr="003B7623">
        <w:rPr>
          <w:rFonts w:ascii="Arial" w:hAnsi="Arial" w:cs="Arial"/>
          <w:sz w:val="20"/>
          <w:szCs w:val="20"/>
          <w:shd w:val="clear" w:color="auto" w:fill="FFFFFF"/>
        </w:rPr>
        <w:t xml:space="preserve">This study </w:t>
      </w:r>
      <w:r w:rsidR="005D6699" w:rsidRPr="003B7623">
        <w:rPr>
          <w:rFonts w:ascii="Arial" w:hAnsi="Arial" w:cs="Arial"/>
          <w:bCs/>
          <w:sz w:val="20"/>
          <w:szCs w:val="20"/>
        </w:rPr>
        <w:t>assess</w:t>
      </w:r>
      <w:r w:rsidR="00E26097" w:rsidRPr="003B7623">
        <w:rPr>
          <w:rFonts w:ascii="Arial" w:hAnsi="Arial" w:cs="Arial"/>
          <w:bCs/>
          <w:sz w:val="20"/>
          <w:szCs w:val="20"/>
        </w:rPr>
        <w:t>ed the</w:t>
      </w:r>
      <w:r w:rsidR="005D6699" w:rsidRPr="003B7623">
        <w:rPr>
          <w:rFonts w:ascii="Arial" w:hAnsi="Arial" w:cs="Arial"/>
          <w:bCs/>
          <w:sz w:val="20"/>
          <w:szCs w:val="20"/>
        </w:rPr>
        <w:t xml:space="preserve"> genetic and cancer risk related to shisha smoking among shisha users in Bayelsa State</w:t>
      </w:r>
      <w:r w:rsidR="00837FC5" w:rsidRPr="003B7623">
        <w:rPr>
          <w:rFonts w:ascii="Arial" w:hAnsi="Arial" w:cs="Arial"/>
          <w:bCs/>
          <w:sz w:val="20"/>
          <w:szCs w:val="20"/>
        </w:rPr>
        <w:t>, Nigeria</w:t>
      </w:r>
      <w:r w:rsidR="005D6699" w:rsidRPr="003B7623">
        <w:rPr>
          <w:rFonts w:ascii="Arial" w:hAnsi="Arial" w:cs="Arial"/>
          <w:bCs/>
          <w:sz w:val="20"/>
          <w:szCs w:val="20"/>
        </w:rPr>
        <w:t xml:space="preserve">. </w:t>
      </w:r>
      <w:bookmarkStart w:id="0" w:name="_GoBack"/>
      <w:bookmarkEnd w:id="0"/>
    </w:p>
    <w:p w14:paraId="65A81B6E" w14:textId="77777777" w:rsidR="000E23DC" w:rsidRDefault="003B7623" w:rsidP="00613323">
      <w:pPr>
        <w:spacing w:after="0" w:line="360" w:lineRule="auto"/>
        <w:jc w:val="both"/>
        <w:rPr>
          <w:rFonts w:ascii="Arial" w:hAnsi="Arial" w:cs="Arial"/>
          <w:bCs/>
          <w:sz w:val="20"/>
          <w:szCs w:val="20"/>
        </w:rPr>
      </w:pPr>
      <w:r w:rsidRPr="003B7623">
        <w:rPr>
          <w:rFonts w:ascii="Arial" w:hAnsi="Arial" w:cs="Arial"/>
          <w:b/>
          <w:sz w:val="20"/>
          <w:szCs w:val="20"/>
        </w:rPr>
        <w:t>Methodology</w:t>
      </w:r>
      <w:r w:rsidRPr="003B7623">
        <w:rPr>
          <w:rFonts w:ascii="Arial" w:hAnsi="Arial" w:cs="Arial"/>
          <w:bCs/>
          <w:sz w:val="20"/>
          <w:szCs w:val="20"/>
        </w:rPr>
        <w:t xml:space="preserve">: </w:t>
      </w:r>
      <w:r w:rsidR="005D6699" w:rsidRPr="003B7623">
        <w:rPr>
          <w:rFonts w:ascii="Arial" w:hAnsi="Arial" w:cs="Arial"/>
          <w:bCs/>
          <w:sz w:val="20"/>
          <w:szCs w:val="20"/>
        </w:rPr>
        <w:t xml:space="preserve">A longitudinal study design which comprised of 150 subjects </w:t>
      </w:r>
      <w:r w:rsidR="008727DA" w:rsidRPr="003B7623">
        <w:rPr>
          <w:rFonts w:ascii="Arial" w:hAnsi="Arial" w:cs="Arial"/>
          <w:bCs/>
          <w:sz w:val="20"/>
          <w:szCs w:val="20"/>
        </w:rPr>
        <w:t>categorized</w:t>
      </w:r>
      <w:r w:rsidR="005D6699" w:rsidRPr="003B7623">
        <w:rPr>
          <w:rFonts w:ascii="Arial" w:hAnsi="Arial" w:cs="Arial"/>
          <w:bCs/>
          <w:sz w:val="20"/>
          <w:szCs w:val="20"/>
        </w:rPr>
        <w:t xml:space="preserve"> into five groups of 30 each comprising: waterpipe smokers, cigarette smokers, both users, secondhand smokers, and non-smokers. </w:t>
      </w:r>
      <w:r w:rsidR="005D6699" w:rsidRPr="003B7623">
        <w:rPr>
          <w:rFonts w:ascii="Arial" w:hAnsi="Arial" w:cs="Arial"/>
          <w:sz w:val="20"/>
          <w:szCs w:val="20"/>
        </w:rPr>
        <w:t xml:space="preserve">Blood samples were collected for the determination of the biochemical parameters using </w:t>
      </w:r>
      <w:r w:rsidR="005D6699" w:rsidRPr="003B7623">
        <w:rPr>
          <w:rFonts w:ascii="Arial" w:hAnsi="Arial" w:cs="Arial"/>
          <w:bCs/>
          <w:sz w:val="20"/>
          <w:szCs w:val="20"/>
        </w:rPr>
        <w:t>Atomic Absorption Spectrophotometr</w:t>
      </w:r>
      <w:r w:rsidR="00084FDA" w:rsidRPr="003B7623">
        <w:rPr>
          <w:rFonts w:ascii="Arial" w:hAnsi="Arial" w:cs="Arial"/>
          <w:bCs/>
          <w:sz w:val="20"/>
          <w:szCs w:val="20"/>
        </w:rPr>
        <w:t>y</w:t>
      </w:r>
      <w:r w:rsidR="005D6699" w:rsidRPr="003B7623">
        <w:rPr>
          <w:rFonts w:ascii="Arial" w:hAnsi="Arial" w:cs="Arial"/>
          <w:bCs/>
          <w:sz w:val="20"/>
          <w:szCs w:val="20"/>
        </w:rPr>
        <w:t xml:space="preserve">, and Enzyme linked immunosorbent assay techniques. Statistical analysis was done using Statistical Package for Social Sciences, and p&lt;0.05 were considered significant. </w:t>
      </w:r>
    </w:p>
    <w:p w14:paraId="2E06247B" w14:textId="77777777" w:rsidR="000E23DC" w:rsidRDefault="000E23DC" w:rsidP="00613323">
      <w:pPr>
        <w:spacing w:after="0" w:line="360" w:lineRule="auto"/>
        <w:jc w:val="both"/>
        <w:rPr>
          <w:rFonts w:ascii="Arial" w:hAnsi="Arial" w:cs="Arial"/>
          <w:bCs/>
          <w:sz w:val="20"/>
          <w:szCs w:val="20"/>
        </w:rPr>
      </w:pPr>
      <w:r w:rsidRPr="000E23DC">
        <w:rPr>
          <w:rFonts w:ascii="Arial" w:hAnsi="Arial" w:cs="Arial"/>
          <w:b/>
          <w:sz w:val="20"/>
          <w:szCs w:val="20"/>
        </w:rPr>
        <w:t>Results</w:t>
      </w:r>
      <w:r>
        <w:rPr>
          <w:rFonts w:ascii="Arial" w:hAnsi="Arial" w:cs="Arial"/>
          <w:bCs/>
          <w:sz w:val="20"/>
          <w:szCs w:val="20"/>
        </w:rPr>
        <w:t xml:space="preserve">: </w:t>
      </w:r>
      <w:r w:rsidR="008B1C0A" w:rsidRPr="003B7623">
        <w:rPr>
          <w:rFonts w:ascii="Arial" w:hAnsi="Arial" w:cs="Arial"/>
          <w:bCs/>
          <w:sz w:val="20"/>
          <w:szCs w:val="20"/>
        </w:rPr>
        <w:t xml:space="preserve">The findings indicated a statistically significant increase (p&lt; 0.05) in serum lead (Pb) and cadmium (Cd) concentrations across all categories of smoker compared to non-smokers, whereas serum zinc (Zn) levels were significantly reduced in smokers. Serum carcinoembryonic antigen (CEA) levels were </w:t>
      </w:r>
      <w:r w:rsidR="008B1C0A" w:rsidRPr="003B7623">
        <w:rPr>
          <w:rFonts w:ascii="Arial" w:hAnsi="Arial" w:cs="Arial"/>
          <w:sz w:val="20"/>
          <w:szCs w:val="20"/>
        </w:rPr>
        <w:t>significantly</w:t>
      </w:r>
      <w:r w:rsidR="008B1C0A" w:rsidRPr="003B7623">
        <w:rPr>
          <w:rFonts w:ascii="Arial" w:hAnsi="Arial" w:cs="Arial"/>
          <w:bCs/>
          <w:sz w:val="20"/>
          <w:szCs w:val="20"/>
        </w:rPr>
        <w:t xml:space="preserve"> elevated (p&lt; 0.05) in smokers compared to non-smokers.</w:t>
      </w:r>
      <w:r w:rsidR="0000596A" w:rsidRPr="003B7623">
        <w:rPr>
          <w:rFonts w:ascii="Arial" w:hAnsi="Arial" w:cs="Arial"/>
          <w:bCs/>
          <w:sz w:val="20"/>
          <w:szCs w:val="20"/>
        </w:rPr>
        <w:t xml:space="preserve"> T</w:t>
      </w:r>
      <w:r w:rsidR="003315BB" w:rsidRPr="003B7623">
        <w:rPr>
          <w:rFonts w:ascii="Arial" w:hAnsi="Arial" w:cs="Arial"/>
          <w:bCs/>
          <w:sz w:val="20"/>
          <w:szCs w:val="20"/>
        </w:rPr>
        <w:t xml:space="preserve">he </w:t>
      </w:r>
      <w:r w:rsidR="008B1C0A" w:rsidRPr="003B7623">
        <w:rPr>
          <w:rFonts w:ascii="Arial" w:hAnsi="Arial" w:cs="Arial"/>
          <w:bCs/>
          <w:sz w:val="20"/>
          <w:szCs w:val="20"/>
        </w:rPr>
        <w:t>levels of cancer antigen-125 (CA-125), cancer antigen 15-3 (CA 15-3), 8-Nitroguanine (8-NO</w:t>
      </w:r>
      <w:r w:rsidR="008B1C0A" w:rsidRPr="003B7623">
        <w:rPr>
          <w:rFonts w:ascii="Cambria Math" w:hAnsi="Cambria Math" w:cs="Cambria Math"/>
          <w:bCs/>
          <w:sz w:val="20"/>
          <w:szCs w:val="20"/>
        </w:rPr>
        <w:t>₂</w:t>
      </w:r>
      <w:r w:rsidR="008B1C0A" w:rsidRPr="003B7623">
        <w:rPr>
          <w:rFonts w:ascii="Arial" w:hAnsi="Arial" w:cs="Arial"/>
          <w:bCs/>
          <w:sz w:val="20"/>
          <w:szCs w:val="20"/>
        </w:rPr>
        <w:t xml:space="preserve">-Gua), and 4-Hydroxynonenal (4-HNE) were slightly </w:t>
      </w:r>
      <w:r w:rsidR="0000596A" w:rsidRPr="003B7623">
        <w:rPr>
          <w:rFonts w:ascii="Arial" w:hAnsi="Arial" w:cs="Arial"/>
          <w:bCs/>
          <w:sz w:val="20"/>
          <w:szCs w:val="20"/>
        </w:rPr>
        <w:t>elevated</w:t>
      </w:r>
      <w:r w:rsidR="008B1C0A" w:rsidRPr="003B7623">
        <w:rPr>
          <w:rFonts w:ascii="Arial" w:hAnsi="Arial" w:cs="Arial"/>
          <w:bCs/>
          <w:sz w:val="20"/>
          <w:szCs w:val="20"/>
        </w:rPr>
        <w:t xml:space="preserve"> in smokers</w:t>
      </w:r>
      <w:r w:rsidR="00845AB9" w:rsidRPr="003B7623">
        <w:rPr>
          <w:rFonts w:ascii="Arial" w:hAnsi="Arial" w:cs="Arial"/>
          <w:bCs/>
          <w:sz w:val="20"/>
          <w:szCs w:val="20"/>
        </w:rPr>
        <w:t xml:space="preserve"> than non-smokers</w:t>
      </w:r>
      <w:r w:rsidR="008B1C0A" w:rsidRPr="003B7623">
        <w:rPr>
          <w:rFonts w:ascii="Arial" w:hAnsi="Arial" w:cs="Arial"/>
          <w:bCs/>
          <w:sz w:val="20"/>
          <w:szCs w:val="20"/>
        </w:rPr>
        <w:t>.</w:t>
      </w:r>
      <w:r w:rsidR="00106BE4" w:rsidRPr="003B7623">
        <w:rPr>
          <w:rFonts w:ascii="Arial" w:hAnsi="Arial" w:cs="Arial"/>
          <w:bCs/>
          <w:sz w:val="20"/>
          <w:szCs w:val="20"/>
        </w:rPr>
        <w:t xml:space="preserve"> </w:t>
      </w:r>
      <w:r w:rsidR="004F0A63" w:rsidRPr="003B7623">
        <w:rPr>
          <w:rFonts w:ascii="Arial" w:hAnsi="Arial" w:cs="Arial"/>
          <w:bCs/>
          <w:sz w:val="20"/>
          <w:szCs w:val="20"/>
        </w:rPr>
        <w:t xml:space="preserve">Primary </w:t>
      </w:r>
      <w:r w:rsidR="00106BE4" w:rsidRPr="003B7623">
        <w:rPr>
          <w:rFonts w:ascii="Arial" w:hAnsi="Arial" w:cs="Arial"/>
          <w:bCs/>
          <w:sz w:val="20"/>
          <w:szCs w:val="20"/>
        </w:rPr>
        <w:t>shisha smokers demonstrated significantly lower concentrations of Pb, Cd, Zn, CA 15-3, and CEA compared to cigarette smokers. In contrast, secondhand shisha smokers exhibited elevated levels of Pb, Cd, CA-125, CA 15-3, CEA, 8-NO</w:t>
      </w:r>
      <w:r w:rsidR="00106BE4" w:rsidRPr="003B7623">
        <w:rPr>
          <w:rFonts w:ascii="Cambria Math" w:hAnsi="Cambria Math" w:cs="Cambria Math"/>
          <w:bCs/>
          <w:sz w:val="20"/>
          <w:szCs w:val="20"/>
        </w:rPr>
        <w:t>₂</w:t>
      </w:r>
      <w:r w:rsidR="00106BE4" w:rsidRPr="003B7623">
        <w:rPr>
          <w:rFonts w:ascii="Arial" w:hAnsi="Arial" w:cs="Arial"/>
          <w:bCs/>
          <w:sz w:val="20"/>
          <w:szCs w:val="20"/>
        </w:rPr>
        <w:t xml:space="preserve">-Gua, and 4-HNE compared to primary shisha smokers. Individuals who smoked both shisha and cigarettes showed significantly increased levels (p&lt;0.05) of Pb, Cd, CA 15-3, and CEA when compared to </w:t>
      </w:r>
      <w:r w:rsidR="003D6830" w:rsidRPr="003B7623">
        <w:rPr>
          <w:rFonts w:ascii="Arial" w:hAnsi="Arial" w:cs="Arial"/>
          <w:bCs/>
          <w:sz w:val="20"/>
          <w:szCs w:val="20"/>
        </w:rPr>
        <w:t>primary</w:t>
      </w:r>
      <w:r w:rsidR="00106BE4" w:rsidRPr="003B7623">
        <w:rPr>
          <w:rFonts w:ascii="Arial" w:hAnsi="Arial" w:cs="Arial"/>
          <w:bCs/>
          <w:sz w:val="20"/>
          <w:szCs w:val="20"/>
        </w:rPr>
        <w:t xml:space="preserve"> shisha users. Additionally, a positive correlation was observed between Pb and Cd</w:t>
      </w:r>
      <w:r w:rsidR="003D6830" w:rsidRPr="003B7623">
        <w:rPr>
          <w:rFonts w:ascii="Arial" w:hAnsi="Arial" w:cs="Arial"/>
          <w:bCs/>
          <w:sz w:val="20"/>
          <w:szCs w:val="20"/>
        </w:rPr>
        <w:t>,</w:t>
      </w:r>
      <w:r w:rsidR="00106BE4" w:rsidRPr="003B7623">
        <w:rPr>
          <w:rFonts w:ascii="Arial" w:hAnsi="Arial" w:cs="Arial"/>
          <w:bCs/>
          <w:sz w:val="20"/>
          <w:szCs w:val="20"/>
        </w:rPr>
        <w:t xml:space="preserve"> and DNA damage biomarkers, while zinc exhibited a</w:t>
      </w:r>
      <w:r w:rsidR="003D6830" w:rsidRPr="003B7623">
        <w:rPr>
          <w:rFonts w:ascii="Arial" w:hAnsi="Arial" w:cs="Arial"/>
          <w:bCs/>
          <w:sz w:val="20"/>
          <w:szCs w:val="20"/>
        </w:rPr>
        <w:t xml:space="preserve"> negative correlation </w:t>
      </w:r>
      <w:r w:rsidR="00106BE4" w:rsidRPr="003B7623">
        <w:rPr>
          <w:rFonts w:ascii="Arial" w:hAnsi="Arial" w:cs="Arial"/>
          <w:bCs/>
          <w:sz w:val="20"/>
          <w:szCs w:val="20"/>
        </w:rPr>
        <w:t xml:space="preserve">with </w:t>
      </w:r>
      <w:r w:rsidR="003D6830" w:rsidRPr="003B7623">
        <w:rPr>
          <w:rFonts w:ascii="Arial" w:hAnsi="Arial" w:cs="Arial"/>
          <w:sz w:val="20"/>
          <w:szCs w:val="20"/>
        </w:rPr>
        <w:t>DNA damage biomarkers</w:t>
      </w:r>
      <w:r w:rsidR="00106BE4" w:rsidRPr="003B7623">
        <w:rPr>
          <w:rFonts w:ascii="Arial" w:hAnsi="Arial" w:cs="Arial"/>
          <w:bCs/>
          <w:sz w:val="20"/>
          <w:szCs w:val="20"/>
        </w:rPr>
        <w:t>.</w:t>
      </w:r>
      <w:r w:rsidR="004A4534" w:rsidRPr="003B7623">
        <w:rPr>
          <w:rFonts w:ascii="Arial" w:hAnsi="Arial" w:cs="Arial"/>
          <w:bCs/>
          <w:sz w:val="20"/>
          <w:szCs w:val="20"/>
        </w:rPr>
        <w:t xml:space="preserve"> </w:t>
      </w:r>
    </w:p>
    <w:p w14:paraId="4FFC0D6B" w14:textId="66AF15BD" w:rsidR="005D6699" w:rsidRPr="003B7623" w:rsidRDefault="000E23DC" w:rsidP="00613323">
      <w:pPr>
        <w:spacing w:after="0" w:line="360" w:lineRule="auto"/>
        <w:jc w:val="both"/>
        <w:rPr>
          <w:rFonts w:ascii="Arial" w:hAnsi="Arial" w:cs="Arial"/>
          <w:bCs/>
          <w:sz w:val="20"/>
          <w:szCs w:val="20"/>
        </w:rPr>
      </w:pPr>
      <w:r w:rsidRPr="000E23DC">
        <w:rPr>
          <w:rFonts w:ascii="Arial" w:hAnsi="Arial" w:cs="Arial"/>
          <w:b/>
          <w:sz w:val="20"/>
          <w:szCs w:val="20"/>
        </w:rPr>
        <w:t>Conclusion</w:t>
      </w:r>
      <w:r>
        <w:rPr>
          <w:rFonts w:ascii="Arial" w:hAnsi="Arial" w:cs="Arial"/>
          <w:bCs/>
          <w:sz w:val="20"/>
          <w:szCs w:val="20"/>
        </w:rPr>
        <w:t xml:space="preserve">: </w:t>
      </w:r>
      <w:r w:rsidR="005D6699" w:rsidRPr="003B7623">
        <w:rPr>
          <w:rFonts w:ascii="Arial" w:hAnsi="Arial" w:cs="Arial"/>
          <w:sz w:val="20"/>
          <w:szCs w:val="20"/>
        </w:rPr>
        <w:t xml:space="preserve">This study confirmed the </w:t>
      </w:r>
      <w:r w:rsidR="00A22B7A" w:rsidRPr="003B7623">
        <w:rPr>
          <w:rFonts w:ascii="Arial" w:hAnsi="Arial" w:cs="Arial"/>
          <w:sz w:val="20"/>
          <w:szCs w:val="20"/>
        </w:rPr>
        <w:t>genotoxicity</w:t>
      </w:r>
      <w:r w:rsidR="00E66254" w:rsidRPr="003B7623">
        <w:rPr>
          <w:rFonts w:ascii="Arial" w:hAnsi="Arial" w:cs="Arial"/>
          <w:sz w:val="20"/>
          <w:szCs w:val="20"/>
        </w:rPr>
        <w:t xml:space="preserve"> and carcinogenicity</w:t>
      </w:r>
      <w:r w:rsidR="005D6699" w:rsidRPr="003B7623">
        <w:rPr>
          <w:rFonts w:ascii="Arial" w:hAnsi="Arial" w:cs="Arial"/>
          <w:sz w:val="20"/>
          <w:szCs w:val="20"/>
        </w:rPr>
        <w:t xml:space="preserve"> of waterpipe smoking</w:t>
      </w:r>
      <w:r w:rsidR="001365DB" w:rsidRPr="003B7623">
        <w:rPr>
          <w:rFonts w:ascii="Arial" w:hAnsi="Arial" w:cs="Arial"/>
          <w:sz w:val="20"/>
          <w:szCs w:val="20"/>
        </w:rPr>
        <w:t>, hence</w:t>
      </w:r>
      <w:r w:rsidR="005D6699" w:rsidRPr="003B7623">
        <w:rPr>
          <w:rFonts w:ascii="Arial" w:hAnsi="Arial" w:cs="Arial"/>
          <w:sz w:val="20"/>
          <w:szCs w:val="20"/>
        </w:rPr>
        <w:t xml:space="preserve"> emphasized the necessity of an increased public awareness campaigns and interventions in Bayelsa State.</w:t>
      </w:r>
    </w:p>
    <w:p w14:paraId="61363762" w14:textId="77777777" w:rsidR="00E90316" w:rsidRDefault="00E90316" w:rsidP="00F309C5">
      <w:pPr>
        <w:spacing w:after="0" w:line="240" w:lineRule="auto"/>
        <w:jc w:val="both"/>
        <w:rPr>
          <w:rFonts w:ascii="Arial" w:hAnsi="Arial" w:cs="Arial"/>
          <w:b/>
          <w:bCs/>
          <w:sz w:val="20"/>
          <w:szCs w:val="20"/>
        </w:rPr>
      </w:pPr>
    </w:p>
    <w:p w14:paraId="0FFAB04C" w14:textId="1D5BAE30" w:rsidR="002F5927" w:rsidRPr="003B7623" w:rsidRDefault="002F5927" w:rsidP="00F309C5">
      <w:pPr>
        <w:spacing w:after="0" w:line="240" w:lineRule="auto"/>
        <w:jc w:val="both"/>
        <w:rPr>
          <w:rFonts w:ascii="Arial" w:hAnsi="Arial" w:cs="Arial"/>
          <w:bCs/>
          <w:sz w:val="20"/>
          <w:szCs w:val="20"/>
        </w:rPr>
      </w:pPr>
      <w:r w:rsidRPr="003B7623">
        <w:rPr>
          <w:rFonts w:ascii="Arial" w:hAnsi="Arial" w:cs="Arial"/>
          <w:b/>
          <w:bCs/>
          <w:sz w:val="20"/>
          <w:szCs w:val="20"/>
        </w:rPr>
        <w:t>Keyword</w:t>
      </w:r>
      <w:r w:rsidRPr="003B7623">
        <w:rPr>
          <w:rFonts w:ascii="Arial" w:hAnsi="Arial" w:cs="Arial"/>
          <w:sz w:val="20"/>
          <w:szCs w:val="20"/>
        </w:rPr>
        <w:t>:</w:t>
      </w:r>
      <w:r w:rsidR="001B69D6" w:rsidRPr="003B7623">
        <w:rPr>
          <w:rFonts w:ascii="Arial" w:hAnsi="Arial" w:cs="Arial"/>
          <w:sz w:val="20"/>
          <w:szCs w:val="20"/>
        </w:rPr>
        <w:t xml:space="preserve"> Carcinogenicity, </w:t>
      </w:r>
      <w:r w:rsidR="00B44531" w:rsidRPr="003B7623">
        <w:rPr>
          <w:rFonts w:ascii="Arial" w:hAnsi="Arial" w:cs="Arial"/>
          <w:sz w:val="20"/>
          <w:szCs w:val="20"/>
        </w:rPr>
        <w:t xml:space="preserve">Genotoxicity, </w:t>
      </w:r>
      <w:r w:rsidR="00B176E0" w:rsidRPr="003B7623">
        <w:rPr>
          <w:rFonts w:ascii="Arial" w:hAnsi="Arial" w:cs="Arial"/>
          <w:sz w:val="20"/>
          <w:szCs w:val="20"/>
        </w:rPr>
        <w:t xml:space="preserve">Heavy metals, </w:t>
      </w:r>
      <w:r w:rsidR="00B44531" w:rsidRPr="003B7623">
        <w:rPr>
          <w:rFonts w:ascii="Arial" w:hAnsi="Arial" w:cs="Arial"/>
          <w:sz w:val="20"/>
          <w:szCs w:val="20"/>
        </w:rPr>
        <w:t>Shisha, and DNA damage markers.</w:t>
      </w:r>
    </w:p>
    <w:p w14:paraId="2AA1483F" w14:textId="77777777" w:rsidR="00A11C34" w:rsidRPr="003B7623" w:rsidRDefault="00A11C34" w:rsidP="009035D0">
      <w:pPr>
        <w:spacing w:after="0" w:line="240" w:lineRule="auto"/>
        <w:jc w:val="both"/>
        <w:rPr>
          <w:rFonts w:ascii="Times New Roman" w:hAnsi="Times New Roman" w:cs="Times New Roman"/>
          <w:b/>
          <w:bCs/>
          <w:sz w:val="20"/>
          <w:szCs w:val="20"/>
        </w:rPr>
      </w:pPr>
    </w:p>
    <w:p w14:paraId="69C3517F" w14:textId="3176CF83" w:rsidR="009035D0" w:rsidRPr="00090FB1" w:rsidRDefault="00DD2D35" w:rsidP="002654A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7D326F" w:rsidRPr="00334B30">
        <w:rPr>
          <w:rFonts w:ascii="Arial" w:hAnsi="Arial" w:cs="Arial"/>
          <w:b/>
          <w:bCs/>
        </w:rPr>
        <w:t>INTRODUCTION</w:t>
      </w:r>
    </w:p>
    <w:p w14:paraId="75749916" w14:textId="4F1767A9" w:rsidR="00AF5992" w:rsidRPr="00334B30" w:rsidRDefault="00A11C34" w:rsidP="002654AA">
      <w:pPr>
        <w:spacing w:after="0" w:line="480" w:lineRule="auto"/>
        <w:jc w:val="both"/>
        <w:rPr>
          <w:rFonts w:ascii="Arial" w:hAnsi="Arial" w:cs="Arial"/>
          <w:b/>
          <w:bCs/>
          <w:sz w:val="20"/>
          <w:szCs w:val="20"/>
        </w:rPr>
      </w:pPr>
      <w:r w:rsidRPr="00334B30">
        <w:rPr>
          <w:rFonts w:ascii="Arial" w:hAnsi="Arial" w:cs="Arial"/>
          <w:sz w:val="20"/>
          <w:szCs w:val="20"/>
        </w:rPr>
        <w:t xml:space="preserve">Shisha, also known as "Waterpipe" or "Hookah," is a method of smoking tobacco, which typically involves using charcoal to heat flavored tobacco, </w:t>
      </w:r>
      <w:r w:rsidR="001B6254" w:rsidRPr="00334B30">
        <w:rPr>
          <w:rFonts w:ascii="Arial" w:hAnsi="Arial" w:cs="Arial"/>
          <w:sz w:val="20"/>
          <w:szCs w:val="20"/>
        </w:rPr>
        <w:t>and inhaling the resultant smoke after it has been passed through water</w:t>
      </w:r>
      <w:r w:rsidRPr="00334B30">
        <w:rPr>
          <w:rFonts w:ascii="Arial" w:hAnsi="Arial" w:cs="Arial"/>
          <w:sz w:val="20"/>
          <w:szCs w:val="20"/>
        </w:rPr>
        <w:t xml:space="preserve"> (Blank et al., 2011). The device consists of several parts: a head containing the tobacco, a body, a </w:t>
      </w:r>
      <w:r w:rsidRPr="00334B30">
        <w:rPr>
          <w:rFonts w:ascii="Arial" w:hAnsi="Arial" w:cs="Arial"/>
          <w:sz w:val="20"/>
          <w:szCs w:val="20"/>
        </w:rPr>
        <w:lastRenderedPageBreak/>
        <w:t xml:space="preserve">water-filled base, release valves, a hose, and a mouthpiece. </w:t>
      </w:r>
      <w:r w:rsidR="00AD2A52" w:rsidRPr="00334B30">
        <w:rPr>
          <w:rFonts w:ascii="Arial" w:hAnsi="Arial" w:cs="Arial"/>
          <w:sz w:val="20"/>
          <w:szCs w:val="20"/>
        </w:rPr>
        <w:t>The heated smoke is inhaled via the mouthpiece and hose after it bubbles through the water in the bowl and carried via the hose (Azab et al., 2015).</w:t>
      </w:r>
      <w:r w:rsidR="00AD2A52" w:rsidRPr="00334B30">
        <w:rPr>
          <w:rFonts w:ascii="Arial" w:hAnsi="Arial" w:cs="Arial"/>
          <w:b/>
          <w:bCs/>
          <w:sz w:val="20"/>
          <w:szCs w:val="20"/>
        </w:rPr>
        <w:t xml:space="preserve"> </w:t>
      </w:r>
      <w:r w:rsidR="00A33FD3" w:rsidRPr="00334B30">
        <w:rPr>
          <w:rFonts w:ascii="Arial" w:hAnsi="Arial" w:cs="Arial"/>
          <w:sz w:val="20"/>
          <w:szCs w:val="20"/>
        </w:rPr>
        <w:t>The passing of the smoke through water is thought to reduce the smoke's toxicity, but there no solid empirical evidence supporting this claim (Kadhum et al., 2015).</w:t>
      </w:r>
      <w:r w:rsidR="00A33FD3" w:rsidRPr="00334B30">
        <w:rPr>
          <w:rFonts w:ascii="Arial" w:hAnsi="Arial" w:cs="Arial"/>
          <w:b/>
          <w:bCs/>
          <w:sz w:val="20"/>
          <w:szCs w:val="20"/>
        </w:rPr>
        <w:t xml:space="preserve"> </w:t>
      </w:r>
      <w:r w:rsidR="00A518FB" w:rsidRPr="00334B30">
        <w:rPr>
          <w:rFonts w:ascii="Arial" w:hAnsi="Arial" w:cs="Arial"/>
          <w:sz w:val="20"/>
          <w:szCs w:val="20"/>
        </w:rPr>
        <w:t>This misconception, along with the attractive scents and flavors, has contributed to the growing preference for shisha among teenagers and young adults compared to cigarettes (Adham et al., 2021).</w:t>
      </w:r>
    </w:p>
    <w:p w14:paraId="52D6DAED" w14:textId="03C1D9B7" w:rsidR="00BA73F7" w:rsidRPr="00334B30" w:rsidRDefault="00AF5992" w:rsidP="002654AA">
      <w:pPr>
        <w:autoSpaceDE w:val="0"/>
        <w:autoSpaceDN w:val="0"/>
        <w:adjustRightInd w:val="0"/>
        <w:spacing w:after="0" w:line="480" w:lineRule="auto"/>
        <w:jc w:val="both"/>
        <w:rPr>
          <w:rFonts w:ascii="Arial" w:hAnsi="Arial" w:cs="Arial"/>
          <w:sz w:val="20"/>
          <w:szCs w:val="20"/>
        </w:rPr>
      </w:pPr>
      <w:r w:rsidRPr="00334B30">
        <w:rPr>
          <w:rFonts w:ascii="Arial" w:hAnsi="Arial" w:cs="Arial"/>
          <w:sz w:val="20"/>
          <w:szCs w:val="20"/>
        </w:rPr>
        <w:t>Shisha smoking has been associated with a range of health problems, including heart diseases (Kadhum et al., 2015), reproductive diseases (Al-</w:t>
      </w:r>
      <w:proofErr w:type="spellStart"/>
      <w:r w:rsidRPr="00334B30">
        <w:rPr>
          <w:rFonts w:ascii="Arial" w:hAnsi="Arial" w:cs="Arial"/>
          <w:sz w:val="20"/>
          <w:szCs w:val="20"/>
        </w:rPr>
        <w:t>Sheyab</w:t>
      </w:r>
      <w:proofErr w:type="spellEnd"/>
      <w:r w:rsidRPr="00334B30">
        <w:rPr>
          <w:rFonts w:ascii="Arial" w:hAnsi="Arial" w:cs="Arial"/>
          <w:sz w:val="20"/>
          <w:szCs w:val="20"/>
        </w:rPr>
        <w:t xml:space="preserve"> et al., 2016), metabolic syndrome (</w:t>
      </w:r>
      <w:proofErr w:type="spellStart"/>
      <w:r w:rsidRPr="00334B30">
        <w:rPr>
          <w:rFonts w:ascii="Arial" w:hAnsi="Arial" w:cs="Arial"/>
          <w:sz w:val="20"/>
          <w:szCs w:val="20"/>
        </w:rPr>
        <w:t>Waziry</w:t>
      </w:r>
      <w:proofErr w:type="spellEnd"/>
      <w:r w:rsidRPr="00334B30">
        <w:rPr>
          <w:rFonts w:ascii="Arial" w:hAnsi="Arial" w:cs="Arial"/>
          <w:sz w:val="20"/>
          <w:szCs w:val="20"/>
        </w:rPr>
        <w:t xml:space="preserve"> et al., 2016), respiratory conditions (</w:t>
      </w:r>
      <w:proofErr w:type="spellStart"/>
      <w:r w:rsidRPr="00334B30">
        <w:rPr>
          <w:rFonts w:ascii="Arial" w:hAnsi="Arial" w:cs="Arial"/>
          <w:sz w:val="20"/>
          <w:szCs w:val="20"/>
        </w:rPr>
        <w:t>Khabour</w:t>
      </w:r>
      <w:proofErr w:type="spellEnd"/>
      <w:r w:rsidRPr="00334B30">
        <w:rPr>
          <w:rFonts w:ascii="Arial" w:hAnsi="Arial" w:cs="Arial"/>
          <w:sz w:val="20"/>
          <w:szCs w:val="20"/>
        </w:rPr>
        <w:t xml:space="preserve"> et al., 2018), infectious diseases (</w:t>
      </w:r>
      <w:proofErr w:type="spellStart"/>
      <w:r w:rsidRPr="00334B30">
        <w:rPr>
          <w:rFonts w:ascii="Arial" w:hAnsi="Arial" w:cs="Arial"/>
          <w:sz w:val="20"/>
          <w:szCs w:val="20"/>
        </w:rPr>
        <w:t>Chandir</w:t>
      </w:r>
      <w:proofErr w:type="spellEnd"/>
      <w:r w:rsidRPr="00334B30">
        <w:rPr>
          <w:rFonts w:ascii="Arial" w:hAnsi="Arial" w:cs="Arial"/>
          <w:sz w:val="20"/>
          <w:szCs w:val="20"/>
        </w:rPr>
        <w:t xml:space="preserve"> et al., 2010)</w:t>
      </w:r>
      <w:r w:rsidR="00543BCD" w:rsidRPr="00334B30">
        <w:rPr>
          <w:rFonts w:ascii="Arial" w:hAnsi="Arial" w:cs="Arial"/>
          <w:sz w:val="20"/>
          <w:szCs w:val="20"/>
        </w:rPr>
        <w:t>, lung cancer and oral cancer (</w:t>
      </w:r>
      <w:proofErr w:type="spellStart"/>
      <w:r w:rsidR="00543BCD" w:rsidRPr="00334B30">
        <w:rPr>
          <w:rFonts w:ascii="Arial" w:hAnsi="Arial" w:cs="Arial"/>
          <w:sz w:val="20"/>
          <w:szCs w:val="20"/>
        </w:rPr>
        <w:t>Darawshy</w:t>
      </w:r>
      <w:proofErr w:type="spellEnd"/>
      <w:r w:rsidR="00543BCD" w:rsidRPr="00334B30">
        <w:rPr>
          <w:rFonts w:ascii="Arial" w:hAnsi="Arial" w:cs="Arial"/>
          <w:sz w:val="20"/>
          <w:szCs w:val="20"/>
        </w:rPr>
        <w:t xml:space="preserve"> </w:t>
      </w:r>
      <w:r w:rsidR="00543BCD" w:rsidRPr="00334B30">
        <w:rPr>
          <w:rFonts w:ascii="Arial" w:hAnsi="Arial" w:cs="Arial"/>
          <w:i/>
          <w:sz w:val="20"/>
          <w:szCs w:val="20"/>
        </w:rPr>
        <w:t>et al</w:t>
      </w:r>
      <w:r w:rsidR="00543BCD" w:rsidRPr="00334B30">
        <w:rPr>
          <w:rFonts w:ascii="Arial" w:hAnsi="Arial" w:cs="Arial"/>
          <w:sz w:val="20"/>
          <w:szCs w:val="20"/>
        </w:rPr>
        <w:t xml:space="preserve">., 2021), </w:t>
      </w:r>
      <w:r w:rsidR="00C16548" w:rsidRPr="00334B30">
        <w:rPr>
          <w:rFonts w:ascii="Arial" w:hAnsi="Arial" w:cs="Arial"/>
          <w:sz w:val="20"/>
          <w:szCs w:val="20"/>
        </w:rPr>
        <w:t xml:space="preserve">as well as genetic damage </w:t>
      </w:r>
      <w:r w:rsidR="00543BCD" w:rsidRPr="00334B30">
        <w:rPr>
          <w:rFonts w:ascii="Arial" w:hAnsi="Arial" w:cs="Arial"/>
          <w:sz w:val="20"/>
          <w:szCs w:val="20"/>
        </w:rPr>
        <w:t xml:space="preserve">and epigenetic changes (Sabi </w:t>
      </w:r>
      <w:r w:rsidR="00543BCD" w:rsidRPr="00334B30">
        <w:rPr>
          <w:rFonts w:ascii="Arial" w:hAnsi="Arial" w:cs="Arial"/>
          <w:i/>
          <w:sz w:val="20"/>
          <w:szCs w:val="20"/>
        </w:rPr>
        <w:t>et al</w:t>
      </w:r>
      <w:r w:rsidR="00543BCD" w:rsidRPr="00334B30">
        <w:rPr>
          <w:rFonts w:ascii="Arial" w:hAnsi="Arial" w:cs="Arial"/>
          <w:sz w:val="20"/>
          <w:szCs w:val="20"/>
        </w:rPr>
        <w:t xml:space="preserve">., 2020). </w:t>
      </w:r>
      <w:r w:rsidR="00BA1E7C" w:rsidRPr="00334B30">
        <w:rPr>
          <w:rFonts w:ascii="Arial" w:hAnsi="Arial" w:cs="Arial"/>
          <w:sz w:val="20"/>
          <w:szCs w:val="20"/>
        </w:rPr>
        <w:t xml:space="preserve"> </w:t>
      </w:r>
      <w:r w:rsidR="007D326F" w:rsidRPr="00334B30">
        <w:rPr>
          <w:rFonts w:ascii="Arial" w:hAnsi="Arial" w:cs="Arial"/>
          <w:sz w:val="20"/>
          <w:szCs w:val="20"/>
        </w:rPr>
        <w:t>Available data revealed that shisha smoke is said to contain over 4900 chemicals compounds, out of which, over 250 are toxic/harmful, and 69 are said to be carcinogenic. These chemicals including nicotine, polycyclic aromatic hydrocarbons (PAHs), heavy metals, volatile organic compounds (VOCs)</w:t>
      </w:r>
      <w:r w:rsidR="00C16548" w:rsidRPr="00334B30">
        <w:rPr>
          <w:rFonts w:ascii="Arial" w:hAnsi="Arial" w:cs="Arial"/>
          <w:sz w:val="20"/>
          <w:szCs w:val="20"/>
        </w:rPr>
        <w:t xml:space="preserve">, carbon-monoxide, </w:t>
      </w:r>
      <w:r w:rsidR="007D326F" w:rsidRPr="00334B30">
        <w:rPr>
          <w:rFonts w:ascii="Arial" w:hAnsi="Arial" w:cs="Arial"/>
          <w:sz w:val="20"/>
          <w:szCs w:val="20"/>
        </w:rPr>
        <w:t xml:space="preserve">and several aldehydes such as benzaldehyde, and </w:t>
      </w:r>
      <w:r w:rsidR="007D326F" w:rsidRPr="00334B30">
        <w:rPr>
          <w:rFonts w:ascii="Arial" w:hAnsi="Arial" w:cs="Arial"/>
          <w:sz w:val="20"/>
          <w:szCs w:val="20"/>
          <w:shd w:val="clear" w:color="auto" w:fill="FFFFFF"/>
        </w:rPr>
        <w:t>acrolein</w:t>
      </w:r>
      <w:r w:rsidR="007D326F" w:rsidRPr="00334B30">
        <w:rPr>
          <w:rFonts w:ascii="Arial" w:hAnsi="Arial" w:cs="Arial"/>
          <w:sz w:val="20"/>
          <w:szCs w:val="20"/>
        </w:rPr>
        <w:t xml:space="preserve"> (Rostami </w:t>
      </w:r>
      <w:r w:rsidR="007D326F" w:rsidRPr="00334B30">
        <w:rPr>
          <w:rFonts w:ascii="Arial" w:hAnsi="Arial" w:cs="Arial"/>
          <w:i/>
          <w:sz w:val="20"/>
          <w:szCs w:val="20"/>
        </w:rPr>
        <w:t>et al</w:t>
      </w:r>
      <w:r w:rsidR="007D326F" w:rsidRPr="00334B30">
        <w:rPr>
          <w:rFonts w:ascii="Arial" w:hAnsi="Arial" w:cs="Arial"/>
          <w:sz w:val="20"/>
          <w:szCs w:val="20"/>
        </w:rPr>
        <w:t xml:space="preserve">., 2021) accumulate in the several tissue/organs in the human body where they react and bind to DNA, leading to many forms of cancers and genetic mutations (Jamil </w:t>
      </w:r>
      <w:r w:rsidR="007D326F" w:rsidRPr="00334B30">
        <w:rPr>
          <w:rFonts w:ascii="Arial" w:hAnsi="Arial" w:cs="Arial"/>
          <w:i/>
          <w:sz w:val="20"/>
          <w:szCs w:val="20"/>
        </w:rPr>
        <w:t>et al</w:t>
      </w:r>
      <w:r w:rsidR="007D326F" w:rsidRPr="00334B30">
        <w:rPr>
          <w:rFonts w:ascii="Arial" w:hAnsi="Arial" w:cs="Arial"/>
          <w:sz w:val="20"/>
          <w:szCs w:val="20"/>
        </w:rPr>
        <w:t>., 2020).</w:t>
      </w:r>
    </w:p>
    <w:p w14:paraId="77531972" w14:textId="193B4CEF" w:rsidR="00AD35CC" w:rsidRPr="00334B30" w:rsidRDefault="00AD35CC" w:rsidP="002654AA">
      <w:pPr>
        <w:spacing w:after="0" w:line="480" w:lineRule="auto"/>
        <w:jc w:val="both"/>
        <w:rPr>
          <w:rFonts w:ascii="Arial" w:hAnsi="Arial" w:cs="Arial"/>
          <w:sz w:val="20"/>
          <w:szCs w:val="20"/>
        </w:rPr>
      </w:pPr>
      <w:r w:rsidRPr="00334B30">
        <w:rPr>
          <w:rFonts w:ascii="Arial" w:hAnsi="Arial" w:cs="Arial"/>
          <w:sz w:val="20"/>
          <w:szCs w:val="20"/>
        </w:rPr>
        <w:t xml:space="preserve">Humans </w:t>
      </w:r>
      <w:r w:rsidR="00723276" w:rsidRPr="00334B30">
        <w:rPr>
          <w:rFonts w:ascii="Arial" w:hAnsi="Arial" w:cs="Arial"/>
          <w:sz w:val="20"/>
          <w:szCs w:val="20"/>
        </w:rPr>
        <w:t>are exposed to</w:t>
      </w:r>
      <w:r w:rsidRPr="00334B30">
        <w:rPr>
          <w:rFonts w:ascii="Arial" w:hAnsi="Arial" w:cs="Arial"/>
          <w:sz w:val="20"/>
          <w:szCs w:val="20"/>
        </w:rPr>
        <w:t xml:space="preserve"> many carcinogenic and genotoxic substances through eating, breathing, or skin contact. Among these, tobacco smoking is one of the most </w:t>
      </w:r>
      <w:r w:rsidR="008F43C5" w:rsidRPr="00334B30">
        <w:rPr>
          <w:rFonts w:ascii="Arial" w:hAnsi="Arial" w:cs="Arial"/>
          <w:sz w:val="20"/>
          <w:szCs w:val="20"/>
        </w:rPr>
        <w:t>controllable</w:t>
      </w:r>
      <w:r w:rsidRPr="00334B30">
        <w:rPr>
          <w:rFonts w:ascii="Arial" w:hAnsi="Arial" w:cs="Arial"/>
          <w:sz w:val="20"/>
          <w:szCs w:val="20"/>
        </w:rPr>
        <w:t xml:space="preserve"> sources of exposure. It has been linked to mutations in the p53 tumor suppressor gene, which plays a key role in regulating cell division. Mutations in this gene, which appear in over half of all human cancers, can lead to uncontrolled cell growth (Bitton et al., 2005). Additionally, tobacco smoke contributes to oxidative stress, DNA damage, carbon monoxide toxicity, and introduces heavy metals that promote cancer development (Patil et al., 2022).</w:t>
      </w:r>
    </w:p>
    <w:p w14:paraId="47E1E833" w14:textId="03EE63ED" w:rsidR="007D326F" w:rsidRPr="00334B30" w:rsidRDefault="007D326F" w:rsidP="002654AA">
      <w:pPr>
        <w:spacing w:after="0" w:line="480" w:lineRule="auto"/>
        <w:jc w:val="both"/>
        <w:rPr>
          <w:rFonts w:ascii="Arial" w:hAnsi="Arial" w:cs="Arial"/>
          <w:sz w:val="20"/>
          <w:szCs w:val="20"/>
        </w:rPr>
      </w:pPr>
      <w:bookmarkStart w:id="1" w:name="_Hlk197653663"/>
      <w:r w:rsidRPr="00334B30">
        <w:rPr>
          <w:rFonts w:ascii="Arial" w:hAnsi="Arial" w:cs="Arial"/>
          <w:sz w:val="20"/>
          <w:szCs w:val="20"/>
        </w:rPr>
        <w:t>Several studies have indicated that concentration of heavy metals such as Pb, Cd, As, Mn, Co, Cu, Ni, and Zn are elevated in tobacco smokers</w:t>
      </w:r>
      <w:r w:rsidR="00961E52" w:rsidRPr="00334B30">
        <w:rPr>
          <w:rFonts w:ascii="Arial" w:hAnsi="Arial" w:cs="Arial"/>
          <w:sz w:val="20"/>
          <w:szCs w:val="20"/>
        </w:rPr>
        <w:t xml:space="preserve"> (Bao </w:t>
      </w:r>
      <w:r w:rsidR="00961E52" w:rsidRPr="00334B30">
        <w:rPr>
          <w:rFonts w:ascii="Arial" w:hAnsi="Arial" w:cs="Arial"/>
          <w:i/>
          <w:iCs/>
          <w:sz w:val="20"/>
          <w:szCs w:val="20"/>
        </w:rPr>
        <w:t>et al</w:t>
      </w:r>
      <w:r w:rsidR="00961E52" w:rsidRPr="00334B30">
        <w:rPr>
          <w:rFonts w:ascii="Arial" w:hAnsi="Arial" w:cs="Arial"/>
          <w:sz w:val="20"/>
          <w:szCs w:val="20"/>
        </w:rPr>
        <w:t xml:space="preserve">., 2021; </w:t>
      </w:r>
      <w:proofErr w:type="spellStart"/>
      <w:r w:rsidR="00961E52" w:rsidRPr="00334B30">
        <w:rPr>
          <w:rFonts w:ascii="Arial" w:hAnsi="Arial" w:cs="Arial"/>
          <w:sz w:val="20"/>
          <w:szCs w:val="20"/>
        </w:rPr>
        <w:t>Yousefinejad</w:t>
      </w:r>
      <w:proofErr w:type="spellEnd"/>
      <w:r w:rsidR="00961E52" w:rsidRPr="00334B30">
        <w:rPr>
          <w:rFonts w:ascii="Arial" w:hAnsi="Arial" w:cs="Arial"/>
          <w:sz w:val="20"/>
          <w:szCs w:val="20"/>
        </w:rPr>
        <w:t xml:space="preserve"> </w:t>
      </w:r>
      <w:r w:rsidR="00961E52" w:rsidRPr="00334B30">
        <w:rPr>
          <w:rFonts w:ascii="Arial" w:hAnsi="Arial" w:cs="Arial"/>
          <w:i/>
          <w:iCs/>
          <w:sz w:val="20"/>
          <w:szCs w:val="20"/>
        </w:rPr>
        <w:t>et al</w:t>
      </w:r>
      <w:r w:rsidR="00961E52" w:rsidRPr="00334B30">
        <w:rPr>
          <w:rFonts w:ascii="Arial" w:hAnsi="Arial" w:cs="Arial"/>
          <w:sz w:val="20"/>
          <w:szCs w:val="20"/>
        </w:rPr>
        <w:t>., 2017)</w:t>
      </w:r>
      <w:r w:rsidRPr="00334B30">
        <w:rPr>
          <w:rFonts w:ascii="Arial" w:hAnsi="Arial" w:cs="Arial"/>
          <w:sz w:val="20"/>
          <w:szCs w:val="20"/>
        </w:rPr>
        <w:t>.</w:t>
      </w:r>
      <w:bookmarkEnd w:id="1"/>
      <w:r w:rsidRPr="00334B30">
        <w:rPr>
          <w:rFonts w:ascii="Arial" w:hAnsi="Arial" w:cs="Arial"/>
          <w:sz w:val="20"/>
          <w:szCs w:val="20"/>
        </w:rPr>
        <w:t xml:space="preserve"> </w:t>
      </w:r>
      <w:r w:rsidR="00E64A10" w:rsidRPr="00334B30">
        <w:rPr>
          <w:rFonts w:ascii="Arial" w:hAnsi="Arial" w:cs="Arial"/>
          <w:sz w:val="20"/>
          <w:szCs w:val="20"/>
        </w:rPr>
        <w:t>T</w:t>
      </w:r>
      <w:r w:rsidR="00C764B6" w:rsidRPr="00334B30">
        <w:rPr>
          <w:rFonts w:ascii="Arial" w:hAnsi="Arial" w:cs="Arial"/>
          <w:sz w:val="20"/>
          <w:szCs w:val="20"/>
        </w:rPr>
        <w:t xml:space="preserve">hese heavy metals are known to cause several health complications in humans. </w:t>
      </w:r>
      <w:r w:rsidRPr="00334B30">
        <w:rPr>
          <w:rFonts w:ascii="Arial" w:hAnsi="Arial" w:cs="Arial"/>
          <w:sz w:val="20"/>
          <w:szCs w:val="20"/>
        </w:rPr>
        <w:t xml:space="preserve">Cancer biomarkers such as carcinoembryonic antigen (CEA), cancer Antigen -125 (CA-125), cancer Antigen -125 (CA-125), 4-hydroxynenonal (4-HNE) and 8-Nitroguanine (8-NO2-Gua) have been reported to be elevated in a variety of cancers including lung, oral, </w:t>
      </w:r>
      <w:proofErr w:type="spellStart"/>
      <w:r w:rsidRPr="00334B30">
        <w:rPr>
          <w:rFonts w:ascii="Arial" w:hAnsi="Arial" w:cs="Arial"/>
          <w:sz w:val="20"/>
          <w:szCs w:val="20"/>
        </w:rPr>
        <w:t>oesophageal</w:t>
      </w:r>
      <w:proofErr w:type="spellEnd"/>
      <w:r w:rsidRPr="00334B30">
        <w:rPr>
          <w:rFonts w:ascii="Arial" w:hAnsi="Arial" w:cs="Arial"/>
          <w:sz w:val="20"/>
          <w:szCs w:val="20"/>
        </w:rPr>
        <w:t xml:space="preserve">, stomach, bladder, colorectal, liver cancer, and nasopharyngeal cancer (Patil et al., 2019; </w:t>
      </w:r>
      <w:r w:rsidRPr="00334B30">
        <w:rPr>
          <w:rFonts w:ascii="Arial" w:hAnsi="Arial" w:cs="Arial"/>
          <w:sz w:val="20"/>
          <w:szCs w:val="20"/>
        </w:rPr>
        <w:lastRenderedPageBreak/>
        <w:t>Aslam</w:t>
      </w:r>
      <w:r w:rsidR="00444F1F" w:rsidRPr="00334B30">
        <w:rPr>
          <w:rFonts w:ascii="Arial" w:hAnsi="Arial" w:cs="Arial"/>
          <w:sz w:val="20"/>
          <w:szCs w:val="20"/>
        </w:rPr>
        <w:t xml:space="preserve"> </w:t>
      </w:r>
      <w:r w:rsidRPr="00334B30">
        <w:rPr>
          <w:rFonts w:ascii="Arial" w:hAnsi="Arial" w:cs="Arial"/>
          <w:sz w:val="20"/>
          <w:szCs w:val="20"/>
        </w:rPr>
        <w:t>et al., 2014). 4-hydroxynenonal (4-HNE) is a very reactive diffusible product of lipid peroxidation (LPO) of polyunsaturated free fatty acids (Žarković et al., 2014). It is a crucial mediator of many cellular processes, and its impacts are concentration dependent. At a higher amount, 4-</w:t>
      </w:r>
      <w:r w:rsidRPr="00334B30">
        <w:rPr>
          <w:rFonts w:ascii="Arial" w:eastAsia="SimSun" w:hAnsi="Arial" w:cs="Arial"/>
          <w:sz w:val="20"/>
          <w:szCs w:val="20"/>
        </w:rPr>
        <w:t>HNE</w:t>
      </w:r>
      <w:r w:rsidRPr="00334B30">
        <w:rPr>
          <w:rFonts w:ascii="Arial" w:hAnsi="Arial" w:cs="Arial"/>
          <w:sz w:val="20"/>
          <w:szCs w:val="20"/>
        </w:rPr>
        <w:t xml:space="preserve"> can cause irreversible damage to cells, leading to necrosis, while at a lower amount, it acts as a cell signaling molecules that controls cell proliferation and differentiation, antioxidant capacity, and apoptosis in various </w:t>
      </w:r>
      <w:proofErr w:type="spellStart"/>
      <w:r w:rsidRPr="00334B30">
        <w:rPr>
          <w:rFonts w:ascii="Arial" w:hAnsi="Arial" w:cs="Arial"/>
          <w:sz w:val="20"/>
          <w:szCs w:val="20"/>
        </w:rPr>
        <w:t>patho</w:t>
      </w:r>
      <w:proofErr w:type="spellEnd"/>
      <w:r w:rsidRPr="00334B30">
        <w:rPr>
          <w:rFonts w:ascii="Arial" w:hAnsi="Arial" w:cs="Arial"/>
          <w:sz w:val="20"/>
          <w:szCs w:val="20"/>
        </w:rPr>
        <w:t>-physiological processes (</w:t>
      </w:r>
      <w:proofErr w:type="spellStart"/>
      <w:r w:rsidRPr="00334B30">
        <w:rPr>
          <w:rFonts w:ascii="Arial" w:hAnsi="Arial" w:cs="Arial"/>
          <w:sz w:val="20"/>
          <w:szCs w:val="20"/>
        </w:rPr>
        <w:t>Jaganjac</w:t>
      </w:r>
      <w:proofErr w:type="spellEnd"/>
      <w:r w:rsidRPr="00334B30">
        <w:rPr>
          <w:rFonts w:ascii="Arial" w:hAnsi="Arial" w:cs="Arial"/>
          <w:sz w:val="20"/>
          <w:szCs w:val="20"/>
        </w:rPr>
        <w:t xml:space="preserve"> et al., 2020). 8-Nitroguanine (8-NO2-Gua) is a mutagenic DNA lesion that occur during chronic inflammation when </w:t>
      </w:r>
      <w:r w:rsidRPr="00334B30">
        <w:rPr>
          <w:rFonts w:ascii="Arial" w:eastAsia="SimSun" w:hAnsi="Arial" w:cs="Arial"/>
          <w:sz w:val="20"/>
          <w:szCs w:val="20"/>
        </w:rPr>
        <w:t xml:space="preserve">guanine in DNA react with </w:t>
      </w:r>
      <w:r w:rsidRPr="00334B30">
        <w:rPr>
          <w:rFonts w:ascii="Arial" w:hAnsi="Arial" w:cs="Arial"/>
          <w:sz w:val="20"/>
          <w:szCs w:val="20"/>
        </w:rPr>
        <w:t xml:space="preserve">reactive nitrogen species, such as </w:t>
      </w:r>
      <w:proofErr w:type="spellStart"/>
      <w:r w:rsidRPr="00334B30">
        <w:rPr>
          <w:rFonts w:ascii="Arial" w:eastAsia="SimSun" w:hAnsi="Arial" w:cs="Arial"/>
          <w:sz w:val="20"/>
          <w:szCs w:val="20"/>
        </w:rPr>
        <w:t>peroxynitrite</w:t>
      </w:r>
      <w:proofErr w:type="spellEnd"/>
      <w:r w:rsidRPr="00334B30">
        <w:rPr>
          <w:rFonts w:ascii="Arial" w:eastAsia="SimSun" w:hAnsi="Arial" w:cs="Arial"/>
          <w:sz w:val="20"/>
          <w:szCs w:val="20"/>
        </w:rPr>
        <w:t xml:space="preserve"> (</w:t>
      </w:r>
      <w:proofErr w:type="spellStart"/>
      <w:r w:rsidRPr="00334B30">
        <w:rPr>
          <w:rFonts w:ascii="Arial" w:hAnsi="Arial" w:cs="Arial"/>
          <w:sz w:val="20"/>
          <w:szCs w:val="20"/>
        </w:rPr>
        <w:t>Hiraku</w:t>
      </w:r>
      <w:proofErr w:type="spellEnd"/>
      <w:r w:rsidRPr="00334B30">
        <w:rPr>
          <w:rFonts w:ascii="Arial" w:eastAsia="SimSun" w:hAnsi="Arial" w:cs="Arial"/>
          <w:sz w:val="20"/>
          <w:szCs w:val="20"/>
        </w:rPr>
        <w:t xml:space="preserve"> </w:t>
      </w:r>
      <w:r w:rsidRPr="00334B30">
        <w:rPr>
          <w:rFonts w:ascii="Arial" w:eastAsia="SimSun" w:hAnsi="Arial" w:cs="Arial"/>
          <w:i/>
          <w:iCs/>
          <w:sz w:val="20"/>
          <w:szCs w:val="20"/>
        </w:rPr>
        <w:t>et al</w:t>
      </w:r>
      <w:r w:rsidRPr="00334B30">
        <w:rPr>
          <w:rFonts w:ascii="Arial" w:eastAsia="SimSun" w:hAnsi="Arial" w:cs="Arial"/>
          <w:sz w:val="20"/>
          <w:szCs w:val="20"/>
        </w:rPr>
        <w:t xml:space="preserve">., 2014). It </w:t>
      </w:r>
      <w:r w:rsidRPr="00334B30">
        <w:rPr>
          <w:rFonts w:ascii="Arial" w:hAnsi="Arial" w:cs="Arial"/>
          <w:sz w:val="20"/>
          <w:szCs w:val="20"/>
        </w:rPr>
        <w:t xml:space="preserve">accounts for about 5% of steady state oxidative damage to DNA (Hamilton </w:t>
      </w:r>
      <w:r w:rsidRPr="00334B30">
        <w:rPr>
          <w:rFonts w:ascii="Arial" w:hAnsi="Arial" w:cs="Arial"/>
          <w:i/>
          <w:sz w:val="20"/>
          <w:szCs w:val="20"/>
        </w:rPr>
        <w:t>et al</w:t>
      </w:r>
      <w:r w:rsidRPr="00334B30">
        <w:rPr>
          <w:rFonts w:ascii="Arial" w:hAnsi="Arial" w:cs="Arial"/>
          <w:sz w:val="20"/>
          <w:szCs w:val="20"/>
        </w:rPr>
        <w:t>., 2011), and it is reported to be high in the lungs, liver, and heart of mice exposed to cigarette smoke (Azab et al., 2015).</w:t>
      </w:r>
    </w:p>
    <w:p w14:paraId="1E3E5A78" w14:textId="794A7444" w:rsidR="00E54941" w:rsidRPr="00334B30" w:rsidRDefault="0061581C" w:rsidP="002654AA">
      <w:pPr>
        <w:spacing w:after="0" w:line="480" w:lineRule="auto"/>
        <w:jc w:val="both"/>
        <w:rPr>
          <w:rFonts w:ascii="Arial" w:hAnsi="Arial" w:cs="Arial"/>
          <w:sz w:val="20"/>
          <w:szCs w:val="20"/>
        </w:rPr>
      </w:pPr>
      <w:r w:rsidRPr="00334B30">
        <w:rPr>
          <w:rFonts w:ascii="Arial" w:hAnsi="Arial" w:cs="Arial"/>
          <w:sz w:val="20"/>
          <w:szCs w:val="20"/>
        </w:rPr>
        <w:t xml:space="preserve">Carcinoembryonic antigen (CEA) is a glycoprotein predominantly produced from the fetal endodermal epithelium under the influence of oncogenes during embryogenesis (Vijaya and Shiva, 2023). It is one of the most important and commonly utilized tumor markers, especially significant in the diagnosis of colorectal cancer (Thomas et al., 2015). Elevated CEA levels can also be observed in other solid tumors such as pancreatic, esophageal, lung, and epithelial ovarian cancers, as well as in non-cancerous conditions like cirrhosis and pancreatitis (Anoop et al., 2022). </w:t>
      </w:r>
      <w:r w:rsidR="007D326F" w:rsidRPr="00334B30">
        <w:rPr>
          <w:rFonts w:ascii="Arial" w:hAnsi="Arial" w:cs="Arial"/>
          <w:sz w:val="20"/>
          <w:szCs w:val="20"/>
        </w:rPr>
        <w:t xml:space="preserve">Cancer antigen 125 (CA-125) </w:t>
      </w:r>
      <w:r w:rsidRPr="00334B30">
        <w:rPr>
          <w:rFonts w:ascii="Arial" w:eastAsia="Times New Roman" w:hAnsi="Arial" w:cs="Arial"/>
          <w:sz w:val="20"/>
          <w:szCs w:val="20"/>
        </w:rPr>
        <w:t>is a large mucin-type glycoprotein that is located on the surface of ovarian carcinoma cells (</w:t>
      </w:r>
      <w:proofErr w:type="spellStart"/>
      <w:r w:rsidRPr="00334B30">
        <w:rPr>
          <w:rFonts w:ascii="Arial" w:eastAsia="Times New Roman" w:hAnsi="Arial" w:cs="Arial"/>
          <w:sz w:val="20"/>
          <w:szCs w:val="20"/>
        </w:rPr>
        <w:t>Charkhchi</w:t>
      </w:r>
      <w:proofErr w:type="spellEnd"/>
      <w:r w:rsidRPr="00334B30">
        <w:rPr>
          <w:rFonts w:ascii="Arial" w:eastAsia="Times New Roman" w:hAnsi="Arial" w:cs="Arial"/>
          <w:sz w:val="20"/>
          <w:szCs w:val="20"/>
        </w:rPr>
        <w:t xml:space="preserve"> et al., 2020).</w:t>
      </w:r>
      <w:r w:rsidR="007D326F" w:rsidRPr="00334B30">
        <w:rPr>
          <w:rFonts w:ascii="Arial" w:hAnsi="Arial" w:cs="Arial"/>
          <w:sz w:val="20"/>
          <w:szCs w:val="20"/>
        </w:rPr>
        <w:t xml:space="preserve"> It is a gynecological tumor marker primarily associated with ovarian cancer, and endometrial cancer (</w:t>
      </w:r>
      <w:proofErr w:type="spellStart"/>
      <w:r w:rsidR="007D326F" w:rsidRPr="00334B30">
        <w:rPr>
          <w:rFonts w:ascii="Arial" w:eastAsia="Times New Roman" w:hAnsi="Arial" w:cs="Arial"/>
          <w:sz w:val="20"/>
          <w:szCs w:val="20"/>
        </w:rPr>
        <w:t>Pradjatmo</w:t>
      </w:r>
      <w:proofErr w:type="spellEnd"/>
      <w:r w:rsidR="007D326F" w:rsidRPr="00334B30">
        <w:rPr>
          <w:rFonts w:ascii="Arial" w:eastAsia="Times New Roman" w:hAnsi="Arial" w:cs="Arial"/>
          <w:sz w:val="20"/>
          <w:szCs w:val="20"/>
        </w:rPr>
        <w:t xml:space="preserve">, 2016). </w:t>
      </w:r>
      <w:r w:rsidR="007D326F" w:rsidRPr="00334B30">
        <w:rPr>
          <w:rFonts w:ascii="Arial" w:hAnsi="Arial" w:cs="Arial"/>
          <w:sz w:val="20"/>
          <w:szCs w:val="20"/>
        </w:rPr>
        <w:t>Elevated levels of CA-125 from blood and cervical or vaginal secretions can be used for detection of precancerous lesions (</w:t>
      </w:r>
      <w:r w:rsidR="007D326F" w:rsidRPr="00334B30">
        <w:rPr>
          <w:rFonts w:ascii="Arial" w:eastAsia="Times New Roman" w:hAnsi="Arial" w:cs="Arial"/>
          <w:sz w:val="20"/>
          <w:szCs w:val="20"/>
        </w:rPr>
        <w:t xml:space="preserve">He </w:t>
      </w:r>
      <w:r w:rsidR="007D326F" w:rsidRPr="00334B30">
        <w:rPr>
          <w:rFonts w:ascii="Arial" w:eastAsia="Times New Roman" w:hAnsi="Arial" w:cs="Arial"/>
          <w:i/>
          <w:sz w:val="20"/>
          <w:szCs w:val="20"/>
        </w:rPr>
        <w:t>et al</w:t>
      </w:r>
      <w:r w:rsidR="007D326F" w:rsidRPr="00334B30">
        <w:rPr>
          <w:rFonts w:ascii="Arial" w:eastAsia="Times New Roman" w:hAnsi="Arial" w:cs="Arial"/>
          <w:sz w:val="20"/>
          <w:szCs w:val="20"/>
        </w:rPr>
        <w:t>., 2018).</w:t>
      </w:r>
      <w:r w:rsidR="007D326F" w:rsidRPr="00334B30">
        <w:rPr>
          <w:rFonts w:ascii="Arial" w:hAnsi="Arial" w:cs="Arial"/>
          <w:sz w:val="20"/>
          <w:szCs w:val="20"/>
        </w:rPr>
        <w:t xml:space="preserve"> </w:t>
      </w:r>
      <w:r w:rsidR="00E54941" w:rsidRPr="00334B30">
        <w:rPr>
          <w:rFonts w:ascii="Arial" w:hAnsi="Arial" w:cs="Arial"/>
          <w:sz w:val="20"/>
          <w:szCs w:val="20"/>
        </w:rPr>
        <w:t>Cancer antigen 15-3 (CA-15-3) is a membrane-bound glycoprotein typically found in epithelial cells, but its expression increases significantly in epithelial-derived cancers such as breast, ovarian, pancreatic cancers, and multiple myeloma (Tang et al., 2010). It also serves as a strong prognostic marker and an independent predictor of cancer recurrence in individuals with advanced breast cancer (Abrar et al., 2024).</w:t>
      </w:r>
    </w:p>
    <w:p w14:paraId="6D480550" w14:textId="2332A8A1" w:rsidR="007D326F" w:rsidRPr="002654AA" w:rsidRDefault="007D326F" w:rsidP="002654AA">
      <w:pPr>
        <w:spacing w:after="0" w:line="480" w:lineRule="auto"/>
        <w:jc w:val="both"/>
        <w:rPr>
          <w:rFonts w:ascii="Arial" w:hAnsi="Arial" w:cs="Arial"/>
          <w:sz w:val="20"/>
          <w:szCs w:val="20"/>
        </w:rPr>
      </w:pPr>
      <w:r w:rsidRPr="00334B30">
        <w:rPr>
          <w:rFonts w:ascii="Arial" w:hAnsi="Arial" w:cs="Arial"/>
          <w:sz w:val="20"/>
          <w:szCs w:val="20"/>
        </w:rPr>
        <w:t xml:space="preserve">Although the impacts of cigarette smoking on human health has been widely studied across the globe, while that of shisha smoking on human health and disease development including its carcinogenic and genotoxic effects has not been well studied. Reports on the genotoxic and carcinogenic effects of shisha smoking using DNA damage markers such as 4-hydroxynonenal and 8-Nitroguanine, and tumor biomarkers </w:t>
      </w:r>
      <w:r w:rsidRPr="00334B30">
        <w:rPr>
          <w:rFonts w:ascii="Arial" w:hAnsi="Arial" w:cs="Arial"/>
          <w:sz w:val="20"/>
          <w:szCs w:val="20"/>
        </w:rPr>
        <w:lastRenderedPageBreak/>
        <w:t>such as CEA, CA-125 and CA-15-3 has not been properly studied. Therefore, this study evaluated the genotoxicity and carcinogenicity of shisha smoking using CEA, CA-125, CA-15-3, 4-HNE, and 8-NO2-Gua biomarkers in blood.</w:t>
      </w:r>
    </w:p>
    <w:p w14:paraId="5C889D5D" w14:textId="3A143C00" w:rsidR="007D326F" w:rsidRPr="006B1963" w:rsidRDefault="00A00B03" w:rsidP="002654AA">
      <w:pPr>
        <w:spacing w:after="0" w:line="480" w:lineRule="auto"/>
        <w:jc w:val="both"/>
        <w:rPr>
          <w:rFonts w:ascii="Arial" w:hAnsi="Arial" w:cs="Arial"/>
          <w:b/>
          <w:bCs/>
        </w:rPr>
      </w:pPr>
      <w:r w:rsidRPr="006B1963">
        <w:rPr>
          <w:rFonts w:ascii="Arial" w:hAnsi="Arial" w:cs="Arial"/>
          <w:b/>
          <w:bCs/>
        </w:rPr>
        <w:t xml:space="preserve">2.0 </w:t>
      </w:r>
      <w:r w:rsidR="007D326F" w:rsidRPr="006B1963">
        <w:rPr>
          <w:rFonts w:ascii="Arial" w:hAnsi="Arial" w:cs="Arial"/>
          <w:b/>
          <w:bCs/>
        </w:rPr>
        <w:t>MATERIALS AND METHODS</w:t>
      </w:r>
    </w:p>
    <w:p w14:paraId="0009DC5E" w14:textId="735ABEA6" w:rsidR="007D326F" w:rsidRPr="002D7C60" w:rsidRDefault="006B1963" w:rsidP="002654AA">
      <w:pPr>
        <w:spacing w:after="0" w:line="480" w:lineRule="auto"/>
        <w:rPr>
          <w:rFonts w:ascii="Arial" w:hAnsi="Arial" w:cs="Arial"/>
          <w:b/>
        </w:rPr>
      </w:pPr>
      <w:r w:rsidRPr="002D7C60">
        <w:rPr>
          <w:rFonts w:ascii="Arial" w:hAnsi="Arial" w:cs="Arial"/>
          <w:b/>
        </w:rPr>
        <w:t xml:space="preserve">2.1 </w:t>
      </w:r>
      <w:r w:rsidR="007D326F" w:rsidRPr="002D7C60">
        <w:rPr>
          <w:rFonts w:ascii="Arial" w:hAnsi="Arial" w:cs="Arial"/>
          <w:b/>
        </w:rPr>
        <w:t>Study Area</w:t>
      </w:r>
    </w:p>
    <w:p w14:paraId="5E9771CB" w14:textId="6039C475" w:rsidR="00417702" w:rsidRPr="002654AA" w:rsidRDefault="004F38EE" w:rsidP="002654AA">
      <w:pPr>
        <w:spacing w:after="0" w:line="480" w:lineRule="auto"/>
        <w:jc w:val="both"/>
        <w:rPr>
          <w:rFonts w:ascii="Arial" w:hAnsi="Arial" w:cs="Arial"/>
          <w:sz w:val="20"/>
          <w:szCs w:val="20"/>
        </w:rPr>
      </w:pPr>
      <w:r w:rsidRPr="006B1963">
        <w:rPr>
          <w:rFonts w:ascii="Arial" w:hAnsi="Arial" w:cs="Arial"/>
          <w:sz w:val="20"/>
          <w:szCs w:val="20"/>
        </w:rPr>
        <w:t>This study was conducted in Bayelsa State, located in the Southern region of Nigeria. it focused on various socio-economic areas such as bars, lounges, sit-out areas, and nightclubs across Yenagoa city.</w:t>
      </w:r>
    </w:p>
    <w:p w14:paraId="632CD249" w14:textId="6DD1D057" w:rsidR="007D326F" w:rsidRPr="002D7C60" w:rsidRDefault="00A0256B" w:rsidP="002654AA">
      <w:pPr>
        <w:spacing w:after="0" w:line="480" w:lineRule="auto"/>
        <w:jc w:val="both"/>
        <w:rPr>
          <w:rFonts w:ascii="Arial" w:hAnsi="Arial" w:cs="Arial"/>
          <w:b/>
          <w:bCs/>
        </w:rPr>
      </w:pPr>
      <w:r w:rsidRPr="002D7C60">
        <w:rPr>
          <w:rFonts w:ascii="Arial" w:hAnsi="Arial" w:cs="Arial"/>
          <w:b/>
          <w:bCs/>
        </w:rPr>
        <w:t xml:space="preserve">2.2 </w:t>
      </w:r>
      <w:r w:rsidR="007D326F" w:rsidRPr="002D7C60">
        <w:rPr>
          <w:rFonts w:ascii="Arial" w:hAnsi="Arial" w:cs="Arial"/>
          <w:b/>
          <w:bCs/>
        </w:rPr>
        <w:t xml:space="preserve">Study Population </w:t>
      </w:r>
    </w:p>
    <w:p w14:paraId="1FD0E1B5" w14:textId="663A28BD" w:rsidR="007D326F" w:rsidRPr="006B1963" w:rsidRDefault="007D326F" w:rsidP="002654AA">
      <w:pPr>
        <w:spacing w:after="0" w:line="480" w:lineRule="auto"/>
        <w:jc w:val="both"/>
        <w:rPr>
          <w:rFonts w:ascii="Arial" w:hAnsi="Arial" w:cs="Arial"/>
          <w:sz w:val="20"/>
          <w:szCs w:val="20"/>
        </w:rPr>
      </w:pPr>
      <w:r w:rsidRPr="006B1963">
        <w:rPr>
          <w:rFonts w:ascii="Arial" w:hAnsi="Arial" w:cs="Arial"/>
          <w:sz w:val="20"/>
          <w:szCs w:val="20"/>
        </w:rPr>
        <w:t>The study comprises of male and female subjects within the age bracket of 18 to 35 years, who often visit socio-economic areas like nightclubs, lounge, bars, and sit-outs, with history of smoking waterpipe and cigarette for over two years. A total of one hundred and fifty subjects were categorized into five groups comprising: thirty waterpipe smokers (individuals who smoke at least twice a week), thirty cigarette smokers (individuals who smoke at least 5 sticks daily); thirty both waterpipe</w:t>
      </w:r>
      <w:r w:rsidRPr="006B1963">
        <w:rPr>
          <w:rFonts w:ascii="Arial" w:hAnsi="Arial" w:cs="Arial"/>
          <w:bCs/>
          <w:sz w:val="20"/>
          <w:szCs w:val="20"/>
        </w:rPr>
        <w:t xml:space="preserve"> and Cigarette smokers</w:t>
      </w:r>
      <w:r w:rsidRPr="006B1963">
        <w:rPr>
          <w:rFonts w:ascii="Arial" w:hAnsi="Arial" w:cs="Arial"/>
          <w:sz w:val="20"/>
          <w:szCs w:val="20"/>
        </w:rPr>
        <w:t>; thirty secondhand smokers (Club/bar/lounge attendants), and thirty apparently healthy non-smokers.</w:t>
      </w:r>
    </w:p>
    <w:p w14:paraId="2B6F9793" w14:textId="6F1E0054" w:rsidR="007D326F" w:rsidRPr="002D7C60" w:rsidRDefault="00A0256B" w:rsidP="002654AA">
      <w:pPr>
        <w:spacing w:after="0" w:line="480" w:lineRule="auto"/>
        <w:jc w:val="both"/>
        <w:rPr>
          <w:rFonts w:ascii="Arial" w:hAnsi="Arial" w:cs="Arial"/>
          <w:b/>
          <w:bCs/>
        </w:rPr>
      </w:pPr>
      <w:r w:rsidRPr="002D7C60">
        <w:rPr>
          <w:rFonts w:ascii="Arial" w:hAnsi="Arial" w:cs="Arial"/>
          <w:b/>
          <w:bCs/>
        </w:rPr>
        <w:t xml:space="preserve">2.3 </w:t>
      </w:r>
      <w:r w:rsidR="007D326F" w:rsidRPr="002D7C60">
        <w:rPr>
          <w:rFonts w:ascii="Arial" w:hAnsi="Arial" w:cs="Arial"/>
          <w:b/>
          <w:bCs/>
        </w:rPr>
        <w:t>Study Design</w:t>
      </w:r>
    </w:p>
    <w:p w14:paraId="2FE61DE6" w14:textId="1022CE27" w:rsidR="007D326F" w:rsidRPr="002654AA" w:rsidRDefault="007D326F" w:rsidP="002654AA">
      <w:pPr>
        <w:spacing w:after="0" w:line="480" w:lineRule="auto"/>
        <w:jc w:val="both"/>
        <w:rPr>
          <w:rFonts w:ascii="Arial" w:hAnsi="Arial" w:cs="Arial"/>
          <w:sz w:val="20"/>
          <w:szCs w:val="20"/>
        </w:rPr>
      </w:pPr>
      <w:r w:rsidRPr="006B1963">
        <w:rPr>
          <w:rFonts w:ascii="Arial" w:hAnsi="Arial" w:cs="Arial"/>
          <w:sz w:val="20"/>
          <w:szCs w:val="20"/>
        </w:rPr>
        <w:t xml:space="preserve">This study is a longitudinal </w:t>
      </w:r>
      <w:r w:rsidR="00DD5916" w:rsidRPr="006B1963">
        <w:rPr>
          <w:rFonts w:ascii="Arial" w:hAnsi="Arial" w:cs="Arial"/>
          <w:sz w:val="20"/>
          <w:szCs w:val="20"/>
        </w:rPr>
        <w:t xml:space="preserve">multiple case control </w:t>
      </w:r>
      <w:r w:rsidRPr="006B1963">
        <w:rPr>
          <w:rFonts w:ascii="Arial" w:hAnsi="Arial" w:cs="Arial"/>
          <w:sz w:val="20"/>
          <w:szCs w:val="20"/>
        </w:rPr>
        <w:t>design carried out from</w:t>
      </w:r>
      <w:r w:rsidRPr="006B1963">
        <w:rPr>
          <w:rFonts w:ascii="Arial" w:hAnsi="Arial" w:cs="Arial"/>
          <w:sz w:val="20"/>
          <w:szCs w:val="20"/>
          <w:shd w:val="clear" w:color="auto" w:fill="FFFFFF"/>
        </w:rPr>
        <w:t xml:space="preserve"> March, 2024 to February, 2024</w:t>
      </w:r>
      <w:r w:rsidRPr="006B1963">
        <w:rPr>
          <w:rFonts w:ascii="Arial" w:hAnsi="Arial" w:cs="Arial"/>
          <w:sz w:val="20"/>
          <w:szCs w:val="20"/>
        </w:rPr>
        <w:t>. B</w:t>
      </w:r>
      <w:r w:rsidRPr="006B1963">
        <w:rPr>
          <w:rFonts w:ascii="Arial" w:hAnsi="Arial" w:cs="Arial"/>
          <w:bCs/>
          <w:sz w:val="20"/>
          <w:szCs w:val="20"/>
        </w:rPr>
        <w:t xml:space="preserve">lood samples were collected from </w:t>
      </w:r>
      <w:r w:rsidRPr="006B1963">
        <w:rPr>
          <w:rFonts w:ascii="Arial" w:hAnsi="Arial" w:cs="Arial"/>
          <w:sz w:val="20"/>
          <w:szCs w:val="20"/>
        </w:rPr>
        <w:t>waterpipe smokers, cigarette smokers, both smokers, secondhand smokers and the non-smokers</w:t>
      </w:r>
      <w:r w:rsidRPr="006B1963">
        <w:rPr>
          <w:rFonts w:ascii="Arial" w:hAnsi="Arial" w:cs="Arial"/>
          <w:bCs/>
          <w:sz w:val="20"/>
          <w:szCs w:val="20"/>
        </w:rPr>
        <w:t xml:space="preserve"> prior to the commencement of the experiment (Baseline). Thereafter, at 6</w:t>
      </w:r>
      <w:r w:rsidRPr="006B1963">
        <w:rPr>
          <w:rFonts w:ascii="Arial" w:hAnsi="Arial" w:cs="Arial"/>
          <w:bCs/>
          <w:sz w:val="20"/>
          <w:szCs w:val="20"/>
          <w:vertAlign w:val="superscript"/>
        </w:rPr>
        <w:t>th</w:t>
      </w:r>
      <w:r w:rsidRPr="006B1963">
        <w:rPr>
          <w:rFonts w:ascii="Arial" w:hAnsi="Arial" w:cs="Arial"/>
          <w:bCs/>
          <w:sz w:val="20"/>
          <w:szCs w:val="20"/>
        </w:rPr>
        <w:t xml:space="preserve"> month of the smoking or exposure, blood samples were collected from all groups</w:t>
      </w:r>
      <w:r w:rsidRPr="006B1963">
        <w:rPr>
          <w:rFonts w:ascii="Arial" w:hAnsi="Arial" w:cs="Arial"/>
          <w:sz w:val="20"/>
          <w:szCs w:val="20"/>
        </w:rPr>
        <w:t>.</w:t>
      </w:r>
      <w:r w:rsidRPr="006B1963">
        <w:rPr>
          <w:rFonts w:ascii="Arial" w:hAnsi="Arial" w:cs="Arial"/>
          <w:bCs/>
          <w:sz w:val="20"/>
          <w:szCs w:val="20"/>
        </w:rPr>
        <w:t xml:space="preserve"> </w:t>
      </w:r>
    </w:p>
    <w:p w14:paraId="2A15D659" w14:textId="6A301EA8" w:rsidR="007D326F" w:rsidRPr="002D7C60" w:rsidRDefault="00A0256B" w:rsidP="002654AA">
      <w:pPr>
        <w:spacing w:after="0" w:line="480" w:lineRule="auto"/>
        <w:jc w:val="both"/>
        <w:rPr>
          <w:rFonts w:ascii="Arial" w:hAnsi="Arial" w:cs="Arial"/>
          <w:b/>
          <w:bCs/>
        </w:rPr>
      </w:pPr>
      <w:r w:rsidRPr="002D7C60">
        <w:rPr>
          <w:rFonts w:ascii="Arial" w:hAnsi="Arial" w:cs="Arial"/>
          <w:b/>
          <w:bCs/>
        </w:rPr>
        <w:t xml:space="preserve">2.4 </w:t>
      </w:r>
      <w:r w:rsidR="007D326F" w:rsidRPr="002D7C60">
        <w:rPr>
          <w:rFonts w:ascii="Arial" w:hAnsi="Arial" w:cs="Arial"/>
          <w:b/>
          <w:bCs/>
        </w:rPr>
        <w:t>Selection Criteria</w:t>
      </w:r>
    </w:p>
    <w:p w14:paraId="48A66311" w14:textId="50507D4A" w:rsidR="00A0256B" w:rsidRPr="002654AA" w:rsidRDefault="00A36923" w:rsidP="002654AA">
      <w:pPr>
        <w:spacing w:after="0" w:line="480" w:lineRule="auto"/>
        <w:jc w:val="both"/>
        <w:rPr>
          <w:rFonts w:ascii="Arial" w:hAnsi="Arial" w:cs="Arial"/>
          <w:sz w:val="20"/>
          <w:szCs w:val="20"/>
        </w:rPr>
      </w:pPr>
      <w:r w:rsidRPr="006B1963">
        <w:rPr>
          <w:rFonts w:ascii="Arial" w:hAnsi="Arial" w:cs="Arial"/>
          <w:sz w:val="20"/>
          <w:szCs w:val="20"/>
        </w:rPr>
        <w:t xml:space="preserve">Participants in the study were </w:t>
      </w:r>
      <w:r w:rsidR="002C60AF" w:rsidRPr="006B1963">
        <w:rPr>
          <w:rFonts w:ascii="Arial" w:hAnsi="Arial" w:cs="Arial"/>
          <w:sz w:val="20"/>
          <w:szCs w:val="20"/>
        </w:rPr>
        <w:t xml:space="preserve">apparently </w:t>
      </w:r>
      <w:r w:rsidRPr="006B1963">
        <w:rPr>
          <w:rFonts w:ascii="Arial" w:hAnsi="Arial" w:cs="Arial"/>
          <w:sz w:val="20"/>
          <w:szCs w:val="20"/>
        </w:rPr>
        <w:t xml:space="preserve">healthy males and females between the ages of 16 and 35. The groups included waterpipe smokers (smoking at least twice a week), cigarette-only smokers (smoking at least five sticks per day), individuals who used both shisha and cigarettes for a minimum of two years, secondhand shisha smokers (such as workers in clubs, bars, and lounges), and non-smokers who </w:t>
      </w:r>
      <w:r w:rsidR="002C60AF" w:rsidRPr="006B1963">
        <w:rPr>
          <w:rFonts w:ascii="Arial" w:hAnsi="Arial" w:cs="Arial"/>
          <w:sz w:val="20"/>
          <w:szCs w:val="20"/>
        </w:rPr>
        <w:t xml:space="preserve">consented </w:t>
      </w:r>
      <w:r w:rsidRPr="006B1963">
        <w:rPr>
          <w:rFonts w:ascii="Arial" w:hAnsi="Arial" w:cs="Arial"/>
          <w:sz w:val="20"/>
          <w:szCs w:val="20"/>
        </w:rPr>
        <w:t>to take part</w:t>
      </w:r>
      <w:r w:rsidR="002C60AF" w:rsidRPr="006B1963">
        <w:rPr>
          <w:rFonts w:ascii="Arial" w:hAnsi="Arial" w:cs="Arial"/>
          <w:sz w:val="20"/>
          <w:szCs w:val="20"/>
        </w:rPr>
        <w:t xml:space="preserve"> in the study</w:t>
      </w:r>
      <w:r w:rsidRPr="006B1963">
        <w:rPr>
          <w:rFonts w:ascii="Arial" w:hAnsi="Arial" w:cs="Arial"/>
          <w:sz w:val="20"/>
          <w:szCs w:val="20"/>
        </w:rPr>
        <w:t xml:space="preserve">. </w:t>
      </w:r>
      <w:r w:rsidR="009C7284" w:rsidRPr="006B1963">
        <w:rPr>
          <w:rFonts w:ascii="Arial" w:hAnsi="Arial" w:cs="Arial"/>
          <w:sz w:val="20"/>
          <w:szCs w:val="20"/>
        </w:rPr>
        <w:t>Excluded from the study were subjects with a known chronic metabolic disease, those who had history of alcohol abuse and habitual user of hard drugs, and those who did not consent to the study.</w:t>
      </w:r>
    </w:p>
    <w:p w14:paraId="7B48FDEA" w14:textId="663900B6" w:rsidR="003B54E7" w:rsidRPr="002D7C60" w:rsidRDefault="00A0256B" w:rsidP="002654AA">
      <w:pPr>
        <w:autoSpaceDE w:val="0"/>
        <w:autoSpaceDN w:val="0"/>
        <w:adjustRightInd w:val="0"/>
        <w:spacing w:after="0" w:line="480" w:lineRule="auto"/>
        <w:rPr>
          <w:rFonts w:ascii="Arial" w:hAnsi="Arial" w:cs="Arial"/>
        </w:rPr>
      </w:pPr>
      <w:r w:rsidRPr="002D7C60">
        <w:rPr>
          <w:rFonts w:ascii="Arial" w:hAnsi="Arial" w:cs="Arial"/>
          <w:b/>
          <w:bCs/>
        </w:rPr>
        <w:t xml:space="preserve">2.5 </w:t>
      </w:r>
      <w:r w:rsidR="007D326F" w:rsidRPr="002D7C60">
        <w:rPr>
          <w:rFonts w:ascii="Arial" w:hAnsi="Arial" w:cs="Arial"/>
          <w:b/>
          <w:bCs/>
        </w:rPr>
        <w:t xml:space="preserve">Sample Collection and Preparation </w:t>
      </w:r>
    </w:p>
    <w:p w14:paraId="300D3390" w14:textId="3AE35CCB" w:rsidR="007D326F" w:rsidRPr="006B1963" w:rsidRDefault="003B54E7" w:rsidP="002654AA">
      <w:pPr>
        <w:spacing w:after="0" w:line="480" w:lineRule="auto"/>
        <w:jc w:val="both"/>
        <w:rPr>
          <w:rFonts w:ascii="Arial" w:hAnsi="Arial" w:cs="Arial"/>
          <w:sz w:val="20"/>
          <w:szCs w:val="20"/>
        </w:rPr>
      </w:pPr>
      <w:r w:rsidRPr="006B1963">
        <w:rPr>
          <w:rFonts w:ascii="Arial" w:hAnsi="Arial" w:cs="Arial"/>
          <w:sz w:val="20"/>
          <w:szCs w:val="20"/>
        </w:rPr>
        <w:lastRenderedPageBreak/>
        <w:t>Before the commencement of the experiment, five milliliters of baseline blood samples were obtained from the antecubital vein of waterpipe smokers, cigarette smokers, both</w:t>
      </w:r>
      <w:r w:rsidR="00893A35" w:rsidRPr="006B1963">
        <w:rPr>
          <w:rFonts w:ascii="Arial" w:hAnsi="Arial" w:cs="Arial"/>
          <w:sz w:val="20"/>
          <w:szCs w:val="20"/>
        </w:rPr>
        <w:t xml:space="preserve"> </w:t>
      </w:r>
      <w:r w:rsidRPr="006B1963">
        <w:rPr>
          <w:rFonts w:ascii="Arial" w:hAnsi="Arial" w:cs="Arial"/>
          <w:sz w:val="20"/>
          <w:szCs w:val="20"/>
        </w:rPr>
        <w:t xml:space="preserve">shisha and cigarettes, secondhand smokers, and non-smokers. The blood was collected into plain containers and left at room temperature for one hour to allow proper clotting. After clot formation, the clots were dislodged and the samples centrifuged for 10 minutes at 1000 rpm. The resulting serum was separated, transferred into clearly labeled plain tubes, and stored at -20 °C in a deep freezer until analysis, which was performed within 14 days. Following six months of continued waterpipe and cigarette smoking, another 5 mL blood sample was collected from the same subjects and processed similarly to obtain serum. The serum was analyzed for biochemical markers including </w:t>
      </w:r>
      <w:r w:rsidR="00340893" w:rsidRPr="006B1963">
        <w:rPr>
          <w:rFonts w:ascii="Arial" w:hAnsi="Arial" w:cs="Arial"/>
          <w:sz w:val="20"/>
          <w:szCs w:val="20"/>
        </w:rPr>
        <w:t xml:space="preserve">heavy metals (Pb, Cd and Zn), </w:t>
      </w:r>
      <w:r w:rsidRPr="006B1963">
        <w:rPr>
          <w:rFonts w:ascii="Arial" w:hAnsi="Arial" w:cs="Arial"/>
          <w:sz w:val="20"/>
          <w:szCs w:val="20"/>
        </w:rPr>
        <w:t>carcinoembryonic antigen (CEA), cancer antigen 125 (CA-125), 4-hydroxynonenal (4-HNE), and 8-nitroguanine (8-NO2-Gua).</w:t>
      </w:r>
    </w:p>
    <w:p w14:paraId="057FE3C6" w14:textId="0EF10254" w:rsidR="007D326F" w:rsidRPr="002D7C60" w:rsidRDefault="00A0256B" w:rsidP="002654AA">
      <w:pPr>
        <w:spacing w:line="480" w:lineRule="auto"/>
        <w:contextualSpacing/>
        <w:jc w:val="both"/>
        <w:rPr>
          <w:rFonts w:ascii="Arial" w:hAnsi="Arial" w:cs="Arial"/>
          <w:b/>
          <w:bCs/>
        </w:rPr>
      </w:pPr>
      <w:r w:rsidRPr="002D7C60">
        <w:rPr>
          <w:rFonts w:ascii="Arial" w:hAnsi="Arial" w:cs="Arial"/>
          <w:b/>
          <w:bCs/>
        </w:rPr>
        <w:t xml:space="preserve">2.6 </w:t>
      </w:r>
      <w:r w:rsidR="007D326F" w:rsidRPr="002D7C60">
        <w:rPr>
          <w:rFonts w:ascii="Arial" w:hAnsi="Arial" w:cs="Arial"/>
          <w:b/>
          <w:bCs/>
        </w:rPr>
        <w:t>Determination Biochemical Parameters</w:t>
      </w:r>
    </w:p>
    <w:p w14:paraId="2E766C22" w14:textId="69070E67" w:rsidR="009005C0" w:rsidRPr="006B1963" w:rsidRDefault="007D326F" w:rsidP="002654AA">
      <w:pPr>
        <w:spacing w:line="480" w:lineRule="auto"/>
        <w:jc w:val="both"/>
        <w:rPr>
          <w:rFonts w:ascii="Arial" w:hAnsi="Arial" w:cs="Arial"/>
          <w:sz w:val="20"/>
          <w:szCs w:val="20"/>
        </w:rPr>
      </w:pPr>
      <w:r w:rsidRPr="006B1963">
        <w:rPr>
          <w:rFonts w:ascii="Arial" w:hAnsi="Arial" w:cs="Arial"/>
          <w:sz w:val="20"/>
          <w:szCs w:val="20"/>
        </w:rPr>
        <w:t xml:space="preserve">Heavy metal such as Pb, Cd and Zn were determined using Atomic Absorption Spectrophotometer (model: Agilent 55B SPECTRA) according to the method of APHA 4500 as described by </w:t>
      </w:r>
      <w:proofErr w:type="spellStart"/>
      <w:r w:rsidRPr="006B1963">
        <w:rPr>
          <w:rFonts w:ascii="Arial" w:hAnsi="Arial" w:cs="Arial"/>
          <w:sz w:val="20"/>
          <w:szCs w:val="20"/>
        </w:rPr>
        <w:t>Yousefinejad</w:t>
      </w:r>
      <w:proofErr w:type="spellEnd"/>
      <w:r w:rsidRPr="006B1963">
        <w:rPr>
          <w:rFonts w:ascii="Arial" w:hAnsi="Arial" w:cs="Arial"/>
          <w:sz w:val="20"/>
          <w:szCs w:val="20"/>
        </w:rPr>
        <w:t xml:space="preserve"> </w:t>
      </w:r>
      <w:r w:rsidRPr="006B1963">
        <w:rPr>
          <w:rFonts w:ascii="Arial" w:hAnsi="Arial" w:cs="Arial"/>
          <w:i/>
          <w:iCs/>
          <w:sz w:val="20"/>
          <w:szCs w:val="20"/>
        </w:rPr>
        <w:t>et al.</w:t>
      </w:r>
      <w:r w:rsidRPr="006B1963">
        <w:rPr>
          <w:rFonts w:ascii="Arial" w:hAnsi="Arial" w:cs="Arial"/>
          <w:sz w:val="20"/>
          <w:szCs w:val="20"/>
        </w:rPr>
        <w:t xml:space="preserve">, (2017) with modifications. The </w:t>
      </w:r>
      <w:r w:rsidRPr="006B1963">
        <w:rPr>
          <w:rFonts w:ascii="Arial" w:hAnsi="Arial" w:cs="Arial"/>
          <w:bCs/>
          <w:sz w:val="20"/>
          <w:szCs w:val="20"/>
        </w:rPr>
        <w:t>DNA damage biomarkers such as 8-Nitroguanine</w:t>
      </w:r>
      <w:r w:rsidRPr="006B1963">
        <w:rPr>
          <w:rFonts w:ascii="Arial" w:hAnsi="Arial" w:cs="Arial"/>
          <w:sz w:val="20"/>
          <w:szCs w:val="20"/>
        </w:rPr>
        <w:t xml:space="preserve"> and </w:t>
      </w:r>
      <w:r w:rsidRPr="006B1963">
        <w:rPr>
          <w:rFonts w:ascii="Arial" w:hAnsi="Arial" w:cs="Arial"/>
          <w:bCs/>
          <w:sz w:val="20"/>
          <w:szCs w:val="20"/>
        </w:rPr>
        <w:t>4-Hydroxynonenal</w:t>
      </w:r>
      <w:r w:rsidRPr="006B1963">
        <w:rPr>
          <w:rFonts w:ascii="Arial" w:hAnsi="Arial" w:cs="Arial"/>
          <w:sz w:val="20"/>
          <w:szCs w:val="20"/>
        </w:rPr>
        <w:t xml:space="preserve"> was estimated in using enzyme linked immunosorbent assay (ELISA) method described </w:t>
      </w:r>
      <w:proofErr w:type="spellStart"/>
      <w:r w:rsidRPr="006B1963">
        <w:rPr>
          <w:rFonts w:ascii="Arial" w:eastAsia="SimSun" w:hAnsi="Arial" w:cs="Arial"/>
          <w:sz w:val="20"/>
          <w:szCs w:val="20"/>
        </w:rPr>
        <w:t>Sliwinska</w:t>
      </w:r>
      <w:proofErr w:type="spellEnd"/>
      <w:r w:rsidRPr="006B1963">
        <w:rPr>
          <w:rFonts w:ascii="Arial" w:eastAsia="SimSun" w:hAnsi="Arial" w:cs="Arial"/>
          <w:sz w:val="20"/>
          <w:szCs w:val="20"/>
        </w:rPr>
        <w:t xml:space="preserve"> </w:t>
      </w:r>
      <w:r w:rsidRPr="006B1963">
        <w:rPr>
          <w:rFonts w:ascii="Arial" w:eastAsia="SimSun" w:hAnsi="Arial" w:cs="Arial"/>
          <w:i/>
          <w:iCs/>
          <w:sz w:val="20"/>
          <w:szCs w:val="20"/>
        </w:rPr>
        <w:t>et al.,</w:t>
      </w:r>
      <w:r w:rsidRPr="006B1963">
        <w:rPr>
          <w:rFonts w:ascii="Arial" w:eastAsia="SimSun" w:hAnsi="Arial" w:cs="Arial"/>
          <w:sz w:val="20"/>
          <w:szCs w:val="20"/>
        </w:rPr>
        <w:t xml:space="preserve"> (2016) </w:t>
      </w:r>
      <w:r w:rsidRPr="006B1963">
        <w:rPr>
          <w:rFonts w:ascii="Arial" w:hAnsi="Arial" w:cs="Arial"/>
          <w:sz w:val="20"/>
          <w:szCs w:val="20"/>
        </w:rPr>
        <w:t xml:space="preserve">by using </w:t>
      </w:r>
      <w:proofErr w:type="spellStart"/>
      <w:r w:rsidRPr="006B1963">
        <w:rPr>
          <w:rFonts w:ascii="Arial" w:hAnsi="Arial" w:cs="Arial"/>
          <w:sz w:val="20"/>
          <w:szCs w:val="20"/>
        </w:rPr>
        <w:t>OxiSelect</w:t>
      </w:r>
      <w:proofErr w:type="spellEnd"/>
      <w:r w:rsidRPr="006B1963">
        <w:rPr>
          <w:rFonts w:ascii="Arial" w:hAnsi="Arial" w:cs="Arial"/>
          <w:sz w:val="20"/>
          <w:szCs w:val="20"/>
        </w:rPr>
        <w:t xml:space="preserve">™ Oxidative RNA Damage ELISA Kit manufactured by </w:t>
      </w:r>
      <w:r w:rsidRPr="006B1963">
        <w:rPr>
          <w:rFonts w:ascii="Arial" w:hAnsi="Arial" w:cs="Arial"/>
          <w:bCs/>
          <w:sz w:val="20"/>
          <w:szCs w:val="20"/>
        </w:rPr>
        <w:t>Cell Biolabs, Inc. San Diego, USA.</w:t>
      </w:r>
      <w:r w:rsidRPr="006B1963">
        <w:rPr>
          <w:rFonts w:ascii="Arial" w:hAnsi="Arial" w:cs="Arial"/>
          <w:b/>
          <w:bCs/>
          <w:sz w:val="20"/>
          <w:szCs w:val="20"/>
        </w:rPr>
        <w:t xml:space="preserve"> </w:t>
      </w:r>
      <w:r w:rsidRPr="006B1963">
        <w:rPr>
          <w:rFonts w:ascii="Arial" w:hAnsi="Arial" w:cs="Arial"/>
          <w:sz w:val="20"/>
          <w:szCs w:val="20"/>
        </w:rPr>
        <w:t>The</w:t>
      </w:r>
      <w:r w:rsidRPr="006B1963">
        <w:rPr>
          <w:rFonts w:ascii="Arial" w:hAnsi="Arial" w:cs="Arial"/>
          <w:b/>
          <w:bCs/>
          <w:sz w:val="20"/>
          <w:szCs w:val="20"/>
        </w:rPr>
        <w:t xml:space="preserve"> </w:t>
      </w:r>
      <w:r w:rsidRPr="006B1963">
        <w:rPr>
          <w:rFonts w:ascii="Arial" w:hAnsi="Arial" w:cs="Arial"/>
          <w:sz w:val="20"/>
          <w:szCs w:val="20"/>
        </w:rPr>
        <w:t xml:space="preserve">Cancer Biomarkers such as Cancer Antigen-15-3, (CA-15-3), Cancer Antigen-125 (CA-125), and Carcinoembryonic antigen (CEA) were measured using with ELISA method as described by </w:t>
      </w:r>
      <w:r w:rsidRPr="006B1963">
        <w:rPr>
          <w:rFonts w:ascii="Arial" w:eastAsia="SimSun" w:hAnsi="Arial" w:cs="Arial"/>
          <w:sz w:val="20"/>
          <w:szCs w:val="20"/>
        </w:rPr>
        <w:t xml:space="preserve">Kang </w:t>
      </w:r>
      <w:r w:rsidRPr="006B1963">
        <w:rPr>
          <w:rFonts w:ascii="Arial" w:eastAsia="SimSun" w:hAnsi="Arial" w:cs="Arial"/>
          <w:i/>
          <w:iCs/>
          <w:sz w:val="20"/>
          <w:szCs w:val="20"/>
        </w:rPr>
        <w:t>et al</w:t>
      </w:r>
      <w:r w:rsidRPr="006B1963">
        <w:rPr>
          <w:rFonts w:ascii="Arial" w:eastAsia="SimSun" w:hAnsi="Arial" w:cs="Arial"/>
          <w:sz w:val="20"/>
          <w:szCs w:val="20"/>
        </w:rPr>
        <w:t xml:space="preserve">., </w:t>
      </w:r>
      <w:r w:rsidRPr="006B1963">
        <w:rPr>
          <w:rFonts w:ascii="Arial" w:hAnsi="Arial" w:cs="Arial"/>
          <w:sz w:val="20"/>
          <w:szCs w:val="20"/>
        </w:rPr>
        <w:t xml:space="preserve">(2010) using Accu-bind Enzyme Immunoassay microwells kit (Product Code: 5625-300; 3025-300; and 1825-300 respectively) manufactured by </w:t>
      </w:r>
      <w:proofErr w:type="spellStart"/>
      <w:r w:rsidRPr="006B1963">
        <w:rPr>
          <w:rFonts w:ascii="Arial" w:hAnsi="Arial" w:cs="Arial"/>
          <w:sz w:val="20"/>
          <w:szCs w:val="20"/>
        </w:rPr>
        <w:t>Monobind</w:t>
      </w:r>
      <w:proofErr w:type="spellEnd"/>
      <w:r w:rsidRPr="006B1963">
        <w:rPr>
          <w:rFonts w:ascii="Arial" w:hAnsi="Arial" w:cs="Arial"/>
          <w:sz w:val="20"/>
          <w:szCs w:val="20"/>
        </w:rPr>
        <w:t xml:space="preserve"> Inc. Lake Forest, USA.</w:t>
      </w:r>
    </w:p>
    <w:p w14:paraId="5A92DCDC" w14:textId="054078CD" w:rsidR="007D326F" w:rsidRPr="006B1963" w:rsidRDefault="007077F9" w:rsidP="002654AA">
      <w:pPr>
        <w:spacing w:after="0" w:line="480" w:lineRule="auto"/>
        <w:jc w:val="both"/>
        <w:rPr>
          <w:rFonts w:ascii="Arial" w:hAnsi="Arial" w:cs="Arial"/>
          <w:b/>
          <w:bCs/>
          <w:sz w:val="20"/>
          <w:szCs w:val="20"/>
        </w:rPr>
      </w:pPr>
      <w:r>
        <w:rPr>
          <w:rFonts w:ascii="Arial" w:hAnsi="Arial" w:cs="Arial"/>
          <w:b/>
          <w:bCs/>
          <w:sz w:val="20"/>
          <w:szCs w:val="20"/>
        </w:rPr>
        <w:t xml:space="preserve">2.7 </w:t>
      </w:r>
      <w:r w:rsidR="007D326F" w:rsidRPr="006B1963">
        <w:rPr>
          <w:rFonts w:ascii="Arial" w:hAnsi="Arial" w:cs="Arial"/>
          <w:b/>
          <w:bCs/>
          <w:sz w:val="20"/>
          <w:szCs w:val="20"/>
        </w:rPr>
        <w:t>Statistical Analysis</w:t>
      </w:r>
    </w:p>
    <w:p w14:paraId="7AB8A37E" w14:textId="3F6BBA94" w:rsidR="00137D06" w:rsidRPr="002654AA" w:rsidRDefault="007D326F" w:rsidP="002654AA">
      <w:pPr>
        <w:spacing w:after="0" w:line="480" w:lineRule="auto"/>
        <w:jc w:val="both"/>
        <w:rPr>
          <w:rFonts w:ascii="Arial" w:hAnsi="Arial" w:cs="Arial"/>
          <w:sz w:val="20"/>
          <w:szCs w:val="20"/>
        </w:rPr>
      </w:pPr>
      <w:r w:rsidRPr="006B1963">
        <w:rPr>
          <w:rFonts w:ascii="Arial" w:hAnsi="Arial" w:cs="Arial"/>
          <w:sz w:val="20"/>
          <w:szCs w:val="20"/>
        </w:rPr>
        <w:t>Statistical package for Social Sciences (SPSS) Version 23.0 (</w:t>
      </w:r>
      <w:r w:rsidRPr="006B1963">
        <w:rPr>
          <w:rFonts w:ascii="Arial" w:hAnsi="Arial" w:cs="Arial"/>
          <w:bCs/>
          <w:sz w:val="20"/>
          <w:szCs w:val="20"/>
        </w:rPr>
        <w:t>SPSS Inc., Chicago, IL, USA; Version 23.0)</w:t>
      </w:r>
      <w:r w:rsidRPr="006B1963">
        <w:rPr>
          <w:rFonts w:ascii="Arial" w:hAnsi="Arial" w:cs="Arial"/>
          <w:sz w:val="20"/>
          <w:szCs w:val="20"/>
        </w:rPr>
        <w:t xml:space="preserve"> was used for all statistical analysis. One Way ANOVA was used for comparing values of the measured biochemical parameters between the control and experimental groups. All post hoc testing were done using Turkey HSD and Games-Howell methods as applicable. Data were considered significant ap&lt;0.05. </w:t>
      </w:r>
    </w:p>
    <w:p w14:paraId="1040FF6E" w14:textId="24AC229D" w:rsidR="00EC07CC" w:rsidRPr="006B1963" w:rsidRDefault="00866592" w:rsidP="002654AA">
      <w:pPr>
        <w:spacing w:after="0" w:line="480" w:lineRule="auto"/>
        <w:jc w:val="both"/>
        <w:rPr>
          <w:rFonts w:ascii="Arial" w:hAnsi="Arial" w:cs="Arial"/>
          <w:sz w:val="20"/>
          <w:szCs w:val="20"/>
        </w:rPr>
      </w:pPr>
      <w:r>
        <w:rPr>
          <w:rFonts w:ascii="Arial" w:hAnsi="Arial" w:cs="Arial"/>
          <w:b/>
          <w:bCs/>
          <w:sz w:val="20"/>
          <w:szCs w:val="20"/>
        </w:rPr>
        <w:t xml:space="preserve">3.0 </w:t>
      </w:r>
      <w:r w:rsidR="007D326F" w:rsidRPr="002D7C60">
        <w:rPr>
          <w:rFonts w:ascii="Arial" w:hAnsi="Arial" w:cs="Arial"/>
          <w:b/>
          <w:bCs/>
        </w:rPr>
        <w:t>RESULTS</w:t>
      </w:r>
    </w:p>
    <w:p w14:paraId="35A162E1" w14:textId="049AE97E" w:rsidR="00656351" w:rsidRPr="006B1963" w:rsidRDefault="00A94799" w:rsidP="002654AA">
      <w:pPr>
        <w:spacing w:after="0" w:line="480" w:lineRule="auto"/>
        <w:jc w:val="both"/>
        <w:rPr>
          <w:rFonts w:ascii="Arial" w:hAnsi="Arial" w:cs="Arial"/>
          <w:sz w:val="20"/>
          <w:szCs w:val="20"/>
        </w:rPr>
      </w:pPr>
      <w:r w:rsidRPr="006B1963">
        <w:rPr>
          <w:rFonts w:ascii="Arial" w:hAnsi="Arial" w:cs="Arial"/>
          <w:sz w:val="20"/>
          <w:szCs w:val="20"/>
        </w:rPr>
        <w:t xml:space="preserve">Table </w:t>
      </w:r>
      <w:r w:rsidR="00EC07CC" w:rsidRPr="006B1963">
        <w:rPr>
          <w:rFonts w:ascii="Arial" w:hAnsi="Arial" w:cs="Arial"/>
          <w:sz w:val="20"/>
          <w:szCs w:val="20"/>
        </w:rPr>
        <w:t xml:space="preserve">1 </w:t>
      </w:r>
      <w:r w:rsidR="00303F58" w:rsidRPr="006B1963">
        <w:rPr>
          <w:rFonts w:ascii="Arial" w:hAnsi="Arial" w:cs="Arial"/>
          <w:sz w:val="20"/>
          <w:szCs w:val="20"/>
        </w:rPr>
        <w:t xml:space="preserve">and 2 </w:t>
      </w:r>
      <w:r w:rsidR="00EC07CC" w:rsidRPr="006B1963">
        <w:rPr>
          <w:rFonts w:ascii="Arial" w:hAnsi="Arial" w:cs="Arial"/>
          <w:sz w:val="20"/>
          <w:szCs w:val="20"/>
        </w:rPr>
        <w:t xml:space="preserve">shows that the serum levels of Pb and Cd were </w:t>
      </w:r>
      <w:r w:rsidR="00382F66" w:rsidRPr="006B1963">
        <w:rPr>
          <w:rFonts w:ascii="Arial" w:hAnsi="Arial" w:cs="Arial"/>
          <w:sz w:val="20"/>
          <w:szCs w:val="20"/>
        </w:rPr>
        <w:t xml:space="preserve">significantly (p&lt;0.05) </w:t>
      </w:r>
      <w:r w:rsidR="006B6281" w:rsidRPr="006B1963">
        <w:rPr>
          <w:rFonts w:ascii="Arial" w:hAnsi="Arial" w:cs="Arial"/>
          <w:sz w:val="20"/>
          <w:szCs w:val="20"/>
        </w:rPr>
        <w:t>higher</w:t>
      </w:r>
      <w:r w:rsidR="00382F66" w:rsidRPr="006B1963">
        <w:rPr>
          <w:rFonts w:ascii="Arial" w:hAnsi="Arial" w:cs="Arial"/>
          <w:sz w:val="20"/>
          <w:szCs w:val="20"/>
        </w:rPr>
        <w:t xml:space="preserve"> in the smokers compare to non-smokers, while the </w:t>
      </w:r>
      <w:r w:rsidR="00EC07CC" w:rsidRPr="006B1963">
        <w:rPr>
          <w:rFonts w:ascii="Arial" w:hAnsi="Arial" w:cs="Arial"/>
          <w:sz w:val="20"/>
          <w:szCs w:val="20"/>
        </w:rPr>
        <w:t xml:space="preserve">serum Zn level was significantly (p&lt;0.05) lower in </w:t>
      </w:r>
      <w:r w:rsidR="00382F66" w:rsidRPr="006B1963">
        <w:rPr>
          <w:rFonts w:ascii="Arial" w:hAnsi="Arial" w:cs="Arial"/>
          <w:sz w:val="20"/>
          <w:szCs w:val="20"/>
        </w:rPr>
        <w:t xml:space="preserve">the </w:t>
      </w:r>
      <w:r w:rsidR="00EC07CC" w:rsidRPr="006B1963">
        <w:rPr>
          <w:rFonts w:ascii="Arial" w:hAnsi="Arial" w:cs="Arial"/>
          <w:sz w:val="20"/>
          <w:szCs w:val="20"/>
        </w:rPr>
        <w:t xml:space="preserve">smokers </w:t>
      </w:r>
      <w:r w:rsidR="00382F66" w:rsidRPr="006B1963">
        <w:rPr>
          <w:rFonts w:ascii="Arial" w:hAnsi="Arial" w:cs="Arial"/>
          <w:sz w:val="20"/>
          <w:szCs w:val="20"/>
        </w:rPr>
        <w:t xml:space="preserve">than the </w:t>
      </w:r>
      <w:r w:rsidR="00EC07CC" w:rsidRPr="006B1963">
        <w:rPr>
          <w:rFonts w:ascii="Arial" w:hAnsi="Arial" w:cs="Arial"/>
          <w:sz w:val="20"/>
          <w:szCs w:val="20"/>
        </w:rPr>
        <w:lastRenderedPageBreak/>
        <w:t>non-smokers</w:t>
      </w:r>
      <w:r w:rsidR="00303F58" w:rsidRPr="006B1963">
        <w:rPr>
          <w:rFonts w:ascii="Arial" w:hAnsi="Arial" w:cs="Arial"/>
          <w:sz w:val="20"/>
          <w:szCs w:val="20"/>
        </w:rPr>
        <w:t xml:space="preserve"> at baseline and 6</w:t>
      </w:r>
      <w:r w:rsidR="00303F58" w:rsidRPr="006B1963">
        <w:rPr>
          <w:rFonts w:ascii="Arial" w:hAnsi="Arial" w:cs="Arial"/>
          <w:sz w:val="20"/>
          <w:szCs w:val="20"/>
          <w:vertAlign w:val="superscript"/>
        </w:rPr>
        <w:t>th</w:t>
      </w:r>
      <w:r w:rsidR="00303F58" w:rsidRPr="006B1963">
        <w:rPr>
          <w:rFonts w:ascii="Arial" w:hAnsi="Arial" w:cs="Arial"/>
          <w:sz w:val="20"/>
          <w:szCs w:val="20"/>
        </w:rPr>
        <w:t xml:space="preserve"> month of smoking</w:t>
      </w:r>
      <w:r w:rsidR="00EC07CC" w:rsidRPr="006B1963">
        <w:rPr>
          <w:rFonts w:ascii="Arial" w:hAnsi="Arial" w:cs="Arial"/>
          <w:sz w:val="20"/>
          <w:szCs w:val="20"/>
        </w:rPr>
        <w:t xml:space="preserve">. </w:t>
      </w:r>
      <w:r w:rsidR="00382F66" w:rsidRPr="006B1963">
        <w:rPr>
          <w:rFonts w:ascii="Arial" w:hAnsi="Arial" w:cs="Arial"/>
          <w:sz w:val="20"/>
          <w:szCs w:val="20"/>
        </w:rPr>
        <w:t xml:space="preserve">Serum Pb, Cd, and Zn levels in the shisha smokers were significantly (p&lt;0.05) lower than cigarette smokers. </w:t>
      </w:r>
      <w:r w:rsidR="00DB430C" w:rsidRPr="006B1963">
        <w:rPr>
          <w:rFonts w:ascii="Arial" w:hAnsi="Arial" w:cs="Arial"/>
          <w:sz w:val="20"/>
          <w:szCs w:val="20"/>
        </w:rPr>
        <w:t>The s</w:t>
      </w:r>
      <w:r w:rsidR="00382F66" w:rsidRPr="006B1963">
        <w:rPr>
          <w:rFonts w:ascii="Arial" w:hAnsi="Arial" w:cs="Arial"/>
          <w:sz w:val="20"/>
          <w:szCs w:val="20"/>
        </w:rPr>
        <w:t>econdhand smokers</w:t>
      </w:r>
      <w:r w:rsidR="006B6281" w:rsidRPr="006B1963">
        <w:rPr>
          <w:rFonts w:ascii="Arial" w:hAnsi="Arial" w:cs="Arial"/>
          <w:sz w:val="20"/>
          <w:szCs w:val="20"/>
        </w:rPr>
        <w:t xml:space="preserve"> exhibited</w:t>
      </w:r>
      <w:r w:rsidR="00382F66" w:rsidRPr="006B1963">
        <w:rPr>
          <w:rFonts w:ascii="Arial" w:hAnsi="Arial" w:cs="Arial"/>
          <w:sz w:val="20"/>
          <w:szCs w:val="20"/>
        </w:rPr>
        <w:t xml:space="preserve"> higher serum Pb, Cd, and Zn levels compared to shisha smokers. </w:t>
      </w:r>
      <w:r w:rsidR="006B6281" w:rsidRPr="006B1963">
        <w:rPr>
          <w:rFonts w:ascii="Arial" w:hAnsi="Arial" w:cs="Arial"/>
          <w:sz w:val="20"/>
          <w:szCs w:val="20"/>
        </w:rPr>
        <w:t xml:space="preserve">Serum </w:t>
      </w:r>
      <w:r w:rsidR="00382F66" w:rsidRPr="006B1963">
        <w:rPr>
          <w:rFonts w:ascii="Arial" w:hAnsi="Arial" w:cs="Arial"/>
          <w:sz w:val="20"/>
          <w:szCs w:val="20"/>
        </w:rPr>
        <w:t>Pb</w:t>
      </w:r>
      <w:r w:rsidR="006B6281" w:rsidRPr="006B1963">
        <w:rPr>
          <w:rFonts w:ascii="Arial" w:hAnsi="Arial" w:cs="Arial"/>
          <w:sz w:val="20"/>
          <w:szCs w:val="20"/>
        </w:rPr>
        <w:t xml:space="preserve"> </w:t>
      </w:r>
      <w:r w:rsidR="00382F66" w:rsidRPr="006B1963">
        <w:rPr>
          <w:rFonts w:ascii="Arial" w:hAnsi="Arial" w:cs="Arial"/>
          <w:sz w:val="20"/>
          <w:szCs w:val="20"/>
        </w:rPr>
        <w:t>and Cd levels</w:t>
      </w:r>
      <w:r w:rsidR="00DB430C" w:rsidRPr="006B1963">
        <w:rPr>
          <w:rFonts w:ascii="Arial" w:hAnsi="Arial" w:cs="Arial"/>
          <w:sz w:val="20"/>
          <w:szCs w:val="20"/>
        </w:rPr>
        <w:t xml:space="preserve"> </w:t>
      </w:r>
      <w:r w:rsidR="00382F66" w:rsidRPr="006B1963">
        <w:rPr>
          <w:rFonts w:ascii="Arial" w:hAnsi="Arial" w:cs="Arial"/>
          <w:sz w:val="20"/>
          <w:szCs w:val="20"/>
        </w:rPr>
        <w:t xml:space="preserve">were observed to be highest in the both smokers </w:t>
      </w:r>
      <w:r w:rsidR="006B6281" w:rsidRPr="006B1963">
        <w:rPr>
          <w:rFonts w:ascii="Arial" w:hAnsi="Arial" w:cs="Arial"/>
          <w:sz w:val="20"/>
          <w:szCs w:val="20"/>
        </w:rPr>
        <w:t xml:space="preserve">than </w:t>
      </w:r>
      <w:r w:rsidR="00DB430C" w:rsidRPr="006B1963">
        <w:rPr>
          <w:rFonts w:ascii="Arial" w:hAnsi="Arial" w:cs="Arial"/>
          <w:sz w:val="20"/>
          <w:szCs w:val="20"/>
        </w:rPr>
        <w:t xml:space="preserve">other </w:t>
      </w:r>
      <w:r w:rsidR="006B6281" w:rsidRPr="006B1963">
        <w:rPr>
          <w:rFonts w:ascii="Arial" w:hAnsi="Arial" w:cs="Arial"/>
          <w:sz w:val="20"/>
          <w:szCs w:val="20"/>
        </w:rPr>
        <w:t xml:space="preserve">smokers </w:t>
      </w:r>
      <w:r w:rsidR="00382F66" w:rsidRPr="006B1963">
        <w:rPr>
          <w:rFonts w:ascii="Arial" w:hAnsi="Arial" w:cs="Arial"/>
          <w:sz w:val="20"/>
          <w:szCs w:val="20"/>
        </w:rPr>
        <w:t>at baseline</w:t>
      </w:r>
      <w:r w:rsidR="00303F58" w:rsidRPr="006B1963">
        <w:rPr>
          <w:rFonts w:ascii="Arial" w:hAnsi="Arial" w:cs="Arial"/>
          <w:sz w:val="20"/>
          <w:szCs w:val="20"/>
        </w:rPr>
        <w:t xml:space="preserve"> and 6</w:t>
      </w:r>
      <w:r w:rsidR="00303F58" w:rsidRPr="006B1963">
        <w:rPr>
          <w:rFonts w:ascii="Arial" w:hAnsi="Arial" w:cs="Arial"/>
          <w:sz w:val="20"/>
          <w:szCs w:val="20"/>
          <w:vertAlign w:val="superscript"/>
        </w:rPr>
        <w:t>th</w:t>
      </w:r>
      <w:r w:rsidR="00303F58" w:rsidRPr="006B1963">
        <w:rPr>
          <w:rFonts w:ascii="Arial" w:hAnsi="Arial" w:cs="Arial"/>
          <w:sz w:val="20"/>
          <w:szCs w:val="20"/>
        </w:rPr>
        <w:t xml:space="preserve"> months of smoking</w:t>
      </w:r>
      <w:r w:rsidR="00382F66" w:rsidRPr="006B1963">
        <w:rPr>
          <w:rFonts w:ascii="Arial" w:hAnsi="Arial" w:cs="Arial"/>
          <w:sz w:val="20"/>
          <w:szCs w:val="20"/>
        </w:rPr>
        <w:t>.</w:t>
      </w:r>
      <w:r w:rsidR="00DB430C" w:rsidRPr="006B1963">
        <w:rPr>
          <w:rFonts w:ascii="Arial" w:hAnsi="Arial" w:cs="Arial"/>
          <w:sz w:val="20"/>
          <w:szCs w:val="20"/>
        </w:rPr>
        <w:t xml:space="preserve"> </w:t>
      </w:r>
      <w:r w:rsidR="006B6281" w:rsidRPr="006B1963">
        <w:rPr>
          <w:rFonts w:ascii="Arial" w:hAnsi="Arial" w:cs="Arial"/>
          <w:sz w:val="20"/>
          <w:szCs w:val="20"/>
        </w:rPr>
        <w:t>The serum levels of CEA in</w:t>
      </w:r>
      <w:r w:rsidR="00DB430C" w:rsidRPr="006B1963">
        <w:rPr>
          <w:rFonts w:ascii="Arial" w:hAnsi="Arial" w:cs="Arial"/>
          <w:sz w:val="20"/>
          <w:szCs w:val="20"/>
        </w:rPr>
        <w:t xml:space="preserve"> the</w:t>
      </w:r>
      <w:r w:rsidR="006B6281" w:rsidRPr="006B1963">
        <w:rPr>
          <w:rFonts w:ascii="Arial" w:hAnsi="Arial" w:cs="Arial"/>
          <w:sz w:val="20"/>
          <w:szCs w:val="20"/>
        </w:rPr>
        <w:t xml:space="preserve"> smokers were significantly higher than non-smokers at baseline (p=0.000). </w:t>
      </w:r>
      <w:r w:rsidR="004E3E59" w:rsidRPr="006B1963">
        <w:rPr>
          <w:rFonts w:ascii="Arial" w:hAnsi="Arial" w:cs="Arial"/>
          <w:sz w:val="20"/>
          <w:szCs w:val="20"/>
        </w:rPr>
        <w:t>While s</w:t>
      </w:r>
      <w:r w:rsidR="006B6281" w:rsidRPr="006B1963">
        <w:rPr>
          <w:rFonts w:ascii="Arial" w:hAnsi="Arial" w:cs="Arial"/>
          <w:sz w:val="20"/>
          <w:szCs w:val="20"/>
        </w:rPr>
        <w:t>erum CA-125, CA-15-3, 8NO</w:t>
      </w:r>
      <w:r w:rsidR="006B6281" w:rsidRPr="006B1963">
        <w:rPr>
          <w:rFonts w:ascii="Arial" w:hAnsi="Arial" w:cs="Arial"/>
          <w:sz w:val="20"/>
          <w:szCs w:val="20"/>
          <w:vertAlign w:val="subscript"/>
        </w:rPr>
        <w:t>2-</w:t>
      </w:r>
      <w:r w:rsidR="006B6281" w:rsidRPr="006B1963">
        <w:rPr>
          <w:rFonts w:ascii="Arial" w:hAnsi="Arial" w:cs="Arial"/>
          <w:sz w:val="20"/>
          <w:szCs w:val="20"/>
        </w:rPr>
        <w:t xml:space="preserve">Gua, and 4-HNE levels showed no significant difference (p&gt;0.05). </w:t>
      </w:r>
      <w:r w:rsidR="00382F66" w:rsidRPr="006B1963">
        <w:rPr>
          <w:rFonts w:ascii="Arial" w:hAnsi="Arial" w:cs="Arial"/>
          <w:sz w:val="20"/>
          <w:szCs w:val="20"/>
        </w:rPr>
        <w:t xml:space="preserve"> </w:t>
      </w:r>
      <w:r w:rsidR="004E3E59" w:rsidRPr="006B1963">
        <w:rPr>
          <w:rFonts w:ascii="Arial" w:hAnsi="Arial" w:cs="Arial"/>
          <w:sz w:val="20"/>
          <w:szCs w:val="20"/>
        </w:rPr>
        <w:t>However, the serum CA-125, CA-15-3, CEA, 8NO</w:t>
      </w:r>
      <w:r w:rsidR="004E3E59" w:rsidRPr="006B1963">
        <w:rPr>
          <w:rFonts w:ascii="Arial" w:hAnsi="Arial" w:cs="Arial"/>
          <w:sz w:val="20"/>
          <w:szCs w:val="20"/>
          <w:vertAlign w:val="subscript"/>
        </w:rPr>
        <w:t>2-</w:t>
      </w:r>
      <w:r w:rsidR="004E3E59" w:rsidRPr="006B1963">
        <w:rPr>
          <w:rFonts w:ascii="Arial" w:hAnsi="Arial" w:cs="Arial"/>
          <w:sz w:val="20"/>
          <w:szCs w:val="20"/>
        </w:rPr>
        <w:t xml:space="preserve">Gua, and 4-HNE levels were higher in cigarette smokers </w:t>
      </w:r>
      <w:r w:rsidR="0056123C" w:rsidRPr="006B1963">
        <w:rPr>
          <w:rFonts w:ascii="Arial" w:hAnsi="Arial" w:cs="Arial"/>
          <w:sz w:val="20"/>
          <w:szCs w:val="20"/>
        </w:rPr>
        <w:t>than</w:t>
      </w:r>
      <w:r w:rsidR="004E3E59" w:rsidRPr="006B1963">
        <w:rPr>
          <w:rFonts w:ascii="Arial" w:hAnsi="Arial" w:cs="Arial"/>
          <w:sz w:val="20"/>
          <w:szCs w:val="20"/>
        </w:rPr>
        <w:t xml:space="preserve"> shisha smokers. Secondhand </w:t>
      </w:r>
      <w:r w:rsidR="000F721F" w:rsidRPr="006B1963">
        <w:rPr>
          <w:rFonts w:ascii="Arial" w:hAnsi="Arial" w:cs="Arial"/>
          <w:sz w:val="20"/>
          <w:szCs w:val="20"/>
        </w:rPr>
        <w:t xml:space="preserve">shisha </w:t>
      </w:r>
      <w:r w:rsidR="004E3E59" w:rsidRPr="006B1963">
        <w:rPr>
          <w:rFonts w:ascii="Arial" w:hAnsi="Arial" w:cs="Arial"/>
          <w:sz w:val="20"/>
          <w:szCs w:val="20"/>
        </w:rPr>
        <w:t xml:space="preserve">smokers </w:t>
      </w:r>
      <w:r w:rsidR="000F721F" w:rsidRPr="006B1963">
        <w:rPr>
          <w:rFonts w:ascii="Arial" w:hAnsi="Arial" w:cs="Arial"/>
          <w:sz w:val="20"/>
          <w:szCs w:val="20"/>
        </w:rPr>
        <w:t xml:space="preserve">exhibited </w:t>
      </w:r>
      <w:r w:rsidR="00497327" w:rsidRPr="006B1963">
        <w:rPr>
          <w:rFonts w:ascii="Arial" w:hAnsi="Arial" w:cs="Arial"/>
          <w:sz w:val="20"/>
          <w:szCs w:val="20"/>
        </w:rPr>
        <w:t xml:space="preserve">slightly </w:t>
      </w:r>
      <w:r w:rsidR="000F721F" w:rsidRPr="006B1963">
        <w:rPr>
          <w:rFonts w:ascii="Arial" w:hAnsi="Arial" w:cs="Arial"/>
          <w:sz w:val="20"/>
          <w:szCs w:val="20"/>
        </w:rPr>
        <w:t xml:space="preserve">higher </w:t>
      </w:r>
      <w:r w:rsidR="004E3E59" w:rsidRPr="006B1963">
        <w:rPr>
          <w:rFonts w:ascii="Arial" w:hAnsi="Arial" w:cs="Arial"/>
          <w:sz w:val="20"/>
          <w:szCs w:val="20"/>
        </w:rPr>
        <w:t>CA-125, CA-15-3, CEA, 8NO</w:t>
      </w:r>
      <w:r w:rsidR="004E3E59" w:rsidRPr="006B1963">
        <w:rPr>
          <w:rFonts w:ascii="Arial" w:hAnsi="Arial" w:cs="Arial"/>
          <w:sz w:val="20"/>
          <w:szCs w:val="20"/>
          <w:vertAlign w:val="subscript"/>
        </w:rPr>
        <w:t>2-</w:t>
      </w:r>
      <w:r w:rsidR="004E3E59" w:rsidRPr="006B1963">
        <w:rPr>
          <w:rFonts w:ascii="Arial" w:hAnsi="Arial" w:cs="Arial"/>
          <w:sz w:val="20"/>
          <w:szCs w:val="20"/>
        </w:rPr>
        <w:t xml:space="preserve">Gua, and 4-HNE levels </w:t>
      </w:r>
      <w:r w:rsidR="003675B2" w:rsidRPr="006B1963">
        <w:rPr>
          <w:rFonts w:ascii="Arial" w:hAnsi="Arial" w:cs="Arial"/>
          <w:sz w:val="20"/>
          <w:szCs w:val="20"/>
        </w:rPr>
        <w:t>than the</w:t>
      </w:r>
      <w:r w:rsidR="00BF1901" w:rsidRPr="006B1963">
        <w:rPr>
          <w:rFonts w:ascii="Arial" w:hAnsi="Arial" w:cs="Arial"/>
          <w:sz w:val="20"/>
          <w:szCs w:val="20"/>
        </w:rPr>
        <w:t xml:space="preserve"> primary </w:t>
      </w:r>
      <w:r w:rsidR="004E3E59" w:rsidRPr="006B1963">
        <w:rPr>
          <w:rFonts w:ascii="Arial" w:hAnsi="Arial" w:cs="Arial"/>
          <w:sz w:val="20"/>
          <w:szCs w:val="20"/>
        </w:rPr>
        <w:t>shisha smokers</w:t>
      </w:r>
      <w:r w:rsidR="00DB430C" w:rsidRPr="006B1963">
        <w:rPr>
          <w:rFonts w:ascii="Arial" w:hAnsi="Arial" w:cs="Arial"/>
          <w:sz w:val="20"/>
          <w:szCs w:val="20"/>
        </w:rPr>
        <w:t xml:space="preserve">. </w:t>
      </w:r>
      <w:r w:rsidR="00497327" w:rsidRPr="006B1963">
        <w:rPr>
          <w:rFonts w:ascii="Arial" w:hAnsi="Arial" w:cs="Arial"/>
          <w:sz w:val="20"/>
          <w:szCs w:val="20"/>
        </w:rPr>
        <w:t>The results of both shisha and cigarette users revealed significantly (P&lt;0.05) elevated levels of Pb, Cd, CA-15-3, and CEA compared to shisha smokers.</w:t>
      </w:r>
      <w:r w:rsidR="001E0A51" w:rsidRPr="006B1963">
        <w:rPr>
          <w:rFonts w:ascii="Arial" w:hAnsi="Arial" w:cs="Arial"/>
          <w:sz w:val="20"/>
          <w:szCs w:val="20"/>
        </w:rPr>
        <w:t xml:space="preserve"> </w:t>
      </w:r>
      <w:r w:rsidR="007D326F" w:rsidRPr="006B1963">
        <w:rPr>
          <w:rFonts w:ascii="Arial" w:hAnsi="Arial" w:cs="Arial"/>
          <w:bCs/>
          <w:sz w:val="20"/>
          <w:szCs w:val="20"/>
        </w:rPr>
        <w:t xml:space="preserve">Table 3 shows a strong positive correlation was observed </w:t>
      </w:r>
      <w:r w:rsidR="006031A5" w:rsidRPr="006B1963">
        <w:rPr>
          <w:rFonts w:ascii="Arial" w:hAnsi="Arial" w:cs="Arial"/>
          <w:bCs/>
          <w:sz w:val="20"/>
          <w:szCs w:val="20"/>
        </w:rPr>
        <w:t>in</w:t>
      </w:r>
      <w:r w:rsidR="00F46527" w:rsidRPr="006B1963">
        <w:rPr>
          <w:rFonts w:ascii="Arial" w:hAnsi="Arial" w:cs="Arial"/>
          <w:bCs/>
          <w:sz w:val="20"/>
          <w:szCs w:val="20"/>
        </w:rPr>
        <w:t xml:space="preserve"> </w:t>
      </w:r>
      <w:r w:rsidR="006031A5" w:rsidRPr="006B1963">
        <w:rPr>
          <w:rFonts w:ascii="Arial" w:hAnsi="Arial" w:cs="Arial"/>
          <w:bCs/>
          <w:sz w:val="20"/>
          <w:szCs w:val="20"/>
        </w:rPr>
        <w:t xml:space="preserve">shisha smokers </w:t>
      </w:r>
      <w:r w:rsidR="007D326F" w:rsidRPr="006B1963">
        <w:rPr>
          <w:rFonts w:ascii="Arial" w:hAnsi="Arial" w:cs="Arial"/>
          <w:bCs/>
          <w:sz w:val="20"/>
          <w:szCs w:val="20"/>
        </w:rPr>
        <w:t xml:space="preserve">between Pb and </w:t>
      </w:r>
      <w:r w:rsidR="006031A5" w:rsidRPr="006B1963">
        <w:rPr>
          <w:rFonts w:ascii="Arial" w:hAnsi="Arial" w:cs="Arial"/>
          <w:sz w:val="20"/>
          <w:szCs w:val="20"/>
        </w:rPr>
        <w:t>8NO</w:t>
      </w:r>
      <w:r w:rsidR="006031A5" w:rsidRPr="006B1963">
        <w:rPr>
          <w:rFonts w:ascii="Arial" w:hAnsi="Arial" w:cs="Arial"/>
          <w:sz w:val="20"/>
          <w:szCs w:val="20"/>
          <w:vertAlign w:val="subscript"/>
        </w:rPr>
        <w:t>2-</w:t>
      </w:r>
      <w:r w:rsidR="006031A5" w:rsidRPr="006B1963">
        <w:rPr>
          <w:rFonts w:ascii="Arial" w:hAnsi="Arial" w:cs="Arial"/>
          <w:sz w:val="20"/>
          <w:szCs w:val="20"/>
        </w:rPr>
        <w:t>Gua (</w:t>
      </w:r>
      <w:r w:rsidR="006031A5" w:rsidRPr="006B1963">
        <w:rPr>
          <w:rFonts w:ascii="Arial" w:hAnsi="Arial" w:cs="Arial"/>
          <w:bCs/>
          <w:sz w:val="20"/>
          <w:szCs w:val="20"/>
        </w:rPr>
        <w:t>r=0.532; p=0.002)</w:t>
      </w:r>
      <w:r w:rsidR="00773FE5" w:rsidRPr="006B1963">
        <w:rPr>
          <w:rFonts w:ascii="Arial" w:hAnsi="Arial" w:cs="Arial"/>
          <w:bCs/>
          <w:sz w:val="20"/>
          <w:szCs w:val="20"/>
        </w:rPr>
        <w:t xml:space="preserve">, </w:t>
      </w:r>
      <w:r w:rsidR="006031A5" w:rsidRPr="006B1963">
        <w:rPr>
          <w:rFonts w:ascii="Arial" w:hAnsi="Arial" w:cs="Arial"/>
          <w:sz w:val="20"/>
          <w:szCs w:val="20"/>
        </w:rPr>
        <w:t>4-HNE</w:t>
      </w:r>
      <w:r w:rsidR="006031A5" w:rsidRPr="006B1963">
        <w:rPr>
          <w:rFonts w:ascii="Arial" w:hAnsi="Arial" w:cs="Arial"/>
          <w:bCs/>
          <w:sz w:val="20"/>
          <w:szCs w:val="20"/>
        </w:rPr>
        <w:t xml:space="preserve"> </w:t>
      </w:r>
      <w:r w:rsidR="00773FE5" w:rsidRPr="006B1963">
        <w:rPr>
          <w:rFonts w:ascii="Arial" w:hAnsi="Arial" w:cs="Arial"/>
          <w:sz w:val="20"/>
          <w:szCs w:val="20"/>
        </w:rPr>
        <w:t>(r=</w:t>
      </w:r>
      <w:r w:rsidR="00773FE5" w:rsidRPr="006B1963">
        <w:rPr>
          <w:rFonts w:ascii="Arial" w:hAnsi="Arial" w:cs="Arial"/>
          <w:bCs/>
          <w:sz w:val="20"/>
          <w:szCs w:val="20"/>
        </w:rPr>
        <w:t>0.511; p=0.000),</w:t>
      </w:r>
      <w:r w:rsidR="007D326F" w:rsidRPr="006B1963">
        <w:rPr>
          <w:rFonts w:ascii="Arial" w:hAnsi="Arial" w:cs="Arial"/>
          <w:bCs/>
          <w:sz w:val="20"/>
          <w:szCs w:val="20"/>
        </w:rPr>
        <w:t xml:space="preserve"> </w:t>
      </w:r>
      <w:r w:rsidR="007D326F" w:rsidRPr="006B1963">
        <w:rPr>
          <w:rFonts w:ascii="Arial" w:hAnsi="Arial" w:cs="Arial"/>
          <w:sz w:val="20"/>
          <w:szCs w:val="20"/>
        </w:rPr>
        <w:t>C</w:t>
      </w:r>
      <w:r w:rsidR="0098174A" w:rsidRPr="006B1963">
        <w:rPr>
          <w:rFonts w:ascii="Arial" w:hAnsi="Arial" w:cs="Arial"/>
          <w:sz w:val="20"/>
          <w:szCs w:val="20"/>
        </w:rPr>
        <w:t>A-</w:t>
      </w:r>
      <w:r w:rsidR="007D326F" w:rsidRPr="006B1963">
        <w:rPr>
          <w:rFonts w:ascii="Arial" w:hAnsi="Arial" w:cs="Arial"/>
          <w:sz w:val="20"/>
          <w:szCs w:val="20"/>
        </w:rPr>
        <w:t>125</w:t>
      </w:r>
      <w:r w:rsidR="0098174A" w:rsidRPr="006B1963">
        <w:rPr>
          <w:rFonts w:ascii="Arial" w:hAnsi="Arial" w:cs="Arial"/>
          <w:sz w:val="20"/>
          <w:szCs w:val="20"/>
        </w:rPr>
        <w:t xml:space="preserve"> (r=0.637; p=0.013),</w:t>
      </w:r>
      <w:r w:rsidR="007D326F" w:rsidRPr="006B1963">
        <w:rPr>
          <w:rFonts w:ascii="Arial" w:hAnsi="Arial" w:cs="Arial"/>
          <w:sz w:val="20"/>
          <w:szCs w:val="20"/>
        </w:rPr>
        <w:t xml:space="preserve"> C</w:t>
      </w:r>
      <w:r w:rsidR="0098174A" w:rsidRPr="006B1963">
        <w:rPr>
          <w:rFonts w:ascii="Arial" w:hAnsi="Arial" w:cs="Arial"/>
          <w:sz w:val="20"/>
          <w:szCs w:val="20"/>
        </w:rPr>
        <w:t>A</w:t>
      </w:r>
      <w:r w:rsidR="007D326F" w:rsidRPr="006B1963">
        <w:rPr>
          <w:rFonts w:ascii="Arial" w:hAnsi="Arial" w:cs="Arial"/>
          <w:sz w:val="20"/>
          <w:szCs w:val="20"/>
        </w:rPr>
        <w:t xml:space="preserve"> 15-3 </w:t>
      </w:r>
      <w:r w:rsidR="007C4EE4" w:rsidRPr="006B1963">
        <w:rPr>
          <w:rFonts w:ascii="Arial" w:hAnsi="Arial" w:cs="Arial"/>
          <w:sz w:val="20"/>
          <w:szCs w:val="20"/>
        </w:rPr>
        <w:t xml:space="preserve">(r=0761; p=0.000), </w:t>
      </w:r>
      <w:r w:rsidR="007D326F" w:rsidRPr="006B1963">
        <w:rPr>
          <w:rFonts w:ascii="Arial" w:hAnsi="Arial" w:cs="Arial"/>
          <w:sz w:val="20"/>
          <w:szCs w:val="20"/>
        </w:rPr>
        <w:t>and C</w:t>
      </w:r>
      <w:r w:rsidR="007C4EE4" w:rsidRPr="006B1963">
        <w:rPr>
          <w:rFonts w:ascii="Arial" w:hAnsi="Arial" w:cs="Arial"/>
          <w:sz w:val="20"/>
          <w:szCs w:val="20"/>
        </w:rPr>
        <w:t>EA (r=0.328; p=0.000).</w:t>
      </w:r>
      <w:r w:rsidR="007D326F" w:rsidRPr="006B1963">
        <w:rPr>
          <w:rFonts w:ascii="Arial" w:hAnsi="Arial" w:cs="Arial"/>
          <w:sz w:val="20"/>
          <w:szCs w:val="20"/>
        </w:rPr>
        <w:t xml:space="preserve"> A significant positive correlation was observed between Cd and </w:t>
      </w:r>
      <w:r w:rsidR="00E42C3A" w:rsidRPr="006B1963">
        <w:rPr>
          <w:rFonts w:ascii="Arial" w:hAnsi="Arial" w:cs="Arial"/>
          <w:sz w:val="20"/>
          <w:szCs w:val="20"/>
        </w:rPr>
        <w:t>8NO</w:t>
      </w:r>
      <w:r w:rsidR="00E42C3A" w:rsidRPr="006B1963">
        <w:rPr>
          <w:rFonts w:ascii="Arial" w:hAnsi="Arial" w:cs="Arial"/>
          <w:sz w:val="20"/>
          <w:szCs w:val="20"/>
          <w:vertAlign w:val="subscript"/>
        </w:rPr>
        <w:t>2-</w:t>
      </w:r>
      <w:r w:rsidR="00E42C3A" w:rsidRPr="006B1963">
        <w:rPr>
          <w:rFonts w:ascii="Arial" w:hAnsi="Arial" w:cs="Arial"/>
          <w:sz w:val="20"/>
          <w:szCs w:val="20"/>
        </w:rPr>
        <w:t>Gua</w:t>
      </w:r>
      <w:r w:rsidR="00E42C3A" w:rsidRPr="006B1963">
        <w:rPr>
          <w:rFonts w:ascii="Arial" w:hAnsi="Arial" w:cs="Arial"/>
          <w:bCs/>
          <w:sz w:val="20"/>
          <w:szCs w:val="20"/>
        </w:rPr>
        <w:t xml:space="preserve">, </w:t>
      </w:r>
      <w:r w:rsidR="00E42C3A" w:rsidRPr="006B1963">
        <w:rPr>
          <w:rFonts w:ascii="Arial" w:hAnsi="Arial" w:cs="Arial"/>
          <w:sz w:val="20"/>
          <w:szCs w:val="20"/>
        </w:rPr>
        <w:t>4-HNE</w:t>
      </w:r>
      <w:r w:rsidR="00E42C3A" w:rsidRPr="006B1963">
        <w:rPr>
          <w:rFonts w:ascii="Arial" w:hAnsi="Arial" w:cs="Arial"/>
          <w:bCs/>
          <w:sz w:val="20"/>
          <w:szCs w:val="20"/>
        </w:rPr>
        <w:t xml:space="preserve">, </w:t>
      </w:r>
      <w:r w:rsidR="00E42C3A" w:rsidRPr="006B1963">
        <w:rPr>
          <w:rFonts w:ascii="Arial" w:hAnsi="Arial" w:cs="Arial"/>
          <w:sz w:val="20"/>
          <w:szCs w:val="20"/>
        </w:rPr>
        <w:t>CA-125, CA 15-3, and CEA</w:t>
      </w:r>
      <w:r w:rsidR="007D326F" w:rsidRPr="006B1963">
        <w:rPr>
          <w:rFonts w:ascii="Arial" w:hAnsi="Arial" w:cs="Arial"/>
          <w:bCs/>
          <w:sz w:val="20"/>
          <w:szCs w:val="20"/>
        </w:rPr>
        <w:t xml:space="preserve">. </w:t>
      </w:r>
      <w:r w:rsidR="007D326F" w:rsidRPr="006B1963">
        <w:rPr>
          <w:rFonts w:ascii="Arial" w:hAnsi="Arial" w:cs="Arial"/>
          <w:sz w:val="20"/>
          <w:szCs w:val="20"/>
        </w:rPr>
        <w:t>A significant negative correlation was observed between zinc and C</w:t>
      </w:r>
      <w:r w:rsidR="00E42C3A" w:rsidRPr="006B1963">
        <w:rPr>
          <w:rFonts w:ascii="Arial" w:hAnsi="Arial" w:cs="Arial"/>
          <w:sz w:val="20"/>
          <w:szCs w:val="20"/>
        </w:rPr>
        <w:t>A</w:t>
      </w:r>
      <w:r w:rsidR="007D326F" w:rsidRPr="006B1963">
        <w:rPr>
          <w:rFonts w:ascii="Arial" w:hAnsi="Arial" w:cs="Arial"/>
          <w:sz w:val="20"/>
          <w:szCs w:val="20"/>
        </w:rPr>
        <w:t>-125</w:t>
      </w:r>
      <w:r w:rsidR="00C4456B" w:rsidRPr="006B1963">
        <w:rPr>
          <w:rFonts w:ascii="Arial" w:hAnsi="Arial" w:cs="Arial"/>
          <w:sz w:val="20"/>
          <w:szCs w:val="20"/>
        </w:rPr>
        <w:t>,</w:t>
      </w:r>
      <w:r w:rsidR="007D326F" w:rsidRPr="006B1963">
        <w:rPr>
          <w:rFonts w:ascii="Arial" w:hAnsi="Arial" w:cs="Arial"/>
          <w:sz w:val="20"/>
          <w:szCs w:val="20"/>
        </w:rPr>
        <w:t xml:space="preserve"> C</w:t>
      </w:r>
      <w:r w:rsidR="00E42C3A" w:rsidRPr="006B1963">
        <w:rPr>
          <w:rFonts w:ascii="Arial" w:hAnsi="Arial" w:cs="Arial"/>
          <w:sz w:val="20"/>
          <w:szCs w:val="20"/>
        </w:rPr>
        <w:t>A-</w:t>
      </w:r>
      <w:r w:rsidR="007D326F" w:rsidRPr="006B1963">
        <w:rPr>
          <w:rFonts w:ascii="Arial" w:hAnsi="Arial" w:cs="Arial"/>
          <w:sz w:val="20"/>
          <w:szCs w:val="20"/>
        </w:rPr>
        <w:t>15-3</w:t>
      </w:r>
      <w:r w:rsidR="00C4456B" w:rsidRPr="006B1963">
        <w:rPr>
          <w:rFonts w:ascii="Arial" w:hAnsi="Arial" w:cs="Arial"/>
          <w:sz w:val="20"/>
          <w:szCs w:val="20"/>
        </w:rPr>
        <w:t>,</w:t>
      </w:r>
      <w:r w:rsidR="007D326F" w:rsidRPr="006B1963">
        <w:rPr>
          <w:rFonts w:ascii="Arial" w:hAnsi="Arial" w:cs="Arial"/>
          <w:sz w:val="20"/>
          <w:szCs w:val="20"/>
        </w:rPr>
        <w:t xml:space="preserve"> and C</w:t>
      </w:r>
      <w:r w:rsidR="00E42C3A" w:rsidRPr="006B1963">
        <w:rPr>
          <w:rFonts w:ascii="Arial" w:hAnsi="Arial" w:cs="Arial"/>
          <w:sz w:val="20"/>
          <w:szCs w:val="20"/>
        </w:rPr>
        <w:t>EA</w:t>
      </w:r>
      <w:r w:rsidR="007D326F" w:rsidRPr="006B1963">
        <w:rPr>
          <w:rFonts w:ascii="Arial" w:hAnsi="Arial" w:cs="Arial"/>
          <w:bCs/>
          <w:sz w:val="20"/>
          <w:szCs w:val="20"/>
        </w:rPr>
        <w:t xml:space="preserve">. </w:t>
      </w:r>
      <w:r w:rsidR="00542A6A" w:rsidRPr="006B1963">
        <w:rPr>
          <w:rFonts w:ascii="Arial" w:hAnsi="Arial" w:cs="Arial"/>
          <w:bCs/>
          <w:sz w:val="20"/>
          <w:szCs w:val="20"/>
        </w:rPr>
        <w:t xml:space="preserve">Table 4 shows a </w:t>
      </w:r>
      <w:r w:rsidR="007D326F" w:rsidRPr="006B1963">
        <w:rPr>
          <w:rFonts w:ascii="Arial" w:hAnsi="Arial" w:cs="Arial"/>
          <w:bCs/>
          <w:sz w:val="20"/>
          <w:szCs w:val="20"/>
        </w:rPr>
        <w:t xml:space="preserve">positive correlation was observed </w:t>
      </w:r>
      <w:r w:rsidR="00B83BBB" w:rsidRPr="006B1963">
        <w:rPr>
          <w:rFonts w:ascii="Arial" w:hAnsi="Arial" w:cs="Arial"/>
          <w:bCs/>
          <w:sz w:val="20"/>
          <w:szCs w:val="20"/>
        </w:rPr>
        <w:t xml:space="preserve">in cigarette smokers </w:t>
      </w:r>
      <w:r w:rsidR="007D326F" w:rsidRPr="006B1963">
        <w:rPr>
          <w:rFonts w:ascii="Arial" w:hAnsi="Arial" w:cs="Arial"/>
          <w:bCs/>
          <w:sz w:val="20"/>
          <w:szCs w:val="20"/>
        </w:rPr>
        <w:t xml:space="preserve">between </w:t>
      </w:r>
      <w:r w:rsidR="007F7400" w:rsidRPr="006B1963">
        <w:rPr>
          <w:rFonts w:ascii="Arial" w:hAnsi="Arial" w:cs="Arial"/>
          <w:bCs/>
          <w:sz w:val="20"/>
          <w:szCs w:val="20"/>
        </w:rPr>
        <w:t xml:space="preserve">Pb </w:t>
      </w:r>
      <w:r w:rsidR="007D326F" w:rsidRPr="006B1963">
        <w:rPr>
          <w:rFonts w:ascii="Arial" w:hAnsi="Arial" w:cs="Arial"/>
          <w:bCs/>
          <w:sz w:val="20"/>
          <w:szCs w:val="20"/>
        </w:rPr>
        <w:t xml:space="preserve">and </w:t>
      </w:r>
      <w:r w:rsidR="007F7400" w:rsidRPr="006B1963">
        <w:rPr>
          <w:rFonts w:ascii="Arial" w:hAnsi="Arial" w:cs="Arial"/>
          <w:sz w:val="20"/>
          <w:szCs w:val="20"/>
        </w:rPr>
        <w:t>8NO</w:t>
      </w:r>
      <w:r w:rsidR="007F7400" w:rsidRPr="006B1963">
        <w:rPr>
          <w:rFonts w:ascii="Arial" w:hAnsi="Arial" w:cs="Arial"/>
          <w:sz w:val="20"/>
          <w:szCs w:val="20"/>
          <w:vertAlign w:val="subscript"/>
        </w:rPr>
        <w:t>2-</w:t>
      </w:r>
      <w:r w:rsidR="007F7400" w:rsidRPr="006B1963">
        <w:rPr>
          <w:rFonts w:ascii="Arial" w:hAnsi="Arial" w:cs="Arial"/>
          <w:sz w:val="20"/>
          <w:szCs w:val="20"/>
        </w:rPr>
        <w:t>Gua</w:t>
      </w:r>
      <w:r w:rsidR="00E42C3A" w:rsidRPr="006B1963">
        <w:rPr>
          <w:rFonts w:ascii="Arial" w:hAnsi="Arial" w:cs="Arial"/>
          <w:sz w:val="20"/>
          <w:szCs w:val="20"/>
        </w:rPr>
        <w:t>,</w:t>
      </w:r>
      <w:r w:rsidR="007D326F" w:rsidRPr="006B1963">
        <w:rPr>
          <w:rFonts w:ascii="Arial" w:hAnsi="Arial" w:cs="Arial"/>
          <w:bCs/>
          <w:sz w:val="20"/>
          <w:szCs w:val="20"/>
        </w:rPr>
        <w:t xml:space="preserve"> </w:t>
      </w:r>
      <w:r w:rsidR="007F7400" w:rsidRPr="006B1963">
        <w:rPr>
          <w:rFonts w:ascii="Arial" w:hAnsi="Arial" w:cs="Arial"/>
          <w:sz w:val="20"/>
          <w:szCs w:val="20"/>
        </w:rPr>
        <w:t>4-HNE</w:t>
      </w:r>
      <w:r w:rsidR="007F7400" w:rsidRPr="006B1963">
        <w:rPr>
          <w:rFonts w:ascii="Arial" w:hAnsi="Arial" w:cs="Arial"/>
          <w:bCs/>
          <w:sz w:val="20"/>
          <w:szCs w:val="20"/>
        </w:rPr>
        <w:t xml:space="preserve">, </w:t>
      </w:r>
      <w:r w:rsidR="007F7400" w:rsidRPr="006B1963">
        <w:rPr>
          <w:rFonts w:ascii="Arial" w:hAnsi="Arial" w:cs="Arial"/>
          <w:sz w:val="20"/>
          <w:szCs w:val="20"/>
        </w:rPr>
        <w:t>CA-125, CA 15-3, and CEA</w:t>
      </w:r>
      <w:r w:rsidR="00670F82" w:rsidRPr="006B1963">
        <w:rPr>
          <w:rFonts w:ascii="Arial" w:hAnsi="Arial" w:cs="Arial"/>
          <w:sz w:val="20"/>
          <w:szCs w:val="20"/>
        </w:rPr>
        <w:t xml:space="preserve">. </w:t>
      </w:r>
      <w:r w:rsidR="007D326F" w:rsidRPr="006B1963">
        <w:rPr>
          <w:rFonts w:ascii="Arial" w:hAnsi="Arial" w:cs="Arial"/>
          <w:sz w:val="20"/>
          <w:szCs w:val="20"/>
        </w:rPr>
        <w:t xml:space="preserve">A positive correlation was observed between cadmium </w:t>
      </w:r>
      <w:r w:rsidR="00670F82" w:rsidRPr="006B1963">
        <w:rPr>
          <w:rFonts w:ascii="Arial" w:hAnsi="Arial" w:cs="Arial"/>
          <w:sz w:val="20"/>
          <w:szCs w:val="20"/>
        </w:rPr>
        <w:t>and 8NO</w:t>
      </w:r>
      <w:r w:rsidR="00670F82" w:rsidRPr="006B1963">
        <w:rPr>
          <w:rFonts w:ascii="Arial" w:hAnsi="Arial" w:cs="Arial"/>
          <w:sz w:val="20"/>
          <w:szCs w:val="20"/>
          <w:vertAlign w:val="subscript"/>
        </w:rPr>
        <w:t>2-</w:t>
      </w:r>
      <w:r w:rsidR="00670F82" w:rsidRPr="006B1963">
        <w:rPr>
          <w:rFonts w:ascii="Arial" w:hAnsi="Arial" w:cs="Arial"/>
          <w:sz w:val="20"/>
          <w:szCs w:val="20"/>
        </w:rPr>
        <w:t>Gua</w:t>
      </w:r>
      <w:r w:rsidR="002B44F7" w:rsidRPr="006B1963">
        <w:rPr>
          <w:rFonts w:ascii="Arial" w:hAnsi="Arial" w:cs="Arial"/>
          <w:bCs/>
          <w:sz w:val="20"/>
          <w:szCs w:val="20"/>
        </w:rPr>
        <w:t>,</w:t>
      </w:r>
      <w:r w:rsidR="00670F82" w:rsidRPr="006B1963">
        <w:rPr>
          <w:rFonts w:ascii="Arial" w:hAnsi="Arial" w:cs="Arial"/>
          <w:bCs/>
          <w:sz w:val="20"/>
          <w:szCs w:val="20"/>
        </w:rPr>
        <w:t xml:space="preserve"> </w:t>
      </w:r>
      <w:r w:rsidR="00670F82" w:rsidRPr="006B1963">
        <w:rPr>
          <w:rFonts w:ascii="Arial" w:hAnsi="Arial" w:cs="Arial"/>
          <w:sz w:val="20"/>
          <w:szCs w:val="20"/>
        </w:rPr>
        <w:t>4-HNE</w:t>
      </w:r>
      <w:r w:rsidR="00670F82" w:rsidRPr="006B1963">
        <w:rPr>
          <w:rFonts w:ascii="Arial" w:hAnsi="Arial" w:cs="Arial"/>
          <w:bCs/>
          <w:sz w:val="20"/>
          <w:szCs w:val="20"/>
        </w:rPr>
        <w:t xml:space="preserve">, </w:t>
      </w:r>
      <w:r w:rsidR="00670F82" w:rsidRPr="006B1963">
        <w:rPr>
          <w:rFonts w:ascii="Arial" w:hAnsi="Arial" w:cs="Arial"/>
          <w:sz w:val="20"/>
          <w:szCs w:val="20"/>
        </w:rPr>
        <w:t xml:space="preserve">CA-125, CA 15-3, and CEA. </w:t>
      </w:r>
      <w:r w:rsidR="007D326F" w:rsidRPr="006B1963">
        <w:rPr>
          <w:rFonts w:ascii="Arial" w:hAnsi="Arial" w:cs="Arial"/>
          <w:sz w:val="20"/>
          <w:szCs w:val="20"/>
        </w:rPr>
        <w:t xml:space="preserve">A negative correlation was observed between </w:t>
      </w:r>
      <w:r w:rsidR="00E42C3A" w:rsidRPr="006B1963">
        <w:rPr>
          <w:rFonts w:ascii="Arial" w:hAnsi="Arial" w:cs="Arial"/>
          <w:sz w:val="20"/>
          <w:szCs w:val="20"/>
        </w:rPr>
        <w:t xml:space="preserve">Zn </w:t>
      </w:r>
      <w:r w:rsidR="007D326F" w:rsidRPr="006B1963">
        <w:rPr>
          <w:rFonts w:ascii="Arial" w:hAnsi="Arial" w:cs="Arial"/>
          <w:sz w:val="20"/>
          <w:szCs w:val="20"/>
        </w:rPr>
        <w:t xml:space="preserve">and </w:t>
      </w:r>
      <w:r w:rsidR="00E42C3A" w:rsidRPr="006B1963">
        <w:rPr>
          <w:rFonts w:ascii="Arial" w:hAnsi="Arial" w:cs="Arial"/>
          <w:sz w:val="20"/>
          <w:szCs w:val="20"/>
        </w:rPr>
        <w:t>8NO</w:t>
      </w:r>
      <w:r w:rsidR="00E42C3A" w:rsidRPr="006B1963">
        <w:rPr>
          <w:rFonts w:ascii="Arial" w:hAnsi="Arial" w:cs="Arial"/>
          <w:sz w:val="20"/>
          <w:szCs w:val="20"/>
          <w:vertAlign w:val="subscript"/>
        </w:rPr>
        <w:t>2-</w:t>
      </w:r>
      <w:r w:rsidR="00E42C3A" w:rsidRPr="006B1963">
        <w:rPr>
          <w:rFonts w:ascii="Arial" w:hAnsi="Arial" w:cs="Arial"/>
          <w:sz w:val="20"/>
          <w:szCs w:val="20"/>
        </w:rPr>
        <w:t>Gua</w:t>
      </w:r>
      <w:r w:rsidR="00E42C3A" w:rsidRPr="006B1963">
        <w:rPr>
          <w:rFonts w:ascii="Arial" w:hAnsi="Arial" w:cs="Arial"/>
          <w:bCs/>
          <w:sz w:val="20"/>
          <w:szCs w:val="20"/>
        </w:rPr>
        <w:t xml:space="preserve">, </w:t>
      </w:r>
      <w:r w:rsidR="00E42C3A" w:rsidRPr="006B1963">
        <w:rPr>
          <w:rFonts w:ascii="Arial" w:hAnsi="Arial" w:cs="Arial"/>
          <w:sz w:val="20"/>
          <w:szCs w:val="20"/>
        </w:rPr>
        <w:t>4-HNE</w:t>
      </w:r>
      <w:r w:rsidR="00E42C3A" w:rsidRPr="006B1963">
        <w:rPr>
          <w:rFonts w:ascii="Arial" w:hAnsi="Arial" w:cs="Arial"/>
          <w:bCs/>
          <w:sz w:val="20"/>
          <w:szCs w:val="20"/>
        </w:rPr>
        <w:t xml:space="preserve">, </w:t>
      </w:r>
      <w:r w:rsidR="00E42C3A" w:rsidRPr="006B1963">
        <w:rPr>
          <w:rFonts w:ascii="Arial" w:hAnsi="Arial" w:cs="Arial"/>
          <w:sz w:val="20"/>
          <w:szCs w:val="20"/>
        </w:rPr>
        <w:t>CA-125, CA 15-3, and CEA.</w:t>
      </w:r>
      <w:r w:rsidR="00C0786C" w:rsidRPr="006B1963">
        <w:rPr>
          <w:rFonts w:ascii="Arial" w:hAnsi="Arial" w:cs="Arial"/>
          <w:sz w:val="20"/>
          <w:szCs w:val="20"/>
        </w:rPr>
        <w:t xml:space="preserve"> Cadmium </w:t>
      </w:r>
      <w:r w:rsidR="00C25272" w:rsidRPr="006B1963">
        <w:rPr>
          <w:rFonts w:ascii="Arial" w:hAnsi="Arial" w:cs="Arial"/>
          <w:sz w:val="20"/>
          <w:szCs w:val="20"/>
        </w:rPr>
        <w:t xml:space="preserve">(Cd) </w:t>
      </w:r>
      <w:r w:rsidR="00C0786C" w:rsidRPr="006B1963">
        <w:rPr>
          <w:rFonts w:ascii="Arial" w:hAnsi="Arial" w:cs="Arial"/>
          <w:sz w:val="20"/>
          <w:szCs w:val="20"/>
        </w:rPr>
        <w:t xml:space="preserve">and lead </w:t>
      </w:r>
      <w:r w:rsidR="00C25272" w:rsidRPr="006B1963">
        <w:rPr>
          <w:rFonts w:ascii="Arial" w:hAnsi="Arial" w:cs="Arial"/>
          <w:sz w:val="20"/>
          <w:szCs w:val="20"/>
        </w:rPr>
        <w:t xml:space="preserve">(Pb) </w:t>
      </w:r>
      <w:r w:rsidR="00C0786C" w:rsidRPr="006B1963">
        <w:rPr>
          <w:rFonts w:ascii="Arial" w:hAnsi="Arial" w:cs="Arial"/>
          <w:sz w:val="20"/>
          <w:szCs w:val="20"/>
        </w:rPr>
        <w:t>showed a positive correlation in the both users with 8NO</w:t>
      </w:r>
      <w:r w:rsidR="00C0786C" w:rsidRPr="006B1963">
        <w:rPr>
          <w:rFonts w:ascii="Arial" w:hAnsi="Arial" w:cs="Arial"/>
          <w:sz w:val="20"/>
          <w:szCs w:val="20"/>
          <w:vertAlign w:val="subscript"/>
        </w:rPr>
        <w:t>2-</w:t>
      </w:r>
      <w:r w:rsidR="00C0786C" w:rsidRPr="006B1963">
        <w:rPr>
          <w:rFonts w:ascii="Arial" w:hAnsi="Arial" w:cs="Arial"/>
          <w:sz w:val="20"/>
          <w:szCs w:val="20"/>
        </w:rPr>
        <w:t>Gua</w:t>
      </w:r>
      <w:r w:rsidR="00C0786C" w:rsidRPr="006B1963">
        <w:rPr>
          <w:rFonts w:ascii="Arial" w:hAnsi="Arial" w:cs="Arial"/>
          <w:bCs/>
          <w:sz w:val="20"/>
          <w:szCs w:val="20"/>
        </w:rPr>
        <w:t xml:space="preserve">, </w:t>
      </w:r>
      <w:r w:rsidR="00C0786C" w:rsidRPr="006B1963">
        <w:rPr>
          <w:rFonts w:ascii="Arial" w:hAnsi="Arial" w:cs="Arial"/>
          <w:sz w:val="20"/>
          <w:szCs w:val="20"/>
        </w:rPr>
        <w:t>4-HNE</w:t>
      </w:r>
      <w:r w:rsidR="00C0786C" w:rsidRPr="006B1963">
        <w:rPr>
          <w:rFonts w:ascii="Arial" w:hAnsi="Arial" w:cs="Arial"/>
          <w:bCs/>
          <w:sz w:val="20"/>
          <w:szCs w:val="20"/>
        </w:rPr>
        <w:t xml:space="preserve">, </w:t>
      </w:r>
      <w:r w:rsidR="00C0786C" w:rsidRPr="006B1963">
        <w:rPr>
          <w:rFonts w:ascii="Arial" w:hAnsi="Arial" w:cs="Arial"/>
          <w:sz w:val="20"/>
          <w:szCs w:val="20"/>
        </w:rPr>
        <w:t>CA-125, CA 15-3, and CEA, while zinc showed a negative correlation with 8NO</w:t>
      </w:r>
      <w:r w:rsidR="00C0786C" w:rsidRPr="006B1963">
        <w:rPr>
          <w:rFonts w:ascii="Arial" w:hAnsi="Arial" w:cs="Arial"/>
          <w:sz w:val="20"/>
          <w:szCs w:val="20"/>
          <w:vertAlign w:val="subscript"/>
        </w:rPr>
        <w:t>2-</w:t>
      </w:r>
      <w:r w:rsidR="00C0786C" w:rsidRPr="006B1963">
        <w:rPr>
          <w:rFonts w:ascii="Arial" w:hAnsi="Arial" w:cs="Arial"/>
          <w:sz w:val="20"/>
          <w:szCs w:val="20"/>
        </w:rPr>
        <w:t>Gua</w:t>
      </w:r>
      <w:r w:rsidR="00C0786C" w:rsidRPr="006B1963">
        <w:rPr>
          <w:rFonts w:ascii="Arial" w:hAnsi="Arial" w:cs="Arial"/>
          <w:bCs/>
          <w:sz w:val="20"/>
          <w:szCs w:val="20"/>
        </w:rPr>
        <w:t xml:space="preserve">, </w:t>
      </w:r>
      <w:r w:rsidR="00C0786C" w:rsidRPr="006B1963">
        <w:rPr>
          <w:rFonts w:ascii="Arial" w:hAnsi="Arial" w:cs="Arial"/>
          <w:sz w:val="20"/>
          <w:szCs w:val="20"/>
        </w:rPr>
        <w:t>4-HNE</w:t>
      </w:r>
      <w:r w:rsidR="00C0786C" w:rsidRPr="006B1963">
        <w:rPr>
          <w:rFonts w:ascii="Arial" w:hAnsi="Arial" w:cs="Arial"/>
          <w:bCs/>
          <w:sz w:val="20"/>
          <w:szCs w:val="20"/>
        </w:rPr>
        <w:t xml:space="preserve">, </w:t>
      </w:r>
      <w:r w:rsidR="00C0786C" w:rsidRPr="006B1963">
        <w:rPr>
          <w:rFonts w:ascii="Arial" w:hAnsi="Arial" w:cs="Arial"/>
          <w:sz w:val="20"/>
          <w:szCs w:val="20"/>
        </w:rPr>
        <w:t>CA-125, CA 15-3, and CEA</w:t>
      </w:r>
      <w:r w:rsidR="009C00E3" w:rsidRPr="006B1963">
        <w:rPr>
          <w:rFonts w:ascii="Arial" w:hAnsi="Arial" w:cs="Arial"/>
          <w:sz w:val="20"/>
          <w:szCs w:val="20"/>
        </w:rPr>
        <w:t xml:space="preserve"> (table 5).</w:t>
      </w:r>
    </w:p>
    <w:p w14:paraId="044FAFF1" w14:textId="77777777" w:rsidR="009A0768" w:rsidRDefault="009A0768" w:rsidP="007D326F">
      <w:pPr>
        <w:spacing w:after="0" w:line="240" w:lineRule="auto"/>
        <w:jc w:val="both"/>
        <w:rPr>
          <w:rFonts w:ascii="Times New Roman" w:hAnsi="Times New Roman" w:cs="Times New Roman"/>
          <w:sz w:val="16"/>
          <w:szCs w:val="16"/>
        </w:rPr>
      </w:pPr>
    </w:p>
    <w:p w14:paraId="416A5C87" w14:textId="77777777" w:rsidR="002654AA" w:rsidRDefault="002654AA" w:rsidP="007D326F">
      <w:pPr>
        <w:spacing w:after="0" w:line="240" w:lineRule="auto"/>
        <w:jc w:val="both"/>
        <w:rPr>
          <w:rFonts w:ascii="Times New Roman" w:hAnsi="Times New Roman" w:cs="Times New Roman"/>
          <w:sz w:val="16"/>
          <w:szCs w:val="16"/>
        </w:rPr>
      </w:pPr>
    </w:p>
    <w:p w14:paraId="64D89870" w14:textId="77777777" w:rsidR="002654AA" w:rsidRDefault="002654AA" w:rsidP="007D326F">
      <w:pPr>
        <w:spacing w:after="0" w:line="240" w:lineRule="auto"/>
        <w:jc w:val="both"/>
        <w:rPr>
          <w:rFonts w:ascii="Times New Roman" w:hAnsi="Times New Roman" w:cs="Times New Roman"/>
          <w:sz w:val="16"/>
          <w:szCs w:val="16"/>
        </w:rPr>
      </w:pPr>
    </w:p>
    <w:p w14:paraId="5A49526D" w14:textId="77777777" w:rsidR="002654AA" w:rsidRDefault="002654AA" w:rsidP="007D326F">
      <w:pPr>
        <w:spacing w:after="0" w:line="240" w:lineRule="auto"/>
        <w:jc w:val="both"/>
        <w:rPr>
          <w:rFonts w:ascii="Times New Roman" w:hAnsi="Times New Roman" w:cs="Times New Roman"/>
          <w:sz w:val="16"/>
          <w:szCs w:val="16"/>
        </w:rPr>
      </w:pPr>
    </w:p>
    <w:p w14:paraId="014DBB81" w14:textId="77777777" w:rsidR="002654AA" w:rsidRDefault="002654AA" w:rsidP="007D326F">
      <w:pPr>
        <w:spacing w:after="0" w:line="240" w:lineRule="auto"/>
        <w:jc w:val="both"/>
        <w:rPr>
          <w:rFonts w:ascii="Times New Roman" w:hAnsi="Times New Roman" w:cs="Times New Roman"/>
          <w:sz w:val="16"/>
          <w:szCs w:val="16"/>
        </w:rPr>
      </w:pPr>
    </w:p>
    <w:p w14:paraId="24823C1A" w14:textId="77777777" w:rsidR="002654AA" w:rsidRDefault="002654AA" w:rsidP="007D326F">
      <w:pPr>
        <w:spacing w:after="0" w:line="240" w:lineRule="auto"/>
        <w:jc w:val="both"/>
        <w:rPr>
          <w:rFonts w:ascii="Times New Roman" w:hAnsi="Times New Roman" w:cs="Times New Roman"/>
          <w:sz w:val="16"/>
          <w:szCs w:val="16"/>
        </w:rPr>
      </w:pPr>
    </w:p>
    <w:p w14:paraId="7C082B52" w14:textId="77777777" w:rsidR="002654AA" w:rsidRDefault="002654AA" w:rsidP="007D326F">
      <w:pPr>
        <w:spacing w:after="0" w:line="240" w:lineRule="auto"/>
        <w:jc w:val="both"/>
        <w:rPr>
          <w:rFonts w:ascii="Times New Roman" w:hAnsi="Times New Roman" w:cs="Times New Roman"/>
          <w:sz w:val="16"/>
          <w:szCs w:val="16"/>
        </w:rPr>
      </w:pPr>
    </w:p>
    <w:p w14:paraId="321528EC" w14:textId="77777777" w:rsidR="002654AA" w:rsidRDefault="002654AA" w:rsidP="007D326F">
      <w:pPr>
        <w:spacing w:after="0" w:line="240" w:lineRule="auto"/>
        <w:jc w:val="both"/>
        <w:rPr>
          <w:rFonts w:ascii="Times New Roman" w:hAnsi="Times New Roman" w:cs="Times New Roman"/>
          <w:sz w:val="16"/>
          <w:szCs w:val="16"/>
        </w:rPr>
      </w:pPr>
    </w:p>
    <w:p w14:paraId="6A013E16" w14:textId="77777777" w:rsidR="002654AA" w:rsidRDefault="002654AA" w:rsidP="007D326F">
      <w:pPr>
        <w:spacing w:after="0" w:line="240" w:lineRule="auto"/>
        <w:jc w:val="both"/>
        <w:rPr>
          <w:rFonts w:ascii="Times New Roman" w:hAnsi="Times New Roman" w:cs="Times New Roman"/>
          <w:sz w:val="16"/>
          <w:szCs w:val="16"/>
        </w:rPr>
      </w:pPr>
    </w:p>
    <w:p w14:paraId="3EAC4C04" w14:textId="77777777" w:rsidR="002654AA" w:rsidRPr="00A36BD2" w:rsidRDefault="002654AA" w:rsidP="007D326F">
      <w:pPr>
        <w:spacing w:after="0" w:line="240" w:lineRule="auto"/>
        <w:jc w:val="both"/>
        <w:rPr>
          <w:rFonts w:ascii="Times New Roman" w:hAnsi="Times New Roman" w:cs="Times New Roman"/>
          <w:sz w:val="16"/>
          <w:szCs w:val="16"/>
        </w:rPr>
      </w:pPr>
    </w:p>
    <w:p w14:paraId="6D88B7D6" w14:textId="77777777" w:rsidR="007D326F" w:rsidRPr="003977E5" w:rsidRDefault="007D326F" w:rsidP="009005C0">
      <w:pPr>
        <w:spacing w:after="0" w:line="240" w:lineRule="auto"/>
        <w:jc w:val="both"/>
        <w:rPr>
          <w:rFonts w:ascii="Arial" w:hAnsi="Arial" w:cs="Arial"/>
          <w:b/>
          <w:bCs/>
        </w:rPr>
      </w:pPr>
      <w:r w:rsidRPr="003977E5">
        <w:rPr>
          <w:rFonts w:ascii="Arial" w:hAnsi="Arial" w:cs="Arial"/>
          <w:b/>
          <w:bCs/>
        </w:rPr>
        <w:t>Table 1: Mean ± SD Values of Some Heavy Metal and DNA-Damage Biomarker Levels in the Study Population at Baseline.</w:t>
      </w:r>
    </w:p>
    <w:tbl>
      <w:tblPr>
        <w:tblStyle w:val="ListTable6Colorful1"/>
        <w:tblW w:w="10080" w:type="dxa"/>
        <w:tblInd w:w="-360" w:type="dxa"/>
        <w:tblLayout w:type="fixed"/>
        <w:tblLook w:val="04A0" w:firstRow="1" w:lastRow="0" w:firstColumn="1" w:lastColumn="0" w:noHBand="0" w:noVBand="1"/>
      </w:tblPr>
      <w:tblGrid>
        <w:gridCol w:w="1710"/>
        <w:gridCol w:w="1350"/>
        <w:gridCol w:w="1350"/>
        <w:gridCol w:w="1260"/>
        <w:gridCol w:w="1350"/>
        <w:gridCol w:w="1350"/>
        <w:gridCol w:w="720"/>
        <w:gridCol w:w="990"/>
      </w:tblGrid>
      <w:tr w:rsidR="00090FB1" w:rsidRPr="006F32C7" w14:paraId="275D6BF3" w14:textId="77777777" w:rsidTr="006F7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000000" w:themeColor="text1"/>
            </w:tcBorders>
            <w:shd w:val="clear" w:color="auto" w:fill="auto"/>
            <w:vAlign w:val="center"/>
          </w:tcPr>
          <w:p w14:paraId="31018D3F" w14:textId="77777777" w:rsidR="007D326F" w:rsidRPr="006F32C7" w:rsidRDefault="007D326F" w:rsidP="009005C0">
            <w:pPr>
              <w:spacing w:line="240" w:lineRule="auto"/>
              <w:jc w:val="center"/>
              <w:rPr>
                <w:rFonts w:ascii="Arial" w:hAnsi="Arial" w:cs="Arial"/>
                <w:b w:val="0"/>
                <w:bCs w:val="0"/>
                <w:color w:val="auto"/>
              </w:rPr>
            </w:pPr>
            <w:r w:rsidRPr="006F32C7">
              <w:rPr>
                <w:rFonts w:ascii="Arial" w:hAnsi="Arial" w:cs="Arial"/>
                <w:b w:val="0"/>
                <w:bCs w:val="0"/>
                <w:color w:val="auto"/>
              </w:rPr>
              <w:t>Parameter</w:t>
            </w:r>
          </w:p>
        </w:tc>
        <w:tc>
          <w:tcPr>
            <w:tcW w:w="6660" w:type="dxa"/>
            <w:gridSpan w:val="5"/>
            <w:tcBorders>
              <w:top w:val="single" w:sz="4" w:space="0" w:color="000000" w:themeColor="text1"/>
            </w:tcBorders>
            <w:shd w:val="clear" w:color="auto" w:fill="auto"/>
            <w:vAlign w:val="center"/>
          </w:tcPr>
          <w:p w14:paraId="23947125" w14:textId="77777777" w:rsidR="007D326F" w:rsidRPr="006F32C7" w:rsidRDefault="007D326F" w:rsidP="009005C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6F32C7">
              <w:rPr>
                <w:rFonts w:ascii="Arial" w:hAnsi="Arial" w:cs="Arial"/>
                <w:b w:val="0"/>
                <w:bCs w:val="0"/>
                <w:color w:val="auto"/>
              </w:rPr>
              <w:t>Mean ± SD</w:t>
            </w:r>
          </w:p>
        </w:tc>
        <w:tc>
          <w:tcPr>
            <w:tcW w:w="720" w:type="dxa"/>
            <w:vMerge w:val="restart"/>
            <w:tcBorders>
              <w:top w:val="single" w:sz="4" w:space="0" w:color="000000" w:themeColor="text1"/>
            </w:tcBorders>
            <w:shd w:val="clear" w:color="auto" w:fill="auto"/>
            <w:vAlign w:val="center"/>
          </w:tcPr>
          <w:p w14:paraId="10C56851" w14:textId="77777777" w:rsidR="007D326F" w:rsidRPr="006F32C7" w:rsidRDefault="007D326F" w:rsidP="009005C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rPr>
            </w:pPr>
            <w:r w:rsidRPr="006F32C7">
              <w:rPr>
                <w:rFonts w:ascii="Arial" w:hAnsi="Arial" w:cs="Arial"/>
                <w:b w:val="0"/>
                <w:bCs w:val="0"/>
                <w:i/>
                <w:iCs/>
                <w:color w:val="auto"/>
              </w:rPr>
              <w:t>F-value</w:t>
            </w:r>
          </w:p>
        </w:tc>
        <w:tc>
          <w:tcPr>
            <w:tcW w:w="990" w:type="dxa"/>
            <w:vMerge w:val="restart"/>
            <w:tcBorders>
              <w:top w:val="single" w:sz="4" w:space="0" w:color="000000" w:themeColor="text1"/>
            </w:tcBorders>
            <w:shd w:val="clear" w:color="auto" w:fill="auto"/>
            <w:vAlign w:val="center"/>
          </w:tcPr>
          <w:p w14:paraId="003FB708" w14:textId="77777777" w:rsidR="007D326F" w:rsidRPr="006F32C7" w:rsidRDefault="007D326F" w:rsidP="009005C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rPr>
            </w:pPr>
            <w:r w:rsidRPr="006F32C7">
              <w:rPr>
                <w:rFonts w:ascii="Arial" w:hAnsi="Arial" w:cs="Arial"/>
                <w:b w:val="0"/>
                <w:bCs w:val="0"/>
                <w:i/>
                <w:iCs/>
                <w:color w:val="auto"/>
              </w:rPr>
              <w:t>p-value</w:t>
            </w:r>
          </w:p>
        </w:tc>
      </w:tr>
      <w:tr w:rsidR="00090FB1" w:rsidRPr="006F32C7" w14:paraId="74CFF52B" w14:textId="77777777" w:rsidTr="006F7445">
        <w:tc>
          <w:tcPr>
            <w:cnfStyle w:val="001000000000" w:firstRow="0" w:lastRow="0" w:firstColumn="1" w:lastColumn="0" w:oddVBand="0" w:evenVBand="0" w:oddHBand="0" w:evenHBand="0" w:firstRowFirstColumn="0" w:firstRowLastColumn="0" w:lastRowFirstColumn="0" w:lastRowLastColumn="0"/>
            <w:tcW w:w="1710" w:type="dxa"/>
            <w:vMerge/>
            <w:tcBorders>
              <w:bottom w:val="single" w:sz="4" w:space="0" w:color="auto"/>
            </w:tcBorders>
            <w:shd w:val="clear" w:color="auto" w:fill="auto"/>
            <w:vAlign w:val="center"/>
          </w:tcPr>
          <w:p w14:paraId="46030C0A" w14:textId="77777777" w:rsidR="007D326F" w:rsidRPr="006F32C7" w:rsidRDefault="007D326F" w:rsidP="009005C0">
            <w:pPr>
              <w:spacing w:line="240" w:lineRule="auto"/>
              <w:jc w:val="center"/>
              <w:rPr>
                <w:rFonts w:ascii="Arial" w:hAnsi="Arial" w:cs="Arial"/>
                <w:b w:val="0"/>
                <w:bCs w:val="0"/>
                <w:color w:val="auto"/>
              </w:rPr>
            </w:pPr>
          </w:p>
        </w:tc>
        <w:tc>
          <w:tcPr>
            <w:tcW w:w="1350" w:type="dxa"/>
            <w:tcBorders>
              <w:bottom w:val="single" w:sz="4" w:space="0" w:color="auto"/>
            </w:tcBorders>
            <w:shd w:val="clear" w:color="auto" w:fill="auto"/>
            <w:vAlign w:val="center"/>
          </w:tcPr>
          <w:p w14:paraId="7DF1BDC9"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 xml:space="preserve">Non-smokers </w:t>
            </w:r>
          </w:p>
          <w:p w14:paraId="3E0AC646"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350" w:type="dxa"/>
            <w:tcBorders>
              <w:bottom w:val="single" w:sz="4" w:space="0" w:color="auto"/>
            </w:tcBorders>
            <w:shd w:val="clear" w:color="auto" w:fill="auto"/>
            <w:vAlign w:val="center"/>
          </w:tcPr>
          <w:p w14:paraId="3E6547D1"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Shisha smokers</w:t>
            </w:r>
          </w:p>
          <w:p w14:paraId="4E80F557"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260" w:type="dxa"/>
            <w:tcBorders>
              <w:bottom w:val="single" w:sz="4" w:space="0" w:color="auto"/>
            </w:tcBorders>
            <w:shd w:val="clear" w:color="auto" w:fill="auto"/>
            <w:vAlign w:val="center"/>
          </w:tcPr>
          <w:p w14:paraId="4450F155"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Cigarette smokers</w:t>
            </w:r>
          </w:p>
          <w:p w14:paraId="704724D7"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350" w:type="dxa"/>
            <w:tcBorders>
              <w:bottom w:val="single" w:sz="4" w:space="0" w:color="auto"/>
            </w:tcBorders>
            <w:shd w:val="clear" w:color="auto" w:fill="auto"/>
            <w:vAlign w:val="center"/>
          </w:tcPr>
          <w:p w14:paraId="745D3993"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Both Smokers</w:t>
            </w:r>
          </w:p>
          <w:p w14:paraId="3776A4C7"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350" w:type="dxa"/>
            <w:tcBorders>
              <w:bottom w:val="single" w:sz="4" w:space="0" w:color="auto"/>
            </w:tcBorders>
            <w:shd w:val="clear" w:color="auto" w:fill="auto"/>
            <w:vAlign w:val="center"/>
          </w:tcPr>
          <w:p w14:paraId="5D9C412E"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Second</w:t>
            </w:r>
          </w:p>
          <w:p w14:paraId="4E7D6836"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hand smokers</w:t>
            </w:r>
          </w:p>
          <w:p w14:paraId="3C13CC0A"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720" w:type="dxa"/>
            <w:vMerge/>
            <w:tcBorders>
              <w:bottom w:val="single" w:sz="4" w:space="0" w:color="auto"/>
            </w:tcBorders>
            <w:shd w:val="clear" w:color="auto" w:fill="auto"/>
            <w:vAlign w:val="center"/>
          </w:tcPr>
          <w:p w14:paraId="5E876F1A"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990" w:type="dxa"/>
            <w:vMerge/>
            <w:tcBorders>
              <w:bottom w:val="single" w:sz="4" w:space="0" w:color="auto"/>
            </w:tcBorders>
            <w:shd w:val="clear" w:color="auto" w:fill="auto"/>
            <w:vAlign w:val="center"/>
          </w:tcPr>
          <w:p w14:paraId="0CBE1FA0"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090FB1" w:rsidRPr="006F32C7" w14:paraId="190FA5CC" w14:textId="77777777" w:rsidTr="00E051B7">
        <w:trPr>
          <w:trHeight w:val="386"/>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shd w:val="clear" w:color="auto" w:fill="auto"/>
          </w:tcPr>
          <w:p w14:paraId="68FD6DBA" w14:textId="4B3E4B23" w:rsidR="00DB430C" w:rsidRPr="006F32C7" w:rsidRDefault="00DB430C" w:rsidP="009005C0">
            <w:pPr>
              <w:spacing w:line="240" w:lineRule="auto"/>
              <w:rPr>
                <w:rFonts w:ascii="Arial" w:hAnsi="Arial" w:cs="Arial"/>
                <w:b w:val="0"/>
                <w:bCs w:val="0"/>
                <w:color w:val="auto"/>
                <w:sz w:val="20"/>
                <w:szCs w:val="20"/>
              </w:rPr>
            </w:pPr>
            <w:r w:rsidRPr="006F32C7">
              <w:rPr>
                <w:rFonts w:ascii="Arial" w:hAnsi="Arial" w:cs="Arial"/>
                <w:b w:val="0"/>
                <w:bCs w:val="0"/>
                <w:color w:val="auto"/>
                <w:kern w:val="24"/>
                <w:sz w:val="20"/>
                <w:szCs w:val="20"/>
              </w:rPr>
              <w:lastRenderedPageBreak/>
              <w:t>Pb (ppm)</w:t>
            </w:r>
          </w:p>
        </w:tc>
        <w:tc>
          <w:tcPr>
            <w:tcW w:w="1350" w:type="dxa"/>
            <w:tcBorders>
              <w:top w:val="single" w:sz="4" w:space="0" w:color="auto"/>
              <w:bottom w:val="nil"/>
            </w:tcBorders>
            <w:shd w:val="clear" w:color="auto" w:fill="auto"/>
          </w:tcPr>
          <w:p w14:paraId="5D676331" w14:textId="3D29FA9E"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0.29±0.16</w:t>
            </w:r>
            <w:r w:rsidR="009C03C8" w:rsidRPr="006F32C7">
              <w:rPr>
                <w:rFonts w:ascii="Arial" w:eastAsiaTheme="minorEastAsia" w:hAnsi="Arial" w:cs="Arial"/>
                <w:color w:val="auto"/>
                <w:kern w:val="24"/>
                <w:position w:val="11"/>
                <w:sz w:val="20"/>
                <w:szCs w:val="20"/>
              </w:rPr>
              <w:t>α</w:t>
            </w:r>
            <w:r w:rsidR="009C03C8" w:rsidRPr="006F32C7">
              <w:rPr>
                <w:rFonts w:ascii="Arial" w:eastAsiaTheme="minorEastAsia" w:hAnsi="Arial" w:cs="Arial"/>
                <w:color w:val="auto"/>
                <w:kern w:val="24"/>
                <w:position w:val="12"/>
                <w:sz w:val="20"/>
                <w:szCs w:val="20"/>
              </w:rPr>
              <w:t xml:space="preserve"> </w:t>
            </w:r>
          </w:p>
        </w:tc>
        <w:tc>
          <w:tcPr>
            <w:tcW w:w="1350" w:type="dxa"/>
            <w:tcBorders>
              <w:top w:val="single" w:sz="4" w:space="0" w:color="auto"/>
              <w:bottom w:val="nil"/>
            </w:tcBorders>
            <w:shd w:val="clear" w:color="auto" w:fill="auto"/>
          </w:tcPr>
          <w:p w14:paraId="62553AD8" w14:textId="25690C7A"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0.55±0.16</w:t>
            </w:r>
            <w:r w:rsidR="009C03C8" w:rsidRPr="006F32C7">
              <w:rPr>
                <w:rFonts w:ascii="Arial" w:eastAsiaTheme="minorEastAsia" w:hAnsi="Arial" w:cs="Arial"/>
                <w:color w:val="auto"/>
                <w:kern w:val="24"/>
                <w:position w:val="12"/>
                <w:sz w:val="20"/>
                <w:szCs w:val="20"/>
              </w:rPr>
              <w:t xml:space="preserve"> δ</w:t>
            </w:r>
          </w:p>
        </w:tc>
        <w:tc>
          <w:tcPr>
            <w:tcW w:w="1260" w:type="dxa"/>
            <w:tcBorders>
              <w:top w:val="single" w:sz="4" w:space="0" w:color="auto"/>
              <w:bottom w:val="nil"/>
            </w:tcBorders>
            <w:shd w:val="clear" w:color="auto" w:fill="auto"/>
          </w:tcPr>
          <w:p w14:paraId="7ABF6DD2" w14:textId="110FBF91"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0.76 ± 0.17</w:t>
            </w:r>
          </w:p>
        </w:tc>
        <w:tc>
          <w:tcPr>
            <w:tcW w:w="1350" w:type="dxa"/>
            <w:tcBorders>
              <w:top w:val="single" w:sz="4" w:space="0" w:color="auto"/>
              <w:bottom w:val="nil"/>
            </w:tcBorders>
            <w:shd w:val="clear" w:color="auto" w:fill="auto"/>
          </w:tcPr>
          <w:p w14:paraId="1CE50D13" w14:textId="17C1A86E"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0.79 ± 0.13</w:t>
            </w:r>
          </w:p>
        </w:tc>
        <w:tc>
          <w:tcPr>
            <w:tcW w:w="1350" w:type="dxa"/>
            <w:tcBorders>
              <w:top w:val="single" w:sz="4" w:space="0" w:color="auto"/>
              <w:bottom w:val="nil"/>
            </w:tcBorders>
            <w:shd w:val="clear" w:color="auto" w:fill="auto"/>
          </w:tcPr>
          <w:p w14:paraId="1A334814" w14:textId="45362DC9"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0.73 ± 0.16</w:t>
            </w:r>
          </w:p>
        </w:tc>
        <w:tc>
          <w:tcPr>
            <w:tcW w:w="720" w:type="dxa"/>
            <w:tcBorders>
              <w:top w:val="single" w:sz="4" w:space="0" w:color="auto"/>
              <w:bottom w:val="nil"/>
            </w:tcBorders>
            <w:shd w:val="clear" w:color="auto" w:fill="auto"/>
          </w:tcPr>
          <w:p w14:paraId="3C60E741" w14:textId="4508AED6"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33.21</w:t>
            </w:r>
          </w:p>
        </w:tc>
        <w:tc>
          <w:tcPr>
            <w:tcW w:w="990" w:type="dxa"/>
            <w:tcBorders>
              <w:top w:val="single" w:sz="4" w:space="0" w:color="auto"/>
              <w:bottom w:val="nil"/>
            </w:tcBorders>
            <w:shd w:val="clear" w:color="auto" w:fill="auto"/>
          </w:tcPr>
          <w:p w14:paraId="6C948718" w14:textId="10FC8111"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0.000</w:t>
            </w:r>
            <w:r w:rsidRPr="006F32C7">
              <w:rPr>
                <w:rFonts w:ascii="Arial" w:hAnsi="Arial" w:cs="Arial"/>
                <w:color w:val="auto"/>
                <w:kern w:val="24"/>
                <w:position w:val="12"/>
                <w:sz w:val="20"/>
                <w:szCs w:val="20"/>
                <w:vertAlign w:val="superscript"/>
              </w:rPr>
              <w:t>***</w:t>
            </w:r>
          </w:p>
        </w:tc>
      </w:tr>
      <w:tr w:rsidR="00090FB1" w:rsidRPr="006F32C7" w14:paraId="193D4A94" w14:textId="77777777" w:rsidTr="00E051B7">
        <w:trPr>
          <w:trHeight w:val="36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0858432D" w14:textId="343FFC10" w:rsidR="00DB430C" w:rsidRPr="006F32C7" w:rsidRDefault="00DB430C" w:rsidP="009005C0">
            <w:pPr>
              <w:spacing w:line="240" w:lineRule="auto"/>
              <w:rPr>
                <w:rFonts w:ascii="Arial" w:hAnsi="Arial" w:cs="Arial"/>
                <w:b w:val="0"/>
                <w:bCs w:val="0"/>
                <w:color w:val="auto"/>
                <w:sz w:val="20"/>
                <w:szCs w:val="20"/>
              </w:rPr>
            </w:pPr>
            <w:r w:rsidRPr="006F32C7">
              <w:rPr>
                <w:rFonts w:ascii="Arial" w:hAnsi="Arial" w:cs="Arial"/>
                <w:b w:val="0"/>
                <w:bCs w:val="0"/>
                <w:color w:val="auto"/>
                <w:kern w:val="24"/>
                <w:sz w:val="20"/>
                <w:szCs w:val="20"/>
              </w:rPr>
              <w:t>Cd (ppm)</w:t>
            </w:r>
          </w:p>
        </w:tc>
        <w:tc>
          <w:tcPr>
            <w:tcW w:w="1350" w:type="dxa"/>
            <w:tcBorders>
              <w:top w:val="nil"/>
              <w:bottom w:val="nil"/>
            </w:tcBorders>
            <w:shd w:val="clear" w:color="auto" w:fill="auto"/>
          </w:tcPr>
          <w:p w14:paraId="3D15D470" w14:textId="0E804875"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0.28±0.14</w:t>
            </w:r>
            <w:r w:rsidR="009C03C8" w:rsidRPr="006F32C7">
              <w:rPr>
                <w:rFonts w:ascii="Arial" w:eastAsiaTheme="minorEastAsia" w:hAnsi="Arial" w:cs="Arial"/>
                <w:color w:val="auto"/>
                <w:kern w:val="24"/>
                <w:position w:val="11"/>
                <w:sz w:val="18"/>
                <w:szCs w:val="18"/>
              </w:rPr>
              <w:t>β</w:t>
            </w:r>
            <w:r w:rsidR="009C03C8" w:rsidRPr="006F32C7">
              <w:rPr>
                <w:rFonts w:ascii="Arial" w:eastAsiaTheme="minorEastAsia" w:hAnsi="Arial" w:cs="Arial"/>
                <w:color w:val="auto"/>
                <w:kern w:val="24"/>
                <w:position w:val="11"/>
                <w:sz w:val="20"/>
                <w:szCs w:val="20"/>
              </w:rPr>
              <w:t xml:space="preserve"> </w:t>
            </w:r>
          </w:p>
        </w:tc>
        <w:tc>
          <w:tcPr>
            <w:tcW w:w="1350" w:type="dxa"/>
            <w:tcBorders>
              <w:top w:val="nil"/>
              <w:bottom w:val="nil"/>
            </w:tcBorders>
            <w:shd w:val="clear" w:color="auto" w:fill="auto"/>
          </w:tcPr>
          <w:p w14:paraId="0983A448" w14:textId="34FA4E0E"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0.36±0.09</w:t>
            </w:r>
            <w:r w:rsidR="009C03C8" w:rsidRPr="006F32C7">
              <w:rPr>
                <w:rFonts w:ascii="Arial" w:eastAsiaTheme="minorEastAsia" w:hAnsi="Arial" w:cs="Arial"/>
                <w:color w:val="auto"/>
                <w:kern w:val="24"/>
                <w:position w:val="11"/>
                <w:sz w:val="20"/>
                <w:szCs w:val="20"/>
              </w:rPr>
              <w:t xml:space="preserve"> γ</w:t>
            </w:r>
            <w:r w:rsidRPr="006F32C7">
              <w:rPr>
                <w:rFonts w:ascii="Arial" w:hAnsi="Arial" w:cs="Arial"/>
                <w:color w:val="auto"/>
                <w:kern w:val="24"/>
                <w:position w:val="12"/>
                <w:sz w:val="20"/>
                <w:szCs w:val="20"/>
                <w:vertAlign w:val="superscript"/>
              </w:rPr>
              <w:t xml:space="preserve"> </w:t>
            </w:r>
          </w:p>
        </w:tc>
        <w:tc>
          <w:tcPr>
            <w:tcW w:w="1260" w:type="dxa"/>
            <w:tcBorders>
              <w:top w:val="nil"/>
              <w:bottom w:val="nil"/>
            </w:tcBorders>
            <w:shd w:val="clear" w:color="auto" w:fill="auto"/>
          </w:tcPr>
          <w:p w14:paraId="1A421E99" w14:textId="202BB514"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0.60 ± 0.17</w:t>
            </w:r>
          </w:p>
        </w:tc>
        <w:tc>
          <w:tcPr>
            <w:tcW w:w="1350" w:type="dxa"/>
            <w:tcBorders>
              <w:top w:val="nil"/>
              <w:bottom w:val="nil"/>
            </w:tcBorders>
            <w:shd w:val="clear" w:color="auto" w:fill="auto"/>
          </w:tcPr>
          <w:p w14:paraId="759C8F26" w14:textId="56634FE2"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0.69 ± 0.17</w:t>
            </w:r>
          </w:p>
        </w:tc>
        <w:tc>
          <w:tcPr>
            <w:tcW w:w="1350" w:type="dxa"/>
            <w:tcBorders>
              <w:top w:val="nil"/>
              <w:bottom w:val="nil"/>
            </w:tcBorders>
            <w:shd w:val="clear" w:color="auto" w:fill="auto"/>
          </w:tcPr>
          <w:p w14:paraId="122C8E28" w14:textId="03685127"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0.54 ± 0.17</w:t>
            </w:r>
          </w:p>
        </w:tc>
        <w:tc>
          <w:tcPr>
            <w:tcW w:w="720" w:type="dxa"/>
            <w:tcBorders>
              <w:top w:val="nil"/>
              <w:bottom w:val="nil"/>
            </w:tcBorders>
            <w:shd w:val="clear" w:color="auto" w:fill="auto"/>
          </w:tcPr>
          <w:p w14:paraId="525656FE" w14:textId="53384C98"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25.67</w:t>
            </w:r>
          </w:p>
        </w:tc>
        <w:tc>
          <w:tcPr>
            <w:tcW w:w="990" w:type="dxa"/>
            <w:tcBorders>
              <w:top w:val="nil"/>
              <w:bottom w:val="nil"/>
            </w:tcBorders>
            <w:shd w:val="clear" w:color="auto" w:fill="auto"/>
          </w:tcPr>
          <w:p w14:paraId="55542C88" w14:textId="5B72C2EA"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0.000</w:t>
            </w:r>
            <w:r w:rsidRPr="006F32C7">
              <w:rPr>
                <w:rFonts w:ascii="Arial" w:hAnsi="Arial" w:cs="Arial"/>
                <w:color w:val="auto"/>
                <w:kern w:val="24"/>
                <w:position w:val="12"/>
                <w:sz w:val="20"/>
                <w:szCs w:val="20"/>
                <w:vertAlign w:val="superscript"/>
              </w:rPr>
              <w:t>***</w:t>
            </w:r>
          </w:p>
        </w:tc>
      </w:tr>
      <w:tr w:rsidR="00090FB1" w:rsidRPr="006F32C7" w14:paraId="6E02767A" w14:textId="77777777" w:rsidTr="00E051B7">
        <w:trPr>
          <w:trHeight w:val="36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5F62DC31" w14:textId="5E54D71A" w:rsidR="00DB430C" w:rsidRPr="006F32C7" w:rsidRDefault="00DB430C" w:rsidP="009005C0">
            <w:pPr>
              <w:spacing w:line="240" w:lineRule="auto"/>
              <w:rPr>
                <w:rFonts w:ascii="Arial" w:hAnsi="Arial" w:cs="Arial"/>
                <w:b w:val="0"/>
                <w:bCs w:val="0"/>
                <w:color w:val="auto"/>
                <w:sz w:val="20"/>
                <w:szCs w:val="20"/>
              </w:rPr>
            </w:pPr>
            <w:r w:rsidRPr="006F32C7">
              <w:rPr>
                <w:rFonts w:ascii="Arial" w:hAnsi="Arial" w:cs="Arial"/>
                <w:b w:val="0"/>
                <w:bCs w:val="0"/>
                <w:color w:val="auto"/>
                <w:kern w:val="24"/>
                <w:sz w:val="20"/>
                <w:szCs w:val="20"/>
              </w:rPr>
              <w:t>Zn (ppm)</w:t>
            </w:r>
          </w:p>
        </w:tc>
        <w:tc>
          <w:tcPr>
            <w:tcW w:w="1350" w:type="dxa"/>
            <w:tcBorders>
              <w:top w:val="nil"/>
              <w:bottom w:val="nil"/>
            </w:tcBorders>
            <w:shd w:val="clear" w:color="auto" w:fill="auto"/>
          </w:tcPr>
          <w:p w14:paraId="6EA62821" w14:textId="6A6867CC"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0.68±0.15</w:t>
            </w:r>
            <w:r w:rsidR="009C03C8" w:rsidRPr="006F32C7">
              <w:rPr>
                <w:rFonts w:ascii="Arial" w:eastAsiaTheme="minorEastAsia" w:hAnsi="Arial" w:cs="Arial"/>
                <w:color w:val="auto"/>
                <w:kern w:val="24"/>
                <w:position w:val="11"/>
                <w:sz w:val="20"/>
                <w:szCs w:val="20"/>
              </w:rPr>
              <w:t xml:space="preserve"> µ </w:t>
            </w:r>
          </w:p>
        </w:tc>
        <w:tc>
          <w:tcPr>
            <w:tcW w:w="1350" w:type="dxa"/>
            <w:tcBorders>
              <w:top w:val="nil"/>
              <w:bottom w:val="nil"/>
            </w:tcBorders>
            <w:shd w:val="clear" w:color="auto" w:fill="auto"/>
          </w:tcPr>
          <w:p w14:paraId="775E5C24" w14:textId="42F1DFC7"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0.24 ±0.19</w:t>
            </w:r>
            <w:r w:rsidR="009C03C8" w:rsidRPr="006F32C7">
              <w:rPr>
                <w:rFonts w:ascii="Arial" w:eastAsiaTheme="minorEastAsia" w:hAnsi="Arial" w:cs="Arial"/>
                <w:color w:val="auto"/>
                <w:kern w:val="24"/>
                <w:position w:val="11"/>
                <w:sz w:val="20"/>
                <w:szCs w:val="20"/>
              </w:rPr>
              <w:t xml:space="preserve"> λ</w:t>
            </w:r>
          </w:p>
        </w:tc>
        <w:tc>
          <w:tcPr>
            <w:tcW w:w="1260" w:type="dxa"/>
            <w:tcBorders>
              <w:top w:val="nil"/>
              <w:bottom w:val="nil"/>
            </w:tcBorders>
            <w:shd w:val="clear" w:color="auto" w:fill="auto"/>
          </w:tcPr>
          <w:p w14:paraId="7A01CF7B" w14:textId="567B5D14"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0.51 ± 0.16</w:t>
            </w:r>
          </w:p>
        </w:tc>
        <w:tc>
          <w:tcPr>
            <w:tcW w:w="1350" w:type="dxa"/>
            <w:tcBorders>
              <w:top w:val="nil"/>
              <w:bottom w:val="nil"/>
            </w:tcBorders>
            <w:shd w:val="clear" w:color="auto" w:fill="auto"/>
          </w:tcPr>
          <w:p w14:paraId="32818C02" w14:textId="26D5BFC2"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0.23 ± 0.15</w:t>
            </w:r>
          </w:p>
        </w:tc>
        <w:tc>
          <w:tcPr>
            <w:tcW w:w="1350" w:type="dxa"/>
            <w:tcBorders>
              <w:top w:val="nil"/>
              <w:bottom w:val="nil"/>
            </w:tcBorders>
            <w:shd w:val="clear" w:color="auto" w:fill="auto"/>
          </w:tcPr>
          <w:p w14:paraId="2EE4F8FA" w14:textId="7E687126"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0.48 ± 0.16</w:t>
            </w:r>
          </w:p>
        </w:tc>
        <w:tc>
          <w:tcPr>
            <w:tcW w:w="720" w:type="dxa"/>
            <w:tcBorders>
              <w:top w:val="nil"/>
              <w:bottom w:val="nil"/>
            </w:tcBorders>
            <w:shd w:val="clear" w:color="auto" w:fill="auto"/>
          </w:tcPr>
          <w:p w14:paraId="213056E7" w14:textId="5EDD2210"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15.31</w:t>
            </w:r>
          </w:p>
        </w:tc>
        <w:tc>
          <w:tcPr>
            <w:tcW w:w="990" w:type="dxa"/>
            <w:tcBorders>
              <w:top w:val="nil"/>
              <w:bottom w:val="nil"/>
            </w:tcBorders>
            <w:shd w:val="clear" w:color="auto" w:fill="auto"/>
          </w:tcPr>
          <w:p w14:paraId="5682ABB7" w14:textId="5024FD6F"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0.000</w:t>
            </w:r>
            <w:r w:rsidRPr="006F32C7">
              <w:rPr>
                <w:rFonts w:ascii="Arial" w:hAnsi="Arial" w:cs="Arial"/>
                <w:color w:val="auto"/>
                <w:kern w:val="24"/>
                <w:position w:val="12"/>
                <w:sz w:val="20"/>
                <w:szCs w:val="20"/>
                <w:vertAlign w:val="superscript"/>
              </w:rPr>
              <w:t>***</w:t>
            </w:r>
          </w:p>
        </w:tc>
      </w:tr>
      <w:tr w:rsidR="00090FB1" w:rsidRPr="006F32C7" w14:paraId="453DB388" w14:textId="77777777" w:rsidTr="00E051B7">
        <w:trPr>
          <w:trHeight w:val="36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6F880ED8" w14:textId="77777777" w:rsidR="007D326F" w:rsidRPr="006F32C7" w:rsidRDefault="007D326F" w:rsidP="009005C0">
            <w:pPr>
              <w:spacing w:line="240" w:lineRule="auto"/>
              <w:rPr>
                <w:rFonts w:ascii="Arial" w:hAnsi="Arial" w:cs="Arial"/>
                <w:color w:val="auto"/>
                <w:sz w:val="20"/>
                <w:szCs w:val="20"/>
              </w:rPr>
            </w:pPr>
            <w:r w:rsidRPr="006F32C7">
              <w:rPr>
                <w:rFonts w:ascii="Arial" w:hAnsi="Arial" w:cs="Arial"/>
                <w:b w:val="0"/>
                <w:bCs w:val="0"/>
                <w:color w:val="auto"/>
                <w:sz w:val="20"/>
                <w:szCs w:val="20"/>
              </w:rPr>
              <w:t>CA-125 (µ/mL)</w:t>
            </w:r>
          </w:p>
        </w:tc>
        <w:tc>
          <w:tcPr>
            <w:tcW w:w="1350" w:type="dxa"/>
            <w:tcBorders>
              <w:top w:val="nil"/>
              <w:bottom w:val="nil"/>
            </w:tcBorders>
            <w:shd w:val="clear" w:color="auto" w:fill="auto"/>
          </w:tcPr>
          <w:p w14:paraId="51AE5D4B" w14:textId="13A7EE88"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7.25 ±2.33</w:t>
            </w:r>
            <w:r w:rsidR="009C03C8" w:rsidRPr="006F32C7">
              <w:rPr>
                <w:rFonts w:ascii="Arial" w:eastAsiaTheme="minorEastAsia" w:hAnsi="Arial" w:cs="Arial"/>
                <w:color w:val="auto"/>
                <w:kern w:val="24"/>
                <w:position w:val="11"/>
                <w:sz w:val="20"/>
                <w:szCs w:val="20"/>
              </w:rPr>
              <w:t xml:space="preserve"> </w:t>
            </w:r>
          </w:p>
        </w:tc>
        <w:tc>
          <w:tcPr>
            <w:tcW w:w="1350" w:type="dxa"/>
            <w:tcBorders>
              <w:top w:val="nil"/>
              <w:bottom w:val="nil"/>
            </w:tcBorders>
            <w:shd w:val="clear" w:color="auto" w:fill="auto"/>
          </w:tcPr>
          <w:p w14:paraId="293DE495" w14:textId="3CECA62D"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8.04 ±2.12</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4676F5E8"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9.52 ± 3.90</w:t>
            </w:r>
            <w:r w:rsidRPr="006F32C7">
              <w:rPr>
                <w:rFonts w:ascii="Arial" w:hAnsi="Arial" w:cs="Arial"/>
                <w:color w:val="auto"/>
                <w:sz w:val="20"/>
                <w:szCs w:val="20"/>
                <w:vertAlign w:val="superscript"/>
              </w:rPr>
              <w:t xml:space="preserve"> </w:t>
            </w:r>
          </w:p>
        </w:tc>
        <w:tc>
          <w:tcPr>
            <w:tcW w:w="1350" w:type="dxa"/>
            <w:tcBorders>
              <w:top w:val="nil"/>
              <w:bottom w:val="nil"/>
            </w:tcBorders>
            <w:shd w:val="clear" w:color="auto" w:fill="auto"/>
          </w:tcPr>
          <w:p w14:paraId="5CC48D96"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10.88 ± 5.29</w:t>
            </w:r>
          </w:p>
        </w:tc>
        <w:tc>
          <w:tcPr>
            <w:tcW w:w="1350" w:type="dxa"/>
            <w:tcBorders>
              <w:top w:val="nil"/>
              <w:bottom w:val="nil"/>
            </w:tcBorders>
            <w:shd w:val="clear" w:color="auto" w:fill="auto"/>
          </w:tcPr>
          <w:p w14:paraId="7B789831"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11.38 ± 4.81</w:t>
            </w:r>
          </w:p>
        </w:tc>
        <w:tc>
          <w:tcPr>
            <w:tcW w:w="720" w:type="dxa"/>
            <w:tcBorders>
              <w:top w:val="nil"/>
              <w:bottom w:val="nil"/>
            </w:tcBorders>
            <w:shd w:val="clear" w:color="auto" w:fill="auto"/>
          </w:tcPr>
          <w:p w14:paraId="5C7394CC"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1.85</w:t>
            </w:r>
          </w:p>
        </w:tc>
        <w:tc>
          <w:tcPr>
            <w:tcW w:w="990" w:type="dxa"/>
            <w:tcBorders>
              <w:top w:val="nil"/>
              <w:bottom w:val="nil"/>
            </w:tcBorders>
            <w:shd w:val="clear" w:color="auto" w:fill="auto"/>
          </w:tcPr>
          <w:p w14:paraId="59203FD5"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0.173</w:t>
            </w:r>
          </w:p>
        </w:tc>
      </w:tr>
      <w:tr w:rsidR="00090FB1" w:rsidRPr="006F32C7" w14:paraId="1DE18FEC" w14:textId="77777777" w:rsidTr="00E051B7">
        <w:trPr>
          <w:trHeight w:val="279"/>
        </w:trPr>
        <w:tc>
          <w:tcPr>
            <w:cnfStyle w:val="001000000000" w:firstRow="0" w:lastRow="0" w:firstColumn="1" w:lastColumn="0" w:oddVBand="0" w:evenVBand="0" w:oddHBand="0" w:evenHBand="0" w:firstRowFirstColumn="0" w:firstRowLastColumn="0" w:lastRowFirstColumn="0" w:lastRowLastColumn="0"/>
            <w:tcW w:w="1710" w:type="dxa"/>
            <w:tcBorders>
              <w:top w:val="nil"/>
            </w:tcBorders>
            <w:shd w:val="clear" w:color="auto" w:fill="auto"/>
          </w:tcPr>
          <w:p w14:paraId="6B1D4A7C"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CA-15-3 (µ/mL)</w:t>
            </w:r>
          </w:p>
        </w:tc>
        <w:tc>
          <w:tcPr>
            <w:tcW w:w="1350" w:type="dxa"/>
            <w:tcBorders>
              <w:top w:val="nil"/>
            </w:tcBorders>
            <w:shd w:val="clear" w:color="auto" w:fill="auto"/>
          </w:tcPr>
          <w:p w14:paraId="5DBF6E55" w14:textId="274C9DF1"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11.18±2.28</w:t>
            </w:r>
            <w:r w:rsidR="009C03C8" w:rsidRPr="006F32C7">
              <w:rPr>
                <w:rFonts w:ascii="Arial" w:eastAsiaTheme="minorEastAsia" w:hAnsi="Arial" w:cs="Arial"/>
                <w:color w:val="auto"/>
                <w:kern w:val="24"/>
                <w:position w:val="11"/>
                <w:sz w:val="20"/>
                <w:szCs w:val="20"/>
              </w:rPr>
              <w:t xml:space="preserve"> </w:t>
            </w:r>
          </w:p>
        </w:tc>
        <w:tc>
          <w:tcPr>
            <w:tcW w:w="1350" w:type="dxa"/>
            <w:tcBorders>
              <w:top w:val="nil"/>
            </w:tcBorders>
            <w:shd w:val="clear" w:color="auto" w:fill="auto"/>
          </w:tcPr>
          <w:p w14:paraId="13F89351" w14:textId="5DAFE510"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12.38 ±2.15</w:t>
            </w:r>
            <w:r w:rsidRPr="006F32C7">
              <w:rPr>
                <w:rFonts w:ascii="Arial" w:hAnsi="Arial" w:cs="Arial"/>
                <w:color w:val="auto"/>
                <w:sz w:val="20"/>
                <w:szCs w:val="20"/>
                <w:vertAlign w:val="superscript"/>
              </w:rPr>
              <w:t xml:space="preserve"> </w:t>
            </w:r>
          </w:p>
        </w:tc>
        <w:tc>
          <w:tcPr>
            <w:tcW w:w="1260" w:type="dxa"/>
            <w:tcBorders>
              <w:top w:val="nil"/>
            </w:tcBorders>
            <w:shd w:val="clear" w:color="auto" w:fill="auto"/>
          </w:tcPr>
          <w:p w14:paraId="42383523" w14:textId="3AD1C20E"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13.27±4.24</w:t>
            </w:r>
          </w:p>
        </w:tc>
        <w:tc>
          <w:tcPr>
            <w:tcW w:w="1350" w:type="dxa"/>
            <w:tcBorders>
              <w:top w:val="nil"/>
            </w:tcBorders>
            <w:shd w:val="clear" w:color="auto" w:fill="auto"/>
          </w:tcPr>
          <w:p w14:paraId="015B47BA"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14.96 ± 6.11</w:t>
            </w:r>
          </w:p>
        </w:tc>
        <w:tc>
          <w:tcPr>
            <w:tcW w:w="1350" w:type="dxa"/>
            <w:tcBorders>
              <w:top w:val="nil"/>
            </w:tcBorders>
            <w:shd w:val="clear" w:color="auto" w:fill="auto"/>
          </w:tcPr>
          <w:p w14:paraId="25DB4D0A"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11.72 ± 2.06</w:t>
            </w:r>
          </w:p>
        </w:tc>
        <w:tc>
          <w:tcPr>
            <w:tcW w:w="720" w:type="dxa"/>
            <w:tcBorders>
              <w:top w:val="nil"/>
            </w:tcBorders>
            <w:shd w:val="clear" w:color="auto" w:fill="auto"/>
          </w:tcPr>
          <w:p w14:paraId="69274163"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0.21</w:t>
            </w:r>
          </w:p>
        </w:tc>
        <w:tc>
          <w:tcPr>
            <w:tcW w:w="990" w:type="dxa"/>
            <w:tcBorders>
              <w:top w:val="nil"/>
            </w:tcBorders>
            <w:shd w:val="clear" w:color="auto" w:fill="auto"/>
          </w:tcPr>
          <w:p w14:paraId="2204669E"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0.581</w:t>
            </w:r>
          </w:p>
        </w:tc>
      </w:tr>
      <w:tr w:rsidR="00090FB1" w:rsidRPr="006F32C7" w14:paraId="29BF8638" w14:textId="77777777" w:rsidTr="00E051B7">
        <w:trPr>
          <w:trHeight w:val="333"/>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715B0003"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CEA (ng/mL)</w:t>
            </w:r>
          </w:p>
        </w:tc>
        <w:tc>
          <w:tcPr>
            <w:tcW w:w="1350" w:type="dxa"/>
            <w:shd w:val="clear" w:color="auto" w:fill="auto"/>
          </w:tcPr>
          <w:p w14:paraId="4B1C6488" w14:textId="2C53531B"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1.31 ±0.25</w:t>
            </w:r>
            <w:r w:rsidR="009C03C8" w:rsidRPr="006F32C7">
              <w:rPr>
                <w:rFonts w:ascii="Arial" w:hAnsi="Arial" w:cs="Arial"/>
                <w:color w:val="auto"/>
                <w:sz w:val="20"/>
                <w:szCs w:val="20"/>
                <w:vertAlign w:val="superscript"/>
                <w:lang w:val="en-GB"/>
              </w:rPr>
              <w:t>η</w:t>
            </w:r>
            <w:r w:rsidRPr="006F32C7">
              <w:rPr>
                <w:rFonts w:ascii="Arial" w:hAnsi="Arial" w:cs="Arial"/>
                <w:color w:val="auto"/>
                <w:sz w:val="20"/>
                <w:szCs w:val="20"/>
                <w:vertAlign w:val="superscript"/>
              </w:rPr>
              <w:t xml:space="preserve"> </w:t>
            </w:r>
          </w:p>
        </w:tc>
        <w:tc>
          <w:tcPr>
            <w:tcW w:w="1350" w:type="dxa"/>
            <w:shd w:val="clear" w:color="auto" w:fill="auto"/>
          </w:tcPr>
          <w:p w14:paraId="1B498F8C" w14:textId="3FF37E83"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2.35 ±0.39</w:t>
            </w:r>
            <w:r w:rsidRPr="006F32C7">
              <w:rPr>
                <w:rFonts w:ascii="Arial" w:hAnsi="Arial" w:cs="Arial"/>
                <w:color w:val="auto"/>
                <w:sz w:val="20"/>
                <w:szCs w:val="20"/>
                <w:vertAlign w:val="superscript"/>
              </w:rPr>
              <w:t xml:space="preserve"> φ </w:t>
            </w:r>
          </w:p>
        </w:tc>
        <w:tc>
          <w:tcPr>
            <w:tcW w:w="1260" w:type="dxa"/>
            <w:shd w:val="clear" w:color="auto" w:fill="auto"/>
          </w:tcPr>
          <w:p w14:paraId="7014B50A" w14:textId="2CB5E933"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4.47 ±0.90</w:t>
            </w:r>
          </w:p>
        </w:tc>
        <w:tc>
          <w:tcPr>
            <w:tcW w:w="1350" w:type="dxa"/>
            <w:shd w:val="clear" w:color="auto" w:fill="auto"/>
          </w:tcPr>
          <w:p w14:paraId="65722FE6"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2.84 ± 1.25</w:t>
            </w:r>
          </w:p>
        </w:tc>
        <w:tc>
          <w:tcPr>
            <w:tcW w:w="1350" w:type="dxa"/>
            <w:shd w:val="clear" w:color="auto" w:fill="auto"/>
          </w:tcPr>
          <w:p w14:paraId="68A480B7"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2.07 ± 0.62</w:t>
            </w:r>
          </w:p>
        </w:tc>
        <w:tc>
          <w:tcPr>
            <w:tcW w:w="720" w:type="dxa"/>
            <w:shd w:val="clear" w:color="auto" w:fill="auto"/>
          </w:tcPr>
          <w:p w14:paraId="09EAD77B"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14.88</w:t>
            </w:r>
          </w:p>
        </w:tc>
        <w:tc>
          <w:tcPr>
            <w:tcW w:w="990" w:type="dxa"/>
            <w:shd w:val="clear" w:color="auto" w:fill="auto"/>
          </w:tcPr>
          <w:p w14:paraId="11594BD9"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51F650BA" w14:textId="77777777" w:rsidTr="00E051B7">
        <w:trPr>
          <w:trHeight w:val="261"/>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338CE9A3"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8-NO</w:t>
            </w:r>
            <w:r w:rsidRPr="006F32C7">
              <w:rPr>
                <w:rFonts w:ascii="Arial" w:hAnsi="Arial" w:cs="Arial"/>
                <w:b w:val="0"/>
                <w:bCs w:val="0"/>
                <w:color w:val="auto"/>
                <w:sz w:val="20"/>
                <w:szCs w:val="20"/>
                <w:vertAlign w:val="subscript"/>
              </w:rPr>
              <w:t>2-</w:t>
            </w:r>
            <w:r w:rsidRPr="006F32C7">
              <w:rPr>
                <w:rFonts w:ascii="Arial" w:hAnsi="Arial" w:cs="Arial"/>
                <w:b w:val="0"/>
                <w:bCs w:val="0"/>
                <w:color w:val="auto"/>
                <w:sz w:val="20"/>
                <w:szCs w:val="20"/>
              </w:rPr>
              <w:t xml:space="preserve">Gua </w:t>
            </w:r>
            <w:r w:rsidRPr="00E051B7">
              <w:rPr>
                <w:rFonts w:ascii="Arial" w:hAnsi="Arial" w:cs="Arial"/>
                <w:b w:val="0"/>
                <w:bCs w:val="0"/>
                <w:color w:val="auto"/>
                <w:sz w:val="12"/>
                <w:szCs w:val="12"/>
              </w:rPr>
              <w:t>(ng/mL)</w:t>
            </w:r>
          </w:p>
        </w:tc>
        <w:tc>
          <w:tcPr>
            <w:tcW w:w="1350" w:type="dxa"/>
            <w:shd w:val="clear" w:color="auto" w:fill="auto"/>
          </w:tcPr>
          <w:p w14:paraId="3FEBDD25" w14:textId="40E5008F"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28.82±4.82</w:t>
            </w:r>
          </w:p>
        </w:tc>
        <w:tc>
          <w:tcPr>
            <w:tcW w:w="1350" w:type="dxa"/>
            <w:shd w:val="clear" w:color="auto" w:fill="auto"/>
          </w:tcPr>
          <w:p w14:paraId="568FA07E" w14:textId="7B495069"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30.40 ±2.93</w:t>
            </w:r>
          </w:p>
        </w:tc>
        <w:tc>
          <w:tcPr>
            <w:tcW w:w="1260" w:type="dxa"/>
            <w:shd w:val="clear" w:color="auto" w:fill="auto"/>
          </w:tcPr>
          <w:p w14:paraId="5F0CE99F" w14:textId="6E95875D"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31.10±3.29</w:t>
            </w:r>
          </w:p>
        </w:tc>
        <w:tc>
          <w:tcPr>
            <w:tcW w:w="1350" w:type="dxa"/>
            <w:shd w:val="clear" w:color="auto" w:fill="auto"/>
          </w:tcPr>
          <w:p w14:paraId="0D6B6F87"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30.65 ± 1.99</w:t>
            </w:r>
          </w:p>
        </w:tc>
        <w:tc>
          <w:tcPr>
            <w:tcW w:w="1350" w:type="dxa"/>
            <w:shd w:val="clear" w:color="auto" w:fill="auto"/>
          </w:tcPr>
          <w:p w14:paraId="6DA23DB2"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30.75 ± 3.91</w:t>
            </w:r>
          </w:p>
        </w:tc>
        <w:tc>
          <w:tcPr>
            <w:tcW w:w="720" w:type="dxa"/>
            <w:shd w:val="clear" w:color="auto" w:fill="auto"/>
          </w:tcPr>
          <w:p w14:paraId="0425C396"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1.25</w:t>
            </w:r>
          </w:p>
        </w:tc>
        <w:tc>
          <w:tcPr>
            <w:tcW w:w="990" w:type="dxa"/>
            <w:shd w:val="clear" w:color="auto" w:fill="auto"/>
          </w:tcPr>
          <w:p w14:paraId="37CD16F4"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0.294</w:t>
            </w:r>
          </w:p>
        </w:tc>
      </w:tr>
      <w:tr w:rsidR="00090FB1" w:rsidRPr="006F32C7" w14:paraId="56D52E07" w14:textId="77777777" w:rsidTr="006F7445">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7183D159"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4-HNE (ng/mL)</w:t>
            </w:r>
          </w:p>
        </w:tc>
        <w:tc>
          <w:tcPr>
            <w:tcW w:w="1350" w:type="dxa"/>
            <w:shd w:val="clear" w:color="auto" w:fill="auto"/>
          </w:tcPr>
          <w:p w14:paraId="6903451B" w14:textId="58CB39E2"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31.54±3.46</w:t>
            </w:r>
          </w:p>
        </w:tc>
        <w:tc>
          <w:tcPr>
            <w:tcW w:w="1350" w:type="dxa"/>
            <w:shd w:val="clear" w:color="auto" w:fill="auto"/>
          </w:tcPr>
          <w:p w14:paraId="3D7F0DBA" w14:textId="469ED0C4"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32.08 ±3.12</w:t>
            </w:r>
          </w:p>
        </w:tc>
        <w:tc>
          <w:tcPr>
            <w:tcW w:w="1260" w:type="dxa"/>
            <w:shd w:val="clear" w:color="auto" w:fill="auto"/>
          </w:tcPr>
          <w:p w14:paraId="4E3E6825" w14:textId="641D3284"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32.86±2.82</w:t>
            </w:r>
          </w:p>
        </w:tc>
        <w:tc>
          <w:tcPr>
            <w:tcW w:w="1350" w:type="dxa"/>
            <w:shd w:val="clear" w:color="auto" w:fill="auto"/>
          </w:tcPr>
          <w:p w14:paraId="4B2E2989"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31.89 ± 1.64</w:t>
            </w:r>
          </w:p>
        </w:tc>
        <w:tc>
          <w:tcPr>
            <w:tcW w:w="1350" w:type="dxa"/>
            <w:shd w:val="clear" w:color="auto" w:fill="auto"/>
          </w:tcPr>
          <w:p w14:paraId="44FC3B4B"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32.63 ± 2.61</w:t>
            </w:r>
          </w:p>
        </w:tc>
        <w:tc>
          <w:tcPr>
            <w:tcW w:w="720" w:type="dxa"/>
            <w:shd w:val="clear" w:color="auto" w:fill="auto"/>
          </w:tcPr>
          <w:p w14:paraId="1B7B93E0"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0.75</w:t>
            </w:r>
          </w:p>
        </w:tc>
        <w:tc>
          <w:tcPr>
            <w:tcW w:w="990" w:type="dxa"/>
            <w:shd w:val="clear" w:color="auto" w:fill="auto"/>
          </w:tcPr>
          <w:p w14:paraId="6EE4B3DE"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0.562</w:t>
            </w:r>
          </w:p>
        </w:tc>
      </w:tr>
    </w:tbl>
    <w:p w14:paraId="5F951274" w14:textId="14E322C3" w:rsidR="0025610D" w:rsidRPr="00F627B2" w:rsidRDefault="007D326F" w:rsidP="007D326F">
      <w:pPr>
        <w:spacing w:after="0" w:line="240" w:lineRule="auto"/>
        <w:jc w:val="both"/>
        <w:rPr>
          <w:rFonts w:ascii="Arial" w:hAnsi="Arial" w:cs="Arial"/>
        </w:rPr>
      </w:pPr>
      <w:r w:rsidRPr="006F32C7">
        <w:rPr>
          <w:rFonts w:ascii="Arial" w:hAnsi="Arial" w:cs="Arial"/>
          <w:i/>
          <w:iCs/>
          <w:sz w:val="16"/>
          <w:szCs w:val="16"/>
        </w:rPr>
        <w:t>Key</w:t>
      </w:r>
      <w:r w:rsidRPr="006F32C7">
        <w:rPr>
          <w:rFonts w:ascii="Arial" w:hAnsi="Arial" w:cs="Arial"/>
          <w:sz w:val="16"/>
          <w:szCs w:val="16"/>
        </w:rPr>
        <w:t xml:space="preserve">: n = total number, SD = standard deviation, </w:t>
      </w:r>
      <w:r w:rsidRPr="006F32C7">
        <w:rPr>
          <w:rFonts w:ascii="Arial" w:hAnsi="Arial" w:cs="Arial"/>
          <w:i/>
          <w:iCs/>
          <w:sz w:val="16"/>
          <w:szCs w:val="16"/>
        </w:rPr>
        <w:t>F</w:t>
      </w:r>
      <w:r w:rsidRPr="006F32C7">
        <w:rPr>
          <w:rFonts w:ascii="Arial" w:hAnsi="Arial" w:cs="Arial"/>
          <w:sz w:val="16"/>
          <w:szCs w:val="16"/>
        </w:rPr>
        <w:t xml:space="preserve"> = ANOVA statistic, p = error probability, Pb = lead, Cd = cadmium, Zn = Zinc</w:t>
      </w:r>
      <w:r w:rsidRPr="006F32C7">
        <w:rPr>
          <w:rFonts w:ascii="Arial" w:hAnsi="Arial" w:cs="Arial"/>
          <w:b/>
          <w:bCs/>
          <w:sz w:val="16"/>
          <w:szCs w:val="16"/>
        </w:rPr>
        <w:t>,</w:t>
      </w:r>
      <w:r w:rsidRPr="006F32C7">
        <w:rPr>
          <w:rFonts w:ascii="Arial" w:hAnsi="Arial" w:cs="Arial"/>
          <w:kern w:val="0"/>
          <w:sz w:val="16"/>
          <w:szCs w:val="16"/>
          <w14:ligatures w14:val="none"/>
        </w:rPr>
        <w:t xml:space="preserve"> </w:t>
      </w:r>
      <w:r w:rsidRPr="006F32C7">
        <w:rPr>
          <w:rFonts w:ascii="Arial" w:hAnsi="Arial" w:cs="Arial"/>
          <w:sz w:val="16"/>
          <w:szCs w:val="16"/>
        </w:rPr>
        <w:t xml:space="preserve">CA-125 = cancer antigen 125, CA-15-3 = cancer antigen 15-3, CEA = </w:t>
      </w:r>
      <w:proofErr w:type="spellStart"/>
      <w:r w:rsidRPr="006F32C7">
        <w:rPr>
          <w:rFonts w:ascii="Arial" w:hAnsi="Arial" w:cs="Arial"/>
          <w:sz w:val="16"/>
          <w:szCs w:val="16"/>
        </w:rPr>
        <w:t>carcino</w:t>
      </w:r>
      <w:proofErr w:type="spellEnd"/>
      <w:r w:rsidRPr="006F32C7">
        <w:rPr>
          <w:rFonts w:ascii="Arial" w:hAnsi="Arial" w:cs="Arial"/>
          <w:sz w:val="16"/>
          <w:szCs w:val="16"/>
        </w:rPr>
        <w:t>-embryogenic antigen, 8NO</w:t>
      </w:r>
      <w:r w:rsidRPr="006F32C7">
        <w:rPr>
          <w:rFonts w:ascii="Arial" w:hAnsi="Arial" w:cs="Arial"/>
          <w:sz w:val="16"/>
          <w:szCs w:val="16"/>
          <w:vertAlign w:val="subscript"/>
        </w:rPr>
        <w:t>2</w:t>
      </w:r>
      <w:r w:rsidRPr="006F32C7">
        <w:rPr>
          <w:rFonts w:ascii="Arial" w:hAnsi="Arial" w:cs="Arial"/>
          <w:sz w:val="16"/>
          <w:szCs w:val="16"/>
        </w:rPr>
        <w:t>Gua = 8-Nitroguanine, 4-HNE = 4-hydroxynonenal</w:t>
      </w:r>
      <w:r w:rsidRPr="006F32C7">
        <w:rPr>
          <w:rFonts w:ascii="Arial" w:hAnsi="Arial" w:cs="Arial"/>
        </w:rPr>
        <w:t xml:space="preserve">. </w:t>
      </w:r>
    </w:p>
    <w:p w14:paraId="48B2A4EB" w14:textId="77777777" w:rsidR="00A23E21" w:rsidRDefault="00A23E21" w:rsidP="007D326F">
      <w:pPr>
        <w:spacing w:after="0" w:line="240" w:lineRule="auto"/>
        <w:jc w:val="both"/>
        <w:rPr>
          <w:rFonts w:ascii="Arial" w:hAnsi="Arial" w:cs="Arial"/>
          <w:sz w:val="20"/>
          <w:szCs w:val="20"/>
        </w:rPr>
      </w:pPr>
    </w:p>
    <w:p w14:paraId="19392AEB" w14:textId="6E9E4464" w:rsidR="007D326F" w:rsidRPr="003977E5" w:rsidRDefault="007D326F" w:rsidP="007D326F">
      <w:pPr>
        <w:spacing w:after="0" w:line="240" w:lineRule="auto"/>
        <w:jc w:val="both"/>
        <w:rPr>
          <w:rFonts w:ascii="Arial" w:hAnsi="Arial" w:cs="Arial"/>
          <w:b/>
          <w:bCs/>
          <w:sz w:val="20"/>
          <w:szCs w:val="20"/>
        </w:rPr>
      </w:pPr>
      <w:r w:rsidRPr="003977E5">
        <w:rPr>
          <w:rFonts w:ascii="Arial" w:hAnsi="Arial" w:cs="Arial"/>
          <w:b/>
          <w:bCs/>
          <w:sz w:val="20"/>
          <w:szCs w:val="20"/>
        </w:rPr>
        <w:t>Table 2: Mean ± SD Values of Heavy metals and DNA-Damage Biomarkers in the Study Population at 6</w:t>
      </w:r>
      <w:r w:rsidRPr="003977E5">
        <w:rPr>
          <w:rFonts w:ascii="Arial" w:hAnsi="Arial" w:cs="Arial"/>
          <w:b/>
          <w:bCs/>
          <w:sz w:val="20"/>
          <w:szCs w:val="20"/>
          <w:vertAlign w:val="superscript"/>
        </w:rPr>
        <w:t>th</w:t>
      </w:r>
      <w:r w:rsidRPr="003977E5">
        <w:rPr>
          <w:rFonts w:ascii="Arial" w:hAnsi="Arial" w:cs="Arial"/>
          <w:b/>
          <w:bCs/>
          <w:sz w:val="20"/>
          <w:szCs w:val="20"/>
        </w:rPr>
        <w:t xml:space="preserve"> month of Smoking.</w:t>
      </w:r>
    </w:p>
    <w:tbl>
      <w:tblPr>
        <w:tblStyle w:val="ListTable6Colorful1"/>
        <w:tblW w:w="9810" w:type="dxa"/>
        <w:tblInd w:w="-360" w:type="dxa"/>
        <w:tblLayout w:type="fixed"/>
        <w:tblLook w:val="04A0" w:firstRow="1" w:lastRow="0" w:firstColumn="1" w:lastColumn="0" w:noHBand="0" w:noVBand="1"/>
      </w:tblPr>
      <w:tblGrid>
        <w:gridCol w:w="1710"/>
        <w:gridCol w:w="1350"/>
        <w:gridCol w:w="1260"/>
        <w:gridCol w:w="1260"/>
        <w:gridCol w:w="1260"/>
        <w:gridCol w:w="1260"/>
        <w:gridCol w:w="720"/>
        <w:gridCol w:w="990"/>
      </w:tblGrid>
      <w:tr w:rsidR="00090FB1" w:rsidRPr="006F32C7" w14:paraId="0D71924C" w14:textId="77777777" w:rsidTr="00DC4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000000" w:themeColor="text1"/>
            </w:tcBorders>
            <w:shd w:val="clear" w:color="auto" w:fill="auto"/>
            <w:vAlign w:val="center"/>
          </w:tcPr>
          <w:p w14:paraId="4130408E" w14:textId="77777777" w:rsidR="007D326F" w:rsidRPr="006F32C7" w:rsidRDefault="007D326F" w:rsidP="005762DD">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Parameter</w:t>
            </w:r>
          </w:p>
        </w:tc>
        <w:tc>
          <w:tcPr>
            <w:tcW w:w="6390" w:type="dxa"/>
            <w:gridSpan w:val="5"/>
            <w:tcBorders>
              <w:top w:val="single" w:sz="4" w:space="0" w:color="000000" w:themeColor="text1"/>
            </w:tcBorders>
            <w:shd w:val="clear" w:color="auto" w:fill="auto"/>
            <w:vAlign w:val="center"/>
          </w:tcPr>
          <w:p w14:paraId="7329507D" w14:textId="77777777" w:rsidR="007D326F" w:rsidRPr="006F32C7" w:rsidRDefault="007D326F" w:rsidP="009D563A">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6F32C7">
              <w:rPr>
                <w:rFonts w:ascii="Arial" w:hAnsi="Arial" w:cs="Arial"/>
                <w:b w:val="0"/>
                <w:bCs w:val="0"/>
                <w:color w:val="auto"/>
                <w:sz w:val="20"/>
                <w:szCs w:val="20"/>
              </w:rPr>
              <w:t>Mean ± SD</w:t>
            </w:r>
          </w:p>
        </w:tc>
        <w:tc>
          <w:tcPr>
            <w:tcW w:w="720" w:type="dxa"/>
            <w:vMerge w:val="restart"/>
            <w:tcBorders>
              <w:top w:val="single" w:sz="4" w:space="0" w:color="000000" w:themeColor="text1"/>
            </w:tcBorders>
            <w:shd w:val="clear" w:color="auto" w:fill="auto"/>
            <w:vAlign w:val="center"/>
          </w:tcPr>
          <w:p w14:paraId="1301C180" w14:textId="77777777" w:rsidR="007D326F" w:rsidRPr="006F32C7" w:rsidRDefault="007D326F" w:rsidP="005762DD">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sz w:val="20"/>
                <w:szCs w:val="20"/>
              </w:rPr>
            </w:pPr>
            <w:r w:rsidRPr="006F32C7">
              <w:rPr>
                <w:rFonts w:ascii="Arial" w:hAnsi="Arial" w:cs="Arial"/>
                <w:b w:val="0"/>
                <w:bCs w:val="0"/>
                <w:i/>
                <w:iCs/>
                <w:color w:val="auto"/>
                <w:sz w:val="20"/>
                <w:szCs w:val="20"/>
              </w:rPr>
              <w:t>F-value</w:t>
            </w:r>
          </w:p>
        </w:tc>
        <w:tc>
          <w:tcPr>
            <w:tcW w:w="990" w:type="dxa"/>
            <w:vMerge w:val="restart"/>
            <w:tcBorders>
              <w:top w:val="single" w:sz="4" w:space="0" w:color="000000" w:themeColor="text1"/>
            </w:tcBorders>
            <w:shd w:val="clear" w:color="auto" w:fill="auto"/>
            <w:vAlign w:val="center"/>
          </w:tcPr>
          <w:p w14:paraId="4569092A" w14:textId="77777777" w:rsidR="007D326F" w:rsidRPr="006F32C7" w:rsidRDefault="007D326F" w:rsidP="005762DD">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sz w:val="20"/>
                <w:szCs w:val="20"/>
              </w:rPr>
            </w:pPr>
            <w:r w:rsidRPr="006F32C7">
              <w:rPr>
                <w:rFonts w:ascii="Arial" w:hAnsi="Arial" w:cs="Arial"/>
                <w:b w:val="0"/>
                <w:bCs w:val="0"/>
                <w:i/>
                <w:iCs/>
                <w:color w:val="auto"/>
                <w:sz w:val="20"/>
                <w:szCs w:val="20"/>
              </w:rPr>
              <w:t>P-</w:t>
            </w:r>
          </w:p>
          <w:p w14:paraId="69917CE7" w14:textId="77777777" w:rsidR="007D326F" w:rsidRPr="006F32C7" w:rsidRDefault="007D326F" w:rsidP="005762DD">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sz w:val="20"/>
                <w:szCs w:val="20"/>
              </w:rPr>
            </w:pPr>
            <w:r w:rsidRPr="006F32C7">
              <w:rPr>
                <w:rFonts w:ascii="Arial" w:hAnsi="Arial" w:cs="Arial"/>
                <w:b w:val="0"/>
                <w:bCs w:val="0"/>
                <w:i/>
                <w:iCs/>
                <w:color w:val="auto"/>
                <w:sz w:val="20"/>
                <w:szCs w:val="20"/>
              </w:rPr>
              <w:t>value</w:t>
            </w:r>
          </w:p>
        </w:tc>
      </w:tr>
      <w:tr w:rsidR="00090FB1" w:rsidRPr="006F32C7" w14:paraId="6059B4E2" w14:textId="77777777" w:rsidTr="00DC4858">
        <w:tc>
          <w:tcPr>
            <w:cnfStyle w:val="001000000000" w:firstRow="0" w:lastRow="0" w:firstColumn="1" w:lastColumn="0" w:oddVBand="0" w:evenVBand="0" w:oddHBand="0" w:evenHBand="0" w:firstRowFirstColumn="0" w:firstRowLastColumn="0" w:lastRowFirstColumn="0" w:lastRowLastColumn="0"/>
            <w:tcW w:w="1710" w:type="dxa"/>
            <w:vMerge/>
            <w:tcBorders>
              <w:bottom w:val="single" w:sz="4" w:space="0" w:color="auto"/>
            </w:tcBorders>
            <w:shd w:val="clear" w:color="auto" w:fill="auto"/>
            <w:vAlign w:val="center"/>
          </w:tcPr>
          <w:p w14:paraId="5906220F" w14:textId="77777777" w:rsidR="007D326F" w:rsidRPr="006F32C7" w:rsidRDefault="007D326F" w:rsidP="005762DD">
            <w:pPr>
              <w:spacing w:line="240" w:lineRule="auto"/>
              <w:rPr>
                <w:rFonts w:ascii="Arial" w:hAnsi="Arial" w:cs="Arial"/>
                <w:b w:val="0"/>
                <w:bCs w:val="0"/>
                <w:color w:val="auto"/>
                <w:sz w:val="20"/>
                <w:szCs w:val="20"/>
              </w:rPr>
            </w:pPr>
          </w:p>
        </w:tc>
        <w:tc>
          <w:tcPr>
            <w:tcW w:w="1350" w:type="dxa"/>
            <w:tcBorders>
              <w:bottom w:val="single" w:sz="4" w:space="0" w:color="auto"/>
            </w:tcBorders>
            <w:shd w:val="clear" w:color="auto" w:fill="auto"/>
            <w:vAlign w:val="center"/>
          </w:tcPr>
          <w:p w14:paraId="5B5578FB"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 xml:space="preserve">Non-smokers </w:t>
            </w:r>
          </w:p>
          <w:p w14:paraId="790F25B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552723AA"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Shisha smokers</w:t>
            </w:r>
          </w:p>
          <w:p w14:paraId="59901B8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087D040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Cigarette smokers</w:t>
            </w:r>
          </w:p>
          <w:p w14:paraId="3F104F4B"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6FBEC66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Both Smokers</w:t>
            </w:r>
          </w:p>
          <w:p w14:paraId="04CEA601"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06C33195"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Second</w:t>
            </w:r>
          </w:p>
          <w:p w14:paraId="0951E3F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hand smokers</w:t>
            </w:r>
          </w:p>
          <w:p w14:paraId="25A3557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720" w:type="dxa"/>
            <w:vMerge/>
            <w:tcBorders>
              <w:bottom w:val="single" w:sz="4" w:space="0" w:color="auto"/>
            </w:tcBorders>
            <w:shd w:val="clear" w:color="auto" w:fill="auto"/>
            <w:vAlign w:val="center"/>
          </w:tcPr>
          <w:p w14:paraId="0612B52A"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90" w:type="dxa"/>
            <w:vMerge/>
            <w:tcBorders>
              <w:bottom w:val="single" w:sz="4" w:space="0" w:color="auto"/>
            </w:tcBorders>
            <w:shd w:val="clear" w:color="auto" w:fill="auto"/>
            <w:vAlign w:val="center"/>
          </w:tcPr>
          <w:p w14:paraId="16BCB433"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90FB1" w:rsidRPr="006F32C7" w14:paraId="76F3584E" w14:textId="77777777" w:rsidTr="00C64361">
        <w:trPr>
          <w:trHeight w:val="341"/>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shd w:val="clear" w:color="auto" w:fill="auto"/>
          </w:tcPr>
          <w:p w14:paraId="6C7D3052" w14:textId="77777777" w:rsidR="007D326F" w:rsidRPr="006F32C7" w:rsidRDefault="007D326F" w:rsidP="005762DD">
            <w:pPr>
              <w:spacing w:line="240" w:lineRule="auto"/>
              <w:rPr>
                <w:rFonts w:ascii="Arial" w:hAnsi="Arial" w:cs="Arial"/>
                <w:color w:val="auto"/>
                <w:sz w:val="20"/>
                <w:szCs w:val="20"/>
              </w:rPr>
            </w:pPr>
            <w:r w:rsidRPr="006F32C7">
              <w:rPr>
                <w:rFonts w:ascii="Arial" w:hAnsi="Arial" w:cs="Arial"/>
                <w:b w:val="0"/>
                <w:bCs w:val="0"/>
                <w:color w:val="auto"/>
                <w:sz w:val="20"/>
                <w:szCs w:val="20"/>
              </w:rPr>
              <w:t>Pb (ppm)</w:t>
            </w:r>
          </w:p>
        </w:tc>
        <w:tc>
          <w:tcPr>
            <w:tcW w:w="1350" w:type="dxa"/>
            <w:tcBorders>
              <w:top w:val="single" w:sz="4" w:space="0" w:color="auto"/>
              <w:bottom w:val="nil"/>
            </w:tcBorders>
            <w:shd w:val="clear" w:color="auto" w:fill="auto"/>
          </w:tcPr>
          <w:p w14:paraId="19B39B0C" w14:textId="5BB332C8"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0.29±0.16</w:t>
            </w:r>
            <w:r w:rsidRPr="006F32C7">
              <w:rPr>
                <w:rFonts w:ascii="Arial" w:hAnsi="Arial" w:cs="Arial"/>
                <w:color w:val="auto"/>
                <w:sz w:val="20"/>
                <w:szCs w:val="20"/>
                <w:vertAlign w:val="superscript"/>
              </w:rPr>
              <w:t xml:space="preserve"> </w:t>
            </w:r>
            <w:r w:rsidR="00E25A2F" w:rsidRPr="006F32C7">
              <w:rPr>
                <w:rFonts w:ascii="Arial" w:hAnsi="Arial" w:cs="Arial"/>
                <w:color w:val="auto"/>
                <w:sz w:val="20"/>
                <w:szCs w:val="20"/>
                <w:vertAlign w:val="superscript"/>
              </w:rPr>
              <w:t>α</w:t>
            </w:r>
          </w:p>
        </w:tc>
        <w:tc>
          <w:tcPr>
            <w:tcW w:w="1260" w:type="dxa"/>
            <w:tcBorders>
              <w:top w:val="single" w:sz="4" w:space="0" w:color="auto"/>
              <w:bottom w:val="nil"/>
            </w:tcBorders>
            <w:shd w:val="clear" w:color="auto" w:fill="auto"/>
          </w:tcPr>
          <w:p w14:paraId="1A4FEC82" w14:textId="68D3393B"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0.68±0.16</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β</w:t>
            </w:r>
            <w:r w:rsidRPr="006F32C7">
              <w:rPr>
                <w:rFonts w:ascii="Arial" w:hAnsi="Arial" w:cs="Arial"/>
                <w:color w:val="auto"/>
                <w:sz w:val="20"/>
                <w:szCs w:val="20"/>
                <w:vertAlign w:val="superscript"/>
              </w:rPr>
              <w:t xml:space="preserve"> </w:t>
            </w:r>
          </w:p>
        </w:tc>
        <w:tc>
          <w:tcPr>
            <w:tcW w:w="1260" w:type="dxa"/>
            <w:tcBorders>
              <w:top w:val="single" w:sz="4" w:space="0" w:color="auto"/>
              <w:bottom w:val="nil"/>
            </w:tcBorders>
            <w:shd w:val="clear" w:color="auto" w:fill="auto"/>
          </w:tcPr>
          <w:p w14:paraId="07310634"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0.82 ± 0.15</w:t>
            </w:r>
          </w:p>
        </w:tc>
        <w:tc>
          <w:tcPr>
            <w:tcW w:w="1260" w:type="dxa"/>
            <w:tcBorders>
              <w:top w:val="single" w:sz="4" w:space="0" w:color="auto"/>
              <w:bottom w:val="nil"/>
            </w:tcBorders>
            <w:shd w:val="clear" w:color="auto" w:fill="auto"/>
          </w:tcPr>
          <w:p w14:paraId="7EC7BD9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0.85± 0.14</w:t>
            </w:r>
          </w:p>
        </w:tc>
        <w:tc>
          <w:tcPr>
            <w:tcW w:w="1260" w:type="dxa"/>
            <w:tcBorders>
              <w:top w:val="single" w:sz="4" w:space="0" w:color="auto"/>
              <w:bottom w:val="nil"/>
            </w:tcBorders>
            <w:shd w:val="clear" w:color="auto" w:fill="auto"/>
          </w:tcPr>
          <w:p w14:paraId="4FC18613"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0.79±0.16</w:t>
            </w:r>
          </w:p>
        </w:tc>
        <w:tc>
          <w:tcPr>
            <w:tcW w:w="720" w:type="dxa"/>
            <w:tcBorders>
              <w:top w:val="single" w:sz="4" w:space="0" w:color="auto"/>
              <w:bottom w:val="nil"/>
            </w:tcBorders>
            <w:shd w:val="clear" w:color="auto" w:fill="auto"/>
          </w:tcPr>
          <w:p w14:paraId="4E416B8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42.11</w:t>
            </w:r>
          </w:p>
        </w:tc>
        <w:tc>
          <w:tcPr>
            <w:tcW w:w="990" w:type="dxa"/>
            <w:tcBorders>
              <w:top w:val="single" w:sz="4" w:space="0" w:color="auto"/>
              <w:bottom w:val="nil"/>
            </w:tcBorders>
            <w:shd w:val="clear" w:color="auto" w:fill="auto"/>
          </w:tcPr>
          <w:p w14:paraId="3EC71813"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42E286CD" w14:textId="77777777" w:rsidTr="00C64361">
        <w:trPr>
          <w:trHeight w:val="342"/>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708FAC82" w14:textId="77777777" w:rsidR="007D326F" w:rsidRPr="006F32C7" w:rsidRDefault="007D326F" w:rsidP="005762DD">
            <w:pPr>
              <w:spacing w:line="240" w:lineRule="auto"/>
              <w:rPr>
                <w:rFonts w:ascii="Arial" w:hAnsi="Arial" w:cs="Arial"/>
                <w:color w:val="auto"/>
                <w:sz w:val="20"/>
                <w:szCs w:val="20"/>
              </w:rPr>
            </w:pPr>
            <w:r w:rsidRPr="006F32C7">
              <w:rPr>
                <w:rFonts w:ascii="Arial" w:hAnsi="Arial" w:cs="Arial"/>
                <w:b w:val="0"/>
                <w:bCs w:val="0"/>
                <w:color w:val="auto"/>
                <w:sz w:val="20"/>
                <w:szCs w:val="20"/>
              </w:rPr>
              <w:t>Cd (ppm)</w:t>
            </w:r>
          </w:p>
        </w:tc>
        <w:tc>
          <w:tcPr>
            <w:tcW w:w="1350" w:type="dxa"/>
            <w:tcBorders>
              <w:top w:val="nil"/>
              <w:bottom w:val="nil"/>
            </w:tcBorders>
            <w:shd w:val="clear" w:color="auto" w:fill="auto"/>
          </w:tcPr>
          <w:p w14:paraId="52D9E0F3" w14:textId="51342834"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0.28±0.14</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γ</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0B97AF82" w14:textId="20B87FBD"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0.40± 0.11</w:t>
            </w:r>
            <w:r w:rsidR="00E25A2F" w:rsidRPr="006F32C7">
              <w:rPr>
                <w:rFonts w:ascii="Arial" w:hAnsi="Arial" w:cs="Arial"/>
                <w:color w:val="auto"/>
                <w:sz w:val="20"/>
                <w:szCs w:val="20"/>
                <w:vertAlign w:val="superscript"/>
              </w:rPr>
              <w:t>δ</w:t>
            </w:r>
          </w:p>
        </w:tc>
        <w:tc>
          <w:tcPr>
            <w:tcW w:w="1260" w:type="dxa"/>
            <w:tcBorders>
              <w:top w:val="nil"/>
              <w:bottom w:val="nil"/>
            </w:tcBorders>
            <w:shd w:val="clear" w:color="auto" w:fill="auto"/>
          </w:tcPr>
          <w:p w14:paraId="5534D0E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0.71 ± 0.18</w:t>
            </w:r>
          </w:p>
        </w:tc>
        <w:tc>
          <w:tcPr>
            <w:tcW w:w="1260" w:type="dxa"/>
            <w:tcBorders>
              <w:top w:val="nil"/>
              <w:bottom w:val="nil"/>
            </w:tcBorders>
            <w:shd w:val="clear" w:color="auto" w:fill="auto"/>
          </w:tcPr>
          <w:p w14:paraId="663F6DCF"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0.74± 0.19</w:t>
            </w:r>
          </w:p>
        </w:tc>
        <w:tc>
          <w:tcPr>
            <w:tcW w:w="1260" w:type="dxa"/>
            <w:tcBorders>
              <w:top w:val="nil"/>
              <w:bottom w:val="nil"/>
            </w:tcBorders>
            <w:shd w:val="clear" w:color="auto" w:fill="auto"/>
          </w:tcPr>
          <w:p w14:paraId="2A647F02"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0.62 ± 0.19</w:t>
            </w:r>
          </w:p>
        </w:tc>
        <w:tc>
          <w:tcPr>
            <w:tcW w:w="720" w:type="dxa"/>
            <w:tcBorders>
              <w:top w:val="nil"/>
              <w:bottom w:val="nil"/>
            </w:tcBorders>
            <w:shd w:val="clear" w:color="auto" w:fill="auto"/>
          </w:tcPr>
          <w:p w14:paraId="6C693D46"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28.37</w:t>
            </w:r>
          </w:p>
        </w:tc>
        <w:tc>
          <w:tcPr>
            <w:tcW w:w="990" w:type="dxa"/>
            <w:tcBorders>
              <w:top w:val="nil"/>
              <w:bottom w:val="nil"/>
            </w:tcBorders>
            <w:shd w:val="clear" w:color="auto" w:fill="auto"/>
          </w:tcPr>
          <w:p w14:paraId="1C60A68F"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1D27A93B"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075A51EC" w14:textId="77777777" w:rsidR="007D326F" w:rsidRPr="006F32C7" w:rsidRDefault="007D326F" w:rsidP="005762DD">
            <w:pPr>
              <w:spacing w:line="240" w:lineRule="auto"/>
              <w:rPr>
                <w:rFonts w:ascii="Arial" w:hAnsi="Arial" w:cs="Arial"/>
                <w:color w:val="auto"/>
                <w:sz w:val="20"/>
                <w:szCs w:val="20"/>
              </w:rPr>
            </w:pPr>
            <w:r w:rsidRPr="006F32C7">
              <w:rPr>
                <w:rFonts w:ascii="Arial" w:hAnsi="Arial" w:cs="Arial"/>
                <w:b w:val="0"/>
                <w:bCs w:val="0"/>
                <w:color w:val="auto"/>
                <w:sz w:val="20"/>
                <w:szCs w:val="20"/>
              </w:rPr>
              <w:t>Zn (ppm)</w:t>
            </w:r>
          </w:p>
        </w:tc>
        <w:tc>
          <w:tcPr>
            <w:tcW w:w="1350" w:type="dxa"/>
            <w:tcBorders>
              <w:top w:val="nil"/>
              <w:bottom w:val="nil"/>
            </w:tcBorders>
            <w:shd w:val="clear" w:color="auto" w:fill="auto"/>
          </w:tcPr>
          <w:p w14:paraId="2F059058" w14:textId="3912B3AD"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0.71±0.13</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µ</w:t>
            </w:r>
          </w:p>
        </w:tc>
        <w:tc>
          <w:tcPr>
            <w:tcW w:w="1260" w:type="dxa"/>
            <w:tcBorders>
              <w:top w:val="nil"/>
              <w:bottom w:val="nil"/>
            </w:tcBorders>
            <w:shd w:val="clear" w:color="auto" w:fill="auto"/>
          </w:tcPr>
          <w:p w14:paraId="037F4FFF" w14:textId="73EACB2E"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0.37±0.19</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λ</w:t>
            </w:r>
          </w:p>
        </w:tc>
        <w:tc>
          <w:tcPr>
            <w:tcW w:w="1260" w:type="dxa"/>
            <w:tcBorders>
              <w:top w:val="nil"/>
              <w:bottom w:val="nil"/>
            </w:tcBorders>
            <w:shd w:val="clear" w:color="auto" w:fill="auto"/>
          </w:tcPr>
          <w:p w14:paraId="462C9CD0"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0.54 ± 0.17</w:t>
            </w:r>
          </w:p>
        </w:tc>
        <w:tc>
          <w:tcPr>
            <w:tcW w:w="1260" w:type="dxa"/>
            <w:tcBorders>
              <w:top w:val="nil"/>
              <w:bottom w:val="nil"/>
            </w:tcBorders>
            <w:shd w:val="clear" w:color="auto" w:fill="auto"/>
          </w:tcPr>
          <w:p w14:paraId="3888B3BA"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0.33±0.15</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6F63AA14"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0.60 ± 0.17</w:t>
            </w:r>
          </w:p>
        </w:tc>
        <w:tc>
          <w:tcPr>
            <w:tcW w:w="720" w:type="dxa"/>
            <w:tcBorders>
              <w:top w:val="nil"/>
              <w:bottom w:val="nil"/>
            </w:tcBorders>
            <w:shd w:val="clear" w:color="auto" w:fill="auto"/>
          </w:tcPr>
          <w:p w14:paraId="5D80B45B"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16.72</w:t>
            </w:r>
          </w:p>
        </w:tc>
        <w:tc>
          <w:tcPr>
            <w:tcW w:w="990" w:type="dxa"/>
            <w:tcBorders>
              <w:top w:val="nil"/>
              <w:bottom w:val="nil"/>
            </w:tcBorders>
            <w:shd w:val="clear" w:color="auto" w:fill="auto"/>
          </w:tcPr>
          <w:p w14:paraId="2D93E0E6"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6C96A0E9" w14:textId="77777777" w:rsidTr="00C64361">
        <w:trPr>
          <w:trHeight w:val="38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1593EF76" w14:textId="77777777" w:rsidR="00E25A2F" w:rsidRPr="006F32C7" w:rsidRDefault="00E25A2F" w:rsidP="00E25A2F">
            <w:pPr>
              <w:spacing w:line="240" w:lineRule="auto"/>
              <w:rPr>
                <w:rFonts w:ascii="Arial" w:hAnsi="Arial" w:cs="Arial"/>
                <w:color w:val="auto"/>
                <w:sz w:val="20"/>
                <w:szCs w:val="20"/>
              </w:rPr>
            </w:pPr>
            <w:r w:rsidRPr="006F32C7">
              <w:rPr>
                <w:rFonts w:ascii="Arial" w:hAnsi="Arial" w:cs="Arial"/>
                <w:b w:val="0"/>
                <w:bCs w:val="0"/>
                <w:color w:val="auto"/>
                <w:sz w:val="20"/>
                <w:szCs w:val="20"/>
              </w:rPr>
              <w:t>CA-125 (µ/mL)</w:t>
            </w:r>
          </w:p>
        </w:tc>
        <w:tc>
          <w:tcPr>
            <w:tcW w:w="1350" w:type="dxa"/>
            <w:tcBorders>
              <w:top w:val="nil"/>
              <w:bottom w:val="nil"/>
            </w:tcBorders>
            <w:shd w:val="clear" w:color="auto" w:fill="auto"/>
          </w:tcPr>
          <w:p w14:paraId="67565017" w14:textId="6B19B6D9"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vertAlign w:val="superscript"/>
              </w:rPr>
            </w:pPr>
            <w:r w:rsidRPr="006F32C7">
              <w:rPr>
                <w:rFonts w:ascii="Arial" w:hAnsi="Arial" w:cs="Arial"/>
                <w:color w:val="auto"/>
                <w:kern w:val="24"/>
                <w:sz w:val="20"/>
                <w:szCs w:val="20"/>
              </w:rPr>
              <w:t>7.25±2.33</w:t>
            </w:r>
            <w:r w:rsidRPr="006F32C7">
              <w:rPr>
                <w:rFonts w:ascii="Arial" w:hAnsi="Arial" w:cs="Arial"/>
                <w:color w:val="auto"/>
                <w:kern w:val="24"/>
                <w:position w:val="12"/>
                <w:sz w:val="20"/>
                <w:szCs w:val="20"/>
                <w:lang w:val="en-GB"/>
              </w:rPr>
              <w:t>α</w:t>
            </w:r>
          </w:p>
        </w:tc>
        <w:tc>
          <w:tcPr>
            <w:tcW w:w="1260" w:type="dxa"/>
            <w:tcBorders>
              <w:top w:val="nil"/>
              <w:bottom w:val="nil"/>
            </w:tcBorders>
            <w:shd w:val="clear" w:color="auto" w:fill="auto"/>
          </w:tcPr>
          <w:p w14:paraId="754B7478"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8.45± 2.03</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6AC011EF"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8.89 ± 3.11</w:t>
            </w:r>
          </w:p>
        </w:tc>
        <w:tc>
          <w:tcPr>
            <w:tcW w:w="1260" w:type="dxa"/>
            <w:tcBorders>
              <w:top w:val="nil"/>
              <w:bottom w:val="nil"/>
            </w:tcBorders>
            <w:shd w:val="clear" w:color="auto" w:fill="auto"/>
          </w:tcPr>
          <w:p w14:paraId="657CDED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9.09±4.42</w:t>
            </w:r>
          </w:p>
        </w:tc>
        <w:tc>
          <w:tcPr>
            <w:tcW w:w="1260" w:type="dxa"/>
            <w:tcBorders>
              <w:top w:val="nil"/>
              <w:bottom w:val="nil"/>
            </w:tcBorders>
            <w:shd w:val="clear" w:color="auto" w:fill="auto"/>
          </w:tcPr>
          <w:p w14:paraId="027E5A05"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9.13 ± 4.71</w:t>
            </w:r>
          </w:p>
        </w:tc>
        <w:tc>
          <w:tcPr>
            <w:tcW w:w="720" w:type="dxa"/>
            <w:tcBorders>
              <w:top w:val="nil"/>
              <w:bottom w:val="nil"/>
            </w:tcBorders>
            <w:shd w:val="clear" w:color="auto" w:fill="auto"/>
          </w:tcPr>
          <w:p w14:paraId="445018D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1.12</w:t>
            </w:r>
          </w:p>
        </w:tc>
        <w:tc>
          <w:tcPr>
            <w:tcW w:w="990" w:type="dxa"/>
            <w:tcBorders>
              <w:top w:val="nil"/>
              <w:bottom w:val="nil"/>
            </w:tcBorders>
            <w:shd w:val="clear" w:color="auto" w:fill="auto"/>
          </w:tcPr>
          <w:p w14:paraId="4FD65563"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0.101</w:t>
            </w:r>
          </w:p>
        </w:tc>
      </w:tr>
      <w:tr w:rsidR="00090FB1" w:rsidRPr="006F32C7" w14:paraId="371238D9"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tcBorders>
              <w:top w:val="nil"/>
            </w:tcBorders>
            <w:shd w:val="clear" w:color="auto" w:fill="auto"/>
          </w:tcPr>
          <w:p w14:paraId="69A804B3" w14:textId="77777777"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CA-15-3 (µ/mL)</w:t>
            </w:r>
          </w:p>
        </w:tc>
        <w:tc>
          <w:tcPr>
            <w:tcW w:w="1350" w:type="dxa"/>
            <w:tcBorders>
              <w:top w:val="nil"/>
            </w:tcBorders>
            <w:shd w:val="clear" w:color="auto" w:fill="auto"/>
          </w:tcPr>
          <w:p w14:paraId="6DC9432E" w14:textId="6996DFE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11.1</w:t>
            </w:r>
            <w:r w:rsidR="00A32FA6" w:rsidRPr="006F32C7">
              <w:rPr>
                <w:rFonts w:ascii="Arial" w:hAnsi="Arial" w:cs="Arial"/>
                <w:color w:val="auto"/>
                <w:kern w:val="24"/>
                <w:sz w:val="20"/>
                <w:szCs w:val="20"/>
              </w:rPr>
              <w:t>0</w:t>
            </w:r>
            <w:r w:rsidRPr="006F32C7">
              <w:rPr>
                <w:rFonts w:ascii="Arial" w:hAnsi="Arial" w:cs="Arial"/>
                <w:color w:val="auto"/>
                <w:kern w:val="24"/>
                <w:sz w:val="20"/>
                <w:szCs w:val="20"/>
              </w:rPr>
              <w:t>±2.28</w:t>
            </w:r>
            <w:r w:rsidRPr="006F32C7">
              <w:rPr>
                <w:rFonts w:ascii="Arial" w:hAnsi="Arial" w:cs="Arial"/>
                <w:color w:val="auto"/>
                <w:sz w:val="20"/>
                <w:szCs w:val="20"/>
                <w:vertAlign w:val="superscript"/>
              </w:rPr>
              <w:t xml:space="preserve"> γ</w:t>
            </w:r>
          </w:p>
        </w:tc>
        <w:tc>
          <w:tcPr>
            <w:tcW w:w="1260" w:type="dxa"/>
            <w:tcBorders>
              <w:top w:val="nil"/>
            </w:tcBorders>
            <w:shd w:val="clear" w:color="auto" w:fill="auto"/>
          </w:tcPr>
          <w:p w14:paraId="5D233B16"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11.18±2.2</w:t>
            </w:r>
          </w:p>
        </w:tc>
        <w:tc>
          <w:tcPr>
            <w:tcW w:w="1260" w:type="dxa"/>
            <w:tcBorders>
              <w:top w:val="nil"/>
            </w:tcBorders>
            <w:shd w:val="clear" w:color="auto" w:fill="auto"/>
          </w:tcPr>
          <w:p w14:paraId="2B9EB31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13.83±5.31</w:t>
            </w:r>
          </w:p>
        </w:tc>
        <w:tc>
          <w:tcPr>
            <w:tcW w:w="1260" w:type="dxa"/>
            <w:tcBorders>
              <w:top w:val="nil"/>
            </w:tcBorders>
            <w:shd w:val="clear" w:color="auto" w:fill="auto"/>
          </w:tcPr>
          <w:p w14:paraId="0249CCCF"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14.13±4.53</w:t>
            </w:r>
          </w:p>
        </w:tc>
        <w:tc>
          <w:tcPr>
            <w:tcW w:w="1260" w:type="dxa"/>
            <w:tcBorders>
              <w:top w:val="nil"/>
            </w:tcBorders>
            <w:shd w:val="clear" w:color="auto" w:fill="auto"/>
          </w:tcPr>
          <w:p w14:paraId="6442C4F0"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13.13±6.21</w:t>
            </w:r>
          </w:p>
        </w:tc>
        <w:tc>
          <w:tcPr>
            <w:tcW w:w="720" w:type="dxa"/>
            <w:tcBorders>
              <w:top w:val="nil"/>
            </w:tcBorders>
            <w:shd w:val="clear" w:color="auto" w:fill="auto"/>
          </w:tcPr>
          <w:p w14:paraId="708A1DAD"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2.04</w:t>
            </w:r>
          </w:p>
        </w:tc>
        <w:tc>
          <w:tcPr>
            <w:tcW w:w="990" w:type="dxa"/>
            <w:tcBorders>
              <w:top w:val="nil"/>
            </w:tcBorders>
            <w:shd w:val="clear" w:color="auto" w:fill="auto"/>
          </w:tcPr>
          <w:p w14:paraId="7DA17BA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0.095</w:t>
            </w:r>
          </w:p>
        </w:tc>
      </w:tr>
      <w:tr w:rsidR="00090FB1" w:rsidRPr="006F32C7" w14:paraId="424F734F"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511B9BB2" w14:textId="77777777"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CEA (ng/mL)</w:t>
            </w:r>
          </w:p>
        </w:tc>
        <w:tc>
          <w:tcPr>
            <w:tcW w:w="1350" w:type="dxa"/>
            <w:shd w:val="clear" w:color="auto" w:fill="auto"/>
          </w:tcPr>
          <w:p w14:paraId="2B30E4B7" w14:textId="4D160CE4"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1.31±0.25</w:t>
            </w:r>
            <w:r w:rsidR="00FB29BF" w:rsidRPr="006F32C7">
              <w:rPr>
                <w:rFonts w:ascii="Arial" w:hAnsi="Arial" w:cs="Arial"/>
                <w:color w:val="auto"/>
                <w:kern w:val="24"/>
                <w:sz w:val="20"/>
                <w:szCs w:val="20"/>
                <w:vertAlign w:val="superscript"/>
                <w:lang w:val="en-GB"/>
              </w:rPr>
              <w:t>η</w:t>
            </w:r>
            <w:r w:rsidRPr="006F32C7">
              <w:rPr>
                <w:rFonts w:ascii="Arial" w:hAnsi="Arial" w:cs="Arial"/>
                <w:color w:val="auto"/>
                <w:kern w:val="24"/>
                <w:position w:val="12"/>
                <w:sz w:val="20"/>
                <w:szCs w:val="20"/>
                <w:vertAlign w:val="superscript"/>
              </w:rPr>
              <w:t xml:space="preserve"> </w:t>
            </w:r>
          </w:p>
        </w:tc>
        <w:tc>
          <w:tcPr>
            <w:tcW w:w="1260" w:type="dxa"/>
            <w:shd w:val="clear" w:color="auto" w:fill="auto"/>
          </w:tcPr>
          <w:p w14:paraId="0DC30D49"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3.03± 0.44</w:t>
            </w:r>
          </w:p>
        </w:tc>
        <w:tc>
          <w:tcPr>
            <w:tcW w:w="1260" w:type="dxa"/>
            <w:shd w:val="clear" w:color="auto" w:fill="auto"/>
          </w:tcPr>
          <w:p w14:paraId="0EE163F8"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4.62 ± 1.03</w:t>
            </w:r>
          </w:p>
        </w:tc>
        <w:tc>
          <w:tcPr>
            <w:tcW w:w="1260" w:type="dxa"/>
            <w:shd w:val="clear" w:color="auto" w:fill="auto"/>
          </w:tcPr>
          <w:p w14:paraId="77C4C847"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4.32±1.35</w:t>
            </w:r>
          </w:p>
        </w:tc>
        <w:tc>
          <w:tcPr>
            <w:tcW w:w="1260" w:type="dxa"/>
            <w:shd w:val="clear" w:color="auto" w:fill="auto"/>
          </w:tcPr>
          <w:p w14:paraId="53444BE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4.76 ± 0.57</w:t>
            </w:r>
          </w:p>
        </w:tc>
        <w:tc>
          <w:tcPr>
            <w:tcW w:w="720" w:type="dxa"/>
            <w:shd w:val="clear" w:color="auto" w:fill="auto"/>
          </w:tcPr>
          <w:p w14:paraId="7E216796"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10.80</w:t>
            </w:r>
          </w:p>
        </w:tc>
        <w:tc>
          <w:tcPr>
            <w:tcW w:w="990" w:type="dxa"/>
            <w:shd w:val="clear" w:color="auto" w:fill="auto"/>
          </w:tcPr>
          <w:p w14:paraId="628FD0F0"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58A06131"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tcBorders>
              <w:bottom w:val="nil"/>
            </w:tcBorders>
            <w:shd w:val="clear" w:color="auto" w:fill="auto"/>
          </w:tcPr>
          <w:p w14:paraId="7D077BA8" w14:textId="602143BC"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8NO</w:t>
            </w:r>
            <w:r w:rsidRPr="006F32C7">
              <w:rPr>
                <w:rFonts w:ascii="Arial" w:hAnsi="Arial" w:cs="Arial"/>
                <w:b w:val="0"/>
                <w:bCs w:val="0"/>
                <w:color w:val="auto"/>
                <w:sz w:val="20"/>
                <w:szCs w:val="20"/>
                <w:vertAlign w:val="subscript"/>
              </w:rPr>
              <w:t>2-</w:t>
            </w:r>
            <w:r w:rsidRPr="006F32C7">
              <w:rPr>
                <w:rFonts w:ascii="Arial" w:hAnsi="Arial" w:cs="Arial"/>
                <w:b w:val="0"/>
                <w:bCs w:val="0"/>
                <w:color w:val="auto"/>
                <w:sz w:val="20"/>
                <w:szCs w:val="20"/>
              </w:rPr>
              <w:t>Gua</w:t>
            </w:r>
            <w:r w:rsidR="00DC4858" w:rsidRPr="006F32C7">
              <w:rPr>
                <w:rFonts w:ascii="Arial" w:hAnsi="Arial" w:cs="Arial"/>
                <w:b w:val="0"/>
                <w:bCs w:val="0"/>
                <w:color w:val="auto"/>
                <w:sz w:val="20"/>
                <w:szCs w:val="20"/>
              </w:rPr>
              <w:t xml:space="preserve"> </w:t>
            </w:r>
            <w:r w:rsidRPr="00137D06">
              <w:rPr>
                <w:rFonts w:ascii="Arial" w:hAnsi="Arial" w:cs="Arial"/>
                <w:b w:val="0"/>
                <w:bCs w:val="0"/>
                <w:color w:val="auto"/>
                <w:sz w:val="14"/>
                <w:szCs w:val="14"/>
              </w:rPr>
              <w:t>(ng/mL)</w:t>
            </w:r>
          </w:p>
        </w:tc>
        <w:tc>
          <w:tcPr>
            <w:tcW w:w="1350" w:type="dxa"/>
            <w:tcBorders>
              <w:bottom w:val="nil"/>
            </w:tcBorders>
            <w:shd w:val="clear" w:color="auto" w:fill="auto"/>
          </w:tcPr>
          <w:p w14:paraId="231FD3B2" w14:textId="7677A10F"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28.82±4.82</w:t>
            </w:r>
          </w:p>
        </w:tc>
        <w:tc>
          <w:tcPr>
            <w:tcW w:w="1260" w:type="dxa"/>
            <w:tcBorders>
              <w:bottom w:val="nil"/>
            </w:tcBorders>
            <w:shd w:val="clear" w:color="auto" w:fill="auto"/>
          </w:tcPr>
          <w:p w14:paraId="17090A4A"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30.50± 2.0</w:t>
            </w:r>
          </w:p>
        </w:tc>
        <w:tc>
          <w:tcPr>
            <w:tcW w:w="1260" w:type="dxa"/>
            <w:tcBorders>
              <w:bottom w:val="nil"/>
            </w:tcBorders>
            <w:shd w:val="clear" w:color="auto" w:fill="auto"/>
          </w:tcPr>
          <w:p w14:paraId="50DC7C5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31.31±3.25</w:t>
            </w:r>
          </w:p>
        </w:tc>
        <w:tc>
          <w:tcPr>
            <w:tcW w:w="1260" w:type="dxa"/>
            <w:tcBorders>
              <w:bottom w:val="nil"/>
            </w:tcBorders>
            <w:shd w:val="clear" w:color="auto" w:fill="auto"/>
          </w:tcPr>
          <w:p w14:paraId="359A1B8C"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31.43±2.84</w:t>
            </w:r>
          </w:p>
        </w:tc>
        <w:tc>
          <w:tcPr>
            <w:tcW w:w="1260" w:type="dxa"/>
            <w:tcBorders>
              <w:bottom w:val="nil"/>
            </w:tcBorders>
            <w:shd w:val="clear" w:color="auto" w:fill="auto"/>
          </w:tcPr>
          <w:p w14:paraId="741FA7D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31.80±2.88</w:t>
            </w:r>
          </w:p>
        </w:tc>
        <w:tc>
          <w:tcPr>
            <w:tcW w:w="720" w:type="dxa"/>
            <w:tcBorders>
              <w:bottom w:val="nil"/>
            </w:tcBorders>
            <w:shd w:val="clear" w:color="auto" w:fill="auto"/>
          </w:tcPr>
          <w:p w14:paraId="7D75F495"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2.60</w:t>
            </w:r>
          </w:p>
        </w:tc>
        <w:tc>
          <w:tcPr>
            <w:tcW w:w="990" w:type="dxa"/>
            <w:tcBorders>
              <w:bottom w:val="nil"/>
            </w:tcBorders>
            <w:shd w:val="clear" w:color="auto" w:fill="auto"/>
          </w:tcPr>
          <w:p w14:paraId="3134FB7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0.051</w:t>
            </w:r>
          </w:p>
        </w:tc>
      </w:tr>
      <w:tr w:rsidR="00090FB1" w:rsidRPr="006F32C7" w14:paraId="1AD63B83" w14:textId="77777777" w:rsidTr="00DC4858">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auto"/>
            </w:tcBorders>
            <w:shd w:val="clear" w:color="auto" w:fill="auto"/>
          </w:tcPr>
          <w:p w14:paraId="1BBD87E5" w14:textId="77777777"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4-HNE (ng/mL)</w:t>
            </w:r>
          </w:p>
        </w:tc>
        <w:tc>
          <w:tcPr>
            <w:tcW w:w="1350" w:type="dxa"/>
            <w:tcBorders>
              <w:top w:val="nil"/>
              <w:bottom w:val="single" w:sz="4" w:space="0" w:color="auto"/>
            </w:tcBorders>
            <w:shd w:val="clear" w:color="auto" w:fill="auto"/>
          </w:tcPr>
          <w:p w14:paraId="51130FAB" w14:textId="3BC5DAF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31.54±3.46</w:t>
            </w:r>
          </w:p>
        </w:tc>
        <w:tc>
          <w:tcPr>
            <w:tcW w:w="1260" w:type="dxa"/>
            <w:tcBorders>
              <w:top w:val="nil"/>
              <w:bottom w:val="single" w:sz="4" w:space="0" w:color="auto"/>
            </w:tcBorders>
            <w:shd w:val="clear" w:color="auto" w:fill="auto"/>
          </w:tcPr>
          <w:p w14:paraId="634CE4C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32.25±2.5</w:t>
            </w:r>
          </w:p>
        </w:tc>
        <w:tc>
          <w:tcPr>
            <w:tcW w:w="1260" w:type="dxa"/>
            <w:tcBorders>
              <w:top w:val="nil"/>
              <w:bottom w:val="single" w:sz="4" w:space="0" w:color="auto"/>
            </w:tcBorders>
            <w:shd w:val="clear" w:color="auto" w:fill="auto"/>
          </w:tcPr>
          <w:p w14:paraId="17F21923"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33.17±2.78</w:t>
            </w:r>
          </w:p>
        </w:tc>
        <w:tc>
          <w:tcPr>
            <w:tcW w:w="1260" w:type="dxa"/>
            <w:tcBorders>
              <w:top w:val="nil"/>
              <w:bottom w:val="single" w:sz="4" w:space="0" w:color="auto"/>
            </w:tcBorders>
            <w:shd w:val="clear" w:color="auto" w:fill="auto"/>
          </w:tcPr>
          <w:p w14:paraId="3DBB21F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32.69±2.76</w:t>
            </w:r>
          </w:p>
        </w:tc>
        <w:tc>
          <w:tcPr>
            <w:tcW w:w="1260" w:type="dxa"/>
            <w:tcBorders>
              <w:top w:val="nil"/>
              <w:bottom w:val="single" w:sz="4" w:space="0" w:color="auto"/>
            </w:tcBorders>
            <w:shd w:val="clear" w:color="auto" w:fill="auto"/>
          </w:tcPr>
          <w:p w14:paraId="4F11E64D"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32.63±2.61</w:t>
            </w:r>
          </w:p>
        </w:tc>
        <w:tc>
          <w:tcPr>
            <w:tcW w:w="720" w:type="dxa"/>
            <w:tcBorders>
              <w:top w:val="nil"/>
              <w:bottom w:val="single" w:sz="4" w:space="0" w:color="auto"/>
            </w:tcBorders>
            <w:shd w:val="clear" w:color="auto" w:fill="auto"/>
          </w:tcPr>
          <w:p w14:paraId="7CBD0A4F"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0.92</w:t>
            </w:r>
          </w:p>
        </w:tc>
        <w:tc>
          <w:tcPr>
            <w:tcW w:w="990" w:type="dxa"/>
            <w:tcBorders>
              <w:top w:val="nil"/>
              <w:bottom w:val="single" w:sz="4" w:space="0" w:color="auto"/>
            </w:tcBorders>
            <w:shd w:val="clear" w:color="auto" w:fill="auto"/>
          </w:tcPr>
          <w:p w14:paraId="7B417FF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0.456</w:t>
            </w:r>
          </w:p>
        </w:tc>
      </w:tr>
    </w:tbl>
    <w:p w14:paraId="0C507FE0" w14:textId="55A4BDE6" w:rsidR="003D4795" w:rsidRPr="006F32C7" w:rsidRDefault="00F2208E" w:rsidP="004156D8">
      <w:pPr>
        <w:spacing w:line="240" w:lineRule="auto"/>
        <w:jc w:val="both"/>
        <w:rPr>
          <w:rFonts w:ascii="Arial" w:hAnsi="Arial" w:cs="Arial"/>
          <w:sz w:val="20"/>
          <w:szCs w:val="20"/>
        </w:rPr>
      </w:pPr>
      <w:r w:rsidRPr="006F32C7">
        <w:rPr>
          <w:rFonts w:ascii="Arial" w:hAnsi="Arial" w:cs="Arial"/>
          <w:i/>
          <w:iCs/>
          <w:sz w:val="20"/>
          <w:szCs w:val="20"/>
        </w:rPr>
        <w:t>Key</w:t>
      </w:r>
      <w:r w:rsidRPr="006F32C7">
        <w:rPr>
          <w:rFonts w:ascii="Arial" w:hAnsi="Arial" w:cs="Arial"/>
          <w:sz w:val="20"/>
          <w:szCs w:val="20"/>
        </w:rPr>
        <w:t xml:space="preserve">: n = total number, SD = standard deviation, </w:t>
      </w:r>
      <w:r w:rsidRPr="006F32C7">
        <w:rPr>
          <w:rFonts w:ascii="Arial" w:hAnsi="Arial" w:cs="Arial"/>
          <w:i/>
          <w:iCs/>
          <w:sz w:val="20"/>
          <w:szCs w:val="20"/>
        </w:rPr>
        <w:t>F</w:t>
      </w:r>
      <w:r w:rsidRPr="006F32C7">
        <w:rPr>
          <w:rFonts w:ascii="Arial" w:hAnsi="Arial" w:cs="Arial"/>
          <w:sz w:val="20"/>
          <w:szCs w:val="20"/>
        </w:rPr>
        <w:t xml:space="preserve"> = ANOVA statistic, p = error probability, Pb = lead, Cd = cadmium, Zn = Zinc</w:t>
      </w:r>
      <w:r w:rsidRPr="006F32C7">
        <w:rPr>
          <w:rFonts w:ascii="Arial" w:hAnsi="Arial" w:cs="Arial"/>
          <w:b/>
          <w:bCs/>
          <w:sz w:val="20"/>
          <w:szCs w:val="20"/>
        </w:rPr>
        <w:t>,</w:t>
      </w:r>
      <w:r w:rsidRPr="006F32C7">
        <w:rPr>
          <w:rFonts w:ascii="Arial" w:hAnsi="Arial" w:cs="Arial"/>
          <w:kern w:val="0"/>
          <w:sz w:val="20"/>
          <w:szCs w:val="20"/>
          <w14:ligatures w14:val="none"/>
        </w:rPr>
        <w:t xml:space="preserve"> </w:t>
      </w:r>
      <w:r w:rsidRPr="006F32C7">
        <w:rPr>
          <w:rFonts w:ascii="Arial" w:hAnsi="Arial" w:cs="Arial"/>
          <w:sz w:val="20"/>
          <w:szCs w:val="20"/>
        </w:rPr>
        <w:t xml:space="preserve">CA-125 = cancer antigen 125, CA-15-3 = cancer antigen 15-3, CEA = </w:t>
      </w:r>
      <w:proofErr w:type="spellStart"/>
      <w:r w:rsidRPr="006F32C7">
        <w:rPr>
          <w:rFonts w:ascii="Arial" w:hAnsi="Arial" w:cs="Arial"/>
          <w:sz w:val="20"/>
          <w:szCs w:val="20"/>
        </w:rPr>
        <w:t>carcino</w:t>
      </w:r>
      <w:proofErr w:type="spellEnd"/>
      <w:r w:rsidRPr="006F32C7">
        <w:rPr>
          <w:rFonts w:ascii="Arial" w:hAnsi="Arial" w:cs="Arial"/>
          <w:sz w:val="20"/>
          <w:szCs w:val="20"/>
        </w:rPr>
        <w:t>-embryogenic antigen, 8NO</w:t>
      </w:r>
      <w:r w:rsidRPr="006F32C7">
        <w:rPr>
          <w:rFonts w:ascii="Arial" w:hAnsi="Arial" w:cs="Arial"/>
          <w:sz w:val="20"/>
          <w:szCs w:val="20"/>
          <w:vertAlign w:val="subscript"/>
        </w:rPr>
        <w:t>2</w:t>
      </w:r>
      <w:r w:rsidRPr="006F32C7">
        <w:rPr>
          <w:rFonts w:ascii="Arial" w:hAnsi="Arial" w:cs="Arial"/>
          <w:sz w:val="20"/>
          <w:szCs w:val="20"/>
        </w:rPr>
        <w:t xml:space="preserve">Gua = 8-Nitroguanine, 4-HNE = 4-hydroxynonenal. </w:t>
      </w:r>
    </w:p>
    <w:p w14:paraId="1E54F4E3" w14:textId="77777777" w:rsidR="00994BD3" w:rsidRDefault="00994BD3" w:rsidP="007D326F">
      <w:pPr>
        <w:spacing w:after="0" w:line="240" w:lineRule="auto"/>
        <w:jc w:val="both"/>
        <w:rPr>
          <w:rFonts w:ascii="Arial" w:hAnsi="Arial" w:cs="Arial"/>
          <w:bCs/>
          <w:sz w:val="20"/>
          <w:szCs w:val="20"/>
        </w:rPr>
      </w:pPr>
      <w:bookmarkStart w:id="2" w:name="_Hlk192113707"/>
    </w:p>
    <w:p w14:paraId="019DA209" w14:textId="77777777" w:rsidR="00994BD3" w:rsidRDefault="00994BD3" w:rsidP="007D326F">
      <w:pPr>
        <w:spacing w:after="0" w:line="240" w:lineRule="auto"/>
        <w:jc w:val="both"/>
        <w:rPr>
          <w:rFonts w:ascii="Arial" w:hAnsi="Arial" w:cs="Arial"/>
          <w:bCs/>
          <w:sz w:val="20"/>
          <w:szCs w:val="20"/>
        </w:rPr>
      </w:pPr>
    </w:p>
    <w:p w14:paraId="05F19B84" w14:textId="77777777" w:rsidR="00994BD3" w:rsidRDefault="00994BD3" w:rsidP="007D326F">
      <w:pPr>
        <w:spacing w:after="0" w:line="240" w:lineRule="auto"/>
        <w:jc w:val="both"/>
        <w:rPr>
          <w:rFonts w:ascii="Arial" w:hAnsi="Arial" w:cs="Arial"/>
          <w:bCs/>
          <w:sz w:val="20"/>
          <w:szCs w:val="20"/>
        </w:rPr>
      </w:pPr>
    </w:p>
    <w:p w14:paraId="76D944DE" w14:textId="77777777" w:rsidR="00994BD3" w:rsidRDefault="00994BD3" w:rsidP="007D326F">
      <w:pPr>
        <w:spacing w:after="0" w:line="240" w:lineRule="auto"/>
        <w:jc w:val="both"/>
        <w:rPr>
          <w:rFonts w:ascii="Arial" w:hAnsi="Arial" w:cs="Arial"/>
          <w:bCs/>
          <w:sz w:val="20"/>
          <w:szCs w:val="20"/>
        </w:rPr>
      </w:pPr>
    </w:p>
    <w:p w14:paraId="4BF16FA6" w14:textId="77777777" w:rsidR="00994BD3" w:rsidRDefault="00994BD3" w:rsidP="007D326F">
      <w:pPr>
        <w:spacing w:after="0" w:line="240" w:lineRule="auto"/>
        <w:jc w:val="both"/>
        <w:rPr>
          <w:rFonts w:ascii="Arial" w:hAnsi="Arial" w:cs="Arial"/>
          <w:bCs/>
          <w:sz w:val="20"/>
          <w:szCs w:val="20"/>
        </w:rPr>
      </w:pPr>
    </w:p>
    <w:p w14:paraId="429B2DF7" w14:textId="77777777" w:rsidR="00994BD3" w:rsidRDefault="00994BD3" w:rsidP="007D326F">
      <w:pPr>
        <w:spacing w:after="0" w:line="240" w:lineRule="auto"/>
        <w:jc w:val="both"/>
        <w:rPr>
          <w:rFonts w:ascii="Arial" w:hAnsi="Arial" w:cs="Arial"/>
          <w:bCs/>
          <w:sz w:val="20"/>
          <w:szCs w:val="20"/>
        </w:rPr>
      </w:pPr>
    </w:p>
    <w:p w14:paraId="53622219" w14:textId="77777777" w:rsidR="00994BD3" w:rsidRDefault="00994BD3" w:rsidP="007D326F">
      <w:pPr>
        <w:spacing w:after="0" w:line="240" w:lineRule="auto"/>
        <w:jc w:val="both"/>
        <w:rPr>
          <w:rFonts w:ascii="Arial" w:hAnsi="Arial" w:cs="Arial"/>
          <w:bCs/>
          <w:sz w:val="20"/>
          <w:szCs w:val="20"/>
        </w:rPr>
      </w:pPr>
    </w:p>
    <w:p w14:paraId="2F10C35E" w14:textId="77777777" w:rsidR="00994BD3" w:rsidRDefault="00994BD3" w:rsidP="007D326F">
      <w:pPr>
        <w:spacing w:after="0" w:line="240" w:lineRule="auto"/>
        <w:jc w:val="both"/>
        <w:rPr>
          <w:rFonts w:ascii="Arial" w:hAnsi="Arial" w:cs="Arial"/>
          <w:bCs/>
          <w:sz w:val="20"/>
          <w:szCs w:val="20"/>
        </w:rPr>
      </w:pPr>
    </w:p>
    <w:p w14:paraId="40571A78" w14:textId="77777777" w:rsidR="00994BD3" w:rsidRDefault="00994BD3" w:rsidP="007D326F">
      <w:pPr>
        <w:spacing w:after="0" w:line="240" w:lineRule="auto"/>
        <w:jc w:val="both"/>
        <w:rPr>
          <w:rFonts w:ascii="Arial" w:hAnsi="Arial" w:cs="Arial"/>
          <w:bCs/>
          <w:sz w:val="20"/>
          <w:szCs w:val="20"/>
        </w:rPr>
      </w:pPr>
    </w:p>
    <w:p w14:paraId="3F2E59E5" w14:textId="77777777" w:rsidR="00994BD3" w:rsidRDefault="00994BD3" w:rsidP="007D326F">
      <w:pPr>
        <w:spacing w:after="0" w:line="240" w:lineRule="auto"/>
        <w:jc w:val="both"/>
        <w:rPr>
          <w:rFonts w:ascii="Arial" w:hAnsi="Arial" w:cs="Arial"/>
          <w:bCs/>
          <w:sz w:val="20"/>
          <w:szCs w:val="20"/>
        </w:rPr>
      </w:pPr>
    </w:p>
    <w:p w14:paraId="61F6082D" w14:textId="689F37D8" w:rsidR="007D326F" w:rsidRPr="006F32C7" w:rsidRDefault="007D326F" w:rsidP="007D326F">
      <w:pPr>
        <w:spacing w:after="0" w:line="240" w:lineRule="auto"/>
        <w:jc w:val="both"/>
        <w:rPr>
          <w:rFonts w:ascii="Arial" w:hAnsi="Arial" w:cs="Arial"/>
          <w:b/>
          <w:sz w:val="20"/>
          <w:szCs w:val="20"/>
        </w:rPr>
      </w:pPr>
      <w:r w:rsidRPr="006F32C7">
        <w:rPr>
          <w:rFonts w:ascii="Arial" w:hAnsi="Arial" w:cs="Arial"/>
          <w:bCs/>
          <w:sz w:val="20"/>
          <w:szCs w:val="20"/>
        </w:rPr>
        <w:t>T</w:t>
      </w:r>
      <w:r w:rsidRPr="003977E5">
        <w:rPr>
          <w:rFonts w:ascii="Arial" w:hAnsi="Arial" w:cs="Arial"/>
          <w:b/>
          <w:sz w:val="20"/>
          <w:szCs w:val="20"/>
        </w:rPr>
        <w:t xml:space="preserve">able 3: Pearson Correlation between Heavy Metals and DNA damage Markers for SHISHA smokers. </w:t>
      </w:r>
      <w:r w:rsidRPr="006F32C7">
        <w:rPr>
          <w:rFonts w:ascii="Arial" w:hAnsi="Arial" w:cs="Arial"/>
          <w:b/>
          <w:sz w:val="20"/>
          <w:szCs w:val="20"/>
        </w:rPr>
        <w:t xml:space="preserve">  </w:t>
      </w:r>
    </w:p>
    <w:tbl>
      <w:tblPr>
        <w:tblW w:w="9715" w:type="dxa"/>
        <w:tblLayout w:type="fixed"/>
        <w:tblLook w:val="04A0" w:firstRow="1" w:lastRow="0" w:firstColumn="1" w:lastColumn="0" w:noHBand="0" w:noVBand="1"/>
      </w:tblPr>
      <w:tblGrid>
        <w:gridCol w:w="1255"/>
        <w:gridCol w:w="810"/>
        <w:gridCol w:w="900"/>
        <w:gridCol w:w="810"/>
        <w:gridCol w:w="900"/>
        <w:gridCol w:w="1620"/>
        <w:gridCol w:w="1620"/>
        <w:gridCol w:w="810"/>
        <w:gridCol w:w="990"/>
      </w:tblGrid>
      <w:tr w:rsidR="00090FB1" w:rsidRPr="006F32C7" w14:paraId="5857CA4D" w14:textId="77777777" w:rsidTr="00AA381B">
        <w:trPr>
          <w:trHeight w:val="341"/>
        </w:trPr>
        <w:tc>
          <w:tcPr>
            <w:tcW w:w="1255" w:type="dxa"/>
            <w:tcBorders>
              <w:top w:val="single" w:sz="4" w:space="0" w:color="auto"/>
              <w:right w:val="single" w:sz="4" w:space="0" w:color="auto"/>
            </w:tcBorders>
          </w:tcPr>
          <w:p w14:paraId="36A49E15" w14:textId="77777777" w:rsidR="007D326F" w:rsidRPr="006F32C7" w:rsidRDefault="007D326F" w:rsidP="005762DD">
            <w:pPr>
              <w:rPr>
                <w:rFonts w:ascii="Arial" w:hAnsi="Arial" w:cs="Arial"/>
                <w:b/>
                <w:sz w:val="20"/>
                <w:szCs w:val="20"/>
              </w:rPr>
            </w:pPr>
          </w:p>
        </w:tc>
        <w:tc>
          <w:tcPr>
            <w:tcW w:w="1710" w:type="dxa"/>
            <w:gridSpan w:val="2"/>
            <w:tcBorders>
              <w:top w:val="single" w:sz="4" w:space="0" w:color="auto"/>
              <w:left w:val="single" w:sz="4" w:space="0" w:color="auto"/>
              <w:bottom w:val="single" w:sz="4" w:space="0" w:color="auto"/>
              <w:right w:val="single" w:sz="4" w:space="0" w:color="auto"/>
            </w:tcBorders>
          </w:tcPr>
          <w:p w14:paraId="64516F82"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8-NO2-Gua</w:t>
            </w:r>
          </w:p>
        </w:tc>
        <w:tc>
          <w:tcPr>
            <w:tcW w:w="1710" w:type="dxa"/>
            <w:gridSpan w:val="2"/>
            <w:tcBorders>
              <w:top w:val="single" w:sz="4" w:space="0" w:color="auto"/>
              <w:left w:val="single" w:sz="4" w:space="0" w:color="auto"/>
              <w:bottom w:val="single" w:sz="4" w:space="0" w:color="auto"/>
              <w:right w:val="single" w:sz="4" w:space="0" w:color="auto"/>
            </w:tcBorders>
          </w:tcPr>
          <w:p w14:paraId="232FACF0"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4-HNE</w:t>
            </w:r>
          </w:p>
        </w:tc>
        <w:tc>
          <w:tcPr>
            <w:tcW w:w="1620" w:type="dxa"/>
            <w:tcBorders>
              <w:top w:val="single" w:sz="4" w:space="0" w:color="auto"/>
              <w:left w:val="single" w:sz="4" w:space="0" w:color="auto"/>
              <w:bottom w:val="single" w:sz="4" w:space="0" w:color="auto"/>
              <w:right w:val="single" w:sz="4" w:space="0" w:color="auto"/>
            </w:tcBorders>
          </w:tcPr>
          <w:p w14:paraId="770A3D70"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CA-125</w:t>
            </w:r>
          </w:p>
        </w:tc>
        <w:tc>
          <w:tcPr>
            <w:tcW w:w="1620" w:type="dxa"/>
            <w:tcBorders>
              <w:top w:val="single" w:sz="4" w:space="0" w:color="auto"/>
              <w:left w:val="single" w:sz="4" w:space="0" w:color="auto"/>
              <w:bottom w:val="single" w:sz="4" w:space="0" w:color="auto"/>
              <w:right w:val="single" w:sz="4" w:space="0" w:color="auto"/>
            </w:tcBorders>
          </w:tcPr>
          <w:p w14:paraId="5EE3F21D"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CA-15-3</w:t>
            </w:r>
          </w:p>
        </w:tc>
        <w:tc>
          <w:tcPr>
            <w:tcW w:w="1800" w:type="dxa"/>
            <w:gridSpan w:val="2"/>
            <w:tcBorders>
              <w:top w:val="single" w:sz="4" w:space="0" w:color="auto"/>
              <w:left w:val="single" w:sz="4" w:space="0" w:color="auto"/>
              <w:bottom w:val="single" w:sz="4" w:space="0" w:color="auto"/>
            </w:tcBorders>
          </w:tcPr>
          <w:p w14:paraId="69CC2942"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CEA</w:t>
            </w:r>
          </w:p>
        </w:tc>
      </w:tr>
      <w:tr w:rsidR="00090FB1" w:rsidRPr="006F32C7" w14:paraId="27045E57" w14:textId="77777777" w:rsidTr="005762DD">
        <w:tc>
          <w:tcPr>
            <w:tcW w:w="1255" w:type="dxa"/>
            <w:tcBorders>
              <w:bottom w:val="single" w:sz="4" w:space="0" w:color="auto"/>
              <w:right w:val="single" w:sz="4" w:space="0" w:color="auto"/>
            </w:tcBorders>
          </w:tcPr>
          <w:p w14:paraId="3AF8D972" w14:textId="77777777" w:rsidR="007D326F" w:rsidRPr="006F32C7" w:rsidRDefault="007D326F" w:rsidP="005762DD">
            <w:pPr>
              <w:spacing w:after="0" w:line="240" w:lineRule="auto"/>
              <w:rPr>
                <w:rFonts w:ascii="Arial" w:hAnsi="Arial" w:cs="Arial"/>
                <w:b/>
                <w:sz w:val="20"/>
                <w:szCs w:val="20"/>
              </w:rPr>
            </w:pPr>
          </w:p>
        </w:tc>
        <w:tc>
          <w:tcPr>
            <w:tcW w:w="810" w:type="dxa"/>
            <w:tcBorders>
              <w:top w:val="single" w:sz="4" w:space="0" w:color="auto"/>
              <w:left w:val="single" w:sz="4" w:space="0" w:color="auto"/>
              <w:bottom w:val="single" w:sz="4" w:space="0" w:color="auto"/>
            </w:tcBorders>
          </w:tcPr>
          <w:p w14:paraId="77BAAC59" w14:textId="35AC4B0E"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 xml:space="preserve">p </w:t>
            </w:r>
            <w:r w:rsidR="00AA381B" w:rsidRPr="006F32C7">
              <w:rPr>
                <w:rFonts w:ascii="Arial" w:hAnsi="Arial" w:cs="Arial"/>
                <w:bCs/>
                <w:sz w:val="20"/>
                <w:szCs w:val="20"/>
              </w:rPr>
              <w:t>-</w:t>
            </w:r>
            <w:r w:rsidRPr="006F32C7">
              <w:rPr>
                <w:rFonts w:ascii="Arial" w:hAnsi="Arial" w:cs="Arial"/>
                <w:bCs/>
                <w:sz w:val="20"/>
                <w:szCs w:val="20"/>
              </w:rPr>
              <w:t>value</w:t>
            </w:r>
          </w:p>
        </w:tc>
        <w:tc>
          <w:tcPr>
            <w:tcW w:w="900" w:type="dxa"/>
            <w:tcBorders>
              <w:top w:val="single" w:sz="4" w:space="0" w:color="auto"/>
              <w:bottom w:val="single" w:sz="4" w:space="0" w:color="auto"/>
              <w:right w:val="single" w:sz="4" w:space="0" w:color="auto"/>
            </w:tcBorders>
          </w:tcPr>
          <w:p w14:paraId="4F72CC8A" w14:textId="0D4BFE06"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r-</w:t>
            </w:r>
          </w:p>
          <w:p w14:paraId="021DADDE" w14:textId="20FC6218" w:rsidR="007D326F" w:rsidRPr="006F32C7" w:rsidRDefault="00AA381B" w:rsidP="005762DD">
            <w:pPr>
              <w:spacing w:after="0" w:line="240" w:lineRule="auto"/>
              <w:jc w:val="center"/>
              <w:rPr>
                <w:rFonts w:ascii="Arial" w:hAnsi="Arial" w:cs="Arial"/>
                <w:bCs/>
                <w:sz w:val="20"/>
                <w:szCs w:val="20"/>
              </w:rPr>
            </w:pPr>
            <w:r w:rsidRPr="006F32C7">
              <w:rPr>
                <w:rFonts w:ascii="Arial" w:hAnsi="Arial" w:cs="Arial"/>
                <w:bCs/>
                <w:sz w:val="20"/>
                <w:szCs w:val="20"/>
              </w:rPr>
              <w:t>value</w:t>
            </w:r>
          </w:p>
        </w:tc>
        <w:tc>
          <w:tcPr>
            <w:tcW w:w="810" w:type="dxa"/>
            <w:tcBorders>
              <w:top w:val="single" w:sz="4" w:space="0" w:color="auto"/>
              <w:left w:val="single" w:sz="4" w:space="0" w:color="auto"/>
              <w:bottom w:val="single" w:sz="4" w:space="0" w:color="auto"/>
            </w:tcBorders>
          </w:tcPr>
          <w:p w14:paraId="47A3C80F" w14:textId="00AFE58C"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 xml:space="preserve">p </w:t>
            </w:r>
            <w:r w:rsidR="00AA381B" w:rsidRPr="006F32C7">
              <w:rPr>
                <w:rFonts w:ascii="Arial" w:hAnsi="Arial" w:cs="Arial"/>
                <w:bCs/>
                <w:sz w:val="20"/>
                <w:szCs w:val="20"/>
              </w:rPr>
              <w:t>-</w:t>
            </w:r>
            <w:r w:rsidRPr="006F32C7">
              <w:rPr>
                <w:rFonts w:ascii="Arial" w:hAnsi="Arial" w:cs="Arial"/>
                <w:bCs/>
                <w:sz w:val="20"/>
                <w:szCs w:val="20"/>
              </w:rPr>
              <w:t>value</w:t>
            </w:r>
          </w:p>
        </w:tc>
        <w:tc>
          <w:tcPr>
            <w:tcW w:w="900" w:type="dxa"/>
            <w:tcBorders>
              <w:top w:val="single" w:sz="4" w:space="0" w:color="auto"/>
              <w:bottom w:val="single" w:sz="4" w:space="0" w:color="auto"/>
              <w:right w:val="single" w:sz="4" w:space="0" w:color="auto"/>
            </w:tcBorders>
          </w:tcPr>
          <w:p w14:paraId="713EB9F2" w14:textId="39435747"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r-</w:t>
            </w:r>
            <w:r w:rsidR="00AA381B" w:rsidRPr="006F32C7">
              <w:rPr>
                <w:rFonts w:ascii="Arial" w:hAnsi="Arial" w:cs="Arial"/>
                <w:bCs/>
                <w:sz w:val="20"/>
                <w:szCs w:val="20"/>
              </w:rPr>
              <w:t xml:space="preserve"> </w:t>
            </w:r>
            <w:r w:rsidRPr="006F32C7">
              <w:rPr>
                <w:rFonts w:ascii="Arial" w:hAnsi="Arial" w:cs="Arial"/>
                <w:b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0E70693C" w14:textId="10816B0F"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 xml:space="preserve">  p</w:t>
            </w:r>
            <w:r w:rsidR="00AA381B" w:rsidRPr="006F32C7">
              <w:rPr>
                <w:rFonts w:ascii="Arial" w:hAnsi="Arial" w:cs="Arial"/>
                <w:bCs/>
                <w:sz w:val="20"/>
                <w:szCs w:val="20"/>
              </w:rPr>
              <w:t>-</w:t>
            </w:r>
            <w:r w:rsidRPr="006F32C7">
              <w:rPr>
                <w:rFonts w:ascii="Arial" w:hAnsi="Arial" w:cs="Arial"/>
                <w:bCs/>
                <w:sz w:val="20"/>
                <w:szCs w:val="20"/>
              </w:rPr>
              <w:t xml:space="preserve">       </w:t>
            </w:r>
            <w:proofErr w:type="spellStart"/>
            <w:r w:rsidRPr="006F32C7">
              <w:rPr>
                <w:rFonts w:ascii="Arial" w:hAnsi="Arial" w:cs="Arial"/>
                <w:bCs/>
                <w:sz w:val="20"/>
                <w:szCs w:val="20"/>
              </w:rPr>
              <w:t>r-value</w:t>
            </w:r>
            <w:proofErr w:type="spellEnd"/>
            <w:r w:rsidRPr="006F32C7">
              <w:rPr>
                <w:rFonts w:ascii="Arial" w:hAnsi="Arial" w:cs="Arial"/>
                <w:bCs/>
                <w:sz w:val="20"/>
                <w:szCs w:val="20"/>
              </w:rPr>
              <w:t xml:space="preserve">   value </w:t>
            </w:r>
          </w:p>
        </w:tc>
        <w:tc>
          <w:tcPr>
            <w:tcW w:w="1620" w:type="dxa"/>
            <w:tcBorders>
              <w:top w:val="single" w:sz="4" w:space="0" w:color="auto"/>
              <w:left w:val="single" w:sz="4" w:space="0" w:color="auto"/>
              <w:bottom w:val="single" w:sz="4" w:space="0" w:color="auto"/>
              <w:right w:val="single" w:sz="4" w:space="0" w:color="auto"/>
            </w:tcBorders>
          </w:tcPr>
          <w:p w14:paraId="0981E111" w14:textId="77777777"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p –         r-</w:t>
            </w:r>
          </w:p>
          <w:p w14:paraId="56A3FA7A" w14:textId="77777777"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 xml:space="preserve">value   </w:t>
            </w:r>
            <w:proofErr w:type="spellStart"/>
            <w:r w:rsidRPr="006F32C7">
              <w:rPr>
                <w:rFonts w:ascii="Arial" w:hAnsi="Arial" w:cs="Arial"/>
                <w:bCs/>
                <w:sz w:val="20"/>
                <w:szCs w:val="20"/>
              </w:rPr>
              <w:t>value</w:t>
            </w:r>
            <w:proofErr w:type="spellEnd"/>
          </w:p>
        </w:tc>
        <w:tc>
          <w:tcPr>
            <w:tcW w:w="810" w:type="dxa"/>
            <w:tcBorders>
              <w:top w:val="single" w:sz="4" w:space="0" w:color="auto"/>
              <w:left w:val="single" w:sz="4" w:space="0" w:color="auto"/>
              <w:bottom w:val="single" w:sz="4" w:space="0" w:color="auto"/>
            </w:tcBorders>
          </w:tcPr>
          <w:p w14:paraId="6BCD0817" w14:textId="77777777"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 xml:space="preserve">p -value    </w:t>
            </w:r>
          </w:p>
        </w:tc>
        <w:tc>
          <w:tcPr>
            <w:tcW w:w="990" w:type="dxa"/>
            <w:tcBorders>
              <w:bottom w:val="single" w:sz="4" w:space="0" w:color="auto"/>
            </w:tcBorders>
          </w:tcPr>
          <w:p w14:paraId="33BC382B" w14:textId="77777777"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 xml:space="preserve">    r- </w:t>
            </w:r>
          </w:p>
          <w:p w14:paraId="56C38CFB" w14:textId="77777777"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value</w:t>
            </w:r>
          </w:p>
        </w:tc>
      </w:tr>
      <w:tr w:rsidR="00090FB1" w:rsidRPr="006F32C7" w14:paraId="5361988F" w14:textId="77777777" w:rsidTr="005762DD">
        <w:tc>
          <w:tcPr>
            <w:tcW w:w="1255" w:type="dxa"/>
            <w:tcBorders>
              <w:top w:val="single" w:sz="4" w:space="0" w:color="auto"/>
            </w:tcBorders>
          </w:tcPr>
          <w:p w14:paraId="6DA3EB52"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 xml:space="preserve">Pb (ppm) </w:t>
            </w:r>
          </w:p>
          <w:p w14:paraId="4487A013" w14:textId="77777777" w:rsidR="007D326F" w:rsidRPr="006F32C7" w:rsidRDefault="007D326F" w:rsidP="005762DD">
            <w:pPr>
              <w:spacing w:after="0" w:line="276" w:lineRule="auto"/>
              <w:rPr>
                <w:rFonts w:ascii="Arial" w:hAnsi="Arial" w:cs="Arial"/>
                <w:bCs/>
                <w:sz w:val="20"/>
                <w:szCs w:val="20"/>
              </w:rPr>
            </w:pPr>
          </w:p>
        </w:tc>
        <w:tc>
          <w:tcPr>
            <w:tcW w:w="810" w:type="dxa"/>
            <w:tcBorders>
              <w:top w:val="single" w:sz="4" w:space="0" w:color="auto"/>
            </w:tcBorders>
          </w:tcPr>
          <w:p w14:paraId="2214D95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0.002</w:t>
            </w:r>
          </w:p>
        </w:tc>
        <w:tc>
          <w:tcPr>
            <w:tcW w:w="900" w:type="dxa"/>
            <w:tcBorders>
              <w:top w:val="single" w:sz="4" w:space="0" w:color="auto"/>
            </w:tcBorders>
          </w:tcPr>
          <w:p w14:paraId="14E28951"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0.532*</w:t>
            </w:r>
          </w:p>
        </w:tc>
        <w:tc>
          <w:tcPr>
            <w:tcW w:w="810" w:type="dxa"/>
            <w:tcBorders>
              <w:top w:val="single" w:sz="4" w:space="0" w:color="auto"/>
            </w:tcBorders>
          </w:tcPr>
          <w:p w14:paraId="51BAB06E" w14:textId="267C80DC"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w:t>
            </w:r>
            <w:r w:rsidR="003D4795" w:rsidRPr="006F32C7">
              <w:rPr>
                <w:rFonts w:ascii="Arial" w:hAnsi="Arial" w:cs="Arial"/>
                <w:bCs/>
                <w:sz w:val="20"/>
                <w:szCs w:val="20"/>
              </w:rPr>
              <w:t>0</w:t>
            </w:r>
          </w:p>
        </w:tc>
        <w:tc>
          <w:tcPr>
            <w:tcW w:w="900" w:type="dxa"/>
            <w:tcBorders>
              <w:top w:val="single" w:sz="4" w:space="0" w:color="auto"/>
            </w:tcBorders>
          </w:tcPr>
          <w:p w14:paraId="020F5B2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0.511*</w:t>
            </w:r>
          </w:p>
        </w:tc>
        <w:tc>
          <w:tcPr>
            <w:tcW w:w="1620" w:type="dxa"/>
            <w:tcBorders>
              <w:top w:val="single" w:sz="4" w:space="0" w:color="auto"/>
            </w:tcBorders>
          </w:tcPr>
          <w:p w14:paraId="2228D64A"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0.013   0.637*</w:t>
            </w:r>
          </w:p>
        </w:tc>
        <w:tc>
          <w:tcPr>
            <w:tcW w:w="1620" w:type="dxa"/>
            <w:tcBorders>
              <w:top w:val="single" w:sz="4" w:space="0" w:color="auto"/>
            </w:tcBorders>
          </w:tcPr>
          <w:p w14:paraId="13B196AD"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   0.761*</w:t>
            </w:r>
          </w:p>
        </w:tc>
        <w:tc>
          <w:tcPr>
            <w:tcW w:w="810" w:type="dxa"/>
            <w:tcBorders>
              <w:top w:val="single" w:sz="4" w:space="0" w:color="auto"/>
            </w:tcBorders>
          </w:tcPr>
          <w:p w14:paraId="1EEE216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w:t>
            </w:r>
          </w:p>
        </w:tc>
        <w:tc>
          <w:tcPr>
            <w:tcW w:w="990" w:type="dxa"/>
            <w:tcBorders>
              <w:top w:val="single" w:sz="4" w:space="0" w:color="auto"/>
            </w:tcBorders>
          </w:tcPr>
          <w:p w14:paraId="3084028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0.328*</w:t>
            </w:r>
          </w:p>
        </w:tc>
      </w:tr>
      <w:tr w:rsidR="00090FB1" w:rsidRPr="006F32C7" w14:paraId="5107EBCF" w14:textId="77777777" w:rsidTr="005762DD">
        <w:tc>
          <w:tcPr>
            <w:tcW w:w="1255" w:type="dxa"/>
          </w:tcPr>
          <w:p w14:paraId="62268388"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 xml:space="preserve">Cd (ppm) </w:t>
            </w:r>
          </w:p>
          <w:p w14:paraId="7A90F396" w14:textId="77777777" w:rsidR="007D326F" w:rsidRPr="006F32C7" w:rsidRDefault="007D326F" w:rsidP="005762DD">
            <w:pPr>
              <w:spacing w:after="0" w:line="276" w:lineRule="auto"/>
              <w:rPr>
                <w:rFonts w:ascii="Arial" w:hAnsi="Arial" w:cs="Arial"/>
                <w:bCs/>
                <w:sz w:val="20"/>
                <w:szCs w:val="20"/>
              </w:rPr>
            </w:pPr>
          </w:p>
        </w:tc>
        <w:tc>
          <w:tcPr>
            <w:tcW w:w="810" w:type="dxa"/>
          </w:tcPr>
          <w:p w14:paraId="25DDB303"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lastRenderedPageBreak/>
              <w:t>0.001</w:t>
            </w:r>
          </w:p>
        </w:tc>
        <w:tc>
          <w:tcPr>
            <w:tcW w:w="900" w:type="dxa"/>
          </w:tcPr>
          <w:p w14:paraId="452934C2"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0.657*</w:t>
            </w:r>
          </w:p>
        </w:tc>
        <w:tc>
          <w:tcPr>
            <w:tcW w:w="810" w:type="dxa"/>
          </w:tcPr>
          <w:p w14:paraId="58D9D8EE"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w:t>
            </w:r>
          </w:p>
        </w:tc>
        <w:tc>
          <w:tcPr>
            <w:tcW w:w="900" w:type="dxa"/>
          </w:tcPr>
          <w:p w14:paraId="3864163A"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0.592*</w:t>
            </w:r>
          </w:p>
        </w:tc>
        <w:tc>
          <w:tcPr>
            <w:tcW w:w="1620" w:type="dxa"/>
          </w:tcPr>
          <w:p w14:paraId="72B57AE5"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0.001   0.431*</w:t>
            </w:r>
          </w:p>
        </w:tc>
        <w:tc>
          <w:tcPr>
            <w:tcW w:w="1620" w:type="dxa"/>
          </w:tcPr>
          <w:p w14:paraId="37389C80"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0.013   0.573*</w:t>
            </w:r>
          </w:p>
        </w:tc>
        <w:tc>
          <w:tcPr>
            <w:tcW w:w="810" w:type="dxa"/>
          </w:tcPr>
          <w:p w14:paraId="11D8B757"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0.014</w:t>
            </w:r>
          </w:p>
        </w:tc>
        <w:tc>
          <w:tcPr>
            <w:tcW w:w="990" w:type="dxa"/>
          </w:tcPr>
          <w:p w14:paraId="41FE3A1B"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0.473*</w:t>
            </w:r>
          </w:p>
        </w:tc>
      </w:tr>
      <w:tr w:rsidR="00090FB1" w:rsidRPr="006F32C7" w14:paraId="1752DCE7" w14:textId="77777777" w:rsidTr="004C78F4">
        <w:trPr>
          <w:trHeight w:val="324"/>
        </w:trPr>
        <w:tc>
          <w:tcPr>
            <w:tcW w:w="1255" w:type="dxa"/>
            <w:tcBorders>
              <w:bottom w:val="single" w:sz="4" w:space="0" w:color="auto"/>
            </w:tcBorders>
          </w:tcPr>
          <w:p w14:paraId="37EE416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Zn (ppm)</w:t>
            </w:r>
          </w:p>
          <w:p w14:paraId="4A50317C" w14:textId="77777777" w:rsidR="007D326F" w:rsidRPr="006F32C7" w:rsidRDefault="007D326F" w:rsidP="005762DD">
            <w:pPr>
              <w:spacing w:after="0" w:line="276" w:lineRule="auto"/>
              <w:rPr>
                <w:rFonts w:ascii="Arial" w:hAnsi="Arial" w:cs="Arial"/>
                <w:bCs/>
                <w:sz w:val="20"/>
                <w:szCs w:val="20"/>
              </w:rPr>
            </w:pPr>
          </w:p>
        </w:tc>
        <w:tc>
          <w:tcPr>
            <w:tcW w:w="810" w:type="dxa"/>
            <w:tcBorders>
              <w:bottom w:val="single" w:sz="4" w:space="0" w:color="auto"/>
            </w:tcBorders>
          </w:tcPr>
          <w:p w14:paraId="018741C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0.253</w:t>
            </w:r>
          </w:p>
        </w:tc>
        <w:tc>
          <w:tcPr>
            <w:tcW w:w="900" w:type="dxa"/>
            <w:tcBorders>
              <w:bottom w:val="single" w:sz="4" w:space="0" w:color="auto"/>
            </w:tcBorders>
          </w:tcPr>
          <w:p w14:paraId="3CF45AEC"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-0.356</w:t>
            </w:r>
          </w:p>
        </w:tc>
        <w:tc>
          <w:tcPr>
            <w:tcW w:w="810" w:type="dxa"/>
            <w:tcBorders>
              <w:bottom w:val="single" w:sz="4" w:space="0" w:color="auto"/>
            </w:tcBorders>
          </w:tcPr>
          <w:p w14:paraId="0550D67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0.121</w:t>
            </w:r>
          </w:p>
        </w:tc>
        <w:tc>
          <w:tcPr>
            <w:tcW w:w="900" w:type="dxa"/>
            <w:tcBorders>
              <w:bottom w:val="single" w:sz="4" w:space="0" w:color="auto"/>
            </w:tcBorders>
          </w:tcPr>
          <w:p w14:paraId="09408A85"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-0.151</w:t>
            </w:r>
          </w:p>
        </w:tc>
        <w:tc>
          <w:tcPr>
            <w:tcW w:w="1620" w:type="dxa"/>
            <w:tcBorders>
              <w:bottom w:val="single" w:sz="4" w:space="0" w:color="auto"/>
            </w:tcBorders>
          </w:tcPr>
          <w:p w14:paraId="0C0ECA64" w14:textId="77777777" w:rsidR="007D326F" w:rsidRPr="006F32C7" w:rsidRDefault="007D326F" w:rsidP="005762DD">
            <w:pPr>
              <w:spacing w:after="0" w:line="276" w:lineRule="auto"/>
              <w:rPr>
                <w:rFonts w:ascii="Arial" w:hAnsi="Arial" w:cs="Arial"/>
                <w:bCs/>
                <w:sz w:val="20"/>
                <w:szCs w:val="20"/>
              </w:rPr>
            </w:pPr>
            <w:proofErr w:type="gramStart"/>
            <w:r w:rsidRPr="006F32C7">
              <w:rPr>
                <w:rFonts w:ascii="Arial" w:hAnsi="Arial" w:cs="Arial"/>
                <w:bCs/>
                <w:sz w:val="20"/>
                <w:szCs w:val="20"/>
              </w:rPr>
              <w:t>0.037  -</w:t>
            </w:r>
            <w:proofErr w:type="gramEnd"/>
            <w:r w:rsidRPr="006F32C7">
              <w:rPr>
                <w:rFonts w:ascii="Arial" w:hAnsi="Arial" w:cs="Arial"/>
                <w:bCs/>
                <w:sz w:val="20"/>
                <w:szCs w:val="20"/>
              </w:rPr>
              <w:t>0.543*</w:t>
            </w:r>
          </w:p>
        </w:tc>
        <w:tc>
          <w:tcPr>
            <w:tcW w:w="1620" w:type="dxa"/>
            <w:tcBorders>
              <w:bottom w:val="single" w:sz="4" w:space="0" w:color="auto"/>
            </w:tcBorders>
          </w:tcPr>
          <w:p w14:paraId="2E77090A" w14:textId="77777777" w:rsidR="007D326F" w:rsidRPr="006F32C7" w:rsidRDefault="007D326F" w:rsidP="005762DD">
            <w:pPr>
              <w:spacing w:after="0" w:line="276" w:lineRule="auto"/>
              <w:rPr>
                <w:rFonts w:ascii="Arial" w:hAnsi="Arial" w:cs="Arial"/>
                <w:b/>
                <w:sz w:val="20"/>
                <w:szCs w:val="20"/>
              </w:rPr>
            </w:pPr>
            <w:proofErr w:type="gramStart"/>
            <w:r w:rsidRPr="006F32C7">
              <w:rPr>
                <w:rFonts w:ascii="Arial" w:hAnsi="Arial" w:cs="Arial"/>
                <w:bCs/>
                <w:sz w:val="20"/>
                <w:szCs w:val="20"/>
              </w:rPr>
              <w:t>0.012  -</w:t>
            </w:r>
            <w:proofErr w:type="gramEnd"/>
            <w:r w:rsidRPr="006F32C7">
              <w:rPr>
                <w:rFonts w:ascii="Arial" w:hAnsi="Arial" w:cs="Arial"/>
                <w:bCs/>
                <w:sz w:val="20"/>
                <w:szCs w:val="20"/>
              </w:rPr>
              <w:t>0.742*</w:t>
            </w:r>
          </w:p>
        </w:tc>
        <w:tc>
          <w:tcPr>
            <w:tcW w:w="810" w:type="dxa"/>
            <w:tcBorders>
              <w:bottom w:val="single" w:sz="4" w:space="0" w:color="auto"/>
            </w:tcBorders>
          </w:tcPr>
          <w:p w14:paraId="27A28CA4"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0.011</w:t>
            </w:r>
          </w:p>
        </w:tc>
        <w:tc>
          <w:tcPr>
            <w:tcW w:w="990" w:type="dxa"/>
            <w:tcBorders>
              <w:bottom w:val="single" w:sz="4" w:space="0" w:color="auto"/>
            </w:tcBorders>
          </w:tcPr>
          <w:p w14:paraId="21FA3869"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-0.547*</w:t>
            </w:r>
          </w:p>
        </w:tc>
      </w:tr>
    </w:tbl>
    <w:p w14:paraId="0AA0BB07" w14:textId="20DCB5DB" w:rsidR="006D270B" w:rsidRPr="006F32C7" w:rsidRDefault="007D326F" w:rsidP="00B05F13">
      <w:pPr>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the p&lt;0.05 level</w:t>
      </w:r>
      <w:bookmarkEnd w:id="2"/>
      <w:r w:rsidRPr="006F32C7">
        <w:rPr>
          <w:rFonts w:ascii="Arial" w:hAnsi="Arial" w:cs="Arial"/>
          <w:sz w:val="20"/>
          <w:szCs w:val="20"/>
        </w:rPr>
        <w:t>.</w:t>
      </w:r>
    </w:p>
    <w:p w14:paraId="3894ACBC" w14:textId="2CC131D0" w:rsidR="007D326F" w:rsidRPr="003977E5" w:rsidRDefault="007D326F" w:rsidP="007D326F">
      <w:pPr>
        <w:spacing w:after="0"/>
        <w:jc w:val="both"/>
        <w:rPr>
          <w:rFonts w:ascii="Arial" w:hAnsi="Arial" w:cs="Arial"/>
          <w:b/>
          <w:bCs/>
          <w:sz w:val="20"/>
          <w:szCs w:val="20"/>
        </w:rPr>
      </w:pPr>
      <w:r w:rsidRPr="003977E5">
        <w:rPr>
          <w:rFonts w:ascii="Arial" w:hAnsi="Arial" w:cs="Arial"/>
          <w:b/>
          <w:bCs/>
          <w:sz w:val="20"/>
          <w:szCs w:val="20"/>
        </w:rPr>
        <w:t>Table 4: Pearson correlation between Heavy Metals and DNA damage biomarkers for CIGARETTE smokers.</w:t>
      </w:r>
    </w:p>
    <w:tbl>
      <w:tblPr>
        <w:tblW w:w="9715" w:type="dxa"/>
        <w:tblLayout w:type="fixed"/>
        <w:tblLook w:val="04A0" w:firstRow="1" w:lastRow="0" w:firstColumn="1" w:lastColumn="0" w:noHBand="0" w:noVBand="1"/>
      </w:tblPr>
      <w:tblGrid>
        <w:gridCol w:w="1255"/>
        <w:gridCol w:w="810"/>
        <w:gridCol w:w="900"/>
        <w:gridCol w:w="810"/>
        <w:gridCol w:w="900"/>
        <w:gridCol w:w="1620"/>
        <w:gridCol w:w="1620"/>
        <w:gridCol w:w="810"/>
        <w:gridCol w:w="990"/>
      </w:tblGrid>
      <w:tr w:rsidR="00090FB1" w:rsidRPr="006F32C7" w14:paraId="23DE329C" w14:textId="77777777" w:rsidTr="00BA530E">
        <w:trPr>
          <w:trHeight w:val="314"/>
        </w:trPr>
        <w:tc>
          <w:tcPr>
            <w:tcW w:w="1255" w:type="dxa"/>
            <w:tcBorders>
              <w:top w:val="single" w:sz="4" w:space="0" w:color="auto"/>
              <w:bottom w:val="nil"/>
              <w:right w:val="single" w:sz="4" w:space="0" w:color="auto"/>
            </w:tcBorders>
          </w:tcPr>
          <w:p w14:paraId="3AB38489" w14:textId="77777777" w:rsidR="007D326F" w:rsidRPr="006F32C7" w:rsidRDefault="007D326F" w:rsidP="005762DD">
            <w:pPr>
              <w:spacing w:after="0"/>
              <w:rPr>
                <w:rFonts w:ascii="Arial" w:hAnsi="Arial" w:cs="Arial"/>
                <w:b/>
                <w:sz w:val="20"/>
                <w:szCs w:val="20"/>
              </w:rPr>
            </w:pPr>
          </w:p>
        </w:tc>
        <w:tc>
          <w:tcPr>
            <w:tcW w:w="1710" w:type="dxa"/>
            <w:gridSpan w:val="2"/>
            <w:tcBorders>
              <w:top w:val="single" w:sz="4" w:space="0" w:color="auto"/>
              <w:left w:val="single" w:sz="4" w:space="0" w:color="auto"/>
              <w:bottom w:val="single" w:sz="4" w:space="0" w:color="auto"/>
              <w:right w:val="single" w:sz="4" w:space="0" w:color="auto"/>
            </w:tcBorders>
          </w:tcPr>
          <w:p w14:paraId="13F04640" w14:textId="77777777" w:rsidR="007D326F" w:rsidRPr="006F32C7" w:rsidRDefault="007D326F" w:rsidP="005762DD">
            <w:pPr>
              <w:spacing w:after="0" w:line="240" w:lineRule="auto"/>
              <w:rPr>
                <w:rFonts w:ascii="Arial" w:hAnsi="Arial" w:cs="Arial"/>
                <w:sz w:val="20"/>
                <w:szCs w:val="20"/>
              </w:rPr>
            </w:pPr>
            <w:r w:rsidRPr="006F32C7">
              <w:rPr>
                <w:rFonts w:ascii="Arial" w:hAnsi="Arial" w:cs="Arial"/>
                <w:sz w:val="20"/>
                <w:szCs w:val="20"/>
              </w:rPr>
              <w:t xml:space="preserve">8-NO2-Gua </w:t>
            </w:r>
          </w:p>
        </w:tc>
        <w:tc>
          <w:tcPr>
            <w:tcW w:w="1710" w:type="dxa"/>
            <w:gridSpan w:val="2"/>
            <w:tcBorders>
              <w:top w:val="single" w:sz="4" w:space="0" w:color="auto"/>
              <w:left w:val="single" w:sz="4" w:space="0" w:color="auto"/>
              <w:bottom w:val="single" w:sz="4" w:space="0" w:color="auto"/>
              <w:right w:val="single" w:sz="4" w:space="0" w:color="auto"/>
            </w:tcBorders>
          </w:tcPr>
          <w:p w14:paraId="03C3CDDC" w14:textId="77777777" w:rsidR="007D326F" w:rsidRPr="006F32C7" w:rsidRDefault="007D326F" w:rsidP="005762DD">
            <w:pPr>
              <w:spacing w:after="0" w:line="240" w:lineRule="auto"/>
              <w:rPr>
                <w:rFonts w:ascii="Arial" w:hAnsi="Arial" w:cs="Arial"/>
                <w:sz w:val="20"/>
                <w:szCs w:val="20"/>
              </w:rPr>
            </w:pPr>
            <w:r w:rsidRPr="006F32C7">
              <w:rPr>
                <w:rFonts w:ascii="Arial" w:hAnsi="Arial" w:cs="Arial"/>
                <w:sz w:val="20"/>
                <w:szCs w:val="20"/>
              </w:rPr>
              <w:t>4-HNE</w:t>
            </w:r>
          </w:p>
        </w:tc>
        <w:tc>
          <w:tcPr>
            <w:tcW w:w="1620" w:type="dxa"/>
            <w:tcBorders>
              <w:top w:val="single" w:sz="4" w:space="0" w:color="auto"/>
              <w:left w:val="single" w:sz="4" w:space="0" w:color="auto"/>
              <w:bottom w:val="single" w:sz="4" w:space="0" w:color="auto"/>
              <w:right w:val="single" w:sz="4" w:space="0" w:color="auto"/>
            </w:tcBorders>
          </w:tcPr>
          <w:p w14:paraId="09BD24C7" w14:textId="77777777" w:rsidR="007D326F" w:rsidRPr="006F32C7" w:rsidRDefault="007D326F" w:rsidP="005762DD">
            <w:pPr>
              <w:spacing w:after="0" w:line="240" w:lineRule="auto"/>
              <w:jc w:val="center"/>
              <w:rPr>
                <w:rFonts w:ascii="Arial" w:hAnsi="Arial" w:cs="Arial"/>
                <w:sz w:val="20"/>
                <w:szCs w:val="20"/>
              </w:rPr>
            </w:pPr>
            <w:r w:rsidRPr="006F32C7">
              <w:rPr>
                <w:rFonts w:ascii="Arial" w:hAnsi="Arial" w:cs="Arial"/>
                <w:sz w:val="20"/>
                <w:szCs w:val="20"/>
              </w:rPr>
              <w:t>CA-125</w:t>
            </w:r>
          </w:p>
        </w:tc>
        <w:tc>
          <w:tcPr>
            <w:tcW w:w="1620" w:type="dxa"/>
            <w:tcBorders>
              <w:top w:val="single" w:sz="4" w:space="0" w:color="auto"/>
              <w:left w:val="single" w:sz="4" w:space="0" w:color="auto"/>
              <w:bottom w:val="single" w:sz="4" w:space="0" w:color="auto"/>
              <w:right w:val="single" w:sz="4" w:space="0" w:color="auto"/>
            </w:tcBorders>
          </w:tcPr>
          <w:p w14:paraId="38388E15" w14:textId="77777777" w:rsidR="007D326F" w:rsidRPr="006F32C7" w:rsidRDefault="007D326F" w:rsidP="005762DD">
            <w:pPr>
              <w:spacing w:after="0" w:line="240" w:lineRule="auto"/>
              <w:jc w:val="center"/>
              <w:rPr>
                <w:rFonts w:ascii="Arial" w:hAnsi="Arial" w:cs="Arial"/>
                <w:sz w:val="20"/>
                <w:szCs w:val="20"/>
              </w:rPr>
            </w:pPr>
            <w:r w:rsidRPr="006F32C7">
              <w:rPr>
                <w:rFonts w:ascii="Arial" w:hAnsi="Arial" w:cs="Arial"/>
                <w:sz w:val="20"/>
                <w:szCs w:val="20"/>
              </w:rPr>
              <w:t>CA-15-3</w:t>
            </w:r>
          </w:p>
        </w:tc>
        <w:tc>
          <w:tcPr>
            <w:tcW w:w="1800" w:type="dxa"/>
            <w:gridSpan w:val="2"/>
            <w:tcBorders>
              <w:top w:val="single" w:sz="4" w:space="0" w:color="auto"/>
              <w:left w:val="single" w:sz="4" w:space="0" w:color="auto"/>
              <w:bottom w:val="single" w:sz="4" w:space="0" w:color="auto"/>
            </w:tcBorders>
          </w:tcPr>
          <w:p w14:paraId="6CAF8069" w14:textId="77777777" w:rsidR="007D326F" w:rsidRPr="006F32C7" w:rsidRDefault="007D326F" w:rsidP="005762DD">
            <w:pPr>
              <w:spacing w:after="0" w:line="240" w:lineRule="auto"/>
              <w:jc w:val="center"/>
              <w:rPr>
                <w:rFonts w:ascii="Arial" w:hAnsi="Arial" w:cs="Arial"/>
                <w:sz w:val="20"/>
                <w:szCs w:val="20"/>
              </w:rPr>
            </w:pPr>
            <w:r w:rsidRPr="006F32C7">
              <w:rPr>
                <w:rFonts w:ascii="Arial" w:hAnsi="Arial" w:cs="Arial"/>
                <w:sz w:val="20"/>
                <w:szCs w:val="20"/>
              </w:rPr>
              <w:t>CEA</w:t>
            </w:r>
          </w:p>
        </w:tc>
      </w:tr>
      <w:tr w:rsidR="00090FB1" w:rsidRPr="006F32C7" w14:paraId="552DC703" w14:textId="77777777" w:rsidTr="00BA530E">
        <w:trPr>
          <w:trHeight w:val="620"/>
        </w:trPr>
        <w:tc>
          <w:tcPr>
            <w:tcW w:w="1255" w:type="dxa"/>
            <w:tcBorders>
              <w:top w:val="nil"/>
              <w:bottom w:val="single" w:sz="4" w:space="0" w:color="auto"/>
              <w:right w:val="single" w:sz="4" w:space="0" w:color="auto"/>
            </w:tcBorders>
          </w:tcPr>
          <w:p w14:paraId="1E4844E5" w14:textId="77777777" w:rsidR="007D326F" w:rsidRPr="006F32C7" w:rsidRDefault="007D326F" w:rsidP="005762DD">
            <w:pPr>
              <w:spacing w:after="0" w:line="240" w:lineRule="auto"/>
              <w:rPr>
                <w:rFonts w:ascii="Arial" w:hAnsi="Arial" w:cs="Arial"/>
                <w:b/>
                <w:sz w:val="20"/>
                <w:szCs w:val="20"/>
              </w:rPr>
            </w:pPr>
          </w:p>
        </w:tc>
        <w:tc>
          <w:tcPr>
            <w:tcW w:w="810" w:type="dxa"/>
            <w:tcBorders>
              <w:top w:val="nil"/>
              <w:left w:val="single" w:sz="4" w:space="0" w:color="auto"/>
              <w:bottom w:val="single" w:sz="4" w:space="0" w:color="auto"/>
            </w:tcBorders>
          </w:tcPr>
          <w:p w14:paraId="5587BDD6"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538AA0DE"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69C0CEF" w14:textId="0EC08175" w:rsidR="007D326F" w:rsidRPr="006F32C7" w:rsidRDefault="007D326F" w:rsidP="00BA530E">
            <w:pPr>
              <w:spacing w:after="0" w:line="240" w:lineRule="auto"/>
              <w:jc w:val="center"/>
              <w:rPr>
                <w:rFonts w:ascii="Arial" w:hAnsi="Arial" w:cs="Arial"/>
                <w:bCs/>
                <w:i/>
                <w:iCs/>
                <w:sz w:val="20"/>
                <w:szCs w:val="20"/>
              </w:rPr>
            </w:pPr>
            <w:r w:rsidRPr="006F32C7">
              <w:rPr>
                <w:rFonts w:ascii="Arial" w:hAnsi="Arial" w:cs="Arial"/>
                <w:bCs/>
                <w:i/>
                <w:iCs/>
                <w:sz w:val="20"/>
                <w:szCs w:val="20"/>
              </w:rPr>
              <w:t>valu</w:t>
            </w:r>
            <w:r w:rsidR="00BA530E" w:rsidRPr="006F32C7">
              <w:rPr>
                <w:rFonts w:ascii="Arial" w:hAnsi="Arial" w:cs="Arial"/>
                <w:bCs/>
                <w:i/>
                <w:iCs/>
                <w:sz w:val="20"/>
                <w:szCs w:val="20"/>
              </w:rPr>
              <w:t>e</w:t>
            </w:r>
          </w:p>
        </w:tc>
        <w:tc>
          <w:tcPr>
            <w:tcW w:w="810" w:type="dxa"/>
            <w:tcBorders>
              <w:top w:val="single" w:sz="4" w:space="0" w:color="auto"/>
              <w:left w:val="single" w:sz="4" w:space="0" w:color="auto"/>
              <w:bottom w:val="single" w:sz="4" w:space="0" w:color="auto"/>
            </w:tcBorders>
          </w:tcPr>
          <w:p w14:paraId="4BA8EBC3"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2A6987DC"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D8DCB9B"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33C8B421" w14:textId="77777777" w:rsidR="007D326F" w:rsidRPr="006F32C7" w:rsidRDefault="007D326F"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r</w:t>
            </w:r>
            <w:proofErr w:type="gramStart"/>
            <w:r w:rsidRPr="006F32C7">
              <w:rPr>
                <w:rFonts w:ascii="Arial" w:hAnsi="Arial" w:cs="Arial"/>
                <w:bCs/>
                <w:i/>
                <w:iCs/>
                <w:sz w:val="20"/>
                <w:szCs w:val="20"/>
              </w:rPr>
              <w:t>-  value</w:t>
            </w:r>
            <w:proofErr w:type="gramEnd"/>
            <w:r w:rsidRPr="006F32C7">
              <w:rPr>
                <w:rFonts w:ascii="Arial" w:hAnsi="Arial" w:cs="Arial"/>
                <w:bCs/>
                <w:i/>
                <w:iCs/>
                <w:sz w:val="20"/>
                <w:szCs w:val="20"/>
              </w:rPr>
              <w:t xml:space="preserve">   </w:t>
            </w:r>
            <w:proofErr w:type="spellStart"/>
            <w:r w:rsidRPr="006F32C7">
              <w:rPr>
                <w:rFonts w:ascii="Arial" w:hAnsi="Arial" w:cs="Arial"/>
                <w:bCs/>
                <w:i/>
                <w:iCs/>
                <w:sz w:val="20"/>
                <w:szCs w:val="20"/>
              </w:rPr>
              <w:t>value</w:t>
            </w:r>
            <w:proofErr w:type="spellEnd"/>
            <w:r w:rsidRPr="006F32C7">
              <w:rPr>
                <w:rFonts w:ascii="Arial" w:hAnsi="Arial" w:cs="Arial"/>
                <w:bCs/>
                <w:i/>
                <w:iCs/>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35B32005" w14:textId="77777777" w:rsidR="007D326F" w:rsidRPr="006F32C7" w:rsidRDefault="007D326F" w:rsidP="005762DD">
            <w:pPr>
              <w:spacing w:after="0" w:line="240" w:lineRule="auto"/>
              <w:rPr>
                <w:rFonts w:ascii="Arial" w:hAnsi="Arial" w:cs="Arial"/>
                <w:bCs/>
                <w:i/>
                <w:iCs/>
                <w:sz w:val="20"/>
                <w:szCs w:val="20"/>
              </w:rPr>
            </w:pPr>
            <w:r w:rsidRPr="006F32C7">
              <w:rPr>
                <w:rFonts w:ascii="Arial" w:hAnsi="Arial" w:cs="Arial"/>
                <w:bCs/>
                <w:i/>
                <w:iCs/>
                <w:sz w:val="20"/>
                <w:szCs w:val="20"/>
              </w:rPr>
              <w:t>p –         r-</w:t>
            </w:r>
          </w:p>
          <w:p w14:paraId="33E024FA" w14:textId="77777777" w:rsidR="007D326F" w:rsidRPr="006F32C7" w:rsidRDefault="007D326F"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value   </w:t>
            </w:r>
            <w:proofErr w:type="spellStart"/>
            <w:r w:rsidRPr="006F32C7">
              <w:rPr>
                <w:rFonts w:ascii="Arial" w:hAnsi="Arial" w:cs="Arial"/>
                <w:bCs/>
                <w:i/>
                <w:iCs/>
                <w:sz w:val="20"/>
                <w:szCs w:val="20"/>
              </w:rPr>
              <w:t>value</w:t>
            </w:r>
            <w:proofErr w:type="spellEnd"/>
          </w:p>
        </w:tc>
        <w:tc>
          <w:tcPr>
            <w:tcW w:w="810" w:type="dxa"/>
            <w:tcBorders>
              <w:top w:val="single" w:sz="4" w:space="0" w:color="auto"/>
              <w:left w:val="single" w:sz="4" w:space="0" w:color="auto"/>
              <w:bottom w:val="single" w:sz="4" w:space="0" w:color="auto"/>
            </w:tcBorders>
          </w:tcPr>
          <w:p w14:paraId="38F75766"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90" w:type="dxa"/>
            <w:tcBorders>
              <w:top w:val="nil"/>
              <w:bottom w:val="single" w:sz="4" w:space="0" w:color="auto"/>
            </w:tcBorders>
          </w:tcPr>
          <w:p w14:paraId="03E0AFF6"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5DCB23EB"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r>
      <w:tr w:rsidR="00090FB1" w:rsidRPr="006F32C7" w14:paraId="44245027" w14:textId="77777777" w:rsidTr="005762DD">
        <w:tc>
          <w:tcPr>
            <w:tcW w:w="1255" w:type="dxa"/>
            <w:tcBorders>
              <w:top w:val="single" w:sz="4" w:space="0" w:color="auto"/>
              <w:bottom w:val="nil"/>
              <w:right w:val="nil"/>
            </w:tcBorders>
          </w:tcPr>
          <w:p w14:paraId="5838935B"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Pb (ppm)</w:t>
            </w:r>
          </w:p>
          <w:p w14:paraId="0D79FF06" w14:textId="77777777" w:rsidR="007D326F" w:rsidRPr="006F32C7" w:rsidRDefault="007D326F" w:rsidP="005762DD">
            <w:pPr>
              <w:spacing w:after="0" w:line="276" w:lineRule="auto"/>
              <w:rPr>
                <w:rFonts w:ascii="Arial" w:hAnsi="Arial" w:cs="Arial"/>
                <w:bCs/>
                <w:sz w:val="20"/>
                <w:szCs w:val="20"/>
              </w:rPr>
            </w:pPr>
          </w:p>
        </w:tc>
        <w:tc>
          <w:tcPr>
            <w:tcW w:w="810" w:type="dxa"/>
            <w:tcBorders>
              <w:top w:val="single" w:sz="4" w:space="0" w:color="auto"/>
              <w:left w:val="nil"/>
              <w:bottom w:val="nil"/>
              <w:right w:val="nil"/>
            </w:tcBorders>
          </w:tcPr>
          <w:p w14:paraId="1C39516A"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0.009</w:t>
            </w:r>
          </w:p>
        </w:tc>
        <w:tc>
          <w:tcPr>
            <w:tcW w:w="900" w:type="dxa"/>
            <w:tcBorders>
              <w:top w:val="single" w:sz="4" w:space="0" w:color="auto"/>
              <w:left w:val="nil"/>
              <w:bottom w:val="nil"/>
              <w:right w:val="nil"/>
            </w:tcBorders>
          </w:tcPr>
          <w:p w14:paraId="5DF506E1"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0.172*</w:t>
            </w:r>
          </w:p>
        </w:tc>
        <w:tc>
          <w:tcPr>
            <w:tcW w:w="810" w:type="dxa"/>
            <w:tcBorders>
              <w:top w:val="single" w:sz="4" w:space="0" w:color="auto"/>
              <w:left w:val="nil"/>
              <w:bottom w:val="nil"/>
              <w:right w:val="nil"/>
            </w:tcBorders>
          </w:tcPr>
          <w:p w14:paraId="1C15C87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w:t>
            </w:r>
          </w:p>
        </w:tc>
        <w:tc>
          <w:tcPr>
            <w:tcW w:w="900" w:type="dxa"/>
            <w:tcBorders>
              <w:top w:val="single" w:sz="4" w:space="0" w:color="auto"/>
              <w:left w:val="nil"/>
              <w:bottom w:val="nil"/>
              <w:right w:val="nil"/>
            </w:tcBorders>
          </w:tcPr>
          <w:p w14:paraId="0AB9730D"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0.572*</w:t>
            </w:r>
          </w:p>
        </w:tc>
        <w:tc>
          <w:tcPr>
            <w:tcW w:w="1620" w:type="dxa"/>
            <w:tcBorders>
              <w:top w:val="single" w:sz="4" w:space="0" w:color="auto"/>
              <w:left w:val="nil"/>
              <w:bottom w:val="nil"/>
              <w:right w:val="nil"/>
            </w:tcBorders>
          </w:tcPr>
          <w:p w14:paraId="077F7512"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0.010   0.541*</w:t>
            </w:r>
          </w:p>
        </w:tc>
        <w:tc>
          <w:tcPr>
            <w:tcW w:w="1620" w:type="dxa"/>
            <w:tcBorders>
              <w:top w:val="single" w:sz="4" w:space="0" w:color="auto"/>
              <w:left w:val="nil"/>
              <w:bottom w:val="nil"/>
              <w:right w:val="nil"/>
            </w:tcBorders>
          </w:tcPr>
          <w:p w14:paraId="3FBAE19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   0.433*</w:t>
            </w:r>
          </w:p>
        </w:tc>
        <w:tc>
          <w:tcPr>
            <w:tcW w:w="810" w:type="dxa"/>
            <w:tcBorders>
              <w:top w:val="single" w:sz="4" w:space="0" w:color="auto"/>
              <w:left w:val="nil"/>
              <w:bottom w:val="nil"/>
              <w:right w:val="nil"/>
            </w:tcBorders>
          </w:tcPr>
          <w:p w14:paraId="7F6E5F6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0.031</w:t>
            </w:r>
          </w:p>
        </w:tc>
        <w:tc>
          <w:tcPr>
            <w:tcW w:w="990" w:type="dxa"/>
            <w:tcBorders>
              <w:top w:val="single" w:sz="4" w:space="0" w:color="auto"/>
              <w:left w:val="nil"/>
              <w:bottom w:val="nil"/>
            </w:tcBorders>
          </w:tcPr>
          <w:p w14:paraId="48501AE3"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0.513*</w:t>
            </w:r>
          </w:p>
        </w:tc>
      </w:tr>
      <w:tr w:rsidR="00090FB1" w:rsidRPr="006F32C7" w14:paraId="7CCD0D5B" w14:textId="77777777" w:rsidTr="005762DD">
        <w:tc>
          <w:tcPr>
            <w:tcW w:w="1255" w:type="dxa"/>
            <w:tcBorders>
              <w:top w:val="nil"/>
              <w:right w:val="nil"/>
            </w:tcBorders>
          </w:tcPr>
          <w:p w14:paraId="4023D24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 xml:space="preserve">Cd (ppm) </w:t>
            </w:r>
          </w:p>
          <w:p w14:paraId="39465C56" w14:textId="77777777" w:rsidR="007D326F" w:rsidRPr="006F32C7" w:rsidRDefault="007D326F" w:rsidP="005762DD">
            <w:pPr>
              <w:spacing w:after="0" w:line="276" w:lineRule="auto"/>
              <w:rPr>
                <w:rFonts w:ascii="Arial" w:hAnsi="Arial" w:cs="Arial"/>
                <w:bCs/>
                <w:sz w:val="20"/>
                <w:szCs w:val="20"/>
              </w:rPr>
            </w:pPr>
          </w:p>
        </w:tc>
        <w:tc>
          <w:tcPr>
            <w:tcW w:w="810" w:type="dxa"/>
            <w:tcBorders>
              <w:top w:val="nil"/>
              <w:left w:val="nil"/>
              <w:right w:val="nil"/>
            </w:tcBorders>
          </w:tcPr>
          <w:p w14:paraId="5B511CB7"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0.023</w:t>
            </w:r>
          </w:p>
        </w:tc>
        <w:tc>
          <w:tcPr>
            <w:tcW w:w="900" w:type="dxa"/>
            <w:tcBorders>
              <w:top w:val="nil"/>
              <w:left w:val="nil"/>
              <w:right w:val="nil"/>
            </w:tcBorders>
          </w:tcPr>
          <w:p w14:paraId="51C791A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0.347*</w:t>
            </w:r>
          </w:p>
        </w:tc>
        <w:tc>
          <w:tcPr>
            <w:tcW w:w="810" w:type="dxa"/>
            <w:tcBorders>
              <w:top w:val="nil"/>
              <w:left w:val="nil"/>
              <w:right w:val="nil"/>
            </w:tcBorders>
          </w:tcPr>
          <w:p w14:paraId="702B0F6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0.042</w:t>
            </w:r>
          </w:p>
        </w:tc>
        <w:tc>
          <w:tcPr>
            <w:tcW w:w="900" w:type="dxa"/>
            <w:tcBorders>
              <w:top w:val="nil"/>
              <w:left w:val="nil"/>
              <w:right w:val="nil"/>
            </w:tcBorders>
          </w:tcPr>
          <w:p w14:paraId="3EFABF8E"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0.126*</w:t>
            </w:r>
          </w:p>
        </w:tc>
        <w:tc>
          <w:tcPr>
            <w:tcW w:w="1620" w:type="dxa"/>
            <w:tcBorders>
              <w:top w:val="nil"/>
              <w:left w:val="nil"/>
              <w:right w:val="nil"/>
            </w:tcBorders>
          </w:tcPr>
          <w:p w14:paraId="34937C0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   0.931*</w:t>
            </w:r>
          </w:p>
        </w:tc>
        <w:tc>
          <w:tcPr>
            <w:tcW w:w="1620" w:type="dxa"/>
            <w:tcBorders>
              <w:top w:val="nil"/>
              <w:left w:val="nil"/>
              <w:right w:val="nil"/>
            </w:tcBorders>
          </w:tcPr>
          <w:p w14:paraId="190A29C2"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0.001   0.710*</w:t>
            </w:r>
          </w:p>
        </w:tc>
        <w:tc>
          <w:tcPr>
            <w:tcW w:w="810" w:type="dxa"/>
            <w:tcBorders>
              <w:top w:val="nil"/>
              <w:left w:val="nil"/>
              <w:right w:val="nil"/>
            </w:tcBorders>
          </w:tcPr>
          <w:p w14:paraId="35F0ABB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0.014</w:t>
            </w:r>
          </w:p>
        </w:tc>
        <w:tc>
          <w:tcPr>
            <w:tcW w:w="990" w:type="dxa"/>
            <w:tcBorders>
              <w:top w:val="nil"/>
              <w:left w:val="nil"/>
            </w:tcBorders>
          </w:tcPr>
          <w:p w14:paraId="6CF7E30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0.321*</w:t>
            </w:r>
          </w:p>
        </w:tc>
      </w:tr>
      <w:tr w:rsidR="00090FB1" w:rsidRPr="006F32C7" w14:paraId="73E77833" w14:textId="77777777" w:rsidTr="005762DD">
        <w:tc>
          <w:tcPr>
            <w:tcW w:w="1255" w:type="dxa"/>
            <w:tcBorders>
              <w:top w:val="nil"/>
              <w:bottom w:val="single" w:sz="4" w:space="0" w:color="auto"/>
              <w:right w:val="nil"/>
            </w:tcBorders>
          </w:tcPr>
          <w:p w14:paraId="61865477"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 xml:space="preserve">Zn (ppm) </w:t>
            </w:r>
          </w:p>
        </w:tc>
        <w:tc>
          <w:tcPr>
            <w:tcW w:w="810" w:type="dxa"/>
            <w:tcBorders>
              <w:top w:val="nil"/>
              <w:left w:val="nil"/>
              <w:bottom w:val="single" w:sz="4" w:space="0" w:color="auto"/>
              <w:right w:val="nil"/>
            </w:tcBorders>
          </w:tcPr>
          <w:p w14:paraId="7963558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0.017</w:t>
            </w:r>
          </w:p>
        </w:tc>
        <w:tc>
          <w:tcPr>
            <w:tcW w:w="900" w:type="dxa"/>
            <w:tcBorders>
              <w:top w:val="nil"/>
              <w:left w:val="nil"/>
              <w:bottom w:val="single" w:sz="4" w:space="0" w:color="auto"/>
              <w:right w:val="nil"/>
            </w:tcBorders>
          </w:tcPr>
          <w:p w14:paraId="72D54FB8"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-0.511*</w:t>
            </w:r>
          </w:p>
        </w:tc>
        <w:tc>
          <w:tcPr>
            <w:tcW w:w="810" w:type="dxa"/>
            <w:tcBorders>
              <w:top w:val="nil"/>
              <w:left w:val="nil"/>
              <w:bottom w:val="single" w:sz="4" w:space="0" w:color="auto"/>
              <w:right w:val="nil"/>
            </w:tcBorders>
          </w:tcPr>
          <w:p w14:paraId="7C6035DC"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0.041</w:t>
            </w:r>
          </w:p>
        </w:tc>
        <w:tc>
          <w:tcPr>
            <w:tcW w:w="900" w:type="dxa"/>
            <w:tcBorders>
              <w:top w:val="nil"/>
              <w:left w:val="nil"/>
              <w:bottom w:val="single" w:sz="4" w:space="0" w:color="auto"/>
              <w:right w:val="nil"/>
            </w:tcBorders>
          </w:tcPr>
          <w:p w14:paraId="11FF280B"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0.655*</w:t>
            </w:r>
          </w:p>
        </w:tc>
        <w:tc>
          <w:tcPr>
            <w:tcW w:w="1620" w:type="dxa"/>
            <w:tcBorders>
              <w:top w:val="nil"/>
              <w:left w:val="nil"/>
              <w:bottom w:val="single" w:sz="4" w:space="0" w:color="auto"/>
              <w:right w:val="nil"/>
            </w:tcBorders>
          </w:tcPr>
          <w:p w14:paraId="04AFEFDD" w14:textId="77777777" w:rsidR="007D326F" w:rsidRPr="006F32C7" w:rsidRDefault="007D326F" w:rsidP="005762DD">
            <w:pPr>
              <w:spacing w:after="0" w:line="276" w:lineRule="auto"/>
              <w:rPr>
                <w:rFonts w:ascii="Arial" w:hAnsi="Arial" w:cs="Arial"/>
                <w:bCs/>
                <w:sz w:val="20"/>
                <w:szCs w:val="20"/>
              </w:rPr>
            </w:pPr>
            <w:proofErr w:type="gramStart"/>
            <w:r w:rsidRPr="006F32C7">
              <w:rPr>
                <w:rFonts w:ascii="Arial" w:hAnsi="Arial" w:cs="Arial"/>
                <w:bCs/>
                <w:sz w:val="20"/>
                <w:szCs w:val="20"/>
              </w:rPr>
              <w:t>0.001  -</w:t>
            </w:r>
            <w:proofErr w:type="gramEnd"/>
            <w:r w:rsidRPr="006F32C7">
              <w:rPr>
                <w:rFonts w:ascii="Arial" w:hAnsi="Arial" w:cs="Arial"/>
                <w:bCs/>
                <w:sz w:val="20"/>
                <w:szCs w:val="20"/>
              </w:rPr>
              <w:t>0.348*</w:t>
            </w:r>
          </w:p>
        </w:tc>
        <w:tc>
          <w:tcPr>
            <w:tcW w:w="1620" w:type="dxa"/>
            <w:tcBorders>
              <w:top w:val="nil"/>
              <w:left w:val="nil"/>
              <w:bottom w:val="single" w:sz="4" w:space="0" w:color="auto"/>
              <w:right w:val="nil"/>
            </w:tcBorders>
          </w:tcPr>
          <w:p w14:paraId="6C9197CC" w14:textId="77777777" w:rsidR="007D326F" w:rsidRPr="006F32C7" w:rsidRDefault="007D326F" w:rsidP="005762DD">
            <w:pPr>
              <w:spacing w:after="0" w:line="276" w:lineRule="auto"/>
              <w:rPr>
                <w:rFonts w:ascii="Arial" w:hAnsi="Arial" w:cs="Arial"/>
                <w:b/>
                <w:sz w:val="20"/>
                <w:szCs w:val="20"/>
              </w:rPr>
            </w:pPr>
            <w:proofErr w:type="gramStart"/>
            <w:r w:rsidRPr="006F32C7">
              <w:rPr>
                <w:rFonts w:ascii="Arial" w:hAnsi="Arial" w:cs="Arial"/>
                <w:bCs/>
                <w:sz w:val="20"/>
                <w:szCs w:val="20"/>
              </w:rPr>
              <w:t>0.012  -</w:t>
            </w:r>
            <w:proofErr w:type="gramEnd"/>
            <w:r w:rsidRPr="006F32C7">
              <w:rPr>
                <w:rFonts w:ascii="Arial" w:hAnsi="Arial" w:cs="Arial"/>
                <w:bCs/>
                <w:sz w:val="20"/>
                <w:szCs w:val="20"/>
              </w:rPr>
              <w:t>0.527*</w:t>
            </w:r>
          </w:p>
        </w:tc>
        <w:tc>
          <w:tcPr>
            <w:tcW w:w="810" w:type="dxa"/>
            <w:tcBorders>
              <w:top w:val="nil"/>
              <w:left w:val="nil"/>
              <w:bottom w:val="single" w:sz="4" w:space="0" w:color="auto"/>
              <w:right w:val="nil"/>
            </w:tcBorders>
          </w:tcPr>
          <w:p w14:paraId="287954E3"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0.011</w:t>
            </w:r>
          </w:p>
        </w:tc>
        <w:tc>
          <w:tcPr>
            <w:tcW w:w="990" w:type="dxa"/>
            <w:tcBorders>
              <w:top w:val="nil"/>
              <w:left w:val="nil"/>
              <w:bottom w:val="single" w:sz="4" w:space="0" w:color="auto"/>
            </w:tcBorders>
          </w:tcPr>
          <w:p w14:paraId="51BA51F8"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-0.479*</w:t>
            </w:r>
          </w:p>
        </w:tc>
      </w:tr>
    </w:tbl>
    <w:p w14:paraId="57CE3564" w14:textId="74DC66FB" w:rsidR="006974B9" w:rsidRDefault="007D326F" w:rsidP="002C78D7">
      <w:pPr>
        <w:spacing w:line="240" w:lineRule="auto"/>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p&lt;0.05 level</w:t>
      </w:r>
    </w:p>
    <w:p w14:paraId="12E75E20" w14:textId="77777777" w:rsidR="00EB5B90" w:rsidRPr="00EB5B90" w:rsidRDefault="00EB5B90" w:rsidP="002C78D7">
      <w:pPr>
        <w:spacing w:line="240" w:lineRule="auto"/>
        <w:jc w:val="both"/>
        <w:rPr>
          <w:rFonts w:ascii="Arial" w:hAnsi="Arial" w:cs="Arial"/>
          <w:sz w:val="20"/>
          <w:szCs w:val="20"/>
        </w:rPr>
      </w:pPr>
    </w:p>
    <w:p w14:paraId="2F974F1B" w14:textId="79DABE94" w:rsidR="0058697B" w:rsidRPr="003977E5" w:rsidRDefault="0058697B" w:rsidP="002C78D7">
      <w:pPr>
        <w:spacing w:line="240" w:lineRule="auto"/>
        <w:jc w:val="both"/>
        <w:rPr>
          <w:rFonts w:ascii="Arial" w:hAnsi="Arial" w:cs="Arial"/>
          <w:b/>
          <w:bCs/>
          <w:sz w:val="20"/>
          <w:szCs w:val="20"/>
        </w:rPr>
      </w:pPr>
      <w:r w:rsidRPr="003977E5">
        <w:rPr>
          <w:rFonts w:ascii="Arial" w:hAnsi="Arial" w:cs="Arial"/>
          <w:b/>
          <w:bCs/>
          <w:sz w:val="20"/>
          <w:szCs w:val="20"/>
        </w:rPr>
        <w:t xml:space="preserve">Table 5: </w:t>
      </w:r>
      <w:bookmarkStart w:id="3" w:name="_Hlk196273986"/>
      <w:r w:rsidRPr="003977E5">
        <w:rPr>
          <w:rFonts w:ascii="Arial" w:hAnsi="Arial" w:cs="Arial"/>
          <w:b/>
          <w:bCs/>
          <w:sz w:val="20"/>
          <w:szCs w:val="20"/>
        </w:rPr>
        <w:t xml:space="preserve">Relationship between Heavy Metals and DNA damage and Cancer Biomarkers for BOTH smokers (Pearson correlation)   </w:t>
      </w:r>
      <w:bookmarkEnd w:id="3"/>
    </w:p>
    <w:tbl>
      <w:tblPr>
        <w:tblW w:w="9715" w:type="dxa"/>
        <w:tblLayout w:type="fixed"/>
        <w:tblLook w:val="04A0" w:firstRow="1" w:lastRow="0" w:firstColumn="1" w:lastColumn="0" w:noHBand="0" w:noVBand="1"/>
      </w:tblPr>
      <w:tblGrid>
        <w:gridCol w:w="1255"/>
        <w:gridCol w:w="810"/>
        <w:gridCol w:w="900"/>
        <w:gridCol w:w="810"/>
        <w:gridCol w:w="900"/>
        <w:gridCol w:w="1620"/>
        <w:gridCol w:w="1620"/>
        <w:gridCol w:w="810"/>
        <w:gridCol w:w="990"/>
      </w:tblGrid>
      <w:tr w:rsidR="00090FB1" w:rsidRPr="006F32C7" w14:paraId="20E3D4FE" w14:textId="77777777" w:rsidTr="002C78D7">
        <w:trPr>
          <w:trHeight w:val="242"/>
        </w:trPr>
        <w:tc>
          <w:tcPr>
            <w:tcW w:w="1255" w:type="dxa"/>
            <w:tcBorders>
              <w:top w:val="single" w:sz="4" w:space="0" w:color="auto"/>
              <w:right w:val="single" w:sz="4" w:space="0" w:color="auto"/>
            </w:tcBorders>
          </w:tcPr>
          <w:p w14:paraId="5AC27BCD" w14:textId="77777777" w:rsidR="0058697B" w:rsidRPr="006F32C7" w:rsidRDefault="0058697B" w:rsidP="005762DD">
            <w:pPr>
              <w:rPr>
                <w:rFonts w:ascii="Arial" w:hAnsi="Arial" w:cs="Arial"/>
                <w:b/>
                <w:sz w:val="20"/>
                <w:szCs w:val="20"/>
              </w:rPr>
            </w:pPr>
          </w:p>
        </w:tc>
        <w:tc>
          <w:tcPr>
            <w:tcW w:w="1710" w:type="dxa"/>
            <w:gridSpan w:val="2"/>
            <w:tcBorders>
              <w:top w:val="single" w:sz="4" w:space="0" w:color="auto"/>
              <w:left w:val="single" w:sz="4" w:space="0" w:color="auto"/>
              <w:bottom w:val="single" w:sz="4" w:space="0" w:color="auto"/>
              <w:right w:val="single" w:sz="4" w:space="0" w:color="auto"/>
            </w:tcBorders>
          </w:tcPr>
          <w:p w14:paraId="72143BC4"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8-NO2-Gua </w:t>
            </w:r>
          </w:p>
        </w:tc>
        <w:tc>
          <w:tcPr>
            <w:tcW w:w="1710" w:type="dxa"/>
            <w:gridSpan w:val="2"/>
            <w:tcBorders>
              <w:top w:val="single" w:sz="4" w:space="0" w:color="auto"/>
              <w:left w:val="single" w:sz="4" w:space="0" w:color="auto"/>
              <w:bottom w:val="single" w:sz="4" w:space="0" w:color="auto"/>
              <w:right w:val="single" w:sz="4" w:space="0" w:color="auto"/>
            </w:tcBorders>
          </w:tcPr>
          <w:p w14:paraId="0D45B54F"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     4-HNE</w:t>
            </w:r>
          </w:p>
        </w:tc>
        <w:tc>
          <w:tcPr>
            <w:tcW w:w="1620" w:type="dxa"/>
            <w:tcBorders>
              <w:top w:val="single" w:sz="4" w:space="0" w:color="auto"/>
              <w:left w:val="single" w:sz="4" w:space="0" w:color="auto"/>
              <w:bottom w:val="single" w:sz="4" w:space="0" w:color="auto"/>
              <w:right w:val="single" w:sz="4" w:space="0" w:color="auto"/>
            </w:tcBorders>
          </w:tcPr>
          <w:p w14:paraId="464948C7" w14:textId="77777777" w:rsidR="0058697B" w:rsidRPr="006F32C7" w:rsidRDefault="0058697B" w:rsidP="005762DD">
            <w:pPr>
              <w:rPr>
                <w:rFonts w:ascii="Arial" w:hAnsi="Arial" w:cs="Arial"/>
                <w:sz w:val="20"/>
                <w:szCs w:val="20"/>
              </w:rPr>
            </w:pPr>
            <w:r w:rsidRPr="006F32C7">
              <w:rPr>
                <w:rFonts w:ascii="Arial" w:hAnsi="Arial" w:cs="Arial"/>
                <w:sz w:val="20"/>
                <w:szCs w:val="20"/>
              </w:rPr>
              <w:t>CA-125</w:t>
            </w:r>
          </w:p>
        </w:tc>
        <w:tc>
          <w:tcPr>
            <w:tcW w:w="1620" w:type="dxa"/>
            <w:tcBorders>
              <w:top w:val="single" w:sz="4" w:space="0" w:color="auto"/>
              <w:left w:val="single" w:sz="4" w:space="0" w:color="auto"/>
              <w:bottom w:val="single" w:sz="4" w:space="0" w:color="auto"/>
              <w:right w:val="single" w:sz="4" w:space="0" w:color="auto"/>
            </w:tcBorders>
          </w:tcPr>
          <w:p w14:paraId="0479D329"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   CA-15-3</w:t>
            </w:r>
          </w:p>
        </w:tc>
        <w:tc>
          <w:tcPr>
            <w:tcW w:w="1800" w:type="dxa"/>
            <w:gridSpan w:val="2"/>
            <w:tcBorders>
              <w:top w:val="single" w:sz="4" w:space="0" w:color="auto"/>
              <w:left w:val="single" w:sz="4" w:space="0" w:color="auto"/>
              <w:bottom w:val="single" w:sz="4" w:space="0" w:color="auto"/>
            </w:tcBorders>
          </w:tcPr>
          <w:p w14:paraId="50A68FB4"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     CEA</w:t>
            </w:r>
          </w:p>
        </w:tc>
      </w:tr>
      <w:tr w:rsidR="00090FB1" w:rsidRPr="006F32C7" w14:paraId="2E926D79" w14:textId="77777777" w:rsidTr="005762DD">
        <w:trPr>
          <w:trHeight w:val="567"/>
        </w:trPr>
        <w:tc>
          <w:tcPr>
            <w:tcW w:w="1255" w:type="dxa"/>
            <w:tcBorders>
              <w:bottom w:val="single" w:sz="4" w:space="0" w:color="auto"/>
              <w:right w:val="single" w:sz="4" w:space="0" w:color="auto"/>
            </w:tcBorders>
          </w:tcPr>
          <w:p w14:paraId="5F6EDDA0" w14:textId="77777777" w:rsidR="0058697B" w:rsidRPr="006F32C7" w:rsidRDefault="0058697B" w:rsidP="005762DD">
            <w:pPr>
              <w:spacing w:after="0" w:line="240" w:lineRule="auto"/>
              <w:rPr>
                <w:rFonts w:ascii="Arial" w:hAnsi="Arial" w:cs="Arial"/>
                <w:b/>
                <w:sz w:val="20"/>
                <w:szCs w:val="20"/>
              </w:rPr>
            </w:pPr>
            <w:r w:rsidRPr="006F32C7">
              <w:rPr>
                <w:rFonts w:ascii="Arial" w:hAnsi="Arial" w:cs="Arial"/>
                <w:b/>
                <w:sz w:val="20"/>
                <w:szCs w:val="20"/>
              </w:rPr>
              <w:t>Parameters</w:t>
            </w:r>
          </w:p>
        </w:tc>
        <w:tc>
          <w:tcPr>
            <w:tcW w:w="810" w:type="dxa"/>
            <w:tcBorders>
              <w:top w:val="single" w:sz="4" w:space="0" w:color="auto"/>
              <w:left w:val="single" w:sz="4" w:space="0" w:color="auto"/>
              <w:bottom w:val="single" w:sz="4" w:space="0" w:color="auto"/>
            </w:tcBorders>
          </w:tcPr>
          <w:p w14:paraId="3B393CA9"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1DD8EAB3"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5B09D8F"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810" w:type="dxa"/>
            <w:tcBorders>
              <w:top w:val="single" w:sz="4" w:space="0" w:color="auto"/>
              <w:left w:val="single" w:sz="4" w:space="0" w:color="auto"/>
              <w:bottom w:val="single" w:sz="4" w:space="0" w:color="auto"/>
            </w:tcBorders>
          </w:tcPr>
          <w:p w14:paraId="03994A33"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2AC03270"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A5BB719"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1B8C0DB4" w14:textId="77777777" w:rsidR="0058697B" w:rsidRPr="006F32C7" w:rsidRDefault="0058697B"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w:t>
            </w:r>
            <w:proofErr w:type="spellStart"/>
            <w:r w:rsidRPr="006F32C7">
              <w:rPr>
                <w:rFonts w:ascii="Arial" w:hAnsi="Arial" w:cs="Arial"/>
                <w:bCs/>
                <w:i/>
                <w:iCs/>
                <w:sz w:val="20"/>
                <w:szCs w:val="20"/>
              </w:rPr>
              <w:t>r-value</w:t>
            </w:r>
            <w:proofErr w:type="spellEnd"/>
            <w:r w:rsidRPr="006F32C7">
              <w:rPr>
                <w:rFonts w:ascii="Arial" w:hAnsi="Arial" w:cs="Arial"/>
                <w:bCs/>
                <w:i/>
                <w:iCs/>
                <w:sz w:val="20"/>
                <w:szCs w:val="20"/>
              </w:rPr>
              <w:t xml:space="preserve">   value </w:t>
            </w:r>
          </w:p>
        </w:tc>
        <w:tc>
          <w:tcPr>
            <w:tcW w:w="1620" w:type="dxa"/>
            <w:tcBorders>
              <w:top w:val="single" w:sz="4" w:space="0" w:color="auto"/>
              <w:left w:val="single" w:sz="4" w:space="0" w:color="auto"/>
              <w:bottom w:val="single" w:sz="4" w:space="0" w:color="auto"/>
              <w:right w:val="single" w:sz="4" w:space="0" w:color="auto"/>
            </w:tcBorders>
          </w:tcPr>
          <w:p w14:paraId="66F68123" w14:textId="77777777" w:rsidR="0058697B" w:rsidRPr="006F32C7" w:rsidRDefault="0058697B"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r-</w:t>
            </w:r>
          </w:p>
          <w:p w14:paraId="19C51840" w14:textId="77777777" w:rsidR="0058697B" w:rsidRPr="006F32C7" w:rsidRDefault="0058697B"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value   </w:t>
            </w:r>
            <w:proofErr w:type="spellStart"/>
            <w:r w:rsidRPr="006F32C7">
              <w:rPr>
                <w:rFonts w:ascii="Arial" w:hAnsi="Arial" w:cs="Arial"/>
                <w:bCs/>
                <w:i/>
                <w:iCs/>
                <w:sz w:val="20"/>
                <w:szCs w:val="20"/>
              </w:rPr>
              <w:t>value</w:t>
            </w:r>
            <w:proofErr w:type="spellEnd"/>
          </w:p>
        </w:tc>
        <w:tc>
          <w:tcPr>
            <w:tcW w:w="810" w:type="dxa"/>
            <w:tcBorders>
              <w:top w:val="single" w:sz="4" w:space="0" w:color="auto"/>
              <w:left w:val="single" w:sz="4" w:space="0" w:color="auto"/>
              <w:bottom w:val="single" w:sz="4" w:space="0" w:color="auto"/>
            </w:tcBorders>
          </w:tcPr>
          <w:p w14:paraId="393FFE61"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90" w:type="dxa"/>
            <w:tcBorders>
              <w:top w:val="single" w:sz="4" w:space="0" w:color="auto"/>
              <w:bottom w:val="single" w:sz="4" w:space="0" w:color="auto"/>
            </w:tcBorders>
          </w:tcPr>
          <w:p w14:paraId="670EB2BE"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39EC0541"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r>
      <w:tr w:rsidR="00090FB1" w:rsidRPr="006F32C7" w14:paraId="60EE5305" w14:textId="77777777" w:rsidTr="005762DD">
        <w:tc>
          <w:tcPr>
            <w:tcW w:w="1255" w:type="dxa"/>
            <w:tcBorders>
              <w:top w:val="single" w:sz="4" w:space="0" w:color="auto"/>
            </w:tcBorders>
          </w:tcPr>
          <w:p w14:paraId="1A57CC6B"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Pb (ppm)</w:t>
            </w:r>
          </w:p>
          <w:p w14:paraId="0CDFEAA1" w14:textId="1086B198" w:rsidR="002C78D7" w:rsidRPr="006F32C7" w:rsidRDefault="002C78D7" w:rsidP="002C78D7">
            <w:pPr>
              <w:spacing w:after="0" w:line="276" w:lineRule="auto"/>
              <w:rPr>
                <w:rFonts w:ascii="Arial" w:hAnsi="Arial" w:cs="Arial"/>
                <w:bCs/>
                <w:sz w:val="20"/>
                <w:szCs w:val="20"/>
              </w:rPr>
            </w:pPr>
          </w:p>
        </w:tc>
        <w:tc>
          <w:tcPr>
            <w:tcW w:w="810" w:type="dxa"/>
            <w:tcBorders>
              <w:top w:val="single" w:sz="4" w:space="0" w:color="auto"/>
            </w:tcBorders>
          </w:tcPr>
          <w:p w14:paraId="0538E374"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w:t>
            </w:r>
          </w:p>
        </w:tc>
        <w:tc>
          <w:tcPr>
            <w:tcW w:w="900" w:type="dxa"/>
            <w:tcBorders>
              <w:top w:val="single" w:sz="4" w:space="0" w:color="auto"/>
            </w:tcBorders>
          </w:tcPr>
          <w:p w14:paraId="727A9F1F"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0.421*</w:t>
            </w:r>
          </w:p>
        </w:tc>
        <w:tc>
          <w:tcPr>
            <w:tcW w:w="810" w:type="dxa"/>
            <w:tcBorders>
              <w:top w:val="single" w:sz="4" w:space="0" w:color="auto"/>
            </w:tcBorders>
          </w:tcPr>
          <w:p w14:paraId="65375B20"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0.011</w:t>
            </w:r>
          </w:p>
        </w:tc>
        <w:tc>
          <w:tcPr>
            <w:tcW w:w="900" w:type="dxa"/>
            <w:tcBorders>
              <w:top w:val="single" w:sz="4" w:space="0" w:color="auto"/>
            </w:tcBorders>
          </w:tcPr>
          <w:p w14:paraId="17AFC600"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0.757*</w:t>
            </w:r>
          </w:p>
        </w:tc>
        <w:tc>
          <w:tcPr>
            <w:tcW w:w="1620" w:type="dxa"/>
            <w:tcBorders>
              <w:top w:val="single" w:sz="4" w:space="0" w:color="auto"/>
            </w:tcBorders>
          </w:tcPr>
          <w:p w14:paraId="4D4BACA4"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   0.441*</w:t>
            </w:r>
          </w:p>
        </w:tc>
        <w:tc>
          <w:tcPr>
            <w:tcW w:w="1620" w:type="dxa"/>
            <w:tcBorders>
              <w:top w:val="single" w:sz="4" w:space="0" w:color="auto"/>
            </w:tcBorders>
          </w:tcPr>
          <w:p w14:paraId="6B2AE3B8"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0.007   0.391*</w:t>
            </w:r>
          </w:p>
        </w:tc>
        <w:tc>
          <w:tcPr>
            <w:tcW w:w="810" w:type="dxa"/>
            <w:tcBorders>
              <w:top w:val="single" w:sz="4" w:space="0" w:color="auto"/>
            </w:tcBorders>
          </w:tcPr>
          <w:p w14:paraId="676F095F"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w:t>
            </w:r>
          </w:p>
        </w:tc>
        <w:tc>
          <w:tcPr>
            <w:tcW w:w="990" w:type="dxa"/>
            <w:tcBorders>
              <w:top w:val="single" w:sz="4" w:space="0" w:color="auto"/>
            </w:tcBorders>
          </w:tcPr>
          <w:p w14:paraId="29C76159"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0.715*</w:t>
            </w:r>
          </w:p>
        </w:tc>
      </w:tr>
      <w:tr w:rsidR="00090FB1" w:rsidRPr="006F32C7" w14:paraId="61B2F630" w14:textId="77777777" w:rsidTr="005762DD">
        <w:tc>
          <w:tcPr>
            <w:tcW w:w="1255" w:type="dxa"/>
          </w:tcPr>
          <w:p w14:paraId="6E50D0BE"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 xml:space="preserve">Cd (ppm) </w:t>
            </w:r>
          </w:p>
          <w:p w14:paraId="71776494" w14:textId="3549E130" w:rsidR="002C78D7" w:rsidRPr="006F32C7" w:rsidRDefault="002C78D7" w:rsidP="002C78D7">
            <w:pPr>
              <w:spacing w:after="0" w:line="276" w:lineRule="auto"/>
              <w:rPr>
                <w:rFonts w:ascii="Arial" w:hAnsi="Arial" w:cs="Arial"/>
                <w:bCs/>
                <w:sz w:val="20"/>
                <w:szCs w:val="20"/>
              </w:rPr>
            </w:pPr>
          </w:p>
        </w:tc>
        <w:tc>
          <w:tcPr>
            <w:tcW w:w="810" w:type="dxa"/>
          </w:tcPr>
          <w:p w14:paraId="0C5A66B3"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0.001</w:t>
            </w:r>
          </w:p>
        </w:tc>
        <w:tc>
          <w:tcPr>
            <w:tcW w:w="900" w:type="dxa"/>
          </w:tcPr>
          <w:p w14:paraId="032287EB"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0.476*</w:t>
            </w:r>
          </w:p>
        </w:tc>
        <w:tc>
          <w:tcPr>
            <w:tcW w:w="810" w:type="dxa"/>
          </w:tcPr>
          <w:p w14:paraId="5EC50043"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0.016</w:t>
            </w:r>
          </w:p>
        </w:tc>
        <w:tc>
          <w:tcPr>
            <w:tcW w:w="900" w:type="dxa"/>
          </w:tcPr>
          <w:p w14:paraId="46A7E588"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0.452*</w:t>
            </w:r>
          </w:p>
        </w:tc>
        <w:tc>
          <w:tcPr>
            <w:tcW w:w="1620" w:type="dxa"/>
          </w:tcPr>
          <w:p w14:paraId="321D5F0F"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0.010   0.536*</w:t>
            </w:r>
          </w:p>
        </w:tc>
        <w:tc>
          <w:tcPr>
            <w:tcW w:w="1620" w:type="dxa"/>
          </w:tcPr>
          <w:p w14:paraId="2BD49552" w14:textId="77777777" w:rsidR="002C78D7" w:rsidRPr="006F32C7" w:rsidRDefault="002C78D7" w:rsidP="002C78D7">
            <w:pPr>
              <w:spacing w:after="0" w:line="276" w:lineRule="auto"/>
              <w:rPr>
                <w:rFonts w:ascii="Arial" w:hAnsi="Arial" w:cs="Arial"/>
                <w:b/>
                <w:sz w:val="20"/>
                <w:szCs w:val="20"/>
              </w:rPr>
            </w:pPr>
            <w:r w:rsidRPr="006F32C7">
              <w:rPr>
                <w:rFonts w:ascii="Arial" w:hAnsi="Arial" w:cs="Arial"/>
                <w:bCs/>
                <w:sz w:val="20"/>
                <w:szCs w:val="20"/>
              </w:rPr>
              <w:t>0.000   0.710*</w:t>
            </w:r>
          </w:p>
        </w:tc>
        <w:tc>
          <w:tcPr>
            <w:tcW w:w="810" w:type="dxa"/>
          </w:tcPr>
          <w:p w14:paraId="15714096"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w:t>
            </w:r>
          </w:p>
        </w:tc>
        <w:tc>
          <w:tcPr>
            <w:tcW w:w="990" w:type="dxa"/>
          </w:tcPr>
          <w:p w14:paraId="34C76D25"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0.542*</w:t>
            </w:r>
          </w:p>
        </w:tc>
      </w:tr>
      <w:tr w:rsidR="00090FB1" w:rsidRPr="006F32C7" w14:paraId="07EB1D7F" w14:textId="77777777" w:rsidTr="005762DD">
        <w:tc>
          <w:tcPr>
            <w:tcW w:w="1255" w:type="dxa"/>
            <w:tcBorders>
              <w:bottom w:val="single" w:sz="4" w:space="0" w:color="auto"/>
            </w:tcBorders>
          </w:tcPr>
          <w:p w14:paraId="4B1CAF37" w14:textId="142BF558"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 xml:space="preserve">Zn (ppm) </w:t>
            </w:r>
          </w:p>
        </w:tc>
        <w:tc>
          <w:tcPr>
            <w:tcW w:w="810" w:type="dxa"/>
            <w:tcBorders>
              <w:bottom w:val="single" w:sz="4" w:space="0" w:color="auto"/>
            </w:tcBorders>
          </w:tcPr>
          <w:p w14:paraId="267A9D1C"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0.004</w:t>
            </w:r>
          </w:p>
        </w:tc>
        <w:tc>
          <w:tcPr>
            <w:tcW w:w="900" w:type="dxa"/>
            <w:tcBorders>
              <w:bottom w:val="single" w:sz="4" w:space="0" w:color="auto"/>
            </w:tcBorders>
          </w:tcPr>
          <w:p w14:paraId="48EA03A1"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-0.763*</w:t>
            </w:r>
          </w:p>
        </w:tc>
        <w:tc>
          <w:tcPr>
            <w:tcW w:w="810" w:type="dxa"/>
            <w:tcBorders>
              <w:bottom w:val="single" w:sz="4" w:space="0" w:color="auto"/>
            </w:tcBorders>
          </w:tcPr>
          <w:p w14:paraId="549A03C4"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0.012</w:t>
            </w:r>
          </w:p>
        </w:tc>
        <w:tc>
          <w:tcPr>
            <w:tcW w:w="900" w:type="dxa"/>
            <w:tcBorders>
              <w:bottom w:val="single" w:sz="4" w:space="0" w:color="auto"/>
            </w:tcBorders>
          </w:tcPr>
          <w:p w14:paraId="338F4C99"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0.794*</w:t>
            </w:r>
          </w:p>
        </w:tc>
        <w:tc>
          <w:tcPr>
            <w:tcW w:w="1620" w:type="dxa"/>
            <w:tcBorders>
              <w:bottom w:val="single" w:sz="4" w:space="0" w:color="auto"/>
            </w:tcBorders>
          </w:tcPr>
          <w:p w14:paraId="1B7A4D9F" w14:textId="77777777" w:rsidR="002C78D7" w:rsidRPr="006F32C7" w:rsidRDefault="002C78D7" w:rsidP="002C78D7">
            <w:pPr>
              <w:spacing w:after="0" w:line="276" w:lineRule="auto"/>
              <w:rPr>
                <w:rFonts w:ascii="Arial" w:hAnsi="Arial" w:cs="Arial"/>
                <w:bCs/>
                <w:sz w:val="20"/>
                <w:szCs w:val="20"/>
              </w:rPr>
            </w:pPr>
            <w:proofErr w:type="gramStart"/>
            <w:r w:rsidRPr="006F32C7">
              <w:rPr>
                <w:rFonts w:ascii="Arial" w:hAnsi="Arial" w:cs="Arial"/>
                <w:bCs/>
                <w:sz w:val="20"/>
                <w:szCs w:val="20"/>
              </w:rPr>
              <w:t>0.000  -</w:t>
            </w:r>
            <w:proofErr w:type="gramEnd"/>
            <w:r w:rsidRPr="006F32C7">
              <w:rPr>
                <w:rFonts w:ascii="Arial" w:hAnsi="Arial" w:cs="Arial"/>
                <w:bCs/>
                <w:sz w:val="20"/>
                <w:szCs w:val="20"/>
              </w:rPr>
              <w:t>0.211*</w:t>
            </w:r>
          </w:p>
        </w:tc>
        <w:tc>
          <w:tcPr>
            <w:tcW w:w="1620" w:type="dxa"/>
            <w:tcBorders>
              <w:bottom w:val="single" w:sz="4" w:space="0" w:color="auto"/>
            </w:tcBorders>
          </w:tcPr>
          <w:p w14:paraId="3E007D8A" w14:textId="77777777" w:rsidR="002C78D7" w:rsidRPr="006F32C7" w:rsidRDefault="002C78D7" w:rsidP="002C78D7">
            <w:pPr>
              <w:spacing w:after="0" w:line="276" w:lineRule="auto"/>
              <w:rPr>
                <w:rFonts w:ascii="Arial" w:hAnsi="Arial" w:cs="Arial"/>
                <w:b/>
                <w:sz w:val="20"/>
                <w:szCs w:val="20"/>
              </w:rPr>
            </w:pPr>
            <w:proofErr w:type="gramStart"/>
            <w:r w:rsidRPr="006F32C7">
              <w:rPr>
                <w:rFonts w:ascii="Arial" w:hAnsi="Arial" w:cs="Arial"/>
                <w:bCs/>
                <w:sz w:val="20"/>
                <w:szCs w:val="20"/>
              </w:rPr>
              <w:t>0.010  -</w:t>
            </w:r>
            <w:proofErr w:type="gramEnd"/>
            <w:r w:rsidRPr="006F32C7">
              <w:rPr>
                <w:rFonts w:ascii="Arial" w:hAnsi="Arial" w:cs="Arial"/>
                <w:bCs/>
                <w:sz w:val="20"/>
                <w:szCs w:val="20"/>
              </w:rPr>
              <w:t>0.326*</w:t>
            </w:r>
          </w:p>
        </w:tc>
        <w:tc>
          <w:tcPr>
            <w:tcW w:w="810" w:type="dxa"/>
            <w:tcBorders>
              <w:bottom w:val="single" w:sz="4" w:space="0" w:color="auto"/>
            </w:tcBorders>
          </w:tcPr>
          <w:p w14:paraId="33DCFA7D" w14:textId="77777777" w:rsidR="002C78D7" w:rsidRPr="006F32C7" w:rsidRDefault="002C78D7" w:rsidP="002C78D7">
            <w:pPr>
              <w:spacing w:after="0" w:line="276" w:lineRule="auto"/>
              <w:rPr>
                <w:rFonts w:ascii="Arial" w:hAnsi="Arial" w:cs="Arial"/>
                <w:b/>
                <w:sz w:val="20"/>
                <w:szCs w:val="20"/>
              </w:rPr>
            </w:pPr>
            <w:r w:rsidRPr="006F32C7">
              <w:rPr>
                <w:rFonts w:ascii="Arial" w:hAnsi="Arial" w:cs="Arial"/>
                <w:bCs/>
                <w:sz w:val="20"/>
                <w:szCs w:val="20"/>
              </w:rPr>
              <w:t>0.000</w:t>
            </w:r>
          </w:p>
        </w:tc>
        <w:tc>
          <w:tcPr>
            <w:tcW w:w="990" w:type="dxa"/>
            <w:tcBorders>
              <w:bottom w:val="single" w:sz="4" w:space="0" w:color="auto"/>
            </w:tcBorders>
          </w:tcPr>
          <w:p w14:paraId="3F8261B4" w14:textId="77777777" w:rsidR="002C78D7" w:rsidRPr="006F32C7" w:rsidRDefault="002C78D7" w:rsidP="002C78D7">
            <w:pPr>
              <w:spacing w:after="0" w:line="276" w:lineRule="auto"/>
              <w:rPr>
                <w:rFonts w:ascii="Arial" w:hAnsi="Arial" w:cs="Arial"/>
                <w:b/>
                <w:sz w:val="20"/>
                <w:szCs w:val="20"/>
              </w:rPr>
            </w:pPr>
            <w:r w:rsidRPr="006F32C7">
              <w:rPr>
                <w:rFonts w:ascii="Arial" w:hAnsi="Arial" w:cs="Arial"/>
                <w:bCs/>
                <w:sz w:val="20"/>
                <w:szCs w:val="20"/>
              </w:rPr>
              <w:t>-0.214*</w:t>
            </w:r>
          </w:p>
        </w:tc>
      </w:tr>
    </w:tbl>
    <w:p w14:paraId="634A2C6D" w14:textId="0FA6FE8C" w:rsidR="0058697B" w:rsidRPr="006F32C7" w:rsidRDefault="0058697B" w:rsidP="007D326F">
      <w:pPr>
        <w:spacing w:line="240" w:lineRule="auto"/>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the p&lt;0.05 level</w:t>
      </w:r>
      <w:r w:rsidR="009D563A" w:rsidRPr="006F32C7">
        <w:rPr>
          <w:rFonts w:ascii="Arial" w:hAnsi="Arial" w:cs="Arial"/>
          <w:sz w:val="20"/>
          <w:szCs w:val="20"/>
        </w:rPr>
        <w:t>.</w:t>
      </w:r>
    </w:p>
    <w:p w14:paraId="53078A0E" w14:textId="77777777" w:rsidR="00A14064" w:rsidRDefault="00A14064" w:rsidP="00A41EB6">
      <w:pPr>
        <w:jc w:val="both"/>
        <w:rPr>
          <w:rFonts w:ascii="Arial" w:hAnsi="Arial" w:cs="Arial"/>
          <w:b/>
          <w:bCs/>
          <w:sz w:val="20"/>
          <w:szCs w:val="20"/>
        </w:rPr>
      </w:pPr>
    </w:p>
    <w:p w14:paraId="5ECD9FFA" w14:textId="77777777" w:rsidR="00A14064" w:rsidRDefault="00A14064" w:rsidP="00A41EB6">
      <w:pPr>
        <w:jc w:val="both"/>
        <w:rPr>
          <w:rFonts w:ascii="Arial" w:hAnsi="Arial" w:cs="Arial"/>
          <w:b/>
          <w:bCs/>
          <w:sz w:val="20"/>
          <w:szCs w:val="20"/>
        </w:rPr>
      </w:pPr>
    </w:p>
    <w:p w14:paraId="53F6C27F" w14:textId="77777777" w:rsidR="00A14064" w:rsidRDefault="00A14064" w:rsidP="00A41EB6">
      <w:pPr>
        <w:jc w:val="both"/>
        <w:rPr>
          <w:rFonts w:ascii="Arial" w:hAnsi="Arial" w:cs="Arial"/>
          <w:b/>
          <w:bCs/>
          <w:sz w:val="20"/>
          <w:szCs w:val="20"/>
        </w:rPr>
      </w:pPr>
    </w:p>
    <w:p w14:paraId="095ED4E9" w14:textId="77777777" w:rsidR="00A14064" w:rsidRDefault="00A14064" w:rsidP="00A41EB6">
      <w:pPr>
        <w:jc w:val="both"/>
        <w:rPr>
          <w:rFonts w:ascii="Arial" w:hAnsi="Arial" w:cs="Arial"/>
          <w:b/>
          <w:bCs/>
          <w:sz w:val="20"/>
          <w:szCs w:val="20"/>
        </w:rPr>
      </w:pPr>
    </w:p>
    <w:p w14:paraId="15DE9B8B" w14:textId="77777777" w:rsidR="00A14064" w:rsidRDefault="00A14064" w:rsidP="00A41EB6">
      <w:pPr>
        <w:jc w:val="both"/>
        <w:rPr>
          <w:rFonts w:ascii="Arial" w:hAnsi="Arial" w:cs="Arial"/>
          <w:b/>
          <w:bCs/>
          <w:sz w:val="20"/>
          <w:szCs w:val="20"/>
        </w:rPr>
      </w:pPr>
    </w:p>
    <w:p w14:paraId="21E97F4F" w14:textId="161A9BFB" w:rsidR="00A41EB6" w:rsidRPr="003977E5" w:rsidRDefault="00A41EB6" w:rsidP="00A41EB6">
      <w:pPr>
        <w:jc w:val="both"/>
        <w:rPr>
          <w:rFonts w:ascii="Arial" w:hAnsi="Arial" w:cs="Arial"/>
          <w:b/>
          <w:bCs/>
          <w:sz w:val="20"/>
          <w:szCs w:val="20"/>
        </w:rPr>
      </w:pPr>
      <w:r w:rsidRPr="003977E5">
        <w:rPr>
          <w:rFonts w:ascii="Arial" w:hAnsi="Arial" w:cs="Arial"/>
          <w:b/>
          <w:bCs/>
          <w:sz w:val="20"/>
          <w:szCs w:val="20"/>
        </w:rPr>
        <w:t xml:space="preserve">Table 6: </w:t>
      </w:r>
      <w:bookmarkStart w:id="4" w:name="_Hlk196274023"/>
      <w:r w:rsidRPr="003977E5">
        <w:rPr>
          <w:rFonts w:ascii="Arial" w:hAnsi="Arial" w:cs="Arial"/>
          <w:b/>
          <w:bCs/>
          <w:sz w:val="20"/>
          <w:szCs w:val="20"/>
        </w:rPr>
        <w:t xml:space="preserve">Relationship between Heavy Metals and DNA Damage Biomarkers and Cancer Biomarkers for SECONDHAND </w:t>
      </w:r>
      <w:r w:rsidR="00681A5B" w:rsidRPr="003977E5">
        <w:rPr>
          <w:rFonts w:ascii="Arial" w:hAnsi="Arial" w:cs="Arial"/>
          <w:b/>
          <w:bCs/>
          <w:sz w:val="20"/>
          <w:szCs w:val="20"/>
        </w:rPr>
        <w:t xml:space="preserve">Shisha </w:t>
      </w:r>
      <w:r w:rsidRPr="003977E5">
        <w:rPr>
          <w:rFonts w:ascii="Arial" w:hAnsi="Arial" w:cs="Arial"/>
          <w:b/>
          <w:bCs/>
          <w:sz w:val="20"/>
          <w:szCs w:val="20"/>
        </w:rPr>
        <w:t xml:space="preserve">Smokers (Pearson correlation)   </w:t>
      </w:r>
      <w:bookmarkEnd w:id="4"/>
    </w:p>
    <w:tbl>
      <w:tblPr>
        <w:tblW w:w="9535" w:type="dxa"/>
        <w:tblLayout w:type="fixed"/>
        <w:tblLook w:val="04A0" w:firstRow="1" w:lastRow="0" w:firstColumn="1" w:lastColumn="0" w:noHBand="0" w:noVBand="1"/>
      </w:tblPr>
      <w:tblGrid>
        <w:gridCol w:w="1255"/>
        <w:gridCol w:w="810"/>
        <w:gridCol w:w="900"/>
        <w:gridCol w:w="810"/>
        <w:gridCol w:w="900"/>
        <w:gridCol w:w="1620"/>
        <w:gridCol w:w="1530"/>
        <w:gridCol w:w="810"/>
        <w:gridCol w:w="900"/>
      </w:tblGrid>
      <w:tr w:rsidR="00090FB1" w:rsidRPr="006F32C7" w14:paraId="07F6E378" w14:textId="77777777" w:rsidTr="005762DD">
        <w:trPr>
          <w:trHeight w:val="584"/>
        </w:trPr>
        <w:tc>
          <w:tcPr>
            <w:tcW w:w="1255" w:type="dxa"/>
            <w:tcBorders>
              <w:top w:val="single" w:sz="4" w:space="0" w:color="auto"/>
              <w:bottom w:val="single" w:sz="4" w:space="0" w:color="auto"/>
              <w:right w:val="single" w:sz="4" w:space="0" w:color="auto"/>
            </w:tcBorders>
          </w:tcPr>
          <w:p w14:paraId="15C5BD96"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Variables</w:t>
            </w:r>
          </w:p>
        </w:tc>
        <w:tc>
          <w:tcPr>
            <w:tcW w:w="1710" w:type="dxa"/>
            <w:gridSpan w:val="2"/>
            <w:tcBorders>
              <w:top w:val="single" w:sz="4" w:space="0" w:color="auto"/>
              <w:left w:val="single" w:sz="4" w:space="0" w:color="auto"/>
              <w:bottom w:val="single" w:sz="4" w:space="0" w:color="auto"/>
              <w:right w:val="single" w:sz="4" w:space="0" w:color="auto"/>
            </w:tcBorders>
          </w:tcPr>
          <w:p w14:paraId="5E06ECB2"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 xml:space="preserve">    8-NO2-Gua </w:t>
            </w:r>
          </w:p>
        </w:tc>
        <w:tc>
          <w:tcPr>
            <w:tcW w:w="1710" w:type="dxa"/>
            <w:gridSpan w:val="2"/>
            <w:tcBorders>
              <w:top w:val="single" w:sz="4" w:space="0" w:color="auto"/>
              <w:left w:val="single" w:sz="4" w:space="0" w:color="auto"/>
              <w:bottom w:val="single" w:sz="4" w:space="0" w:color="auto"/>
              <w:right w:val="single" w:sz="4" w:space="0" w:color="auto"/>
            </w:tcBorders>
          </w:tcPr>
          <w:p w14:paraId="4AB35443"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 xml:space="preserve">     4-HNE</w:t>
            </w:r>
          </w:p>
        </w:tc>
        <w:tc>
          <w:tcPr>
            <w:tcW w:w="1620" w:type="dxa"/>
            <w:tcBorders>
              <w:top w:val="single" w:sz="4" w:space="0" w:color="auto"/>
              <w:left w:val="single" w:sz="4" w:space="0" w:color="auto"/>
              <w:bottom w:val="single" w:sz="4" w:space="0" w:color="auto"/>
              <w:right w:val="single" w:sz="4" w:space="0" w:color="auto"/>
            </w:tcBorders>
          </w:tcPr>
          <w:p w14:paraId="5CB461E2" w14:textId="77777777" w:rsidR="00A41EB6" w:rsidRPr="006F32C7" w:rsidRDefault="00A41EB6" w:rsidP="005762DD">
            <w:pPr>
              <w:jc w:val="center"/>
              <w:rPr>
                <w:rFonts w:ascii="Arial" w:hAnsi="Arial" w:cs="Arial"/>
                <w:bCs/>
                <w:sz w:val="20"/>
                <w:szCs w:val="20"/>
              </w:rPr>
            </w:pPr>
            <w:r w:rsidRPr="006F32C7">
              <w:rPr>
                <w:rFonts w:ascii="Arial" w:hAnsi="Arial" w:cs="Arial"/>
                <w:bCs/>
                <w:sz w:val="20"/>
                <w:szCs w:val="20"/>
              </w:rPr>
              <w:t>CA-125</w:t>
            </w:r>
          </w:p>
        </w:tc>
        <w:tc>
          <w:tcPr>
            <w:tcW w:w="1530" w:type="dxa"/>
            <w:tcBorders>
              <w:top w:val="single" w:sz="4" w:space="0" w:color="auto"/>
              <w:left w:val="single" w:sz="4" w:space="0" w:color="auto"/>
              <w:bottom w:val="single" w:sz="4" w:space="0" w:color="auto"/>
              <w:right w:val="single" w:sz="4" w:space="0" w:color="auto"/>
            </w:tcBorders>
          </w:tcPr>
          <w:p w14:paraId="0F1C0940" w14:textId="77777777" w:rsidR="00A41EB6" w:rsidRPr="006F32C7" w:rsidRDefault="00A41EB6" w:rsidP="005762DD">
            <w:pPr>
              <w:jc w:val="center"/>
              <w:rPr>
                <w:rFonts w:ascii="Arial" w:hAnsi="Arial" w:cs="Arial"/>
                <w:bCs/>
                <w:sz w:val="20"/>
                <w:szCs w:val="20"/>
              </w:rPr>
            </w:pPr>
            <w:r w:rsidRPr="006F32C7">
              <w:rPr>
                <w:rFonts w:ascii="Arial" w:hAnsi="Arial" w:cs="Arial"/>
                <w:bCs/>
                <w:sz w:val="20"/>
                <w:szCs w:val="20"/>
              </w:rPr>
              <w:t>CA-15-3</w:t>
            </w:r>
          </w:p>
        </w:tc>
        <w:tc>
          <w:tcPr>
            <w:tcW w:w="1710" w:type="dxa"/>
            <w:gridSpan w:val="2"/>
            <w:tcBorders>
              <w:top w:val="single" w:sz="4" w:space="0" w:color="auto"/>
              <w:left w:val="single" w:sz="4" w:space="0" w:color="auto"/>
              <w:bottom w:val="single" w:sz="4" w:space="0" w:color="auto"/>
            </w:tcBorders>
          </w:tcPr>
          <w:p w14:paraId="419B902D"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 xml:space="preserve">    CEA</w:t>
            </w:r>
          </w:p>
        </w:tc>
      </w:tr>
      <w:tr w:rsidR="00090FB1" w:rsidRPr="006F32C7" w14:paraId="4B2218FB" w14:textId="77777777" w:rsidTr="0058697B">
        <w:trPr>
          <w:trHeight w:val="620"/>
        </w:trPr>
        <w:tc>
          <w:tcPr>
            <w:tcW w:w="1255" w:type="dxa"/>
            <w:tcBorders>
              <w:top w:val="single" w:sz="4" w:space="0" w:color="auto"/>
              <w:bottom w:val="single" w:sz="4" w:space="0" w:color="auto"/>
              <w:right w:val="single" w:sz="4" w:space="0" w:color="auto"/>
            </w:tcBorders>
          </w:tcPr>
          <w:p w14:paraId="25813342" w14:textId="77777777" w:rsidR="00A41EB6" w:rsidRPr="006F32C7" w:rsidRDefault="00A41EB6" w:rsidP="005762DD">
            <w:pPr>
              <w:spacing w:after="0" w:line="240" w:lineRule="auto"/>
              <w:rPr>
                <w:rFonts w:ascii="Arial" w:hAnsi="Arial" w:cs="Arial"/>
                <w:b/>
                <w:sz w:val="20"/>
                <w:szCs w:val="20"/>
              </w:rPr>
            </w:pPr>
            <w:r w:rsidRPr="006F32C7">
              <w:rPr>
                <w:rFonts w:ascii="Arial" w:hAnsi="Arial" w:cs="Arial"/>
                <w:b/>
                <w:sz w:val="20"/>
                <w:szCs w:val="20"/>
              </w:rPr>
              <w:t>Parameters</w:t>
            </w:r>
          </w:p>
        </w:tc>
        <w:tc>
          <w:tcPr>
            <w:tcW w:w="810" w:type="dxa"/>
            <w:tcBorders>
              <w:top w:val="single" w:sz="4" w:space="0" w:color="auto"/>
              <w:left w:val="single" w:sz="4" w:space="0" w:color="auto"/>
              <w:bottom w:val="single" w:sz="4" w:space="0" w:color="auto"/>
            </w:tcBorders>
          </w:tcPr>
          <w:p w14:paraId="68983B73"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332D87C4"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74BE2DA3"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p w14:paraId="3EE9B256" w14:textId="77777777" w:rsidR="00A41EB6" w:rsidRPr="006F32C7" w:rsidRDefault="00A41EB6" w:rsidP="005762DD">
            <w:pPr>
              <w:spacing w:after="0" w:line="240" w:lineRule="auto"/>
              <w:jc w:val="center"/>
              <w:rPr>
                <w:rFonts w:ascii="Arial" w:hAnsi="Arial" w:cs="Arial"/>
                <w:bCs/>
                <w:i/>
                <w:iCs/>
                <w:sz w:val="20"/>
                <w:szCs w:val="20"/>
              </w:rPr>
            </w:pPr>
          </w:p>
        </w:tc>
        <w:tc>
          <w:tcPr>
            <w:tcW w:w="810" w:type="dxa"/>
            <w:tcBorders>
              <w:top w:val="single" w:sz="4" w:space="0" w:color="auto"/>
              <w:left w:val="single" w:sz="4" w:space="0" w:color="auto"/>
              <w:bottom w:val="single" w:sz="4" w:space="0" w:color="auto"/>
            </w:tcBorders>
          </w:tcPr>
          <w:p w14:paraId="266B6B47"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01FF5B10"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3C55273D"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29CF325F" w14:textId="77777777" w:rsidR="00A41EB6" w:rsidRPr="006F32C7" w:rsidRDefault="00A41EB6"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w:t>
            </w:r>
            <w:proofErr w:type="spellStart"/>
            <w:r w:rsidRPr="006F32C7">
              <w:rPr>
                <w:rFonts w:ascii="Arial" w:hAnsi="Arial" w:cs="Arial"/>
                <w:bCs/>
                <w:i/>
                <w:iCs/>
                <w:sz w:val="20"/>
                <w:szCs w:val="20"/>
              </w:rPr>
              <w:t>r-value</w:t>
            </w:r>
            <w:proofErr w:type="spellEnd"/>
            <w:r w:rsidRPr="006F32C7">
              <w:rPr>
                <w:rFonts w:ascii="Arial" w:hAnsi="Arial" w:cs="Arial"/>
                <w:bCs/>
                <w:i/>
                <w:iCs/>
                <w:sz w:val="20"/>
                <w:szCs w:val="20"/>
              </w:rPr>
              <w:t xml:space="preserve">   value </w:t>
            </w:r>
          </w:p>
        </w:tc>
        <w:tc>
          <w:tcPr>
            <w:tcW w:w="1530" w:type="dxa"/>
            <w:tcBorders>
              <w:top w:val="single" w:sz="4" w:space="0" w:color="auto"/>
              <w:left w:val="single" w:sz="4" w:space="0" w:color="auto"/>
              <w:bottom w:val="single" w:sz="4" w:space="0" w:color="auto"/>
              <w:right w:val="single" w:sz="4" w:space="0" w:color="auto"/>
            </w:tcBorders>
          </w:tcPr>
          <w:p w14:paraId="0CCC1D83" w14:textId="77777777" w:rsidR="00A41EB6" w:rsidRPr="006F32C7" w:rsidRDefault="00A41EB6"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r-</w:t>
            </w:r>
          </w:p>
          <w:p w14:paraId="0D94EA82" w14:textId="77777777" w:rsidR="00A41EB6" w:rsidRPr="006F32C7" w:rsidRDefault="00A41EB6"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value   </w:t>
            </w:r>
            <w:proofErr w:type="spellStart"/>
            <w:r w:rsidRPr="006F32C7">
              <w:rPr>
                <w:rFonts w:ascii="Arial" w:hAnsi="Arial" w:cs="Arial"/>
                <w:bCs/>
                <w:i/>
                <w:iCs/>
                <w:sz w:val="20"/>
                <w:szCs w:val="20"/>
              </w:rPr>
              <w:t>value</w:t>
            </w:r>
            <w:proofErr w:type="spellEnd"/>
          </w:p>
        </w:tc>
        <w:tc>
          <w:tcPr>
            <w:tcW w:w="810" w:type="dxa"/>
            <w:tcBorders>
              <w:top w:val="single" w:sz="4" w:space="0" w:color="auto"/>
              <w:left w:val="single" w:sz="4" w:space="0" w:color="auto"/>
              <w:bottom w:val="single" w:sz="4" w:space="0" w:color="auto"/>
            </w:tcBorders>
          </w:tcPr>
          <w:p w14:paraId="24F52E62"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tcBorders>
          </w:tcPr>
          <w:p w14:paraId="6D011F12"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5F11DB97"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r>
      <w:tr w:rsidR="00090FB1" w:rsidRPr="006F32C7" w14:paraId="043402C0" w14:textId="77777777" w:rsidTr="005762DD">
        <w:tc>
          <w:tcPr>
            <w:tcW w:w="1255" w:type="dxa"/>
            <w:tcBorders>
              <w:top w:val="single" w:sz="4" w:space="0" w:color="auto"/>
            </w:tcBorders>
          </w:tcPr>
          <w:p w14:paraId="3E8B494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lastRenderedPageBreak/>
              <w:t>Pb (ppm)</w:t>
            </w:r>
          </w:p>
          <w:p w14:paraId="0AA0F555" w14:textId="2937036E" w:rsidR="00760B9F" w:rsidRPr="006F32C7" w:rsidRDefault="00760B9F" w:rsidP="00760B9F">
            <w:pPr>
              <w:spacing w:after="0" w:line="276" w:lineRule="auto"/>
              <w:rPr>
                <w:rFonts w:ascii="Arial" w:hAnsi="Arial" w:cs="Arial"/>
                <w:bCs/>
                <w:sz w:val="20"/>
                <w:szCs w:val="20"/>
              </w:rPr>
            </w:pPr>
          </w:p>
        </w:tc>
        <w:tc>
          <w:tcPr>
            <w:tcW w:w="810" w:type="dxa"/>
            <w:tcBorders>
              <w:top w:val="single" w:sz="4" w:space="0" w:color="auto"/>
            </w:tcBorders>
          </w:tcPr>
          <w:p w14:paraId="5BF06584"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0.027</w:t>
            </w:r>
          </w:p>
        </w:tc>
        <w:tc>
          <w:tcPr>
            <w:tcW w:w="900" w:type="dxa"/>
            <w:tcBorders>
              <w:top w:val="single" w:sz="4" w:space="0" w:color="auto"/>
            </w:tcBorders>
          </w:tcPr>
          <w:p w14:paraId="3073562A"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0.579*</w:t>
            </w:r>
          </w:p>
        </w:tc>
        <w:tc>
          <w:tcPr>
            <w:tcW w:w="810" w:type="dxa"/>
            <w:tcBorders>
              <w:top w:val="single" w:sz="4" w:space="0" w:color="auto"/>
            </w:tcBorders>
          </w:tcPr>
          <w:p w14:paraId="53BD619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0.036</w:t>
            </w:r>
          </w:p>
        </w:tc>
        <w:tc>
          <w:tcPr>
            <w:tcW w:w="900" w:type="dxa"/>
            <w:tcBorders>
              <w:top w:val="single" w:sz="4" w:space="0" w:color="auto"/>
            </w:tcBorders>
          </w:tcPr>
          <w:p w14:paraId="23560A58"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0.952*</w:t>
            </w:r>
          </w:p>
        </w:tc>
        <w:tc>
          <w:tcPr>
            <w:tcW w:w="1620" w:type="dxa"/>
            <w:tcBorders>
              <w:top w:val="single" w:sz="4" w:space="0" w:color="auto"/>
            </w:tcBorders>
          </w:tcPr>
          <w:p w14:paraId="36D78AB1"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0.121   0.747</w:t>
            </w:r>
          </w:p>
        </w:tc>
        <w:tc>
          <w:tcPr>
            <w:tcW w:w="1530" w:type="dxa"/>
            <w:tcBorders>
              <w:top w:val="single" w:sz="4" w:space="0" w:color="auto"/>
            </w:tcBorders>
          </w:tcPr>
          <w:p w14:paraId="05F06F0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0.110   0.181</w:t>
            </w:r>
          </w:p>
        </w:tc>
        <w:tc>
          <w:tcPr>
            <w:tcW w:w="810" w:type="dxa"/>
            <w:tcBorders>
              <w:top w:val="single" w:sz="4" w:space="0" w:color="auto"/>
            </w:tcBorders>
          </w:tcPr>
          <w:p w14:paraId="73E071BA"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0.042</w:t>
            </w:r>
          </w:p>
        </w:tc>
        <w:tc>
          <w:tcPr>
            <w:tcW w:w="900" w:type="dxa"/>
            <w:tcBorders>
              <w:top w:val="single" w:sz="4" w:space="0" w:color="auto"/>
            </w:tcBorders>
          </w:tcPr>
          <w:p w14:paraId="0477D506"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0.459*</w:t>
            </w:r>
          </w:p>
        </w:tc>
      </w:tr>
      <w:tr w:rsidR="00090FB1" w:rsidRPr="006F32C7" w14:paraId="23D82B45" w14:textId="77777777" w:rsidTr="005762DD">
        <w:tc>
          <w:tcPr>
            <w:tcW w:w="1255" w:type="dxa"/>
          </w:tcPr>
          <w:p w14:paraId="603342A8"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 xml:space="preserve">Cd (ppm) </w:t>
            </w:r>
          </w:p>
          <w:p w14:paraId="53BF0EF9" w14:textId="00874373" w:rsidR="00760B9F" w:rsidRPr="006F32C7" w:rsidRDefault="00760B9F" w:rsidP="00760B9F">
            <w:pPr>
              <w:spacing w:after="0" w:line="276" w:lineRule="auto"/>
              <w:rPr>
                <w:rFonts w:ascii="Arial" w:hAnsi="Arial" w:cs="Arial"/>
                <w:bCs/>
                <w:sz w:val="20"/>
                <w:szCs w:val="20"/>
              </w:rPr>
            </w:pPr>
          </w:p>
        </w:tc>
        <w:tc>
          <w:tcPr>
            <w:tcW w:w="810" w:type="dxa"/>
          </w:tcPr>
          <w:p w14:paraId="63AE36C7"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0.110</w:t>
            </w:r>
          </w:p>
        </w:tc>
        <w:tc>
          <w:tcPr>
            <w:tcW w:w="900" w:type="dxa"/>
          </w:tcPr>
          <w:p w14:paraId="2D7865B5"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0.171</w:t>
            </w:r>
          </w:p>
        </w:tc>
        <w:tc>
          <w:tcPr>
            <w:tcW w:w="810" w:type="dxa"/>
          </w:tcPr>
          <w:p w14:paraId="7EE29C6E"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0.219</w:t>
            </w:r>
          </w:p>
        </w:tc>
        <w:tc>
          <w:tcPr>
            <w:tcW w:w="900" w:type="dxa"/>
          </w:tcPr>
          <w:p w14:paraId="56981355"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0.982</w:t>
            </w:r>
          </w:p>
        </w:tc>
        <w:tc>
          <w:tcPr>
            <w:tcW w:w="1620" w:type="dxa"/>
          </w:tcPr>
          <w:p w14:paraId="232A88F6"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0.010   0.434*</w:t>
            </w:r>
          </w:p>
        </w:tc>
        <w:tc>
          <w:tcPr>
            <w:tcW w:w="1530" w:type="dxa"/>
          </w:tcPr>
          <w:p w14:paraId="31D4FA1E" w14:textId="77777777" w:rsidR="00760B9F" w:rsidRPr="006F32C7" w:rsidRDefault="00760B9F" w:rsidP="00760B9F">
            <w:pPr>
              <w:spacing w:after="0" w:line="276" w:lineRule="auto"/>
              <w:rPr>
                <w:rFonts w:ascii="Arial" w:hAnsi="Arial" w:cs="Arial"/>
                <w:b/>
                <w:sz w:val="20"/>
                <w:szCs w:val="20"/>
              </w:rPr>
            </w:pPr>
            <w:r w:rsidRPr="006F32C7">
              <w:rPr>
                <w:rFonts w:ascii="Arial" w:hAnsi="Arial" w:cs="Arial"/>
                <w:bCs/>
                <w:sz w:val="20"/>
                <w:szCs w:val="20"/>
              </w:rPr>
              <w:t>0.091   0.612</w:t>
            </w:r>
          </w:p>
        </w:tc>
        <w:tc>
          <w:tcPr>
            <w:tcW w:w="810" w:type="dxa"/>
          </w:tcPr>
          <w:p w14:paraId="528C25F1"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0.047</w:t>
            </w:r>
          </w:p>
        </w:tc>
        <w:tc>
          <w:tcPr>
            <w:tcW w:w="900" w:type="dxa"/>
          </w:tcPr>
          <w:p w14:paraId="65986E9B"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0.441*</w:t>
            </w:r>
          </w:p>
        </w:tc>
      </w:tr>
      <w:tr w:rsidR="00090FB1" w:rsidRPr="006F32C7" w14:paraId="3ECBA313" w14:textId="77777777" w:rsidTr="005762DD">
        <w:tc>
          <w:tcPr>
            <w:tcW w:w="1255" w:type="dxa"/>
            <w:tcBorders>
              <w:bottom w:val="single" w:sz="4" w:space="0" w:color="auto"/>
            </w:tcBorders>
          </w:tcPr>
          <w:p w14:paraId="2FDF6662" w14:textId="3B3FE39F"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 xml:space="preserve">Zn (ppm) </w:t>
            </w:r>
          </w:p>
        </w:tc>
        <w:tc>
          <w:tcPr>
            <w:tcW w:w="810" w:type="dxa"/>
            <w:tcBorders>
              <w:bottom w:val="single" w:sz="4" w:space="0" w:color="auto"/>
            </w:tcBorders>
          </w:tcPr>
          <w:p w14:paraId="286797F8"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0.190</w:t>
            </w:r>
          </w:p>
        </w:tc>
        <w:tc>
          <w:tcPr>
            <w:tcW w:w="900" w:type="dxa"/>
            <w:tcBorders>
              <w:bottom w:val="single" w:sz="4" w:space="0" w:color="auto"/>
            </w:tcBorders>
          </w:tcPr>
          <w:p w14:paraId="293DBAD2"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-0.133</w:t>
            </w:r>
          </w:p>
        </w:tc>
        <w:tc>
          <w:tcPr>
            <w:tcW w:w="810" w:type="dxa"/>
            <w:tcBorders>
              <w:bottom w:val="single" w:sz="4" w:space="0" w:color="auto"/>
            </w:tcBorders>
          </w:tcPr>
          <w:p w14:paraId="4034C6D5"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0.451</w:t>
            </w:r>
          </w:p>
        </w:tc>
        <w:tc>
          <w:tcPr>
            <w:tcW w:w="900" w:type="dxa"/>
            <w:tcBorders>
              <w:bottom w:val="single" w:sz="4" w:space="0" w:color="auto"/>
            </w:tcBorders>
          </w:tcPr>
          <w:p w14:paraId="43BCAA3A"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-0.173</w:t>
            </w:r>
          </w:p>
        </w:tc>
        <w:tc>
          <w:tcPr>
            <w:tcW w:w="1620" w:type="dxa"/>
            <w:tcBorders>
              <w:bottom w:val="single" w:sz="4" w:space="0" w:color="auto"/>
            </w:tcBorders>
          </w:tcPr>
          <w:p w14:paraId="37DB4C8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0.095   -0.482</w:t>
            </w:r>
          </w:p>
        </w:tc>
        <w:tc>
          <w:tcPr>
            <w:tcW w:w="1530" w:type="dxa"/>
            <w:tcBorders>
              <w:bottom w:val="single" w:sz="4" w:space="0" w:color="auto"/>
            </w:tcBorders>
          </w:tcPr>
          <w:p w14:paraId="7313F8F6" w14:textId="77777777" w:rsidR="00760B9F" w:rsidRPr="006F32C7" w:rsidRDefault="00760B9F" w:rsidP="00760B9F">
            <w:pPr>
              <w:spacing w:after="0" w:line="276" w:lineRule="auto"/>
              <w:rPr>
                <w:rFonts w:ascii="Arial" w:hAnsi="Arial" w:cs="Arial"/>
                <w:b/>
                <w:sz w:val="20"/>
                <w:szCs w:val="20"/>
              </w:rPr>
            </w:pPr>
            <w:proofErr w:type="gramStart"/>
            <w:r w:rsidRPr="006F32C7">
              <w:rPr>
                <w:rFonts w:ascii="Arial" w:hAnsi="Arial" w:cs="Arial"/>
                <w:bCs/>
                <w:sz w:val="20"/>
                <w:szCs w:val="20"/>
              </w:rPr>
              <w:t>0.301  -</w:t>
            </w:r>
            <w:proofErr w:type="gramEnd"/>
            <w:r w:rsidRPr="006F32C7">
              <w:rPr>
                <w:rFonts w:ascii="Arial" w:hAnsi="Arial" w:cs="Arial"/>
                <w:bCs/>
                <w:sz w:val="20"/>
                <w:szCs w:val="20"/>
              </w:rPr>
              <w:t>0.761</w:t>
            </w:r>
          </w:p>
        </w:tc>
        <w:tc>
          <w:tcPr>
            <w:tcW w:w="810" w:type="dxa"/>
            <w:tcBorders>
              <w:bottom w:val="single" w:sz="4" w:space="0" w:color="auto"/>
            </w:tcBorders>
          </w:tcPr>
          <w:p w14:paraId="6042E35C" w14:textId="77777777" w:rsidR="00760B9F" w:rsidRPr="006F32C7" w:rsidRDefault="00760B9F" w:rsidP="00760B9F">
            <w:pPr>
              <w:spacing w:after="0" w:line="276" w:lineRule="auto"/>
              <w:rPr>
                <w:rFonts w:ascii="Arial" w:hAnsi="Arial" w:cs="Arial"/>
                <w:b/>
                <w:sz w:val="20"/>
                <w:szCs w:val="20"/>
              </w:rPr>
            </w:pPr>
            <w:r w:rsidRPr="006F32C7">
              <w:rPr>
                <w:rFonts w:ascii="Arial" w:hAnsi="Arial" w:cs="Arial"/>
                <w:bCs/>
                <w:sz w:val="20"/>
                <w:szCs w:val="20"/>
              </w:rPr>
              <w:t>0.042</w:t>
            </w:r>
          </w:p>
        </w:tc>
        <w:tc>
          <w:tcPr>
            <w:tcW w:w="900" w:type="dxa"/>
            <w:tcBorders>
              <w:bottom w:val="single" w:sz="4" w:space="0" w:color="auto"/>
            </w:tcBorders>
          </w:tcPr>
          <w:p w14:paraId="01193324" w14:textId="77777777" w:rsidR="00760B9F" w:rsidRPr="006F32C7" w:rsidRDefault="00760B9F" w:rsidP="00760B9F">
            <w:pPr>
              <w:spacing w:after="0" w:line="276" w:lineRule="auto"/>
              <w:rPr>
                <w:rFonts w:ascii="Arial" w:hAnsi="Arial" w:cs="Arial"/>
                <w:b/>
                <w:sz w:val="20"/>
                <w:szCs w:val="20"/>
              </w:rPr>
            </w:pPr>
            <w:r w:rsidRPr="006F32C7">
              <w:rPr>
                <w:rFonts w:ascii="Arial" w:hAnsi="Arial" w:cs="Arial"/>
                <w:bCs/>
                <w:sz w:val="20"/>
                <w:szCs w:val="20"/>
              </w:rPr>
              <w:t>-0.513*</w:t>
            </w:r>
          </w:p>
        </w:tc>
      </w:tr>
    </w:tbl>
    <w:p w14:paraId="075B3165" w14:textId="4BDB10E7" w:rsidR="00A43268" w:rsidRPr="00CB240C" w:rsidRDefault="00A41EB6" w:rsidP="00CB240C">
      <w:pPr>
        <w:spacing w:line="240" w:lineRule="auto"/>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the p&lt;0.05 level</w:t>
      </w:r>
    </w:p>
    <w:p w14:paraId="72D76BCE" w14:textId="6E0D17E9" w:rsidR="007D326F" w:rsidRPr="00A86ED8" w:rsidRDefault="00770D20" w:rsidP="00AF1B87">
      <w:pPr>
        <w:spacing w:after="0" w:line="480" w:lineRule="auto"/>
        <w:jc w:val="both"/>
        <w:rPr>
          <w:rFonts w:ascii="Arial" w:hAnsi="Arial" w:cs="Arial"/>
          <w:b/>
          <w:bCs/>
          <w:sz w:val="20"/>
          <w:szCs w:val="20"/>
        </w:rPr>
      </w:pPr>
      <w:r w:rsidRPr="00CB240C">
        <w:rPr>
          <w:rFonts w:ascii="Arial" w:hAnsi="Arial" w:cs="Arial"/>
          <w:b/>
          <w:bCs/>
        </w:rPr>
        <w:t>DISCUSSION</w:t>
      </w:r>
      <w:r w:rsidRPr="00A86ED8">
        <w:rPr>
          <w:rFonts w:ascii="Arial" w:hAnsi="Arial" w:cs="Arial"/>
          <w:b/>
          <w:bCs/>
          <w:sz w:val="20"/>
          <w:szCs w:val="20"/>
        </w:rPr>
        <w:t xml:space="preserve"> </w:t>
      </w:r>
    </w:p>
    <w:p w14:paraId="459874FD" w14:textId="4070C37C" w:rsidR="001A4A41" w:rsidRPr="00A86ED8" w:rsidRDefault="001A4A41" w:rsidP="00AF1B87">
      <w:pPr>
        <w:spacing w:after="0" w:line="480" w:lineRule="auto"/>
        <w:jc w:val="both"/>
        <w:rPr>
          <w:rFonts w:ascii="Arial" w:hAnsi="Arial" w:cs="Arial"/>
          <w:sz w:val="20"/>
          <w:szCs w:val="20"/>
        </w:rPr>
      </w:pPr>
      <w:r w:rsidRPr="00A86ED8">
        <w:rPr>
          <w:rFonts w:ascii="Arial" w:hAnsi="Arial" w:cs="Arial"/>
          <w:sz w:val="20"/>
          <w:szCs w:val="20"/>
        </w:rPr>
        <w:t xml:space="preserve">Smoking tobacco </w:t>
      </w:r>
      <w:r w:rsidR="00275436" w:rsidRPr="00A86ED8">
        <w:rPr>
          <w:rFonts w:ascii="Arial" w:hAnsi="Arial" w:cs="Arial"/>
          <w:sz w:val="20"/>
          <w:szCs w:val="20"/>
        </w:rPr>
        <w:t>through</w:t>
      </w:r>
      <w:r w:rsidRPr="00A86ED8">
        <w:rPr>
          <w:rFonts w:ascii="Arial" w:hAnsi="Arial" w:cs="Arial"/>
          <w:sz w:val="20"/>
          <w:szCs w:val="20"/>
        </w:rPr>
        <w:t xml:space="preserve"> shisha has become popular </w:t>
      </w:r>
      <w:r w:rsidR="000D52AF" w:rsidRPr="00A86ED8">
        <w:rPr>
          <w:rFonts w:ascii="Arial" w:hAnsi="Arial" w:cs="Arial"/>
          <w:sz w:val="20"/>
          <w:szCs w:val="20"/>
        </w:rPr>
        <w:t>globally</w:t>
      </w:r>
      <w:r w:rsidRPr="00A86ED8">
        <w:rPr>
          <w:rFonts w:ascii="Arial" w:hAnsi="Arial" w:cs="Arial"/>
          <w:sz w:val="20"/>
          <w:szCs w:val="20"/>
        </w:rPr>
        <w:t xml:space="preserve">, particularly among adolescents and young adults. In Nigeria, waterpipe smoking is common in most socioeconomic centers including bars, lounge, nightclubs, hotels, sit-outs, and other social gathering as the laws against smoking are not taking waterpipe seriously. The increasing trend of waterpipe smoking is attributed to the attractive flavors and misconception that it poses no harm to human health (Muzammil </w:t>
      </w:r>
      <w:r w:rsidRPr="00A86ED8">
        <w:rPr>
          <w:rFonts w:ascii="Arial" w:hAnsi="Arial" w:cs="Arial"/>
          <w:i/>
          <w:iCs/>
          <w:sz w:val="20"/>
          <w:szCs w:val="20"/>
        </w:rPr>
        <w:t>et al</w:t>
      </w:r>
      <w:r w:rsidRPr="00A86ED8">
        <w:rPr>
          <w:rFonts w:ascii="Arial" w:hAnsi="Arial" w:cs="Arial"/>
          <w:sz w:val="20"/>
          <w:szCs w:val="20"/>
        </w:rPr>
        <w:t xml:space="preserve">., 2019; Abraham </w:t>
      </w:r>
      <w:r w:rsidRPr="00A86ED8">
        <w:rPr>
          <w:rFonts w:ascii="Arial" w:hAnsi="Arial" w:cs="Arial"/>
          <w:i/>
          <w:iCs/>
          <w:sz w:val="20"/>
          <w:szCs w:val="20"/>
        </w:rPr>
        <w:t>et al.,</w:t>
      </w:r>
      <w:r w:rsidRPr="00A86ED8">
        <w:rPr>
          <w:rFonts w:ascii="Arial" w:hAnsi="Arial" w:cs="Arial"/>
          <w:sz w:val="20"/>
          <w:szCs w:val="20"/>
        </w:rPr>
        <w:t xml:space="preserve"> 2019). However, there are reports that waterpipe contains potentially toxic chemicals, including carcinogens and other toxicants, as cigarette (Barnett </w:t>
      </w:r>
      <w:r w:rsidRPr="00A86ED8">
        <w:rPr>
          <w:rFonts w:ascii="Arial" w:hAnsi="Arial" w:cs="Arial"/>
          <w:i/>
          <w:sz w:val="20"/>
          <w:szCs w:val="20"/>
        </w:rPr>
        <w:t>et al.,</w:t>
      </w:r>
      <w:r w:rsidRPr="00A86ED8">
        <w:rPr>
          <w:rFonts w:ascii="Arial" w:hAnsi="Arial" w:cs="Arial"/>
          <w:sz w:val="20"/>
          <w:szCs w:val="20"/>
        </w:rPr>
        <w:t xml:space="preserve"> 2017). This study </w:t>
      </w:r>
      <w:r w:rsidR="00F30032" w:rsidRPr="00A86ED8">
        <w:rPr>
          <w:rFonts w:ascii="Arial" w:hAnsi="Arial" w:cs="Arial"/>
          <w:sz w:val="20"/>
          <w:szCs w:val="20"/>
        </w:rPr>
        <w:t>investigated the genotoxic and carcinogenic effects of shisha tobacco use among smokers</w:t>
      </w:r>
      <w:r w:rsidR="006E5064" w:rsidRPr="00A86ED8">
        <w:rPr>
          <w:rFonts w:ascii="Arial" w:hAnsi="Arial" w:cs="Arial"/>
          <w:sz w:val="20"/>
          <w:szCs w:val="20"/>
        </w:rPr>
        <w:t>.</w:t>
      </w:r>
      <w:r w:rsidR="00F30032" w:rsidRPr="00A86ED8">
        <w:rPr>
          <w:rFonts w:ascii="Arial" w:hAnsi="Arial" w:cs="Arial"/>
          <w:sz w:val="20"/>
          <w:szCs w:val="20"/>
        </w:rPr>
        <w:t xml:space="preserve">    </w:t>
      </w:r>
      <w:r w:rsidRPr="00A86ED8">
        <w:rPr>
          <w:rFonts w:ascii="Arial" w:hAnsi="Arial" w:cs="Arial"/>
          <w:sz w:val="20"/>
          <w:szCs w:val="20"/>
        </w:rPr>
        <w:t xml:space="preserve"> </w:t>
      </w:r>
    </w:p>
    <w:p w14:paraId="5FD70F1F" w14:textId="26DC1F93" w:rsidR="00DC0F54" w:rsidRPr="00A86ED8" w:rsidRDefault="00DC0F54" w:rsidP="00AF1B87">
      <w:pPr>
        <w:spacing w:after="0" w:line="480" w:lineRule="auto"/>
        <w:jc w:val="both"/>
        <w:rPr>
          <w:rFonts w:ascii="Arial" w:hAnsi="Arial" w:cs="Arial"/>
          <w:sz w:val="20"/>
          <w:szCs w:val="20"/>
        </w:rPr>
      </w:pPr>
      <w:r w:rsidRPr="00A86ED8">
        <w:rPr>
          <w:rFonts w:ascii="Arial" w:hAnsi="Arial" w:cs="Arial"/>
          <w:sz w:val="20"/>
          <w:szCs w:val="20"/>
        </w:rPr>
        <w:t xml:space="preserve">Tobacco smoke contain many carcinogens and other harmful chemicals such as volatile organic chemicals (VOCs), polycyclic aromatic hydrocarbons (PAHs), carbon monoxide, particulate matter, volatile aldehydes, nicotine, and heavy metals like aluminum, copper, manganese, cadmium (Cd), lead (Pb), arsenic (As), nickel (Ni), zinc (Zn), and cobalt (Co), that can cause several health complications including; lung, oral, and esophageal cancers, chronic obstructive pulmonary disease (COPD), infertility, cardiovascular and respiratory diseases (Bao </w:t>
      </w:r>
      <w:r w:rsidRPr="00A86ED8">
        <w:rPr>
          <w:rFonts w:ascii="Arial" w:hAnsi="Arial" w:cs="Arial"/>
          <w:i/>
          <w:iCs/>
          <w:sz w:val="20"/>
          <w:szCs w:val="20"/>
        </w:rPr>
        <w:t>et al</w:t>
      </w:r>
      <w:r w:rsidRPr="00A86ED8">
        <w:rPr>
          <w:rFonts w:ascii="Arial" w:hAnsi="Arial" w:cs="Arial"/>
          <w:sz w:val="20"/>
          <w:szCs w:val="20"/>
        </w:rPr>
        <w:t xml:space="preserve">., 2021; </w:t>
      </w:r>
      <w:proofErr w:type="spellStart"/>
      <w:r w:rsidRPr="00A86ED8">
        <w:rPr>
          <w:rFonts w:ascii="Arial" w:hAnsi="Arial" w:cs="Arial"/>
          <w:sz w:val="20"/>
          <w:szCs w:val="20"/>
        </w:rPr>
        <w:t>Yousefinejad</w:t>
      </w:r>
      <w:proofErr w:type="spellEnd"/>
      <w:r w:rsidRPr="00A86ED8">
        <w:rPr>
          <w:rFonts w:ascii="Arial" w:hAnsi="Arial" w:cs="Arial"/>
          <w:sz w:val="20"/>
          <w:szCs w:val="20"/>
        </w:rPr>
        <w:t xml:space="preserve"> </w:t>
      </w:r>
      <w:r w:rsidRPr="00A86ED8">
        <w:rPr>
          <w:rFonts w:ascii="Arial" w:hAnsi="Arial" w:cs="Arial"/>
          <w:i/>
          <w:iCs/>
          <w:sz w:val="20"/>
          <w:szCs w:val="20"/>
        </w:rPr>
        <w:t>et al</w:t>
      </w:r>
      <w:r w:rsidRPr="00A86ED8">
        <w:rPr>
          <w:rFonts w:ascii="Arial" w:hAnsi="Arial" w:cs="Arial"/>
          <w:sz w:val="20"/>
          <w:szCs w:val="20"/>
        </w:rPr>
        <w:t xml:space="preserve">., 2017). </w:t>
      </w:r>
    </w:p>
    <w:p w14:paraId="7AD4E88E" w14:textId="52ED2911" w:rsidR="00C777CB" w:rsidRPr="00A86ED8" w:rsidRDefault="0041608D" w:rsidP="00AF1B87">
      <w:pPr>
        <w:spacing w:after="0" w:line="480" w:lineRule="auto"/>
        <w:jc w:val="both"/>
        <w:rPr>
          <w:rFonts w:ascii="Arial" w:hAnsi="Arial" w:cs="Arial"/>
          <w:sz w:val="20"/>
          <w:szCs w:val="20"/>
        </w:rPr>
      </w:pPr>
      <w:r w:rsidRPr="00A86ED8">
        <w:rPr>
          <w:rFonts w:ascii="Arial" w:hAnsi="Arial" w:cs="Arial"/>
          <w:sz w:val="20"/>
          <w:szCs w:val="20"/>
        </w:rPr>
        <w:t xml:space="preserve">In this study, </w:t>
      </w:r>
      <w:r w:rsidR="00DC0F54" w:rsidRPr="00A86ED8">
        <w:rPr>
          <w:rFonts w:ascii="Arial" w:hAnsi="Arial" w:cs="Arial"/>
          <w:sz w:val="20"/>
          <w:szCs w:val="20"/>
        </w:rPr>
        <w:t xml:space="preserve">the serum levels of </w:t>
      </w:r>
      <w:r w:rsidR="004620E1" w:rsidRPr="00A86ED8">
        <w:rPr>
          <w:rFonts w:ascii="Arial" w:hAnsi="Arial" w:cs="Arial"/>
          <w:sz w:val="20"/>
          <w:szCs w:val="20"/>
        </w:rPr>
        <w:t>lead (</w:t>
      </w:r>
      <w:r w:rsidR="00DC0F54" w:rsidRPr="00A86ED8">
        <w:rPr>
          <w:rFonts w:ascii="Arial" w:hAnsi="Arial" w:cs="Arial"/>
          <w:sz w:val="20"/>
          <w:szCs w:val="20"/>
        </w:rPr>
        <w:t>Pb</w:t>
      </w:r>
      <w:r w:rsidR="004620E1" w:rsidRPr="00A86ED8">
        <w:rPr>
          <w:rFonts w:ascii="Arial" w:hAnsi="Arial" w:cs="Arial"/>
          <w:sz w:val="20"/>
          <w:szCs w:val="20"/>
        </w:rPr>
        <w:t>)</w:t>
      </w:r>
      <w:r w:rsidR="00DC0F54" w:rsidRPr="00A86ED8">
        <w:rPr>
          <w:rFonts w:ascii="Arial" w:hAnsi="Arial" w:cs="Arial"/>
          <w:sz w:val="20"/>
          <w:szCs w:val="20"/>
        </w:rPr>
        <w:t xml:space="preserve"> and </w:t>
      </w:r>
      <w:r w:rsidR="004620E1" w:rsidRPr="00A86ED8">
        <w:rPr>
          <w:rFonts w:ascii="Arial" w:hAnsi="Arial" w:cs="Arial"/>
          <w:sz w:val="20"/>
          <w:szCs w:val="20"/>
        </w:rPr>
        <w:t>cadmium (</w:t>
      </w:r>
      <w:r w:rsidR="00DC0F54" w:rsidRPr="00A86ED8">
        <w:rPr>
          <w:rFonts w:ascii="Arial" w:hAnsi="Arial" w:cs="Arial"/>
          <w:sz w:val="20"/>
          <w:szCs w:val="20"/>
        </w:rPr>
        <w:t>Cd</w:t>
      </w:r>
      <w:r w:rsidR="004620E1" w:rsidRPr="00A86ED8">
        <w:rPr>
          <w:rFonts w:ascii="Arial" w:hAnsi="Arial" w:cs="Arial"/>
          <w:sz w:val="20"/>
          <w:szCs w:val="20"/>
        </w:rPr>
        <w:t>)</w:t>
      </w:r>
      <w:r w:rsidR="00DC0F54" w:rsidRPr="00A86ED8">
        <w:rPr>
          <w:rFonts w:ascii="Arial" w:hAnsi="Arial" w:cs="Arial"/>
          <w:sz w:val="20"/>
          <w:szCs w:val="20"/>
        </w:rPr>
        <w:t xml:space="preserve"> were significantly higher in </w:t>
      </w:r>
      <w:r w:rsidR="00307EEF" w:rsidRPr="00A86ED8">
        <w:rPr>
          <w:rFonts w:ascii="Arial" w:hAnsi="Arial" w:cs="Arial"/>
          <w:sz w:val="20"/>
          <w:szCs w:val="20"/>
        </w:rPr>
        <w:t xml:space="preserve">all categories of </w:t>
      </w:r>
      <w:r w:rsidR="00DC0F54" w:rsidRPr="00A86ED8">
        <w:rPr>
          <w:rFonts w:ascii="Arial" w:hAnsi="Arial" w:cs="Arial"/>
          <w:sz w:val="20"/>
          <w:szCs w:val="20"/>
        </w:rPr>
        <w:t>smokers compare to non-smokers</w:t>
      </w:r>
      <w:r w:rsidR="009252AC" w:rsidRPr="00A86ED8">
        <w:rPr>
          <w:rFonts w:ascii="Arial" w:hAnsi="Arial" w:cs="Arial"/>
          <w:sz w:val="20"/>
          <w:szCs w:val="20"/>
        </w:rPr>
        <w:t xml:space="preserve">. </w:t>
      </w:r>
      <w:r w:rsidR="00307EEF" w:rsidRPr="00A86ED8">
        <w:rPr>
          <w:rFonts w:ascii="Arial" w:hAnsi="Arial" w:cs="Arial"/>
          <w:sz w:val="20"/>
          <w:szCs w:val="20"/>
        </w:rPr>
        <w:t xml:space="preserve">This could be attributed to the fact that tobacco plant absorbs heavy metals from the soil, water and fertilizers used during cultivation, and these metals accumulate in the tobacco leaves. When tobacco is burnt, heavy metals in the leaves are released into the smoke and subsequently inhaled by smokers, resulting in direct absorption into the bloodstream of smokers (Shojaei and Rostami, 2022; </w:t>
      </w:r>
      <w:proofErr w:type="spellStart"/>
      <w:r w:rsidR="00307EEF" w:rsidRPr="00A86ED8">
        <w:rPr>
          <w:rFonts w:ascii="Arial" w:hAnsi="Arial" w:cs="Arial"/>
          <w:sz w:val="20"/>
          <w:szCs w:val="20"/>
        </w:rPr>
        <w:t>Naalbandi</w:t>
      </w:r>
      <w:proofErr w:type="spellEnd"/>
      <w:r w:rsidR="00307EEF" w:rsidRPr="00A86ED8">
        <w:rPr>
          <w:rFonts w:ascii="Arial" w:hAnsi="Arial" w:cs="Arial"/>
          <w:sz w:val="20"/>
          <w:szCs w:val="20"/>
        </w:rPr>
        <w:t xml:space="preserve"> </w:t>
      </w:r>
      <w:r w:rsidR="00307EEF" w:rsidRPr="00A86ED8">
        <w:rPr>
          <w:rFonts w:ascii="Arial" w:hAnsi="Arial" w:cs="Arial"/>
          <w:i/>
          <w:iCs/>
          <w:sz w:val="20"/>
          <w:szCs w:val="20"/>
        </w:rPr>
        <w:t>et al</w:t>
      </w:r>
      <w:r w:rsidR="00307EEF" w:rsidRPr="00A86ED8">
        <w:rPr>
          <w:rFonts w:ascii="Arial" w:hAnsi="Arial" w:cs="Arial"/>
          <w:sz w:val="20"/>
          <w:szCs w:val="20"/>
        </w:rPr>
        <w:t>., 2016).</w:t>
      </w:r>
      <w:r w:rsidR="00560C8D" w:rsidRPr="00A86ED8">
        <w:rPr>
          <w:rFonts w:ascii="Arial" w:hAnsi="Arial" w:cs="Arial"/>
          <w:sz w:val="20"/>
          <w:szCs w:val="20"/>
        </w:rPr>
        <w:t xml:space="preserve"> This confirms the works of Ghaderi</w:t>
      </w:r>
      <w:r w:rsidR="00560C8D" w:rsidRPr="00A86ED8">
        <w:rPr>
          <w:rFonts w:ascii="Arial" w:hAnsi="Arial" w:cs="Arial"/>
          <w:i/>
          <w:iCs/>
          <w:sz w:val="20"/>
          <w:szCs w:val="20"/>
        </w:rPr>
        <w:t xml:space="preserve"> et al.,</w:t>
      </w:r>
      <w:r w:rsidR="00560C8D" w:rsidRPr="00A86ED8">
        <w:rPr>
          <w:rFonts w:ascii="Arial" w:hAnsi="Arial" w:cs="Arial"/>
          <w:sz w:val="20"/>
          <w:szCs w:val="20"/>
        </w:rPr>
        <w:t xml:space="preserve"> (2022), Sadiq </w:t>
      </w:r>
      <w:r w:rsidR="00560C8D" w:rsidRPr="00A86ED8">
        <w:rPr>
          <w:rFonts w:ascii="Arial" w:hAnsi="Arial" w:cs="Arial"/>
          <w:i/>
          <w:iCs/>
          <w:sz w:val="20"/>
          <w:szCs w:val="20"/>
        </w:rPr>
        <w:t>et al</w:t>
      </w:r>
      <w:r w:rsidR="00560C8D" w:rsidRPr="00A86ED8">
        <w:rPr>
          <w:rFonts w:ascii="Arial" w:hAnsi="Arial" w:cs="Arial"/>
          <w:sz w:val="20"/>
          <w:szCs w:val="20"/>
        </w:rPr>
        <w:t xml:space="preserve">., (2019), </w:t>
      </w:r>
      <w:r w:rsidR="00F71793" w:rsidRPr="00A86ED8">
        <w:rPr>
          <w:rFonts w:ascii="Arial" w:hAnsi="Arial" w:cs="Arial"/>
          <w:sz w:val="20"/>
          <w:szCs w:val="20"/>
        </w:rPr>
        <w:t xml:space="preserve">and </w:t>
      </w:r>
      <w:proofErr w:type="spellStart"/>
      <w:r w:rsidR="00560C8D" w:rsidRPr="00A86ED8">
        <w:rPr>
          <w:rFonts w:ascii="Arial" w:hAnsi="Arial" w:cs="Arial"/>
          <w:sz w:val="20"/>
          <w:szCs w:val="20"/>
        </w:rPr>
        <w:t>Khabour</w:t>
      </w:r>
      <w:proofErr w:type="spellEnd"/>
      <w:r w:rsidR="00560C8D" w:rsidRPr="00A86ED8">
        <w:rPr>
          <w:rFonts w:ascii="Arial" w:hAnsi="Arial" w:cs="Arial"/>
          <w:sz w:val="20"/>
          <w:szCs w:val="20"/>
        </w:rPr>
        <w:t xml:space="preserve"> </w:t>
      </w:r>
      <w:r w:rsidR="00560C8D" w:rsidRPr="00A86ED8">
        <w:rPr>
          <w:rFonts w:ascii="Arial" w:hAnsi="Arial" w:cs="Arial"/>
          <w:i/>
          <w:iCs/>
          <w:sz w:val="20"/>
          <w:szCs w:val="20"/>
        </w:rPr>
        <w:t>et al.,</w:t>
      </w:r>
      <w:r w:rsidR="00560C8D" w:rsidRPr="00A86ED8">
        <w:rPr>
          <w:rFonts w:ascii="Arial" w:hAnsi="Arial" w:cs="Arial"/>
          <w:sz w:val="20"/>
          <w:szCs w:val="20"/>
        </w:rPr>
        <w:t xml:space="preserve"> (2019), which in their separate studies demonstrated high serum concentration of heavy metals in tobacco smokers than non-smokers.</w:t>
      </w:r>
    </w:p>
    <w:p w14:paraId="68C48F59" w14:textId="7E9C9C2D" w:rsidR="004B7E90" w:rsidRPr="00A86ED8" w:rsidRDefault="00B97A18" w:rsidP="00AF1B87">
      <w:pPr>
        <w:spacing w:after="0" w:line="480" w:lineRule="auto"/>
        <w:jc w:val="both"/>
        <w:rPr>
          <w:rFonts w:ascii="Arial" w:hAnsi="Arial" w:cs="Arial"/>
          <w:sz w:val="20"/>
          <w:szCs w:val="20"/>
        </w:rPr>
      </w:pPr>
      <w:r w:rsidRPr="00A86ED8">
        <w:rPr>
          <w:rFonts w:ascii="Arial" w:hAnsi="Arial" w:cs="Arial"/>
          <w:sz w:val="20"/>
          <w:szCs w:val="20"/>
        </w:rPr>
        <w:lastRenderedPageBreak/>
        <w:t xml:space="preserve">The serum level of zinc (Zn) was significantly lower in all categories of smokers than the non-smokers. </w:t>
      </w:r>
      <w:r w:rsidR="00C777CB" w:rsidRPr="00A86ED8">
        <w:rPr>
          <w:rFonts w:ascii="Arial" w:hAnsi="Arial" w:cs="Arial"/>
          <w:sz w:val="20"/>
          <w:szCs w:val="20"/>
        </w:rPr>
        <w:t xml:space="preserve">at baseline and 6 months smoking. This result suggests that tobacco smoking is associated with low serum zinc level (hypozincemia), which renders smokers more susceptible to oxidative stress. </w:t>
      </w:r>
      <w:r w:rsidR="002E0471" w:rsidRPr="00A86ED8">
        <w:rPr>
          <w:rFonts w:ascii="Arial" w:hAnsi="Arial" w:cs="Arial"/>
          <w:sz w:val="20"/>
          <w:szCs w:val="20"/>
        </w:rPr>
        <w:t>According to Richter et al. (2017), although tobacco combustion releases a notable amount of zinc, it is less volatile than heavy metals such as cadmium and lead, and consequently, less zinc makes it past the cigarette filter into the smoke inhaled by users.</w:t>
      </w:r>
      <w:r w:rsidR="00382980" w:rsidRPr="00A86ED8">
        <w:rPr>
          <w:rFonts w:ascii="Arial" w:hAnsi="Arial" w:cs="Arial"/>
          <w:sz w:val="20"/>
          <w:szCs w:val="20"/>
        </w:rPr>
        <w:t xml:space="preserve"> </w:t>
      </w:r>
      <w:proofErr w:type="spellStart"/>
      <w:r w:rsidR="00382980" w:rsidRPr="00A86ED8">
        <w:rPr>
          <w:rFonts w:ascii="Arial" w:hAnsi="Arial" w:cs="Arial"/>
          <w:sz w:val="20"/>
          <w:szCs w:val="20"/>
        </w:rPr>
        <w:t>Rodgman</w:t>
      </w:r>
      <w:proofErr w:type="spellEnd"/>
      <w:r w:rsidR="00382980" w:rsidRPr="00A86ED8">
        <w:rPr>
          <w:rFonts w:ascii="Arial" w:hAnsi="Arial" w:cs="Arial"/>
          <w:sz w:val="20"/>
          <w:szCs w:val="20"/>
        </w:rPr>
        <w:t xml:space="preserve"> and </w:t>
      </w:r>
      <w:proofErr w:type="spellStart"/>
      <w:r w:rsidR="00382980" w:rsidRPr="00A86ED8">
        <w:rPr>
          <w:rFonts w:ascii="Arial" w:hAnsi="Arial" w:cs="Arial"/>
          <w:sz w:val="20"/>
          <w:szCs w:val="20"/>
        </w:rPr>
        <w:t>Perfetti</w:t>
      </w:r>
      <w:proofErr w:type="spellEnd"/>
      <w:r w:rsidR="00382980" w:rsidRPr="00A86ED8">
        <w:rPr>
          <w:rFonts w:ascii="Arial" w:hAnsi="Arial" w:cs="Arial"/>
          <w:sz w:val="20"/>
          <w:szCs w:val="20"/>
        </w:rPr>
        <w:t xml:space="preserve"> (2013) noted that a smaller percentage of zinc (0.4–2.7%) is transferred from tobacco into smoke during combustion compared to cadmium (7–22%).</w:t>
      </w:r>
      <w:r w:rsidR="002E0471" w:rsidRPr="00A86ED8">
        <w:rPr>
          <w:rFonts w:ascii="Arial" w:hAnsi="Arial" w:cs="Arial"/>
          <w:sz w:val="20"/>
          <w:szCs w:val="20"/>
        </w:rPr>
        <w:t xml:space="preserve"> </w:t>
      </w:r>
      <w:r w:rsidR="00382980" w:rsidRPr="00A86ED8">
        <w:rPr>
          <w:rFonts w:ascii="Arial" w:hAnsi="Arial" w:cs="Arial"/>
          <w:sz w:val="20"/>
          <w:szCs w:val="20"/>
        </w:rPr>
        <w:t xml:space="preserve">Studies by Proudfoot et al. (2011) and Bertini et al. (2010) suggest that insufficient zinc levels can disrupt genetic integrity, contribute to cancer development, and elevate oxidative stress levels. </w:t>
      </w:r>
      <w:r w:rsidR="002577AE" w:rsidRPr="00A86ED8">
        <w:rPr>
          <w:rFonts w:ascii="Arial" w:hAnsi="Arial" w:cs="Arial"/>
          <w:sz w:val="20"/>
          <w:szCs w:val="20"/>
        </w:rPr>
        <w:t xml:space="preserve">This reduced level of zinc (Zn) in the tobacco smokers could be attributed to increased blood cadmium (Cd) concentration, which induces the expression of </w:t>
      </w:r>
      <w:proofErr w:type="spellStart"/>
      <w:r w:rsidR="002577AE" w:rsidRPr="00A86ED8">
        <w:rPr>
          <w:rFonts w:ascii="Arial" w:hAnsi="Arial" w:cs="Arial"/>
          <w:sz w:val="20"/>
          <w:szCs w:val="20"/>
        </w:rPr>
        <w:t>metallothioneins</w:t>
      </w:r>
      <w:proofErr w:type="spellEnd"/>
      <w:r w:rsidR="002577AE" w:rsidRPr="00A86ED8">
        <w:rPr>
          <w:rFonts w:ascii="Arial" w:hAnsi="Arial" w:cs="Arial"/>
          <w:sz w:val="20"/>
          <w:szCs w:val="20"/>
        </w:rPr>
        <w:t xml:space="preserve">, which bind cadmium but also zinc, thus, disrupts zinc bioavailability (Richter </w:t>
      </w:r>
      <w:r w:rsidR="002577AE" w:rsidRPr="00A86ED8">
        <w:rPr>
          <w:rFonts w:ascii="Arial" w:hAnsi="Arial" w:cs="Arial"/>
          <w:i/>
          <w:iCs/>
          <w:sz w:val="20"/>
          <w:szCs w:val="20"/>
        </w:rPr>
        <w:t>et al.,</w:t>
      </w:r>
      <w:r w:rsidR="002577AE" w:rsidRPr="00A86ED8">
        <w:rPr>
          <w:rFonts w:ascii="Arial" w:hAnsi="Arial" w:cs="Arial"/>
          <w:sz w:val="20"/>
          <w:szCs w:val="20"/>
        </w:rPr>
        <w:t xml:space="preserve"> 2017). This is in consonance with the works done by Al-Azzawy, (2011); </w:t>
      </w:r>
      <w:r w:rsidR="00407740" w:rsidRPr="00A86ED8">
        <w:rPr>
          <w:rFonts w:ascii="Arial" w:hAnsi="Arial" w:cs="Arial"/>
          <w:sz w:val="20"/>
          <w:szCs w:val="20"/>
        </w:rPr>
        <w:t xml:space="preserve">and </w:t>
      </w:r>
      <w:r w:rsidR="002577AE" w:rsidRPr="00A86ED8">
        <w:rPr>
          <w:rFonts w:ascii="Arial" w:hAnsi="Arial" w:cs="Arial"/>
          <w:sz w:val="20"/>
          <w:szCs w:val="20"/>
        </w:rPr>
        <w:t xml:space="preserve">Afridi </w:t>
      </w:r>
      <w:r w:rsidR="002577AE" w:rsidRPr="00A86ED8">
        <w:rPr>
          <w:rFonts w:ascii="Arial" w:hAnsi="Arial" w:cs="Arial"/>
          <w:i/>
          <w:iCs/>
          <w:sz w:val="20"/>
          <w:szCs w:val="20"/>
        </w:rPr>
        <w:t>et al</w:t>
      </w:r>
      <w:r w:rsidR="002577AE" w:rsidRPr="00A86ED8">
        <w:rPr>
          <w:rFonts w:ascii="Arial" w:hAnsi="Arial" w:cs="Arial"/>
          <w:sz w:val="20"/>
          <w:szCs w:val="20"/>
        </w:rPr>
        <w:t xml:space="preserve">., (2010) which indicated that serum zinc concentrations were lower in smokers than nonsmokers. </w:t>
      </w:r>
      <w:proofErr w:type="spellStart"/>
      <w:r w:rsidR="004B7E90" w:rsidRPr="00A86ED8">
        <w:rPr>
          <w:rFonts w:ascii="Arial" w:hAnsi="Arial" w:cs="Arial"/>
          <w:sz w:val="20"/>
          <w:szCs w:val="20"/>
        </w:rPr>
        <w:t>Anetor</w:t>
      </w:r>
      <w:proofErr w:type="spellEnd"/>
      <w:r w:rsidR="004B7E90" w:rsidRPr="00A86ED8">
        <w:rPr>
          <w:rFonts w:ascii="Arial" w:hAnsi="Arial" w:cs="Arial"/>
          <w:sz w:val="20"/>
          <w:szCs w:val="20"/>
        </w:rPr>
        <w:t xml:space="preserve"> and colleagues (2008) found that Nigerian smokers exhibited significantly higher serum cadmium and lower zinc levels than non-smokers.</w:t>
      </w:r>
    </w:p>
    <w:p w14:paraId="039294D8" w14:textId="3D93C04C" w:rsidR="00F3472F" w:rsidRPr="00A86ED8" w:rsidRDefault="00A57BE7" w:rsidP="00AF1B87">
      <w:pPr>
        <w:spacing w:after="0" w:line="480" w:lineRule="auto"/>
        <w:jc w:val="both"/>
        <w:rPr>
          <w:rFonts w:ascii="Arial" w:hAnsi="Arial" w:cs="Arial"/>
          <w:sz w:val="20"/>
          <w:szCs w:val="20"/>
        </w:rPr>
      </w:pPr>
      <w:r w:rsidRPr="00A86ED8">
        <w:rPr>
          <w:rFonts w:ascii="Arial" w:hAnsi="Arial" w:cs="Arial"/>
          <w:sz w:val="20"/>
          <w:szCs w:val="20"/>
        </w:rPr>
        <w:t>The s</w:t>
      </w:r>
      <w:r w:rsidR="00DC0F54" w:rsidRPr="00A86ED8">
        <w:rPr>
          <w:rFonts w:ascii="Arial" w:hAnsi="Arial" w:cs="Arial"/>
          <w:sz w:val="20"/>
          <w:szCs w:val="20"/>
        </w:rPr>
        <w:t xml:space="preserve">erum Pb, Cd, and Zn levels in the shisha smokers were significantly lower than cigarette smokers. </w:t>
      </w:r>
      <w:r w:rsidR="001F5569" w:rsidRPr="00A86ED8">
        <w:rPr>
          <w:rFonts w:ascii="Arial" w:hAnsi="Arial" w:cs="Arial"/>
          <w:sz w:val="20"/>
          <w:szCs w:val="20"/>
        </w:rPr>
        <w:t>This may be attributed to the ability of water in the waterpipe to absorb or trap certain heavy metals during the bubbling phase of shisha smoking, thereby lowering their concentrations in the inhaled smoke (</w:t>
      </w:r>
      <w:r w:rsidR="004941D4" w:rsidRPr="00A86ED8">
        <w:rPr>
          <w:rFonts w:ascii="Arial" w:hAnsi="Arial" w:cs="Arial"/>
          <w:sz w:val="20"/>
          <w:szCs w:val="20"/>
        </w:rPr>
        <w:t>Al</w:t>
      </w:r>
      <w:r w:rsidR="004941D4" w:rsidRPr="00A86ED8">
        <w:rPr>
          <w:rFonts w:ascii="Arial" w:hAnsi="Arial" w:cs="Arial"/>
          <w:sz w:val="20"/>
          <w:szCs w:val="20"/>
        </w:rPr>
        <w:noBreakHyphen/>
      </w:r>
      <w:proofErr w:type="spellStart"/>
      <w:r w:rsidR="004941D4" w:rsidRPr="00A86ED8">
        <w:rPr>
          <w:rFonts w:ascii="Arial" w:hAnsi="Arial" w:cs="Arial"/>
          <w:sz w:val="20"/>
          <w:szCs w:val="20"/>
        </w:rPr>
        <w:t>Kazwini</w:t>
      </w:r>
      <w:proofErr w:type="spellEnd"/>
      <w:r w:rsidR="001F5569" w:rsidRPr="00A86ED8">
        <w:rPr>
          <w:rFonts w:ascii="Arial" w:hAnsi="Arial" w:cs="Arial"/>
          <w:sz w:val="20"/>
          <w:szCs w:val="20"/>
        </w:rPr>
        <w:t xml:space="preserve"> et al., 2015).</w:t>
      </w:r>
      <w:r w:rsidR="00D05D88" w:rsidRPr="00A86ED8">
        <w:rPr>
          <w:rFonts w:ascii="Arial" w:hAnsi="Arial" w:cs="Arial"/>
          <w:sz w:val="20"/>
          <w:szCs w:val="20"/>
        </w:rPr>
        <w:t xml:space="preserve"> </w:t>
      </w:r>
      <w:r w:rsidR="002577AE" w:rsidRPr="00A86ED8">
        <w:rPr>
          <w:rFonts w:ascii="Arial" w:hAnsi="Arial" w:cs="Arial"/>
          <w:sz w:val="20"/>
          <w:szCs w:val="20"/>
        </w:rPr>
        <w:t xml:space="preserve">This confirms the works of Abbas </w:t>
      </w:r>
      <w:r w:rsidR="002577AE" w:rsidRPr="00A86ED8">
        <w:rPr>
          <w:rFonts w:ascii="Arial" w:hAnsi="Arial" w:cs="Arial"/>
          <w:i/>
          <w:iCs/>
          <w:sz w:val="20"/>
          <w:szCs w:val="20"/>
        </w:rPr>
        <w:t>et al</w:t>
      </w:r>
      <w:r w:rsidR="002577AE" w:rsidRPr="00A86ED8">
        <w:rPr>
          <w:rFonts w:ascii="Arial" w:hAnsi="Arial" w:cs="Arial"/>
          <w:sz w:val="20"/>
          <w:szCs w:val="20"/>
        </w:rPr>
        <w:t xml:space="preserve">., (2021), and Saeed and Kazeem (2022), which documented lower lead (Pb) and cadmium (Cd) levels in shisha smokers than cigarette smokers. Hani and colleagues, (2022) also documented a lower level of zinc, magnesium, cadmium in shisha smokers than cigarette smokers. However, it contradicts the work </w:t>
      </w:r>
      <w:bookmarkStart w:id="5" w:name="_Hlk145677304"/>
      <w:r w:rsidR="002577AE" w:rsidRPr="00A86ED8">
        <w:rPr>
          <w:rFonts w:ascii="Arial" w:hAnsi="Arial" w:cs="Arial"/>
          <w:sz w:val="20"/>
          <w:szCs w:val="20"/>
        </w:rPr>
        <w:t xml:space="preserve">of </w:t>
      </w:r>
      <w:proofErr w:type="spellStart"/>
      <w:r w:rsidR="002577AE" w:rsidRPr="00A86ED8">
        <w:rPr>
          <w:rFonts w:ascii="Arial" w:hAnsi="Arial" w:cs="Arial"/>
          <w:sz w:val="20"/>
          <w:szCs w:val="20"/>
        </w:rPr>
        <w:t>Yousefinejad</w:t>
      </w:r>
      <w:bookmarkEnd w:id="5"/>
      <w:proofErr w:type="spellEnd"/>
      <w:r w:rsidR="002577AE" w:rsidRPr="00A86ED8">
        <w:rPr>
          <w:rFonts w:ascii="Arial" w:hAnsi="Arial" w:cs="Arial"/>
          <w:sz w:val="20"/>
          <w:szCs w:val="20"/>
        </w:rPr>
        <w:t xml:space="preserve"> and co-workers, (2017), who reported an elevated serum concentration of heavy metals in shisha smokers compared with cigarette smokers and non-smokers.</w:t>
      </w:r>
      <w:r w:rsidR="00C342B0" w:rsidRPr="00A86ED8">
        <w:rPr>
          <w:rFonts w:ascii="Arial" w:hAnsi="Arial" w:cs="Arial"/>
          <w:sz w:val="20"/>
          <w:szCs w:val="20"/>
        </w:rPr>
        <w:t xml:space="preserve"> </w:t>
      </w:r>
      <w:r w:rsidR="002577AE" w:rsidRPr="00A86ED8">
        <w:rPr>
          <w:rFonts w:ascii="Arial" w:hAnsi="Arial" w:cs="Arial"/>
          <w:sz w:val="20"/>
          <w:szCs w:val="20"/>
        </w:rPr>
        <w:t xml:space="preserve">The secondhand smokers exhibited higher serum Pb, Cd, and Zn levels compared to shisha smokers. </w:t>
      </w:r>
      <w:r w:rsidR="007E7084" w:rsidRPr="00A86ED8">
        <w:rPr>
          <w:rFonts w:ascii="Arial" w:hAnsi="Arial" w:cs="Arial"/>
          <w:sz w:val="20"/>
          <w:szCs w:val="20"/>
        </w:rPr>
        <w:t>This could be credited to frequent exposure time of them to the waterpipe smoke (</w:t>
      </w:r>
      <w:proofErr w:type="spellStart"/>
      <w:r w:rsidR="007E7084" w:rsidRPr="00A86ED8">
        <w:rPr>
          <w:rFonts w:ascii="Arial" w:hAnsi="Arial" w:cs="Arial"/>
          <w:sz w:val="20"/>
          <w:szCs w:val="20"/>
        </w:rPr>
        <w:t>Goumenou</w:t>
      </w:r>
      <w:proofErr w:type="spellEnd"/>
      <w:r w:rsidR="007E7084" w:rsidRPr="00A86ED8">
        <w:rPr>
          <w:rFonts w:ascii="Arial" w:hAnsi="Arial" w:cs="Arial"/>
          <w:sz w:val="20"/>
          <w:szCs w:val="20"/>
        </w:rPr>
        <w:t xml:space="preserve"> and </w:t>
      </w:r>
      <w:proofErr w:type="spellStart"/>
      <w:r w:rsidR="007E7084" w:rsidRPr="00A86ED8">
        <w:rPr>
          <w:rFonts w:ascii="Arial" w:hAnsi="Arial" w:cs="Arial"/>
          <w:sz w:val="20"/>
          <w:szCs w:val="20"/>
        </w:rPr>
        <w:t>Tsatsakis</w:t>
      </w:r>
      <w:proofErr w:type="spellEnd"/>
      <w:r w:rsidR="007E7084" w:rsidRPr="00A86ED8">
        <w:rPr>
          <w:rFonts w:ascii="Arial" w:hAnsi="Arial" w:cs="Arial"/>
          <w:sz w:val="20"/>
          <w:szCs w:val="20"/>
        </w:rPr>
        <w:t>, 2019). This is in agreement with the previous work of Shojaei and Rostami, (2022), who documented high levels of heavy metals in blood of the waterpipe cafes’ employees than the shisha smokers.</w:t>
      </w:r>
    </w:p>
    <w:p w14:paraId="0DEC97F6" w14:textId="44C99AE6" w:rsidR="00F3472F" w:rsidRPr="00A86ED8" w:rsidRDefault="00F3472F" w:rsidP="00AF1B87">
      <w:pPr>
        <w:spacing w:after="0" w:line="480" w:lineRule="auto"/>
        <w:jc w:val="both"/>
        <w:rPr>
          <w:rFonts w:ascii="Arial" w:hAnsi="Arial" w:cs="Arial"/>
          <w:sz w:val="20"/>
          <w:szCs w:val="20"/>
        </w:rPr>
      </w:pPr>
      <w:r w:rsidRPr="00A86ED8">
        <w:rPr>
          <w:rFonts w:ascii="Arial" w:hAnsi="Arial" w:cs="Arial"/>
          <w:sz w:val="20"/>
          <w:szCs w:val="20"/>
        </w:rPr>
        <w:lastRenderedPageBreak/>
        <w:t>Tobacco smoke has been reported to contains over 69 carcinogens</w:t>
      </w:r>
      <w:r w:rsidR="00466968" w:rsidRPr="00A86ED8">
        <w:rPr>
          <w:rFonts w:ascii="Arial" w:hAnsi="Arial" w:cs="Arial"/>
          <w:sz w:val="20"/>
          <w:szCs w:val="20"/>
        </w:rPr>
        <w:t xml:space="preserve"> that are associated </w:t>
      </w:r>
      <w:r w:rsidR="001A667E" w:rsidRPr="00A86ED8">
        <w:rPr>
          <w:rFonts w:ascii="Arial" w:hAnsi="Arial" w:cs="Arial"/>
          <w:sz w:val="20"/>
          <w:szCs w:val="20"/>
        </w:rPr>
        <w:t xml:space="preserve">with </w:t>
      </w:r>
      <w:r w:rsidR="00466968" w:rsidRPr="00A86ED8">
        <w:rPr>
          <w:rFonts w:ascii="Arial" w:hAnsi="Arial" w:cs="Arial"/>
          <w:sz w:val="20"/>
          <w:szCs w:val="20"/>
        </w:rPr>
        <w:t>pancreatic cancer, lung cancer, oral cancer, esophageal cancer, bladder carcinoma, and prostate cancer</w:t>
      </w:r>
      <w:r w:rsidRPr="00A86ED8">
        <w:rPr>
          <w:rFonts w:ascii="Arial" w:hAnsi="Arial" w:cs="Arial"/>
          <w:sz w:val="20"/>
          <w:szCs w:val="20"/>
        </w:rPr>
        <w:t xml:space="preserve"> (Bassam </w:t>
      </w:r>
      <w:r w:rsidRPr="00A86ED8">
        <w:rPr>
          <w:rFonts w:ascii="Arial" w:hAnsi="Arial" w:cs="Arial"/>
          <w:i/>
          <w:sz w:val="20"/>
          <w:szCs w:val="20"/>
        </w:rPr>
        <w:t>et al</w:t>
      </w:r>
      <w:r w:rsidRPr="00A86ED8">
        <w:rPr>
          <w:rFonts w:ascii="Arial" w:hAnsi="Arial" w:cs="Arial"/>
          <w:sz w:val="20"/>
          <w:szCs w:val="20"/>
        </w:rPr>
        <w:t xml:space="preserve">., 2019). </w:t>
      </w:r>
      <w:r w:rsidR="00D74E62" w:rsidRPr="00A86ED8">
        <w:rPr>
          <w:rFonts w:ascii="Arial" w:hAnsi="Arial" w:cs="Arial"/>
          <w:sz w:val="20"/>
          <w:szCs w:val="20"/>
        </w:rPr>
        <w:t xml:space="preserve">These cancers can be </w:t>
      </w:r>
      <w:r w:rsidR="009A30E3" w:rsidRPr="00A86ED8">
        <w:rPr>
          <w:rFonts w:ascii="Arial" w:hAnsi="Arial" w:cs="Arial"/>
          <w:sz w:val="20"/>
          <w:szCs w:val="20"/>
        </w:rPr>
        <w:t>investigated</w:t>
      </w:r>
      <w:r w:rsidR="00D74E62" w:rsidRPr="00A86ED8">
        <w:rPr>
          <w:rFonts w:ascii="Arial" w:hAnsi="Arial" w:cs="Arial"/>
          <w:sz w:val="20"/>
          <w:szCs w:val="20"/>
        </w:rPr>
        <w:t xml:space="preserve"> by the </w:t>
      </w:r>
      <w:r w:rsidR="009A30E3" w:rsidRPr="00A86ED8">
        <w:rPr>
          <w:rFonts w:ascii="Arial" w:hAnsi="Arial" w:cs="Arial"/>
          <w:sz w:val="20"/>
          <w:szCs w:val="20"/>
        </w:rPr>
        <w:t>measurement</w:t>
      </w:r>
      <w:r w:rsidR="00D74E62" w:rsidRPr="00A86ED8">
        <w:rPr>
          <w:rFonts w:ascii="Arial" w:hAnsi="Arial" w:cs="Arial"/>
          <w:sz w:val="20"/>
          <w:szCs w:val="20"/>
        </w:rPr>
        <w:t xml:space="preserve"> of carcinogenic biomarkers such as Cancer antigen 125 (CA-125), Cancer antigen 15-3 (CA-15-3), and Carcinoembryonic antigen (CEA). </w:t>
      </w:r>
      <w:r w:rsidRPr="00A86ED8">
        <w:rPr>
          <w:rFonts w:ascii="Arial" w:hAnsi="Arial" w:cs="Arial"/>
          <w:sz w:val="20"/>
          <w:szCs w:val="20"/>
        </w:rPr>
        <w:t>CA-125 is a protein primarily used as a biomarker for ovarian cancer, and can also be elevated levels in non-malignant conditions like endometriosis, pelvic inflammatory disease, or liver diseases (</w:t>
      </w:r>
      <w:proofErr w:type="spellStart"/>
      <w:r w:rsidRPr="00A86ED8">
        <w:rPr>
          <w:rFonts w:ascii="Arial" w:hAnsi="Arial" w:cs="Arial"/>
          <w:sz w:val="20"/>
          <w:szCs w:val="20"/>
        </w:rPr>
        <w:t>Charkhchi</w:t>
      </w:r>
      <w:proofErr w:type="spellEnd"/>
      <w:r w:rsidRPr="00A86ED8">
        <w:rPr>
          <w:rFonts w:ascii="Arial" w:hAnsi="Arial" w:cs="Arial"/>
          <w:sz w:val="20"/>
          <w:szCs w:val="20"/>
        </w:rPr>
        <w:t xml:space="preserve"> </w:t>
      </w:r>
      <w:r w:rsidRPr="00A86ED8">
        <w:rPr>
          <w:rFonts w:ascii="Arial" w:hAnsi="Arial" w:cs="Arial"/>
          <w:i/>
          <w:sz w:val="20"/>
          <w:szCs w:val="20"/>
        </w:rPr>
        <w:t>et al</w:t>
      </w:r>
      <w:r w:rsidRPr="00A86ED8">
        <w:rPr>
          <w:rFonts w:ascii="Arial" w:hAnsi="Arial" w:cs="Arial"/>
          <w:sz w:val="20"/>
          <w:szCs w:val="20"/>
        </w:rPr>
        <w:t xml:space="preserve">., 2020). CEA is a known biomarker of malignant transformation and chronic inflammation, which is elevated in a variety of cancers such as pancreatic cancer, esophageal cancer, colon cancer, uterine cancer and cancers of lung and breast (Anoop </w:t>
      </w:r>
      <w:r w:rsidRPr="00A86ED8">
        <w:rPr>
          <w:rFonts w:ascii="Arial" w:hAnsi="Arial" w:cs="Arial"/>
          <w:i/>
          <w:sz w:val="20"/>
          <w:szCs w:val="20"/>
        </w:rPr>
        <w:t xml:space="preserve">et al., </w:t>
      </w:r>
      <w:r w:rsidRPr="00A86ED8">
        <w:rPr>
          <w:rFonts w:ascii="Arial" w:hAnsi="Arial" w:cs="Arial"/>
          <w:sz w:val="20"/>
          <w:szCs w:val="20"/>
        </w:rPr>
        <w:t>2022</w:t>
      </w:r>
      <w:r w:rsidR="006B208C">
        <w:rPr>
          <w:rFonts w:ascii="Arial" w:hAnsi="Arial" w:cs="Arial"/>
          <w:sz w:val="20"/>
          <w:szCs w:val="20"/>
        </w:rPr>
        <w:t>).</w:t>
      </w:r>
    </w:p>
    <w:p w14:paraId="552505C4" w14:textId="14C1D6C9" w:rsidR="005D6F32" w:rsidRPr="00A86ED8" w:rsidRDefault="003E1522" w:rsidP="00AF1B87">
      <w:pPr>
        <w:spacing w:after="0" w:line="480" w:lineRule="auto"/>
        <w:jc w:val="both"/>
        <w:rPr>
          <w:rFonts w:ascii="Arial" w:hAnsi="Arial" w:cs="Arial"/>
          <w:sz w:val="20"/>
          <w:szCs w:val="20"/>
        </w:rPr>
      </w:pPr>
      <w:r w:rsidRPr="00A86ED8">
        <w:rPr>
          <w:rFonts w:ascii="Arial" w:hAnsi="Arial" w:cs="Arial"/>
          <w:sz w:val="20"/>
          <w:szCs w:val="20"/>
        </w:rPr>
        <w:t>In this study, the serum levels of CEA in the smokers were significantly higher than non-smokers, while CA-125, CA-15-3, 8NO</w:t>
      </w:r>
      <w:r w:rsidRPr="00A86ED8">
        <w:rPr>
          <w:rFonts w:ascii="Arial" w:hAnsi="Arial" w:cs="Arial"/>
          <w:sz w:val="20"/>
          <w:szCs w:val="20"/>
          <w:vertAlign w:val="subscript"/>
        </w:rPr>
        <w:t>2-</w:t>
      </w:r>
      <w:r w:rsidRPr="00A86ED8">
        <w:rPr>
          <w:rFonts w:ascii="Arial" w:hAnsi="Arial" w:cs="Arial"/>
          <w:sz w:val="20"/>
          <w:szCs w:val="20"/>
        </w:rPr>
        <w:t>Gua, and 4-HNE levels showed no significant difference</w:t>
      </w:r>
      <w:r w:rsidR="00DB4BA3" w:rsidRPr="00A86ED8">
        <w:rPr>
          <w:rFonts w:ascii="Arial" w:hAnsi="Arial" w:cs="Arial"/>
          <w:sz w:val="20"/>
          <w:szCs w:val="20"/>
        </w:rPr>
        <w:t>, but slightly elevated</w:t>
      </w:r>
      <w:r w:rsidRPr="00A86ED8">
        <w:rPr>
          <w:rFonts w:ascii="Arial" w:hAnsi="Arial" w:cs="Arial"/>
          <w:sz w:val="20"/>
          <w:szCs w:val="20"/>
        </w:rPr>
        <w:t xml:space="preserve">.  </w:t>
      </w:r>
      <w:r w:rsidR="00FF546F" w:rsidRPr="00A86ED8">
        <w:rPr>
          <w:rFonts w:ascii="Arial" w:hAnsi="Arial" w:cs="Arial"/>
          <w:sz w:val="20"/>
          <w:szCs w:val="20"/>
        </w:rPr>
        <w:t xml:space="preserve">This could be attributed to the fact that tobacco smoke contains several carcinogenic chemicals (Bassam </w:t>
      </w:r>
      <w:r w:rsidR="00FF546F" w:rsidRPr="00A86ED8">
        <w:rPr>
          <w:rFonts w:ascii="Arial" w:hAnsi="Arial" w:cs="Arial"/>
          <w:i/>
          <w:sz w:val="20"/>
          <w:szCs w:val="20"/>
        </w:rPr>
        <w:t>et al</w:t>
      </w:r>
      <w:r w:rsidR="00FF546F" w:rsidRPr="00A86ED8">
        <w:rPr>
          <w:rFonts w:ascii="Arial" w:hAnsi="Arial" w:cs="Arial"/>
          <w:sz w:val="20"/>
          <w:szCs w:val="20"/>
        </w:rPr>
        <w:t xml:space="preserve">., 2019). This is </w:t>
      </w:r>
      <w:r w:rsidR="00415A14" w:rsidRPr="00A86ED8">
        <w:rPr>
          <w:rFonts w:ascii="Arial" w:hAnsi="Arial" w:cs="Arial"/>
          <w:sz w:val="20"/>
          <w:szCs w:val="20"/>
        </w:rPr>
        <w:t xml:space="preserve">consistence </w:t>
      </w:r>
      <w:r w:rsidR="00FF546F" w:rsidRPr="00A86ED8">
        <w:rPr>
          <w:rFonts w:ascii="Arial" w:hAnsi="Arial" w:cs="Arial"/>
          <w:sz w:val="20"/>
          <w:szCs w:val="20"/>
        </w:rPr>
        <w:t xml:space="preserve">with Ingrid </w:t>
      </w:r>
      <w:r w:rsidR="00FF546F" w:rsidRPr="00A86ED8">
        <w:rPr>
          <w:rFonts w:ascii="Arial" w:hAnsi="Arial" w:cs="Arial"/>
          <w:i/>
          <w:iCs/>
          <w:sz w:val="20"/>
          <w:szCs w:val="20"/>
        </w:rPr>
        <w:t>et al</w:t>
      </w:r>
      <w:r w:rsidR="00FF546F" w:rsidRPr="00A86ED8">
        <w:rPr>
          <w:rFonts w:ascii="Arial" w:hAnsi="Arial" w:cs="Arial"/>
          <w:sz w:val="20"/>
          <w:szCs w:val="20"/>
        </w:rPr>
        <w:t xml:space="preserve">., (2020), and Sajid </w:t>
      </w:r>
      <w:r w:rsidR="00FF546F" w:rsidRPr="00A86ED8">
        <w:rPr>
          <w:rFonts w:ascii="Arial" w:hAnsi="Arial" w:cs="Arial"/>
          <w:i/>
          <w:iCs/>
          <w:sz w:val="20"/>
          <w:szCs w:val="20"/>
        </w:rPr>
        <w:t>et al.,</w:t>
      </w:r>
      <w:r w:rsidR="00FF546F" w:rsidRPr="00A86ED8">
        <w:rPr>
          <w:rFonts w:ascii="Arial" w:hAnsi="Arial" w:cs="Arial"/>
          <w:sz w:val="20"/>
          <w:szCs w:val="20"/>
        </w:rPr>
        <w:t xml:space="preserve"> (2008), which indicated higher levels of CEA in smokers than non-smokers. </w:t>
      </w:r>
      <w:r w:rsidR="005D6F32" w:rsidRPr="00A86ED8">
        <w:rPr>
          <w:rFonts w:ascii="Arial" w:hAnsi="Arial" w:cs="Arial"/>
          <w:sz w:val="20"/>
          <w:szCs w:val="20"/>
        </w:rPr>
        <w:t>The U.S. Food and Drug Administration (FDA) also stated that using water does not effectively remove harmful substances from smoke, which still carries significant amounts of toxic compounds such as carbon monoxide, heavy metals, and carcinogens.</w:t>
      </w:r>
    </w:p>
    <w:p w14:paraId="743C90AB" w14:textId="2C83962F" w:rsidR="002577AE" w:rsidRPr="00A86ED8" w:rsidRDefault="00E156E5" w:rsidP="00AF1B87">
      <w:pPr>
        <w:spacing w:after="0" w:line="480" w:lineRule="auto"/>
        <w:jc w:val="both"/>
        <w:rPr>
          <w:rFonts w:ascii="Arial" w:hAnsi="Arial" w:cs="Arial"/>
          <w:sz w:val="20"/>
          <w:szCs w:val="20"/>
        </w:rPr>
      </w:pPr>
      <w:r w:rsidRPr="00A86ED8">
        <w:rPr>
          <w:rFonts w:ascii="Arial" w:hAnsi="Arial" w:cs="Arial"/>
          <w:sz w:val="20"/>
          <w:szCs w:val="20"/>
        </w:rPr>
        <w:t xml:space="preserve">Shisha smokers exhibited lower levels of serum </w:t>
      </w:r>
      <w:r w:rsidR="003E1522" w:rsidRPr="00A86ED8">
        <w:rPr>
          <w:rFonts w:ascii="Arial" w:hAnsi="Arial" w:cs="Arial"/>
          <w:sz w:val="20"/>
          <w:szCs w:val="20"/>
        </w:rPr>
        <w:t>CA-125, CA-15-3, CEA, 8NO</w:t>
      </w:r>
      <w:r w:rsidR="003E1522" w:rsidRPr="00A86ED8">
        <w:rPr>
          <w:rFonts w:ascii="Arial" w:hAnsi="Arial" w:cs="Arial"/>
          <w:sz w:val="20"/>
          <w:szCs w:val="20"/>
          <w:vertAlign w:val="subscript"/>
        </w:rPr>
        <w:t>2-</w:t>
      </w:r>
      <w:r w:rsidR="003E1522" w:rsidRPr="00A86ED8">
        <w:rPr>
          <w:rFonts w:ascii="Arial" w:hAnsi="Arial" w:cs="Arial"/>
          <w:sz w:val="20"/>
          <w:szCs w:val="20"/>
        </w:rPr>
        <w:t xml:space="preserve">Gua, and 4-HNE </w:t>
      </w:r>
      <w:r w:rsidRPr="00A86ED8">
        <w:rPr>
          <w:rFonts w:ascii="Arial" w:hAnsi="Arial" w:cs="Arial"/>
          <w:sz w:val="20"/>
          <w:szCs w:val="20"/>
        </w:rPr>
        <w:t xml:space="preserve">compared to </w:t>
      </w:r>
      <w:r w:rsidR="003E1522" w:rsidRPr="00A86ED8">
        <w:rPr>
          <w:rFonts w:ascii="Arial" w:hAnsi="Arial" w:cs="Arial"/>
          <w:sz w:val="20"/>
          <w:szCs w:val="20"/>
        </w:rPr>
        <w:t>cigarette smokers</w:t>
      </w:r>
      <w:r w:rsidR="00716F0E" w:rsidRPr="00A86ED8">
        <w:rPr>
          <w:rFonts w:ascii="Arial" w:hAnsi="Arial" w:cs="Arial"/>
          <w:sz w:val="20"/>
          <w:szCs w:val="20"/>
        </w:rPr>
        <w:t>. This could be explained to the fact that some carcinogen</w:t>
      </w:r>
      <w:r w:rsidR="00012C5B" w:rsidRPr="00A86ED8">
        <w:rPr>
          <w:rFonts w:ascii="Arial" w:hAnsi="Arial" w:cs="Arial"/>
          <w:sz w:val="20"/>
          <w:szCs w:val="20"/>
        </w:rPr>
        <w:t>ic agents (nicotine, heavy metals, etc.)</w:t>
      </w:r>
      <w:r w:rsidR="00716F0E" w:rsidRPr="00A86ED8">
        <w:rPr>
          <w:rFonts w:ascii="Arial" w:hAnsi="Arial" w:cs="Arial"/>
          <w:sz w:val="20"/>
          <w:szCs w:val="20"/>
        </w:rPr>
        <w:t xml:space="preserve"> in shisha smoke may be filtered by the water in the device during the bubbling phase, or</w:t>
      </w:r>
      <w:r w:rsidR="00787CCE" w:rsidRPr="00A86ED8">
        <w:rPr>
          <w:rFonts w:ascii="Arial" w:hAnsi="Arial" w:cs="Arial"/>
          <w:sz w:val="20"/>
          <w:szCs w:val="20"/>
        </w:rPr>
        <w:t xml:space="preserve"> could be </w:t>
      </w:r>
      <w:r w:rsidR="00716F0E" w:rsidRPr="00A86ED8">
        <w:rPr>
          <w:rFonts w:ascii="Arial" w:hAnsi="Arial" w:cs="Arial"/>
          <w:sz w:val="20"/>
          <w:szCs w:val="20"/>
        </w:rPr>
        <w:t xml:space="preserve">due to the frequency of smoking (Zahran </w:t>
      </w:r>
      <w:r w:rsidR="00716F0E" w:rsidRPr="00A86ED8">
        <w:rPr>
          <w:rFonts w:ascii="Arial" w:hAnsi="Arial" w:cs="Arial"/>
          <w:i/>
          <w:iCs/>
          <w:sz w:val="20"/>
          <w:szCs w:val="20"/>
        </w:rPr>
        <w:t>et al</w:t>
      </w:r>
      <w:r w:rsidR="00716F0E" w:rsidRPr="00A86ED8">
        <w:rPr>
          <w:rFonts w:ascii="Arial" w:hAnsi="Arial" w:cs="Arial"/>
          <w:sz w:val="20"/>
          <w:szCs w:val="20"/>
        </w:rPr>
        <w:t xml:space="preserve">., 1982). A study by Sajid </w:t>
      </w:r>
      <w:r w:rsidR="00716F0E" w:rsidRPr="00A86ED8">
        <w:rPr>
          <w:rFonts w:ascii="Arial" w:hAnsi="Arial" w:cs="Arial"/>
          <w:i/>
          <w:iCs/>
          <w:sz w:val="20"/>
          <w:szCs w:val="20"/>
        </w:rPr>
        <w:t>et al</w:t>
      </w:r>
      <w:r w:rsidR="00716F0E" w:rsidRPr="00A86ED8">
        <w:rPr>
          <w:rFonts w:ascii="Arial" w:hAnsi="Arial" w:cs="Arial"/>
          <w:sz w:val="20"/>
          <w:szCs w:val="20"/>
        </w:rPr>
        <w:t xml:space="preserve">., (2008) reported that smoking shisha produces less carcinogenic effect than cigarette smoking. This confirmed the works of Khan </w:t>
      </w:r>
      <w:r w:rsidR="00716F0E" w:rsidRPr="00A86ED8">
        <w:rPr>
          <w:rFonts w:ascii="Arial" w:hAnsi="Arial" w:cs="Arial"/>
          <w:i/>
          <w:iCs/>
          <w:sz w:val="20"/>
          <w:szCs w:val="20"/>
        </w:rPr>
        <w:t>et al.,</w:t>
      </w:r>
      <w:r w:rsidR="00716F0E" w:rsidRPr="00A86ED8">
        <w:rPr>
          <w:rFonts w:ascii="Arial" w:hAnsi="Arial" w:cs="Arial"/>
          <w:sz w:val="20"/>
          <w:szCs w:val="20"/>
        </w:rPr>
        <w:t xml:space="preserve"> (2017), and Sajid </w:t>
      </w:r>
      <w:r w:rsidR="00716F0E" w:rsidRPr="00A86ED8">
        <w:rPr>
          <w:rFonts w:ascii="Arial" w:hAnsi="Arial" w:cs="Arial"/>
          <w:i/>
          <w:iCs/>
          <w:sz w:val="20"/>
          <w:szCs w:val="20"/>
        </w:rPr>
        <w:t>et al.,</w:t>
      </w:r>
      <w:r w:rsidR="00716F0E" w:rsidRPr="00A86ED8">
        <w:rPr>
          <w:rFonts w:ascii="Arial" w:hAnsi="Arial" w:cs="Arial"/>
          <w:sz w:val="20"/>
          <w:szCs w:val="20"/>
        </w:rPr>
        <w:t xml:space="preserve"> (2008), which demonstrated a significantly higher levels of CEA in cigarette smokers than shisha smokers. Also, the serum concentration CA-125, CA-15-3, and CEA were slightly elevated in secondhand smokers than shisha smokers but not statistically significant. </w:t>
      </w:r>
    </w:p>
    <w:p w14:paraId="5B3D3989" w14:textId="65D6D3FC" w:rsidR="00E94166" w:rsidRPr="00A86ED8" w:rsidRDefault="00FE4640" w:rsidP="00AF1B87">
      <w:pPr>
        <w:spacing w:after="0" w:line="480" w:lineRule="auto"/>
        <w:jc w:val="both"/>
        <w:rPr>
          <w:rFonts w:ascii="Arial" w:hAnsi="Arial" w:cs="Arial"/>
          <w:sz w:val="20"/>
          <w:szCs w:val="20"/>
        </w:rPr>
      </w:pPr>
      <w:r w:rsidRPr="00A86ED8">
        <w:rPr>
          <w:rFonts w:ascii="Arial" w:hAnsi="Arial" w:cs="Arial"/>
          <w:sz w:val="20"/>
          <w:szCs w:val="20"/>
        </w:rPr>
        <w:t xml:space="preserve">Tobacco smoking has been linked to mutations in the p53 tumor suppressor gene, a critical alteration that leads to uncontrolled cell proliferation and is present in more than half of all human cancers (Bitton et al., 2015). Research has shown that tobacco smoke contains harmful substances such as 3-Bromooctane, Benzaldehyde, Lead, Zinc, Cadmium, 1-Methylcycloheptene, and tar (Elsayed et al., 2016). These </w:t>
      </w:r>
      <w:r w:rsidRPr="00A86ED8">
        <w:rPr>
          <w:rFonts w:ascii="Arial" w:hAnsi="Arial" w:cs="Arial"/>
          <w:sz w:val="20"/>
          <w:szCs w:val="20"/>
        </w:rPr>
        <w:lastRenderedPageBreak/>
        <w:t>compounds have been associated with DNA damage, thereby contributing to cancer development and a variety of genetic mutations (Sadiq et al., 2019).</w:t>
      </w:r>
      <w:r w:rsidR="008A0AC5" w:rsidRPr="00A86ED8">
        <w:rPr>
          <w:rFonts w:ascii="Arial" w:hAnsi="Arial" w:cs="Arial"/>
          <w:sz w:val="20"/>
          <w:szCs w:val="20"/>
        </w:rPr>
        <w:t xml:space="preserve"> </w:t>
      </w:r>
      <w:r w:rsidR="00E94166" w:rsidRPr="00A86ED8">
        <w:rPr>
          <w:rFonts w:ascii="Arial" w:hAnsi="Arial" w:cs="Arial"/>
          <w:sz w:val="20"/>
          <w:szCs w:val="20"/>
        </w:rPr>
        <w:t>4-Hydroxynonenal (4-HNE), a highly reactive and diffusible byproduct of lipid peroxidation, plays a significant role in oxidative stress-mediated cellular signaling and programmed cell death (apoptosis) (</w:t>
      </w:r>
      <w:proofErr w:type="spellStart"/>
      <w:r w:rsidR="00E94166" w:rsidRPr="00A86ED8">
        <w:rPr>
          <w:rFonts w:ascii="Arial" w:hAnsi="Arial" w:cs="Arial"/>
          <w:sz w:val="20"/>
          <w:szCs w:val="20"/>
        </w:rPr>
        <w:t>Tabakh</w:t>
      </w:r>
      <w:proofErr w:type="spellEnd"/>
      <w:r w:rsidR="00E94166" w:rsidRPr="00A86ED8">
        <w:rPr>
          <w:rFonts w:ascii="Arial" w:hAnsi="Arial" w:cs="Arial"/>
          <w:sz w:val="20"/>
          <w:szCs w:val="20"/>
        </w:rPr>
        <w:t xml:space="preserve"> et al., 2021). 8-Nitroguanine (8NO2-Gua) is formed through the interaction between guanine in DNA and reactive nitrogen species (RNS), particularly </w:t>
      </w:r>
      <w:proofErr w:type="spellStart"/>
      <w:r w:rsidR="00E94166" w:rsidRPr="00A86ED8">
        <w:rPr>
          <w:rFonts w:ascii="Arial" w:hAnsi="Arial" w:cs="Arial"/>
          <w:sz w:val="20"/>
          <w:szCs w:val="20"/>
        </w:rPr>
        <w:t>peroxynitrite</w:t>
      </w:r>
      <w:proofErr w:type="spellEnd"/>
      <w:r w:rsidR="00E94166" w:rsidRPr="00A86ED8">
        <w:rPr>
          <w:rFonts w:ascii="Arial" w:hAnsi="Arial" w:cs="Arial"/>
          <w:sz w:val="20"/>
          <w:szCs w:val="20"/>
        </w:rPr>
        <w:t xml:space="preserve"> (ONOO</w:t>
      </w:r>
      <w:r w:rsidR="00E94166" w:rsidRPr="00A86ED8">
        <w:rPr>
          <w:rFonts w:ascii="Cambria Math" w:hAnsi="Cambria Math" w:cs="Cambria Math"/>
          <w:sz w:val="20"/>
          <w:szCs w:val="20"/>
        </w:rPr>
        <w:t>⁻</w:t>
      </w:r>
      <w:r w:rsidR="00E94166" w:rsidRPr="00A86ED8">
        <w:rPr>
          <w:rFonts w:ascii="Arial" w:hAnsi="Arial" w:cs="Arial"/>
          <w:sz w:val="20"/>
          <w:szCs w:val="20"/>
        </w:rPr>
        <w:t>). Both 4-HNE and 8NO2-Gua serve as specific indicators of DNA damage resulting from oxidative and nitrosative stress, and they are closely linked to mutagenesis, cancer development, and persistent inflammatory diseases.</w:t>
      </w:r>
    </w:p>
    <w:p w14:paraId="6E7A6B01" w14:textId="2ED6F0CB" w:rsidR="00B65EB6" w:rsidRPr="00A86ED8" w:rsidRDefault="00DF40EE" w:rsidP="00AF1B87">
      <w:pPr>
        <w:spacing w:after="0" w:line="480" w:lineRule="auto"/>
        <w:jc w:val="both"/>
        <w:rPr>
          <w:rFonts w:ascii="Arial" w:hAnsi="Arial" w:cs="Arial"/>
          <w:sz w:val="20"/>
          <w:szCs w:val="20"/>
        </w:rPr>
      </w:pPr>
      <w:r w:rsidRPr="00A86ED8">
        <w:rPr>
          <w:rFonts w:ascii="Arial" w:hAnsi="Arial" w:cs="Arial"/>
          <w:sz w:val="20"/>
          <w:szCs w:val="20"/>
        </w:rPr>
        <w:t xml:space="preserve">In this study, </w:t>
      </w:r>
      <w:r w:rsidR="00B65EB6" w:rsidRPr="00A86ED8">
        <w:rPr>
          <w:rFonts w:ascii="Arial" w:hAnsi="Arial" w:cs="Arial"/>
          <w:sz w:val="20"/>
          <w:szCs w:val="20"/>
        </w:rPr>
        <w:t>8-NO</w:t>
      </w:r>
      <w:r w:rsidR="00B65EB6" w:rsidRPr="00A86ED8">
        <w:rPr>
          <w:rFonts w:ascii="Arial" w:hAnsi="Arial" w:cs="Arial"/>
          <w:sz w:val="20"/>
          <w:szCs w:val="20"/>
          <w:vertAlign w:val="subscript"/>
        </w:rPr>
        <w:t>2-</w:t>
      </w:r>
      <w:r w:rsidR="00B65EB6" w:rsidRPr="00A86ED8">
        <w:rPr>
          <w:rFonts w:ascii="Arial" w:hAnsi="Arial" w:cs="Arial"/>
          <w:sz w:val="20"/>
          <w:szCs w:val="20"/>
        </w:rPr>
        <w:t xml:space="preserve">Gua and 4-HNE showed no significant difference between the smokers and non-smokers. However, there is slight elevation in the smokers compared to the nonsmokers. This elevation could be attributed to the fact that tobacco smoke generates reactive oxygen species (ROS) that attack polyunsaturated fatty acids in cell membranes, leading to the formation of 4-HNE, or due to fact that tobacco smoke releases reactive nitrogen species (RNS), such as </w:t>
      </w:r>
      <w:proofErr w:type="spellStart"/>
      <w:r w:rsidR="00B65EB6" w:rsidRPr="00A86ED8">
        <w:rPr>
          <w:rFonts w:ascii="Arial" w:hAnsi="Arial" w:cs="Arial"/>
          <w:sz w:val="20"/>
          <w:szCs w:val="20"/>
        </w:rPr>
        <w:t>peroxynitrite</w:t>
      </w:r>
      <w:proofErr w:type="spellEnd"/>
      <w:r w:rsidR="00B65EB6" w:rsidRPr="00A86ED8">
        <w:rPr>
          <w:rFonts w:ascii="Arial" w:hAnsi="Arial" w:cs="Arial"/>
          <w:sz w:val="20"/>
          <w:szCs w:val="20"/>
        </w:rPr>
        <w:t>, which react with guanine in DNA to form 8-NO2-Gua, leading to rise in 8-NO2-Gua. Yadav and Thakur, (2000) indicated that shisha smok</w:t>
      </w:r>
      <w:r w:rsidR="009A5D59" w:rsidRPr="00A86ED8">
        <w:rPr>
          <w:rFonts w:ascii="Arial" w:hAnsi="Arial" w:cs="Arial"/>
          <w:sz w:val="20"/>
          <w:szCs w:val="20"/>
        </w:rPr>
        <w:t>ing</w:t>
      </w:r>
      <w:r w:rsidR="00B65EB6" w:rsidRPr="00A86ED8">
        <w:rPr>
          <w:rFonts w:ascii="Arial" w:hAnsi="Arial" w:cs="Arial"/>
          <w:sz w:val="20"/>
          <w:szCs w:val="20"/>
        </w:rPr>
        <w:t xml:space="preserve"> was linked to an elevation in frequency of chromosomal aberrations (CA), sister chromatid exchanges (SCE), and mitotic index in waterpipe users compared with non-users. </w:t>
      </w:r>
      <w:r w:rsidR="006E4709" w:rsidRPr="00A86ED8">
        <w:rPr>
          <w:rFonts w:ascii="Arial" w:hAnsi="Arial" w:cs="Arial"/>
          <w:sz w:val="20"/>
          <w:szCs w:val="20"/>
        </w:rPr>
        <w:t xml:space="preserve">No </w:t>
      </w:r>
      <w:r w:rsidR="00B65EB6" w:rsidRPr="00A86ED8">
        <w:rPr>
          <w:rFonts w:ascii="Arial" w:hAnsi="Arial" w:cs="Arial"/>
          <w:sz w:val="20"/>
          <w:szCs w:val="20"/>
        </w:rPr>
        <w:t xml:space="preserve">significant </w:t>
      </w:r>
      <w:r w:rsidR="006E4709" w:rsidRPr="00A86ED8">
        <w:rPr>
          <w:rFonts w:ascii="Arial" w:hAnsi="Arial" w:cs="Arial"/>
          <w:sz w:val="20"/>
          <w:szCs w:val="20"/>
        </w:rPr>
        <w:t xml:space="preserve">difference in serum </w:t>
      </w:r>
      <w:r w:rsidR="00B65EB6" w:rsidRPr="00A86ED8">
        <w:rPr>
          <w:rFonts w:ascii="Arial" w:hAnsi="Arial" w:cs="Arial"/>
          <w:sz w:val="20"/>
          <w:szCs w:val="20"/>
        </w:rPr>
        <w:t>8NO</w:t>
      </w:r>
      <w:r w:rsidR="00B65EB6" w:rsidRPr="00A86ED8">
        <w:rPr>
          <w:rFonts w:ascii="Arial" w:hAnsi="Arial" w:cs="Arial"/>
          <w:sz w:val="20"/>
          <w:szCs w:val="20"/>
          <w:vertAlign w:val="subscript"/>
        </w:rPr>
        <w:t>2-</w:t>
      </w:r>
      <w:r w:rsidR="00B65EB6" w:rsidRPr="00A86ED8">
        <w:rPr>
          <w:rFonts w:ascii="Arial" w:hAnsi="Arial" w:cs="Arial"/>
          <w:sz w:val="20"/>
          <w:szCs w:val="20"/>
        </w:rPr>
        <w:t xml:space="preserve">Gua, and 4-HNE levels </w:t>
      </w:r>
      <w:r w:rsidR="006E4709" w:rsidRPr="00A86ED8">
        <w:rPr>
          <w:rFonts w:ascii="Arial" w:hAnsi="Arial" w:cs="Arial"/>
          <w:sz w:val="20"/>
          <w:szCs w:val="20"/>
        </w:rPr>
        <w:t xml:space="preserve">between </w:t>
      </w:r>
      <w:r w:rsidR="00B65EB6" w:rsidRPr="00A86ED8">
        <w:rPr>
          <w:rFonts w:ascii="Arial" w:hAnsi="Arial" w:cs="Arial"/>
          <w:sz w:val="20"/>
          <w:szCs w:val="20"/>
        </w:rPr>
        <w:t xml:space="preserve">shisha smokers </w:t>
      </w:r>
      <w:r w:rsidR="006E4709" w:rsidRPr="00A86ED8">
        <w:rPr>
          <w:rFonts w:ascii="Arial" w:hAnsi="Arial" w:cs="Arial"/>
          <w:sz w:val="20"/>
          <w:szCs w:val="20"/>
        </w:rPr>
        <w:t xml:space="preserve">and </w:t>
      </w:r>
      <w:r w:rsidR="00B65EB6" w:rsidRPr="00A86ED8">
        <w:rPr>
          <w:rFonts w:ascii="Arial" w:hAnsi="Arial" w:cs="Arial"/>
          <w:sz w:val="20"/>
          <w:szCs w:val="20"/>
        </w:rPr>
        <w:t xml:space="preserve">cigarette smokers. </w:t>
      </w:r>
      <w:proofErr w:type="spellStart"/>
      <w:r w:rsidR="00B65EB6" w:rsidRPr="00A86ED8">
        <w:rPr>
          <w:rFonts w:ascii="Arial" w:hAnsi="Arial" w:cs="Arial"/>
          <w:sz w:val="20"/>
          <w:szCs w:val="20"/>
        </w:rPr>
        <w:t>Alsatari</w:t>
      </w:r>
      <w:proofErr w:type="spellEnd"/>
      <w:r w:rsidR="00B65EB6" w:rsidRPr="00A86ED8">
        <w:rPr>
          <w:rFonts w:ascii="Arial" w:hAnsi="Arial" w:cs="Arial"/>
          <w:sz w:val="20"/>
          <w:szCs w:val="20"/>
        </w:rPr>
        <w:t xml:space="preserve"> and co-workers, (2012), and </w:t>
      </w:r>
      <w:proofErr w:type="spellStart"/>
      <w:r w:rsidR="00B65EB6" w:rsidRPr="00A86ED8">
        <w:rPr>
          <w:rFonts w:ascii="Arial" w:hAnsi="Arial" w:cs="Arial"/>
          <w:sz w:val="20"/>
          <w:szCs w:val="20"/>
        </w:rPr>
        <w:t>Khabour</w:t>
      </w:r>
      <w:proofErr w:type="spellEnd"/>
      <w:r w:rsidR="00B65EB6" w:rsidRPr="00A86ED8">
        <w:rPr>
          <w:rFonts w:ascii="Arial" w:hAnsi="Arial" w:cs="Arial"/>
          <w:sz w:val="20"/>
          <w:szCs w:val="20"/>
        </w:rPr>
        <w:t xml:space="preserve"> and colleague, (2011) reported that </w:t>
      </w:r>
      <w:r w:rsidR="00FF71E8" w:rsidRPr="00A86ED8">
        <w:rPr>
          <w:rFonts w:ascii="Arial" w:hAnsi="Arial" w:cs="Arial"/>
          <w:sz w:val="20"/>
          <w:szCs w:val="20"/>
        </w:rPr>
        <w:t xml:space="preserve">shisha </w:t>
      </w:r>
      <w:r w:rsidR="00B65EB6" w:rsidRPr="00A86ED8">
        <w:rPr>
          <w:rFonts w:ascii="Arial" w:hAnsi="Arial" w:cs="Arial"/>
          <w:sz w:val="20"/>
          <w:szCs w:val="20"/>
        </w:rPr>
        <w:t xml:space="preserve">smoking is genotoxic, resulting in DNA damage in lymphocytes, and the magnitude of its genotoxicity in waterpipe smoking was higher than that induced by cigarette smoking. Bayoumi and Colleagues (1992) indicated an increase in chromosomal breaks, chromosomal terminal deletions and polyploidy among the tobacco smoker groups. However, no significant difference was observed between the smoker groups, which is similar to the findings of this study. </w:t>
      </w:r>
    </w:p>
    <w:p w14:paraId="67079675" w14:textId="0E64D32B" w:rsidR="00CE46D1" w:rsidRPr="00A86ED8" w:rsidRDefault="00FF71E8" w:rsidP="00AF1B87">
      <w:pPr>
        <w:spacing w:after="0" w:line="480" w:lineRule="auto"/>
        <w:jc w:val="both"/>
        <w:rPr>
          <w:rFonts w:ascii="Arial" w:hAnsi="Arial" w:cs="Arial"/>
          <w:sz w:val="20"/>
          <w:szCs w:val="20"/>
        </w:rPr>
      </w:pPr>
      <w:r w:rsidRPr="00A86ED8">
        <w:rPr>
          <w:rFonts w:ascii="Arial" w:hAnsi="Arial" w:cs="Arial"/>
          <w:sz w:val="20"/>
          <w:szCs w:val="20"/>
        </w:rPr>
        <w:t>Furthermore, the study revealed a linear relationship of different degrees between the studied biochemical parameters in the smokers.</w:t>
      </w:r>
      <w:r w:rsidR="00EA2E9D" w:rsidRPr="00A86ED8">
        <w:rPr>
          <w:rFonts w:ascii="Arial" w:hAnsi="Arial" w:cs="Arial"/>
          <w:sz w:val="20"/>
          <w:szCs w:val="20"/>
        </w:rPr>
        <w:t xml:space="preserve"> Lead (Pb) and Cadmium (Cd) showed a s</w:t>
      </w:r>
      <w:r w:rsidRPr="00A86ED8">
        <w:rPr>
          <w:rFonts w:ascii="Arial" w:hAnsi="Arial" w:cs="Arial"/>
          <w:sz w:val="20"/>
          <w:szCs w:val="20"/>
        </w:rPr>
        <w:t>ignificant positive correlation</w:t>
      </w:r>
      <w:r w:rsidR="00EA2E9D" w:rsidRPr="00A86ED8">
        <w:rPr>
          <w:rFonts w:ascii="Arial" w:hAnsi="Arial" w:cs="Arial"/>
          <w:sz w:val="20"/>
          <w:szCs w:val="20"/>
        </w:rPr>
        <w:t xml:space="preserve"> with</w:t>
      </w:r>
      <w:r w:rsidRPr="00A86ED8">
        <w:rPr>
          <w:rFonts w:ascii="Arial" w:hAnsi="Arial" w:cs="Arial"/>
          <w:sz w:val="20"/>
          <w:szCs w:val="20"/>
        </w:rPr>
        <w:t xml:space="preserve"> 8-Nitroquanine, 4-Hydroxynonenal, Cancer Antigen-125</w:t>
      </w:r>
      <w:r w:rsidRPr="00A86ED8">
        <w:rPr>
          <w:rFonts w:ascii="Arial" w:hAnsi="Arial" w:cs="Arial"/>
          <w:bCs/>
          <w:sz w:val="20"/>
          <w:szCs w:val="20"/>
        </w:rPr>
        <w:t xml:space="preserve">, </w:t>
      </w:r>
      <w:r w:rsidRPr="00A86ED8">
        <w:rPr>
          <w:rFonts w:ascii="Arial" w:hAnsi="Arial" w:cs="Arial"/>
          <w:sz w:val="20"/>
          <w:szCs w:val="20"/>
        </w:rPr>
        <w:t>Cancer Antigen 15-3</w:t>
      </w:r>
      <w:r w:rsidR="00EA2E9D" w:rsidRPr="00A86ED8">
        <w:rPr>
          <w:rFonts w:ascii="Arial" w:hAnsi="Arial" w:cs="Arial"/>
          <w:sz w:val="20"/>
          <w:szCs w:val="20"/>
        </w:rPr>
        <w:t>,</w:t>
      </w:r>
      <w:r w:rsidRPr="00A86ED8">
        <w:rPr>
          <w:rFonts w:ascii="Arial" w:hAnsi="Arial" w:cs="Arial"/>
          <w:sz w:val="20"/>
          <w:szCs w:val="20"/>
        </w:rPr>
        <w:t xml:space="preserve"> and </w:t>
      </w:r>
      <w:proofErr w:type="spellStart"/>
      <w:r w:rsidRPr="00A86ED8">
        <w:rPr>
          <w:rFonts w:ascii="Arial" w:hAnsi="Arial" w:cs="Arial"/>
          <w:sz w:val="20"/>
          <w:szCs w:val="20"/>
        </w:rPr>
        <w:t>Carcinoembryogenic</w:t>
      </w:r>
      <w:proofErr w:type="spellEnd"/>
      <w:r w:rsidRPr="00A86ED8">
        <w:rPr>
          <w:rFonts w:ascii="Arial" w:hAnsi="Arial" w:cs="Arial"/>
          <w:sz w:val="20"/>
          <w:szCs w:val="20"/>
        </w:rPr>
        <w:t xml:space="preserve"> Antigen</w:t>
      </w:r>
      <w:r w:rsidRPr="00A86ED8">
        <w:rPr>
          <w:rFonts w:ascii="Arial" w:hAnsi="Arial" w:cs="Arial"/>
          <w:bCs/>
          <w:sz w:val="20"/>
          <w:szCs w:val="20"/>
        </w:rPr>
        <w:t xml:space="preserve"> in shisha smokers, cigarette smokers, and both smokers</w:t>
      </w:r>
      <w:r w:rsidRPr="00A86ED8">
        <w:rPr>
          <w:rFonts w:ascii="Arial" w:hAnsi="Arial" w:cs="Arial"/>
          <w:sz w:val="20"/>
          <w:szCs w:val="20"/>
        </w:rPr>
        <w:t>.</w:t>
      </w:r>
      <w:r w:rsidR="002C1E7B" w:rsidRPr="00A86ED8">
        <w:rPr>
          <w:rFonts w:ascii="Arial" w:hAnsi="Arial" w:cs="Arial"/>
          <w:sz w:val="20"/>
          <w:szCs w:val="20"/>
        </w:rPr>
        <w:t xml:space="preserve"> </w:t>
      </w:r>
      <w:r w:rsidRPr="00A86ED8">
        <w:rPr>
          <w:rFonts w:ascii="Arial" w:hAnsi="Arial" w:cs="Arial"/>
          <w:sz w:val="20"/>
          <w:szCs w:val="20"/>
        </w:rPr>
        <w:t>However, a significant negative correlation was observed between zinc and 8-Nitroquanine,</w:t>
      </w:r>
      <w:r w:rsidR="00B55594" w:rsidRPr="00A86ED8">
        <w:rPr>
          <w:rFonts w:ascii="Arial" w:hAnsi="Arial" w:cs="Arial"/>
          <w:sz w:val="20"/>
          <w:szCs w:val="20"/>
        </w:rPr>
        <w:t xml:space="preserve"> </w:t>
      </w:r>
      <w:r w:rsidRPr="00A86ED8">
        <w:rPr>
          <w:rFonts w:ascii="Arial" w:hAnsi="Arial" w:cs="Arial"/>
          <w:sz w:val="20"/>
          <w:szCs w:val="20"/>
        </w:rPr>
        <w:t xml:space="preserve">4-Hydroxynonenal, Cancer Antigen-125, Cancer Antigen 15-3, and </w:t>
      </w:r>
      <w:proofErr w:type="spellStart"/>
      <w:r w:rsidRPr="00A86ED8">
        <w:rPr>
          <w:rFonts w:ascii="Arial" w:hAnsi="Arial" w:cs="Arial"/>
          <w:sz w:val="20"/>
          <w:szCs w:val="20"/>
        </w:rPr>
        <w:t>Carcinoembryogenic</w:t>
      </w:r>
      <w:proofErr w:type="spellEnd"/>
      <w:r w:rsidRPr="00A86ED8">
        <w:rPr>
          <w:rFonts w:ascii="Arial" w:hAnsi="Arial" w:cs="Arial"/>
          <w:sz w:val="20"/>
          <w:szCs w:val="20"/>
        </w:rPr>
        <w:t xml:space="preserve"> Antigen</w:t>
      </w:r>
      <w:r w:rsidRPr="00A86ED8">
        <w:rPr>
          <w:rFonts w:ascii="Arial" w:hAnsi="Arial" w:cs="Arial"/>
          <w:bCs/>
          <w:sz w:val="20"/>
          <w:szCs w:val="20"/>
        </w:rPr>
        <w:t>.</w:t>
      </w:r>
      <w:r w:rsidRPr="00A86ED8">
        <w:rPr>
          <w:rFonts w:ascii="Arial" w:hAnsi="Arial" w:cs="Arial"/>
          <w:sz w:val="20"/>
          <w:szCs w:val="20"/>
        </w:rPr>
        <w:t xml:space="preserve"> </w:t>
      </w:r>
      <w:r w:rsidR="00CE46D1" w:rsidRPr="00A86ED8">
        <w:rPr>
          <w:rFonts w:ascii="Arial" w:hAnsi="Arial" w:cs="Arial"/>
          <w:sz w:val="20"/>
          <w:szCs w:val="20"/>
        </w:rPr>
        <w:t xml:space="preserve">This finding aligns with </w:t>
      </w:r>
      <w:proofErr w:type="spellStart"/>
      <w:r w:rsidR="00CE46D1" w:rsidRPr="00A86ED8">
        <w:rPr>
          <w:rFonts w:ascii="Arial" w:hAnsi="Arial" w:cs="Arial"/>
          <w:sz w:val="20"/>
          <w:szCs w:val="20"/>
        </w:rPr>
        <w:t>Maradi</w:t>
      </w:r>
      <w:proofErr w:type="spellEnd"/>
      <w:r w:rsidR="00CE46D1" w:rsidRPr="00A86ED8">
        <w:rPr>
          <w:rFonts w:ascii="Arial" w:hAnsi="Arial" w:cs="Arial"/>
          <w:sz w:val="20"/>
          <w:szCs w:val="20"/>
        </w:rPr>
        <w:t xml:space="preserve"> et al. (2019), who </w:t>
      </w:r>
      <w:r w:rsidR="00CE46D1" w:rsidRPr="00A86ED8">
        <w:rPr>
          <w:rFonts w:ascii="Arial" w:hAnsi="Arial" w:cs="Arial"/>
          <w:sz w:val="20"/>
          <w:szCs w:val="20"/>
        </w:rPr>
        <w:lastRenderedPageBreak/>
        <w:t xml:space="preserve">observed a strong negative correlation between serum zinc levels and CA-125 in patients with ovarian cancer. Similarly, </w:t>
      </w:r>
      <w:proofErr w:type="spellStart"/>
      <w:r w:rsidR="00CE46D1" w:rsidRPr="00A86ED8">
        <w:rPr>
          <w:rFonts w:ascii="Arial" w:hAnsi="Arial" w:cs="Arial"/>
          <w:sz w:val="20"/>
          <w:szCs w:val="20"/>
        </w:rPr>
        <w:t>Voyatzoglou</w:t>
      </w:r>
      <w:proofErr w:type="spellEnd"/>
      <w:r w:rsidR="00CE46D1" w:rsidRPr="00A86ED8">
        <w:rPr>
          <w:rFonts w:ascii="Arial" w:hAnsi="Arial" w:cs="Arial"/>
          <w:sz w:val="20"/>
          <w:szCs w:val="20"/>
        </w:rPr>
        <w:t xml:space="preserve"> et al. (1982) identified a notable association between reduced serum zinc and the presence of bronchogenic carcinoma. In addition, Mi-Hyun and Mi-Kyeong (2018) found that serum CEA levels were negatively correlated with the intake of several nutrients, including protein, carbohydrates, zinc, vitamin B6, and folate in both men and women. Abbas and colleagues, (2021) also documented a positive correlation between serum Pb, Cd and CEA levels in colon, lung and gastric cancer patients.</w:t>
      </w:r>
    </w:p>
    <w:p w14:paraId="207828C6" w14:textId="224B6E29" w:rsidR="00CB240C" w:rsidRPr="0093011D" w:rsidRDefault="005E08C9" w:rsidP="00AF1B87">
      <w:pPr>
        <w:spacing w:after="0" w:line="480" w:lineRule="auto"/>
        <w:jc w:val="both"/>
        <w:rPr>
          <w:rFonts w:ascii="Arial" w:hAnsi="Arial" w:cs="Arial"/>
          <w:sz w:val="20"/>
          <w:szCs w:val="20"/>
        </w:rPr>
      </w:pPr>
      <w:r w:rsidRPr="00A86ED8">
        <w:rPr>
          <w:rFonts w:ascii="Arial" w:hAnsi="Arial" w:cs="Arial"/>
          <w:sz w:val="20"/>
          <w:szCs w:val="20"/>
        </w:rPr>
        <w:t xml:space="preserve">These results are consistent with the findings of </w:t>
      </w:r>
      <w:proofErr w:type="spellStart"/>
      <w:r w:rsidRPr="00A86ED8">
        <w:rPr>
          <w:rFonts w:ascii="Arial" w:hAnsi="Arial" w:cs="Arial"/>
          <w:sz w:val="20"/>
          <w:szCs w:val="20"/>
        </w:rPr>
        <w:t>Ifenkwe</w:t>
      </w:r>
      <w:proofErr w:type="spellEnd"/>
      <w:r w:rsidRPr="00A86ED8">
        <w:rPr>
          <w:rFonts w:ascii="Arial" w:hAnsi="Arial" w:cs="Arial"/>
          <w:sz w:val="20"/>
          <w:szCs w:val="20"/>
        </w:rPr>
        <w:t xml:space="preserve"> et al. (2017), who reported that heavy metals have the capacity to alter oxidative stress biomarkers. This suggests that lead (Pb), cadmium (Cd), and zinc (Zn) act as significant oxidative agents, capable of inducing detectable levels of 8-NO2-Gua, 4-HNE, CA-125, CA-15-3, and CEA. The concentrations of Pb, Cd, and Zn observed in this study support the conclusions drawn by Richter et al. (2017), which indicated that tobacco use increases cadmium levels in blood and urine. Furthermore, long-term exposure to Pb and Cd has been associated with various pathological conditions, including impaired lung function, obstructive pulmonary disease, bronchogenic carcinoma, reproductive dysfunction, kidney disorders, and cardiovascular diseases such as myocardial infarction and peripheral arterial disease, as well as cancers of the prostate, cervix, pancreas, and oral cavity. The carcinogenic potential of Pb and Cd is believed to stem from their ability to exhaust cellular antioxidants and enzymes, leading to an upsurge in reactive oxygen species production (</w:t>
      </w:r>
      <w:proofErr w:type="spellStart"/>
      <w:r w:rsidRPr="00A86ED8">
        <w:rPr>
          <w:rFonts w:ascii="Arial" w:hAnsi="Arial" w:cs="Arial"/>
          <w:sz w:val="20"/>
          <w:szCs w:val="20"/>
        </w:rPr>
        <w:t>Ifenkwe</w:t>
      </w:r>
      <w:proofErr w:type="spellEnd"/>
      <w:r w:rsidRPr="00A86ED8">
        <w:rPr>
          <w:rFonts w:ascii="Arial" w:hAnsi="Arial" w:cs="Arial"/>
          <w:sz w:val="20"/>
          <w:szCs w:val="20"/>
        </w:rPr>
        <w:t xml:space="preserve"> et al., 2017).</w:t>
      </w:r>
    </w:p>
    <w:p w14:paraId="2EF0C9C4" w14:textId="39646B8D" w:rsidR="00FF71E8" w:rsidRPr="00A86ED8" w:rsidRDefault="00DE4F45" w:rsidP="00AF1B87">
      <w:pPr>
        <w:spacing w:after="0" w:line="480" w:lineRule="auto"/>
        <w:jc w:val="both"/>
        <w:rPr>
          <w:rFonts w:ascii="Arial" w:hAnsi="Arial" w:cs="Arial"/>
          <w:b/>
          <w:bCs/>
          <w:sz w:val="20"/>
          <w:szCs w:val="20"/>
        </w:rPr>
      </w:pPr>
      <w:r>
        <w:rPr>
          <w:rFonts w:ascii="Arial" w:hAnsi="Arial" w:cs="Arial"/>
          <w:b/>
          <w:bCs/>
        </w:rPr>
        <w:t xml:space="preserve">4. </w:t>
      </w:r>
      <w:r w:rsidR="006B1709" w:rsidRPr="00CB240C">
        <w:rPr>
          <w:rFonts w:ascii="Arial" w:hAnsi="Arial" w:cs="Arial"/>
          <w:b/>
          <w:bCs/>
        </w:rPr>
        <w:t>CONCLUSION</w:t>
      </w:r>
    </w:p>
    <w:p w14:paraId="400E9EBB" w14:textId="7DBB2D91" w:rsidR="008A1D20" w:rsidRPr="00A86ED8" w:rsidRDefault="006B1709" w:rsidP="00AF1B87">
      <w:pPr>
        <w:spacing w:after="0" w:line="480" w:lineRule="auto"/>
        <w:jc w:val="both"/>
        <w:rPr>
          <w:rFonts w:ascii="Arial" w:hAnsi="Arial" w:cs="Arial"/>
          <w:sz w:val="20"/>
          <w:szCs w:val="20"/>
        </w:rPr>
      </w:pPr>
      <w:r w:rsidRPr="00A86ED8">
        <w:rPr>
          <w:rFonts w:ascii="Arial" w:hAnsi="Arial" w:cs="Arial"/>
          <w:sz w:val="20"/>
          <w:szCs w:val="20"/>
        </w:rPr>
        <w:t xml:space="preserve">The findings in this study revealed that waterpipe smoking is associated with genotoxicity, </w:t>
      </w:r>
      <w:r w:rsidR="00C459B4" w:rsidRPr="00A86ED8">
        <w:rPr>
          <w:rFonts w:ascii="Arial" w:hAnsi="Arial" w:cs="Arial"/>
          <w:sz w:val="20"/>
          <w:szCs w:val="20"/>
        </w:rPr>
        <w:t xml:space="preserve">carcinogenicity, </w:t>
      </w:r>
      <w:r w:rsidRPr="00A86ED8">
        <w:rPr>
          <w:rFonts w:ascii="Arial" w:hAnsi="Arial" w:cs="Arial"/>
          <w:sz w:val="20"/>
          <w:szCs w:val="20"/>
        </w:rPr>
        <w:t xml:space="preserve">and heavy metals bio-accumulation, which may contribute to oxidative stress and its related health conditions. </w:t>
      </w:r>
      <w:r w:rsidR="00C459B4" w:rsidRPr="00A86ED8">
        <w:rPr>
          <w:rFonts w:ascii="Arial" w:hAnsi="Arial" w:cs="Arial"/>
          <w:sz w:val="20"/>
          <w:szCs w:val="20"/>
        </w:rPr>
        <w:t>It further confirmed</w:t>
      </w:r>
      <w:r w:rsidRPr="00A86ED8">
        <w:rPr>
          <w:rFonts w:ascii="Arial" w:hAnsi="Arial" w:cs="Arial"/>
          <w:sz w:val="20"/>
          <w:szCs w:val="20"/>
        </w:rPr>
        <w:t xml:space="preserve"> that waterpipe smoking is more harmful than cigarette smoking emphasizing the necessity of an increased public awareness campaigns and interventions to alleviate these dangers.</w:t>
      </w:r>
    </w:p>
    <w:p w14:paraId="3F60F5D7" w14:textId="2012D029" w:rsidR="00DE4F45" w:rsidRDefault="0093011D" w:rsidP="00AF1B87">
      <w:pPr>
        <w:spacing w:after="0" w:line="480" w:lineRule="auto"/>
        <w:jc w:val="both"/>
        <w:rPr>
          <w:rFonts w:ascii="Arial" w:hAnsi="Arial" w:cs="Arial"/>
          <w:b/>
          <w:bCs/>
          <w:sz w:val="20"/>
          <w:szCs w:val="20"/>
        </w:rPr>
      </w:pPr>
      <w:r>
        <w:rPr>
          <w:rFonts w:ascii="Arial" w:hAnsi="Arial" w:cs="Arial"/>
          <w:b/>
          <w:bCs/>
          <w:sz w:val="20"/>
          <w:szCs w:val="20"/>
        </w:rPr>
        <w:t xml:space="preserve">ETHICAL </w:t>
      </w:r>
      <w:r w:rsidR="00990E0A">
        <w:rPr>
          <w:rFonts w:ascii="Arial" w:hAnsi="Arial" w:cs="Arial"/>
          <w:b/>
          <w:bCs/>
          <w:sz w:val="20"/>
          <w:szCs w:val="20"/>
        </w:rPr>
        <w:t>APPROVAL</w:t>
      </w:r>
    </w:p>
    <w:p w14:paraId="0331AF1E" w14:textId="0A108957" w:rsidR="0093011D" w:rsidRPr="003823CE" w:rsidRDefault="0093011D" w:rsidP="00AF1B87">
      <w:pPr>
        <w:spacing w:after="0" w:line="480" w:lineRule="auto"/>
        <w:jc w:val="both"/>
        <w:rPr>
          <w:rFonts w:ascii="Arial" w:hAnsi="Arial" w:cs="Arial"/>
          <w:sz w:val="20"/>
          <w:szCs w:val="20"/>
        </w:rPr>
      </w:pPr>
      <w:r w:rsidRPr="006B1963">
        <w:rPr>
          <w:rFonts w:ascii="Arial" w:hAnsi="Arial" w:cs="Arial"/>
          <w:sz w:val="20"/>
          <w:szCs w:val="20"/>
        </w:rPr>
        <w:t>Ethical approval was obtained from the Research and Ethics Committee of Bayelsa State Ministry of Health with approval number BSHREC/Vol.1/24/03/04. A written informed consent was obtained from each participant after a detailed explanation of the work.</w:t>
      </w:r>
    </w:p>
    <w:p w14:paraId="65EB7A35" w14:textId="72D06288" w:rsidR="00BC037C" w:rsidRPr="00A86ED8" w:rsidRDefault="00BC037C" w:rsidP="00AF1B87">
      <w:pPr>
        <w:spacing w:after="0" w:line="480" w:lineRule="auto"/>
        <w:jc w:val="both"/>
        <w:rPr>
          <w:rFonts w:ascii="Arial" w:hAnsi="Arial" w:cs="Arial"/>
          <w:b/>
          <w:bCs/>
          <w:sz w:val="20"/>
          <w:szCs w:val="20"/>
        </w:rPr>
      </w:pPr>
      <w:r w:rsidRPr="00A86ED8">
        <w:rPr>
          <w:rFonts w:ascii="Arial" w:hAnsi="Arial" w:cs="Arial"/>
          <w:b/>
          <w:bCs/>
          <w:sz w:val="20"/>
          <w:szCs w:val="20"/>
        </w:rPr>
        <w:t>DISCLAIMER (ARTIFICIAL INTELLIGENCE)</w:t>
      </w:r>
    </w:p>
    <w:p w14:paraId="06E90EBB" w14:textId="4A857521" w:rsidR="00BC037C" w:rsidRPr="00A86ED8" w:rsidRDefault="00BC037C" w:rsidP="00AF1B87">
      <w:pPr>
        <w:spacing w:after="0" w:line="480" w:lineRule="auto"/>
        <w:jc w:val="both"/>
        <w:rPr>
          <w:rFonts w:ascii="Arial" w:hAnsi="Arial" w:cs="Arial"/>
          <w:sz w:val="20"/>
          <w:szCs w:val="20"/>
        </w:rPr>
      </w:pPr>
      <w:r w:rsidRPr="00A86ED8">
        <w:rPr>
          <w:rFonts w:ascii="Arial" w:hAnsi="Arial" w:cs="Arial"/>
          <w:sz w:val="20"/>
          <w:szCs w:val="20"/>
        </w:rPr>
        <w:lastRenderedPageBreak/>
        <w:t xml:space="preserve">Authors hereby declare that NO generative AI technologies such as Large Language Models (ChatGPT, COPILOT, etc.) and text-to-image generators have been used during the writing or editing of this manuscript. </w:t>
      </w:r>
    </w:p>
    <w:p w14:paraId="4FD04CB4" w14:textId="77777777" w:rsidR="00BC037C" w:rsidRPr="00A86ED8" w:rsidRDefault="00BC037C" w:rsidP="00DB0BBA">
      <w:pPr>
        <w:spacing w:after="0" w:line="240" w:lineRule="auto"/>
        <w:jc w:val="both"/>
        <w:rPr>
          <w:rFonts w:ascii="Arial" w:hAnsi="Arial" w:cs="Arial"/>
          <w:b/>
          <w:bCs/>
          <w:sz w:val="20"/>
          <w:szCs w:val="20"/>
        </w:rPr>
      </w:pPr>
    </w:p>
    <w:p w14:paraId="15DADB55" w14:textId="05B6C5D6" w:rsidR="00DB0BBA" w:rsidRPr="00873752" w:rsidRDefault="00DB0BBA" w:rsidP="00DB0BBA">
      <w:pPr>
        <w:spacing w:after="0" w:line="240" w:lineRule="auto"/>
        <w:jc w:val="both"/>
        <w:rPr>
          <w:rFonts w:ascii="Arial" w:hAnsi="Arial" w:cs="Arial"/>
          <w:b/>
          <w:bCs/>
          <w:sz w:val="20"/>
          <w:szCs w:val="20"/>
        </w:rPr>
      </w:pPr>
      <w:r w:rsidRPr="00873752">
        <w:rPr>
          <w:rFonts w:ascii="Arial" w:hAnsi="Arial" w:cs="Arial"/>
          <w:b/>
          <w:bCs/>
          <w:sz w:val="20"/>
          <w:szCs w:val="20"/>
        </w:rPr>
        <w:t>REFERENCES</w:t>
      </w:r>
    </w:p>
    <w:p w14:paraId="5A870BCD" w14:textId="22A7E6FD" w:rsidR="00D75D42" w:rsidRPr="00873752" w:rsidRDefault="00D75D42" w:rsidP="00D75D42">
      <w:pPr>
        <w:spacing w:after="0" w:line="240" w:lineRule="auto"/>
        <w:jc w:val="both"/>
        <w:rPr>
          <w:rFonts w:ascii="Arial" w:hAnsi="Arial" w:cs="Arial"/>
          <w:sz w:val="20"/>
          <w:szCs w:val="20"/>
        </w:rPr>
      </w:pPr>
      <w:r w:rsidRPr="00873752">
        <w:rPr>
          <w:rFonts w:ascii="Arial" w:hAnsi="Arial" w:cs="Arial"/>
          <w:sz w:val="20"/>
          <w:szCs w:val="20"/>
        </w:rPr>
        <w:t xml:space="preserve">Abbas, A. M., </w:t>
      </w:r>
      <w:proofErr w:type="spellStart"/>
      <w:r w:rsidRPr="00873752">
        <w:rPr>
          <w:rFonts w:ascii="Arial" w:hAnsi="Arial" w:cs="Arial"/>
          <w:sz w:val="20"/>
          <w:szCs w:val="20"/>
        </w:rPr>
        <w:t>Kredy</w:t>
      </w:r>
      <w:proofErr w:type="spellEnd"/>
      <w:r w:rsidRPr="00873752">
        <w:rPr>
          <w:rFonts w:ascii="Arial" w:hAnsi="Arial" w:cs="Arial"/>
          <w:sz w:val="20"/>
          <w:szCs w:val="20"/>
        </w:rPr>
        <w:t xml:space="preserve">, H. M., </w:t>
      </w:r>
      <w:r>
        <w:rPr>
          <w:rFonts w:ascii="Arial" w:hAnsi="Arial" w:cs="Arial"/>
          <w:sz w:val="20"/>
          <w:szCs w:val="20"/>
        </w:rPr>
        <w:t>&amp;</w:t>
      </w:r>
      <w:r w:rsidRPr="00873752">
        <w:rPr>
          <w:rFonts w:ascii="Arial" w:hAnsi="Arial" w:cs="Arial"/>
          <w:sz w:val="20"/>
          <w:szCs w:val="20"/>
        </w:rPr>
        <w:t xml:space="preserve"> Hasan, M. S. (2021). Selected trace elements and heavy metals in the serum </w:t>
      </w:r>
      <w:r w:rsidR="000D69BF">
        <w:rPr>
          <w:rFonts w:ascii="Arial" w:hAnsi="Arial" w:cs="Arial"/>
          <w:sz w:val="20"/>
          <w:szCs w:val="20"/>
        </w:rPr>
        <w:tab/>
      </w:r>
      <w:r w:rsidRPr="00873752">
        <w:rPr>
          <w:rFonts w:ascii="Arial" w:hAnsi="Arial" w:cs="Arial"/>
          <w:sz w:val="20"/>
          <w:szCs w:val="20"/>
        </w:rPr>
        <w:t xml:space="preserve">of postoperative gastric cancer patients and their relationship to CEA. </w:t>
      </w:r>
      <w:r w:rsidRPr="00873752">
        <w:rPr>
          <w:rFonts w:ascii="Arial" w:hAnsi="Arial" w:cs="Arial"/>
          <w:i/>
          <w:iCs/>
          <w:sz w:val="20"/>
          <w:szCs w:val="20"/>
        </w:rPr>
        <w:t xml:space="preserve">Journal of Communicable </w:t>
      </w:r>
      <w:r w:rsidR="000D69BF">
        <w:rPr>
          <w:rFonts w:ascii="Arial" w:hAnsi="Arial" w:cs="Arial"/>
          <w:i/>
          <w:iCs/>
          <w:sz w:val="20"/>
          <w:szCs w:val="20"/>
        </w:rPr>
        <w:tab/>
      </w:r>
      <w:r w:rsidRPr="00873752">
        <w:rPr>
          <w:rFonts w:ascii="Arial" w:hAnsi="Arial" w:cs="Arial"/>
          <w:i/>
          <w:iCs/>
          <w:sz w:val="20"/>
          <w:szCs w:val="20"/>
        </w:rPr>
        <w:t xml:space="preserve">Diseases, </w:t>
      </w:r>
      <w:r w:rsidRPr="00873752">
        <w:rPr>
          <w:rFonts w:ascii="Arial" w:hAnsi="Arial" w:cs="Arial"/>
          <w:sz w:val="20"/>
          <w:szCs w:val="20"/>
        </w:rPr>
        <w:t>53(3), 220–226.</w:t>
      </w:r>
    </w:p>
    <w:p w14:paraId="627E6859" w14:textId="77777777" w:rsidR="00D75D42" w:rsidRDefault="00D75D42" w:rsidP="00D75D42">
      <w:pPr>
        <w:spacing w:after="0" w:line="240" w:lineRule="auto"/>
        <w:jc w:val="both"/>
        <w:rPr>
          <w:rFonts w:ascii="Arial" w:hAnsi="Arial" w:cs="Arial"/>
          <w:sz w:val="20"/>
          <w:szCs w:val="20"/>
        </w:rPr>
      </w:pPr>
    </w:p>
    <w:p w14:paraId="09DC9630" w14:textId="1E55386D" w:rsidR="00D75D42" w:rsidRPr="00873752" w:rsidRDefault="00D75D42" w:rsidP="00D75D42">
      <w:pPr>
        <w:spacing w:after="0" w:line="240" w:lineRule="auto"/>
        <w:jc w:val="both"/>
        <w:rPr>
          <w:rFonts w:ascii="Arial" w:hAnsi="Arial" w:cs="Arial"/>
          <w:sz w:val="20"/>
          <w:szCs w:val="20"/>
        </w:rPr>
      </w:pPr>
      <w:r w:rsidRPr="00873752">
        <w:rPr>
          <w:rFonts w:ascii="Arial" w:hAnsi="Arial" w:cs="Arial"/>
          <w:sz w:val="20"/>
          <w:szCs w:val="20"/>
        </w:rPr>
        <w:t xml:space="preserve">Abraham, E. A., Egbe, C. O., and Ayo-Yusuf, O. A. (2019). News media coverage of shisha in Nigeria from </w:t>
      </w:r>
      <w:r w:rsidR="000D69BF">
        <w:rPr>
          <w:rFonts w:ascii="Arial" w:hAnsi="Arial" w:cs="Arial"/>
          <w:sz w:val="20"/>
          <w:szCs w:val="20"/>
        </w:rPr>
        <w:tab/>
      </w:r>
      <w:r w:rsidRPr="00873752">
        <w:rPr>
          <w:rFonts w:ascii="Arial" w:hAnsi="Arial" w:cs="Arial"/>
          <w:sz w:val="20"/>
          <w:szCs w:val="20"/>
        </w:rPr>
        <w:t xml:space="preserve">2014 to 2018. </w:t>
      </w:r>
      <w:r w:rsidRPr="00873752">
        <w:rPr>
          <w:rFonts w:ascii="Arial" w:hAnsi="Arial" w:cs="Arial"/>
          <w:i/>
          <w:iCs/>
          <w:sz w:val="20"/>
          <w:szCs w:val="20"/>
        </w:rPr>
        <w:t xml:space="preserve">Tobacco Induced Diseases, </w:t>
      </w:r>
      <w:r w:rsidRPr="00873752">
        <w:rPr>
          <w:rFonts w:ascii="Arial" w:hAnsi="Arial" w:cs="Arial"/>
          <w:sz w:val="20"/>
          <w:szCs w:val="20"/>
        </w:rPr>
        <w:t>17, 33</w:t>
      </w:r>
    </w:p>
    <w:p w14:paraId="17A7572F" w14:textId="77777777" w:rsidR="00D75D42" w:rsidRDefault="00D75D42" w:rsidP="00D75D42">
      <w:pPr>
        <w:spacing w:after="0" w:line="240" w:lineRule="auto"/>
        <w:ind w:left="90"/>
        <w:jc w:val="both"/>
        <w:rPr>
          <w:rFonts w:ascii="Arial" w:hAnsi="Arial" w:cs="Arial"/>
          <w:sz w:val="20"/>
          <w:szCs w:val="20"/>
        </w:rPr>
      </w:pPr>
    </w:p>
    <w:p w14:paraId="6E7A5353" w14:textId="4974AD94" w:rsidR="00D75D42" w:rsidRPr="00873752" w:rsidRDefault="00C667F3" w:rsidP="00D75D42">
      <w:pPr>
        <w:spacing w:after="0" w:line="240" w:lineRule="auto"/>
        <w:ind w:left="90"/>
        <w:jc w:val="both"/>
        <w:rPr>
          <w:rFonts w:ascii="Arial" w:hAnsi="Arial" w:cs="Arial"/>
          <w:sz w:val="20"/>
          <w:szCs w:val="20"/>
        </w:rPr>
      </w:pPr>
      <w:hyperlink r:id="rId7" w:history="1">
        <w:bookmarkStart w:id="6" w:name="_Hlk181406139"/>
        <w:r w:rsidR="00D75D42" w:rsidRPr="00873752">
          <w:rPr>
            <w:rStyle w:val="Hyperlink"/>
            <w:rFonts w:ascii="Arial" w:hAnsi="Arial" w:cs="Arial"/>
            <w:color w:val="auto"/>
            <w:sz w:val="20"/>
            <w:szCs w:val="20"/>
            <w:u w:val="none"/>
          </w:rPr>
          <w:t>Abrar</w:t>
        </w:r>
        <w:bookmarkEnd w:id="6"/>
        <w:r w:rsidR="00D75D42" w:rsidRPr="00873752">
          <w:rPr>
            <w:rStyle w:val="Hyperlink"/>
            <w:rFonts w:ascii="Arial" w:hAnsi="Arial" w:cs="Arial"/>
            <w:color w:val="auto"/>
            <w:sz w:val="20"/>
            <w:szCs w:val="20"/>
            <w:u w:val="none"/>
          </w:rPr>
          <w:t xml:space="preserve"> A</w:t>
        </w:r>
      </w:hyperlink>
      <w:r w:rsidR="00D75D42" w:rsidRPr="00873752">
        <w:rPr>
          <w:rFonts w:ascii="Arial" w:hAnsi="Arial" w:cs="Arial"/>
          <w:sz w:val="20"/>
          <w:szCs w:val="20"/>
        </w:rPr>
        <w:t xml:space="preserve">., </w:t>
      </w:r>
      <w:hyperlink r:id="rId8" w:history="1">
        <w:r w:rsidR="00D75D42" w:rsidRPr="00873752">
          <w:rPr>
            <w:rStyle w:val="Hyperlink"/>
            <w:rFonts w:ascii="Arial" w:hAnsi="Arial" w:cs="Arial"/>
            <w:color w:val="auto"/>
            <w:sz w:val="20"/>
            <w:szCs w:val="20"/>
            <w:u w:val="none"/>
          </w:rPr>
          <w:t>Marwan A</w:t>
        </w:r>
      </w:hyperlink>
      <w:r w:rsidR="00D75D42" w:rsidRPr="00873752">
        <w:rPr>
          <w:rFonts w:ascii="Arial" w:hAnsi="Arial" w:cs="Arial"/>
          <w:sz w:val="20"/>
          <w:szCs w:val="20"/>
        </w:rPr>
        <w:t xml:space="preserve">., </w:t>
      </w:r>
      <w:hyperlink r:id="rId9" w:history="1">
        <w:r w:rsidR="00D75D42" w:rsidRPr="00873752">
          <w:rPr>
            <w:rStyle w:val="Hyperlink"/>
            <w:rFonts w:ascii="Arial" w:hAnsi="Arial" w:cs="Arial"/>
            <w:color w:val="auto"/>
            <w:sz w:val="20"/>
            <w:szCs w:val="20"/>
            <w:u w:val="none"/>
          </w:rPr>
          <w:t>Sarah A</w:t>
        </w:r>
      </w:hyperlink>
      <w:r w:rsidR="00D75D42" w:rsidRPr="00873752">
        <w:rPr>
          <w:rFonts w:ascii="Arial" w:hAnsi="Arial" w:cs="Arial"/>
          <w:sz w:val="20"/>
          <w:szCs w:val="20"/>
        </w:rPr>
        <w:t xml:space="preserve">., </w:t>
      </w:r>
      <w:hyperlink r:id="rId10" w:history="1">
        <w:proofErr w:type="spellStart"/>
        <w:r w:rsidR="00D75D42" w:rsidRPr="00873752">
          <w:rPr>
            <w:rStyle w:val="Hyperlink"/>
            <w:rFonts w:ascii="Arial" w:hAnsi="Arial" w:cs="Arial"/>
            <w:color w:val="auto"/>
            <w:sz w:val="20"/>
            <w:szCs w:val="20"/>
            <w:u w:val="none"/>
          </w:rPr>
          <w:t>Jaudah</w:t>
        </w:r>
        <w:proofErr w:type="spellEnd"/>
        <w:r w:rsidR="00D75D42" w:rsidRPr="00873752">
          <w:rPr>
            <w:rStyle w:val="Hyperlink"/>
            <w:rFonts w:ascii="Arial" w:hAnsi="Arial" w:cs="Arial"/>
            <w:color w:val="auto"/>
            <w:sz w:val="20"/>
            <w:szCs w:val="20"/>
            <w:u w:val="none"/>
          </w:rPr>
          <w:t xml:space="preserve"> A</w:t>
        </w:r>
      </w:hyperlink>
      <w:r w:rsidR="00D75D42" w:rsidRPr="00873752">
        <w:rPr>
          <w:rFonts w:ascii="Arial" w:hAnsi="Arial" w:cs="Arial"/>
          <w:sz w:val="20"/>
          <w:szCs w:val="20"/>
        </w:rPr>
        <w:t xml:space="preserve">., </w:t>
      </w:r>
      <w:hyperlink r:id="rId11" w:history="1">
        <w:r w:rsidR="00D75D42" w:rsidRPr="00873752">
          <w:rPr>
            <w:rStyle w:val="Hyperlink"/>
            <w:rFonts w:ascii="Arial" w:hAnsi="Arial" w:cs="Arial"/>
            <w:color w:val="auto"/>
            <w:sz w:val="20"/>
            <w:szCs w:val="20"/>
            <w:u w:val="none"/>
          </w:rPr>
          <w:t>Nora T</w:t>
        </w:r>
      </w:hyperlink>
      <w:r w:rsidR="00D75D42" w:rsidRPr="00873752">
        <w:rPr>
          <w:rFonts w:ascii="Arial" w:hAnsi="Arial" w:cs="Arial"/>
          <w:sz w:val="20"/>
          <w:szCs w:val="20"/>
        </w:rPr>
        <w:t xml:space="preserve">., </w:t>
      </w:r>
      <w:hyperlink r:id="rId12" w:history="1">
        <w:proofErr w:type="spellStart"/>
        <w:r w:rsidR="00D75D42" w:rsidRPr="00873752">
          <w:rPr>
            <w:rStyle w:val="Hyperlink"/>
            <w:rFonts w:ascii="Arial" w:hAnsi="Arial" w:cs="Arial"/>
            <w:color w:val="auto"/>
            <w:sz w:val="20"/>
            <w:szCs w:val="20"/>
            <w:u w:val="none"/>
          </w:rPr>
          <w:t>Shmoukh</w:t>
        </w:r>
        <w:proofErr w:type="spellEnd"/>
        <w:r w:rsidR="00D75D42" w:rsidRPr="00873752">
          <w:rPr>
            <w:rStyle w:val="Hyperlink"/>
            <w:rFonts w:ascii="Arial" w:hAnsi="Arial" w:cs="Arial"/>
            <w:color w:val="auto"/>
            <w:sz w:val="20"/>
            <w:szCs w:val="20"/>
            <w:u w:val="none"/>
          </w:rPr>
          <w:t xml:space="preserve"> A</w:t>
        </w:r>
      </w:hyperlink>
      <w:r w:rsidR="00D75D42" w:rsidRPr="00873752">
        <w:rPr>
          <w:rFonts w:ascii="Arial" w:hAnsi="Arial" w:cs="Arial"/>
          <w:sz w:val="20"/>
          <w:szCs w:val="20"/>
        </w:rPr>
        <w:t xml:space="preserve">., </w:t>
      </w:r>
      <w:hyperlink r:id="rId13" w:history="1">
        <w:proofErr w:type="spellStart"/>
        <w:r w:rsidR="00D75D42" w:rsidRPr="00873752">
          <w:rPr>
            <w:rStyle w:val="Hyperlink"/>
            <w:rFonts w:ascii="Arial" w:hAnsi="Arial" w:cs="Arial"/>
            <w:color w:val="auto"/>
            <w:sz w:val="20"/>
            <w:szCs w:val="20"/>
            <w:u w:val="none"/>
          </w:rPr>
          <w:t>Rawaih</w:t>
        </w:r>
        <w:proofErr w:type="spellEnd"/>
        <w:r w:rsidR="00D75D42" w:rsidRPr="00873752">
          <w:rPr>
            <w:rStyle w:val="Hyperlink"/>
            <w:rFonts w:ascii="Arial" w:hAnsi="Arial" w:cs="Arial"/>
            <w:color w:val="auto"/>
            <w:sz w:val="20"/>
            <w:szCs w:val="20"/>
            <w:u w:val="none"/>
          </w:rPr>
          <w:t>, A</w:t>
        </w:r>
      </w:hyperlink>
      <w:r w:rsidR="00D75D42" w:rsidRPr="00873752">
        <w:rPr>
          <w:rFonts w:ascii="Arial" w:hAnsi="Arial" w:cs="Arial"/>
          <w:sz w:val="20"/>
          <w:szCs w:val="20"/>
        </w:rPr>
        <w:t xml:space="preserve">., </w:t>
      </w:r>
      <w:r w:rsidR="00D75D42">
        <w:rPr>
          <w:rFonts w:ascii="Arial" w:hAnsi="Arial" w:cs="Arial"/>
          <w:sz w:val="20"/>
          <w:szCs w:val="20"/>
        </w:rPr>
        <w:t>&amp;</w:t>
      </w:r>
      <w:r w:rsidR="00D75D42" w:rsidRPr="00873752">
        <w:rPr>
          <w:rFonts w:ascii="Arial" w:hAnsi="Arial" w:cs="Arial"/>
          <w:sz w:val="20"/>
          <w:szCs w:val="20"/>
        </w:rPr>
        <w:t xml:space="preserve"> </w:t>
      </w:r>
      <w:hyperlink r:id="rId14" w:history="1">
        <w:r w:rsidR="00D75D42" w:rsidRPr="00873752">
          <w:rPr>
            <w:rStyle w:val="Hyperlink"/>
            <w:rFonts w:ascii="Arial" w:hAnsi="Arial" w:cs="Arial"/>
            <w:color w:val="auto"/>
            <w:sz w:val="20"/>
            <w:szCs w:val="20"/>
            <w:u w:val="none"/>
          </w:rPr>
          <w:t>Nuha, A</w:t>
        </w:r>
      </w:hyperlink>
      <w:r w:rsidR="00D75D42" w:rsidRPr="00873752">
        <w:rPr>
          <w:rFonts w:ascii="Arial" w:hAnsi="Arial" w:cs="Arial"/>
          <w:sz w:val="20"/>
          <w:szCs w:val="20"/>
        </w:rPr>
        <w:t xml:space="preserve">. (2024). Prevalence </w:t>
      </w:r>
      <w:r w:rsidR="000D69BF">
        <w:rPr>
          <w:rFonts w:ascii="Arial" w:hAnsi="Arial" w:cs="Arial"/>
          <w:sz w:val="20"/>
          <w:szCs w:val="20"/>
        </w:rPr>
        <w:tab/>
      </w:r>
      <w:r w:rsidR="00D75D42" w:rsidRPr="00873752">
        <w:rPr>
          <w:rFonts w:ascii="Arial" w:hAnsi="Arial" w:cs="Arial"/>
          <w:sz w:val="20"/>
          <w:szCs w:val="20"/>
        </w:rPr>
        <w:t xml:space="preserve">of CEA, CA 125, and CA 15-3 serum </w:t>
      </w:r>
      <w:proofErr w:type="spellStart"/>
      <w:r w:rsidR="00D75D42" w:rsidRPr="00873752">
        <w:rPr>
          <w:rFonts w:ascii="Arial" w:hAnsi="Arial" w:cs="Arial"/>
          <w:sz w:val="20"/>
          <w:szCs w:val="20"/>
        </w:rPr>
        <w:t>tumour</w:t>
      </w:r>
      <w:proofErr w:type="spellEnd"/>
      <w:r w:rsidR="00D75D42" w:rsidRPr="00873752">
        <w:rPr>
          <w:rFonts w:ascii="Arial" w:hAnsi="Arial" w:cs="Arial"/>
          <w:sz w:val="20"/>
          <w:szCs w:val="20"/>
        </w:rPr>
        <w:t xml:space="preserve"> markers in different regions of Saudi </w:t>
      </w:r>
      <w:r w:rsidR="00D75D42" w:rsidRPr="00873752">
        <w:rPr>
          <w:rFonts w:ascii="Arial" w:hAnsi="Arial" w:cs="Arial"/>
          <w:i/>
          <w:iCs/>
          <w:sz w:val="20"/>
          <w:szCs w:val="20"/>
        </w:rPr>
        <w:t xml:space="preserve">Arabia Saudi </w:t>
      </w:r>
      <w:r w:rsidR="000D69BF">
        <w:rPr>
          <w:rFonts w:ascii="Arial" w:hAnsi="Arial" w:cs="Arial"/>
          <w:i/>
          <w:iCs/>
          <w:sz w:val="20"/>
          <w:szCs w:val="20"/>
        </w:rPr>
        <w:tab/>
      </w:r>
      <w:r w:rsidR="00D75D42" w:rsidRPr="00873752">
        <w:rPr>
          <w:rFonts w:ascii="Arial" w:hAnsi="Arial" w:cs="Arial"/>
          <w:i/>
          <w:iCs/>
          <w:sz w:val="20"/>
          <w:szCs w:val="20"/>
        </w:rPr>
        <w:t>Medical Journal</w:t>
      </w:r>
      <w:r w:rsidR="00D75D42" w:rsidRPr="00873752">
        <w:rPr>
          <w:rFonts w:ascii="Arial" w:hAnsi="Arial" w:cs="Arial"/>
          <w:sz w:val="20"/>
          <w:szCs w:val="20"/>
        </w:rPr>
        <w:t>, 45(6):565–571.</w:t>
      </w:r>
    </w:p>
    <w:p w14:paraId="67C6D4E2" w14:textId="77777777" w:rsidR="00D75D42" w:rsidRDefault="00D75D42" w:rsidP="00D75D42">
      <w:pPr>
        <w:spacing w:after="0" w:line="240" w:lineRule="auto"/>
        <w:ind w:left="90"/>
        <w:jc w:val="both"/>
        <w:rPr>
          <w:rFonts w:ascii="Arial" w:hAnsi="Arial" w:cs="Arial"/>
          <w:sz w:val="20"/>
          <w:szCs w:val="20"/>
        </w:rPr>
      </w:pPr>
    </w:p>
    <w:p w14:paraId="65DB9794" w14:textId="0F83F1BB"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Adham, D., Kalan, M. E., </w:t>
      </w:r>
      <w:proofErr w:type="spellStart"/>
      <w:r w:rsidRPr="00873752">
        <w:rPr>
          <w:rFonts w:ascii="Arial" w:hAnsi="Arial" w:cs="Arial"/>
          <w:sz w:val="20"/>
          <w:szCs w:val="20"/>
        </w:rPr>
        <w:t>Fazlzadeh</w:t>
      </w:r>
      <w:proofErr w:type="spellEnd"/>
      <w:r w:rsidRPr="00873752">
        <w:rPr>
          <w:rFonts w:ascii="Arial" w:hAnsi="Arial" w:cs="Arial"/>
          <w:sz w:val="20"/>
          <w:szCs w:val="20"/>
        </w:rPr>
        <w:t xml:space="preserve">, M., </w:t>
      </w:r>
      <w:r>
        <w:rPr>
          <w:rFonts w:ascii="Arial" w:hAnsi="Arial" w:cs="Arial"/>
          <w:sz w:val="20"/>
          <w:szCs w:val="20"/>
        </w:rPr>
        <w:t>&amp;</w:t>
      </w:r>
      <w:r w:rsidRPr="00873752">
        <w:rPr>
          <w:rFonts w:ascii="Arial" w:hAnsi="Arial" w:cs="Arial"/>
          <w:sz w:val="20"/>
          <w:szCs w:val="20"/>
        </w:rPr>
        <w:t xml:space="preserve"> Abbasi-</w:t>
      </w:r>
      <w:proofErr w:type="spellStart"/>
      <w:r w:rsidRPr="00873752">
        <w:rPr>
          <w:rFonts w:ascii="Arial" w:hAnsi="Arial" w:cs="Arial"/>
          <w:sz w:val="20"/>
          <w:szCs w:val="20"/>
        </w:rPr>
        <w:t>Ghahramanloo</w:t>
      </w:r>
      <w:proofErr w:type="spellEnd"/>
      <w:r w:rsidRPr="00873752">
        <w:rPr>
          <w:rFonts w:ascii="Arial" w:hAnsi="Arial" w:cs="Arial"/>
          <w:sz w:val="20"/>
          <w:szCs w:val="20"/>
        </w:rPr>
        <w:t xml:space="preserve">, A. (2021). Latent class analysis of initial </w:t>
      </w:r>
      <w:r w:rsidR="000D69BF">
        <w:rPr>
          <w:rFonts w:ascii="Arial" w:hAnsi="Arial" w:cs="Arial"/>
          <w:sz w:val="20"/>
          <w:szCs w:val="20"/>
        </w:rPr>
        <w:tab/>
      </w:r>
      <w:r w:rsidRPr="00873752">
        <w:rPr>
          <w:rFonts w:ascii="Arial" w:hAnsi="Arial" w:cs="Arial"/>
          <w:sz w:val="20"/>
          <w:szCs w:val="20"/>
        </w:rPr>
        <w:t xml:space="preserve">nicotine dependence among adult waterpipe smokers. </w:t>
      </w:r>
      <w:r w:rsidRPr="00873752">
        <w:rPr>
          <w:rFonts w:ascii="Arial" w:hAnsi="Arial" w:cs="Arial"/>
          <w:i/>
          <w:iCs/>
          <w:sz w:val="20"/>
          <w:szCs w:val="20"/>
        </w:rPr>
        <w:t xml:space="preserve">Journal of Environmental Health Science </w:t>
      </w:r>
      <w:r w:rsidR="000D69BF">
        <w:rPr>
          <w:rFonts w:ascii="Arial" w:hAnsi="Arial" w:cs="Arial"/>
          <w:i/>
          <w:iCs/>
          <w:sz w:val="20"/>
          <w:szCs w:val="20"/>
        </w:rPr>
        <w:tab/>
      </w:r>
      <w:r w:rsidRPr="00873752">
        <w:rPr>
          <w:rFonts w:ascii="Arial" w:hAnsi="Arial" w:cs="Arial"/>
          <w:i/>
          <w:iCs/>
          <w:sz w:val="20"/>
          <w:szCs w:val="20"/>
        </w:rPr>
        <w:t>and Engineering, 19</w:t>
      </w:r>
      <w:r w:rsidRPr="00873752">
        <w:rPr>
          <w:rFonts w:ascii="Arial" w:hAnsi="Arial" w:cs="Arial"/>
          <w:sz w:val="20"/>
          <w:szCs w:val="20"/>
        </w:rPr>
        <w:t xml:space="preserve">(1), 1765–1771. </w:t>
      </w:r>
    </w:p>
    <w:p w14:paraId="5D163129" w14:textId="77777777" w:rsidR="00D75D42" w:rsidRDefault="00D75D42" w:rsidP="00D75D42">
      <w:pPr>
        <w:spacing w:after="0" w:line="240" w:lineRule="auto"/>
        <w:ind w:left="90"/>
        <w:jc w:val="both"/>
        <w:rPr>
          <w:rFonts w:ascii="Arial" w:hAnsi="Arial" w:cs="Arial"/>
          <w:sz w:val="20"/>
          <w:szCs w:val="20"/>
        </w:rPr>
      </w:pPr>
    </w:p>
    <w:p w14:paraId="3452EF7E" w14:textId="3077D226"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Afridi, H. I., Kazi, T. G., Kazi, N. G., Jamali, M. K., Arain, M. B., Sirajuddin, Baig, J. A., </w:t>
      </w:r>
      <w:proofErr w:type="spellStart"/>
      <w:r w:rsidRPr="00873752">
        <w:rPr>
          <w:rFonts w:ascii="Arial" w:hAnsi="Arial" w:cs="Arial"/>
          <w:sz w:val="20"/>
          <w:szCs w:val="20"/>
        </w:rPr>
        <w:t>Kandhro</w:t>
      </w:r>
      <w:proofErr w:type="spellEnd"/>
      <w:r w:rsidRPr="00873752">
        <w:rPr>
          <w:rFonts w:ascii="Arial" w:hAnsi="Arial" w:cs="Arial"/>
          <w:sz w:val="20"/>
          <w:szCs w:val="20"/>
        </w:rPr>
        <w:t xml:space="preserve">, G. A., </w:t>
      </w:r>
      <w:r w:rsidR="000D69BF">
        <w:rPr>
          <w:rFonts w:ascii="Arial" w:hAnsi="Arial" w:cs="Arial"/>
          <w:sz w:val="20"/>
          <w:szCs w:val="20"/>
        </w:rPr>
        <w:tab/>
      </w:r>
      <w:r w:rsidRPr="00873752">
        <w:rPr>
          <w:rFonts w:ascii="Arial" w:hAnsi="Arial" w:cs="Arial"/>
          <w:sz w:val="20"/>
          <w:szCs w:val="20"/>
        </w:rPr>
        <w:t xml:space="preserve">Wadhwa, S. K., </w:t>
      </w:r>
      <w:r>
        <w:rPr>
          <w:rFonts w:ascii="Arial" w:hAnsi="Arial" w:cs="Arial"/>
          <w:sz w:val="20"/>
          <w:szCs w:val="20"/>
        </w:rPr>
        <w:t>&amp;</w:t>
      </w:r>
      <w:r w:rsidRPr="00873752">
        <w:rPr>
          <w:rFonts w:ascii="Arial" w:hAnsi="Arial" w:cs="Arial"/>
          <w:sz w:val="20"/>
          <w:szCs w:val="20"/>
        </w:rPr>
        <w:t xml:space="preserve"> Shah, A. Q. (2010). Evaluation of cadmium, lead, nickel, and zinc status in </w:t>
      </w:r>
      <w:r w:rsidR="000D69BF">
        <w:rPr>
          <w:rFonts w:ascii="Arial" w:hAnsi="Arial" w:cs="Arial"/>
          <w:sz w:val="20"/>
          <w:szCs w:val="20"/>
        </w:rPr>
        <w:tab/>
      </w:r>
      <w:r w:rsidRPr="00873752">
        <w:rPr>
          <w:rFonts w:ascii="Arial" w:hAnsi="Arial" w:cs="Arial"/>
          <w:sz w:val="20"/>
          <w:szCs w:val="20"/>
        </w:rPr>
        <w:t xml:space="preserve">biological samples of smokers and non-smokers hypertensive patients. </w:t>
      </w:r>
      <w:r w:rsidRPr="00873752">
        <w:rPr>
          <w:rFonts w:ascii="Arial" w:hAnsi="Arial" w:cs="Arial"/>
          <w:i/>
          <w:iCs/>
          <w:sz w:val="20"/>
          <w:szCs w:val="20"/>
        </w:rPr>
        <w:t xml:space="preserve">Journal of Human </w:t>
      </w:r>
      <w:r w:rsidR="000D69BF">
        <w:rPr>
          <w:rFonts w:ascii="Arial" w:hAnsi="Arial" w:cs="Arial"/>
          <w:i/>
          <w:iCs/>
          <w:sz w:val="20"/>
          <w:szCs w:val="20"/>
        </w:rPr>
        <w:tab/>
      </w:r>
      <w:r w:rsidRPr="00873752">
        <w:rPr>
          <w:rFonts w:ascii="Arial" w:hAnsi="Arial" w:cs="Arial"/>
          <w:i/>
          <w:iCs/>
          <w:sz w:val="20"/>
          <w:szCs w:val="20"/>
        </w:rPr>
        <w:t xml:space="preserve">Hypertension, </w:t>
      </w:r>
      <w:r w:rsidRPr="00873752">
        <w:rPr>
          <w:rFonts w:ascii="Arial" w:hAnsi="Arial" w:cs="Arial"/>
          <w:sz w:val="20"/>
          <w:szCs w:val="20"/>
        </w:rPr>
        <w:t xml:space="preserve">24, 34–43. </w:t>
      </w:r>
    </w:p>
    <w:p w14:paraId="4B28D3C9" w14:textId="77777777" w:rsidR="00D75D42" w:rsidRDefault="00D75D42" w:rsidP="00D75D42">
      <w:pPr>
        <w:spacing w:after="0" w:line="240" w:lineRule="auto"/>
        <w:ind w:left="90"/>
        <w:jc w:val="both"/>
        <w:rPr>
          <w:rFonts w:ascii="Arial" w:hAnsi="Arial" w:cs="Arial"/>
          <w:sz w:val="20"/>
          <w:szCs w:val="20"/>
        </w:rPr>
      </w:pPr>
    </w:p>
    <w:p w14:paraId="6CBA8FBC" w14:textId="7FC5C6A8"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Al-Azzawy, L. H. A. (2011). The impact of cigarette smoking on levels of sex hormones and zinc in the </w:t>
      </w:r>
      <w:r w:rsidR="000D69BF">
        <w:rPr>
          <w:rFonts w:ascii="Arial" w:hAnsi="Arial" w:cs="Arial"/>
          <w:sz w:val="20"/>
          <w:szCs w:val="20"/>
        </w:rPr>
        <w:tab/>
      </w:r>
      <w:r w:rsidRPr="00873752">
        <w:rPr>
          <w:rFonts w:ascii="Arial" w:hAnsi="Arial" w:cs="Arial"/>
          <w:sz w:val="20"/>
          <w:szCs w:val="20"/>
        </w:rPr>
        <w:t xml:space="preserve">blood of smokers. </w:t>
      </w:r>
      <w:r w:rsidRPr="00873752">
        <w:rPr>
          <w:rFonts w:ascii="Arial" w:hAnsi="Arial" w:cs="Arial"/>
          <w:i/>
          <w:iCs/>
          <w:sz w:val="20"/>
          <w:szCs w:val="20"/>
        </w:rPr>
        <w:t xml:space="preserve">BN Al-Haitham Journal for Pure and Applied </w:t>
      </w:r>
      <w:r w:rsidRPr="00873752">
        <w:rPr>
          <w:rFonts w:ascii="Arial" w:hAnsi="Arial" w:cs="Arial"/>
          <w:i/>
          <w:iCs/>
          <w:sz w:val="20"/>
          <w:szCs w:val="20"/>
        </w:rPr>
        <w:tab/>
        <w:t xml:space="preserve">Sciences, </w:t>
      </w:r>
      <w:r w:rsidRPr="00873752">
        <w:rPr>
          <w:rFonts w:ascii="Arial" w:hAnsi="Arial" w:cs="Arial"/>
          <w:sz w:val="20"/>
          <w:szCs w:val="20"/>
        </w:rPr>
        <w:t>24(2), 35-39.</w:t>
      </w:r>
    </w:p>
    <w:p w14:paraId="708254AA" w14:textId="77777777" w:rsidR="00D75D42" w:rsidRDefault="00D75D42" w:rsidP="00D75D42">
      <w:pPr>
        <w:spacing w:after="0" w:line="240" w:lineRule="auto"/>
        <w:ind w:left="90"/>
        <w:jc w:val="both"/>
        <w:rPr>
          <w:rFonts w:ascii="Arial" w:hAnsi="Arial" w:cs="Arial"/>
          <w:sz w:val="20"/>
          <w:szCs w:val="20"/>
        </w:rPr>
      </w:pPr>
    </w:p>
    <w:p w14:paraId="6926105A" w14:textId="77777777" w:rsidR="00D75D42" w:rsidRDefault="00D75D42" w:rsidP="00D75D42">
      <w:pPr>
        <w:spacing w:after="0" w:line="240" w:lineRule="auto"/>
        <w:ind w:left="90"/>
        <w:jc w:val="both"/>
        <w:rPr>
          <w:rFonts w:ascii="Arial" w:hAnsi="Arial" w:cs="Arial"/>
          <w:i/>
          <w:iCs/>
          <w:sz w:val="20"/>
          <w:szCs w:val="20"/>
        </w:rPr>
      </w:pPr>
      <w:r w:rsidRPr="00873752">
        <w:rPr>
          <w:rFonts w:ascii="Arial" w:hAnsi="Arial" w:cs="Arial"/>
          <w:sz w:val="20"/>
          <w:szCs w:val="20"/>
        </w:rPr>
        <w:t>Al</w:t>
      </w:r>
      <w:r w:rsidRPr="00873752">
        <w:rPr>
          <w:rFonts w:ascii="Arial" w:hAnsi="Arial" w:cs="Arial"/>
          <w:sz w:val="20"/>
          <w:szCs w:val="20"/>
        </w:rPr>
        <w:noBreakHyphen/>
      </w:r>
      <w:proofErr w:type="spellStart"/>
      <w:r w:rsidRPr="00873752">
        <w:rPr>
          <w:rFonts w:ascii="Arial" w:hAnsi="Arial" w:cs="Arial"/>
          <w:sz w:val="20"/>
          <w:szCs w:val="20"/>
        </w:rPr>
        <w:t>Kazwini</w:t>
      </w:r>
      <w:proofErr w:type="spellEnd"/>
      <w:r w:rsidRPr="00873752">
        <w:rPr>
          <w:rFonts w:ascii="Arial" w:hAnsi="Arial" w:cs="Arial"/>
          <w:sz w:val="20"/>
          <w:szCs w:val="20"/>
        </w:rPr>
        <w:t xml:space="preserve">, A. T., Said, A. J., &amp; </w:t>
      </w:r>
      <w:proofErr w:type="spellStart"/>
      <w:r w:rsidRPr="00873752">
        <w:rPr>
          <w:rFonts w:ascii="Arial" w:hAnsi="Arial" w:cs="Arial"/>
          <w:sz w:val="20"/>
          <w:szCs w:val="20"/>
        </w:rPr>
        <w:t>Sdepanian</w:t>
      </w:r>
      <w:proofErr w:type="spellEnd"/>
      <w:r w:rsidRPr="00873752">
        <w:rPr>
          <w:rFonts w:ascii="Arial" w:hAnsi="Arial" w:cs="Arial"/>
          <w:sz w:val="20"/>
          <w:szCs w:val="20"/>
        </w:rPr>
        <w:t xml:space="preserve">, S. (2015). </w:t>
      </w:r>
      <w:r w:rsidRPr="00873752">
        <w:rPr>
          <w:rFonts w:ascii="Arial" w:hAnsi="Arial" w:cs="Arial"/>
          <w:i/>
          <w:iCs/>
          <w:sz w:val="20"/>
          <w:szCs w:val="20"/>
        </w:rPr>
        <w:t xml:space="preserve">Compartmental analysis of metals in waterpipe </w:t>
      </w:r>
    </w:p>
    <w:p w14:paraId="4C290CC4" w14:textId="6163067A" w:rsidR="00D75D42" w:rsidRPr="00873752" w:rsidRDefault="000D69BF" w:rsidP="00D75D42">
      <w:pPr>
        <w:spacing w:after="0" w:line="240" w:lineRule="auto"/>
        <w:ind w:left="90"/>
        <w:jc w:val="both"/>
        <w:rPr>
          <w:rFonts w:ascii="Arial" w:hAnsi="Arial" w:cs="Arial"/>
          <w:sz w:val="20"/>
          <w:szCs w:val="20"/>
        </w:rPr>
      </w:pPr>
      <w:r>
        <w:rPr>
          <w:rFonts w:ascii="Arial" w:hAnsi="Arial" w:cs="Arial"/>
          <w:i/>
          <w:iCs/>
          <w:sz w:val="20"/>
          <w:szCs w:val="20"/>
        </w:rPr>
        <w:tab/>
      </w:r>
      <w:r w:rsidR="00D75D42" w:rsidRPr="00873752">
        <w:rPr>
          <w:rFonts w:ascii="Arial" w:hAnsi="Arial" w:cs="Arial"/>
          <w:i/>
          <w:iCs/>
          <w:sz w:val="20"/>
          <w:szCs w:val="20"/>
        </w:rPr>
        <w:t>smoking technique</w:t>
      </w:r>
      <w:r w:rsidR="00D75D42" w:rsidRPr="00873752">
        <w:rPr>
          <w:rFonts w:ascii="Arial" w:hAnsi="Arial" w:cs="Arial"/>
          <w:sz w:val="20"/>
          <w:szCs w:val="20"/>
        </w:rPr>
        <w:t>. BMC Public Health, 15, 153.</w:t>
      </w:r>
    </w:p>
    <w:p w14:paraId="79539775" w14:textId="77777777" w:rsidR="00D75D42" w:rsidRDefault="00D75D42" w:rsidP="00D75D42">
      <w:pPr>
        <w:spacing w:after="0" w:line="240" w:lineRule="auto"/>
        <w:ind w:left="90"/>
        <w:jc w:val="both"/>
        <w:rPr>
          <w:rFonts w:ascii="Arial" w:hAnsi="Arial" w:cs="Arial"/>
          <w:sz w:val="20"/>
          <w:szCs w:val="20"/>
        </w:rPr>
      </w:pPr>
    </w:p>
    <w:p w14:paraId="5DDBA394" w14:textId="23596703"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Alsatari</w:t>
      </w:r>
      <w:proofErr w:type="spellEnd"/>
      <w:r w:rsidRPr="00873752">
        <w:rPr>
          <w:rFonts w:ascii="Arial" w:hAnsi="Arial" w:cs="Arial"/>
          <w:sz w:val="20"/>
          <w:szCs w:val="20"/>
        </w:rPr>
        <w:t xml:space="preserve">, E. S., Azab, M.,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w:t>
      </w:r>
      <w:r>
        <w:rPr>
          <w:rFonts w:ascii="Arial" w:hAnsi="Arial" w:cs="Arial"/>
          <w:sz w:val="20"/>
          <w:szCs w:val="20"/>
        </w:rPr>
        <w:t>&amp;</w:t>
      </w:r>
      <w:r w:rsidRPr="00873752">
        <w:rPr>
          <w:rFonts w:ascii="Arial" w:hAnsi="Arial" w:cs="Arial"/>
          <w:sz w:val="20"/>
          <w:szCs w:val="20"/>
        </w:rPr>
        <w:t xml:space="preserve"> Sadiq, M. F. (2012). Assessment of DNA damage </w:t>
      </w:r>
      <w:r w:rsidR="000D69BF">
        <w:rPr>
          <w:rFonts w:ascii="Arial" w:hAnsi="Arial" w:cs="Arial"/>
          <w:sz w:val="20"/>
          <w:szCs w:val="20"/>
        </w:rPr>
        <w:tab/>
      </w:r>
      <w:r w:rsidRPr="00873752">
        <w:rPr>
          <w:rFonts w:ascii="Arial" w:hAnsi="Arial" w:cs="Arial"/>
          <w:sz w:val="20"/>
          <w:szCs w:val="20"/>
        </w:rPr>
        <w:t xml:space="preserve">using chromosomal aberrations assay in lymphocytes of waterpipe smokers. </w:t>
      </w:r>
      <w:r w:rsidRPr="00873752">
        <w:rPr>
          <w:rFonts w:ascii="Arial" w:hAnsi="Arial" w:cs="Arial"/>
          <w:i/>
          <w:iCs/>
          <w:sz w:val="20"/>
          <w:szCs w:val="20"/>
        </w:rPr>
        <w:t xml:space="preserve">International Journal </w:t>
      </w:r>
      <w:r w:rsidR="000D69BF">
        <w:rPr>
          <w:rFonts w:ascii="Arial" w:hAnsi="Arial" w:cs="Arial"/>
          <w:i/>
          <w:iCs/>
          <w:sz w:val="20"/>
          <w:szCs w:val="20"/>
        </w:rPr>
        <w:tab/>
      </w:r>
      <w:r w:rsidRPr="00873752">
        <w:rPr>
          <w:rFonts w:ascii="Arial" w:hAnsi="Arial" w:cs="Arial"/>
          <w:i/>
          <w:iCs/>
          <w:sz w:val="20"/>
          <w:szCs w:val="20"/>
        </w:rPr>
        <w:t xml:space="preserve">of Occupational Medicine and Environmental Health, </w:t>
      </w:r>
      <w:r w:rsidRPr="00873752">
        <w:rPr>
          <w:rFonts w:ascii="Arial" w:hAnsi="Arial" w:cs="Arial"/>
          <w:sz w:val="20"/>
          <w:szCs w:val="20"/>
        </w:rPr>
        <w:t xml:space="preserve">25(3), 218–224. </w:t>
      </w:r>
    </w:p>
    <w:p w14:paraId="20551F73" w14:textId="77777777" w:rsidR="00D75D42" w:rsidRDefault="00D75D42" w:rsidP="00D75D42">
      <w:pPr>
        <w:spacing w:after="0" w:line="240" w:lineRule="auto"/>
        <w:ind w:left="90"/>
        <w:jc w:val="both"/>
        <w:rPr>
          <w:rFonts w:ascii="Arial" w:hAnsi="Arial" w:cs="Arial"/>
          <w:sz w:val="20"/>
          <w:szCs w:val="20"/>
        </w:rPr>
      </w:pPr>
    </w:p>
    <w:p w14:paraId="4E1F3F94" w14:textId="024245E1"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Al-</w:t>
      </w:r>
      <w:proofErr w:type="spellStart"/>
      <w:r w:rsidRPr="00873752">
        <w:rPr>
          <w:rFonts w:ascii="Arial" w:hAnsi="Arial" w:cs="Arial"/>
          <w:sz w:val="20"/>
          <w:szCs w:val="20"/>
        </w:rPr>
        <w:t>Sheyab</w:t>
      </w:r>
      <w:proofErr w:type="spellEnd"/>
      <w:r w:rsidRPr="00873752">
        <w:rPr>
          <w:rFonts w:ascii="Arial" w:hAnsi="Arial" w:cs="Arial"/>
          <w:sz w:val="20"/>
          <w:szCs w:val="20"/>
        </w:rPr>
        <w:t>, N. A., Al-</w:t>
      </w:r>
      <w:proofErr w:type="spellStart"/>
      <w:r w:rsidRPr="00873752">
        <w:rPr>
          <w:rFonts w:ascii="Arial" w:hAnsi="Arial" w:cs="Arial"/>
          <w:sz w:val="20"/>
          <w:szCs w:val="20"/>
        </w:rPr>
        <w:t>Fuqha</w:t>
      </w:r>
      <w:proofErr w:type="spellEnd"/>
      <w:r w:rsidRPr="00873752">
        <w:rPr>
          <w:rFonts w:ascii="Arial" w:hAnsi="Arial" w:cs="Arial"/>
          <w:sz w:val="20"/>
          <w:szCs w:val="20"/>
        </w:rPr>
        <w:t xml:space="preserve">, R. A., </w:t>
      </w:r>
      <w:proofErr w:type="spellStart"/>
      <w:r w:rsidRPr="00873752">
        <w:rPr>
          <w:rFonts w:ascii="Arial" w:hAnsi="Arial" w:cs="Arial"/>
          <w:sz w:val="20"/>
          <w:szCs w:val="20"/>
        </w:rPr>
        <w:t>Kheirallah</w:t>
      </w:r>
      <w:proofErr w:type="spellEnd"/>
      <w:r w:rsidRPr="00873752">
        <w:rPr>
          <w:rFonts w:ascii="Arial" w:hAnsi="Arial" w:cs="Arial"/>
          <w:sz w:val="20"/>
          <w:szCs w:val="20"/>
        </w:rPr>
        <w:t xml:space="preserve">, K. A.,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w:t>
      </w:r>
      <w:r>
        <w:rPr>
          <w:rFonts w:ascii="Arial" w:hAnsi="Arial" w:cs="Arial"/>
          <w:sz w:val="20"/>
          <w:szCs w:val="20"/>
        </w:rPr>
        <w:t>&amp;</w:t>
      </w:r>
      <w:r w:rsidRPr="00873752">
        <w:rPr>
          <w:rFonts w:ascii="Arial" w:hAnsi="Arial" w:cs="Arial"/>
          <w:sz w:val="20"/>
          <w:szCs w:val="20"/>
        </w:rPr>
        <w:t xml:space="preserve"> Alzoubi, K. H. (2016). Anthropometric </w:t>
      </w:r>
      <w:r w:rsidR="000D69BF">
        <w:rPr>
          <w:rFonts w:ascii="Arial" w:hAnsi="Arial" w:cs="Arial"/>
          <w:sz w:val="20"/>
          <w:szCs w:val="20"/>
        </w:rPr>
        <w:tab/>
      </w:r>
      <w:r w:rsidRPr="00873752">
        <w:rPr>
          <w:rFonts w:ascii="Arial" w:hAnsi="Arial" w:cs="Arial"/>
          <w:sz w:val="20"/>
          <w:szCs w:val="20"/>
        </w:rPr>
        <w:t xml:space="preserve">measurements of newborns of women who smoke waterpipe during pregnancy: a comparative </w:t>
      </w:r>
      <w:r w:rsidR="000D69BF">
        <w:rPr>
          <w:rFonts w:ascii="Arial" w:hAnsi="Arial" w:cs="Arial"/>
          <w:sz w:val="20"/>
          <w:szCs w:val="20"/>
        </w:rPr>
        <w:tab/>
      </w:r>
      <w:r w:rsidRPr="00873752">
        <w:rPr>
          <w:rFonts w:ascii="Arial" w:hAnsi="Arial" w:cs="Arial"/>
          <w:sz w:val="20"/>
          <w:szCs w:val="20"/>
        </w:rPr>
        <w:t xml:space="preserve">retrospective design. </w:t>
      </w:r>
      <w:r w:rsidRPr="00873752">
        <w:rPr>
          <w:rFonts w:ascii="Arial" w:hAnsi="Arial" w:cs="Arial"/>
          <w:i/>
          <w:iCs/>
          <w:sz w:val="20"/>
          <w:szCs w:val="20"/>
        </w:rPr>
        <w:t>Inhalation Toxicology</w:t>
      </w:r>
      <w:r w:rsidRPr="00873752">
        <w:rPr>
          <w:rFonts w:ascii="Arial" w:hAnsi="Arial" w:cs="Arial"/>
          <w:sz w:val="20"/>
          <w:szCs w:val="20"/>
        </w:rPr>
        <w:t>, 28(13), 629-635</w:t>
      </w:r>
    </w:p>
    <w:p w14:paraId="45E5EE38" w14:textId="77777777" w:rsidR="00D75D42" w:rsidRDefault="00D75D42" w:rsidP="00D75D42">
      <w:pPr>
        <w:spacing w:after="0" w:line="240" w:lineRule="auto"/>
        <w:ind w:left="90"/>
        <w:jc w:val="both"/>
        <w:rPr>
          <w:rFonts w:ascii="Arial" w:hAnsi="Arial" w:cs="Arial"/>
          <w:sz w:val="20"/>
          <w:szCs w:val="20"/>
        </w:rPr>
      </w:pPr>
    </w:p>
    <w:p w14:paraId="1FD6F04D" w14:textId="0E260C24"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Anetor</w:t>
      </w:r>
      <w:proofErr w:type="spellEnd"/>
      <w:r w:rsidRPr="00873752">
        <w:rPr>
          <w:rFonts w:ascii="Arial" w:hAnsi="Arial" w:cs="Arial"/>
          <w:sz w:val="20"/>
          <w:szCs w:val="20"/>
        </w:rPr>
        <w:t xml:space="preserve">, J. I., Ajose, F., </w:t>
      </w:r>
      <w:proofErr w:type="spellStart"/>
      <w:r w:rsidRPr="00873752">
        <w:rPr>
          <w:rFonts w:ascii="Arial" w:hAnsi="Arial" w:cs="Arial"/>
          <w:sz w:val="20"/>
          <w:szCs w:val="20"/>
        </w:rPr>
        <w:t>Iyanda</w:t>
      </w:r>
      <w:proofErr w:type="spellEnd"/>
      <w:r w:rsidRPr="00873752">
        <w:rPr>
          <w:rFonts w:ascii="Arial" w:hAnsi="Arial" w:cs="Arial"/>
          <w:sz w:val="20"/>
          <w:szCs w:val="20"/>
        </w:rPr>
        <w:t xml:space="preserve">, A. A., Babalola, O. O., </w:t>
      </w:r>
      <w:r>
        <w:rPr>
          <w:rFonts w:ascii="Arial" w:hAnsi="Arial" w:cs="Arial"/>
          <w:sz w:val="20"/>
          <w:szCs w:val="20"/>
        </w:rPr>
        <w:t>&amp;</w:t>
      </w:r>
      <w:r w:rsidRPr="00873752">
        <w:rPr>
          <w:rFonts w:ascii="Arial" w:hAnsi="Arial" w:cs="Arial"/>
          <w:sz w:val="20"/>
          <w:szCs w:val="20"/>
        </w:rPr>
        <w:t xml:space="preserve"> Adeniyi, F. A. A. (2008). High cadmium/zinc ratio </w:t>
      </w:r>
      <w:r w:rsidR="000D69BF">
        <w:rPr>
          <w:rFonts w:ascii="Arial" w:hAnsi="Arial" w:cs="Arial"/>
          <w:sz w:val="20"/>
          <w:szCs w:val="20"/>
        </w:rPr>
        <w:tab/>
      </w:r>
      <w:r w:rsidRPr="00873752">
        <w:rPr>
          <w:rFonts w:ascii="Arial" w:hAnsi="Arial" w:cs="Arial"/>
          <w:sz w:val="20"/>
          <w:szCs w:val="20"/>
        </w:rPr>
        <w:t xml:space="preserve">in cigarette smokers: Potential implications as a biomarker of risk of prostate cancer. </w:t>
      </w:r>
      <w:r w:rsidRPr="00873752">
        <w:rPr>
          <w:rFonts w:ascii="Arial" w:hAnsi="Arial" w:cs="Arial"/>
          <w:i/>
          <w:iCs/>
          <w:sz w:val="20"/>
          <w:szCs w:val="20"/>
        </w:rPr>
        <w:t xml:space="preserve">Nigerian </w:t>
      </w:r>
      <w:r w:rsidR="000D69BF">
        <w:rPr>
          <w:rFonts w:ascii="Arial" w:hAnsi="Arial" w:cs="Arial"/>
          <w:i/>
          <w:iCs/>
          <w:sz w:val="20"/>
          <w:szCs w:val="20"/>
        </w:rPr>
        <w:tab/>
      </w:r>
      <w:r w:rsidRPr="00873752">
        <w:rPr>
          <w:rFonts w:ascii="Arial" w:hAnsi="Arial" w:cs="Arial"/>
          <w:i/>
          <w:iCs/>
          <w:sz w:val="20"/>
          <w:szCs w:val="20"/>
        </w:rPr>
        <w:t xml:space="preserve">Journal of Physiological Sciences, </w:t>
      </w:r>
      <w:r w:rsidRPr="00873752">
        <w:rPr>
          <w:rFonts w:ascii="Arial" w:hAnsi="Arial" w:cs="Arial"/>
          <w:sz w:val="20"/>
          <w:szCs w:val="20"/>
        </w:rPr>
        <w:t xml:space="preserve">23, 41–49. </w:t>
      </w:r>
    </w:p>
    <w:p w14:paraId="4E7F3243" w14:textId="77777777" w:rsidR="00D75D42" w:rsidRDefault="00D75D42" w:rsidP="00D75D42">
      <w:pPr>
        <w:spacing w:after="0" w:line="240" w:lineRule="auto"/>
        <w:ind w:left="90"/>
        <w:jc w:val="both"/>
        <w:rPr>
          <w:rFonts w:ascii="Arial" w:hAnsi="Arial" w:cs="Arial"/>
          <w:sz w:val="20"/>
          <w:szCs w:val="20"/>
        </w:rPr>
      </w:pPr>
    </w:p>
    <w:p w14:paraId="13CD8428" w14:textId="4542B14E"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Anoop, T. M., Soman, S., Chacko, S., </w:t>
      </w:r>
      <w:r>
        <w:rPr>
          <w:rFonts w:ascii="Arial" w:hAnsi="Arial" w:cs="Arial"/>
          <w:sz w:val="20"/>
          <w:szCs w:val="20"/>
        </w:rPr>
        <w:t>&amp;</w:t>
      </w:r>
      <w:r w:rsidRPr="00873752">
        <w:rPr>
          <w:rFonts w:ascii="Arial" w:hAnsi="Arial" w:cs="Arial"/>
          <w:sz w:val="20"/>
          <w:szCs w:val="20"/>
        </w:rPr>
        <w:t xml:space="preserve"> Mathew, M. (2022). Significance of serum carcinoembryonic </w:t>
      </w:r>
      <w:r w:rsidR="000D69BF">
        <w:rPr>
          <w:rFonts w:ascii="Arial" w:hAnsi="Arial" w:cs="Arial"/>
          <w:sz w:val="20"/>
          <w:szCs w:val="20"/>
        </w:rPr>
        <w:tab/>
      </w:r>
      <w:r w:rsidRPr="00873752">
        <w:rPr>
          <w:rFonts w:ascii="Arial" w:hAnsi="Arial" w:cs="Arial"/>
          <w:sz w:val="20"/>
          <w:szCs w:val="20"/>
        </w:rPr>
        <w:t xml:space="preserve">antigen in metastatic breast cancer patients: A prospective study. </w:t>
      </w:r>
      <w:r w:rsidRPr="00873752">
        <w:rPr>
          <w:rFonts w:ascii="Arial" w:hAnsi="Arial" w:cs="Arial"/>
          <w:i/>
          <w:iCs/>
          <w:sz w:val="20"/>
          <w:szCs w:val="20"/>
        </w:rPr>
        <w:t xml:space="preserve">World Journal of Clinical </w:t>
      </w:r>
      <w:r w:rsidR="000D69BF">
        <w:rPr>
          <w:rFonts w:ascii="Arial" w:hAnsi="Arial" w:cs="Arial"/>
          <w:i/>
          <w:iCs/>
          <w:sz w:val="20"/>
          <w:szCs w:val="20"/>
        </w:rPr>
        <w:tab/>
      </w:r>
      <w:r w:rsidRPr="00873752">
        <w:rPr>
          <w:rFonts w:ascii="Arial" w:hAnsi="Arial" w:cs="Arial"/>
          <w:i/>
          <w:iCs/>
          <w:sz w:val="20"/>
          <w:szCs w:val="20"/>
        </w:rPr>
        <w:t>Oncology</w:t>
      </w:r>
      <w:r w:rsidRPr="00873752">
        <w:rPr>
          <w:rFonts w:ascii="Arial" w:hAnsi="Arial" w:cs="Arial"/>
          <w:sz w:val="20"/>
          <w:szCs w:val="20"/>
        </w:rPr>
        <w:t>, 13(6), 529.</w:t>
      </w:r>
    </w:p>
    <w:p w14:paraId="3434998A" w14:textId="77777777" w:rsidR="00D75D42" w:rsidRDefault="00D75D42" w:rsidP="00D75D42">
      <w:pPr>
        <w:spacing w:after="0" w:line="240" w:lineRule="auto"/>
        <w:ind w:left="90"/>
        <w:jc w:val="both"/>
        <w:rPr>
          <w:rFonts w:ascii="Arial" w:hAnsi="Arial" w:cs="Arial"/>
          <w:sz w:val="20"/>
          <w:szCs w:val="20"/>
        </w:rPr>
      </w:pPr>
    </w:p>
    <w:p w14:paraId="4E539F43" w14:textId="2A98C951"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Aslam, H. M., Saleem, S., German, S., </w:t>
      </w:r>
      <w:r>
        <w:rPr>
          <w:rFonts w:ascii="Arial" w:hAnsi="Arial" w:cs="Arial"/>
          <w:sz w:val="20"/>
          <w:szCs w:val="20"/>
        </w:rPr>
        <w:t>&amp;</w:t>
      </w:r>
      <w:r w:rsidRPr="00873752">
        <w:rPr>
          <w:rFonts w:ascii="Arial" w:hAnsi="Arial" w:cs="Arial"/>
          <w:sz w:val="20"/>
          <w:szCs w:val="20"/>
        </w:rPr>
        <w:t xml:space="preserve"> Qureshi, W. A. (2014). Harmful effects of shisha: Literature </w:t>
      </w:r>
      <w:r w:rsidR="000D69BF">
        <w:rPr>
          <w:rFonts w:ascii="Arial" w:hAnsi="Arial" w:cs="Arial"/>
          <w:sz w:val="20"/>
          <w:szCs w:val="20"/>
        </w:rPr>
        <w:tab/>
      </w:r>
      <w:r w:rsidRPr="00873752">
        <w:rPr>
          <w:rFonts w:ascii="Arial" w:hAnsi="Arial" w:cs="Arial"/>
          <w:sz w:val="20"/>
          <w:szCs w:val="20"/>
        </w:rPr>
        <w:t xml:space="preserve">review. </w:t>
      </w:r>
      <w:r w:rsidRPr="00873752">
        <w:rPr>
          <w:rFonts w:ascii="Arial" w:hAnsi="Arial" w:cs="Arial"/>
          <w:i/>
          <w:iCs/>
          <w:sz w:val="20"/>
          <w:szCs w:val="20"/>
        </w:rPr>
        <w:t xml:space="preserve">International Archives of Medicine, </w:t>
      </w:r>
      <w:r w:rsidRPr="00873752">
        <w:rPr>
          <w:rFonts w:ascii="Arial" w:hAnsi="Arial" w:cs="Arial"/>
          <w:sz w:val="20"/>
          <w:szCs w:val="20"/>
        </w:rPr>
        <w:t xml:space="preserve">7, 16. </w:t>
      </w:r>
    </w:p>
    <w:p w14:paraId="69DC2BEE" w14:textId="77777777" w:rsidR="00D75D42" w:rsidRDefault="00D75D42" w:rsidP="00D75D42">
      <w:pPr>
        <w:spacing w:after="0" w:line="240" w:lineRule="auto"/>
        <w:ind w:left="90"/>
        <w:jc w:val="both"/>
        <w:rPr>
          <w:rFonts w:ascii="Arial" w:hAnsi="Arial" w:cs="Arial"/>
          <w:sz w:val="20"/>
          <w:szCs w:val="20"/>
        </w:rPr>
      </w:pPr>
    </w:p>
    <w:p w14:paraId="7911B809" w14:textId="5962326F"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Azab, M. A.,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Alzubi, M. A., </w:t>
      </w:r>
      <w:proofErr w:type="spellStart"/>
      <w:r w:rsidRPr="00873752">
        <w:rPr>
          <w:rFonts w:ascii="Arial" w:hAnsi="Arial" w:cs="Arial"/>
          <w:sz w:val="20"/>
          <w:szCs w:val="20"/>
        </w:rPr>
        <w:t>Masadeh</w:t>
      </w:r>
      <w:proofErr w:type="spellEnd"/>
      <w:r w:rsidRPr="00873752">
        <w:rPr>
          <w:rFonts w:ascii="Arial" w:hAnsi="Arial" w:cs="Arial"/>
          <w:sz w:val="20"/>
          <w:szCs w:val="20"/>
        </w:rPr>
        <w:t xml:space="preserve">, M. M.,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Shakhatreh</w:t>
      </w:r>
      <w:proofErr w:type="spellEnd"/>
      <w:r w:rsidRPr="00873752">
        <w:rPr>
          <w:rFonts w:ascii="Arial" w:hAnsi="Arial" w:cs="Arial"/>
          <w:sz w:val="20"/>
          <w:szCs w:val="20"/>
        </w:rPr>
        <w:t xml:space="preserve">, M. A. K. (2018). </w:t>
      </w:r>
      <w:r w:rsidR="000D69BF">
        <w:rPr>
          <w:rFonts w:ascii="Arial" w:hAnsi="Arial" w:cs="Arial"/>
          <w:sz w:val="20"/>
          <w:szCs w:val="20"/>
        </w:rPr>
        <w:tab/>
      </w:r>
      <w:r w:rsidRPr="00873752">
        <w:rPr>
          <w:rFonts w:ascii="Arial" w:hAnsi="Arial" w:cs="Arial"/>
          <w:sz w:val="20"/>
          <w:szCs w:val="20"/>
        </w:rPr>
        <w:t xml:space="preserve">Chromosomal damage at bone-marrow cells is induced by exposure of rats to waterpipe water </w:t>
      </w:r>
      <w:r w:rsidR="000D69BF">
        <w:rPr>
          <w:rFonts w:ascii="Arial" w:hAnsi="Arial" w:cs="Arial"/>
          <w:sz w:val="20"/>
          <w:szCs w:val="20"/>
        </w:rPr>
        <w:tab/>
      </w:r>
      <w:r w:rsidRPr="00873752">
        <w:rPr>
          <w:rFonts w:ascii="Arial" w:hAnsi="Arial" w:cs="Arial"/>
          <w:sz w:val="20"/>
          <w:szCs w:val="20"/>
        </w:rPr>
        <w:t xml:space="preserve">filtrate. </w:t>
      </w:r>
      <w:r w:rsidRPr="00873752">
        <w:rPr>
          <w:rFonts w:ascii="Arial" w:hAnsi="Arial" w:cs="Arial"/>
          <w:i/>
          <w:iCs/>
          <w:sz w:val="20"/>
          <w:szCs w:val="20"/>
        </w:rPr>
        <w:t xml:space="preserve">Drug and Chemical </w:t>
      </w:r>
      <w:r w:rsidRPr="00873752">
        <w:rPr>
          <w:rFonts w:ascii="Arial" w:hAnsi="Arial" w:cs="Arial"/>
          <w:i/>
          <w:iCs/>
          <w:sz w:val="20"/>
          <w:szCs w:val="20"/>
        </w:rPr>
        <w:tab/>
        <w:t>Toxicology</w:t>
      </w:r>
      <w:r w:rsidRPr="00873752">
        <w:rPr>
          <w:rFonts w:ascii="Arial" w:hAnsi="Arial" w:cs="Arial"/>
          <w:sz w:val="20"/>
          <w:szCs w:val="20"/>
        </w:rPr>
        <w:t>, 41(4), 394-398.</w:t>
      </w:r>
    </w:p>
    <w:p w14:paraId="37CE2449" w14:textId="2735A1F8"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lastRenderedPageBreak/>
        <w:t xml:space="preserve">Bao, X., Asgari, A., Najafi, M. L., Mokammel, A., </w:t>
      </w:r>
      <w:r>
        <w:rPr>
          <w:rFonts w:ascii="Arial" w:hAnsi="Arial" w:cs="Arial"/>
          <w:sz w:val="20"/>
          <w:szCs w:val="20"/>
        </w:rPr>
        <w:t>&amp;</w:t>
      </w:r>
      <w:r w:rsidRPr="00873752">
        <w:rPr>
          <w:rFonts w:ascii="Arial" w:hAnsi="Arial" w:cs="Arial"/>
          <w:sz w:val="20"/>
          <w:szCs w:val="20"/>
        </w:rPr>
        <w:t xml:space="preserve"> Ahmadi, M. (2021). Exposure to waterpipe smoke and </w:t>
      </w:r>
      <w:r w:rsidR="000D69BF">
        <w:rPr>
          <w:rFonts w:ascii="Arial" w:hAnsi="Arial" w:cs="Arial"/>
          <w:sz w:val="20"/>
          <w:szCs w:val="20"/>
        </w:rPr>
        <w:tab/>
      </w:r>
      <w:r w:rsidRPr="00873752">
        <w:rPr>
          <w:rFonts w:ascii="Arial" w:hAnsi="Arial" w:cs="Arial"/>
          <w:sz w:val="20"/>
          <w:szCs w:val="20"/>
        </w:rPr>
        <w:t xml:space="preserve">blood heavy metal concentrations. </w:t>
      </w:r>
      <w:r w:rsidRPr="00873752">
        <w:rPr>
          <w:rFonts w:ascii="Arial" w:hAnsi="Arial" w:cs="Arial"/>
          <w:i/>
          <w:iCs/>
          <w:sz w:val="20"/>
          <w:szCs w:val="20"/>
        </w:rPr>
        <w:t xml:space="preserve">Environmental Research, </w:t>
      </w:r>
      <w:r w:rsidRPr="00873752">
        <w:rPr>
          <w:rFonts w:ascii="Arial" w:hAnsi="Arial" w:cs="Arial"/>
          <w:sz w:val="20"/>
          <w:szCs w:val="20"/>
        </w:rPr>
        <w:t xml:space="preserve">200, 111460. </w:t>
      </w:r>
    </w:p>
    <w:p w14:paraId="6EDBA7E8" w14:textId="77777777" w:rsidR="00D75D42" w:rsidRDefault="00D75D42" w:rsidP="00D75D42">
      <w:pPr>
        <w:spacing w:after="0" w:line="240" w:lineRule="auto"/>
        <w:ind w:left="90"/>
        <w:jc w:val="both"/>
        <w:rPr>
          <w:rFonts w:ascii="Arial" w:hAnsi="Arial" w:cs="Arial"/>
          <w:sz w:val="20"/>
          <w:szCs w:val="20"/>
        </w:rPr>
      </w:pPr>
    </w:p>
    <w:p w14:paraId="7A52D776" w14:textId="4F93722C"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Barnett, T. E., Curbow, B. A., Soule, E. K. Jr, Tomar, S. L., </w:t>
      </w:r>
      <w:r>
        <w:rPr>
          <w:rFonts w:ascii="Arial" w:hAnsi="Arial" w:cs="Arial"/>
          <w:sz w:val="20"/>
          <w:szCs w:val="20"/>
        </w:rPr>
        <w:t xml:space="preserve">&amp; </w:t>
      </w:r>
      <w:r w:rsidRPr="00873752">
        <w:rPr>
          <w:rFonts w:ascii="Arial" w:hAnsi="Arial" w:cs="Arial"/>
          <w:sz w:val="20"/>
          <w:szCs w:val="20"/>
        </w:rPr>
        <w:t xml:space="preserve">Thombs, D. L. (2017). Carbon monoxide </w:t>
      </w:r>
      <w:r w:rsidR="000D69BF">
        <w:rPr>
          <w:rFonts w:ascii="Arial" w:hAnsi="Arial" w:cs="Arial"/>
          <w:sz w:val="20"/>
          <w:szCs w:val="20"/>
        </w:rPr>
        <w:tab/>
      </w:r>
      <w:r w:rsidRPr="00873752">
        <w:rPr>
          <w:rFonts w:ascii="Arial" w:hAnsi="Arial" w:cs="Arial"/>
          <w:sz w:val="20"/>
          <w:szCs w:val="20"/>
        </w:rPr>
        <w:t xml:space="preserve">levels among patrons of hookah cafes. </w:t>
      </w:r>
      <w:r w:rsidRPr="00873752">
        <w:rPr>
          <w:rFonts w:ascii="Arial" w:hAnsi="Arial" w:cs="Arial"/>
          <w:i/>
          <w:iCs/>
          <w:sz w:val="20"/>
          <w:szCs w:val="20"/>
        </w:rPr>
        <w:t xml:space="preserve">American Journal of Preventive Medicine, </w:t>
      </w:r>
      <w:r w:rsidRPr="00873752">
        <w:rPr>
          <w:rFonts w:ascii="Arial" w:hAnsi="Arial" w:cs="Arial"/>
          <w:sz w:val="20"/>
          <w:szCs w:val="20"/>
        </w:rPr>
        <w:t xml:space="preserve">40, 324–328. </w:t>
      </w:r>
    </w:p>
    <w:p w14:paraId="60BD14EF" w14:textId="77777777" w:rsidR="00D75D42" w:rsidRDefault="00D75D42" w:rsidP="00D75D42">
      <w:pPr>
        <w:spacing w:after="0" w:line="240" w:lineRule="auto"/>
        <w:ind w:left="90"/>
        <w:jc w:val="both"/>
        <w:rPr>
          <w:rFonts w:ascii="Arial" w:hAnsi="Arial" w:cs="Arial"/>
          <w:sz w:val="20"/>
          <w:szCs w:val="20"/>
        </w:rPr>
      </w:pPr>
    </w:p>
    <w:p w14:paraId="5720CCFE" w14:textId="37F6BF11"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Bassam, M., </w:t>
      </w:r>
      <w:proofErr w:type="spellStart"/>
      <w:r w:rsidRPr="00873752">
        <w:rPr>
          <w:rFonts w:ascii="Arial" w:hAnsi="Arial" w:cs="Arial"/>
          <w:sz w:val="20"/>
          <w:szCs w:val="20"/>
        </w:rPr>
        <w:t>Ayssar</w:t>
      </w:r>
      <w:proofErr w:type="spellEnd"/>
      <w:r w:rsidRPr="00873752">
        <w:rPr>
          <w:rFonts w:ascii="Arial" w:hAnsi="Arial" w:cs="Arial"/>
          <w:sz w:val="20"/>
          <w:szCs w:val="20"/>
        </w:rPr>
        <w:t xml:space="preserve">, N., Ayesha, B., Omar, A. A., Hamdan, A. Z., </w:t>
      </w:r>
      <w:r>
        <w:rPr>
          <w:rFonts w:ascii="Arial" w:hAnsi="Arial" w:cs="Arial"/>
          <w:sz w:val="20"/>
          <w:szCs w:val="20"/>
        </w:rPr>
        <w:t>&amp;</w:t>
      </w:r>
      <w:r w:rsidRPr="00873752">
        <w:rPr>
          <w:rFonts w:ascii="Arial" w:hAnsi="Arial" w:cs="Arial"/>
          <w:sz w:val="20"/>
          <w:szCs w:val="20"/>
        </w:rPr>
        <w:t xml:space="preserve"> Mohmmad, E. H. (2019). Analytical </w:t>
      </w:r>
      <w:r w:rsidR="000D69BF">
        <w:rPr>
          <w:rFonts w:ascii="Arial" w:hAnsi="Arial" w:cs="Arial"/>
          <w:sz w:val="20"/>
          <w:szCs w:val="20"/>
        </w:rPr>
        <w:tab/>
      </w:r>
      <w:r w:rsidRPr="00873752">
        <w:rPr>
          <w:rFonts w:ascii="Arial" w:hAnsi="Arial" w:cs="Arial"/>
          <w:sz w:val="20"/>
          <w:szCs w:val="20"/>
        </w:rPr>
        <w:t xml:space="preserve">determination of heavy metals in various </w:t>
      </w:r>
      <w:proofErr w:type="spellStart"/>
      <w:r w:rsidRPr="00873752">
        <w:rPr>
          <w:rFonts w:ascii="Arial" w:hAnsi="Arial" w:cs="Arial"/>
          <w:sz w:val="20"/>
          <w:szCs w:val="20"/>
        </w:rPr>
        <w:t>Dokha</w:t>
      </w:r>
      <w:proofErr w:type="spellEnd"/>
      <w:r w:rsidRPr="00873752">
        <w:rPr>
          <w:rFonts w:ascii="Arial" w:hAnsi="Arial" w:cs="Arial"/>
          <w:sz w:val="20"/>
          <w:szCs w:val="20"/>
        </w:rPr>
        <w:t xml:space="preserve"> and Shisha products, and related health </w:t>
      </w:r>
      <w:r w:rsidR="000D69BF">
        <w:rPr>
          <w:rFonts w:ascii="Arial" w:hAnsi="Arial" w:cs="Arial"/>
          <w:sz w:val="20"/>
          <w:szCs w:val="20"/>
        </w:rPr>
        <w:tab/>
      </w:r>
      <w:r w:rsidRPr="00873752">
        <w:rPr>
          <w:rFonts w:ascii="Arial" w:hAnsi="Arial" w:cs="Arial"/>
          <w:sz w:val="20"/>
          <w:szCs w:val="20"/>
        </w:rPr>
        <w:t xml:space="preserve">implications. </w:t>
      </w:r>
      <w:r w:rsidRPr="00873752">
        <w:rPr>
          <w:rFonts w:ascii="Arial" w:hAnsi="Arial" w:cs="Arial"/>
          <w:i/>
          <w:iCs/>
          <w:sz w:val="20"/>
          <w:szCs w:val="20"/>
        </w:rPr>
        <w:t xml:space="preserve">Biomedical Journal of Scientific and Technical Research, </w:t>
      </w:r>
      <w:r w:rsidRPr="00873752">
        <w:rPr>
          <w:rFonts w:ascii="Arial" w:hAnsi="Arial" w:cs="Arial"/>
          <w:sz w:val="20"/>
          <w:szCs w:val="20"/>
        </w:rPr>
        <w:t xml:space="preserve">23(5), 101-109. </w:t>
      </w:r>
    </w:p>
    <w:p w14:paraId="2D5FC066" w14:textId="77777777" w:rsidR="00D75D42" w:rsidRDefault="00D75D42" w:rsidP="00D75D42">
      <w:pPr>
        <w:spacing w:after="0" w:line="240" w:lineRule="auto"/>
        <w:ind w:left="90"/>
        <w:jc w:val="both"/>
        <w:rPr>
          <w:rFonts w:ascii="Arial" w:hAnsi="Arial" w:cs="Arial"/>
          <w:sz w:val="20"/>
          <w:szCs w:val="20"/>
        </w:rPr>
      </w:pPr>
    </w:p>
    <w:p w14:paraId="20650152" w14:textId="100CC054"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Bayoumi, W., Muhamed, S. F., </w:t>
      </w:r>
      <w:r>
        <w:rPr>
          <w:rFonts w:ascii="Arial" w:hAnsi="Arial" w:cs="Arial"/>
          <w:sz w:val="20"/>
          <w:szCs w:val="20"/>
        </w:rPr>
        <w:t>&amp;</w:t>
      </w:r>
      <w:r w:rsidRPr="00873752">
        <w:rPr>
          <w:rFonts w:ascii="Arial" w:hAnsi="Arial" w:cs="Arial"/>
          <w:sz w:val="20"/>
          <w:szCs w:val="20"/>
        </w:rPr>
        <w:t xml:space="preserve"> Mursi, A. (1992). A chromosomal study on tobacco smokers. </w:t>
      </w:r>
      <w:r w:rsidRPr="00873752">
        <w:rPr>
          <w:rFonts w:ascii="Arial" w:hAnsi="Arial" w:cs="Arial"/>
          <w:i/>
          <w:iCs/>
          <w:sz w:val="20"/>
          <w:szCs w:val="20"/>
        </w:rPr>
        <w:t xml:space="preserve">Egyptian </w:t>
      </w:r>
      <w:r w:rsidR="000D69BF">
        <w:rPr>
          <w:rFonts w:ascii="Arial" w:hAnsi="Arial" w:cs="Arial"/>
          <w:i/>
          <w:iCs/>
          <w:sz w:val="20"/>
          <w:szCs w:val="20"/>
        </w:rPr>
        <w:tab/>
      </w:r>
      <w:r w:rsidRPr="00873752">
        <w:rPr>
          <w:rFonts w:ascii="Arial" w:hAnsi="Arial" w:cs="Arial"/>
          <w:i/>
          <w:iCs/>
          <w:sz w:val="20"/>
          <w:szCs w:val="20"/>
        </w:rPr>
        <w:t xml:space="preserve">Journal of Anatomy, </w:t>
      </w:r>
      <w:r w:rsidRPr="00873752">
        <w:rPr>
          <w:rFonts w:ascii="Arial" w:hAnsi="Arial" w:cs="Arial"/>
          <w:sz w:val="20"/>
          <w:szCs w:val="20"/>
        </w:rPr>
        <w:t>15(4), 129–139.</w:t>
      </w:r>
    </w:p>
    <w:p w14:paraId="2D5F368B" w14:textId="77777777" w:rsidR="00D75D42" w:rsidRDefault="00D75D42" w:rsidP="00D75D42">
      <w:pPr>
        <w:spacing w:after="0" w:line="240" w:lineRule="auto"/>
        <w:ind w:left="90"/>
        <w:jc w:val="both"/>
        <w:rPr>
          <w:rFonts w:ascii="Arial" w:hAnsi="Arial" w:cs="Arial"/>
          <w:sz w:val="20"/>
          <w:szCs w:val="20"/>
        </w:rPr>
      </w:pPr>
    </w:p>
    <w:p w14:paraId="5DF0607B" w14:textId="543AFF20"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Bertini, I., Decaria, L., </w:t>
      </w:r>
      <w:r>
        <w:rPr>
          <w:rFonts w:ascii="Arial" w:hAnsi="Arial" w:cs="Arial"/>
          <w:sz w:val="20"/>
          <w:szCs w:val="20"/>
        </w:rPr>
        <w:t>&amp;</w:t>
      </w:r>
      <w:r w:rsidRPr="00873752">
        <w:rPr>
          <w:rFonts w:ascii="Arial" w:hAnsi="Arial" w:cs="Arial"/>
          <w:sz w:val="20"/>
          <w:szCs w:val="20"/>
        </w:rPr>
        <w:t xml:space="preserve"> Rosato, A. (2010). The annotation of full zinc proteomes. </w:t>
      </w:r>
      <w:r w:rsidRPr="00873752">
        <w:rPr>
          <w:rFonts w:ascii="Arial" w:hAnsi="Arial" w:cs="Arial"/>
          <w:i/>
          <w:iCs/>
          <w:sz w:val="20"/>
          <w:szCs w:val="20"/>
        </w:rPr>
        <w:t xml:space="preserve">JBIC Journal of Biological </w:t>
      </w:r>
      <w:r w:rsidR="000D69BF">
        <w:rPr>
          <w:rFonts w:ascii="Arial" w:hAnsi="Arial" w:cs="Arial"/>
          <w:i/>
          <w:iCs/>
          <w:sz w:val="20"/>
          <w:szCs w:val="20"/>
        </w:rPr>
        <w:tab/>
      </w:r>
      <w:r w:rsidRPr="00873752">
        <w:rPr>
          <w:rFonts w:ascii="Arial" w:hAnsi="Arial" w:cs="Arial"/>
          <w:i/>
          <w:iCs/>
          <w:sz w:val="20"/>
          <w:szCs w:val="20"/>
        </w:rPr>
        <w:t>Inorganic Chemistry</w:t>
      </w:r>
      <w:r w:rsidRPr="00873752">
        <w:rPr>
          <w:rFonts w:ascii="Arial" w:hAnsi="Arial" w:cs="Arial"/>
          <w:sz w:val="20"/>
          <w:szCs w:val="20"/>
        </w:rPr>
        <w:t xml:space="preserve">, 15, 1071-1078. </w:t>
      </w:r>
    </w:p>
    <w:p w14:paraId="2A33D7A4" w14:textId="77777777" w:rsidR="00D75D42" w:rsidRDefault="00D75D42" w:rsidP="00D75D42">
      <w:pPr>
        <w:spacing w:after="0" w:line="240" w:lineRule="auto"/>
        <w:ind w:left="90"/>
        <w:jc w:val="both"/>
        <w:rPr>
          <w:rFonts w:ascii="Arial" w:hAnsi="Arial" w:cs="Arial"/>
          <w:sz w:val="20"/>
          <w:szCs w:val="20"/>
        </w:rPr>
      </w:pPr>
    </w:p>
    <w:p w14:paraId="69B249A4" w14:textId="765A59B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Bitton, A., Neuman, M. D., </w:t>
      </w:r>
      <w:proofErr w:type="spellStart"/>
      <w:r w:rsidRPr="00873752">
        <w:rPr>
          <w:rFonts w:ascii="Arial" w:hAnsi="Arial" w:cs="Arial"/>
          <w:sz w:val="20"/>
          <w:szCs w:val="20"/>
        </w:rPr>
        <w:t>Barnoya</w:t>
      </w:r>
      <w:proofErr w:type="spellEnd"/>
      <w:r w:rsidRPr="00873752">
        <w:rPr>
          <w:rFonts w:ascii="Arial" w:hAnsi="Arial" w:cs="Arial"/>
          <w:sz w:val="20"/>
          <w:szCs w:val="20"/>
        </w:rPr>
        <w:t xml:space="preserve">, J., </w:t>
      </w:r>
      <w:r>
        <w:rPr>
          <w:rFonts w:ascii="Arial" w:hAnsi="Arial" w:cs="Arial"/>
          <w:sz w:val="20"/>
          <w:szCs w:val="20"/>
        </w:rPr>
        <w:t>&amp;</w:t>
      </w:r>
      <w:r w:rsidRPr="00873752">
        <w:rPr>
          <w:rFonts w:ascii="Arial" w:hAnsi="Arial" w:cs="Arial"/>
          <w:sz w:val="20"/>
          <w:szCs w:val="20"/>
        </w:rPr>
        <w:t xml:space="preserve"> Glantz, S. A. (2005). The p53 </w:t>
      </w:r>
      <w:proofErr w:type="spellStart"/>
      <w:r w:rsidRPr="00873752">
        <w:rPr>
          <w:rFonts w:ascii="Arial" w:hAnsi="Arial" w:cs="Arial"/>
          <w:sz w:val="20"/>
          <w:szCs w:val="20"/>
        </w:rPr>
        <w:t>tumour</w:t>
      </w:r>
      <w:proofErr w:type="spellEnd"/>
      <w:r w:rsidRPr="00873752">
        <w:rPr>
          <w:rFonts w:ascii="Arial" w:hAnsi="Arial" w:cs="Arial"/>
          <w:sz w:val="20"/>
          <w:szCs w:val="20"/>
        </w:rPr>
        <w:t xml:space="preserve"> suppressor gene and the </w:t>
      </w:r>
      <w:r w:rsidR="000D69BF">
        <w:rPr>
          <w:rFonts w:ascii="Arial" w:hAnsi="Arial" w:cs="Arial"/>
          <w:sz w:val="20"/>
          <w:szCs w:val="20"/>
        </w:rPr>
        <w:tab/>
      </w:r>
      <w:r w:rsidRPr="00873752">
        <w:rPr>
          <w:rFonts w:ascii="Arial" w:hAnsi="Arial" w:cs="Arial"/>
          <w:sz w:val="20"/>
          <w:szCs w:val="20"/>
        </w:rPr>
        <w:t xml:space="preserve">tobacco industry: Research, debate, and conflict of interest. </w:t>
      </w:r>
      <w:r w:rsidRPr="00873752">
        <w:rPr>
          <w:rFonts w:ascii="Arial" w:hAnsi="Arial" w:cs="Arial"/>
          <w:i/>
          <w:iCs/>
          <w:sz w:val="20"/>
          <w:szCs w:val="20"/>
        </w:rPr>
        <w:t xml:space="preserve">The Lancet, </w:t>
      </w:r>
      <w:r w:rsidRPr="00873752">
        <w:rPr>
          <w:rFonts w:ascii="Arial" w:hAnsi="Arial" w:cs="Arial"/>
          <w:sz w:val="20"/>
          <w:szCs w:val="20"/>
        </w:rPr>
        <w:t>365(9458), 531–540.</w:t>
      </w:r>
    </w:p>
    <w:p w14:paraId="54DF9EBC" w14:textId="77777777" w:rsidR="00D75D42" w:rsidRDefault="00D75D42" w:rsidP="00D75D42">
      <w:pPr>
        <w:spacing w:after="0" w:line="240" w:lineRule="auto"/>
        <w:ind w:left="90"/>
        <w:jc w:val="both"/>
        <w:rPr>
          <w:rFonts w:ascii="Arial" w:hAnsi="Arial" w:cs="Arial"/>
          <w:sz w:val="20"/>
          <w:szCs w:val="20"/>
        </w:rPr>
      </w:pPr>
    </w:p>
    <w:p w14:paraId="77BFF530" w14:textId="61437029"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Blank, M. D., Cobb, C. O., </w:t>
      </w:r>
      <w:proofErr w:type="spellStart"/>
      <w:r w:rsidRPr="00873752">
        <w:rPr>
          <w:rFonts w:ascii="Arial" w:hAnsi="Arial" w:cs="Arial"/>
          <w:sz w:val="20"/>
          <w:szCs w:val="20"/>
        </w:rPr>
        <w:t>Kilgalen</w:t>
      </w:r>
      <w:proofErr w:type="spellEnd"/>
      <w:r w:rsidRPr="00873752">
        <w:rPr>
          <w:rFonts w:ascii="Arial" w:hAnsi="Arial" w:cs="Arial"/>
          <w:sz w:val="20"/>
          <w:szCs w:val="20"/>
        </w:rPr>
        <w:t xml:space="preserve">, B., Austin, J., Weaver, M. F., </w:t>
      </w:r>
      <w:r>
        <w:rPr>
          <w:rFonts w:ascii="Arial" w:hAnsi="Arial" w:cs="Arial"/>
          <w:sz w:val="20"/>
          <w:szCs w:val="20"/>
        </w:rPr>
        <w:t>&amp;</w:t>
      </w:r>
      <w:r w:rsidRPr="00873752">
        <w:rPr>
          <w:rFonts w:ascii="Arial" w:hAnsi="Arial" w:cs="Arial"/>
          <w:sz w:val="20"/>
          <w:szCs w:val="20"/>
        </w:rPr>
        <w:t xml:space="preserve"> Shihadeh, A., (2011). Acute effects of </w:t>
      </w:r>
      <w:r w:rsidR="000D69BF">
        <w:rPr>
          <w:rFonts w:ascii="Arial" w:hAnsi="Arial" w:cs="Arial"/>
          <w:sz w:val="20"/>
          <w:szCs w:val="20"/>
        </w:rPr>
        <w:tab/>
      </w:r>
      <w:r w:rsidRPr="00873752">
        <w:rPr>
          <w:rFonts w:ascii="Arial" w:hAnsi="Arial" w:cs="Arial"/>
          <w:sz w:val="20"/>
          <w:szCs w:val="20"/>
        </w:rPr>
        <w:t xml:space="preserve">waterpipe tobacco smoking: A double-blind, placebo-control study. </w:t>
      </w:r>
      <w:r w:rsidRPr="00873752">
        <w:rPr>
          <w:rFonts w:ascii="Arial" w:hAnsi="Arial" w:cs="Arial"/>
          <w:i/>
          <w:iCs/>
          <w:sz w:val="20"/>
          <w:szCs w:val="20"/>
        </w:rPr>
        <w:t xml:space="preserve">Drug and Alcohol Dependence, </w:t>
      </w:r>
      <w:r w:rsidR="000D69BF">
        <w:rPr>
          <w:rFonts w:ascii="Arial" w:hAnsi="Arial" w:cs="Arial"/>
          <w:i/>
          <w:iCs/>
          <w:sz w:val="20"/>
          <w:szCs w:val="20"/>
        </w:rPr>
        <w:tab/>
      </w:r>
      <w:r w:rsidRPr="00873752">
        <w:rPr>
          <w:rFonts w:ascii="Arial" w:hAnsi="Arial" w:cs="Arial"/>
          <w:sz w:val="20"/>
          <w:szCs w:val="20"/>
        </w:rPr>
        <w:t>116(1-3), 102–109.</w:t>
      </w:r>
    </w:p>
    <w:p w14:paraId="2F6C317D" w14:textId="77777777" w:rsidR="00D75D42" w:rsidRDefault="00D75D42" w:rsidP="00D75D42">
      <w:pPr>
        <w:spacing w:after="0" w:line="240" w:lineRule="auto"/>
        <w:ind w:left="90"/>
        <w:jc w:val="both"/>
        <w:rPr>
          <w:rFonts w:ascii="Arial" w:hAnsi="Arial" w:cs="Arial"/>
          <w:sz w:val="20"/>
          <w:szCs w:val="20"/>
        </w:rPr>
      </w:pPr>
    </w:p>
    <w:p w14:paraId="1A2E1FC3" w14:textId="7A12EEB8" w:rsidR="00D75D42" w:rsidRPr="00046ABE"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Chandir</w:t>
      </w:r>
      <w:proofErr w:type="spellEnd"/>
      <w:r w:rsidRPr="00873752">
        <w:rPr>
          <w:rFonts w:ascii="Arial" w:hAnsi="Arial" w:cs="Arial"/>
          <w:sz w:val="20"/>
          <w:szCs w:val="20"/>
        </w:rPr>
        <w:t xml:space="preserve">, S., Hussain, H., Salahuddin, N., Amir, M., Ali, F., Lotia, I., &amp; others. (2010). </w:t>
      </w:r>
      <w:r w:rsidRPr="00873752">
        <w:rPr>
          <w:rFonts w:ascii="Arial" w:hAnsi="Arial" w:cs="Arial"/>
          <w:i/>
          <w:iCs/>
          <w:sz w:val="20"/>
          <w:szCs w:val="20"/>
        </w:rPr>
        <w:t xml:space="preserve">Extrapulmonary </w:t>
      </w:r>
      <w:r w:rsidR="000D69BF">
        <w:rPr>
          <w:rFonts w:ascii="Arial" w:hAnsi="Arial" w:cs="Arial"/>
          <w:i/>
          <w:iCs/>
          <w:sz w:val="20"/>
          <w:szCs w:val="20"/>
        </w:rPr>
        <w:tab/>
      </w:r>
      <w:r w:rsidRPr="00873752">
        <w:rPr>
          <w:rFonts w:ascii="Arial" w:hAnsi="Arial" w:cs="Arial"/>
          <w:i/>
          <w:iCs/>
          <w:sz w:val="20"/>
          <w:szCs w:val="20"/>
        </w:rPr>
        <w:t>tuberculosis: A retrospective review of 194 cases at a tertiary care hospital in Karachi, Pakistan</w:t>
      </w:r>
      <w:r w:rsidRPr="00873752">
        <w:rPr>
          <w:rFonts w:ascii="Arial" w:hAnsi="Arial" w:cs="Arial"/>
          <w:sz w:val="20"/>
          <w:szCs w:val="20"/>
        </w:rPr>
        <w:t xml:space="preserve">. </w:t>
      </w:r>
      <w:r w:rsidR="000D69BF">
        <w:rPr>
          <w:rFonts w:ascii="Arial" w:hAnsi="Arial" w:cs="Arial"/>
          <w:sz w:val="20"/>
          <w:szCs w:val="20"/>
        </w:rPr>
        <w:tab/>
      </w:r>
      <w:r w:rsidRPr="00873752">
        <w:rPr>
          <w:rFonts w:ascii="Arial" w:hAnsi="Arial" w:cs="Arial"/>
          <w:i/>
          <w:iCs/>
          <w:sz w:val="20"/>
          <w:szCs w:val="20"/>
        </w:rPr>
        <w:t>Pakistan Journal of Medical Sciences,</w:t>
      </w:r>
      <w:r w:rsidRPr="00873752">
        <w:rPr>
          <w:rFonts w:ascii="Arial" w:hAnsi="Arial" w:cs="Arial"/>
          <w:sz w:val="20"/>
          <w:szCs w:val="20"/>
        </w:rPr>
        <w:t xml:space="preserve"> 60(2), 105–109. </w:t>
      </w:r>
    </w:p>
    <w:p w14:paraId="4EC1DA75" w14:textId="77777777" w:rsidR="00D75D42" w:rsidRDefault="00D75D42" w:rsidP="00D75D42">
      <w:pPr>
        <w:spacing w:after="0" w:line="240" w:lineRule="auto"/>
        <w:ind w:left="90"/>
        <w:jc w:val="both"/>
        <w:rPr>
          <w:rFonts w:ascii="Arial" w:hAnsi="Arial" w:cs="Arial"/>
          <w:sz w:val="20"/>
          <w:szCs w:val="20"/>
        </w:rPr>
      </w:pPr>
      <w:bookmarkStart w:id="7" w:name="_Hlk187716173"/>
    </w:p>
    <w:p w14:paraId="14EF21F3" w14:textId="77777777" w:rsidR="00D75D4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Charkhchi</w:t>
      </w:r>
      <w:bookmarkEnd w:id="7"/>
      <w:proofErr w:type="spellEnd"/>
      <w:r w:rsidRPr="00873752">
        <w:rPr>
          <w:rFonts w:ascii="Arial" w:hAnsi="Arial" w:cs="Arial"/>
          <w:sz w:val="20"/>
          <w:szCs w:val="20"/>
        </w:rPr>
        <w:t xml:space="preserve">, P., Cybulski, C., Gronwald, J., Wong, F. O., Narod, S. A., </w:t>
      </w:r>
      <w:r>
        <w:rPr>
          <w:rFonts w:ascii="Arial" w:hAnsi="Arial" w:cs="Arial"/>
          <w:sz w:val="20"/>
          <w:szCs w:val="20"/>
        </w:rPr>
        <w:t>&amp;</w:t>
      </w:r>
      <w:r w:rsidRPr="00873752">
        <w:rPr>
          <w:rFonts w:ascii="Arial" w:hAnsi="Arial" w:cs="Arial"/>
          <w:sz w:val="20"/>
          <w:szCs w:val="20"/>
        </w:rPr>
        <w:t xml:space="preserve"> Akbari, M. R. (2020). CA125 and </w:t>
      </w:r>
    </w:p>
    <w:p w14:paraId="76852FE9" w14:textId="435D03F3" w:rsidR="00D75D42" w:rsidRPr="00873752" w:rsidRDefault="000D69BF" w:rsidP="00D75D42">
      <w:pPr>
        <w:spacing w:after="0" w:line="240" w:lineRule="auto"/>
        <w:ind w:left="90"/>
        <w:jc w:val="both"/>
        <w:rPr>
          <w:rFonts w:ascii="Arial" w:hAnsi="Arial" w:cs="Arial"/>
          <w:sz w:val="20"/>
          <w:szCs w:val="20"/>
        </w:rPr>
      </w:pPr>
      <w:r>
        <w:rPr>
          <w:rFonts w:ascii="Arial" w:hAnsi="Arial" w:cs="Arial"/>
          <w:sz w:val="20"/>
          <w:szCs w:val="20"/>
        </w:rPr>
        <w:tab/>
      </w:r>
      <w:r w:rsidR="00D75D42" w:rsidRPr="00873752">
        <w:rPr>
          <w:rFonts w:ascii="Arial" w:hAnsi="Arial" w:cs="Arial"/>
          <w:sz w:val="20"/>
          <w:szCs w:val="20"/>
        </w:rPr>
        <w:t xml:space="preserve">ovarian cancer: a comprehensive review. </w:t>
      </w:r>
      <w:r w:rsidR="00D75D42" w:rsidRPr="00873752">
        <w:rPr>
          <w:rFonts w:ascii="Arial" w:hAnsi="Arial" w:cs="Arial"/>
          <w:i/>
          <w:iCs/>
          <w:sz w:val="20"/>
          <w:szCs w:val="20"/>
        </w:rPr>
        <w:t>Cancers</w:t>
      </w:r>
      <w:r w:rsidR="00D75D42" w:rsidRPr="00873752">
        <w:rPr>
          <w:rFonts w:ascii="Arial" w:hAnsi="Arial" w:cs="Arial"/>
          <w:sz w:val="20"/>
          <w:szCs w:val="20"/>
        </w:rPr>
        <w:t>, 12(12), 3730.</w:t>
      </w:r>
    </w:p>
    <w:p w14:paraId="62671906" w14:textId="77777777" w:rsidR="00D75D42" w:rsidRDefault="00D75D42" w:rsidP="00D75D42">
      <w:pPr>
        <w:spacing w:after="0" w:line="240" w:lineRule="auto"/>
        <w:ind w:left="90"/>
        <w:jc w:val="both"/>
        <w:rPr>
          <w:rFonts w:ascii="Arial" w:hAnsi="Arial" w:cs="Arial"/>
          <w:sz w:val="20"/>
          <w:szCs w:val="20"/>
        </w:rPr>
      </w:pPr>
    </w:p>
    <w:p w14:paraId="6E8C070F" w14:textId="626D6BE6"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Darawshy</w:t>
      </w:r>
      <w:proofErr w:type="spellEnd"/>
      <w:r w:rsidRPr="00873752">
        <w:rPr>
          <w:rFonts w:ascii="Arial" w:hAnsi="Arial" w:cs="Arial"/>
          <w:sz w:val="20"/>
          <w:szCs w:val="20"/>
        </w:rPr>
        <w:t xml:space="preserve">, F., </w:t>
      </w:r>
      <w:proofErr w:type="spellStart"/>
      <w:r w:rsidRPr="00873752">
        <w:rPr>
          <w:rFonts w:ascii="Arial" w:hAnsi="Arial" w:cs="Arial"/>
          <w:sz w:val="20"/>
          <w:szCs w:val="20"/>
        </w:rPr>
        <w:t>Rmeileh</w:t>
      </w:r>
      <w:proofErr w:type="spellEnd"/>
      <w:r w:rsidRPr="00873752">
        <w:rPr>
          <w:rFonts w:ascii="Arial" w:hAnsi="Arial" w:cs="Arial"/>
          <w:sz w:val="20"/>
          <w:szCs w:val="20"/>
        </w:rPr>
        <w:t xml:space="preserve">, A. A., </w:t>
      </w:r>
      <w:proofErr w:type="spellStart"/>
      <w:r w:rsidRPr="00873752">
        <w:rPr>
          <w:rFonts w:ascii="Arial" w:hAnsi="Arial" w:cs="Arial"/>
          <w:sz w:val="20"/>
          <w:szCs w:val="20"/>
        </w:rPr>
        <w:t>Kuint</w:t>
      </w:r>
      <w:proofErr w:type="spellEnd"/>
      <w:r w:rsidRPr="00873752">
        <w:rPr>
          <w:rFonts w:ascii="Arial" w:hAnsi="Arial" w:cs="Arial"/>
          <w:sz w:val="20"/>
          <w:szCs w:val="20"/>
        </w:rPr>
        <w:t xml:space="preserve">, R., </w:t>
      </w:r>
      <w:r>
        <w:rPr>
          <w:rFonts w:ascii="Arial" w:hAnsi="Arial" w:cs="Arial"/>
          <w:sz w:val="20"/>
          <w:szCs w:val="20"/>
        </w:rPr>
        <w:t>&amp;</w:t>
      </w:r>
      <w:r w:rsidRPr="00873752">
        <w:rPr>
          <w:rFonts w:ascii="Arial" w:hAnsi="Arial" w:cs="Arial"/>
          <w:sz w:val="20"/>
          <w:szCs w:val="20"/>
        </w:rPr>
        <w:t xml:space="preserve"> Berkman, N. (2021). Waterpipe smoking: a review of pulmonary </w:t>
      </w:r>
      <w:r w:rsidR="000D69BF">
        <w:rPr>
          <w:rFonts w:ascii="Arial" w:hAnsi="Arial" w:cs="Arial"/>
          <w:sz w:val="20"/>
          <w:szCs w:val="20"/>
        </w:rPr>
        <w:tab/>
      </w:r>
      <w:r w:rsidRPr="00873752">
        <w:rPr>
          <w:rFonts w:ascii="Arial" w:hAnsi="Arial" w:cs="Arial"/>
          <w:sz w:val="20"/>
          <w:szCs w:val="20"/>
        </w:rPr>
        <w:t xml:space="preserve">and health effects. </w:t>
      </w:r>
      <w:r w:rsidRPr="00873752">
        <w:rPr>
          <w:rFonts w:ascii="Arial" w:hAnsi="Arial" w:cs="Arial"/>
          <w:i/>
          <w:iCs/>
          <w:sz w:val="20"/>
          <w:szCs w:val="20"/>
        </w:rPr>
        <w:t>European Respiratory Review</w:t>
      </w:r>
      <w:r w:rsidRPr="00873752">
        <w:rPr>
          <w:rFonts w:ascii="Arial" w:hAnsi="Arial" w:cs="Arial"/>
          <w:sz w:val="20"/>
          <w:szCs w:val="20"/>
        </w:rPr>
        <w:t>, 30(160), 111-119.</w:t>
      </w:r>
    </w:p>
    <w:p w14:paraId="016CAD10" w14:textId="77777777" w:rsidR="00D75D42" w:rsidRDefault="00D75D42" w:rsidP="00D75D42">
      <w:pPr>
        <w:spacing w:after="0" w:line="240" w:lineRule="auto"/>
        <w:ind w:left="90"/>
        <w:jc w:val="both"/>
        <w:rPr>
          <w:rFonts w:ascii="Arial" w:hAnsi="Arial" w:cs="Arial"/>
          <w:sz w:val="20"/>
          <w:szCs w:val="20"/>
        </w:rPr>
      </w:pPr>
    </w:p>
    <w:p w14:paraId="0CF7CFC0" w14:textId="1AD1429B"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Elsayed, Y., </w:t>
      </w:r>
      <w:proofErr w:type="spellStart"/>
      <w:r w:rsidRPr="00873752">
        <w:rPr>
          <w:rFonts w:ascii="Arial" w:hAnsi="Arial" w:cs="Arial"/>
          <w:sz w:val="20"/>
          <w:szCs w:val="20"/>
        </w:rPr>
        <w:t>Dalibalta</w:t>
      </w:r>
      <w:proofErr w:type="spellEnd"/>
      <w:r w:rsidRPr="00873752">
        <w:rPr>
          <w:rFonts w:ascii="Arial" w:hAnsi="Arial" w:cs="Arial"/>
          <w:sz w:val="20"/>
          <w:szCs w:val="20"/>
        </w:rPr>
        <w:t xml:space="preserve">, S., </w:t>
      </w:r>
      <w:r>
        <w:rPr>
          <w:rFonts w:ascii="Arial" w:hAnsi="Arial" w:cs="Arial"/>
          <w:sz w:val="20"/>
          <w:szCs w:val="20"/>
        </w:rPr>
        <w:t>&amp;</w:t>
      </w:r>
      <w:r w:rsidRPr="00873752">
        <w:rPr>
          <w:rFonts w:ascii="Arial" w:hAnsi="Arial" w:cs="Arial"/>
          <w:sz w:val="20"/>
          <w:szCs w:val="20"/>
        </w:rPr>
        <w:t xml:space="preserve"> Abu-Farha, N. (2016). Chemical analysis and potential health risks of hookah </w:t>
      </w:r>
      <w:r w:rsidR="000D69BF">
        <w:rPr>
          <w:rFonts w:ascii="Arial" w:hAnsi="Arial" w:cs="Arial"/>
          <w:sz w:val="20"/>
          <w:szCs w:val="20"/>
        </w:rPr>
        <w:tab/>
      </w:r>
      <w:r w:rsidRPr="00873752">
        <w:rPr>
          <w:rFonts w:ascii="Arial" w:hAnsi="Arial" w:cs="Arial"/>
          <w:sz w:val="20"/>
          <w:szCs w:val="20"/>
        </w:rPr>
        <w:t xml:space="preserve">charcoal. </w:t>
      </w:r>
      <w:r w:rsidRPr="00873752">
        <w:rPr>
          <w:rFonts w:ascii="Arial" w:hAnsi="Arial" w:cs="Arial"/>
          <w:i/>
          <w:iCs/>
          <w:sz w:val="20"/>
          <w:szCs w:val="20"/>
        </w:rPr>
        <w:t xml:space="preserve">Science of the Total Environment, </w:t>
      </w:r>
      <w:r w:rsidRPr="00873752">
        <w:rPr>
          <w:rFonts w:ascii="Arial" w:hAnsi="Arial" w:cs="Arial"/>
          <w:sz w:val="20"/>
          <w:szCs w:val="20"/>
        </w:rPr>
        <w:t>569–570</w:t>
      </w:r>
      <w:r w:rsidRPr="00873752">
        <w:rPr>
          <w:rFonts w:ascii="Arial" w:hAnsi="Arial" w:cs="Arial"/>
          <w:i/>
          <w:iCs/>
          <w:sz w:val="20"/>
          <w:szCs w:val="20"/>
        </w:rPr>
        <w:t>,</w:t>
      </w:r>
      <w:r w:rsidRPr="00873752">
        <w:rPr>
          <w:rFonts w:ascii="Arial" w:hAnsi="Arial" w:cs="Arial"/>
          <w:sz w:val="20"/>
          <w:szCs w:val="20"/>
        </w:rPr>
        <w:t xml:space="preserve"> 262–</w:t>
      </w:r>
      <w:r w:rsidRPr="00873752">
        <w:rPr>
          <w:rFonts w:ascii="Arial" w:hAnsi="Arial" w:cs="Arial"/>
          <w:sz w:val="20"/>
          <w:szCs w:val="20"/>
        </w:rPr>
        <w:tab/>
        <w:t xml:space="preserve">268. </w:t>
      </w:r>
    </w:p>
    <w:p w14:paraId="17547538" w14:textId="77777777" w:rsidR="00D75D42" w:rsidRDefault="00D75D42" w:rsidP="00D75D42">
      <w:pPr>
        <w:spacing w:after="0" w:line="240" w:lineRule="auto"/>
        <w:ind w:left="90"/>
        <w:jc w:val="both"/>
        <w:rPr>
          <w:rFonts w:ascii="Arial" w:hAnsi="Arial" w:cs="Arial"/>
          <w:sz w:val="20"/>
          <w:szCs w:val="20"/>
        </w:rPr>
      </w:pPr>
    </w:p>
    <w:p w14:paraId="19E9B1A0" w14:textId="15FFA09C"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Ghaderi, A., </w:t>
      </w:r>
      <w:proofErr w:type="spellStart"/>
      <w:r w:rsidRPr="00873752">
        <w:rPr>
          <w:rFonts w:ascii="Arial" w:hAnsi="Arial" w:cs="Arial"/>
          <w:sz w:val="20"/>
          <w:szCs w:val="20"/>
        </w:rPr>
        <w:t>Khoshakhlagh</w:t>
      </w:r>
      <w:proofErr w:type="spellEnd"/>
      <w:r w:rsidRPr="00873752">
        <w:rPr>
          <w:rFonts w:ascii="Arial" w:hAnsi="Arial" w:cs="Arial"/>
          <w:sz w:val="20"/>
          <w:szCs w:val="20"/>
        </w:rPr>
        <w:t xml:space="preserve">, A. H., Irani, M., </w:t>
      </w:r>
      <w:proofErr w:type="spellStart"/>
      <w:r w:rsidRPr="00873752">
        <w:rPr>
          <w:rFonts w:ascii="Arial" w:hAnsi="Arial" w:cs="Arial"/>
          <w:sz w:val="20"/>
          <w:szCs w:val="20"/>
        </w:rPr>
        <w:t>Ghaseminezhad</w:t>
      </w:r>
      <w:proofErr w:type="spellEnd"/>
      <w:r w:rsidRPr="00873752">
        <w:rPr>
          <w:rFonts w:ascii="Arial" w:hAnsi="Arial" w:cs="Arial"/>
          <w:sz w:val="20"/>
          <w:szCs w:val="20"/>
        </w:rPr>
        <w:t xml:space="preserve">, A., Gautam, P., Mirzaei, N., Banafshe, H. R., </w:t>
      </w:r>
      <w:r w:rsidR="000D69BF">
        <w:rPr>
          <w:rFonts w:ascii="Arial" w:hAnsi="Arial" w:cs="Arial"/>
          <w:sz w:val="20"/>
          <w:szCs w:val="20"/>
        </w:rPr>
        <w:tab/>
      </w:r>
      <w:r w:rsidRPr="00873752">
        <w:rPr>
          <w:rFonts w:ascii="Arial" w:hAnsi="Arial" w:cs="Arial"/>
          <w:sz w:val="20"/>
          <w:szCs w:val="20"/>
        </w:rPr>
        <w:t xml:space="preserve">Nemati, B.,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Moradpour</w:t>
      </w:r>
      <w:proofErr w:type="spellEnd"/>
      <w:r w:rsidRPr="00873752">
        <w:rPr>
          <w:rFonts w:ascii="Arial" w:hAnsi="Arial" w:cs="Arial"/>
          <w:sz w:val="20"/>
          <w:szCs w:val="20"/>
        </w:rPr>
        <w:t xml:space="preserve"> </w:t>
      </w:r>
      <w:proofErr w:type="spellStart"/>
      <w:r w:rsidRPr="00873752">
        <w:rPr>
          <w:rFonts w:ascii="Arial" w:hAnsi="Arial" w:cs="Arial"/>
          <w:sz w:val="20"/>
          <w:szCs w:val="20"/>
        </w:rPr>
        <w:t>Ghalerashidi</w:t>
      </w:r>
      <w:proofErr w:type="spellEnd"/>
      <w:r w:rsidRPr="00873752">
        <w:rPr>
          <w:rFonts w:ascii="Arial" w:hAnsi="Arial" w:cs="Arial"/>
          <w:sz w:val="20"/>
          <w:szCs w:val="20"/>
        </w:rPr>
        <w:t xml:space="preserve">, H. (2023). Examining heavy metal concentrations in hookah </w:t>
      </w:r>
      <w:r w:rsidR="000D69BF">
        <w:rPr>
          <w:rFonts w:ascii="Arial" w:hAnsi="Arial" w:cs="Arial"/>
          <w:sz w:val="20"/>
          <w:szCs w:val="20"/>
        </w:rPr>
        <w:tab/>
      </w:r>
      <w:r w:rsidRPr="00873752">
        <w:rPr>
          <w:rFonts w:ascii="Arial" w:hAnsi="Arial" w:cs="Arial"/>
          <w:sz w:val="20"/>
          <w:szCs w:val="20"/>
        </w:rPr>
        <w:t xml:space="preserve">smokers. </w:t>
      </w:r>
      <w:r w:rsidRPr="00873752">
        <w:rPr>
          <w:rFonts w:ascii="Arial" w:hAnsi="Arial" w:cs="Arial"/>
          <w:i/>
          <w:iCs/>
          <w:sz w:val="20"/>
          <w:szCs w:val="20"/>
        </w:rPr>
        <w:t xml:space="preserve">Biological Trace Element Research, </w:t>
      </w:r>
      <w:r w:rsidRPr="00873752">
        <w:rPr>
          <w:rFonts w:ascii="Arial" w:hAnsi="Arial" w:cs="Arial"/>
          <w:sz w:val="20"/>
          <w:szCs w:val="20"/>
        </w:rPr>
        <w:t xml:space="preserve">201, 3185–3192. </w:t>
      </w:r>
    </w:p>
    <w:p w14:paraId="0A609CEC" w14:textId="77777777" w:rsidR="00D75D42" w:rsidRDefault="00D75D42" w:rsidP="00D75D42">
      <w:pPr>
        <w:spacing w:after="0" w:line="240" w:lineRule="auto"/>
        <w:ind w:left="90"/>
        <w:jc w:val="both"/>
        <w:rPr>
          <w:rFonts w:ascii="Arial" w:hAnsi="Arial" w:cs="Arial"/>
          <w:sz w:val="20"/>
          <w:szCs w:val="20"/>
        </w:rPr>
      </w:pPr>
    </w:p>
    <w:p w14:paraId="354FF56F" w14:textId="3161E2D2"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Goumenou</w:t>
      </w:r>
      <w:proofErr w:type="spellEnd"/>
      <w:r w:rsidRPr="00873752">
        <w:rPr>
          <w:rFonts w:ascii="Arial" w:hAnsi="Arial" w:cs="Arial"/>
          <w:sz w:val="20"/>
          <w:szCs w:val="20"/>
        </w:rPr>
        <w:t xml:space="preserve">, M., and </w:t>
      </w:r>
      <w:proofErr w:type="spellStart"/>
      <w:r w:rsidRPr="00873752">
        <w:rPr>
          <w:rFonts w:ascii="Arial" w:hAnsi="Arial" w:cs="Arial"/>
          <w:sz w:val="20"/>
          <w:szCs w:val="20"/>
        </w:rPr>
        <w:t>Tsatsakis</w:t>
      </w:r>
      <w:proofErr w:type="spellEnd"/>
      <w:r w:rsidRPr="00873752">
        <w:rPr>
          <w:rFonts w:ascii="Arial" w:hAnsi="Arial" w:cs="Arial"/>
          <w:sz w:val="20"/>
          <w:szCs w:val="20"/>
        </w:rPr>
        <w:t xml:space="preserve">, A. (2019). Proposing new approaches for the risk characterization of single </w:t>
      </w:r>
      <w:r w:rsidR="000D69BF">
        <w:rPr>
          <w:rFonts w:ascii="Arial" w:hAnsi="Arial" w:cs="Arial"/>
          <w:sz w:val="20"/>
          <w:szCs w:val="20"/>
        </w:rPr>
        <w:tab/>
      </w:r>
      <w:r w:rsidRPr="00873752">
        <w:rPr>
          <w:rFonts w:ascii="Arial" w:hAnsi="Arial" w:cs="Arial"/>
          <w:sz w:val="20"/>
          <w:szCs w:val="20"/>
        </w:rPr>
        <w:t xml:space="preserve">chemicals and chemical mixtures: The source-related Hazard Quotient (HQS) and Hazard Index </w:t>
      </w:r>
      <w:r w:rsidR="000D69BF">
        <w:rPr>
          <w:rFonts w:ascii="Arial" w:hAnsi="Arial" w:cs="Arial"/>
          <w:sz w:val="20"/>
          <w:szCs w:val="20"/>
        </w:rPr>
        <w:tab/>
      </w:r>
      <w:r w:rsidRPr="00873752">
        <w:rPr>
          <w:rFonts w:ascii="Arial" w:hAnsi="Arial" w:cs="Arial"/>
          <w:sz w:val="20"/>
          <w:szCs w:val="20"/>
        </w:rPr>
        <w:t xml:space="preserve">(HIS) and the adversity-specific Hazard Index (HIA). </w:t>
      </w:r>
      <w:r w:rsidRPr="00873752">
        <w:rPr>
          <w:rFonts w:ascii="Arial" w:hAnsi="Arial" w:cs="Arial"/>
          <w:i/>
          <w:iCs/>
          <w:sz w:val="20"/>
          <w:szCs w:val="20"/>
        </w:rPr>
        <w:t xml:space="preserve">Toxicology Reports, </w:t>
      </w:r>
      <w:r w:rsidRPr="00873752">
        <w:rPr>
          <w:rFonts w:ascii="Arial" w:hAnsi="Arial" w:cs="Arial"/>
          <w:sz w:val="20"/>
          <w:szCs w:val="20"/>
        </w:rPr>
        <w:t>6, 632–636.</w:t>
      </w:r>
    </w:p>
    <w:p w14:paraId="79EF7F9B" w14:textId="77777777" w:rsidR="00D75D42" w:rsidRDefault="00D75D42" w:rsidP="00D75D42">
      <w:pPr>
        <w:spacing w:after="0" w:line="240" w:lineRule="auto"/>
        <w:ind w:left="90"/>
        <w:jc w:val="both"/>
        <w:rPr>
          <w:rFonts w:ascii="Arial" w:hAnsi="Arial" w:cs="Arial"/>
          <w:sz w:val="20"/>
          <w:szCs w:val="20"/>
        </w:rPr>
      </w:pPr>
    </w:p>
    <w:p w14:paraId="5787608A" w14:textId="39C4348A"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Hamilton M</w:t>
      </w:r>
      <w:r>
        <w:rPr>
          <w:rFonts w:ascii="Arial" w:hAnsi="Arial" w:cs="Arial"/>
          <w:sz w:val="20"/>
          <w:szCs w:val="20"/>
        </w:rPr>
        <w:t xml:space="preserve">. </w:t>
      </w:r>
      <w:r w:rsidRPr="00873752">
        <w:rPr>
          <w:rFonts w:ascii="Arial" w:hAnsi="Arial" w:cs="Arial"/>
          <w:sz w:val="20"/>
          <w:szCs w:val="20"/>
        </w:rPr>
        <w:t>L</w:t>
      </w:r>
      <w:r>
        <w:rPr>
          <w:rFonts w:ascii="Arial" w:hAnsi="Arial" w:cs="Arial"/>
          <w:sz w:val="20"/>
          <w:szCs w:val="20"/>
        </w:rPr>
        <w:t>.</w:t>
      </w:r>
      <w:r w:rsidRPr="00873752">
        <w:rPr>
          <w:rFonts w:ascii="Arial" w:hAnsi="Arial" w:cs="Arial"/>
          <w:sz w:val="20"/>
          <w:szCs w:val="20"/>
        </w:rPr>
        <w:t>, Guo Z</w:t>
      </w:r>
      <w:r>
        <w:rPr>
          <w:rFonts w:ascii="Arial" w:hAnsi="Arial" w:cs="Arial"/>
          <w:sz w:val="20"/>
          <w:szCs w:val="20"/>
        </w:rPr>
        <w:t>.</w:t>
      </w:r>
      <w:r w:rsidRPr="00873752">
        <w:rPr>
          <w:rFonts w:ascii="Arial" w:hAnsi="Arial" w:cs="Arial"/>
          <w:sz w:val="20"/>
          <w:szCs w:val="20"/>
        </w:rPr>
        <w:t>, Fuller C</w:t>
      </w:r>
      <w:r>
        <w:rPr>
          <w:rFonts w:ascii="Arial" w:hAnsi="Arial" w:cs="Arial"/>
          <w:sz w:val="20"/>
          <w:szCs w:val="20"/>
        </w:rPr>
        <w:t>.</w:t>
      </w:r>
      <w:r w:rsidRPr="00873752">
        <w:rPr>
          <w:rFonts w:ascii="Arial" w:hAnsi="Arial" w:cs="Arial"/>
          <w:sz w:val="20"/>
          <w:szCs w:val="20"/>
        </w:rPr>
        <w:t>D</w:t>
      </w:r>
      <w:r>
        <w:rPr>
          <w:rFonts w:ascii="Arial" w:hAnsi="Arial" w:cs="Arial"/>
          <w:sz w:val="20"/>
          <w:szCs w:val="20"/>
        </w:rPr>
        <w:t>.</w:t>
      </w:r>
      <w:r w:rsidRPr="00873752">
        <w:rPr>
          <w:rFonts w:ascii="Arial" w:hAnsi="Arial" w:cs="Arial"/>
          <w:sz w:val="20"/>
          <w:szCs w:val="20"/>
        </w:rPr>
        <w:t>, Van Remmen H</w:t>
      </w:r>
      <w:r>
        <w:rPr>
          <w:rFonts w:ascii="Arial" w:hAnsi="Arial" w:cs="Arial"/>
          <w:sz w:val="20"/>
          <w:szCs w:val="20"/>
        </w:rPr>
        <w:t>.</w:t>
      </w:r>
      <w:r w:rsidRPr="00873752">
        <w:rPr>
          <w:rFonts w:ascii="Arial" w:hAnsi="Arial" w:cs="Arial"/>
          <w:sz w:val="20"/>
          <w:szCs w:val="20"/>
        </w:rPr>
        <w:t>, Ward W</w:t>
      </w:r>
      <w:r>
        <w:rPr>
          <w:rFonts w:ascii="Arial" w:hAnsi="Arial" w:cs="Arial"/>
          <w:sz w:val="20"/>
          <w:szCs w:val="20"/>
        </w:rPr>
        <w:t xml:space="preserve">. </w:t>
      </w:r>
      <w:r w:rsidRPr="00873752">
        <w:rPr>
          <w:rFonts w:ascii="Arial" w:hAnsi="Arial" w:cs="Arial"/>
          <w:sz w:val="20"/>
          <w:szCs w:val="20"/>
        </w:rPr>
        <w:t>F</w:t>
      </w:r>
      <w:r>
        <w:rPr>
          <w:rFonts w:ascii="Arial" w:hAnsi="Arial" w:cs="Arial"/>
          <w:sz w:val="20"/>
          <w:szCs w:val="20"/>
        </w:rPr>
        <w:t>.</w:t>
      </w:r>
      <w:r w:rsidRPr="00873752">
        <w:rPr>
          <w:rFonts w:ascii="Arial" w:hAnsi="Arial" w:cs="Arial"/>
          <w:sz w:val="20"/>
          <w:szCs w:val="20"/>
        </w:rPr>
        <w:t>, Austad S</w:t>
      </w:r>
      <w:r>
        <w:rPr>
          <w:rFonts w:ascii="Arial" w:hAnsi="Arial" w:cs="Arial"/>
          <w:sz w:val="20"/>
          <w:szCs w:val="20"/>
        </w:rPr>
        <w:t xml:space="preserve">. </w:t>
      </w:r>
      <w:r w:rsidRPr="00873752">
        <w:rPr>
          <w:rFonts w:ascii="Arial" w:hAnsi="Arial" w:cs="Arial"/>
          <w:sz w:val="20"/>
          <w:szCs w:val="20"/>
        </w:rPr>
        <w:t>N</w:t>
      </w:r>
      <w:r>
        <w:rPr>
          <w:rFonts w:ascii="Arial" w:hAnsi="Arial" w:cs="Arial"/>
          <w:sz w:val="20"/>
          <w:szCs w:val="20"/>
        </w:rPr>
        <w:t>.</w:t>
      </w:r>
      <w:r w:rsidRPr="00873752">
        <w:rPr>
          <w:rFonts w:ascii="Arial" w:hAnsi="Arial" w:cs="Arial"/>
          <w:sz w:val="20"/>
          <w:szCs w:val="20"/>
        </w:rPr>
        <w:t>, Troyer D</w:t>
      </w:r>
      <w:r>
        <w:rPr>
          <w:rFonts w:ascii="Arial" w:hAnsi="Arial" w:cs="Arial"/>
          <w:sz w:val="20"/>
          <w:szCs w:val="20"/>
        </w:rPr>
        <w:t xml:space="preserve">. </w:t>
      </w:r>
      <w:r w:rsidRPr="00873752">
        <w:rPr>
          <w:rFonts w:ascii="Arial" w:hAnsi="Arial" w:cs="Arial"/>
          <w:sz w:val="20"/>
          <w:szCs w:val="20"/>
        </w:rPr>
        <w:t>A</w:t>
      </w:r>
      <w:r>
        <w:rPr>
          <w:rFonts w:ascii="Arial" w:hAnsi="Arial" w:cs="Arial"/>
          <w:sz w:val="20"/>
          <w:szCs w:val="20"/>
        </w:rPr>
        <w:t>.</w:t>
      </w:r>
      <w:r w:rsidRPr="00873752">
        <w:rPr>
          <w:rFonts w:ascii="Arial" w:hAnsi="Arial" w:cs="Arial"/>
          <w:sz w:val="20"/>
          <w:szCs w:val="20"/>
        </w:rPr>
        <w:t xml:space="preserve">, Thompson </w:t>
      </w:r>
      <w:r w:rsidR="005C68E9">
        <w:rPr>
          <w:rFonts w:ascii="Arial" w:hAnsi="Arial" w:cs="Arial"/>
          <w:sz w:val="20"/>
          <w:szCs w:val="20"/>
        </w:rPr>
        <w:tab/>
      </w:r>
      <w:r w:rsidRPr="00873752">
        <w:rPr>
          <w:rFonts w:ascii="Arial" w:hAnsi="Arial" w:cs="Arial"/>
          <w:sz w:val="20"/>
          <w:szCs w:val="20"/>
        </w:rPr>
        <w:t xml:space="preserve">I, </w:t>
      </w:r>
      <w:r>
        <w:rPr>
          <w:rFonts w:ascii="Arial" w:hAnsi="Arial" w:cs="Arial"/>
          <w:sz w:val="20"/>
          <w:szCs w:val="20"/>
        </w:rPr>
        <w:t xml:space="preserve">&amp; </w:t>
      </w:r>
      <w:r w:rsidRPr="00873752">
        <w:rPr>
          <w:rFonts w:ascii="Arial" w:hAnsi="Arial" w:cs="Arial"/>
          <w:sz w:val="20"/>
          <w:szCs w:val="20"/>
        </w:rPr>
        <w:t xml:space="preserve">Richardson A. </w:t>
      </w:r>
      <w:r>
        <w:rPr>
          <w:rFonts w:ascii="Arial" w:hAnsi="Arial" w:cs="Arial"/>
          <w:sz w:val="20"/>
          <w:szCs w:val="20"/>
        </w:rPr>
        <w:t>(2001</w:t>
      </w:r>
      <w:r w:rsidRPr="00A42A60">
        <w:rPr>
          <w:rFonts w:ascii="Arial" w:hAnsi="Arial" w:cs="Arial"/>
          <w:sz w:val="20"/>
          <w:szCs w:val="20"/>
        </w:rPr>
        <w:t>). A reliable assessment of 8</w:t>
      </w:r>
      <w:r w:rsidRPr="00A42A60">
        <w:rPr>
          <w:rFonts w:ascii="Arial" w:hAnsi="Arial" w:cs="Arial"/>
          <w:sz w:val="20"/>
          <w:szCs w:val="20"/>
        </w:rPr>
        <w:noBreakHyphen/>
        <w:t>oxo</w:t>
      </w:r>
      <w:r w:rsidRPr="00A42A60">
        <w:rPr>
          <w:rFonts w:ascii="Arial" w:hAnsi="Arial" w:cs="Arial"/>
          <w:sz w:val="20"/>
          <w:szCs w:val="20"/>
        </w:rPr>
        <w:noBreakHyphen/>
        <w:t>2</w:t>
      </w:r>
      <w:r w:rsidRPr="00A42A60">
        <w:rPr>
          <w:rFonts w:ascii="Arial" w:hAnsi="Arial" w:cs="Arial"/>
          <w:sz w:val="20"/>
          <w:szCs w:val="20"/>
        </w:rPr>
        <w:noBreakHyphen/>
        <w:t xml:space="preserve">deoxyguanosine levels in nuclear and </w:t>
      </w:r>
      <w:r w:rsidR="005C68E9">
        <w:rPr>
          <w:rFonts w:ascii="Arial" w:hAnsi="Arial" w:cs="Arial"/>
          <w:sz w:val="20"/>
          <w:szCs w:val="20"/>
        </w:rPr>
        <w:tab/>
      </w:r>
      <w:r w:rsidRPr="00A42A60">
        <w:rPr>
          <w:rFonts w:ascii="Arial" w:hAnsi="Arial" w:cs="Arial"/>
          <w:sz w:val="20"/>
          <w:szCs w:val="20"/>
        </w:rPr>
        <w:t>mitochondrial DNA using the sodium iodide method to isolate DNA</w:t>
      </w:r>
      <w:r w:rsidRPr="00873752">
        <w:rPr>
          <w:rFonts w:ascii="Arial" w:hAnsi="Arial" w:cs="Arial"/>
          <w:i/>
          <w:iCs/>
          <w:sz w:val="20"/>
          <w:szCs w:val="20"/>
        </w:rPr>
        <w:t>.</w:t>
      </w:r>
      <w:r w:rsidRPr="00873752">
        <w:rPr>
          <w:rFonts w:ascii="Arial" w:hAnsi="Arial" w:cs="Arial"/>
          <w:sz w:val="20"/>
          <w:szCs w:val="20"/>
        </w:rPr>
        <w:t xml:space="preserve"> Nucleic Acids Research;</w:t>
      </w:r>
      <w:r>
        <w:rPr>
          <w:rFonts w:ascii="Arial" w:hAnsi="Arial" w:cs="Arial"/>
          <w:sz w:val="20"/>
          <w:szCs w:val="20"/>
        </w:rPr>
        <w:t xml:space="preserve"> </w:t>
      </w:r>
      <w:r w:rsidR="005C68E9">
        <w:rPr>
          <w:rFonts w:ascii="Arial" w:hAnsi="Arial" w:cs="Arial"/>
          <w:sz w:val="20"/>
          <w:szCs w:val="20"/>
        </w:rPr>
        <w:tab/>
      </w:r>
      <w:r w:rsidRPr="00873752">
        <w:rPr>
          <w:rFonts w:ascii="Arial" w:hAnsi="Arial" w:cs="Arial"/>
          <w:sz w:val="20"/>
          <w:szCs w:val="20"/>
        </w:rPr>
        <w:t xml:space="preserve">29(10):2117–2126. </w:t>
      </w:r>
    </w:p>
    <w:p w14:paraId="2700D8EC" w14:textId="77777777" w:rsidR="00D75D42" w:rsidRDefault="00D75D42" w:rsidP="00D75D42">
      <w:pPr>
        <w:spacing w:after="0" w:line="240" w:lineRule="auto"/>
        <w:ind w:left="90"/>
        <w:jc w:val="both"/>
        <w:rPr>
          <w:rFonts w:ascii="Arial" w:hAnsi="Arial" w:cs="Arial"/>
          <w:sz w:val="20"/>
          <w:szCs w:val="20"/>
        </w:rPr>
      </w:pPr>
    </w:p>
    <w:p w14:paraId="7F8F7754" w14:textId="37206BE6"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Hani Y. A., Majed, M. A., Talal, T. A., Faiz, N. A., </w:t>
      </w:r>
      <w:r>
        <w:rPr>
          <w:rFonts w:ascii="Arial" w:hAnsi="Arial" w:cs="Arial"/>
          <w:sz w:val="20"/>
          <w:szCs w:val="20"/>
        </w:rPr>
        <w:t xml:space="preserve">&amp; </w:t>
      </w:r>
      <w:r w:rsidRPr="00873752">
        <w:rPr>
          <w:rFonts w:ascii="Arial" w:hAnsi="Arial" w:cs="Arial"/>
          <w:sz w:val="20"/>
          <w:szCs w:val="20"/>
        </w:rPr>
        <w:t xml:space="preserve">Ahmed, M.A. (2022). Determination of Toxic </w:t>
      </w:r>
      <w:r w:rsidR="005C68E9">
        <w:rPr>
          <w:rFonts w:ascii="Arial" w:hAnsi="Arial" w:cs="Arial"/>
          <w:sz w:val="20"/>
          <w:szCs w:val="20"/>
        </w:rPr>
        <w:tab/>
      </w:r>
      <w:r w:rsidRPr="00873752">
        <w:rPr>
          <w:rFonts w:ascii="Arial" w:hAnsi="Arial" w:cs="Arial"/>
          <w:sz w:val="20"/>
          <w:szCs w:val="20"/>
        </w:rPr>
        <w:t>Concentrations of Heavy Metals in Selected Samples of Tobacco Products, 3(1), 11 – 23</w:t>
      </w:r>
    </w:p>
    <w:p w14:paraId="07CD904A" w14:textId="77777777" w:rsidR="00D75D42" w:rsidRDefault="00D75D42" w:rsidP="00D75D42">
      <w:pPr>
        <w:spacing w:after="0" w:line="240" w:lineRule="auto"/>
        <w:ind w:left="90"/>
        <w:jc w:val="both"/>
        <w:rPr>
          <w:rFonts w:ascii="Arial" w:hAnsi="Arial" w:cs="Arial"/>
          <w:sz w:val="20"/>
          <w:szCs w:val="20"/>
        </w:rPr>
      </w:pPr>
    </w:p>
    <w:p w14:paraId="3DE1D29E" w14:textId="0B80BE7E"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He, C., Zhang, Y., Song, Y., Wang, J., Xing, K., Lin, X.,</w:t>
      </w:r>
      <w:r>
        <w:rPr>
          <w:rFonts w:ascii="Arial" w:hAnsi="Arial" w:cs="Arial"/>
          <w:sz w:val="20"/>
          <w:szCs w:val="20"/>
        </w:rPr>
        <w:t xml:space="preserve"> &amp;</w:t>
      </w:r>
      <w:r w:rsidRPr="00873752">
        <w:rPr>
          <w:rFonts w:ascii="Arial" w:hAnsi="Arial" w:cs="Arial"/>
          <w:sz w:val="20"/>
          <w:szCs w:val="20"/>
        </w:rPr>
        <w:t xml:space="preserve"> Li, S. (2018). Preoperative CEA levels are </w:t>
      </w:r>
      <w:r w:rsidR="005C68E9">
        <w:rPr>
          <w:rFonts w:ascii="Arial" w:hAnsi="Arial" w:cs="Arial"/>
          <w:sz w:val="20"/>
          <w:szCs w:val="20"/>
        </w:rPr>
        <w:tab/>
      </w:r>
      <w:r w:rsidRPr="00873752">
        <w:rPr>
          <w:rFonts w:ascii="Arial" w:hAnsi="Arial" w:cs="Arial"/>
          <w:sz w:val="20"/>
          <w:szCs w:val="20"/>
        </w:rPr>
        <w:t xml:space="preserve">supplementary to CA19-9 levels in predicting prognosis in patients with </w:t>
      </w:r>
      <w:proofErr w:type="spellStart"/>
      <w:r w:rsidRPr="00873752">
        <w:rPr>
          <w:rFonts w:ascii="Arial" w:hAnsi="Arial" w:cs="Arial"/>
          <w:sz w:val="20"/>
          <w:szCs w:val="20"/>
        </w:rPr>
        <w:t>resectable</w:t>
      </w:r>
      <w:proofErr w:type="spellEnd"/>
      <w:r w:rsidRPr="00873752">
        <w:rPr>
          <w:rFonts w:ascii="Arial" w:hAnsi="Arial" w:cs="Arial"/>
          <w:sz w:val="20"/>
          <w:szCs w:val="20"/>
        </w:rPr>
        <w:t xml:space="preserve"> intrahepatic </w:t>
      </w:r>
      <w:r w:rsidR="005C68E9">
        <w:rPr>
          <w:rFonts w:ascii="Arial" w:hAnsi="Arial" w:cs="Arial"/>
          <w:sz w:val="20"/>
          <w:szCs w:val="20"/>
        </w:rPr>
        <w:tab/>
      </w:r>
      <w:r w:rsidRPr="00873752">
        <w:rPr>
          <w:rFonts w:ascii="Arial" w:hAnsi="Arial" w:cs="Arial"/>
          <w:sz w:val="20"/>
          <w:szCs w:val="20"/>
        </w:rPr>
        <w:t xml:space="preserve">cholangiocarcinoma. </w:t>
      </w:r>
      <w:r w:rsidRPr="00873752">
        <w:rPr>
          <w:rFonts w:ascii="Arial" w:hAnsi="Arial" w:cs="Arial"/>
          <w:i/>
          <w:iCs/>
          <w:sz w:val="20"/>
          <w:szCs w:val="20"/>
        </w:rPr>
        <w:t>Journal of Cancer</w:t>
      </w:r>
      <w:r w:rsidRPr="00873752">
        <w:rPr>
          <w:rFonts w:ascii="Arial" w:hAnsi="Arial" w:cs="Arial"/>
          <w:sz w:val="20"/>
          <w:szCs w:val="20"/>
        </w:rPr>
        <w:t>, 9(17), 3117.</w:t>
      </w:r>
    </w:p>
    <w:p w14:paraId="7A3CCC9C" w14:textId="77777777" w:rsidR="005C68E9" w:rsidRDefault="005C68E9" w:rsidP="00D75D42">
      <w:pPr>
        <w:spacing w:after="0" w:line="240" w:lineRule="auto"/>
        <w:ind w:left="90"/>
        <w:jc w:val="both"/>
        <w:rPr>
          <w:rFonts w:ascii="Arial" w:hAnsi="Arial" w:cs="Arial"/>
          <w:sz w:val="20"/>
          <w:szCs w:val="20"/>
        </w:rPr>
      </w:pPr>
    </w:p>
    <w:p w14:paraId="1B59D00B" w14:textId="6F00237B"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lastRenderedPageBreak/>
        <w:t xml:space="preserve">Hiraku, Y., Sakai, K., Shibata, E., </w:t>
      </w:r>
      <w:proofErr w:type="spellStart"/>
      <w:r w:rsidRPr="00873752">
        <w:rPr>
          <w:rFonts w:ascii="Arial" w:hAnsi="Arial" w:cs="Arial"/>
          <w:sz w:val="20"/>
          <w:szCs w:val="20"/>
        </w:rPr>
        <w:t>Kamijima</w:t>
      </w:r>
      <w:proofErr w:type="spellEnd"/>
      <w:r w:rsidRPr="00873752">
        <w:rPr>
          <w:rFonts w:ascii="Arial" w:hAnsi="Arial" w:cs="Arial"/>
          <w:sz w:val="20"/>
          <w:szCs w:val="20"/>
        </w:rPr>
        <w:t xml:space="preserve">, M., </w:t>
      </w:r>
      <w:proofErr w:type="spellStart"/>
      <w:r w:rsidRPr="00873752">
        <w:rPr>
          <w:rFonts w:ascii="Arial" w:hAnsi="Arial" w:cs="Arial"/>
          <w:sz w:val="20"/>
          <w:szCs w:val="20"/>
        </w:rPr>
        <w:t>Hisanaga</w:t>
      </w:r>
      <w:proofErr w:type="spellEnd"/>
      <w:r w:rsidRPr="00873752">
        <w:rPr>
          <w:rFonts w:ascii="Arial" w:hAnsi="Arial" w:cs="Arial"/>
          <w:sz w:val="20"/>
          <w:szCs w:val="20"/>
        </w:rPr>
        <w:t xml:space="preserve">, N., Ma, N., </w:t>
      </w:r>
      <w:r>
        <w:rPr>
          <w:rFonts w:ascii="Arial" w:hAnsi="Arial" w:cs="Arial"/>
          <w:sz w:val="20"/>
          <w:szCs w:val="20"/>
        </w:rPr>
        <w:t>&amp;</w:t>
      </w:r>
      <w:r w:rsidRPr="00873752">
        <w:rPr>
          <w:rFonts w:ascii="Arial" w:hAnsi="Arial" w:cs="Arial"/>
          <w:sz w:val="20"/>
          <w:szCs w:val="20"/>
        </w:rPr>
        <w:t xml:space="preserve"> Murata, M. (2014). Formation of </w:t>
      </w:r>
      <w:r w:rsidR="005C68E9">
        <w:rPr>
          <w:rFonts w:ascii="Arial" w:hAnsi="Arial" w:cs="Arial"/>
          <w:sz w:val="20"/>
          <w:szCs w:val="20"/>
        </w:rPr>
        <w:tab/>
      </w:r>
      <w:r w:rsidRPr="00873752">
        <w:rPr>
          <w:rFonts w:ascii="Arial" w:hAnsi="Arial" w:cs="Arial"/>
          <w:sz w:val="20"/>
          <w:szCs w:val="20"/>
        </w:rPr>
        <w:t>the nitrative DNA lesion 8</w:t>
      </w:r>
      <w:r w:rsidRPr="00873752">
        <w:rPr>
          <w:rFonts w:ascii="Cambria Math" w:hAnsi="Cambria Math" w:cs="Cambria Math"/>
          <w:sz w:val="20"/>
          <w:szCs w:val="20"/>
        </w:rPr>
        <w:t>‐</w:t>
      </w:r>
      <w:r w:rsidRPr="00873752">
        <w:rPr>
          <w:rFonts w:ascii="Arial" w:hAnsi="Arial" w:cs="Arial"/>
          <w:sz w:val="20"/>
          <w:szCs w:val="20"/>
        </w:rPr>
        <w:t xml:space="preserve">nitroguanine is associated with asbestos contents in human lung tissues: </w:t>
      </w:r>
      <w:r w:rsidR="005C68E9">
        <w:rPr>
          <w:rFonts w:ascii="Arial" w:hAnsi="Arial" w:cs="Arial"/>
          <w:sz w:val="20"/>
          <w:szCs w:val="20"/>
        </w:rPr>
        <w:tab/>
      </w:r>
      <w:r w:rsidRPr="00873752">
        <w:rPr>
          <w:rFonts w:ascii="Arial" w:hAnsi="Arial" w:cs="Arial"/>
          <w:sz w:val="20"/>
          <w:szCs w:val="20"/>
        </w:rPr>
        <w:t xml:space="preserve">a pilot study. </w:t>
      </w:r>
      <w:r w:rsidRPr="00873752">
        <w:rPr>
          <w:rFonts w:ascii="Arial" w:hAnsi="Arial" w:cs="Arial"/>
          <w:i/>
          <w:iCs/>
          <w:sz w:val="20"/>
          <w:szCs w:val="20"/>
        </w:rPr>
        <w:t xml:space="preserve">Journal Of Occupational </w:t>
      </w:r>
      <w:r w:rsidRPr="00873752">
        <w:rPr>
          <w:rFonts w:ascii="Arial" w:hAnsi="Arial" w:cs="Arial"/>
          <w:i/>
          <w:iCs/>
          <w:sz w:val="20"/>
          <w:szCs w:val="20"/>
        </w:rPr>
        <w:tab/>
        <w:t>Health</w:t>
      </w:r>
      <w:r w:rsidRPr="00873752">
        <w:rPr>
          <w:rFonts w:ascii="Arial" w:hAnsi="Arial" w:cs="Arial"/>
          <w:sz w:val="20"/>
          <w:szCs w:val="20"/>
        </w:rPr>
        <w:t>, 56(3), 186-196.</w:t>
      </w:r>
    </w:p>
    <w:p w14:paraId="4ED2C8B2" w14:textId="77777777" w:rsidR="00D75D42" w:rsidRDefault="00D75D42" w:rsidP="00D75D42">
      <w:pPr>
        <w:spacing w:after="0" w:line="240" w:lineRule="auto"/>
        <w:ind w:left="90"/>
        <w:jc w:val="both"/>
        <w:rPr>
          <w:rFonts w:ascii="Arial" w:hAnsi="Arial" w:cs="Arial"/>
          <w:sz w:val="20"/>
          <w:szCs w:val="20"/>
        </w:rPr>
      </w:pPr>
      <w:bookmarkStart w:id="8" w:name="_Hlk190055075"/>
    </w:p>
    <w:p w14:paraId="5F8EE4E6" w14:textId="7B03481D"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Ifenkwe</w:t>
      </w:r>
      <w:proofErr w:type="spellEnd"/>
      <w:r w:rsidRPr="00873752">
        <w:rPr>
          <w:rFonts w:ascii="Arial" w:hAnsi="Arial" w:cs="Arial"/>
          <w:sz w:val="20"/>
          <w:szCs w:val="20"/>
        </w:rPr>
        <w:t xml:space="preserve">, J.C., </w:t>
      </w:r>
      <w:proofErr w:type="spellStart"/>
      <w:r w:rsidRPr="00873752">
        <w:rPr>
          <w:rFonts w:ascii="Arial" w:hAnsi="Arial" w:cs="Arial"/>
          <w:sz w:val="20"/>
          <w:szCs w:val="20"/>
        </w:rPr>
        <w:t>Nwanjo</w:t>
      </w:r>
      <w:proofErr w:type="spellEnd"/>
      <w:r w:rsidRPr="00873752">
        <w:rPr>
          <w:rFonts w:ascii="Arial" w:hAnsi="Arial" w:cs="Arial"/>
          <w:sz w:val="20"/>
          <w:szCs w:val="20"/>
        </w:rPr>
        <w:t xml:space="preserve">, H.U., Nwosu, D.C.,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Ofor</w:t>
      </w:r>
      <w:proofErr w:type="spellEnd"/>
      <w:r w:rsidRPr="00873752">
        <w:rPr>
          <w:rFonts w:ascii="Arial" w:hAnsi="Arial" w:cs="Arial"/>
          <w:sz w:val="20"/>
          <w:szCs w:val="20"/>
        </w:rPr>
        <w:t xml:space="preserve">, I.B. (2017). Toxicological Studies on Heavy metals </w:t>
      </w:r>
      <w:r w:rsidR="005C68E9">
        <w:rPr>
          <w:rFonts w:ascii="Arial" w:hAnsi="Arial" w:cs="Arial"/>
          <w:sz w:val="20"/>
          <w:szCs w:val="20"/>
        </w:rPr>
        <w:tab/>
      </w:r>
      <w:r w:rsidRPr="00873752">
        <w:rPr>
          <w:rFonts w:ascii="Arial" w:hAnsi="Arial" w:cs="Arial"/>
          <w:sz w:val="20"/>
          <w:szCs w:val="20"/>
        </w:rPr>
        <w:t xml:space="preserve">bioaccumulation and oxidative DNA damage in residents of a gas </w:t>
      </w:r>
      <w:proofErr w:type="spellStart"/>
      <w:r w:rsidRPr="00873752">
        <w:rPr>
          <w:rFonts w:ascii="Arial" w:hAnsi="Arial" w:cs="Arial"/>
          <w:sz w:val="20"/>
          <w:szCs w:val="20"/>
        </w:rPr>
        <w:t>flairing</w:t>
      </w:r>
      <w:proofErr w:type="spellEnd"/>
      <w:r w:rsidRPr="00873752">
        <w:rPr>
          <w:rFonts w:ascii="Arial" w:hAnsi="Arial" w:cs="Arial"/>
          <w:sz w:val="20"/>
          <w:szCs w:val="20"/>
        </w:rPr>
        <w:t xml:space="preserve"> community. </w:t>
      </w:r>
      <w:r w:rsidRPr="00873752">
        <w:rPr>
          <w:rFonts w:ascii="Arial" w:hAnsi="Arial" w:cs="Arial"/>
          <w:i/>
          <w:sz w:val="20"/>
          <w:szCs w:val="20"/>
        </w:rPr>
        <w:t xml:space="preserve">International </w:t>
      </w:r>
      <w:r w:rsidR="005C68E9">
        <w:rPr>
          <w:rFonts w:ascii="Arial" w:hAnsi="Arial" w:cs="Arial"/>
          <w:i/>
          <w:sz w:val="20"/>
          <w:szCs w:val="20"/>
        </w:rPr>
        <w:tab/>
      </w:r>
      <w:r w:rsidRPr="00873752">
        <w:rPr>
          <w:rFonts w:ascii="Arial" w:hAnsi="Arial" w:cs="Arial"/>
          <w:i/>
          <w:sz w:val="20"/>
          <w:szCs w:val="20"/>
        </w:rPr>
        <w:t xml:space="preserve">Journal of Science and Research. </w:t>
      </w:r>
      <w:r w:rsidRPr="00873752">
        <w:rPr>
          <w:rFonts w:ascii="Arial" w:hAnsi="Arial" w:cs="Arial"/>
          <w:sz w:val="20"/>
          <w:szCs w:val="20"/>
        </w:rPr>
        <w:t>Pp: 1867-1875.</w:t>
      </w:r>
      <w:bookmarkEnd w:id="8"/>
    </w:p>
    <w:p w14:paraId="1175464B" w14:textId="77777777" w:rsidR="00D75D42" w:rsidRDefault="00D75D42" w:rsidP="00D75D42">
      <w:pPr>
        <w:spacing w:after="0" w:line="240" w:lineRule="auto"/>
        <w:ind w:left="90"/>
        <w:jc w:val="both"/>
        <w:rPr>
          <w:rFonts w:ascii="Arial" w:hAnsi="Arial" w:cs="Arial"/>
          <w:sz w:val="20"/>
          <w:szCs w:val="20"/>
        </w:rPr>
      </w:pPr>
    </w:p>
    <w:p w14:paraId="07F04086" w14:textId="39B54D46" w:rsidR="00D75D42" w:rsidRPr="00873752" w:rsidRDefault="00C667F3" w:rsidP="00D75D42">
      <w:pPr>
        <w:spacing w:after="0" w:line="240" w:lineRule="auto"/>
        <w:ind w:left="90"/>
        <w:jc w:val="both"/>
        <w:rPr>
          <w:rFonts w:ascii="Arial" w:hAnsi="Arial" w:cs="Arial"/>
          <w:sz w:val="20"/>
          <w:szCs w:val="20"/>
        </w:rPr>
      </w:pPr>
      <w:hyperlink r:id="rId15" w:anchor="auth-Ingrid-Elisia-Aff1" w:history="1">
        <w:r w:rsidR="00D75D42" w:rsidRPr="00873752">
          <w:rPr>
            <w:rStyle w:val="Hyperlink"/>
            <w:rFonts w:ascii="Arial" w:hAnsi="Arial" w:cs="Arial"/>
            <w:color w:val="auto"/>
            <w:sz w:val="20"/>
            <w:szCs w:val="20"/>
            <w:u w:val="none"/>
          </w:rPr>
          <w:t>Ingrid, E</w:t>
        </w:r>
      </w:hyperlink>
      <w:r w:rsidR="00D75D42" w:rsidRPr="00873752">
        <w:rPr>
          <w:rFonts w:ascii="Arial" w:hAnsi="Arial" w:cs="Arial"/>
          <w:sz w:val="20"/>
          <w:szCs w:val="20"/>
        </w:rPr>
        <w:t xml:space="preserve">., </w:t>
      </w:r>
      <w:hyperlink r:id="rId16" w:anchor="auth-Vivian-Lam-Aff1" w:history="1">
        <w:r w:rsidR="00D75D42" w:rsidRPr="00873752">
          <w:rPr>
            <w:rStyle w:val="Hyperlink"/>
            <w:rFonts w:ascii="Arial" w:hAnsi="Arial" w:cs="Arial"/>
            <w:color w:val="auto"/>
            <w:sz w:val="20"/>
            <w:szCs w:val="20"/>
            <w:u w:val="none"/>
          </w:rPr>
          <w:t>Vivian, L</w:t>
        </w:r>
      </w:hyperlink>
      <w:r w:rsidR="00D75D42" w:rsidRPr="00873752">
        <w:rPr>
          <w:rFonts w:ascii="Arial" w:hAnsi="Arial" w:cs="Arial"/>
          <w:sz w:val="20"/>
          <w:szCs w:val="20"/>
        </w:rPr>
        <w:t xml:space="preserve">., </w:t>
      </w:r>
      <w:hyperlink r:id="rId17" w:anchor="auth-Brandon-Cho-Aff1" w:history="1">
        <w:r w:rsidR="00D75D42" w:rsidRPr="00873752">
          <w:rPr>
            <w:rStyle w:val="Hyperlink"/>
            <w:rFonts w:ascii="Arial" w:hAnsi="Arial" w:cs="Arial"/>
            <w:color w:val="auto"/>
            <w:sz w:val="20"/>
            <w:szCs w:val="20"/>
            <w:u w:val="none"/>
          </w:rPr>
          <w:t>Brandon C</w:t>
        </w:r>
      </w:hyperlink>
      <w:r w:rsidR="00D75D42" w:rsidRPr="00873752">
        <w:rPr>
          <w:rFonts w:ascii="Arial" w:hAnsi="Arial" w:cs="Arial"/>
          <w:sz w:val="20"/>
          <w:szCs w:val="20"/>
        </w:rPr>
        <w:t xml:space="preserve">., </w:t>
      </w:r>
      <w:hyperlink r:id="rId18" w:anchor="auth-Mariah-Hay-Aff1" w:history="1">
        <w:r w:rsidR="00D75D42" w:rsidRPr="00873752">
          <w:rPr>
            <w:rStyle w:val="Hyperlink"/>
            <w:rFonts w:ascii="Arial" w:hAnsi="Arial" w:cs="Arial"/>
            <w:color w:val="auto"/>
            <w:sz w:val="20"/>
            <w:szCs w:val="20"/>
            <w:u w:val="none"/>
          </w:rPr>
          <w:t>Mariah H</w:t>
        </w:r>
      </w:hyperlink>
      <w:r w:rsidR="00D75D42" w:rsidRPr="00873752">
        <w:rPr>
          <w:rFonts w:ascii="Arial" w:hAnsi="Arial" w:cs="Arial"/>
          <w:sz w:val="20"/>
          <w:szCs w:val="20"/>
        </w:rPr>
        <w:t xml:space="preserve">., </w:t>
      </w:r>
      <w:hyperlink r:id="rId19" w:anchor="auth-Michael_Yu-Li-Aff1" w:history="1">
        <w:r w:rsidR="00D75D42" w:rsidRPr="00873752">
          <w:rPr>
            <w:rStyle w:val="Hyperlink"/>
            <w:rFonts w:ascii="Arial" w:hAnsi="Arial" w:cs="Arial"/>
            <w:color w:val="auto"/>
            <w:sz w:val="20"/>
            <w:szCs w:val="20"/>
            <w:u w:val="none"/>
          </w:rPr>
          <w:t>Michael Y. L</w:t>
        </w:r>
      </w:hyperlink>
      <w:r w:rsidR="00D75D42" w:rsidRPr="00873752">
        <w:rPr>
          <w:rFonts w:ascii="Arial" w:hAnsi="Arial" w:cs="Arial"/>
          <w:sz w:val="20"/>
          <w:szCs w:val="20"/>
        </w:rPr>
        <w:t xml:space="preserve">., </w:t>
      </w:r>
      <w:hyperlink r:id="rId20" w:anchor="auth-Michelle-Yeung-Aff1" w:history="1">
        <w:r w:rsidR="00D75D42" w:rsidRPr="00873752">
          <w:rPr>
            <w:rStyle w:val="Hyperlink"/>
            <w:rFonts w:ascii="Arial" w:hAnsi="Arial" w:cs="Arial"/>
            <w:color w:val="auto"/>
            <w:sz w:val="20"/>
            <w:szCs w:val="20"/>
            <w:u w:val="none"/>
          </w:rPr>
          <w:t>Michelle, Y</w:t>
        </w:r>
      </w:hyperlink>
      <w:r w:rsidR="00D75D42" w:rsidRPr="00873752">
        <w:rPr>
          <w:rFonts w:ascii="Arial" w:hAnsi="Arial" w:cs="Arial"/>
          <w:sz w:val="20"/>
          <w:szCs w:val="20"/>
        </w:rPr>
        <w:t xml:space="preserve">., </w:t>
      </w:r>
      <w:hyperlink r:id="rId21" w:anchor="auth-Luke-Bu-Aff2" w:history="1">
        <w:r w:rsidR="00D75D42" w:rsidRPr="00873752">
          <w:rPr>
            <w:rStyle w:val="Hyperlink"/>
            <w:rFonts w:ascii="Arial" w:hAnsi="Arial" w:cs="Arial"/>
            <w:color w:val="auto"/>
            <w:sz w:val="20"/>
            <w:szCs w:val="20"/>
            <w:u w:val="none"/>
          </w:rPr>
          <w:t>Luke, B</w:t>
        </w:r>
      </w:hyperlink>
      <w:r w:rsidR="00D75D42" w:rsidRPr="00873752">
        <w:rPr>
          <w:rFonts w:ascii="Arial" w:hAnsi="Arial" w:cs="Arial"/>
          <w:sz w:val="20"/>
          <w:szCs w:val="20"/>
        </w:rPr>
        <w:t xml:space="preserve">., </w:t>
      </w:r>
      <w:hyperlink r:id="rId22" w:anchor="auth-William-Jia-Aff2" w:history="1">
        <w:r w:rsidR="00D75D42" w:rsidRPr="00873752">
          <w:rPr>
            <w:rStyle w:val="Hyperlink"/>
            <w:rFonts w:ascii="Arial" w:hAnsi="Arial" w:cs="Arial"/>
            <w:color w:val="auto"/>
            <w:sz w:val="20"/>
            <w:szCs w:val="20"/>
            <w:u w:val="none"/>
          </w:rPr>
          <w:t>William, J</w:t>
        </w:r>
      </w:hyperlink>
      <w:r w:rsidR="00D75D42" w:rsidRPr="00873752">
        <w:rPr>
          <w:rFonts w:ascii="Arial" w:hAnsi="Arial" w:cs="Arial"/>
          <w:sz w:val="20"/>
          <w:szCs w:val="20"/>
        </w:rPr>
        <w:t xml:space="preserve">.,  </w:t>
      </w:r>
      <w:hyperlink r:id="rId23" w:anchor="auth-Nancy-Norton-Aff3" w:history="1">
        <w:r w:rsidR="00D75D42" w:rsidRPr="00873752">
          <w:rPr>
            <w:rStyle w:val="Hyperlink"/>
            <w:rFonts w:ascii="Arial" w:hAnsi="Arial" w:cs="Arial"/>
            <w:color w:val="auto"/>
            <w:sz w:val="20"/>
            <w:szCs w:val="20"/>
            <w:u w:val="none"/>
          </w:rPr>
          <w:t>Nancy Norton</w:t>
        </w:r>
      </w:hyperlink>
      <w:r w:rsidR="00D75D42" w:rsidRPr="00873752">
        <w:rPr>
          <w:rFonts w:ascii="Arial" w:hAnsi="Arial" w:cs="Arial"/>
          <w:sz w:val="20"/>
          <w:szCs w:val="20"/>
        </w:rPr>
        <w:t xml:space="preserve">, </w:t>
      </w:r>
      <w:r w:rsidR="005C68E9">
        <w:rPr>
          <w:rFonts w:ascii="Arial" w:hAnsi="Arial" w:cs="Arial"/>
          <w:sz w:val="20"/>
          <w:szCs w:val="20"/>
        </w:rPr>
        <w:tab/>
      </w:r>
      <w:hyperlink r:id="rId24" w:anchor="auth-Stephen-Lam-Aff3" w:history="1">
        <w:r w:rsidR="00D75D42" w:rsidRPr="00873752">
          <w:rPr>
            <w:rStyle w:val="Hyperlink"/>
            <w:rFonts w:ascii="Arial" w:hAnsi="Arial" w:cs="Arial"/>
            <w:color w:val="auto"/>
            <w:sz w:val="20"/>
            <w:szCs w:val="20"/>
            <w:u w:val="none"/>
          </w:rPr>
          <w:t>Stephen, L</w:t>
        </w:r>
      </w:hyperlink>
      <w:r w:rsidR="00D75D42" w:rsidRPr="00873752">
        <w:rPr>
          <w:rFonts w:ascii="Arial" w:hAnsi="Arial" w:cs="Arial"/>
          <w:sz w:val="20"/>
          <w:szCs w:val="20"/>
        </w:rPr>
        <w:t xml:space="preserve">., </w:t>
      </w:r>
      <w:r w:rsidR="00D75D42">
        <w:rPr>
          <w:rFonts w:ascii="Arial" w:hAnsi="Arial" w:cs="Arial"/>
          <w:sz w:val="20"/>
          <w:szCs w:val="20"/>
        </w:rPr>
        <w:t>&amp;</w:t>
      </w:r>
      <w:r w:rsidR="00D75D42" w:rsidRPr="00873752">
        <w:rPr>
          <w:rFonts w:ascii="Arial" w:hAnsi="Arial" w:cs="Arial"/>
          <w:sz w:val="20"/>
          <w:szCs w:val="20"/>
        </w:rPr>
        <w:t xml:space="preserve"> </w:t>
      </w:r>
      <w:hyperlink r:id="rId25" w:anchor="auth-Gerald-Krystal-Aff1" w:history="1">
        <w:r w:rsidR="00D75D42" w:rsidRPr="00873752">
          <w:rPr>
            <w:rStyle w:val="Hyperlink"/>
            <w:rFonts w:ascii="Arial" w:hAnsi="Arial" w:cs="Arial"/>
            <w:color w:val="auto"/>
            <w:sz w:val="20"/>
            <w:szCs w:val="20"/>
            <w:u w:val="none"/>
          </w:rPr>
          <w:t>Gerald, K</w:t>
        </w:r>
      </w:hyperlink>
      <w:r w:rsidR="00D75D42" w:rsidRPr="00873752">
        <w:rPr>
          <w:rFonts w:ascii="Arial" w:hAnsi="Arial" w:cs="Arial"/>
          <w:sz w:val="20"/>
          <w:szCs w:val="20"/>
        </w:rPr>
        <w:t>. (2020)</w:t>
      </w:r>
      <w:r w:rsidR="00D75D42" w:rsidRPr="00873752">
        <w:rPr>
          <w:rFonts w:ascii="Arial" w:hAnsi="Arial" w:cs="Arial"/>
          <w:sz w:val="20"/>
          <w:szCs w:val="20"/>
          <w:u w:val="single"/>
        </w:rPr>
        <w:t>.</w:t>
      </w:r>
      <w:r w:rsidR="00D75D42" w:rsidRPr="00873752">
        <w:rPr>
          <w:rFonts w:ascii="Arial" w:hAnsi="Arial" w:cs="Arial"/>
          <w:sz w:val="20"/>
          <w:szCs w:val="20"/>
        </w:rPr>
        <w:t xml:space="preserve"> The effect of smoking on chronic inflammation, immune function </w:t>
      </w:r>
      <w:r w:rsidR="005C68E9">
        <w:rPr>
          <w:rFonts w:ascii="Arial" w:hAnsi="Arial" w:cs="Arial"/>
          <w:sz w:val="20"/>
          <w:szCs w:val="20"/>
        </w:rPr>
        <w:tab/>
      </w:r>
      <w:r w:rsidR="00D75D42" w:rsidRPr="00873752">
        <w:rPr>
          <w:rFonts w:ascii="Arial" w:hAnsi="Arial" w:cs="Arial"/>
          <w:sz w:val="20"/>
          <w:szCs w:val="20"/>
        </w:rPr>
        <w:t xml:space="preserve">and blood cell composition. </w:t>
      </w:r>
      <w:hyperlink r:id="rId26" w:history="1">
        <w:r w:rsidR="00D75D42" w:rsidRPr="00873752">
          <w:rPr>
            <w:rStyle w:val="Hyperlink"/>
            <w:rFonts w:ascii="Arial" w:hAnsi="Arial" w:cs="Arial"/>
            <w:color w:val="auto"/>
            <w:sz w:val="20"/>
            <w:szCs w:val="20"/>
            <w:u w:val="none"/>
          </w:rPr>
          <w:t>Scientific Reports</w:t>
        </w:r>
      </w:hyperlink>
      <w:r w:rsidR="00D75D42" w:rsidRPr="00873752">
        <w:rPr>
          <w:rFonts w:ascii="Arial" w:hAnsi="Arial" w:cs="Arial"/>
          <w:i/>
          <w:iCs/>
          <w:sz w:val="20"/>
          <w:szCs w:val="20"/>
        </w:rPr>
        <w:t>,</w:t>
      </w:r>
      <w:r w:rsidR="00D75D42" w:rsidRPr="00873752">
        <w:rPr>
          <w:rFonts w:ascii="Arial" w:hAnsi="Arial" w:cs="Arial"/>
          <w:sz w:val="20"/>
          <w:szCs w:val="20"/>
        </w:rPr>
        <w:t xml:space="preserve"> 10, 19480.</w:t>
      </w:r>
      <w:bookmarkStart w:id="9" w:name="_Hlk190055591"/>
    </w:p>
    <w:bookmarkEnd w:id="9"/>
    <w:p w14:paraId="072DCF00" w14:textId="77777777" w:rsidR="00D75D42" w:rsidRDefault="00D75D42" w:rsidP="00D75D42">
      <w:pPr>
        <w:spacing w:after="0" w:line="240" w:lineRule="auto"/>
        <w:ind w:left="90"/>
        <w:jc w:val="both"/>
        <w:rPr>
          <w:rFonts w:ascii="Arial" w:hAnsi="Arial" w:cs="Arial"/>
          <w:sz w:val="20"/>
          <w:szCs w:val="20"/>
        </w:rPr>
      </w:pPr>
    </w:p>
    <w:p w14:paraId="26E7F68D" w14:textId="0657D11D" w:rsidR="00D75D42" w:rsidRPr="00A42A60"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Jaganjac</w:t>
      </w:r>
      <w:proofErr w:type="spellEnd"/>
      <w:r w:rsidRPr="00873752">
        <w:rPr>
          <w:rFonts w:ascii="Arial" w:hAnsi="Arial" w:cs="Arial"/>
          <w:sz w:val="20"/>
          <w:szCs w:val="20"/>
        </w:rPr>
        <w:t xml:space="preserve">, M., </w:t>
      </w:r>
      <w:proofErr w:type="spellStart"/>
      <w:r w:rsidRPr="00873752">
        <w:rPr>
          <w:rFonts w:ascii="Arial" w:hAnsi="Arial" w:cs="Arial"/>
          <w:sz w:val="20"/>
          <w:szCs w:val="20"/>
        </w:rPr>
        <w:t>Milkovic</w:t>
      </w:r>
      <w:proofErr w:type="spellEnd"/>
      <w:r w:rsidRPr="00873752">
        <w:rPr>
          <w:rFonts w:ascii="Arial" w:hAnsi="Arial" w:cs="Arial"/>
          <w:sz w:val="20"/>
          <w:szCs w:val="20"/>
        </w:rPr>
        <w:t xml:space="preserve">, L., &amp; Žarković, N. (2020). </w:t>
      </w:r>
      <w:r w:rsidRPr="00873752">
        <w:rPr>
          <w:rFonts w:ascii="Arial" w:hAnsi="Arial" w:cs="Arial"/>
          <w:i/>
          <w:iCs/>
          <w:sz w:val="20"/>
          <w:szCs w:val="20"/>
        </w:rPr>
        <w:t>4</w:t>
      </w:r>
      <w:r w:rsidRPr="00873752">
        <w:rPr>
          <w:rFonts w:ascii="Arial" w:hAnsi="Arial" w:cs="Arial"/>
          <w:i/>
          <w:iCs/>
          <w:sz w:val="20"/>
          <w:szCs w:val="20"/>
        </w:rPr>
        <w:noBreakHyphen/>
        <w:t xml:space="preserve">Hydroxynonenal as a second messenger of free </w:t>
      </w:r>
      <w:r w:rsidR="005C68E9">
        <w:rPr>
          <w:rFonts w:ascii="Arial" w:hAnsi="Arial" w:cs="Arial"/>
          <w:i/>
          <w:iCs/>
          <w:sz w:val="20"/>
          <w:szCs w:val="20"/>
        </w:rPr>
        <w:tab/>
      </w:r>
      <w:r w:rsidRPr="00873752">
        <w:rPr>
          <w:rFonts w:ascii="Arial" w:hAnsi="Arial" w:cs="Arial"/>
          <w:i/>
          <w:iCs/>
          <w:sz w:val="20"/>
          <w:szCs w:val="20"/>
        </w:rPr>
        <w:t>radicals: Concentration</w:t>
      </w:r>
      <w:r w:rsidRPr="00873752">
        <w:rPr>
          <w:rFonts w:ascii="Arial" w:hAnsi="Arial" w:cs="Arial"/>
          <w:i/>
          <w:iCs/>
          <w:sz w:val="20"/>
          <w:szCs w:val="20"/>
        </w:rPr>
        <w:noBreakHyphen/>
        <w:t>dependent effects on cellular pathways</w:t>
      </w:r>
      <w:r w:rsidRPr="00873752">
        <w:rPr>
          <w:rFonts w:ascii="Arial" w:hAnsi="Arial" w:cs="Arial"/>
          <w:sz w:val="20"/>
          <w:szCs w:val="20"/>
        </w:rPr>
        <w:t xml:space="preserve">. Free Radical Biology and </w:t>
      </w:r>
      <w:r w:rsidR="005C68E9">
        <w:rPr>
          <w:rFonts w:ascii="Arial" w:hAnsi="Arial" w:cs="Arial"/>
          <w:sz w:val="20"/>
          <w:szCs w:val="20"/>
        </w:rPr>
        <w:tab/>
      </w:r>
      <w:r w:rsidRPr="00873752">
        <w:rPr>
          <w:rFonts w:ascii="Arial" w:hAnsi="Arial" w:cs="Arial"/>
          <w:sz w:val="20"/>
          <w:szCs w:val="20"/>
        </w:rPr>
        <w:t>Medicine, 145, 3–15</w:t>
      </w:r>
    </w:p>
    <w:p w14:paraId="3632B257" w14:textId="77777777" w:rsidR="00D75D42" w:rsidRDefault="00D75D42" w:rsidP="00D75D42">
      <w:pPr>
        <w:spacing w:after="0" w:line="240" w:lineRule="auto"/>
        <w:ind w:left="90"/>
        <w:jc w:val="both"/>
        <w:rPr>
          <w:rFonts w:ascii="Arial" w:hAnsi="Arial" w:cs="Arial"/>
          <w:sz w:val="20"/>
          <w:szCs w:val="20"/>
        </w:rPr>
      </w:pPr>
    </w:p>
    <w:p w14:paraId="2BEA3699" w14:textId="354710C8"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Jamil, H. J., </w:t>
      </w:r>
      <w:proofErr w:type="spellStart"/>
      <w:r w:rsidRPr="00873752">
        <w:rPr>
          <w:rFonts w:ascii="Arial" w:hAnsi="Arial" w:cs="Arial"/>
          <w:sz w:val="20"/>
          <w:szCs w:val="20"/>
        </w:rPr>
        <w:t>Albahri</w:t>
      </w:r>
      <w:proofErr w:type="spellEnd"/>
      <w:r w:rsidRPr="00873752">
        <w:rPr>
          <w:rFonts w:ascii="Arial" w:hAnsi="Arial" w:cs="Arial"/>
          <w:sz w:val="20"/>
          <w:szCs w:val="20"/>
        </w:rPr>
        <w:t xml:space="preserve">, M. R. A., Al-Noor, N. H., Al-Noor, T. H., Heydari, A. R., Rajan, A. K., </w:t>
      </w:r>
      <w:proofErr w:type="spellStart"/>
      <w:r w:rsidRPr="00873752">
        <w:rPr>
          <w:rFonts w:ascii="Arial" w:hAnsi="Arial" w:cs="Arial"/>
          <w:sz w:val="20"/>
          <w:szCs w:val="20"/>
        </w:rPr>
        <w:t>Arnetz</w:t>
      </w:r>
      <w:proofErr w:type="spellEnd"/>
      <w:r w:rsidRPr="00873752">
        <w:rPr>
          <w:rFonts w:ascii="Arial" w:hAnsi="Arial" w:cs="Arial"/>
          <w:sz w:val="20"/>
          <w:szCs w:val="20"/>
        </w:rPr>
        <w:t xml:space="preserve">, J., </w:t>
      </w:r>
      <w:proofErr w:type="spellStart"/>
      <w:r w:rsidRPr="00873752">
        <w:rPr>
          <w:rFonts w:ascii="Arial" w:hAnsi="Arial" w:cs="Arial"/>
          <w:sz w:val="20"/>
          <w:szCs w:val="20"/>
        </w:rPr>
        <w:t>Arnetz</w:t>
      </w:r>
      <w:proofErr w:type="spellEnd"/>
      <w:r w:rsidRPr="00873752">
        <w:rPr>
          <w:rFonts w:ascii="Arial" w:hAnsi="Arial" w:cs="Arial"/>
          <w:sz w:val="20"/>
          <w:szCs w:val="20"/>
        </w:rPr>
        <w:t xml:space="preserve">, </w:t>
      </w:r>
      <w:r w:rsidR="005C68E9">
        <w:rPr>
          <w:rFonts w:ascii="Arial" w:hAnsi="Arial" w:cs="Arial"/>
          <w:sz w:val="20"/>
          <w:szCs w:val="20"/>
        </w:rPr>
        <w:tab/>
      </w:r>
      <w:r w:rsidRPr="00873752">
        <w:rPr>
          <w:rFonts w:ascii="Arial" w:hAnsi="Arial" w:cs="Arial"/>
          <w:sz w:val="20"/>
          <w:szCs w:val="20"/>
        </w:rPr>
        <w:t xml:space="preserve">B., </w:t>
      </w:r>
      <w:r>
        <w:rPr>
          <w:rFonts w:ascii="Arial" w:hAnsi="Arial" w:cs="Arial"/>
          <w:sz w:val="20"/>
          <w:szCs w:val="20"/>
        </w:rPr>
        <w:t>&amp;</w:t>
      </w:r>
      <w:r w:rsidRPr="00873752">
        <w:rPr>
          <w:rFonts w:ascii="Arial" w:hAnsi="Arial" w:cs="Arial"/>
          <w:sz w:val="20"/>
          <w:szCs w:val="20"/>
        </w:rPr>
        <w:t xml:space="preserve"> Tawfiq, L. N. M. (2020). Hookah smoking with health risk perception of different types of </w:t>
      </w:r>
      <w:r w:rsidR="005C68E9">
        <w:rPr>
          <w:rFonts w:ascii="Arial" w:hAnsi="Arial" w:cs="Arial"/>
          <w:sz w:val="20"/>
          <w:szCs w:val="20"/>
        </w:rPr>
        <w:tab/>
      </w:r>
      <w:r w:rsidRPr="00873752">
        <w:rPr>
          <w:rFonts w:ascii="Arial" w:hAnsi="Arial" w:cs="Arial"/>
          <w:sz w:val="20"/>
          <w:szCs w:val="20"/>
        </w:rPr>
        <w:t xml:space="preserve">tobacco. </w:t>
      </w:r>
      <w:r w:rsidRPr="00873752">
        <w:rPr>
          <w:rFonts w:ascii="Arial" w:hAnsi="Arial" w:cs="Arial"/>
          <w:i/>
          <w:iCs/>
          <w:sz w:val="20"/>
          <w:szCs w:val="20"/>
        </w:rPr>
        <w:t xml:space="preserve">Journal of Physics: Conference Series, </w:t>
      </w:r>
      <w:r w:rsidRPr="00873752">
        <w:rPr>
          <w:rFonts w:ascii="Arial" w:hAnsi="Arial" w:cs="Arial"/>
          <w:sz w:val="20"/>
          <w:szCs w:val="20"/>
        </w:rPr>
        <w:t>1664, 012127.</w:t>
      </w:r>
    </w:p>
    <w:p w14:paraId="1207FBC4" w14:textId="77777777" w:rsidR="00D75D42" w:rsidRDefault="00D75D42" w:rsidP="00D75D42">
      <w:pPr>
        <w:spacing w:after="0" w:line="240" w:lineRule="auto"/>
        <w:ind w:left="90"/>
        <w:jc w:val="both"/>
        <w:rPr>
          <w:rFonts w:ascii="Arial" w:hAnsi="Arial" w:cs="Arial"/>
          <w:sz w:val="20"/>
          <w:szCs w:val="20"/>
        </w:rPr>
      </w:pPr>
    </w:p>
    <w:p w14:paraId="533D47F9" w14:textId="025BA6B2"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Kadhum, M., Sweidan, A., </w:t>
      </w:r>
      <w:r>
        <w:rPr>
          <w:rFonts w:ascii="Arial" w:hAnsi="Arial" w:cs="Arial"/>
          <w:sz w:val="20"/>
          <w:szCs w:val="20"/>
        </w:rPr>
        <w:t xml:space="preserve">&amp; </w:t>
      </w:r>
      <w:r w:rsidRPr="00873752">
        <w:rPr>
          <w:rFonts w:ascii="Arial" w:hAnsi="Arial" w:cs="Arial"/>
          <w:sz w:val="20"/>
          <w:szCs w:val="20"/>
        </w:rPr>
        <w:t xml:space="preserve">Jaffery, A. E. (2015). A review of the health effects of smoking shisha. </w:t>
      </w:r>
      <w:r w:rsidRPr="00873752">
        <w:rPr>
          <w:rFonts w:ascii="Arial" w:hAnsi="Arial" w:cs="Arial"/>
          <w:i/>
          <w:iCs/>
          <w:sz w:val="20"/>
          <w:szCs w:val="20"/>
        </w:rPr>
        <w:t xml:space="preserve">Clinical </w:t>
      </w:r>
      <w:r w:rsidR="005C68E9">
        <w:rPr>
          <w:rFonts w:ascii="Arial" w:hAnsi="Arial" w:cs="Arial"/>
          <w:i/>
          <w:iCs/>
          <w:sz w:val="20"/>
          <w:szCs w:val="20"/>
        </w:rPr>
        <w:tab/>
      </w:r>
      <w:r w:rsidRPr="00873752">
        <w:rPr>
          <w:rFonts w:ascii="Arial" w:hAnsi="Arial" w:cs="Arial"/>
          <w:i/>
          <w:iCs/>
          <w:sz w:val="20"/>
          <w:szCs w:val="20"/>
        </w:rPr>
        <w:t xml:space="preserve">Medicine, </w:t>
      </w:r>
      <w:r w:rsidRPr="00873752">
        <w:rPr>
          <w:rFonts w:ascii="Arial" w:hAnsi="Arial" w:cs="Arial"/>
          <w:sz w:val="20"/>
          <w:szCs w:val="20"/>
        </w:rPr>
        <w:t xml:space="preserve">15(3), 263–266. </w:t>
      </w:r>
    </w:p>
    <w:p w14:paraId="098C0370" w14:textId="77777777" w:rsidR="00D75D42" w:rsidRDefault="00D75D42" w:rsidP="00D75D42">
      <w:pPr>
        <w:spacing w:after="0" w:line="240" w:lineRule="auto"/>
        <w:ind w:left="90"/>
        <w:jc w:val="both"/>
        <w:rPr>
          <w:rFonts w:ascii="Arial" w:hAnsi="Arial" w:cs="Arial"/>
          <w:sz w:val="20"/>
          <w:szCs w:val="20"/>
        </w:rPr>
      </w:pPr>
    </w:p>
    <w:p w14:paraId="70FF04BB" w14:textId="1116AC9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Kang, W. D., Choi, H. S., </w:t>
      </w:r>
      <w:r>
        <w:rPr>
          <w:rFonts w:ascii="Arial" w:hAnsi="Arial" w:cs="Arial"/>
          <w:sz w:val="20"/>
          <w:szCs w:val="20"/>
        </w:rPr>
        <w:t xml:space="preserve">&amp; </w:t>
      </w:r>
      <w:r w:rsidRPr="00873752">
        <w:rPr>
          <w:rFonts w:ascii="Arial" w:hAnsi="Arial" w:cs="Arial"/>
          <w:sz w:val="20"/>
          <w:szCs w:val="20"/>
        </w:rPr>
        <w:t xml:space="preserve">Kim, S. M. (2010). Value of serum CA125 levels in patients with high-risk, </w:t>
      </w:r>
      <w:r w:rsidR="005C68E9">
        <w:rPr>
          <w:rFonts w:ascii="Arial" w:hAnsi="Arial" w:cs="Arial"/>
          <w:sz w:val="20"/>
          <w:szCs w:val="20"/>
        </w:rPr>
        <w:tab/>
      </w:r>
      <w:r w:rsidRPr="00873752">
        <w:rPr>
          <w:rFonts w:ascii="Arial" w:hAnsi="Arial" w:cs="Arial"/>
          <w:sz w:val="20"/>
          <w:szCs w:val="20"/>
        </w:rPr>
        <w:t xml:space="preserve">early-stage epithelial ovarian cancer. </w:t>
      </w:r>
      <w:r w:rsidRPr="00873752">
        <w:rPr>
          <w:rFonts w:ascii="Arial" w:hAnsi="Arial" w:cs="Arial"/>
          <w:i/>
          <w:iCs/>
          <w:sz w:val="20"/>
          <w:szCs w:val="20"/>
        </w:rPr>
        <w:t xml:space="preserve">Gynecologic Oncology, </w:t>
      </w:r>
      <w:r w:rsidRPr="00873752">
        <w:rPr>
          <w:rFonts w:ascii="Arial" w:hAnsi="Arial" w:cs="Arial"/>
          <w:sz w:val="20"/>
          <w:szCs w:val="20"/>
        </w:rPr>
        <w:t xml:space="preserve">116(1), 57–60. </w:t>
      </w:r>
    </w:p>
    <w:p w14:paraId="70EEB190" w14:textId="77777777" w:rsidR="00D75D42" w:rsidRDefault="00D75D42" w:rsidP="00D75D42">
      <w:pPr>
        <w:spacing w:after="0" w:line="240" w:lineRule="auto"/>
        <w:ind w:left="90"/>
        <w:jc w:val="both"/>
        <w:rPr>
          <w:rFonts w:ascii="Arial" w:hAnsi="Arial" w:cs="Arial"/>
          <w:sz w:val="20"/>
          <w:szCs w:val="20"/>
        </w:rPr>
      </w:pPr>
      <w:bookmarkStart w:id="10" w:name="_Hlk190055912"/>
    </w:p>
    <w:p w14:paraId="02655BA5" w14:textId="14494271"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Khabour</w:t>
      </w:r>
      <w:proofErr w:type="spellEnd"/>
      <w:r w:rsidRPr="00873752">
        <w:rPr>
          <w:rFonts w:ascii="Arial" w:hAnsi="Arial" w:cs="Arial"/>
          <w:sz w:val="20"/>
          <w:szCs w:val="20"/>
        </w:rPr>
        <w:t>, O. F., Alzoubi, K. H., Al-</w:t>
      </w:r>
      <w:proofErr w:type="spellStart"/>
      <w:r w:rsidRPr="00873752">
        <w:rPr>
          <w:rFonts w:ascii="Arial" w:hAnsi="Arial" w:cs="Arial"/>
          <w:sz w:val="20"/>
          <w:szCs w:val="20"/>
        </w:rPr>
        <w:t>Sheyab</w:t>
      </w:r>
      <w:proofErr w:type="spellEnd"/>
      <w:r w:rsidRPr="00873752">
        <w:rPr>
          <w:rFonts w:ascii="Arial" w:hAnsi="Arial" w:cs="Arial"/>
          <w:sz w:val="20"/>
          <w:szCs w:val="20"/>
        </w:rPr>
        <w:t xml:space="preserve">, N. A., Azab, M. A., </w:t>
      </w:r>
      <w:proofErr w:type="spellStart"/>
      <w:r w:rsidRPr="00873752">
        <w:rPr>
          <w:rFonts w:ascii="Arial" w:hAnsi="Arial" w:cs="Arial"/>
          <w:sz w:val="20"/>
          <w:szCs w:val="20"/>
        </w:rPr>
        <w:t>Massadeh</w:t>
      </w:r>
      <w:proofErr w:type="spellEnd"/>
      <w:r w:rsidRPr="00873752">
        <w:rPr>
          <w:rFonts w:ascii="Arial" w:hAnsi="Arial" w:cs="Arial"/>
          <w:sz w:val="20"/>
          <w:szCs w:val="20"/>
        </w:rPr>
        <w:t xml:space="preserve">, A. M., </w:t>
      </w:r>
      <w:r>
        <w:rPr>
          <w:rFonts w:ascii="Arial" w:hAnsi="Arial" w:cs="Arial"/>
          <w:sz w:val="20"/>
          <w:szCs w:val="20"/>
        </w:rPr>
        <w:t xml:space="preserve">&amp; </w:t>
      </w:r>
      <w:proofErr w:type="spellStart"/>
      <w:r w:rsidRPr="00873752">
        <w:rPr>
          <w:rFonts w:ascii="Arial" w:hAnsi="Arial" w:cs="Arial"/>
          <w:sz w:val="20"/>
          <w:szCs w:val="20"/>
        </w:rPr>
        <w:t>Alomary</w:t>
      </w:r>
      <w:proofErr w:type="spellEnd"/>
      <w:r w:rsidRPr="00873752">
        <w:rPr>
          <w:rFonts w:ascii="Arial" w:hAnsi="Arial" w:cs="Arial"/>
          <w:sz w:val="20"/>
          <w:szCs w:val="20"/>
        </w:rPr>
        <w:t xml:space="preserve">, A. A. (2018). </w:t>
      </w:r>
      <w:r w:rsidR="005C68E9">
        <w:rPr>
          <w:rFonts w:ascii="Arial" w:hAnsi="Arial" w:cs="Arial"/>
          <w:sz w:val="20"/>
          <w:szCs w:val="20"/>
        </w:rPr>
        <w:tab/>
      </w:r>
      <w:r w:rsidRPr="00873752">
        <w:rPr>
          <w:rFonts w:ascii="Arial" w:hAnsi="Arial" w:cs="Arial"/>
          <w:sz w:val="20"/>
          <w:szCs w:val="20"/>
        </w:rPr>
        <w:t xml:space="preserve">Plasma and saliva levels of three metals in waterpipe smokers: A case-control study. </w:t>
      </w:r>
      <w:r w:rsidRPr="00873752">
        <w:rPr>
          <w:rFonts w:ascii="Arial" w:hAnsi="Arial" w:cs="Arial"/>
          <w:i/>
          <w:iCs/>
          <w:sz w:val="20"/>
          <w:szCs w:val="20"/>
        </w:rPr>
        <w:t xml:space="preserve">Inhalation </w:t>
      </w:r>
      <w:r w:rsidR="005C68E9">
        <w:rPr>
          <w:rFonts w:ascii="Arial" w:hAnsi="Arial" w:cs="Arial"/>
          <w:i/>
          <w:iCs/>
          <w:sz w:val="20"/>
          <w:szCs w:val="20"/>
        </w:rPr>
        <w:tab/>
      </w:r>
      <w:r w:rsidRPr="00873752">
        <w:rPr>
          <w:rFonts w:ascii="Arial" w:hAnsi="Arial" w:cs="Arial"/>
          <w:i/>
          <w:iCs/>
          <w:sz w:val="20"/>
          <w:szCs w:val="20"/>
        </w:rPr>
        <w:t xml:space="preserve">Toxicology, </w:t>
      </w:r>
      <w:r w:rsidRPr="00873752">
        <w:rPr>
          <w:rFonts w:ascii="Arial" w:hAnsi="Arial" w:cs="Arial"/>
          <w:sz w:val="20"/>
          <w:szCs w:val="20"/>
        </w:rPr>
        <w:t>3</w:t>
      </w:r>
      <w:r w:rsidRPr="00873752">
        <w:rPr>
          <w:rFonts w:ascii="Arial" w:hAnsi="Arial" w:cs="Arial"/>
          <w:i/>
          <w:iCs/>
          <w:sz w:val="20"/>
          <w:szCs w:val="20"/>
        </w:rPr>
        <w:t xml:space="preserve">, </w:t>
      </w:r>
      <w:r w:rsidRPr="00873752">
        <w:rPr>
          <w:rFonts w:ascii="Arial" w:hAnsi="Arial" w:cs="Arial"/>
          <w:sz w:val="20"/>
          <w:szCs w:val="20"/>
        </w:rPr>
        <w:t>56-62</w:t>
      </w:r>
    </w:p>
    <w:bookmarkEnd w:id="10"/>
    <w:p w14:paraId="0A37684B" w14:textId="77777777" w:rsidR="00D75D42" w:rsidRDefault="00D75D42" w:rsidP="00D75D42">
      <w:pPr>
        <w:spacing w:after="0" w:line="240" w:lineRule="auto"/>
        <w:ind w:left="90"/>
        <w:jc w:val="both"/>
        <w:rPr>
          <w:rFonts w:ascii="Arial" w:hAnsi="Arial" w:cs="Arial"/>
          <w:sz w:val="20"/>
          <w:szCs w:val="20"/>
        </w:rPr>
      </w:pPr>
    </w:p>
    <w:p w14:paraId="05797707" w14:textId="1DA847C7"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w:t>
      </w:r>
      <w:proofErr w:type="spellStart"/>
      <w:r w:rsidRPr="00873752">
        <w:rPr>
          <w:rFonts w:ascii="Arial" w:hAnsi="Arial" w:cs="Arial"/>
          <w:sz w:val="20"/>
          <w:szCs w:val="20"/>
        </w:rPr>
        <w:t>Eissenberg</w:t>
      </w:r>
      <w:proofErr w:type="spellEnd"/>
      <w:r w:rsidRPr="00873752">
        <w:rPr>
          <w:rFonts w:ascii="Arial" w:hAnsi="Arial" w:cs="Arial"/>
          <w:sz w:val="20"/>
          <w:szCs w:val="20"/>
        </w:rPr>
        <w:t xml:space="preserve">, T., Mehrotra, P., Azab, M., </w:t>
      </w:r>
      <w:r>
        <w:rPr>
          <w:rFonts w:ascii="Arial" w:hAnsi="Arial" w:cs="Arial"/>
          <w:sz w:val="20"/>
          <w:szCs w:val="20"/>
        </w:rPr>
        <w:t>&amp;</w:t>
      </w:r>
      <w:r w:rsidRPr="00873752">
        <w:rPr>
          <w:rFonts w:ascii="Arial" w:hAnsi="Arial" w:cs="Arial"/>
          <w:sz w:val="20"/>
          <w:szCs w:val="20"/>
        </w:rPr>
        <w:t xml:space="preserve"> Carroll, M. V. (2012). Waterpipe </w:t>
      </w:r>
      <w:r w:rsidR="005C68E9">
        <w:rPr>
          <w:rFonts w:ascii="Arial" w:hAnsi="Arial" w:cs="Arial"/>
          <w:sz w:val="20"/>
          <w:szCs w:val="20"/>
        </w:rPr>
        <w:tab/>
      </w:r>
      <w:r w:rsidRPr="00873752">
        <w:rPr>
          <w:rFonts w:ascii="Arial" w:hAnsi="Arial" w:cs="Arial"/>
          <w:sz w:val="20"/>
          <w:szCs w:val="20"/>
        </w:rPr>
        <w:t xml:space="preserve">tobacco and cigarette smoking among university students in Jordan. </w:t>
      </w:r>
      <w:r w:rsidRPr="00873752">
        <w:rPr>
          <w:rFonts w:ascii="Arial" w:hAnsi="Arial" w:cs="Arial"/>
          <w:i/>
          <w:iCs/>
          <w:sz w:val="20"/>
          <w:szCs w:val="20"/>
        </w:rPr>
        <w:t xml:space="preserve">International Journal of </w:t>
      </w:r>
      <w:r w:rsidR="005C68E9">
        <w:rPr>
          <w:rFonts w:ascii="Arial" w:hAnsi="Arial" w:cs="Arial"/>
          <w:i/>
          <w:iCs/>
          <w:sz w:val="20"/>
          <w:szCs w:val="20"/>
        </w:rPr>
        <w:tab/>
      </w:r>
      <w:r w:rsidRPr="00873752">
        <w:rPr>
          <w:rFonts w:ascii="Arial" w:hAnsi="Arial" w:cs="Arial"/>
          <w:i/>
          <w:iCs/>
          <w:sz w:val="20"/>
          <w:szCs w:val="20"/>
        </w:rPr>
        <w:t xml:space="preserve">Tuberculosis and Lung Disease, </w:t>
      </w:r>
      <w:r w:rsidRPr="00873752">
        <w:rPr>
          <w:rFonts w:ascii="Arial" w:hAnsi="Arial" w:cs="Arial"/>
          <w:sz w:val="20"/>
          <w:szCs w:val="20"/>
        </w:rPr>
        <w:t>16(7), 986–992.</w:t>
      </w:r>
    </w:p>
    <w:p w14:paraId="047E917F" w14:textId="77777777" w:rsidR="00D75D42" w:rsidRDefault="00D75D42" w:rsidP="00D75D42">
      <w:pPr>
        <w:spacing w:after="0" w:line="240" w:lineRule="auto"/>
        <w:ind w:left="90"/>
        <w:jc w:val="both"/>
        <w:rPr>
          <w:rFonts w:ascii="Arial" w:hAnsi="Arial" w:cs="Arial"/>
          <w:sz w:val="20"/>
          <w:szCs w:val="20"/>
        </w:rPr>
      </w:pPr>
    </w:p>
    <w:p w14:paraId="1FD7EFDC" w14:textId="4769CCCD"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Khan, M. S., Parveen, R., Sabih, D., </w:t>
      </w:r>
      <w:proofErr w:type="spellStart"/>
      <w:r w:rsidRPr="00873752">
        <w:rPr>
          <w:rFonts w:ascii="Arial" w:hAnsi="Arial" w:cs="Arial"/>
          <w:sz w:val="20"/>
          <w:szCs w:val="20"/>
        </w:rPr>
        <w:t>Chaouachi</w:t>
      </w:r>
      <w:proofErr w:type="spellEnd"/>
      <w:r w:rsidRPr="00873752">
        <w:rPr>
          <w:rFonts w:ascii="Arial" w:hAnsi="Arial" w:cs="Arial"/>
          <w:sz w:val="20"/>
          <w:szCs w:val="20"/>
        </w:rPr>
        <w:t xml:space="preserve">, K., Naeem, A., Mahmood, R., </w:t>
      </w:r>
      <w:r>
        <w:rPr>
          <w:rFonts w:ascii="Arial" w:hAnsi="Arial" w:cs="Arial"/>
          <w:sz w:val="20"/>
          <w:szCs w:val="20"/>
        </w:rPr>
        <w:t>&amp;</w:t>
      </w:r>
      <w:r w:rsidRPr="00873752">
        <w:rPr>
          <w:rFonts w:ascii="Arial" w:hAnsi="Arial" w:cs="Arial"/>
          <w:sz w:val="20"/>
          <w:szCs w:val="20"/>
        </w:rPr>
        <w:t xml:space="preserve"> Shamim,</w:t>
      </w:r>
      <w:r>
        <w:rPr>
          <w:rFonts w:ascii="Arial" w:hAnsi="Arial" w:cs="Arial"/>
          <w:sz w:val="20"/>
          <w:szCs w:val="20"/>
        </w:rPr>
        <w:t xml:space="preserve"> </w:t>
      </w:r>
      <w:r w:rsidRPr="00873752">
        <w:rPr>
          <w:rFonts w:ascii="Arial" w:hAnsi="Arial" w:cs="Arial"/>
          <w:sz w:val="20"/>
          <w:szCs w:val="20"/>
        </w:rPr>
        <w:t>R.</w:t>
      </w:r>
      <w:r>
        <w:rPr>
          <w:rFonts w:ascii="Arial" w:hAnsi="Arial" w:cs="Arial"/>
          <w:sz w:val="20"/>
          <w:szCs w:val="20"/>
        </w:rPr>
        <w:t xml:space="preserve"> </w:t>
      </w:r>
      <w:r w:rsidRPr="00873752">
        <w:rPr>
          <w:rFonts w:ascii="Arial" w:hAnsi="Arial" w:cs="Arial"/>
          <w:sz w:val="20"/>
          <w:szCs w:val="20"/>
        </w:rPr>
        <w:t xml:space="preserve">(2017). </w:t>
      </w:r>
      <w:r w:rsidR="005C68E9">
        <w:rPr>
          <w:rFonts w:ascii="Arial" w:hAnsi="Arial" w:cs="Arial"/>
          <w:sz w:val="20"/>
          <w:szCs w:val="20"/>
        </w:rPr>
        <w:tab/>
      </w:r>
      <w:r w:rsidRPr="00873752">
        <w:rPr>
          <w:rFonts w:ascii="Arial" w:hAnsi="Arial" w:cs="Arial"/>
          <w:sz w:val="20"/>
          <w:szCs w:val="20"/>
        </w:rPr>
        <w:t xml:space="preserve">Carcinoembryonic antigen (CEA) levels in hookah smokers, cigarette smokers, and non-smokers. </w:t>
      </w:r>
      <w:r w:rsidR="005C68E9">
        <w:rPr>
          <w:rFonts w:ascii="Arial" w:hAnsi="Arial" w:cs="Arial"/>
          <w:sz w:val="20"/>
          <w:szCs w:val="20"/>
        </w:rPr>
        <w:tab/>
      </w:r>
      <w:r w:rsidRPr="00873752">
        <w:rPr>
          <w:rFonts w:ascii="Arial" w:hAnsi="Arial" w:cs="Arial"/>
          <w:i/>
          <w:iCs/>
          <w:sz w:val="20"/>
          <w:szCs w:val="20"/>
        </w:rPr>
        <w:t>Journal of Pakistan Medical Association</w:t>
      </w:r>
      <w:r w:rsidRPr="00873752">
        <w:rPr>
          <w:rFonts w:ascii="Arial" w:hAnsi="Arial" w:cs="Arial"/>
          <w:sz w:val="20"/>
          <w:szCs w:val="20"/>
        </w:rPr>
        <w:t>. 10(3), 43-52.</w:t>
      </w:r>
    </w:p>
    <w:p w14:paraId="5394F84D" w14:textId="77777777" w:rsidR="00D75D42" w:rsidRDefault="00D75D42" w:rsidP="00D75D42">
      <w:pPr>
        <w:spacing w:after="0" w:line="240" w:lineRule="auto"/>
        <w:ind w:left="90"/>
        <w:jc w:val="both"/>
        <w:rPr>
          <w:rFonts w:ascii="Arial" w:hAnsi="Arial" w:cs="Arial"/>
          <w:sz w:val="20"/>
          <w:szCs w:val="20"/>
        </w:rPr>
      </w:pPr>
    </w:p>
    <w:p w14:paraId="3A198AC1" w14:textId="40E29F40"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Maradi</w:t>
      </w:r>
      <w:proofErr w:type="spellEnd"/>
      <w:r w:rsidRPr="00873752">
        <w:rPr>
          <w:rFonts w:ascii="Arial" w:hAnsi="Arial" w:cs="Arial"/>
          <w:sz w:val="20"/>
          <w:szCs w:val="20"/>
        </w:rPr>
        <w:t xml:space="preserve">, R., Khader, N. A., </w:t>
      </w:r>
      <w:r>
        <w:rPr>
          <w:rFonts w:ascii="Arial" w:hAnsi="Arial" w:cs="Arial"/>
          <w:sz w:val="20"/>
          <w:szCs w:val="20"/>
        </w:rPr>
        <w:t>&amp;</w:t>
      </w:r>
      <w:r w:rsidRPr="00873752">
        <w:rPr>
          <w:rFonts w:ascii="Arial" w:hAnsi="Arial" w:cs="Arial"/>
          <w:sz w:val="20"/>
          <w:szCs w:val="20"/>
        </w:rPr>
        <w:t xml:space="preserve"> Kishan, K. (2019). Zinc as an auxiliary marker along with cancer antigen 125 </w:t>
      </w:r>
      <w:r w:rsidR="005C68E9">
        <w:rPr>
          <w:rFonts w:ascii="Arial" w:hAnsi="Arial" w:cs="Arial"/>
          <w:sz w:val="20"/>
          <w:szCs w:val="20"/>
        </w:rPr>
        <w:tab/>
      </w:r>
      <w:r w:rsidRPr="00873752">
        <w:rPr>
          <w:rFonts w:ascii="Arial" w:hAnsi="Arial" w:cs="Arial"/>
          <w:sz w:val="20"/>
          <w:szCs w:val="20"/>
        </w:rPr>
        <w:t xml:space="preserve">in ovarian cancer. </w:t>
      </w:r>
      <w:r w:rsidRPr="00873752">
        <w:rPr>
          <w:rFonts w:ascii="Arial" w:hAnsi="Arial" w:cs="Arial"/>
          <w:i/>
          <w:iCs/>
          <w:sz w:val="20"/>
          <w:szCs w:val="20"/>
        </w:rPr>
        <w:t xml:space="preserve">International Journal of Clinical Biochemistry Research, </w:t>
      </w:r>
      <w:r w:rsidRPr="00873752">
        <w:rPr>
          <w:rFonts w:ascii="Arial" w:hAnsi="Arial" w:cs="Arial"/>
          <w:sz w:val="20"/>
          <w:szCs w:val="20"/>
        </w:rPr>
        <w:t>6(4), 601–605.</w:t>
      </w:r>
    </w:p>
    <w:p w14:paraId="34D14BD9" w14:textId="77777777" w:rsidR="00D75D42" w:rsidRDefault="00D75D42" w:rsidP="00D75D42">
      <w:pPr>
        <w:spacing w:after="0" w:line="240" w:lineRule="auto"/>
        <w:ind w:left="90"/>
        <w:jc w:val="both"/>
        <w:rPr>
          <w:rFonts w:ascii="Arial" w:hAnsi="Arial" w:cs="Arial"/>
          <w:sz w:val="20"/>
          <w:szCs w:val="20"/>
        </w:rPr>
      </w:pPr>
    </w:p>
    <w:p w14:paraId="00ECCF6B" w14:textId="2AE755AA"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Muzammil, A., Al </w:t>
      </w:r>
      <w:proofErr w:type="spellStart"/>
      <w:r w:rsidRPr="00873752">
        <w:rPr>
          <w:rFonts w:ascii="Arial" w:hAnsi="Arial" w:cs="Arial"/>
          <w:sz w:val="20"/>
          <w:szCs w:val="20"/>
        </w:rPr>
        <w:t>Asmari</w:t>
      </w:r>
      <w:proofErr w:type="spellEnd"/>
      <w:r w:rsidRPr="00873752">
        <w:rPr>
          <w:rFonts w:ascii="Arial" w:hAnsi="Arial" w:cs="Arial"/>
          <w:sz w:val="20"/>
          <w:szCs w:val="20"/>
        </w:rPr>
        <w:t xml:space="preserve">, D. S., Al </w:t>
      </w:r>
      <w:proofErr w:type="spellStart"/>
      <w:r w:rsidRPr="00873752">
        <w:rPr>
          <w:rFonts w:ascii="Arial" w:hAnsi="Arial" w:cs="Arial"/>
          <w:sz w:val="20"/>
          <w:szCs w:val="20"/>
        </w:rPr>
        <w:t>Rethaiaa</w:t>
      </w:r>
      <w:proofErr w:type="spellEnd"/>
      <w:r w:rsidRPr="00873752">
        <w:rPr>
          <w:rFonts w:ascii="Arial" w:hAnsi="Arial" w:cs="Arial"/>
          <w:sz w:val="20"/>
          <w:szCs w:val="20"/>
        </w:rPr>
        <w:t xml:space="preserve">, A. S., Al Mutairi, A. S., Al Rashidi, T. H., </w:t>
      </w:r>
      <w:r>
        <w:rPr>
          <w:rFonts w:ascii="Arial" w:hAnsi="Arial" w:cs="Arial"/>
          <w:sz w:val="20"/>
          <w:szCs w:val="20"/>
        </w:rPr>
        <w:t>&amp;</w:t>
      </w:r>
      <w:r w:rsidRPr="00873752">
        <w:rPr>
          <w:rFonts w:ascii="Arial" w:hAnsi="Arial" w:cs="Arial"/>
          <w:sz w:val="20"/>
          <w:szCs w:val="20"/>
        </w:rPr>
        <w:t xml:space="preserve"> Al </w:t>
      </w:r>
      <w:proofErr w:type="spellStart"/>
      <w:r w:rsidRPr="00873752">
        <w:rPr>
          <w:rFonts w:ascii="Arial" w:hAnsi="Arial" w:cs="Arial"/>
          <w:sz w:val="20"/>
          <w:szCs w:val="20"/>
        </w:rPr>
        <w:t>Rasheedi</w:t>
      </w:r>
      <w:proofErr w:type="spellEnd"/>
      <w:r w:rsidRPr="00873752">
        <w:rPr>
          <w:rFonts w:ascii="Arial" w:hAnsi="Arial" w:cs="Arial"/>
          <w:sz w:val="20"/>
          <w:szCs w:val="20"/>
        </w:rPr>
        <w:t xml:space="preserve">, H. A. </w:t>
      </w:r>
      <w:r w:rsidR="005C68E9">
        <w:rPr>
          <w:rFonts w:ascii="Arial" w:hAnsi="Arial" w:cs="Arial"/>
          <w:sz w:val="20"/>
          <w:szCs w:val="20"/>
        </w:rPr>
        <w:tab/>
      </w:r>
      <w:r w:rsidRPr="00873752">
        <w:rPr>
          <w:rFonts w:ascii="Arial" w:hAnsi="Arial" w:cs="Arial"/>
          <w:sz w:val="20"/>
          <w:szCs w:val="20"/>
        </w:rPr>
        <w:t xml:space="preserve">(2019). Prevalence and perception of shisha smoking among university students: A cross-sectional </w:t>
      </w:r>
      <w:r w:rsidR="005C68E9">
        <w:rPr>
          <w:rFonts w:ascii="Arial" w:hAnsi="Arial" w:cs="Arial"/>
          <w:sz w:val="20"/>
          <w:szCs w:val="20"/>
        </w:rPr>
        <w:tab/>
      </w:r>
      <w:r w:rsidRPr="00873752">
        <w:rPr>
          <w:rFonts w:ascii="Arial" w:hAnsi="Arial" w:cs="Arial"/>
          <w:sz w:val="20"/>
          <w:szCs w:val="20"/>
        </w:rPr>
        <w:t xml:space="preserve">study. </w:t>
      </w:r>
      <w:r w:rsidRPr="00873752">
        <w:rPr>
          <w:rFonts w:ascii="Arial" w:hAnsi="Arial" w:cs="Arial"/>
          <w:i/>
          <w:iCs/>
          <w:sz w:val="20"/>
          <w:szCs w:val="20"/>
        </w:rPr>
        <w:t xml:space="preserve">Journal of the International Society for Preventive and Community Dentistry, </w:t>
      </w:r>
      <w:r w:rsidRPr="00873752">
        <w:rPr>
          <w:rFonts w:ascii="Arial" w:hAnsi="Arial" w:cs="Arial"/>
          <w:sz w:val="20"/>
          <w:szCs w:val="20"/>
        </w:rPr>
        <w:t>9, 275–281.</w:t>
      </w:r>
    </w:p>
    <w:p w14:paraId="265D1746" w14:textId="77777777" w:rsidR="00D75D42" w:rsidRDefault="00D75D42" w:rsidP="00D75D42">
      <w:pPr>
        <w:spacing w:after="0" w:line="240" w:lineRule="auto"/>
        <w:ind w:left="90"/>
        <w:jc w:val="both"/>
        <w:rPr>
          <w:rFonts w:ascii="Arial" w:hAnsi="Arial" w:cs="Arial"/>
          <w:sz w:val="20"/>
          <w:szCs w:val="20"/>
        </w:rPr>
      </w:pPr>
    </w:p>
    <w:p w14:paraId="17DDE7A2" w14:textId="0B3DB4D9"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Naalbandi</w:t>
      </w:r>
      <w:proofErr w:type="spellEnd"/>
      <w:r w:rsidRPr="00873752">
        <w:rPr>
          <w:rFonts w:ascii="Arial" w:hAnsi="Arial" w:cs="Arial"/>
          <w:sz w:val="20"/>
          <w:szCs w:val="20"/>
        </w:rPr>
        <w:t xml:space="preserve">, H., Saeedi, M., </w:t>
      </w:r>
      <w:proofErr w:type="spellStart"/>
      <w:r w:rsidRPr="00873752">
        <w:rPr>
          <w:rFonts w:ascii="Arial" w:hAnsi="Arial" w:cs="Arial"/>
          <w:sz w:val="20"/>
          <w:szCs w:val="20"/>
        </w:rPr>
        <w:t>Moghanlou</w:t>
      </w:r>
      <w:proofErr w:type="spellEnd"/>
      <w:r w:rsidRPr="00873752">
        <w:rPr>
          <w:rFonts w:ascii="Arial" w:hAnsi="Arial" w:cs="Arial"/>
          <w:sz w:val="20"/>
          <w:szCs w:val="20"/>
        </w:rPr>
        <w:t xml:space="preserve">, M. O., Akbari, J.,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Semnani</w:t>
      </w:r>
      <w:proofErr w:type="spellEnd"/>
      <w:r w:rsidRPr="00873752">
        <w:rPr>
          <w:rFonts w:ascii="Arial" w:hAnsi="Arial" w:cs="Arial"/>
          <w:sz w:val="20"/>
          <w:szCs w:val="20"/>
        </w:rPr>
        <w:t xml:space="preserve">, K. M. (2016). Evaluation of heavy </w:t>
      </w:r>
      <w:r w:rsidR="005C68E9">
        <w:rPr>
          <w:rFonts w:ascii="Arial" w:hAnsi="Arial" w:cs="Arial"/>
          <w:sz w:val="20"/>
          <w:szCs w:val="20"/>
        </w:rPr>
        <w:tab/>
      </w:r>
      <w:r w:rsidRPr="00873752">
        <w:rPr>
          <w:rFonts w:ascii="Arial" w:hAnsi="Arial" w:cs="Arial"/>
          <w:sz w:val="20"/>
          <w:szCs w:val="20"/>
        </w:rPr>
        <w:t xml:space="preserve">metal content of some lipsticks in the Iran market. </w:t>
      </w:r>
      <w:r w:rsidRPr="00873752">
        <w:rPr>
          <w:rFonts w:ascii="Arial" w:hAnsi="Arial" w:cs="Arial"/>
          <w:i/>
          <w:iCs/>
          <w:sz w:val="20"/>
          <w:szCs w:val="20"/>
        </w:rPr>
        <w:t xml:space="preserve">Pharmaceutical and Biomedical Research, </w:t>
      </w:r>
      <w:r w:rsidRPr="00873752">
        <w:rPr>
          <w:rFonts w:ascii="Arial" w:hAnsi="Arial" w:cs="Arial"/>
          <w:sz w:val="20"/>
          <w:szCs w:val="20"/>
        </w:rPr>
        <w:t xml:space="preserve">2(3), </w:t>
      </w:r>
      <w:r w:rsidR="005C68E9">
        <w:rPr>
          <w:rFonts w:ascii="Arial" w:hAnsi="Arial" w:cs="Arial"/>
          <w:sz w:val="20"/>
          <w:szCs w:val="20"/>
        </w:rPr>
        <w:tab/>
      </w:r>
      <w:r w:rsidRPr="00873752">
        <w:rPr>
          <w:rFonts w:ascii="Arial" w:hAnsi="Arial" w:cs="Arial"/>
          <w:sz w:val="20"/>
          <w:szCs w:val="20"/>
        </w:rPr>
        <w:t>31–37.</w:t>
      </w:r>
    </w:p>
    <w:p w14:paraId="67DC1D49" w14:textId="77777777" w:rsidR="00D75D42" w:rsidRDefault="00D75D42" w:rsidP="00D75D42">
      <w:pPr>
        <w:spacing w:after="0" w:line="240" w:lineRule="auto"/>
        <w:ind w:left="90"/>
        <w:jc w:val="both"/>
        <w:rPr>
          <w:rFonts w:ascii="Arial" w:hAnsi="Arial" w:cs="Arial"/>
          <w:sz w:val="20"/>
          <w:szCs w:val="20"/>
        </w:rPr>
      </w:pPr>
    </w:p>
    <w:p w14:paraId="370BE854" w14:textId="594F8CDF"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Patil, S., Mahuli, A. V., </w:t>
      </w:r>
      <w:r>
        <w:rPr>
          <w:rFonts w:ascii="Arial" w:hAnsi="Arial" w:cs="Arial"/>
          <w:sz w:val="20"/>
          <w:szCs w:val="20"/>
        </w:rPr>
        <w:t>&amp;</w:t>
      </w:r>
      <w:r w:rsidRPr="00873752">
        <w:rPr>
          <w:rFonts w:ascii="Arial" w:hAnsi="Arial" w:cs="Arial"/>
          <w:sz w:val="20"/>
          <w:szCs w:val="20"/>
        </w:rPr>
        <w:t xml:space="preserve"> Warnakulasuriya, S. (2022). Effects of smoking shisha, cancer risk, and strategies </w:t>
      </w:r>
      <w:r w:rsidR="005C68E9">
        <w:rPr>
          <w:rFonts w:ascii="Arial" w:hAnsi="Arial" w:cs="Arial"/>
          <w:sz w:val="20"/>
          <w:szCs w:val="20"/>
        </w:rPr>
        <w:tab/>
      </w:r>
      <w:r w:rsidRPr="00873752">
        <w:rPr>
          <w:rFonts w:ascii="Arial" w:hAnsi="Arial" w:cs="Arial"/>
          <w:sz w:val="20"/>
          <w:szCs w:val="20"/>
        </w:rPr>
        <w:t xml:space="preserve">for prevention of shisha habit. </w:t>
      </w:r>
      <w:r w:rsidRPr="00873752">
        <w:rPr>
          <w:rFonts w:ascii="Arial" w:hAnsi="Arial" w:cs="Arial"/>
          <w:i/>
          <w:iCs/>
          <w:sz w:val="20"/>
          <w:szCs w:val="20"/>
        </w:rPr>
        <w:t>Journal Of Oral Biology and Craniofacial Research</w:t>
      </w:r>
      <w:r w:rsidRPr="00873752">
        <w:rPr>
          <w:rFonts w:ascii="Arial" w:hAnsi="Arial" w:cs="Arial"/>
          <w:sz w:val="20"/>
          <w:szCs w:val="20"/>
        </w:rPr>
        <w:t>, 12(4), 439-443.</w:t>
      </w:r>
    </w:p>
    <w:p w14:paraId="2CDC8C3D" w14:textId="77777777" w:rsidR="00D75D42" w:rsidRDefault="00D75D42" w:rsidP="00D75D42">
      <w:pPr>
        <w:spacing w:after="0" w:line="240" w:lineRule="auto"/>
        <w:ind w:left="90"/>
        <w:jc w:val="both"/>
        <w:rPr>
          <w:rFonts w:ascii="Arial" w:hAnsi="Arial" w:cs="Arial"/>
          <w:sz w:val="20"/>
          <w:szCs w:val="20"/>
        </w:rPr>
      </w:pPr>
    </w:p>
    <w:p w14:paraId="5EDC9F84" w14:textId="5BDC2F03"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Pradjatmo</w:t>
      </w:r>
      <w:proofErr w:type="spellEnd"/>
      <w:r w:rsidRPr="00873752">
        <w:rPr>
          <w:rFonts w:ascii="Arial" w:hAnsi="Arial" w:cs="Arial"/>
          <w:sz w:val="20"/>
          <w:szCs w:val="20"/>
        </w:rPr>
        <w:t xml:space="preserve">, H. (2016). Impact of preoperative serum levels of CA 125 on epithelial ovarian cancer survival. </w:t>
      </w:r>
      <w:r w:rsidR="005C68E9">
        <w:rPr>
          <w:rFonts w:ascii="Arial" w:hAnsi="Arial" w:cs="Arial"/>
          <w:sz w:val="20"/>
          <w:szCs w:val="20"/>
        </w:rPr>
        <w:tab/>
      </w:r>
      <w:r w:rsidRPr="00873752">
        <w:rPr>
          <w:rFonts w:ascii="Arial" w:hAnsi="Arial" w:cs="Arial"/>
          <w:i/>
          <w:iCs/>
          <w:sz w:val="20"/>
          <w:szCs w:val="20"/>
        </w:rPr>
        <w:t>Asian Pacific Journal of Cancer Prevention</w:t>
      </w:r>
      <w:r w:rsidRPr="00873752">
        <w:rPr>
          <w:rFonts w:ascii="Arial" w:hAnsi="Arial" w:cs="Arial"/>
          <w:sz w:val="20"/>
          <w:szCs w:val="20"/>
        </w:rPr>
        <w:t>, 17(4), 1881-1886.</w:t>
      </w:r>
    </w:p>
    <w:p w14:paraId="354FC5AB" w14:textId="77777777" w:rsidR="00D75D42" w:rsidRDefault="00D75D42" w:rsidP="00D75D42">
      <w:pPr>
        <w:spacing w:after="0" w:line="240" w:lineRule="auto"/>
        <w:ind w:left="90"/>
        <w:jc w:val="both"/>
        <w:rPr>
          <w:rFonts w:ascii="Arial" w:hAnsi="Arial" w:cs="Arial"/>
          <w:sz w:val="20"/>
          <w:szCs w:val="20"/>
        </w:rPr>
      </w:pPr>
    </w:p>
    <w:p w14:paraId="50E06790" w14:textId="2904646D"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lastRenderedPageBreak/>
        <w:t xml:space="preserve">Proudfoot, C., McPherson, A. L., Kolb, A. F., </w:t>
      </w:r>
      <w:r>
        <w:rPr>
          <w:rFonts w:ascii="Arial" w:hAnsi="Arial" w:cs="Arial"/>
          <w:sz w:val="20"/>
          <w:szCs w:val="20"/>
        </w:rPr>
        <w:t>&amp;</w:t>
      </w:r>
      <w:r w:rsidRPr="00873752">
        <w:rPr>
          <w:rFonts w:ascii="Arial" w:hAnsi="Arial" w:cs="Arial"/>
          <w:sz w:val="20"/>
          <w:szCs w:val="20"/>
        </w:rPr>
        <w:t xml:space="preserve"> Stark, W. M. (2011). Zinc finger recombinases with </w:t>
      </w:r>
      <w:r w:rsidR="005C68E9">
        <w:rPr>
          <w:rFonts w:ascii="Arial" w:hAnsi="Arial" w:cs="Arial"/>
          <w:sz w:val="20"/>
          <w:szCs w:val="20"/>
        </w:rPr>
        <w:tab/>
      </w:r>
      <w:r w:rsidRPr="00873752">
        <w:rPr>
          <w:rFonts w:ascii="Arial" w:hAnsi="Arial" w:cs="Arial"/>
          <w:sz w:val="20"/>
          <w:szCs w:val="20"/>
        </w:rPr>
        <w:t xml:space="preserve">adaptable DNA sequence specificity. </w:t>
      </w:r>
      <w:proofErr w:type="spellStart"/>
      <w:r w:rsidRPr="00873752">
        <w:rPr>
          <w:rFonts w:ascii="Arial" w:hAnsi="Arial" w:cs="Arial"/>
          <w:i/>
          <w:iCs/>
          <w:sz w:val="20"/>
          <w:szCs w:val="20"/>
        </w:rPr>
        <w:t>PLoS</w:t>
      </w:r>
      <w:proofErr w:type="spellEnd"/>
      <w:r w:rsidRPr="00873752">
        <w:rPr>
          <w:rFonts w:ascii="Arial" w:hAnsi="Arial" w:cs="Arial"/>
          <w:i/>
          <w:iCs/>
          <w:sz w:val="20"/>
          <w:szCs w:val="20"/>
        </w:rPr>
        <w:t xml:space="preserve"> One</w:t>
      </w:r>
      <w:r w:rsidRPr="00873752">
        <w:rPr>
          <w:rFonts w:ascii="Arial" w:hAnsi="Arial" w:cs="Arial"/>
          <w:sz w:val="20"/>
          <w:szCs w:val="20"/>
        </w:rPr>
        <w:t>, 6(4), e19537.</w:t>
      </w:r>
    </w:p>
    <w:p w14:paraId="6887D8CC" w14:textId="77777777" w:rsidR="00D75D42" w:rsidRDefault="00D75D42" w:rsidP="00D75D42">
      <w:pPr>
        <w:spacing w:after="0" w:line="240" w:lineRule="auto"/>
        <w:ind w:left="90"/>
        <w:jc w:val="both"/>
        <w:rPr>
          <w:rFonts w:ascii="Arial" w:hAnsi="Arial" w:cs="Arial"/>
          <w:sz w:val="20"/>
          <w:szCs w:val="20"/>
        </w:rPr>
      </w:pPr>
    </w:p>
    <w:p w14:paraId="4BF1ECA2" w14:textId="288D7760"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Richter, P., </w:t>
      </w:r>
      <w:proofErr w:type="spellStart"/>
      <w:r w:rsidRPr="00873752">
        <w:rPr>
          <w:rFonts w:ascii="Arial" w:hAnsi="Arial" w:cs="Arial"/>
          <w:sz w:val="20"/>
          <w:szCs w:val="20"/>
        </w:rPr>
        <w:t>Faroon</w:t>
      </w:r>
      <w:proofErr w:type="spellEnd"/>
      <w:r w:rsidRPr="00873752">
        <w:rPr>
          <w:rFonts w:ascii="Arial" w:hAnsi="Arial" w:cs="Arial"/>
          <w:sz w:val="20"/>
          <w:szCs w:val="20"/>
        </w:rPr>
        <w:t xml:space="preserve">, O., </w:t>
      </w:r>
      <w:r>
        <w:rPr>
          <w:rFonts w:ascii="Arial" w:hAnsi="Arial" w:cs="Arial"/>
          <w:sz w:val="20"/>
          <w:szCs w:val="20"/>
        </w:rPr>
        <w:t xml:space="preserve">&amp; </w:t>
      </w:r>
      <w:r w:rsidRPr="00873752">
        <w:rPr>
          <w:rFonts w:ascii="Arial" w:hAnsi="Arial" w:cs="Arial"/>
          <w:sz w:val="20"/>
          <w:szCs w:val="20"/>
        </w:rPr>
        <w:t xml:space="preserve">Pappas, R. S. (2017). Cadmium and cadmium/zinc ratios and </w:t>
      </w:r>
      <w:r w:rsidRPr="00873752">
        <w:rPr>
          <w:rFonts w:ascii="Arial" w:hAnsi="Arial" w:cs="Arial"/>
          <w:sz w:val="20"/>
          <w:szCs w:val="20"/>
        </w:rPr>
        <w:tab/>
        <w:t xml:space="preserve">tobacco-related </w:t>
      </w:r>
      <w:r w:rsidR="005C68E9">
        <w:rPr>
          <w:rFonts w:ascii="Arial" w:hAnsi="Arial" w:cs="Arial"/>
          <w:sz w:val="20"/>
          <w:szCs w:val="20"/>
        </w:rPr>
        <w:tab/>
      </w:r>
      <w:r w:rsidRPr="00873752">
        <w:rPr>
          <w:rFonts w:ascii="Arial" w:hAnsi="Arial" w:cs="Arial"/>
          <w:sz w:val="20"/>
          <w:szCs w:val="20"/>
        </w:rPr>
        <w:t xml:space="preserve">morbidities. </w:t>
      </w:r>
      <w:r w:rsidRPr="00873752">
        <w:rPr>
          <w:rFonts w:ascii="Arial" w:hAnsi="Arial" w:cs="Arial"/>
          <w:i/>
          <w:iCs/>
          <w:sz w:val="20"/>
          <w:szCs w:val="20"/>
        </w:rPr>
        <w:t xml:space="preserve">International Journal of Environmental Research and Public Health, </w:t>
      </w:r>
      <w:r w:rsidRPr="00873752">
        <w:rPr>
          <w:rFonts w:ascii="Arial" w:hAnsi="Arial" w:cs="Arial"/>
          <w:sz w:val="20"/>
          <w:szCs w:val="20"/>
        </w:rPr>
        <w:t xml:space="preserve">14(10), 1154. </w:t>
      </w:r>
    </w:p>
    <w:p w14:paraId="7377D63C" w14:textId="77777777" w:rsidR="00D75D42" w:rsidRDefault="00D75D42" w:rsidP="00D75D42">
      <w:pPr>
        <w:spacing w:after="0" w:line="240" w:lineRule="auto"/>
        <w:ind w:left="90"/>
        <w:jc w:val="both"/>
        <w:rPr>
          <w:rFonts w:ascii="Arial" w:hAnsi="Arial" w:cs="Arial"/>
          <w:sz w:val="20"/>
          <w:szCs w:val="20"/>
        </w:rPr>
      </w:pPr>
    </w:p>
    <w:p w14:paraId="1B0FDD38" w14:textId="5629662E"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Rodgman</w:t>
      </w:r>
      <w:proofErr w:type="spellEnd"/>
      <w:r w:rsidRPr="00873752">
        <w:rPr>
          <w:rFonts w:ascii="Arial" w:hAnsi="Arial" w:cs="Arial"/>
          <w:sz w:val="20"/>
          <w:szCs w:val="20"/>
        </w:rPr>
        <w:t xml:space="preserve">, A., </w:t>
      </w:r>
      <w:r>
        <w:rPr>
          <w:rFonts w:ascii="Arial" w:hAnsi="Arial" w:cs="Arial"/>
          <w:sz w:val="20"/>
          <w:szCs w:val="20"/>
        </w:rPr>
        <w:t>&amp;</w:t>
      </w:r>
      <w:r w:rsidRPr="00873752">
        <w:rPr>
          <w:rFonts w:ascii="Arial" w:hAnsi="Arial" w:cs="Arial"/>
          <w:sz w:val="20"/>
          <w:szCs w:val="20"/>
        </w:rPr>
        <w:t xml:space="preserve"> Perfetti, P. T. (2013). </w:t>
      </w:r>
      <w:r w:rsidRPr="00873752">
        <w:rPr>
          <w:rFonts w:ascii="Arial" w:hAnsi="Arial" w:cs="Arial"/>
          <w:i/>
          <w:iCs/>
          <w:sz w:val="20"/>
          <w:szCs w:val="20"/>
        </w:rPr>
        <w:t xml:space="preserve">The chemical components of tobacco and </w:t>
      </w:r>
      <w:r w:rsidRPr="00873752">
        <w:rPr>
          <w:rFonts w:ascii="Arial" w:hAnsi="Arial" w:cs="Arial"/>
          <w:i/>
          <w:iCs/>
          <w:sz w:val="20"/>
          <w:szCs w:val="20"/>
        </w:rPr>
        <w:tab/>
        <w:t>tobacco</w:t>
      </w:r>
      <w:r>
        <w:rPr>
          <w:rFonts w:ascii="Arial" w:hAnsi="Arial" w:cs="Arial"/>
          <w:i/>
          <w:iCs/>
          <w:sz w:val="20"/>
          <w:szCs w:val="20"/>
        </w:rPr>
        <w:t xml:space="preserve"> </w:t>
      </w:r>
      <w:r w:rsidRPr="00873752">
        <w:rPr>
          <w:rFonts w:ascii="Arial" w:hAnsi="Arial" w:cs="Arial"/>
          <w:i/>
          <w:iCs/>
          <w:sz w:val="20"/>
          <w:szCs w:val="20"/>
        </w:rPr>
        <w:t>smoke</w:t>
      </w:r>
      <w:r>
        <w:rPr>
          <w:rFonts w:ascii="Arial" w:hAnsi="Arial" w:cs="Arial"/>
          <w:sz w:val="20"/>
          <w:szCs w:val="20"/>
        </w:rPr>
        <w:t xml:space="preserve"> </w:t>
      </w:r>
      <w:r w:rsidRPr="00873752">
        <w:rPr>
          <w:rFonts w:ascii="Arial" w:hAnsi="Arial" w:cs="Arial"/>
          <w:sz w:val="20"/>
          <w:szCs w:val="20"/>
        </w:rPr>
        <w:t xml:space="preserve">(2nd </w:t>
      </w:r>
      <w:r w:rsidR="005C68E9">
        <w:rPr>
          <w:rFonts w:ascii="Arial" w:hAnsi="Arial" w:cs="Arial"/>
          <w:sz w:val="20"/>
          <w:szCs w:val="20"/>
        </w:rPr>
        <w:tab/>
      </w:r>
      <w:r w:rsidRPr="00873752">
        <w:rPr>
          <w:rFonts w:ascii="Arial" w:hAnsi="Arial" w:cs="Arial"/>
          <w:sz w:val="20"/>
          <w:szCs w:val="20"/>
        </w:rPr>
        <w:t>ed.). CRC Press.</w:t>
      </w:r>
    </w:p>
    <w:p w14:paraId="02A21470" w14:textId="77777777" w:rsidR="00D75D42" w:rsidRDefault="00D75D42" w:rsidP="00D75D42">
      <w:pPr>
        <w:spacing w:after="0" w:line="240" w:lineRule="auto"/>
        <w:ind w:left="90"/>
        <w:jc w:val="both"/>
        <w:rPr>
          <w:rFonts w:ascii="Arial" w:hAnsi="Arial" w:cs="Arial"/>
          <w:sz w:val="20"/>
          <w:szCs w:val="20"/>
        </w:rPr>
      </w:pPr>
      <w:bookmarkStart w:id="11" w:name="_Hlk190055534"/>
    </w:p>
    <w:p w14:paraId="4AA66311" w14:textId="31F1DC25"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Rostami, R., Kalan, M. E., Ghaffari, H. R., </w:t>
      </w:r>
      <w:proofErr w:type="spellStart"/>
      <w:r w:rsidRPr="00873752">
        <w:rPr>
          <w:rFonts w:ascii="Arial" w:hAnsi="Arial" w:cs="Arial"/>
          <w:sz w:val="20"/>
          <w:szCs w:val="20"/>
        </w:rPr>
        <w:t>Saranjam</w:t>
      </w:r>
      <w:proofErr w:type="spellEnd"/>
      <w:r w:rsidRPr="00873752">
        <w:rPr>
          <w:rFonts w:ascii="Arial" w:hAnsi="Arial" w:cs="Arial"/>
          <w:sz w:val="20"/>
          <w:szCs w:val="20"/>
        </w:rPr>
        <w:t xml:space="preserve">, B., Ward, K. D., Ghobadi, H.,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Fazlzadeh</w:t>
      </w:r>
      <w:proofErr w:type="spellEnd"/>
      <w:r w:rsidRPr="00873752">
        <w:rPr>
          <w:rFonts w:ascii="Arial" w:hAnsi="Arial" w:cs="Arial"/>
          <w:sz w:val="20"/>
          <w:szCs w:val="20"/>
        </w:rPr>
        <w:t xml:space="preserve">, M. (2021). </w:t>
      </w:r>
      <w:r w:rsidR="005C68E9">
        <w:rPr>
          <w:rFonts w:ascii="Arial" w:hAnsi="Arial" w:cs="Arial"/>
          <w:sz w:val="20"/>
          <w:szCs w:val="20"/>
        </w:rPr>
        <w:tab/>
      </w:r>
      <w:r w:rsidRPr="00873752">
        <w:rPr>
          <w:rFonts w:ascii="Arial" w:hAnsi="Arial" w:cs="Arial"/>
          <w:sz w:val="20"/>
          <w:szCs w:val="20"/>
        </w:rPr>
        <w:t xml:space="preserve">Characteristics and health risk assessment of heavy metals in indoor air of waterpipe cafés. </w:t>
      </w:r>
      <w:r w:rsidR="005C68E9">
        <w:rPr>
          <w:rFonts w:ascii="Arial" w:hAnsi="Arial" w:cs="Arial"/>
          <w:sz w:val="20"/>
          <w:szCs w:val="20"/>
        </w:rPr>
        <w:tab/>
      </w:r>
      <w:r w:rsidRPr="00873752">
        <w:rPr>
          <w:rFonts w:ascii="Arial" w:hAnsi="Arial" w:cs="Arial"/>
          <w:i/>
          <w:iCs/>
          <w:sz w:val="20"/>
          <w:szCs w:val="20"/>
        </w:rPr>
        <w:t>Building and Environment</w:t>
      </w:r>
      <w:r w:rsidRPr="00873752">
        <w:rPr>
          <w:rFonts w:ascii="Arial" w:hAnsi="Arial" w:cs="Arial"/>
          <w:sz w:val="20"/>
          <w:szCs w:val="20"/>
        </w:rPr>
        <w:t>, 190, 107557.</w:t>
      </w:r>
    </w:p>
    <w:p w14:paraId="7DB7E017" w14:textId="77777777" w:rsidR="00D75D42" w:rsidRDefault="00D75D42" w:rsidP="00D75D42">
      <w:pPr>
        <w:spacing w:after="0" w:line="240" w:lineRule="auto"/>
        <w:ind w:left="90"/>
        <w:jc w:val="both"/>
        <w:rPr>
          <w:rFonts w:ascii="Arial" w:hAnsi="Arial" w:cs="Arial"/>
          <w:sz w:val="20"/>
          <w:szCs w:val="20"/>
        </w:rPr>
      </w:pPr>
      <w:bookmarkStart w:id="12" w:name="_Hlk190055991"/>
      <w:bookmarkEnd w:id="11"/>
    </w:p>
    <w:p w14:paraId="6C336614" w14:textId="12B4CFC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Sabi, S. H.,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Cobb, C. O.,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Eissenberg</w:t>
      </w:r>
      <w:proofErr w:type="spellEnd"/>
      <w:r w:rsidRPr="00873752">
        <w:rPr>
          <w:rFonts w:ascii="Arial" w:hAnsi="Arial" w:cs="Arial"/>
          <w:sz w:val="20"/>
          <w:szCs w:val="20"/>
        </w:rPr>
        <w:t xml:space="preserve">, T. (2020).  Changes at global and </w:t>
      </w:r>
      <w:r w:rsidR="005C68E9">
        <w:rPr>
          <w:rFonts w:ascii="Arial" w:hAnsi="Arial" w:cs="Arial"/>
          <w:sz w:val="20"/>
          <w:szCs w:val="20"/>
        </w:rPr>
        <w:tab/>
      </w:r>
      <w:r w:rsidRPr="00873752">
        <w:rPr>
          <w:rFonts w:ascii="Arial" w:hAnsi="Arial" w:cs="Arial"/>
          <w:sz w:val="20"/>
          <w:szCs w:val="20"/>
        </w:rPr>
        <w:t xml:space="preserve">site-specific DNA methylation of MLH1 gene promoter </w:t>
      </w:r>
      <w:r w:rsidRPr="00873752">
        <w:rPr>
          <w:rFonts w:ascii="Arial" w:hAnsi="Arial" w:cs="Arial"/>
          <w:sz w:val="20"/>
          <w:szCs w:val="20"/>
        </w:rPr>
        <w:tab/>
        <w:t>induced by waterpipe</w:t>
      </w:r>
      <w:r>
        <w:rPr>
          <w:rFonts w:ascii="Arial" w:hAnsi="Arial" w:cs="Arial"/>
          <w:sz w:val="20"/>
          <w:szCs w:val="20"/>
        </w:rPr>
        <w:t xml:space="preserve"> </w:t>
      </w:r>
      <w:r w:rsidRPr="00873752">
        <w:rPr>
          <w:rFonts w:ascii="Arial" w:hAnsi="Arial" w:cs="Arial"/>
          <w:sz w:val="20"/>
          <w:szCs w:val="20"/>
        </w:rPr>
        <w:t xml:space="preserve">smoking in blood </w:t>
      </w:r>
      <w:r w:rsidR="005C68E9">
        <w:rPr>
          <w:rFonts w:ascii="Arial" w:hAnsi="Arial" w:cs="Arial"/>
          <w:sz w:val="20"/>
          <w:szCs w:val="20"/>
        </w:rPr>
        <w:tab/>
      </w:r>
      <w:r w:rsidRPr="00873752">
        <w:rPr>
          <w:rFonts w:ascii="Arial" w:hAnsi="Arial" w:cs="Arial"/>
          <w:sz w:val="20"/>
          <w:szCs w:val="20"/>
        </w:rPr>
        <w:t xml:space="preserve">lymphocytes and oral epithelial cells. </w:t>
      </w:r>
      <w:r w:rsidRPr="00873752">
        <w:rPr>
          <w:rFonts w:ascii="Arial" w:hAnsi="Arial" w:cs="Arial"/>
          <w:i/>
          <w:iCs/>
          <w:sz w:val="20"/>
          <w:szCs w:val="20"/>
        </w:rPr>
        <w:t>Inhalation toxicology</w:t>
      </w:r>
      <w:r w:rsidRPr="00873752">
        <w:rPr>
          <w:rFonts w:ascii="Arial" w:hAnsi="Arial" w:cs="Arial"/>
          <w:sz w:val="20"/>
          <w:szCs w:val="20"/>
        </w:rPr>
        <w:t>, 32(3), 124-130.</w:t>
      </w:r>
    </w:p>
    <w:bookmarkEnd w:id="12"/>
    <w:p w14:paraId="74AA2202" w14:textId="77777777" w:rsidR="00D75D42" w:rsidRDefault="00D75D42" w:rsidP="00D75D42">
      <w:pPr>
        <w:spacing w:after="0" w:line="240" w:lineRule="auto"/>
        <w:ind w:left="90"/>
        <w:jc w:val="both"/>
        <w:rPr>
          <w:rFonts w:ascii="Arial" w:hAnsi="Arial" w:cs="Arial"/>
          <w:sz w:val="20"/>
          <w:szCs w:val="20"/>
        </w:rPr>
      </w:pPr>
    </w:p>
    <w:p w14:paraId="7755944F" w14:textId="3D930551" w:rsidR="00D75D4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Sadiq, M. A. S., Ali, A., Waly, M. I., Al-</w:t>
      </w:r>
      <w:proofErr w:type="spellStart"/>
      <w:r w:rsidRPr="00873752">
        <w:rPr>
          <w:rFonts w:ascii="Arial" w:hAnsi="Arial" w:cs="Arial"/>
          <w:sz w:val="20"/>
          <w:szCs w:val="20"/>
        </w:rPr>
        <w:t>Busaidi</w:t>
      </w:r>
      <w:proofErr w:type="spellEnd"/>
      <w:r w:rsidRPr="00873752">
        <w:rPr>
          <w:rFonts w:ascii="Arial" w:hAnsi="Arial" w:cs="Arial"/>
          <w:sz w:val="20"/>
          <w:szCs w:val="20"/>
        </w:rPr>
        <w:t xml:space="preserve">, H. N. M., </w:t>
      </w:r>
      <w:r>
        <w:rPr>
          <w:rFonts w:ascii="Arial" w:hAnsi="Arial" w:cs="Arial"/>
          <w:sz w:val="20"/>
          <w:szCs w:val="20"/>
        </w:rPr>
        <w:t>&amp;</w:t>
      </w:r>
      <w:r w:rsidRPr="00873752">
        <w:rPr>
          <w:rFonts w:ascii="Arial" w:hAnsi="Arial" w:cs="Arial"/>
          <w:sz w:val="20"/>
          <w:szCs w:val="20"/>
        </w:rPr>
        <w:t xml:space="preserve"> Al-</w:t>
      </w:r>
      <w:proofErr w:type="spellStart"/>
      <w:r w:rsidRPr="00873752">
        <w:rPr>
          <w:rFonts w:ascii="Arial" w:hAnsi="Arial" w:cs="Arial"/>
          <w:sz w:val="20"/>
          <w:szCs w:val="20"/>
        </w:rPr>
        <w:t>Hamrashdi</w:t>
      </w:r>
      <w:proofErr w:type="spellEnd"/>
      <w:r w:rsidRPr="00873752">
        <w:rPr>
          <w:rFonts w:ascii="Arial" w:hAnsi="Arial" w:cs="Arial"/>
          <w:sz w:val="20"/>
          <w:szCs w:val="20"/>
        </w:rPr>
        <w:t xml:space="preserve">, S. N. A. (2019). Impact of dietary </w:t>
      </w:r>
      <w:r w:rsidR="005C68E9">
        <w:rPr>
          <w:rFonts w:ascii="Arial" w:hAnsi="Arial" w:cs="Arial"/>
          <w:sz w:val="20"/>
          <w:szCs w:val="20"/>
        </w:rPr>
        <w:tab/>
      </w:r>
      <w:r w:rsidRPr="00873752">
        <w:rPr>
          <w:rFonts w:ascii="Arial" w:hAnsi="Arial" w:cs="Arial"/>
          <w:sz w:val="20"/>
          <w:szCs w:val="20"/>
        </w:rPr>
        <w:t xml:space="preserve">and lifestyle modifications on the secondary prevention of coronary heart disease in </w:t>
      </w:r>
    </w:p>
    <w:p w14:paraId="70F27047" w14:textId="77777777" w:rsidR="00D75D42" w:rsidRDefault="00D75D42" w:rsidP="00D75D42">
      <w:pPr>
        <w:spacing w:after="0" w:line="240" w:lineRule="auto"/>
        <w:ind w:left="90"/>
        <w:jc w:val="both"/>
        <w:rPr>
          <w:rFonts w:ascii="Arial" w:hAnsi="Arial" w:cs="Arial"/>
          <w:sz w:val="20"/>
          <w:szCs w:val="20"/>
        </w:rPr>
      </w:pPr>
    </w:p>
    <w:p w14:paraId="0AE0047B" w14:textId="2927A505"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Omani percutaneous coronary intervention patients. </w:t>
      </w:r>
      <w:r w:rsidRPr="00873752">
        <w:rPr>
          <w:rFonts w:ascii="Arial" w:hAnsi="Arial" w:cs="Arial"/>
          <w:i/>
          <w:iCs/>
          <w:sz w:val="20"/>
          <w:szCs w:val="20"/>
        </w:rPr>
        <w:t>Canadian Journal of Clinical Nutrition</w:t>
      </w:r>
      <w:r w:rsidRPr="00873752">
        <w:rPr>
          <w:rFonts w:ascii="Arial" w:hAnsi="Arial" w:cs="Arial"/>
          <w:sz w:val="20"/>
          <w:szCs w:val="20"/>
        </w:rPr>
        <w:t>, 7(1), 46-65.</w:t>
      </w:r>
    </w:p>
    <w:p w14:paraId="4F1895DC" w14:textId="45746869" w:rsidR="00D75D42" w:rsidRPr="00873752" w:rsidRDefault="005C68E9" w:rsidP="00D75D42">
      <w:pPr>
        <w:spacing w:after="0" w:line="240" w:lineRule="auto"/>
        <w:ind w:left="90"/>
        <w:jc w:val="both"/>
        <w:rPr>
          <w:rFonts w:ascii="Arial" w:hAnsi="Arial" w:cs="Arial"/>
          <w:sz w:val="20"/>
          <w:szCs w:val="20"/>
        </w:rPr>
      </w:pPr>
      <w:r>
        <w:rPr>
          <w:rFonts w:ascii="Arial" w:hAnsi="Arial" w:cs="Arial"/>
          <w:sz w:val="20"/>
          <w:szCs w:val="20"/>
        </w:rPr>
        <w:tab/>
      </w:r>
      <w:r w:rsidR="00D75D42" w:rsidRPr="00873752">
        <w:rPr>
          <w:rFonts w:ascii="Arial" w:hAnsi="Arial" w:cs="Arial"/>
          <w:sz w:val="20"/>
          <w:szCs w:val="20"/>
        </w:rPr>
        <w:t xml:space="preserve">Saeed, S., Hasan, S., </w:t>
      </w:r>
      <w:r w:rsidR="00D75D42">
        <w:rPr>
          <w:rFonts w:ascii="Arial" w:hAnsi="Arial" w:cs="Arial"/>
          <w:sz w:val="20"/>
          <w:szCs w:val="20"/>
        </w:rPr>
        <w:t>&amp;</w:t>
      </w:r>
      <w:r w:rsidR="00D75D42" w:rsidRPr="00873752">
        <w:rPr>
          <w:rFonts w:ascii="Arial" w:hAnsi="Arial" w:cs="Arial"/>
          <w:sz w:val="20"/>
          <w:szCs w:val="20"/>
        </w:rPr>
        <w:t xml:space="preserve"> Choudhury, P. (2017). Lead poisoning: A persistent health hazard—</w:t>
      </w:r>
      <w:r>
        <w:rPr>
          <w:rFonts w:ascii="Arial" w:hAnsi="Arial" w:cs="Arial"/>
          <w:sz w:val="20"/>
          <w:szCs w:val="20"/>
        </w:rPr>
        <w:tab/>
      </w:r>
      <w:r w:rsidR="00D75D42" w:rsidRPr="00873752">
        <w:rPr>
          <w:rFonts w:ascii="Arial" w:hAnsi="Arial" w:cs="Arial"/>
          <w:sz w:val="20"/>
          <w:szCs w:val="20"/>
        </w:rPr>
        <w:t xml:space="preserve">General and oral aspects. </w:t>
      </w:r>
      <w:r w:rsidR="00D75D42" w:rsidRPr="00873752">
        <w:rPr>
          <w:rFonts w:ascii="Arial" w:hAnsi="Arial" w:cs="Arial"/>
          <w:i/>
          <w:iCs/>
          <w:sz w:val="20"/>
          <w:szCs w:val="20"/>
        </w:rPr>
        <w:t xml:space="preserve">Biomedical and Pharmacology Journal, </w:t>
      </w:r>
      <w:r w:rsidR="00D75D42" w:rsidRPr="00873752">
        <w:rPr>
          <w:rFonts w:ascii="Arial" w:hAnsi="Arial" w:cs="Arial"/>
          <w:sz w:val="20"/>
          <w:szCs w:val="20"/>
        </w:rPr>
        <w:t>10(1), 439–445</w:t>
      </w:r>
    </w:p>
    <w:p w14:paraId="2F27D96B" w14:textId="77777777" w:rsidR="00D75D42" w:rsidRDefault="00D75D42" w:rsidP="00D75D42">
      <w:pPr>
        <w:spacing w:after="0" w:line="240" w:lineRule="auto"/>
        <w:ind w:left="90"/>
        <w:jc w:val="both"/>
        <w:rPr>
          <w:rFonts w:ascii="Arial" w:hAnsi="Arial" w:cs="Arial"/>
          <w:sz w:val="20"/>
          <w:szCs w:val="20"/>
        </w:rPr>
      </w:pPr>
    </w:p>
    <w:p w14:paraId="7D39F515" w14:textId="1DD669D3"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Sajid, K. M., </w:t>
      </w:r>
      <w:proofErr w:type="spellStart"/>
      <w:r w:rsidRPr="00873752">
        <w:rPr>
          <w:rFonts w:ascii="Arial" w:hAnsi="Arial" w:cs="Arial"/>
          <w:sz w:val="20"/>
          <w:szCs w:val="20"/>
        </w:rPr>
        <w:t>Chaouachi</w:t>
      </w:r>
      <w:proofErr w:type="spellEnd"/>
      <w:r w:rsidRPr="00873752">
        <w:rPr>
          <w:rFonts w:ascii="Arial" w:hAnsi="Arial" w:cs="Arial"/>
          <w:sz w:val="20"/>
          <w:szCs w:val="20"/>
        </w:rPr>
        <w:t>, K.,</w:t>
      </w:r>
      <w:r>
        <w:rPr>
          <w:rFonts w:ascii="Arial" w:hAnsi="Arial" w:cs="Arial"/>
          <w:sz w:val="20"/>
          <w:szCs w:val="20"/>
        </w:rPr>
        <w:t xml:space="preserve"> &amp;</w:t>
      </w:r>
      <w:r w:rsidRPr="00873752">
        <w:rPr>
          <w:rFonts w:ascii="Arial" w:hAnsi="Arial" w:cs="Arial"/>
          <w:sz w:val="20"/>
          <w:szCs w:val="20"/>
        </w:rPr>
        <w:t xml:space="preserve"> Mahmood, R. (2008). Hookah smoking and cancer: Carcinoembryonic </w:t>
      </w:r>
      <w:r w:rsidR="005C68E9">
        <w:rPr>
          <w:rFonts w:ascii="Arial" w:hAnsi="Arial" w:cs="Arial"/>
          <w:sz w:val="20"/>
          <w:szCs w:val="20"/>
        </w:rPr>
        <w:tab/>
      </w:r>
      <w:r w:rsidRPr="00873752">
        <w:rPr>
          <w:rFonts w:ascii="Arial" w:hAnsi="Arial" w:cs="Arial"/>
          <w:sz w:val="20"/>
          <w:szCs w:val="20"/>
        </w:rPr>
        <w:t xml:space="preserve">antigen (CEA) levels in exclusive/ever hookah smokers. </w:t>
      </w:r>
      <w:r w:rsidRPr="00873752">
        <w:rPr>
          <w:rFonts w:ascii="Arial" w:hAnsi="Arial" w:cs="Arial"/>
          <w:i/>
          <w:iCs/>
          <w:sz w:val="20"/>
          <w:szCs w:val="20"/>
        </w:rPr>
        <w:t xml:space="preserve">Harm Reduction Journal, </w:t>
      </w:r>
      <w:r w:rsidRPr="00873752">
        <w:rPr>
          <w:rFonts w:ascii="Arial" w:hAnsi="Arial" w:cs="Arial"/>
          <w:sz w:val="20"/>
          <w:szCs w:val="20"/>
        </w:rPr>
        <w:t xml:space="preserve">5, 19. </w:t>
      </w:r>
    </w:p>
    <w:p w14:paraId="1485CBC0" w14:textId="77777777" w:rsidR="00D75D42" w:rsidRDefault="00D75D42" w:rsidP="00D75D42">
      <w:pPr>
        <w:spacing w:after="0" w:line="240" w:lineRule="auto"/>
        <w:ind w:left="90"/>
        <w:jc w:val="both"/>
        <w:rPr>
          <w:rFonts w:ascii="Arial" w:hAnsi="Arial" w:cs="Arial"/>
          <w:sz w:val="20"/>
          <w:szCs w:val="20"/>
        </w:rPr>
      </w:pPr>
    </w:p>
    <w:p w14:paraId="337C1081" w14:textId="45A689C9"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Shojaei, A., </w:t>
      </w:r>
      <w:r>
        <w:rPr>
          <w:rFonts w:ascii="Arial" w:hAnsi="Arial" w:cs="Arial"/>
          <w:sz w:val="20"/>
          <w:szCs w:val="20"/>
        </w:rPr>
        <w:t>&amp;</w:t>
      </w:r>
      <w:r w:rsidRPr="00873752">
        <w:rPr>
          <w:rFonts w:ascii="Arial" w:hAnsi="Arial" w:cs="Arial"/>
          <w:sz w:val="20"/>
          <w:szCs w:val="20"/>
        </w:rPr>
        <w:t xml:space="preserve"> Rostami, R. (2022). Heavy metals in waterpipe smoke and the related health risks: A review. </w:t>
      </w:r>
      <w:r w:rsidR="005C68E9">
        <w:rPr>
          <w:rFonts w:ascii="Arial" w:hAnsi="Arial" w:cs="Arial"/>
          <w:sz w:val="20"/>
          <w:szCs w:val="20"/>
        </w:rPr>
        <w:tab/>
      </w:r>
      <w:r w:rsidRPr="00873752">
        <w:rPr>
          <w:rFonts w:ascii="Arial" w:hAnsi="Arial" w:cs="Arial"/>
          <w:i/>
          <w:iCs/>
          <w:sz w:val="20"/>
          <w:szCs w:val="20"/>
        </w:rPr>
        <w:t xml:space="preserve">Advances in Clinical Toxicology, </w:t>
      </w:r>
      <w:r w:rsidRPr="00873752">
        <w:rPr>
          <w:rFonts w:ascii="Arial" w:hAnsi="Arial" w:cs="Arial"/>
          <w:sz w:val="20"/>
          <w:szCs w:val="20"/>
        </w:rPr>
        <w:t>7(1), 000249.</w:t>
      </w:r>
    </w:p>
    <w:p w14:paraId="7E2C8B04" w14:textId="77777777" w:rsidR="00D75D42" w:rsidRDefault="00D75D42" w:rsidP="00D75D42">
      <w:pPr>
        <w:spacing w:after="0" w:line="240" w:lineRule="auto"/>
        <w:ind w:left="90"/>
        <w:jc w:val="both"/>
        <w:rPr>
          <w:rFonts w:ascii="Arial" w:hAnsi="Arial" w:cs="Arial"/>
          <w:sz w:val="20"/>
          <w:szCs w:val="20"/>
        </w:rPr>
      </w:pPr>
    </w:p>
    <w:p w14:paraId="3991F1AA" w14:textId="30EC59BC"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Sliwinska</w:t>
      </w:r>
      <w:proofErr w:type="spellEnd"/>
      <w:r w:rsidRPr="00873752">
        <w:rPr>
          <w:rFonts w:ascii="Arial" w:hAnsi="Arial" w:cs="Arial"/>
          <w:sz w:val="20"/>
          <w:szCs w:val="20"/>
        </w:rPr>
        <w:t xml:space="preserve">, A., Kwiatkowski, D., Czarny, P., Toma, M., Wigner, P., </w:t>
      </w:r>
      <w:proofErr w:type="spellStart"/>
      <w:r w:rsidRPr="00873752">
        <w:rPr>
          <w:rFonts w:ascii="Arial" w:hAnsi="Arial" w:cs="Arial"/>
          <w:sz w:val="20"/>
          <w:szCs w:val="20"/>
        </w:rPr>
        <w:t>Drzewoski</w:t>
      </w:r>
      <w:proofErr w:type="spellEnd"/>
      <w:r w:rsidRPr="00873752">
        <w:rPr>
          <w:rFonts w:ascii="Arial" w:hAnsi="Arial" w:cs="Arial"/>
          <w:sz w:val="20"/>
          <w:szCs w:val="20"/>
        </w:rPr>
        <w:t xml:space="preserve">, J.,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Fabianowska</w:t>
      </w:r>
      <w:proofErr w:type="spellEnd"/>
      <w:r w:rsidRPr="00873752">
        <w:rPr>
          <w:rFonts w:ascii="Arial" w:hAnsi="Arial" w:cs="Arial"/>
          <w:sz w:val="20"/>
          <w:szCs w:val="20"/>
        </w:rPr>
        <w:t xml:space="preserve">-Majewska, </w:t>
      </w:r>
      <w:r w:rsidR="005C68E9">
        <w:rPr>
          <w:rFonts w:ascii="Arial" w:hAnsi="Arial" w:cs="Arial"/>
          <w:sz w:val="20"/>
          <w:szCs w:val="20"/>
        </w:rPr>
        <w:tab/>
      </w:r>
      <w:r w:rsidRPr="00873752">
        <w:rPr>
          <w:rFonts w:ascii="Arial" w:hAnsi="Arial" w:cs="Arial"/>
          <w:sz w:val="20"/>
          <w:szCs w:val="20"/>
        </w:rPr>
        <w:t xml:space="preserve">K. (2016). The levels of 7,8-dihydrodeoxyguanosine (8-oxoG) and 8-oxoguanine DNA glycosylase </w:t>
      </w:r>
      <w:r w:rsidR="005C68E9">
        <w:rPr>
          <w:rFonts w:ascii="Arial" w:hAnsi="Arial" w:cs="Arial"/>
          <w:sz w:val="20"/>
          <w:szCs w:val="20"/>
        </w:rPr>
        <w:tab/>
      </w:r>
      <w:r w:rsidRPr="00873752">
        <w:rPr>
          <w:rFonts w:ascii="Arial" w:hAnsi="Arial" w:cs="Arial"/>
          <w:sz w:val="20"/>
          <w:szCs w:val="20"/>
        </w:rPr>
        <w:t xml:space="preserve">1 (OGG1): Potential diagnostic biomarkers of Alzheimer's disease. </w:t>
      </w:r>
      <w:r w:rsidRPr="00873752">
        <w:rPr>
          <w:rFonts w:ascii="Arial" w:hAnsi="Arial" w:cs="Arial"/>
          <w:i/>
          <w:iCs/>
          <w:sz w:val="20"/>
          <w:szCs w:val="20"/>
        </w:rPr>
        <w:t xml:space="preserve">Journal of Neurological </w:t>
      </w:r>
      <w:r w:rsidR="005C68E9">
        <w:rPr>
          <w:rFonts w:ascii="Arial" w:hAnsi="Arial" w:cs="Arial"/>
          <w:i/>
          <w:iCs/>
          <w:sz w:val="20"/>
          <w:szCs w:val="20"/>
        </w:rPr>
        <w:tab/>
      </w:r>
      <w:r w:rsidRPr="00873752">
        <w:rPr>
          <w:rFonts w:ascii="Arial" w:hAnsi="Arial" w:cs="Arial"/>
          <w:i/>
          <w:iCs/>
          <w:sz w:val="20"/>
          <w:szCs w:val="20"/>
        </w:rPr>
        <w:t xml:space="preserve">Sciences, </w:t>
      </w:r>
      <w:r w:rsidRPr="00873752">
        <w:rPr>
          <w:rFonts w:ascii="Arial" w:hAnsi="Arial" w:cs="Arial"/>
          <w:sz w:val="20"/>
          <w:szCs w:val="20"/>
        </w:rPr>
        <w:t xml:space="preserve">368, 155–159. </w:t>
      </w:r>
    </w:p>
    <w:p w14:paraId="1E6A1F80" w14:textId="77777777" w:rsidR="00D75D42" w:rsidRDefault="00D75D42" w:rsidP="00D75D42">
      <w:pPr>
        <w:spacing w:after="0" w:line="240" w:lineRule="auto"/>
        <w:ind w:left="90"/>
        <w:jc w:val="both"/>
        <w:rPr>
          <w:rFonts w:ascii="Arial" w:hAnsi="Arial" w:cs="Arial"/>
          <w:sz w:val="20"/>
          <w:szCs w:val="20"/>
        </w:rPr>
      </w:pPr>
    </w:p>
    <w:p w14:paraId="2EF0E791" w14:textId="5CD98E42"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Tabakh</w:t>
      </w:r>
      <w:proofErr w:type="spellEnd"/>
      <w:r w:rsidRPr="00873752">
        <w:rPr>
          <w:rFonts w:ascii="Arial" w:hAnsi="Arial" w:cs="Arial"/>
          <w:sz w:val="20"/>
          <w:szCs w:val="20"/>
        </w:rPr>
        <w:t xml:space="preserve">, H., McFarland, A. P., Thomason, M. K., Pollock, A. J., Glover, R. C., Zaver, S. A., </w:t>
      </w:r>
      <w:r>
        <w:rPr>
          <w:rFonts w:ascii="Arial" w:hAnsi="Arial" w:cs="Arial"/>
          <w:sz w:val="20"/>
          <w:szCs w:val="20"/>
        </w:rPr>
        <w:t xml:space="preserve">&amp; </w:t>
      </w:r>
      <w:r w:rsidRPr="00873752">
        <w:rPr>
          <w:rFonts w:ascii="Arial" w:hAnsi="Arial" w:cs="Arial"/>
          <w:sz w:val="20"/>
          <w:szCs w:val="20"/>
        </w:rPr>
        <w:t xml:space="preserve">Woodward, J. </w:t>
      </w:r>
      <w:r w:rsidR="005C68E9">
        <w:rPr>
          <w:rFonts w:ascii="Arial" w:hAnsi="Arial" w:cs="Arial"/>
          <w:sz w:val="20"/>
          <w:szCs w:val="20"/>
        </w:rPr>
        <w:tab/>
      </w:r>
      <w:r w:rsidRPr="00873752">
        <w:rPr>
          <w:rFonts w:ascii="Arial" w:hAnsi="Arial" w:cs="Arial"/>
          <w:sz w:val="20"/>
          <w:szCs w:val="20"/>
        </w:rPr>
        <w:t xml:space="preserve">J. (2021). 4-Hydroxy-2-nonenal antimicrobial toxicity is </w:t>
      </w:r>
      <w:r w:rsidRPr="00873752">
        <w:rPr>
          <w:rFonts w:ascii="Arial" w:hAnsi="Arial" w:cs="Arial"/>
          <w:sz w:val="20"/>
          <w:szCs w:val="20"/>
        </w:rPr>
        <w:tab/>
        <w:t xml:space="preserve">neutralized by an intracellular pathogen. </w:t>
      </w:r>
      <w:r w:rsidR="005C68E9">
        <w:rPr>
          <w:rFonts w:ascii="Arial" w:hAnsi="Arial" w:cs="Arial"/>
          <w:sz w:val="20"/>
          <w:szCs w:val="20"/>
        </w:rPr>
        <w:tab/>
      </w:r>
      <w:r w:rsidRPr="00873752">
        <w:rPr>
          <w:rFonts w:ascii="Arial" w:hAnsi="Arial" w:cs="Arial"/>
          <w:i/>
          <w:iCs/>
          <w:sz w:val="20"/>
          <w:szCs w:val="20"/>
        </w:rPr>
        <w:t>Elife</w:t>
      </w:r>
      <w:r w:rsidRPr="00873752">
        <w:rPr>
          <w:rFonts w:ascii="Arial" w:hAnsi="Arial" w:cs="Arial"/>
          <w:sz w:val="20"/>
          <w:szCs w:val="20"/>
        </w:rPr>
        <w:t>, 10, e59295.</w:t>
      </w:r>
    </w:p>
    <w:p w14:paraId="112DC546" w14:textId="77777777" w:rsidR="00D75D42" w:rsidRDefault="00D75D42" w:rsidP="00D75D42">
      <w:pPr>
        <w:spacing w:after="0" w:line="240" w:lineRule="auto"/>
        <w:ind w:left="90"/>
        <w:jc w:val="both"/>
        <w:rPr>
          <w:rFonts w:ascii="Arial" w:hAnsi="Arial" w:cs="Arial"/>
          <w:sz w:val="20"/>
          <w:szCs w:val="20"/>
        </w:rPr>
      </w:pPr>
      <w:bookmarkStart w:id="13" w:name="_Hlk190056317"/>
    </w:p>
    <w:p w14:paraId="6AF07339" w14:textId="21336101"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Tang, M. S., Wang, H. T., Hu, Y., Chen, W. S., Akao, M.,</w:t>
      </w:r>
      <w:r>
        <w:rPr>
          <w:rFonts w:ascii="Arial" w:hAnsi="Arial" w:cs="Arial"/>
          <w:sz w:val="20"/>
          <w:szCs w:val="20"/>
        </w:rPr>
        <w:t xml:space="preserve"> &amp;</w:t>
      </w:r>
      <w:r w:rsidRPr="00873752">
        <w:rPr>
          <w:rFonts w:ascii="Arial" w:hAnsi="Arial" w:cs="Arial"/>
          <w:sz w:val="20"/>
          <w:szCs w:val="20"/>
        </w:rPr>
        <w:t xml:space="preserve"> Feng, Z. (2011). Acrolein-induced DNA damage, </w:t>
      </w:r>
      <w:r w:rsidR="005C68E9">
        <w:rPr>
          <w:rFonts w:ascii="Arial" w:hAnsi="Arial" w:cs="Arial"/>
          <w:sz w:val="20"/>
          <w:szCs w:val="20"/>
        </w:rPr>
        <w:tab/>
      </w:r>
      <w:r w:rsidRPr="00873752">
        <w:rPr>
          <w:rFonts w:ascii="Arial" w:hAnsi="Arial" w:cs="Arial"/>
          <w:sz w:val="20"/>
          <w:szCs w:val="20"/>
        </w:rPr>
        <w:t xml:space="preserve">mutagenicity, and effect on DNA repair. </w:t>
      </w:r>
      <w:r w:rsidRPr="00873752">
        <w:rPr>
          <w:rFonts w:ascii="Arial" w:hAnsi="Arial" w:cs="Arial"/>
          <w:i/>
          <w:iCs/>
          <w:sz w:val="20"/>
          <w:szCs w:val="20"/>
        </w:rPr>
        <w:t xml:space="preserve">Molecular Nutrition and Food Research, </w:t>
      </w:r>
      <w:r w:rsidRPr="00873752">
        <w:rPr>
          <w:rFonts w:ascii="Arial" w:hAnsi="Arial" w:cs="Arial"/>
          <w:sz w:val="20"/>
          <w:szCs w:val="20"/>
        </w:rPr>
        <w:t>55(9), 1291–1300</w:t>
      </w:r>
      <w:bookmarkEnd w:id="13"/>
      <w:r w:rsidRPr="00873752">
        <w:rPr>
          <w:rFonts w:ascii="Arial" w:hAnsi="Arial" w:cs="Arial"/>
          <w:sz w:val="20"/>
          <w:szCs w:val="20"/>
        </w:rPr>
        <w:t xml:space="preserve">. </w:t>
      </w:r>
    </w:p>
    <w:p w14:paraId="26CC0B11" w14:textId="77777777" w:rsidR="00D75D42" w:rsidRDefault="00D75D42" w:rsidP="00D75D42">
      <w:pPr>
        <w:spacing w:after="0" w:line="240" w:lineRule="auto"/>
        <w:ind w:left="90"/>
        <w:jc w:val="both"/>
        <w:rPr>
          <w:rFonts w:ascii="Arial" w:hAnsi="Arial" w:cs="Arial"/>
          <w:sz w:val="20"/>
          <w:szCs w:val="20"/>
        </w:rPr>
      </w:pPr>
    </w:p>
    <w:p w14:paraId="258151D6" w14:textId="11A73E49" w:rsidR="00D75D42" w:rsidRDefault="00D75D42" w:rsidP="00D75D42">
      <w:pPr>
        <w:spacing w:after="0" w:line="240" w:lineRule="auto"/>
        <w:ind w:left="90"/>
        <w:jc w:val="both"/>
        <w:rPr>
          <w:rFonts w:ascii="Arial" w:hAnsi="Arial" w:cs="Arial"/>
          <w:sz w:val="20"/>
          <w:szCs w:val="20"/>
        </w:rPr>
      </w:pPr>
      <w:r w:rsidRPr="0049395F">
        <w:rPr>
          <w:rFonts w:ascii="Arial" w:hAnsi="Arial" w:cs="Arial"/>
          <w:sz w:val="20"/>
          <w:szCs w:val="20"/>
        </w:rPr>
        <w:t xml:space="preserve">Thomas, D., </w:t>
      </w:r>
      <w:proofErr w:type="spellStart"/>
      <w:r w:rsidRPr="0049395F">
        <w:rPr>
          <w:rFonts w:ascii="Arial" w:hAnsi="Arial" w:cs="Arial"/>
          <w:sz w:val="20"/>
          <w:szCs w:val="20"/>
        </w:rPr>
        <w:t>Fourkala</w:t>
      </w:r>
      <w:proofErr w:type="spellEnd"/>
      <w:r w:rsidRPr="0049395F">
        <w:rPr>
          <w:rFonts w:ascii="Arial" w:hAnsi="Arial" w:cs="Arial"/>
          <w:sz w:val="20"/>
          <w:szCs w:val="20"/>
        </w:rPr>
        <w:t xml:space="preserve">, E. O., Apostolidou, S., </w:t>
      </w:r>
      <w:proofErr w:type="spellStart"/>
      <w:r w:rsidRPr="0049395F">
        <w:rPr>
          <w:rFonts w:ascii="Arial" w:hAnsi="Arial" w:cs="Arial"/>
          <w:sz w:val="20"/>
          <w:szCs w:val="20"/>
        </w:rPr>
        <w:t>Gunu</w:t>
      </w:r>
      <w:proofErr w:type="spellEnd"/>
      <w:r w:rsidRPr="0049395F">
        <w:rPr>
          <w:rFonts w:ascii="Arial" w:hAnsi="Arial" w:cs="Arial"/>
          <w:sz w:val="20"/>
          <w:szCs w:val="20"/>
        </w:rPr>
        <w:t xml:space="preserve">, R., Ryan, A., Jacobs, I., Menon, U., &amp; others. (2015). </w:t>
      </w:r>
      <w:r w:rsidR="005C68E9">
        <w:rPr>
          <w:rFonts w:ascii="Arial" w:hAnsi="Arial" w:cs="Arial"/>
          <w:sz w:val="20"/>
          <w:szCs w:val="20"/>
        </w:rPr>
        <w:tab/>
      </w:r>
      <w:r w:rsidRPr="0049395F">
        <w:rPr>
          <w:rFonts w:ascii="Arial" w:hAnsi="Arial" w:cs="Arial"/>
          <w:sz w:val="20"/>
          <w:szCs w:val="20"/>
        </w:rPr>
        <w:t xml:space="preserve">Evaluation of serum CEA, CYFRA21-1 and CA125 for the early detection of colorectal cancer using </w:t>
      </w:r>
      <w:r w:rsidR="005C68E9">
        <w:rPr>
          <w:rFonts w:ascii="Arial" w:hAnsi="Arial" w:cs="Arial"/>
          <w:sz w:val="20"/>
          <w:szCs w:val="20"/>
        </w:rPr>
        <w:tab/>
      </w:r>
      <w:r w:rsidRPr="0049395F">
        <w:rPr>
          <w:rFonts w:ascii="Arial" w:hAnsi="Arial" w:cs="Arial"/>
          <w:sz w:val="20"/>
          <w:szCs w:val="20"/>
        </w:rPr>
        <w:t xml:space="preserve">longitudinal preclinical samples. </w:t>
      </w:r>
      <w:r w:rsidRPr="0049395F">
        <w:rPr>
          <w:rFonts w:ascii="Arial" w:hAnsi="Arial" w:cs="Arial"/>
          <w:i/>
          <w:iCs/>
          <w:sz w:val="20"/>
          <w:szCs w:val="20"/>
        </w:rPr>
        <w:t>British Journal of Cancer, 113</w:t>
      </w:r>
      <w:r w:rsidRPr="0049395F">
        <w:rPr>
          <w:rFonts w:ascii="Arial" w:hAnsi="Arial" w:cs="Arial"/>
          <w:sz w:val="20"/>
          <w:szCs w:val="20"/>
        </w:rPr>
        <w:t xml:space="preserve">(2), 268–274. </w:t>
      </w:r>
      <w:r w:rsidR="005C68E9">
        <w:rPr>
          <w:rFonts w:ascii="Arial" w:hAnsi="Arial" w:cs="Arial"/>
          <w:sz w:val="20"/>
          <w:szCs w:val="20"/>
        </w:rPr>
        <w:tab/>
      </w:r>
      <w:hyperlink r:id="rId27" w:history="1">
        <w:r w:rsidR="005C68E9" w:rsidRPr="00EA6A3D">
          <w:rPr>
            <w:rStyle w:val="Hyperlink"/>
            <w:rFonts w:ascii="Arial" w:hAnsi="Arial" w:cs="Arial"/>
            <w:sz w:val="20"/>
            <w:szCs w:val="20"/>
          </w:rPr>
          <w:t>https://doi.org/10.1038/bjc.2015.202</w:t>
        </w:r>
      </w:hyperlink>
    </w:p>
    <w:p w14:paraId="04DE6181" w14:textId="77777777" w:rsidR="00D75D42" w:rsidRDefault="00D75D42" w:rsidP="00D75D42">
      <w:pPr>
        <w:spacing w:after="0" w:line="240" w:lineRule="auto"/>
        <w:ind w:left="90"/>
        <w:jc w:val="both"/>
        <w:rPr>
          <w:rFonts w:ascii="Arial" w:hAnsi="Arial" w:cs="Arial"/>
          <w:sz w:val="20"/>
          <w:szCs w:val="20"/>
        </w:rPr>
      </w:pPr>
    </w:p>
    <w:p w14:paraId="6D2D4998" w14:textId="7CD14F5B"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Vijaya, L. K., &amp; </w:t>
      </w:r>
      <w:proofErr w:type="spellStart"/>
      <w:r w:rsidRPr="00873752">
        <w:rPr>
          <w:rFonts w:ascii="Arial" w:hAnsi="Arial" w:cs="Arial"/>
          <w:sz w:val="20"/>
          <w:szCs w:val="20"/>
        </w:rPr>
        <w:t>Mukkamalla</w:t>
      </w:r>
      <w:proofErr w:type="spellEnd"/>
      <w:r w:rsidRPr="00873752">
        <w:rPr>
          <w:rFonts w:ascii="Arial" w:hAnsi="Arial" w:cs="Arial"/>
          <w:sz w:val="20"/>
          <w:szCs w:val="20"/>
        </w:rPr>
        <w:t xml:space="preserve">, S. R. (2023). </w:t>
      </w:r>
      <w:r w:rsidRPr="00873752">
        <w:rPr>
          <w:rFonts w:ascii="Arial" w:hAnsi="Arial" w:cs="Arial"/>
          <w:i/>
          <w:iCs/>
          <w:sz w:val="20"/>
          <w:szCs w:val="20"/>
        </w:rPr>
        <w:t>Carcinoembryonic Antigen</w:t>
      </w:r>
      <w:r w:rsidRPr="00873752">
        <w:rPr>
          <w:rFonts w:ascii="Arial" w:hAnsi="Arial" w:cs="Arial"/>
          <w:sz w:val="20"/>
          <w:szCs w:val="20"/>
        </w:rPr>
        <w:t xml:space="preserve">. In </w:t>
      </w:r>
      <w:proofErr w:type="spellStart"/>
      <w:r w:rsidRPr="00873752">
        <w:rPr>
          <w:rFonts w:ascii="Arial" w:hAnsi="Arial" w:cs="Arial"/>
          <w:i/>
          <w:iCs/>
          <w:sz w:val="20"/>
          <w:szCs w:val="20"/>
        </w:rPr>
        <w:t>StatPearls</w:t>
      </w:r>
      <w:proofErr w:type="spellEnd"/>
      <w:r w:rsidRPr="00873752">
        <w:rPr>
          <w:rFonts w:ascii="Arial" w:hAnsi="Arial" w:cs="Arial"/>
          <w:sz w:val="20"/>
          <w:szCs w:val="20"/>
        </w:rPr>
        <w:t xml:space="preserve">. </w:t>
      </w:r>
      <w:proofErr w:type="spellStart"/>
      <w:r w:rsidRPr="00873752">
        <w:rPr>
          <w:rFonts w:ascii="Arial" w:hAnsi="Arial" w:cs="Arial"/>
          <w:sz w:val="20"/>
          <w:szCs w:val="20"/>
        </w:rPr>
        <w:t>StatPearls</w:t>
      </w:r>
      <w:proofErr w:type="spellEnd"/>
      <w:r w:rsidRPr="00873752">
        <w:rPr>
          <w:rFonts w:ascii="Arial" w:hAnsi="Arial" w:cs="Arial"/>
          <w:sz w:val="20"/>
          <w:szCs w:val="20"/>
        </w:rPr>
        <w:t xml:space="preserve"> Publishing.</w:t>
      </w:r>
    </w:p>
    <w:p w14:paraId="7D6D37AA" w14:textId="799BCC72"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Voyatzoglou</w:t>
      </w:r>
      <w:proofErr w:type="spellEnd"/>
      <w:r w:rsidRPr="00873752">
        <w:rPr>
          <w:rFonts w:ascii="Arial" w:hAnsi="Arial" w:cs="Arial"/>
          <w:sz w:val="20"/>
          <w:szCs w:val="20"/>
        </w:rPr>
        <w:t xml:space="preserve">, V., </w:t>
      </w:r>
      <w:proofErr w:type="spellStart"/>
      <w:r w:rsidRPr="00873752">
        <w:rPr>
          <w:rFonts w:ascii="Arial" w:hAnsi="Arial" w:cs="Arial"/>
          <w:sz w:val="20"/>
          <w:szCs w:val="20"/>
        </w:rPr>
        <w:t>Mountokalakis</w:t>
      </w:r>
      <w:proofErr w:type="spellEnd"/>
      <w:r w:rsidRPr="00873752">
        <w:rPr>
          <w:rFonts w:ascii="Arial" w:hAnsi="Arial" w:cs="Arial"/>
          <w:sz w:val="20"/>
          <w:szCs w:val="20"/>
        </w:rPr>
        <w:t xml:space="preserve">, T., </w:t>
      </w:r>
      <w:proofErr w:type="spellStart"/>
      <w:r w:rsidRPr="00873752">
        <w:rPr>
          <w:rFonts w:ascii="Arial" w:hAnsi="Arial" w:cs="Arial"/>
          <w:sz w:val="20"/>
          <w:szCs w:val="20"/>
        </w:rPr>
        <w:t>Tsata-Voyatzoglou</w:t>
      </w:r>
      <w:proofErr w:type="spellEnd"/>
      <w:r w:rsidRPr="00873752">
        <w:rPr>
          <w:rFonts w:ascii="Arial" w:hAnsi="Arial" w:cs="Arial"/>
          <w:sz w:val="20"/>
          <w:szCs w:val="20"/>
        </w:rPr>
        <w:t xml:space="preserve">, V., </w:t>
      </w:r>
      <w:proofErr w:type="spellStart"/>
      <w:r w:rsidRPr="00873752">
        <w:rPr>
          <w:rFonts w:ascii="Arial" w:hAnsi="Arial" w:cs="Arial"/>
          <w:sz w:val="20"/>
          <w:szCs w:val="20"/>
        </w:rPr>
        <w:t>Koutselinis</w:t>
      </w:r>
      <w:proofErr w:type="spellEnd"/>
      <w:r w:rsidRPr="00873752">
        <w:rPr>
          <w:rFonts w:ascii="Arial" w:hAnsi="Arial" w:cs="Arial"/>
          <w:sz w:val="20"/>
          <w:szCs w:val="20"/>
        </w:rPr>
        <w:t xml:space="preserve">, A., </w:t>
      </w:r>
      <w:r>
        <w:rPr>
          <w:rFonts w:ascii="Arial" w:hAnsi="Arial" w:cs="Arial"/>
          <w:sz w:val="20"/>
          <w:szCs w:val="20"/>
        </w:rPr>
        <w:t xml:space="preserve">&amp; </w:t>
      </w:r>
      <w:proofErr w:type="spellStart"/>
      <w:r w:rsidRPr="00873752">
        <w:rPr>
          <w:rFonts w:ascii="Arial" w:hAnsi="Arial" w:cs="Arial"/>
          <w:sz w:val="20"/>
          <w:szCs w:val="20"/>
        </w:rPr>
        <w:t>Skalkeas</w:t>
      </w:r>
      <w:proofErr w:type="spellEnd"/>
      <w:r w:rsidRPr="00873752">
        <w:rPr>
          <w:rFonts w:ascii="Arial" w:hAnsi="Arial" w:cs="Arial"/>
          <w:sz w:val="20"/>
          <w:szCs w:val="20"/>
        </w:rPr>
        <w:t xml:space="preserve">, G. (1982). Serum </w:t>
      </w:r>
      <w:r w:rsidR="005C68E9">
        <w:rPr>
          <w:rFonts w:ascii="Arial" w:hAnsi="Arial" w:cs="Arial"/>
          <w:sz w:val="20"/>
          <w:szCs w:val="20"/>
        </w:rPr>
        <w:tab/>
      </w:r>
      <w:r w:rsidRPr="00873752">
        <w:rPr>
          <w:rFonts w:ascii="Arial" w:hAnsi="Arial" w:cs="Arial"/>
          <w:sz w:val="20"/>
          <w:szCs w:val="20"/>
        </w:rPr>
        <w:t xml:space="preserve">zinc levels and urinary zinc excretion in patients with bronchogenic carcinoma. </w:t>
      </w:r>
      <w:r w:rsidRPr="00873752">
        <w:rPr>
          <w:rFonts w:ascii="Arial" w:hAnsi="Arial" w:cs="Arial"/>
          <w:i/>
          <w:iCs/>
          <w:sz w:val="20"/>
          <w:szCs w:val="20"/>
        </w:rPr>
        <w:t xml:space="preserve">American Journal </w:t>
      </w:r>
      <w:r w:rsidR="005C68E9">
        <w:rPr>
          <w:rFonts w:ascii="Arial" w:hAnsi="Arial" w:cs="Arial"/>
          <w:i/>
          <w:iCs/>
          <w:sz w:val="20"/>
          <w:szCs w:val="20"/>
        </w:rPr>
        <w:tab/>
      </w:r>
      <w:r w:rsidRPr="00873752">
        <w:rPr>
          <w:rFonts w:ascii="Arial" w:hAnsi="Arial" w:cs="Arial"/>
          <w:i/>
          <w:iCs/>
          <w:sz w:val="20"/>
          <w:szCs w:val="20"/>
        </w:rPr>
        <w:t xml:space="preserve">of Surgery, </w:t>
      </w:r>
      <w:r w:rsidRPr="00873752">
        <w:rPr>
          <w:rFonts w:ascii="Arial" w:hAnsi="Arial" w:cs="Arial"/>
          <w:sz w:val="20"/>
          <w:szCs w:val="20"/>
        </w:rPr>
        <w:t xml:space="preserve">144(3), 355–358. </w:t>
      </w:r>
    </w:p>
    <w:p w14:paraId="1657A9F4" w14:textId="77777777" w:rsidR="00D75D42" w:rsidRDefault="00D75D42" w:rsidP="00D75D42">
      <w:pPr>
        <w:spacing w:after="0" w:line="240" w:lineRule="auto"/>
        <w:ind w:left="90"/>
        <w:jc w:val="both"/>
        <w:rPr>
          <w:rFonts w:ascii="Arial" w:hAnsi="Arial" w:cs="Arial"/>
          <w:sz w:val="20"/>
          <w:szCs w:val="20"/>
        </w:rPr>
      </w:pPr>
    </w:p>
    <w:p w14:paraId="61FD60E1" w14:textId="1E5C2BF6"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Waziry</w:t>
      </w:r>
      <w:proofErr w:type="spellEnd"/>
      <w:r w:rsidRPr="00873752">
        <w:rPr>
          <w:rFonts w:ascii="Arial" w:hAnsi="Arial" w:cs="Arial"/>
          <w:sz w:val="20"/>
          <w:szCs w:val="20"/>
        </w:rPr>
        <w:t xml:space="preserve">, R., Jawad, M., Ballout, R. A., Al Akel, M., </w:t>
      </w:r>
      <w:r>
        <w:rPr>
          <w:rFonts w:ascii="Arial" w:hAnsi="Arial" w:cs="Arial"/>
          <w:sz w:val="20"/>
          <w:szCs w:val="20"/>
        </w:rPr>
        <w:t>&amp;</w:t>
      </w:r>
      <w:r w:rsidRPr="00873752">
        <w:rPr>
          <w:rFonts w:ascii="Arial" w:hAnsi="Arial" w:cs="Arial"/>
          <w:sz w:val="20"/>
          <w:szCs w:val="20"/>
        </w:rPr>
        <w:t xml:space="preserve"> Akl, E. A. (2016). The effects of waterpipe tobacco </w:t>
      </w:r>
      <w:r w:rsidR="005C68E9">
        <w:rPr>
          <w:rFonts w:ascii="Arial" w:hAnsi="Arial" w:cs="Arial"/>
          <w:sz w:val="20"/>
          <w:szCs w:val="20"/>
        </w:rPr>
        <w:tab/>
      </w:r>
      <w:r w:rsidRPr="00873752">
        <w:rPr>
          <w:rFonts w:ascii="Arial" w:hAnsi="Arial" w:cs="Arial"/>
          <w:sz w:val="20"/>
          <w:szCs w:val="20"/>
        </w:rPr>
        <w:t xml:space="preserve">smoking on health outcomes: An updated systematic review and meta-analysis. </w:t>
      </w:r>
      <w:r w:rsidRPr="00873752">
        <w:rPr>
          <w:rFonts w:ascii="Arial" w:hAnsi="Arial" w:cs="Arial"/>
          <w:i/>
          <w:iCs/>
          <w:sz w:val="20"/>
          <w:szCs w:val="20"/>
        </w:rPr>
        <w:t xml:space="preserve">International </w:t>
      </w:r>
      <w:r w:rsidR="005C68E9">
        <w:rPr>
          <w:rFonts w:ascii="Arial" w:hAnsi="Arial" w:cs="Arial"/>
          <w:i/>
          <w:iCs/>
          <w:sz w:val="20"/>
          <w:szCs w:val="20"/>
        </w:rPr>
        <w:tab/>
      </w:r>
      <w:r w:rsidRPr="00873752">
        <w:rPr>
          <w:rFonts w:ascii="Arial" w:hAnsi="Arial" w:cs="Arial"/>
          <w:i/>
          <w:iCs/>
          <w:sz w:val="20"/>
          <w:szCs w:val="20"/>
        </w:rPr>
        <w:t xml:space="preserve">Journal of Epidemiology, </w:t>
      </w:r>
      <w:r w:rsidRPr="00873752">
        <w:rPr>
          <w:rFonts w:ascii="Arial" w:hAnsi="Arial" w:cs="Arial"/>
          <w:sz w:val="20"/>
          <w:szCs w:val="20"/>
        </w:rPr>
        <w:t>46(1), 32–43.</w:t>
      </w:r>
    </w:p>
    <w:p w14:paraId="25F831F3" w14:textId="77777777" w:rsidR="00D75D42" w:rsidRDefault="00D75D42" w:rsidP="00D75D42">
      <w:pPr>
        <w:spacing w:after="0" w:line="240" w:lineRule="auto"/>
        <w:ind w:left="90"/>
        <w:jc w:val="both"/>
        <w:rPr>
          <w:rFonts w:ascii="Arial" w:hAnsi="Arial" w:cs="Arial"/>
          <w:sz w:val="20"/>
          <w:szCs w:val="20"/>
        </w:rPr>
      </w:pPr>
    </w:p>
    <w:p w14:paraId="507A75C6" w14:textId="510F46B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lastRenderedPageBreak/>
        <w:t xml:space="preserve">Yadav, J., </w:t>
      </w:r>
      <w:r>
        <w:rPr>
          <w:rFonts w:ascii="Arial" w:hAnsi="Arial" w:cs="Arial"/>
          <w:sz w:val="20"/>
          <w:szCs w:val="20"/>
        </w:rPr>
        <w:t>&amp;</w:t>
      </w:r>
      <w:r w:rsidRPr="00873752">
        <w:rPr>
          <w:rFonts w:ascii="Arial" w:hAnsi="Arial" w:cs="Arial"/>
          <w:sz w:val="20"/>
          <w:szCs w:val="20"/>
        </w:rPr>
        <w:t xml:space="preserve"> Thakur, S. (2000). Genetic risk assessment in hookah smokers. </w:t>
      </w:r>
      <w:proofErr w:type="spellStart"/>
      <w:r w:rsidRPr="00873752">
        <w:rPr>
          <w:rFonts w:ascii="Arial" w:hAnsi="Arial" w:cs="Arial"/>
          <w:i/>
          <w:iCs/>
          <w:sz w:val="20"/>
          <w:szCs w:val="20"/>
        </w:rPr>
        <w:t>Cytobios</w:t>
      </w:r>
      <w:proofErr w:type="spellEnd"/>
      <w:r w:rsidRPr="00873752">
        <w:rPr>
          <w:rFonts w:ascii="Arial" w:hAnsi="Arial" w:cs="Arial"/>
          <w:i/>
          <w:iCs/>
          <w:sz w:val="20"/>
          <w:szCs w:val="20"/>
        </w:rPr>
        <w:t xml:space="preserve">, </w:t>
      </w:r>
      <w:r w:rsidRPr="00873752">
        <w:rPr>
          <w:rFonts w:ascii="Arial" w:hAnsi="Arial" w:cs="Arial"/>
          <w:sz w:val="20"/>
          <w:szCs w:val="20"/>
        </w:rPr>
        <w:t>101(397), 101–</w:t>
      </w:r>
      <w:r w:rsidR="005C68E9">
        <w:rPr>
          <w:rFonts w:ascii="Arial" w:hAnsi="Arial" w:cs="Arial"/>
          <w:sz w:val="20"/>
          <w:szCs w:val="20"/>
        </w:rPr>
        <w:tab/>
      </w:r>
      <w:r w:rsidRPr="00873752">
        <w:rPr>
          <w:rFonts w:ascii="Arial" w:hAnsi="Arial" w:cs="Arial"/>
          <w:sz w:val="20"/>
          <w:szCs w:val="20"/>
        </w:rPr>
        <w:t>107.</w:t>
      </w:r>
    </w:p>
    <w:p w14:paraId="7D1FBE1E" w14:textId="77777777" w:rsidR="005C68E9" w:rsidRDefault="005C68E9" w:rsidP="00D75D42">
      <w:pPr>
        <w:spacing w:after="0" w:line="240" w:lineRule="auto"/>
        <w:ind w:left="90"/>
        <w:jc w:val="both"/>
        <w:rPr>
          <w:rFonts w:ascii="Arial" w:hAnsi="Arial" w:cs="Arial"/>
          <w:sz w:val="20"/>
          <w:szCs w:val="20"/>
        </w:rPr>
      </w:pPr>
    </w:p>
    <w:p w14:paraId="05050533" w14:textId="769ADDA8"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Yousefinejad</w:t>
      </w:r>
      <w:proofErr w:type="spellEnd"/>
      <w:r w:rsidRPr="00873752">
        <w:rPr>
          <w:rFonts w:ascii="Arial" w:hAnsi="Arial" w:cs="Arial"/>
          <w:sz w:val="20"/>
          <w:szCs w:val="20"/>
        </w:rPr>
        <w:t xml:space="preserve">, V., Mansouri, B., Ramezani, Z., Mohammadzadeh, N., and Akhlaghi, M. (2018). Evaluation </w:t>
      </w:r>
      <w:r w:rsidR="005C68E9">
        <w:rPr>
          <w:rFonts w:ascii="Arial" w:hAnsi="Arial" w:cs="Arial"/>
          <w:sz w:val="20"/>
          <w:szCs w:val="20"/>
        </w:rPr>
        <w:tab/>
      </w:r>
      <w:r w:rsidRPr="00873752">
        <w:rPr>
          <w:rFonts w:ascii="Arial" w:hAnsi="Arial" w:cs="Arial"/>
          <w:sz w:val="20"/>
          <w:szCs w:val="20"/>
        </w:rPr>
        <w:t xml:space="preserve">of heavy metals in tobacco and hookah water used in coffee houses in </w:t>
      </w:r>
      <w:proofErr w:type="spellStart"/>
      <w:r w:rsidRPr="00873752">
        <w:rPr>
          <w:rFonts w:ascii="Arial" w:hAnsi="Arial" w:cs="Arial"/>
          <w:sz w:val="20"/>
          <w:szCs w:val="20"/>
        </w:rPr>
        <w:t>Sanandaj</w:t>
      </w:r>
      <w:proofErr w:type="spellEnd"/>
      <w:r w:rsidRPr="00873752">
        <w:rPr>
          <w:rFonts w:ascii="Arial" w:hAnsi="Arial" w:cs="Arial"/>
          <w:sz w:val="20"/>
          <w:szCs w:val="20"/>
        </w:rPr>
        <w:t xml:space="preserve"> city in 2017. </w:t>
      </w:r>
      <w:r w:rsidR="005C68E9">
        <w:rPr>
          <w:rFonts w:ascii="Arial" w:hAnsi="Arial" w:cs="Arial"/>
          <w:sz w:val="20"/>
          <w:szCs w:val="20"/>
        </w:rPr>
        <w:tab/>
      </w:r>
      <w:r w:rsidRPr="00873752">
        <w:rPr>
          <w:rFonts w:ascii="Arial" w:hAnsi="Arial" w:cs="Arial"/>
          <w:i/>
          <w:iCs/>
          <w:sz w:val="20"/>
          <w:szCs w:val="20"/>
        </w:rPr>
        <w:t xml:space="preserve">Scientific Journal of Kurdistan University of Medical Sciences, </w:t>
      </w:r>
      <w:r w:rsidRPr="00873752">
        <w:rPr>
          <w:rFonts w:ascii="Arial" w:hAnsi="Arial" w:cs="Arial"/>
          <w:sz w:val="20"/>
          <w:szCs w:val="20"/>
        </w:rPr>
        <w:t>22(6), 96–106.</w:t>
      </w:r>
    </w:p>
    <w:p w14:paraId="66FDBEDD" w14:textId="77777777" w:rsidR="00D75D42" w:rsidRDefault="00D75D42" w:rsidP="00D75D42">
      <w:pPr>
        <w:spacing w:after="0" w:line="240" w:lineRule="auto"/>
        <w:ind w:left="90"/>
        <w:jc w:val="both"/>
        <w:rPr>
          <w:rFonts w:ascii="Arial" w:hAnsi="Arial" w:cs="Arial"/>
          <w:sz w:val="20"/>
          <w:szCs w:val="20"/>
        </w:rPr>
      </w:pPr>
    </w:p>
    <w:p w14:paraId="2CA527F5" w14:textId="2E36764F"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Zahran, F., Yousef, A. A., </w:t>
      </w:r>
      <w:r>
        <w:rPr>
          <w:rFonts w:ascii="Arial" w:hAnsi="Arial" w:cs="Arial"/>
          <w:sz w:val="20"/>
          <w:szCs w:val="20"/>
        </w:rPr>
        <w:t>&amp;</w:t>
      </w:r>
      <w:r w:rsidRPr="00873752">
        <w:rPr>
          <w:rFonts w:ascii="Arial" w:hAnsi="Arial" w:cs="Arial"/>
          <w:sz w:val="20"/>
          <w:szCs w:val="20"/>
        </w:rPr>
        <w:t xml:space="preserve"> Baig, M. H. (1982). A study of </w:t>
      </w:r>
      <w:proofErr w:type="spellStart"/>
      <w:r w:rsidRPr="00873752">
        <w:rPr>
          <w:rFonts w:ascii="Arial" w:hAnsi="Arial" w:cs="Arial"/>
          <w:sz w:val="20"/>
          <w:szCs w:val="20"/>
        </w:rPr>
        <w:t>carboxyhaemoglobin</w:t>
      </w:r>
      <w:proofErr w:type="spellEnd"/>
      <w:r w:rsidRPr="00873752">
        <w:rPr>
          <w:rFonts w:ascii="Arial" w:hAnsi="Arial" w:cs="Arial"/>
          <w:sz w:val="20"/>
          <w:szCs w:val="20"/>
        </w:rPr>
        <w:t xml:space="preserve"> levels of cigarette and </w:t>
      </w:r>
      <w:r w:rsidR="005C68E9">
        <w:rPr>
          <w:rFonts w:ascii="Arial" w:hAnsi="Arial" w:cs="Arial"/>
          <w:sz w:val="20"/>
          <w:szCs w:val="20"/>
        </w:rPr>
        <w:tab/>
      </w:r>
      <w:r w:rsidRPr="00873752">
        <w:rPr>
          <w:rFonts w:ascii="Arial" w:hAnsi="Arial" w:cs="Arial"/>
          <w:sz w:val="20"/>
          <w:szCs w:val="20"/>
        </w:rPr>
        <w:t xml:space="preserve">sheesha smokers in Saudi Arabia. </w:t>
      </w:r>
      <w:r w:rsidRPr="00873752">
        <w:rPr>
          <w:rFonts w:ascii="Arial" w:hAnsi="Arial" w:cs="Arial"/>
          <w:i/>
          <w:iCs/>
          <w:sz w:val="20"/>
          <w:szCs w:val="20"/>
        </w:rPr>
        <w:t xml:space="preserve">American Journal of </w:t>
      </w:r>
      <w:r w:rsidRPr="00873752">
        <w:rPr>
          <w:rFonts w:ascii="Arial" w:hAnsi="Arial" w:cs="Arial"/>
          <w:i/>
          <w:iCs/>
          <w:sz w:val="20"/>
          <w:szCs w:val="20"/>
        </w:rPr>
        <w:tab/>
        <w:t xml:space="preserve">Public Health, </w:t>
      </w:r>
      <w:r w:rsidRPr="00873752">
        <w:rPr>
          <w:rFonts w:ascii="Arial" w:hAnsi="Arial" w:cs="Arial"/>
          <w:sz w:val="20"/>
          <w:szCs w:val="20"/>
        </w:rPr>
        <w:t>72, 722–724.</w:t>
      </w:r>
    </w:p>
    <w:p w14:paraId="4270DF29" w14:textId="77777777" w:rsidR="00D75D42" w:rsidRDefault="00D75D42" w:rsidP="00D75D42">
      <w:pPr>
        <w:spacing w:after="0" w:line="240" w:lineRule="auto"/>
        <w:ind w:left="90"/>
        <w:jc w:val="both"/>
        <w:rPr>
          <w:rFonts w:ascii="Arial" w:hAnsi="Arial" w:cs="Arial"/>
          <w:sz w:val="20"/>
          <w:szCs w:val="20"/>
        </w:rPr>
      </w:pPr>
    </w:p>
    <w:p w14:paraId="56FA9ED8" w14:textId="7A658D56"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 Žarković, N., </w:t>
      </w:r>
      <w:proofErr w:type="spellStart"/>
      <w:r w:rsidRPr="00873752">
        <w:rPr>
          <w:rFonts w:ascii="Arial" w:hAnsi="Arial" w:cs="Arial"/>
          <w:sz w:val="20"/>
          <w:szCs w:val="20"/>
        </w:rPr>
        <w:t>Šerić</w:t>
      </w:r>
      <w:proofErr w:type="spellEnd"/>
      <w:r w:rsidRPr="00873752">
        <w:rPr>
          <w:rFonts w:ascii="Arial" w:hAnsi="Arial" w:cs="Arial"/>
          <w:sz w:val="20"/>
          <w:szCs w:val="20"/>
        </w:rPr>
        <w:t xml:space="preserve">, J., &amp; </w:t>
      </w:r>
      <w:proofErr w:type="spellStart"/>
      <w:r w:rsidRPr="00873752">
        <w:rPr>
          <w:rFonts w:ascii="Arial" w:hAnsi="Arial" w:cs="Arial"/>
          <w:sz w:val="20"/>
          <w:szCs w:val="20"/>
        </w:rPr>
        <w:t>Schaur</w:t>
      </w:r>
      <w:proofErr w:type="spellEnd"/>
      <w:r w:rsidRPr="00873752">
        <w:rPr>
          <w:rFonts w:ascii="Arial" w:hAnsi="Arial" w:cs="Arial"/>
          <w:sz w:val="20"/>
          <w:szCs w:val="20"/>
        </w:rPr>
        <w:t xml:space="preserve">, R. J. (2014). </w:t>
      </w:r>
      <w:r w:rsidRPr="00873752">
        <w:rPr>
          <w:rFonts w:ascii="Arial" w:hAnsi="Arial" w:cs="Arial"/>
          <w:i/>
          <w:iCs/>
          <w:sz w:val="20"/>
          <w:szCs w:val="20"/>
        </w:rPr>
        <w:t>4</w:t>
      </w:r>
      <w:r w:rsidRPr="00873752">
        <w:rPr>
          <w:rFonts w:ascii="Arial" w:hAnsi="Arial" w:cs="Arial"/>
          <w:i/>
          <w:iCs/>
          <w:sz w:val="20"/>
          <w:szCs w:val="20"/>
        </w:rPr>
        <w:noBreakHyphen/>
        <w:t xml:space="preserve">Hydroxynonenal as a bioactive marker of pathological </w:t>
      </w:r>
      <w:r w:rsidR="005C68E9">
        <w:rPr>
          <w:rFonts w:ascii="Arial" w:hAnsi="Arial" w:cs="Arial"/>
          <w:i/>
          <w:iCs/>
          <w:sz w:val="20"/>
          <w:szCs w:val="20"/>
        </w:rPr>
        <w:tab/>
      </w:r>
      <w:r w:rsidRPr="00873752">
        <w:rPr>
          <w:rFonts w:ascii="Arial" w:hAnsi="Arial" w:cs="Arial"/>
          <w:i/>
          <w:iCs/>
          <w:sz w:val="20"/>
          <w:szCs w:val="20"/>
        </w:rPr>
        <w:t>processes</w:t>
      </w:r>
      <w:r w:rsidRPr="00873752">
        <w:rPr>
          <w:rFonts w:ascii="Arial" w:hAnsi="Arial" w:cs="Arial"/>
          <w:sz w:val="20"/>
          <w:szCs w:val="20"/>
        </w:rPr>
        <w:t xml:space="preserve">. </w:t>
      </w:r>
      <w:r w:rsidRPr="00873752">
        <w:rPr>
          <w:rFonts w:ascii="Arial" w:hAnsi="Arial" w:cs="Arial"/>
          <w:i/>
          <w:iCs/>
          <w:sz w:val="20"/>
          <w:szCs w:val="20"/>
        </w:rPr>
        <w:t>Molecular Aspects of Medicine</w:t>
      </w:r>
      <w:r w:rsidRPr="00873752">
        <w:rPr>
          <w:rFonts w:ascii="Arial" w:hAnsi="Arial" w:cs="Arial"/>
          <w:sz w:val="20"/>
          <w:szCs w:val="20"/>
        </w:rPr>
        <w:t xml:space="preserve">, 24(4–5), 281–291. </w:t>
      </w:r>
    </w:p>
    <w:sectPr w:rsidR="00D75D42" w:rsidRPr="0087375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BF425" w14:textId="77777777" w:rsidR="00C667F3" w:rsidRDefault="00C667F3" w:rsidP="00587071">
      <w:pPr>
        <w:spacing w:after="0" w:line="240" w:lineRule="auto"/>
      </w:pPr>
      <w:r>
        <w:separator/>
      </w:r>
    </w:p>
  </w:endnote>
  <w:endnote w:type="continuationSeparator" w:id="0">
    <w:p w14:paraId="088769A0" w14:textId="77777777" w:rsidR="00C667F3" w:rsidRDefault="00C667F3" w:rsidP="0058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3CFA" w14:textId="77777777" w:rsidR="00587071" w:rsidRDefault="00587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FE2F" w14:textId="77777777" w:rsidR="00587071" w:rsidRDefault="00587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818A" w14:textId="77777777" w:rsidR="00587071" w:rsidRDefault="00587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0FEE0" w14:textId="77777777" w:rsidR="00C667F3" w:rsidRDefault="00C667F3" w:rsidP="00587071">
      <w:pPr>
        <w:spacing w:after="0" w:line="240" w:lineRule="auto"/>
      </w:pPr>
      <w:r>
        <w:separator/>
      </w:r>
    </w:p>
  </w:footnote>
  <w:footnote w:type="continuationSeparator" w:id="0">
    <w:p w14:paraId="563A7ECB" w14:textId="77777777" w:rsidR="00C667F3" w:rsidRDefault="00C667F3" w:rsidP="00587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A0DC7" w14:textId="59F4EF03" w:rsidR="00587071" w:rsidRDefault="00587071">
    <w:pPr>
      <w:pStyle w:val="Header"/>
    </w:pPr>
    <w:r>
      <w:rPr>
        <w:noProof/>
      </w:rPr>
      <w:pict w14:anchorId="10C46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50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D514" w14:textId="53B6A23F" w:rsidR="00587071" w:rsidRDefault="00587071">
    <w:pPr>
      <w:pStyle w:val="Header"/>
    </w:pPr>
    <w:r>
      <w:rPr>
        <w:noProof/>
      </w:rPr>
      <w:pict w14:anchorId="0A3FF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50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9081" w14:textId="3B96ABC5" w:rsidR="00587071" w:rsidRDefault="00587071">
    <w:pPr>
      <w:pStyle w:val="Header"/>
    </w:pPr>
    <w:r>
      <w:rPr>
        <w:noProof/>
      </w:rPr>
      <w:pict w14:anchorId="1D1B4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50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6F1D"/>
    <w:multiLevelType w:val="hybridMultilevel"/>
    <w:tmpl w:val="7966A06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0576415"/>
    <w:multiLevelType w:val="hybridMultilevel"/>
    <w:tmpl w:val="E1BEB5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4904B6"/>
    <w:multiLevelType w:val="hybridMultilevel"/>
    <w:tmpl w:val="ECAE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6F"/>
    <w:rsid w:val="000016F8"/>
    <w:rsid w:val="0000596A"/>
    <w:rsid w:val="00012C5B"/>
    <w:rsid w:val="00013BD4"/>
    <w:rsid w:val="000176F8"/>
    <w:rsid w:val="000349E0"/>
    <w:rsid w:val="0003763D"/>
    <w:rsid w:val="00046ABE"/>
    <w:rsid w:val="00056033"/>
    <w:rsid w:val="000614DF"/>
    <w:rsid w:val="0006305F"/>
    <w:rsid w:val="00063419"/>
    <w:rsid w:val="0007035C"/>
    <w:rsid w:val="000769EF"/>
    <w:rsid w:val="00082621"/>
    <w:rsid w:val="0008360D"/>
    <w:rsid w:val="00084FDA"/>
    <w:rsid w:val="00090BEA"/>
    <w:rsid w:val="00090FB1"/>
    <w:rsid w:val="000A12AE"/>
    <w:rsid w:val="000A54D0"/>
    <w:rsid w:val="000A5D89"/>
    <w:rsid w:val="000A6B3C"/>
    <w:rsid w:val="000B5381"/>
    <w:rsid w:val="000D434C"/>
    <w:rsid w:val="000D52AF"/>
    <w:rsid w:val="000D6117"/>
    <w:rsid w:val="000D69BF"/>
    <w:rsid w:val="000D6D52"/>
    <w:rsid w:val="000E0289"/>
    <w:rsid w:val="000E1BB6"/>
    <w:rsid w:val="000E23DC"/>
    <w:rsid w:val="000F721F"/>
    <w:rsid w:val="00106BE4"/>
    <w:rsid w:val="00117162"/>
    <w:rsid w:val="001337BF"/>
    <w:rsid w:val="00133F0B"/>
    <w:rsid w:val="001365DB"/>
    <w:rsid w:val="00137D06"/>
    <w:rsid w:val="0014290A"/>
    <w:rsid w:val="0015007F"/>
    <w:rsid w:val="00153005"/>
    <w:rsid w:val="00153ACC"/>
    <w:rsid w:val="0017025D"/>
    <w:rsid w:val="00173D69"/>
    <w:rsid w:val="0018106B"/>
    <w:rsid w:val="00183D25"/>
    <w:rsid w:val="001A32F1"/>
    <w:rsid w:val="001A4A41"/>
    <w:rsid w:val="001A667E"/>
    <w:rsid w:val="001B1AA4"/>
    <w:rsid w:val="001B36DB"/>
    <w:rsid w:val="001B3767"/>
    <w:rsid w:val="001B6254"/>
    <w:rsid w:val="001B6263"/>
    <w:rsid w:val="001B69D6"/>
    <w:rsid w:val="001C2937"/>
    <w:rsid w:val="001C425E"/>
    <w:rsid w:val="001D02F5"/>
    <w:rsid w:val="001E04F7"/>
    <w:rsid w:val="001E0A51"/>
    <w:rsid w:val="001F5569"/>
    <w:rsid w:val="001F714A"/>
    <w:rsid w:val="002049E0"/>
    <w:rsid w:val="00204E48"/>
    <w:rsid w:val="00206E8C"/>
    <w:rsid w:val="00210F3B"/>
    <w:rsid w:val="002124E7"/>
    <w:rsid w:val="0021419A"/>
    <w:rsid w:val="002232D9"/>
    <w:rsid w:val="00224899"/>
    <w:rsid w:val="00237B8C"/>
    <w:rsid w:val="00252502"/>
    <w:rsid w:val="00253088"/>
    <w:rsid w:val="0025610D"/>
    <w:rsid w:val="002577AE"/>
    <w:rsid w:val="002654AA"/>
    <w:rsid w:val="00275436"/>
    <w:rsid w:val="00285133"/>
    <w:rsid w:val="00286771"/>
    <w:rsid w:val="002877AA"/>
    <w:rsid w:val="002B44F7"/>
    <w:rsid w:val="002C0C5A"/>
    <w:rsid w:val="002C1E7B"/>
    <w:rsid w:val="002C3FFB"/>
    <w:rsid w:val="002C60AF"/>
    <w:rsid w:val="002C78D7"/>
    <w:rsid w:val="002D7549"/>
    <w:rsid w:val="002D7C60"/>
    <w:rsid w:val="002E0471"/>
    <w:rsid w:val="002E088C"/>
    <w:rsid w:val="002F5927"/>
    <w:rsid w:val="00303F58"/>
    <w:rsid w:val="00307EEF"/>
    <w:rsid w:val="00317D84"/>
    <w:rsid w:val="003315BB"/>
    <w:rsid w:val="003339E3"/>
    <w:rsid w:val="00334B30"/>
    <w:rsid w:val="0033754B"/>
    <w:rsid w:val="00340893"/>
    <w:rsid w:val="0034697A"/>
    <w:rsid w:val="00360303"/>
    <w:rsid w:val="003675B2"/>
    <w:rsid w:val="003823CE"/>
    <w:rsid w:val="00382872"/>
    <w:rsid w:val="00382980"/>
    <w:rsid w:val="00382F66"/>
    <w:rsid w:val="00397722"/>
    <w:rsid w:val="003977E5"/>
    <w:rsid w:val="003A5D45"/>
    <w:rsid w:val="003B0D1F"/>
    <w:rsid w:val="003B2283"/>
    <w:rsid w:val="003B54E7"/>
    <w:rsid w:val="003B5E9B"/>
    <w:rsid w:val="003B7623"/>
    <w:rsid w:val="003B7E2F"/>
    <w:rsid w:val="003C2EA9"/>
    <w:rsid w:val="003D230B"/>
    <w:rsid w:val="003D4676"/>
    <w:rsid w:val="003D4795"/>
    <w:rsid w:val="003D6830"/>
    <w:rsid w:val="003E1522"/>
    <w:rsid w:val="003E2BFE"/>
    <w:rsid w:val="003E337D"/>
    <w:rsid w:val="003F111B"/>
    <w:rsid w:val="003F2588"/>
    <w:rsid w:val="0040350D"/>
    <w:rsid w:val="004045A9"/>
    <w:rsid w:val="00406817"/>
    <w:rsid w:val="00407740"/>
    <w:rsid w:val="00411E02"/>
    <w:rsid w:val="004145D5"/>
    <w:rsid w:val="004156D8"/>
    <w:rsid w:val="00415A14"/>
    <w:rsid w:val="0041608D"/>
    <w:rsid w:val="00417702"/>
    <w:rsid w:val="004226AD"/>
    <w:rsid w:val="00444F1F"/>
    <w:rsid w:val="004620E1"/>
    <w:rsid w:val="00464814"/>
    <w:rsid w:val="00466968"/>
    <w:rsid w:val="00473996"/>
    <w:rsid w:val="00483BCF"/>
    <w:rsid w:val="00484FAC"/>
    <w:rsid w:val="0049395F"/>
    <w:rsid w:val="004941D4"/>
    <w:rsid w:val="00494D32"/>
    <w:rsid w:val="00495EDD"/>
    <w:rsid w:val="00497327"/>
    <w:rsid w:val="004A4534"/>
    <w:rsid w:val="004B5568"/>
    <w:rsid w:val="004B5C3A"/>
    <w:rsid w:val="004B7E90"/>
    <w:rsid w:val="004C454E"/>
    <w:rsid w:val="004C5675"/>
    <w:rsid w:val="004C78F4"/>
    <w:rsid w:val="004D2620"/>
    <w:rsid w:val="004D5779"/>
    <w:rsid w:val="004E3E59"/>
    <w:rsid w:val="004F0A63"/>
    <w:rsid w:val="004F38EE"/>
    <w:rsid w:val="00500E68"/>
    <w:rsid w:val="005317FB"/>
    <w:rsid w:val="00531FFB"/>
    <w:rsid w:val="00541308"/>
    <w:rsid w:val="00542A6A"/>
    <w:rsid w:val="00543BCD"/>
    <w:rsid w:val="00547BFA"/>
    <w:rsid w:val="005609C8"/>
    <w:rsid w:val="00560C8D"/>
    <w:rsid w:val="0056123C"/>
    <w:rsid w:val="005658FC"/>
    <w:rsid w:val="005705C9"/>
    <w:rsid w:val="00577425"/>
    <w:rsid w:val="0058697B"/>
    <w:rsid w:val="00587071"/>
    <w:rsid w:val="00587172"/>
    <w:rsid w:val="00587384"/>
    <w:rsid w:val="0058746C"/>
    <w:rsid w:val="00587581"/>
    <w:rsid w:val="005A0FCF"/>
    <w:rsid w:val="005B0455"/>
    <w:rsid w:val="005B7C3C"/>
    <w:rsid w:val="005C248D"/>
    <w:rsid w:val="005C68E9"/>
    <w:rsid w:val="005C7121"/>
    <w:rsid w:val="005D6699"/>
    <w:rsid w:val="005D6F32"/>
    <w:rsid w:val="005E08C9"/>
    <w:rsid w:val="005E26D1"/>
    <w:rsid w:val="005F7077"/>
    <w:rsid w:val="005F73D3"/>
    <w:rsid w:val="005F7489"/>
    <w:rsid w:val="006031A5"/>
    <w:rsid w:val="00604D57"/>
    <w:rsid w:val="00607ED2"/>
    <w:rsid w:val="006103BA"/>
    <w:rsid w:val="00613323"/>
    <w:rsid w:val="0061581C"/>
    <w:rsid w:val="00627372"/>
    <w:rsid w:val="006402F4"/>
    <w:rsid w:val="00643670"/>
    <w:rsid w:val="00646496"/>
    <w:rsid w:val="00656351"/>
    <w:rsid w:val="00663A20"/>
    <w:rsid w:val="0067036D"/>
    <w:rsid w:val="00670F82"/>
    <w:rsid w:val="00672EE3"/>
    <w:rsid w:val="0067621A"/>
    <w:rsid w:val="006804AC"/>
    <w:rsid w:val="00681A5B"/>
    <w:rsid w:val="00683BBF"/>
    <w:rsid w:val="006974B9"/>
    <w:rsid w:val="006A0ABB"/>
    <w:rsid w:val="006A5EFD"/>
    <w:rsid w:val="006A7133"/>
    <w:rsid w:val="006B1709"/>
    <w:rsid w:val="006B1963"/>
    <w:rsid w:val="006B1D83"/>
    <w:rsid w:val="006B208C"/>
    <w:rsid w:val="006B6281"/>
    <w:rsid w:val="006C6104"/>
    <w:rsid w:val="006D0405"/>
    <w:rsid w:val="006D270B"/>
    <w:rsid w:val="006E3C04"/>
    <w:rsid w:val="006E4709"/>
    <w:rsid w:val="006E5064"/>
    <w:rsid w:val="006F32C7"/>
    <w:rsid w:val="006F5594"/>
    <w:rsid w:val="006F7445"/>
    <w:rsid w:val="007077F9"/>
    <w:rsid w:val="00716F0E"/>
    <w:rsid w:val="00723276"/>
    <w:rsid w:val="0072585C"/>
    <w:rsid w:val="007414D4"/>
    <w:rsid w:val="00751FA8"/>
    <w:rsid w:val="00760B9F"/>
    <w:rsid w:val="007642DA"/>
    <w:rsid w:val="00770D20"/>
    <w:rsid w:val="00773FE5"/>
    <w:rsid w:val="00774A9B"/>
    <w:rsid w:val="00776899"/>
    <w:rsid w:val="00787CCE"/>
    <w:rsid w:val="007A1021"/>
    <w:rsid w:val="007A16C3"/>
    <w:rsid w:val="007A52DA"/>
    <w:rsid w:val="007A667A"/>
    <w:rsid w:val="007A7EE3"/>
    <w:rsid w:val="007C4EE4"/>
    <w:rsid w:val="007D326F"/>
    <w:rsid w:val="007D6D02"/>
    <w:rsid w:val="007E7084"/>
    <w:rsid w:val="007F1FAC"/>
    <w:rsid w:val="007F7400"/>
    <w:rsid w:val="00802901"/>
    <w:rsid w:val="008122A1"/>
    <w:rsid w:val="0081460A"/>
    <w:rsid w:val="0081725B"/>
    <w:rsid w:val="00817DD4"/>
    <w:rsid w:val="00834534"/>
    <w:rsid w:val="00837FC5"/>
    <w:rsid w:val="00845AB9"/>
    <w:rsid w:val="00852285"/>
    <w:rsid w:val="00854C6F"/>
    <w:rsid w:val="00855747"/>
    <w:rsid w:val="00866592"/>
    <w:rsid w:val="008727DA"/>
    <w:rsid w:val="00873752"/>
    <w:rsid w:val="0087466C"/>
    <w:rsid w:val="008754CC"/>
    <w:rsid w:val="00877B25"/>
    <w:rsid w:val="00877DF7"/>
    <w:rsid w:val="00885602"/>
    <w:rsid w:val="00893A35"/>
    <w:rsid w:val="008A0AC5"/>
    <w:rsid w:val="008A1D20"/>
    <w:rsid w:val="008A65AC"/>
    <w:rsid w:val="008A7DB4"/>
    <w:rsid w:val="008B1C0A"/>
    <w:rsid w:val="008B3F05"/>
    <w:rsid w:val="008B6FDE"/>
    <w:rsid w:val="008C18A9"/>
    <w:rsid w:val="008C4621"/>
    <w:rsid w:val="008D13BA"/>
    <w:rsid w:val="008D6AE1"/>
    <w:rsid w:val="008F0036"/>
    <w:rsid w:val="008F43C5"/>
    <w:rsid w:val="009005C0"/>
    <w:rsid w:val="009035D0"/>
    <w:rsid w:val="009042F9"/>
    <w:rsid w:val="00915552"/>
    <w:rsid w:val="009162B1"/>
    <w:rsid w:val="0092211F"/>
    <w:rsid w:val="009252AC"/>
    <w:rsid w:val="0093011D"/>
    <w:rsid w:val="009469B3"/>
    <w:rsid w:val="00961E52"/>
    <w:rsid w:val="00963C49"/>
    <w:rsid w:val="0097148E"/>
    <w:rsid w:val="00974D63"/>
    <w:rsid w:val="00974DB1"/>
    <w:rsid w:val="0098174A"/>
    <w:rsid w:val="00982726"/>
    <w:rsid w:val="00990E0A"/>
    <w:rsid w:val="00990F18"/>
    <w:rsid w:val="00994BD3"/>
    <w:rsid w:val="009A0768"/>
    <w:rsid w:val="009A30E3"/>
    <w:rsid w:val="009A5D59"/>
    <w:rsid w:val="009B6E55"/>
    <w:rsid w:val="009B7416"/>
    <w:rsid w:val="009C00E3"/>
    <w:rsid w:val="009C03C8"/>
    <w:rsid w:val="009C7284"/>
    <w:rsid w:val="009D1786"/>
    <w:rsid w:val="009D563A"/>
    <w:rsid w:val="009D69FF"/>
    <w:rsid w:val="009F153F"/>
    <w:rsid w:val="009F2D2F"/>
    <w:rsid w:val="00A00B03"/>
    <w:rsid w:val="00A0256B"/>
    <w:rsid w:val="00A0570D"/>
    <w:rsid w:val="00A11C34"/>
    <w:rsid w:val="00A14064"/>
    <w:rsid w:val="00A145D4"/>
    <w:rsid w:val="00A22B7A"/>
    <w:rsid w:val="00A23E21"/>
    <w:rsid w:val="00A30DB0"/>
    <w:rsid w:val="00A32FA6"/>
    <w:rsid w:val="00A33FD3"/>
    <w:rsid w:val="00A36923"/>
    <w:rsid w:val="00A36BD2"/>
    <w:rsid w:val="00A405D9"/>
    <w:rsid w:val="00A41EB6"/>
    <w:rsid w:val="00A42A60"/>
    <w:rsid w:val="00A42F1C"/>
    <w:rsid w:val="00A43268"/>
    <w:rsid w:val="00A518FB"/>
    <w:rsid w:val="00A51D39"/>
    <w:rsid w:val="00A57BE7"/>
    <w:rsid w:val="00A6222A"/>
    <w:rsid w:val="00A66C45"/>
    <w:rsid w:val="00A86ED8"/>
    <w:rsid w:val="00A936D9"/>
    <w:rsid w:val="00A94799"/>
    <w:rsid w:val="00A96247"/>
    <w:rsid w:val="00AA381B"/>
    <w:rsid w:val="00AC2FFC"/>
    <w:rsid w:val="00AC4B23"/>
    <w:rsid w:val="00AD2A52"/>
    <w:rsid w:val="00AD35CC"/>
    <w:rsid w:val="00AE42DE"/>
    <w:rsid w:val="00AE48C7"/>
    <w:rsid w:val="00AF1B87"/>
    <w:rsid w:val="00AF4C99"/>
    <w:rsid w:val="00AF5992"/>
    <w:rsid w:val="00B05F13"/>
    <w:rsid w:val="00B176E0"/>
    <w:rsid w:val="00B23A48"/>
    <w:rsid w:val="00B25967"/>
    <w:rsid w:val="00B32543"/>
    <w:rsid w:val="00B44531"/>
    <w:rsid w:val="00B55594"/>
    <w:rsid w:val="00B65553"/>
    <w:rsid w:val="00B65EB6"/>
    <w:rsid w:val="00B712F0"/>
    <w:rsid w:val="00B77039"/>
    <w:rsid w:val="00B83BBB"/>
    <w:rsid w:val="00B92541"/>
    <w:rsid w:val="00B97A18"/>
    <w:rsid w:val="00BA1E7C"/>
    <w:rsid w:val="00BA29F2"/>
    <w:rsid w:val="00BA2AF7"/>
    <w:rsid w:val="00BA530E"/>
    <w:rsid w:val="00BA73F7"/>
    <w:rsid w:val="00BC037C"/>
    <w:rsid w:val="00BD4BB0"/>
    <w:rsid w:val="00BD5DA9"/>
    <w:rsid w:val="00BD67F3"/>
    <w:rsid w:val="00BE06F7"/>
    <w:rsid w:val="00BE0F04"/>
    <w:rsid w:val="00BE4EC9"/>
    <w:rsid w:val="00BF1901"/>
    <w:rsid w:val="00BF39CE"/>
    <w:rsid w:val="00BF3C17"/>
    <w:rsid w:val="00C0051C"/>
    <w:rsid w:val="00C0786C"/>
    <w:rsid w:val="00C121A0"/>
    <w:rsid w:val="00C15EEA"/>
    <w:rsid w:val="00C16548"/>
    <w:rsid w:val="00C25272"/>
    <w:rsid w:val="00C342B0"/>
    <w:rsid w:val="00C346F3"/>
    <w:rsid w:val="00C361BB"/>
    <w:rsid w:val="00C425BE"/>
    <w:rsid w:val="00C4456B"/>
    <w:rsid w:val="00C459B4"/>
    <w:rsid w:val="00C46A76"/>
    <w:rsid w:val="00C50812"/>
    <w:rsid w:val="00C57373"/>
    <w:rsid w:val="00C64361"/>
    <w:rsid w:val="00C644A5"/>
    <w:rsid w:val="00C64783"/>
    <w:rsid w:val="00C667F3"/>
    <w:rsid w:val="00C70831"/>
    <w:rsid w:val="00C764B6"/>
    <w:rsid w:val="00C777CB"/>
    <w:rsid w:val="00C86F0A"/>
    <w:rsid w:val="00C90C2B"/>
    <w:rsid w:val="00C9176F"/>
    <w:rsid w:val="00C9367E"/>
    <w:rsid w:val="00CB240C"/>
    <w:rsid w:val="00CB4B55"/>
    <w:rsid w:val="00CD2C6F"/>
    <w:rsid w:val="00CD3E09"/>
    <w:rsid w:val="00CD60C7"/>
    <w:rsid w:val="00CE1875"/>
    <w:rsid w:val="00CE46D1"/>
    <w:rsid w:val="00CE679B"/>
    <w:rsid w:val="00CF6A09"/>
    <w:rsid w:val="00CF7EC2"/>
    <w:rsid w:val="00D05D88"/>
    <w:rsid w:val="00D0729E"/>
    <w:rsid w:val="00D13944"/>
    <w:rsid w:val="00D202A0"/>
    <w:rsid w:val="00D254FA"/>
    <w:rsid w:val="00D31A2A"/>
    <w:rsid w:val="00D366CA"/>
    <w:rsid w:val="00D41D73"/>
    <w:rsid w:val="00D6183E"/>
    <w:rsid w:val="00D62B92"/>
    <w:rsid w:val="00D66DCE"/>
    <w:rsid w:val="00D74E62"/>
    <w:rsid w:val="00D75D42"/>
    <w:rsid w:val="00D8139F"/>
    <w:rsid w:val="00D936AD"/>
    <w:rsid w:val="00DB0BBA"/>
    <w:rsid w:val="00DB3A9E"/>
    <w:rsid w:val="00DB430C"/>
    <w:rsid w:val="00DB4BA3"/>
    <w:rsid w:val="00DB6FDB"/>
    <w:rsid w:val="00DC0F54"/>
    <w:rsid w:val="00DC4858"/>
    <w:rsid w:val="00DD2D35"/>
    <w:rsid w:val="00DD5916"/>
    <w:rsid w:val="00DE1543"/>
    <w:rsid w:val="00DE4F45"/>
    <w:rsid w:val="00DE6ED4"/>
    <w:rsid w:val="00DF028C"/>
    <w:rsid w:val="00DF0AE0"/>
    <w:rsid w:val="00DF1B01"/>
    <w:rsid w:val="00DF40EE"/>
    <w:rsid w:val="00DF7AF4"/>
    <w:rsid w:val="00E051B7"/>
    <w:rsid w:val="00E156E5"/>
    <w:rsid w:val="00E16F82"/>
    <w:rsid w:val="00E21350"/>
    <w:rsid w:val="00E21FD9"/>
    <w:rsid w:val="00E232D5"/>
    <w:rsid w:val="00E25A2F"/>
    <w:rsid w:val="00E26097"/>
    <w:rsid w:val="00E31E63"/>
    <w:rsid w:val="00E42C3A"/>
    <w:rsid w:val="00E54941"/>
    <w:rsid w:val="00E562F7"/>
    <w:rsid w:val="00E621BF"/>
    <w:rsid w:val="00E64A10"/>
    <w:rsid w:val="00E65D92"/>
    <w:rsid w:val="00E66254"/>
    <w:rsid w:val="00E90316"/>
    <w:rsid w:val="00E94166"/>
    <w:rsid w:val="00E9730C"/>
    <w:rsid w:val="00EA2E9D"/>
    <w:rsid w:val="00EA374B"/>
    <w:rsid w:val="00EA445F"/>
    <w:rsid w:val="00EB5B90"/>
    <w:rsid w:val="00EC0284"/>
    <w:rsid w:val="00EC07CC"/>
    <w:rsid w:val="00ED06B2"/>
    <w:rsid w:val="00EE0091"/>
    <w:rsid w:val="00EE41EE"/>
    <w:rsid w:val="00EF51E7"/>
    <w:rsid w:val="00EF7DE4"/>
    <w:rsid w:val="00F012E4"/>
    <w:rsid w:val="00F2208E"/>
    <w:rsid w:val="00F30032"/>
    <w:rsid w:val="00F309C5"/>
    <w:rsid w:val="00F31CA6"/>
    <w:rsid w:val="00F340F2"/>
    <w:rsid w:val="00F3472F"/>
    <w:rsid w:val="00F41191"/>
    <w:rsid w:val="00F46527"/>
    <w:rsid w:val="00F627B2"/>
    <w:rsid w:val="00F62FDF"/>
    <w:rsid w:val="00F70161"/>
    <w:rsid w:val="00F71793"/>
    <w:rsid w:val="00F82657"/>
    <w:rsid w:val="00F97ED9"/>
    <w:rsid w:val="00FA1782"/>
    <w:rsid w:val="00FA7D58"/>
    <w:rsid w:val="00FB29BF"/>
    <w:rsid w:val="00FC3453"/>
    <w:rsid w:val="00FC6236"/>
    <w:rsid w:val="00FE4640"/>
    <w:rsid w:val="00FF34ED"/>
    <w:rsid w:val="00FF423E"/>
    <w:rsid w:val="00FF546F"/>
    <w:rsid w:val="00FF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A3AF8"/>
  <w15:chartTrackingRefBased/>
  <w15:docId w15:val="{FBB20DEA-94BF-401B-AC19-592F5F71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26F"/>
    <w:pPr>
      <w:spacing w:line="259" w:lineRule="auto"/>
    </w:pPr>
    <w:rPr>
      <w:sz w:val="22"/>
      <w:szCs w:val="22"/>
    </w:rPr>
  </w:style>
  <w:style w:type="paragraph" w:styleId="Heading1">
    <w:name w:val="heading 1"/>
    <w:basedOn w:val="Normal"/>
    <w:next w:val="Normal"/>
    <w:link w:val="Heading1Char"/>
    <w:uiPriority w:val="9"/>
    <w:qFormat/>
    <w:rsid w:val="007D3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32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2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2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2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2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32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2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2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26F"/>
    <w:rPr>
      <w:rFonts w:eastAsiaTheme="majorEastAsia" w:cstheme="majorBidi"/>
      <w:color w:val="272727" w:themeColor="text1" w:themeTint="D8"/>
    </w:rPr>
  </w:style>
  <w:style w:type="paragraph" w:styleId="Title">
    <w:name w:val="Title"/>
    <w:basedOn w:val="Normal"/>
    <w:next w:val="Normal"/>
    <w:link w:val="TitleChar"/>
    <w:uiPriority w:val="10"/>
    <w:qFormat/>
    <w:rsid w:val="007D3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26F"/>
    <w:pPr>
      <w:spacing w:before="160"/>
      <w:jc w:val="center"/>
    </w:pPr>
    <w:rPr>
      <w:i/>
      <w:iCs/>
      <w:color w:val="404040" w:themeColor="text1" w:themeTint="BF"/>
    </w:rPr>
  </w:style>
  <w:style w:type="character" w:customStyle="1" w:styleId="QuoteChar">
    <w:name w:val="Quote Char"/>
    <w:basedOn w:val="DefaultParagraphFont"/>
    <w:link w:val="Quote"/>
    <w:uiPriority w:val="29"/>
    <w:rsid w:val="007D326F"/>
    <w:rPr>
      <w:i/>
      <w:iCs/>
      <w:color w:val="404040" w:themeColor="text1" w:themeTint="BF"/>
    </w:rPr>
  </w:style>
  <w:style w:type="paragraph" w:styleId="ListParagraph">
    <w:name w:val="List Paragraph"/>
    <w:basedOn w:val="Normal"/>
    <w:uiPriority w:val="99"/>
    <w:qFormat/>
    <w:rsid w:val="007D326F"/>
    <w:pPr>
      <w:ind w:left="720"/>
      <w:contextualSpacing/>
    </w:pPr>
  </w:style>
  <w:style w:type="character" w:styleId="IntenseEmphasis">
    <w:name w:val="Intense Emphasis"/>
    <w:basedOn w:val="DefaultParagraphFont"/>
    <w:uiPriority w:val="21"/>
    <w:qFormat/>
    <w:rsid w:val="007D326F"/>
    <w:rPr>
      <w:i/>
      <w:iCs/>
      <w:color w:val="2F5496" w:themeColor="accent1" w:themeShade="BF"/>
    </w:rPr>
  </w:style>
  <w:style w:type="paragraph" w:styleId="IntenseQuote">
    <w:name w:val="Intense Quote"/>
    <w:basedOn w:val="Normal"/>
    <w:next w:val="Normal"/>
    <w:link w:val="IntenseQuoteChar"/>
    <w:uiPriority w:val="30"/>
    <w:qFormat/>
    <w:rsid w:val="007D3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26F"/>
    <w:rPr>
      <w:i/>
      <w:iCs/>
      <w:color w:val="2F5496" w:themeColor="accent1" w:themeShade="BF"/>
    </w:rPr>
  </w:style>
  <w:style w:type="character" w:styleId="IntenseReference">
    <w:name w:val="Intense Reference"/>
    <w:basedOn w:val="DefaultParagraphFont"/>
    <w:uiPriority w:val="32"/>
    <w:qFormat/>
    <w:rsid w:val="007D326F"/>
    <w:rPr>
      <w:b/>
      <w:bCs/>
      <w:smallCaps/>
      <w:color w:val="2F5496" w:themeColor="accent1" w:themeShade="BF"/>
      <w:spacing w:val="5"/>
    </w:rPr>
  </w:style>
  <w:style w:type="character" w:styleId="Emphasis">
    <w:name w:val="Emphasis"/>
    <w:basedOn w:val="DefaultParagraphFont"/>
    <w:uiPriority w:val="20"/>
    <w:qFormat/>
    <w:rsid w:val="007D326F"/>
    <w:rPr>
      <w:i/>
      <w:iCs/>
    </w:rPr>
  </w:style>
  <w:style w:type="character" w:styleId="Hyperlink">
    <w:name w:val="Hyperlink"/>
    <w:basedOn w:val="DefaultParagraphFont"/>
    <w:uiPriority w:val="99"/>
    <w:unhideWhenUsed/>
    <w:qFormat/>
    <w:rsid w:val="007D326F"/>
    <w:rPr>
      <w:color w:val="0000FF"/>
      <w:u w:val="single"/>
    </w:rPr>
  </w:style>
  <w:style w:type="paragraph" w:customStyle="1" w:styleId="Default">
    <w:name w:val="Default"/>
    <w:qFormat/>
    <w:rsid w:val="007D326F"/>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UnresolvedMention1">
    <w:name w:val="Unresolved Mention1"/>
    <w:basedOn w:val="DefaultParagraphFont"/>
    <w:uiPriority w:val="99"/>
    <w:semiHidden/>
    <w:unhideWhenUsed/>
    <w:rsid w:val="007D326F"/>
    <w:rPr>
      <w:color w:val="605E5C"/>
      <w:shd w:val="clear" w:color="auto" w:fill="E1DFDD"/>
    </w:rPr>
  </w:style>
  <w:style w:type="character" w:customStyle="1" w:styleId="author">
    <w:name w:val="author"/>
    <w:basedOn w:val="DefaultParagraphFont"/>
    <w:qFormat/>
    <w:rsid w:val="007D326F"/>
  </w:style>
  <w:style w:type="table" w:customStyle="1" w:styleId="ListTable6Colorful1">
    <w:name w:val="List Table 6 Colorful1"/>
    <w:basedOn w:val="TableNormal"/>
    <w:uiPriority w:val="51"/>
    <w:qFormat/>
    <w:rsid w:val="007D326F"/>
    <w:pPr>
      <w:spacing w:after="0" w:line="240" w:lineRule="auto"/>
    </w:pPr>
    <w:rPr>
      <w:rFonts w:ascii="Times New Roman" w:eastAsia="SimSun" w:hAnsi="Times New Roman" w:cs="Times New Roman"/>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
    <w:name w:val="List Table 6 Colorful2"/>
    <w:basedOn w:val="TableNormal"/>
    <w:uiPriority w:val="51"/>
    <w:rsid w:val="007D326F"/>
    <w:pPr>
      <w:spacing w:after="0" w:line="240" w:lineRule="auto"/>
    </w:pPr>
    <w:rPr>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23A48"/>
    <w:rPr>
      <w:color w:val="605E5C"/>
      <w:shd w:val="clear" w:color="auto" w:fill="E1DFDD"/>
    </w:rPr>
  </w:style>
  <w:style w:type="paragraph" w:styleId="Header">
    <w:name w:val="header"/>
    <w:basedOn w:val="Normal"/>
    <w:link w:val="HeaderChar"/>
    <w:uiPriority w:val="99"/>
    <w:unhideWhenUsed/>
    <w:rsid w:val="00587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071"/>
    <w:rPr>
      <w:sz w:val="22"/>
      <w:szCs w:val="22"/>
    </w:rPr>
  </w:style>
  <w:style w:type="paragraph" w:styleId="Footer">
    <w:name w:val="footer"/>
    <w:basedOn w:val="Normal"/>
    <w:link w:val="FooterChar"/>
    <w:uiPriority w:val="99"/>
    <w:unhideWhenUsed/>
    <w:rsid w:val="00587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0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38399">
      <w:bodyDiv w:val="1"/>
      <w:marLeft w:val="0"/>
      <w:marRight w:val="0"/>
      <w:marTop w:val="0"/>
      <w:marBottom w:val="0"/>
      <w:divBdr>
        <w:top w:val="none" w:sz="0" w:space="0" w:color="auto"/>
        <w:left w:val="none" w:sz="0" w:space="0" w:color="auto"/>
        <w:bottom w:val="none" w:sz="0" w:space="0" w:color="auto"/>
        <w:right w:val="none" w:sz="0" w:space="0" w:color="auto"/>
      </w:divBdr>
    </w:div>
    <w:div w:id="1441222248">
      <w:bodyDiv w:val="1"/>
      <w:marLeft w:val="0"/>
      <w:marRight w:val="0"/>
      <w:marTop w:val="0"/>
      <w:marBottom w:val="0"/>
      <w:divBdr>
        <w:top w:val="none" w:sz="0" w:space="0" w:color="auto"/>
        <w:left w:val="none" w:sz="0" w:space="0" w:color="auto"/>
        <w:bottom w:val="none" w:sz="0" w:space="0" w:color="auto"/>
        <w:right w:val="none" w:sz="0" w:space="0" w:color="auto"/>
      </w:divBdr>
    </w:div>
    <w:div w:id="1884366406">
      <w:bodyDiv w:val="1"/>
      <w:marLeft w:val="0"/>
      <w:marRight w:val="0"/>
      <w:marTop w:val="0"/>
      <w:marBottom w:val="0"/>
      <w:divBdr>
        <w:top w:val="none" w:sz="0" w:space="0" w:color="auto"/>
        <w:left w:val="none" w:sz="0" w:space="0" w:color="auto"/>
        <w:bottom w:val="none" w:sz="0" w:space="0" w:color="auto"/>
        <w:right w:val="none" w:sz="0" w:space="0" w:color="auto"/>
      </w:divBdr>
    </w:div>
    <w:div w:id="211301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22Alsiary%20R%22%5BAuthor%5D" TargetMode="External"/><Relationship Id="rId18" Type="http://schemas.openxmlformats.org/officeDocument/2006/relationships/hyperlink" Target="https://www.nature.com/articles/s41598-020-76556-7" TargetMode="External"/><Relationship Id="rId26" Type="http://schemas.openxmlformats.org/officeDocument/2006/relationships/hyperlink" Target="https://www.nature.com/srep" TargetMode="External"/><Relationship Id="rId3" Type="http://schemas.openxmlformats.org/officeDocument/2006/relationships/settings" Target="settings.xml"/><Relationship Id="rId21" Type="http://schemas.openxmlformats.org/officeDocument/2006/relationships/hyperlink" Target="https://www.nature.com/articles/s41598-020-76556-7" TargetMode="External"/><Relationship Id="rId34" Type="http://schemas.openxmlformats.org/officeDocument/2006/relationships/fontTable" Target="fontTable.xml"/><Relationship Id="rId7" Type="http://schemas.openxmlformats.org/officeDocument/2006/relationships/hyperlink" Target="https://pubmed.ncbi.nlm.nih.gov/?term=%22Ashi%20A%22%5BAuthor%5D" TargetMode="External"/><Relationship Id="rId12" Type="http://schemas.openxmlformats.org/officeDocument/2006/relationships/hyperlink" Target="https://pubmed.ncbi.nlm.nih.gov/?term=%22Alghuraibi%20S%22%5BAuthor%5D" TargetMode="External"/><Relationship Id="rId17" Type="http://schemas.openxmlformats.org/officeDocument/2006/relationships/hyperlink" Target="https://www.nature.com/articles/s41598-020-76556-7" TargetMode="External"/><Relationship Id="rId25" Type="http://schemas.openxmlformats.org/officeDocument/2006/relationships/hyperlink" Target="https://www.nature.com/articles/s41598-020-76556-7"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ature.com/articles/s41598-020-76556-7" TargetMode="External"/><Relationship Id="rId20" Type="http://schemas.openxmlformats.org/officeDocument/2006/relationships/hyperlink" Target="https://www.nature.com/articles/s41598-020-76556-7"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Trabulsi%20N%22%5BAuthor%5D" TargetMode="External"/><Relationship Id="rId24" Type="http://schemas.openxmlformats.org/officeDocument/2006/relationships/hyperlink" Target="https://www.nature.com/articles/s41598-020-76556-7"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ature.com/articles/s41598-020-76556-7" TargetMode="External"/><Relationship Id="rId23" Type="http://schemas.openxmlformats.org/officeDocument/2006/relationships/hyperlink" Target="https://www.nature.com/articles/s41598-020-76556-7" TargetMode="External"/><Relationship Id="rId28" Type="http://schemas.openxmlformats.org/officeDocument/2006/relationships/header" Target="header1.xml"/><Relationship Id="rId10" Type="http://schemas.openxmlformats.org/officeDocument/2006/relationships/hyperlink" Target="https://pubmed.ncbi.nlm.nih.gov/?term=%22Al-Maghrabi%20J%22%5BAuthor%5D" TargetMode="External"/><Relationship Id="rId19" Type="http://schemas.openxmlformats.org/officeDocument/2006/relationships/hyperlink" Target="https://www.nature.com/articles/s41598-020-76556-7"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ubmed.ncbi.nlm.nih.gov/?term=%22Almaghrabi%20S%22%5BAuthor%5D" TargetMode="External"/><Relationship Id="rId14" Type="http://schemas.openxmlformats.org/officeDocument/2006/relationships/hyperlink" Target="https://pubmed.ncbi.nlm.nih.gov/?term=%22Alrayes%20N%22%5BAuthor%5D" TargetMode="External"/><Relationship Id="rId22" Type="http://schemas.openxmlformats.org/officeDocument/2006/relationships/hyperlink" Target="https://www.nature.com/articles/s41598-020-76556-7" TargetMode="External"/><Relationship Id="rId27" Type="http://schemas.openxmlformats.org/officeDocument/2006/relationships/hyperlink" Target="https://doi.org/10.1038/bjc.2015.20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pubmed.ncbi.nlm.nih.gov/?term=%22Al-Hajeili%20M%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18</Pages>
  <Words>7403</Words>
  <Characters>42203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SDI 1084</cp:lastModifiedBy>
  <cp:revision>492</cp:revision>
  <dcterms:created xsi:type="dcterms:W3CDTF">2025-04-26T07:46:00Z</dcterms:created>
  <dcterms:modified xsi:type="dcterms:W3CDTF">2025-06-23T08:04:00Z</dcterms:modified>
</cp:coreProperties>
</file>