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89AE" w14:textId="77777777" w:rsidR="007021CB" w:rsidRPr="007021CB" w:rsidRDefault="007021CB" w:rsidP="007021CB">
      <w:pPr>
        <w:jc w:val="center"/>
        <w:rPr>
          <w:rFonts w:ascii="Candara" w:hAnsi="Candara"/>
          <w:b/>
          <w:bCs/>
          <w:i/>
          <w:iCs/>
          <w:u w:val="single"/>
        </w:rPr>
      </w:pPr>
      <w:bookmarkStart w:id="0" w:name="OLE_LINK1"/>
      <w:bookmarkStart w:id="1" w:name="OLE_LINK2"/>
      <w:r w:rsidRPr="007021CB">
        <w:rPr>
          <w:rFonts w:ascii="Candara" w:hAnsi="Candara"/>
          <w:b/>
          <w:bCs/>
          <w:i/>
          <w:iCs/>
          <w:u w:val="single"/>
        </w:rPr>
        <w:t>Original Research Article</w:t>
      </w:r>
    </w:p>
    <w:p w14:paraId="7360476F" w14:textId="78E5D539" w:rsidR="007A009C" w:rsidRDefault="00D9593B" w:rsidP="00B45AD4">
      <w:pPr>
        <w:jc w:val="center"/>
        <w:rPr>
          <w:rFonts w:ascii="Candara" w:hAnsi="Candara"/>
          <w:b/>
        </w:rPr>
      </w:pPr>
      <w:r w:rsidRPr="00B45AD4">
        <w:rPr>
          <w:rFonts w:ascii="Candara" w:hAnsi="Candara"/>
          <w:b/>
        </w:rPr>
        <w:t xml:space="preserve">Modulatory Role of </w:t>
      </w:r>
      <w:r w:rsidR="00236E67" w:rsidRPr="00B45AD4">
        <w:rPr>
          <w:rFonts w:ascii="Candara" w:hAnsi="Candara"/>
          <w:b/>
        </w:rPr>
        <w:t xml:space="preserve">Riboceine </w:t>
      </w:r>
      <w:r w:rsidRPr="00B45AD4">
        <w:rPr>
          <w:rFonts w:ascii="Candara" w:hAnsi="Candara"/>
          <w:b/>
        </w:rPr>
        <w:t>Against Isoniazid-Induced Liver Distortions in Wistar Rats</w:t>
      </w:r>
    </w:p>
    <w:p w14:paraId="2431DCDA" w14:textId="77777777" w:rsidR="00F96F1D" w:rsidRPr="00B45AD4" w:rsidRDefault="00F96F1D" w:rsidP="00B45AD4">
      <w:pPr>
        <w:jc w:val="center"/>
        <w:rPr>
          <w:rFonts w:ascii="Candara" w:hAnsi="Candara"/>
          <w:b/>
        </w:rPr>
      </w:pPr>
    </w:p>
    <w:p w14:paraId="18573264" w14:textId="77777777" w:rsidR="00AB0EC8" w:rsidRPr="00B45AD4" w:rsidRDefault="00AB0EC8" w:rsidP="00B45AD4">
      <w:pPr>
        <w:rPr>
          <w:rFonts w:ascii="Candara" w:hAnsi="Candara"/>
          <w:b/>
        </w:rPr>
      </w:pPr>
    </w:p>
    <w:p w14:paraId="70F60059" w14:textId="77777777" w:rsidR="00471ABF" w:rsidRPr="00B45AD4" w:rsidRDefault="00471ABF" w:rsidP="00B45AD4">
      <w:pPr>
        <w:rPr>
          <w:rFonts w:ascii="Candara" w:hAnsi="Candara"/>
          <w:b/>
        </w:rPr>
      </w:pPr>
    </w:p>
    <w:p w14:paraId="2E182180" w14:textId="2878398A" w:rsidR="004075CA" w:rsidRPr="00B45AD4" w:rsidRDefault="004075CA" w:rsidP="00B45AD4">
      <w:pPr>
        <w:rPr>
          <w:rFonts w:ascii="Candara" w:hAnsi="Candara"/>
          <w:b/>
        </w:rPr>
      </w:pPr>
      <w:r w:rsidRPr="00B45AD4">
        <w:rPr>
          <w:rFonts w:ascii="Candara" w:hAnsi="Candara"/>
          <w:b/>
        </w:rPr>
        <w:t>Abstract</w:t>
      </w:r>
    </w:p>
    <w:p w14:paraId="7395873B" w14:textId="25256E48" w:rsidR="000C71C2" w:rsidRPr="00B45AD4" w:rsidRDefault="00CB1E49" w:rsidP="00B45AD4">
      <w:pPr>
        <w:jc w:val="both"/>
        <w:rPr>
          <w:rFonts w:ascii="Candara" w:hAnsi="Candara"/>
          <w:bCs/>
        </w:rPr>
      </w:pPr>
      <w:r w:rsidRPr="00B45AD4">
        <w:rPr>
          <w:rFonts w:ascii="Candara" w:hAnsi="Candara"/>
          <w:bCs/>
        </w:rPr>
        <w:t xml:space="preserve">Isoniazid is </w:t>
      </w:r>
      <w:r w:rsidR="00352EC1" w:rsidRPr="00B45AD4">
        <w:rPr>
          <w:rFonts w:ascii="Candara" w:hAnsi="Candara"/>
          <w:bCs/>
        </w:rPr>
        <w:t>an</w:t>
      </w:r>
      <w:r w:rsidRPr="00B45AD4">
        <w:rPr>
          <w:rFonts w:ascii="Candara" w:hAnsi="Candara"/>
          <w:bCs/>
        </w:rPr>
        <w:t xml:space="preserve"> </w:t>
      </w:r>
      <w:r w:rsidR="007D25E2" w:rsidRPr="00B45AD4">
        <w:rPr>
          <w:rFonts w:ascii="Candara" w:hAnsi="Candara"/>
          <w:bCs/>
        </w:rPr>
        <w:t>efficacious</w:t>
      </w:r>
      <w:r w:rsidRPr="00B45AD4">
        <w:rPr>
          <w:rFonts w:ascii="Candara" w:hAnsi="Candara"/>
          <w:bCs/>
        </w:rPr>
        <w:t xml:space="preserve"> first line antitubercular drug, </w:t>
      </w:r>
      <w:r w:rsidR="007D25E2" w:rsidRPr="00B45AD4">
        <w:rPr>
          <w:rFonts w:ascii="Candara" w:hAnsi="Candara"/>
          <w:bCs/>
        </w:rPr>
        <w:t xml:space="preserve">though elevations in liver enzymes have been </w:t>
      </w:r>
      <w:r w:rsidR="007D25E2" w:rsidRPr="00B45AD4">
        <w:rPr>
          <w:rFonts w:ascii="Candara" w:hAnsi="Candara"/>
          <w:bCs/>
          <w:color w:val="000000" w:themeColor="text1"/>
        </w:rPr>
        <w:t>reported.</w:t>
      </w:r>
      <w:r w:rsidRPr="00B45AD4">
        <w:rPr>
          <w:rFonts w:ascii="Candara" w:hAnsi="Candara"/>
          <w:bCs/>
          <w:color w:val="000000" w:themeColor="text1"/>
        </w:rPr>
        <w:t xml:space="preserve"> This study evaluated the </w:t>
      </w:r>
      <w:r w:rsidR="009A6802" w:rsidRPr="00B45AD4">
        <w:rPr>
          <w:rFonts w:ascii="Candara" w:hAnsi="Candara"/>
          <w:bCs/>
          <w:color w:val="000000" w:themeColor="text1"/>
        </w:rPr>
        <w:t>role</w:t>
      </w:r>
      <w:r w:rsidRPr="00B45AD4">
        <w:rPr>
          <w:rFonts w:ascii="Candara" w:hAnsi="Candara"/>
          <w:bCs/>
          <w:color w:val="000000" w:themeColor="text1"/>
        </w:rPr>
        <w:t xml:space="preserve"> </w:t>
      </w:r>
      <w:r w:rsidR="007D25E2" w:rsidRPr="00B45AD4">
        <w:rPr>
          <w:rFonts w:ascii="Candara" w:hAnsi="Candara"/>
          <w:bCs/>
          <w:color w:val="000000" w:themeColor="text1"/>
        </w:rPr>
        <w:t xml:space="preserve">of </w:t>
      </w:r>
      <w:r w:rsidRPr="00B45AD4">
        <w:rPr>
          <w:rFonts w:ascii="Candara" w:hAnsi="Candara"/>
          <w:bCs/>
          <w:color w:val="000000" w:themeColor="text1"/>
        </w:rPr>
        <w:t xml:space="preserve">Riboceine </w:t>
      </w:r>
      <w:r w:rsidR="009A6802" w:rsidRPr="00B45AD4">
        <w:rPr>
          <w:rFonts w:ascii="Candara" w:hAnsi="Candara"/>
          <w:bCs/>
          <w:color w:val="000000" w:themeColor="text1"/>
        </w:rPr>
        <w:t>in mod</w:t>
      </w:r>
      <w:r w:rsidR="00352EC1" w:rsidRPr="00B45AD4">
        <w:rPr>
          <w:rFonts w:ascii="Candara" w:hAnsi="Candara"/>
          <w:bCs/>
          <w:color w:val="000000" w:themeColor="text1"/>
        </w:rPr>
        <w:t xml:space="preserve">ulating </w:t>
      </w:r>
      <w:r w:rsidRPr="00B45AD4">
        <w:rPr>
          <w:rFonts w:ascii="Candara" w:hAnsi="Candara"/>
          <w:bCs/>
          <w:color w:val="000000" w:themeColor="text1"/>
        </w:rPr>
        <w:t xml:space="preserve">isoniazid-induced </w:t>
      </w:r>
      <w:r w:rsidR="00352EC1" w:rsidRPr="00B45AD4">
        <w:rPr>
          <w:rFonts w:ascii="Candara" w:hAnsi="Candara"/>
          <w:bCs/>
          <w:color w:val="000000" w:themeColor="text1"/>
        </w:rPr>
        <w:t xml:space="preserve">organ </w:t>
      </w:r>
      <w:r w:rsidR="007D25E2" w:rsidRPr="00B45AD4">
        <w:rPr>
          <w:rFonts w:ascii="Candara" w:hAnsi="Candara"/>
          <w:bCs/>
          <w:color w:val="000000" w:themeColor="text1"/>
        </w:rPr>
        <w:t>injury</w:t>
      </w:r>
      <w:r w:rsidRPr="00B45AD4">
        <w:rPr>
          <w:rFonts w:ascii="Candara" w:hAnsi="Candara"/>
          <w:bCs/>
          <w:color w:val="000000" w:themeColor="text1"/>
        </w:rPr>
        <w:t xml:space="preserve"> in rats. Thirty-five (35) Wistar albino rats of either sex were randomly divided into 7 groups of five rats </w:t>
      </w:r>
      <w:r w:rsidR="00B30083" w:rsidRPr="00B45AD4">
        <w:rPr>
          <w:rFonts w:ascii="Candara" w:hAnsi="Candara"/>
          <w:bCs/>
          <w:color w:val="000000" w:themeColor="text1"/>
        </w:rPr>
        <w:t>each</w:t>
      </w:r>
      <w:r w:rsidR="002A3D59" w:rsidRPr="00B45AD4">
        <w:rPr>
          <w:rFonts w:ascii="Candara" w:hAnsi="Candara"/>
          <w:bCs/>
          <w:color w:val="000000" w:themeColor="text1"/>
        </w:rPr>
        <w:t xml:space="preserve"> and administered treatments </w:t>
      </w:r>
      <w:r w:rsidR="00B30083" w:rsidRPr="00B45AD4">
        <w:rPr>
          <w:rFonts w:ascii="Candara" w:hAnsi="Candara"/>
          <w:bCs/>
          <w:color w:val="000000" w:themeColor="text1"/>
        </w:rPr>
        <w:t xml:space="preserve">orally once </w:t>
      </w:r>
      <w:r w:rsidR="002A3D59" w:rsidRPr="00B45AD4">
        <w:rPr>
          <w:rFonts w:ascii="Candara" w:hAnsi="Candara"/>
          <w:bCs/>
          <w:color w:val="000000" w:themeColor="text1"/>
        </w:rPr>
        <w:t xml:space="preserve">daily for 30 days as follows: </w:t>
      </w:r>
      <w:r w:rsidRPr="00B45AD4">
        <w:rPr>
          <w:rFonts w:ascii="Candara" w:hAnsi="Candara"/>
          <w:bCs/>
          <w:color w:val="000000" w:themeColor="text1"/>
        </w:rPr>
        <w:t xml:space="preserve">Animals in group 1 </w:t>
      </w:r>
      <w:r w:rsidR="00B30083" w:rsidRPr="00B45AD4">
        <w:rPr>
          <w:rFonts w:ascii="Candara" w:hAnsi="Candara"/>
          <w:bCs/>
          <w:color w:val="000000" w:themeColor="text1"/>
        </w:rPr>
        <w:t>had</w:t>
      </w:r>
      <w:r w:rsidRPr="00B45AD4">
        <w:rPr>
          <w:rFonts w:ascii="Candara" w:hAnsi="Candara"/>
          <w:bCs/>
          <w:color w:val="000000" w:themeColor="text1"/>
        </w:rPr>
        <w:t xml:space="preserve"> normal saline</w:t>
      </w:r>
      <w:r w:rsidR="00B30083" w:rsidRPr="00B45AD4">
        <w:rPr>
          <w:rFonts w:ascii="Candara" w:hAnsi="Candara"/>
          <w:bCs/>
          <w:color w:val="000000" w:themeColor="text1"/>
        </w:rPr>
        <w:t xml:space="preserve"> (10 ml/kg); </w:t>
      </w:r>
      <w:r w:rsidRPr="00B45AD4">
        <w:rPr>
          <w:rFonts w:ascii="Candara" w:hAnsi="Candara"/>
          <w:bCs/>
          <w:color w:val="000000" w:themeColor="text1"/>
        </w:rPr>
        <w:t>groups II &amp; III received isoniazid (</w:t>
      </w:r>
      <w:r w:rsidR="002A3D59" w:rsidRPr="00B45AD4">
        <w:rPr>
          <w:rFonts w:ascii="Candara" w:hAnsi="Candara"/>
          <w:bCs/>
          <w:color w:val="000000" w:themeColor="text1"/>
        </w:rPr>
        <w:t>1100 and 55</w:t>
      </w:r>
      <w:r w:rsidRPr="00B45AD4">
        <w:rPr>
          <w:rFonts w:ascii="Candara" w:hAnsi="Candara"/>
          <w:bCs/>
          <w:color w:val="000000" w:themeColor="text1"/>
        </w:rPr>
        <w:t>0 mg/kg</w:t>
      </w:r>
      <w:r w:rsidR="002A3D59" w:rsidRPr="00B45AD4">
        <w:rPr>
          <w:rFonts w:ascii="Candara" w:hAnsi="Candara"/>
          <w:bCs/>
          <w:color w:val="000000" w:themeColor="text1"/>
        </w:rPr>
        <w:t xml:space="preserve"> respectively</w:t>
      </w:r>
      <w:r w:rsidRPr="00B45AD4">
        <w:rPr>
          <w:rFonts w:ascii="Candara" w:hAnsi="Candara"/>
          <w:bCs/>
          <w:color w:val="000000" w:themeColor="text1"/>
        </w:rPr>
        <w:t>)</w:t>
      </w:r>
      <w:r w:rsidR="0075514A" w:rsidRPr="00B45AD4">
        <w:rPr>
          <w:rFonts w:ascii="Candara" w:hAnsi="Candara"/>
          <w:bCs/>
          <w:color w:val="000000" w:themeColor="text1"/>
        </w:rPr>
        <w:t xml:space="preserve">; </w:t>
      </w:r>
      <w:r w:rsidRPr="00B45AD4">
        <w:rPr>
          <w:rFonts w:ascii="Candara" w:hAnsi="Candara"/>
          <w:bCs/>
          <w:color w:val="000000" w:themeColor="text1"/>
        </w:rPr>
        <w:t>Group</w:t>
      </w:r>
      <w:r w:rsidR="00B30083" w:rsidRPr="00B45AD4">
        <w:rPr>
          <w:rFonts w:ascii="Candara" w:hAnsi="Candara"/>
          <w:bCs/>
          <w:color w:val="000000" w:themeColor="text1"/>
        </w:rPr>
        <w:t>s</w:t>
      </w:r>
      <w:r w:rsidRPr="00B45AD4">
        <w:rPr>
          <w:rFonts w:ascii="Candara" w:hAnsi="Candara"/>
          <w:bCs/>
          <w:color w:val="000000" w:themeColor="text1"/>
        </w:rPr>
        <w:t xml:space="preserve"> IV and V animals </w:t>
      </w:r>
      <w:r w:rsidR="00B30083" w:rsidRPr="00B45AD4">
        <w:rPr>
          <w:rFonts w:ascii="Candara" w:hAnsi="Candara"/>
          <w:bCs/>
          <w:color w:val="000000" w:themeColor="text1"/>
        </w:rPr>
        <w:t>had</w:t>
      </w:r>
      <w:r w:rsidRPr="00B45AD4">
        <w:rPr>
          <w:rFonts w:ascii="Candara" w:hAnsi="Candara"/>
          <w:bCs/>
          <w:color w:val="000000" w:themeColor="text1"/>
        </w:rPr>
        <w:t xml:space="preserve"> isoniazid (</w:t>
      </w:r>
      <w:r w:rsidR="0075514A" w:rsidRPr="00B45AD4">
        <w:rPr>
          <w:rFonts w:ascii="Candara" w:hAnsi="Candara"/>
          <w:bCs/>
          <w:color w:val="000000" w:themeColor="text1"/>
        </w:rPr>
        <w:t xml:space="preserve">1100 and </w:t>
      </w:r>
      <w:r w:rsidRPr="00B45AD4">
        <w:rPr>
          <w:rFonts w:ascii="Candara" w:hAnsi="Candara"/>
          <w:bCs/>
          <w:color w:val="000000" w:themeColor="text1"/>
        </w:rPr>
        <w:t xml:space="preserve">550 mg/kg) </w:t>
      </w:r>
      <w:r w:rsidR="00B30083" w:rsidRPr="00B45AD4">
        <w:rPr>
          <w:rFonts w:ascii="Candara" w:hAnsi="Candara"/>
          <w:bCs/>
          <w:color w:val="000000" w:themeColor="text1"/>
        </w:rPr>
        <w:t>plus</w:t>
      </w:r>
      <w:r w:rsidRPr="00B45AD4">
        <w:rPr>
          <w:rFonts w:ascii="Candara" w:hAnsi="Candara"/>
          <w:bCs/>
          <w:color w:val="000000" w:themeColor="text1"/>
        </w:rPr>
        <w:t xml:space="preserve"> Riboceine (30 mg/kg); group VI were given isoniazid (1100 mg/kg) </w:t>
      </w:r>
      <w:r w:rsidR="00B30083" w:rsidRPr="00B45AD4">
        <w:rPr>
          <w:rFonts w:ascii="Candara" w:hAnsi="Candara"/>
          <w:bCs/>
          <w:color w:val="000000" w:themeColor="text1"/>
        </w:rPr>
        <w:t xml:space="preserve">plus </w:t>
      </w:r>
      <w:r w:rsidRPr="00B45AD4">
        <w:rPr>
          <w:rFonts w:ascii="Candara" w:hAnsi="Candara"/>
          <w:bCs/>
          <w:color w:val="000000" w:themeColor="text1"/>
        </w:rPr>
        <w:t>Silymarin (30 mg/kg)</w:t>
      </w:r>
      <w:r w:rsidR="006A565C" w:rsidRPr="00B45AD4">
        <w:rPr>
          <w:rFonts w:ascii="Candara" w:hAnsi="Candara"/>
          <w:bCs/>
          <w:color w:val="000000" w:themeColor="text1"/>
        </w:rPr>
        <w:t>;</w:t>
      </w:r>
      <w:r w:rsidRPr="00B45AD4">
        <w:rPr>
          <w:rFonts w:ascii="Candara" w:hAnsi="Candara"/>
          <w:bCs/>
          <w:color w:val="000000" w:themeColor="text1"/>
        </w:rPr>
        <w:t xml:space="preserve"> Group VII </w:t>
      </w:r>
      <w:r w:rsidR="00B30083" w:rsidRPr="00B45AD4">
        <w:rPr>
          <w:rFonts w:ascii="Candara" w:hAnsi="Candara"/>
          <w:bCs/>
          <w:color w:val="000000" w:themeColor="text1"/>
        </w:rPr>
        <w:t>had</w:t>
      </w:r>
      <w:r w:rsidRPr="00B45AD4">
        <w:rPr>
          <w:rFonts w:ascii="Candara" w:hAnsi="Candara"/>
          <w:bCs/>
          <w:color w:val="000000" w:themeColor="text1"/>
        </w:rPr>
        <w:t xml:space="preserve"> </w:t>
      </w:r>
      <w:r w:rsidR="00003F0E" w:rsidRPr="00B45AD4">
        <w:rPr>
          <w:rFonts w:ascii="Candara" w:hAnsi="Candara"/>
          <w:bCs/>
          <w:color w:val="000000" w:themeColor="text1"/>
        </w:rPr>
        <w:t>acetaminophen</w:t>
      </w:r>
      <w:r w:rsidRPr="00B45AD4">
        <w:rPr>
          <w:rFonts w:ascii="Candara" w:hAnsi="Candara"/>
          <w:bCs/>
          <w:color w:val="000000" w:themeColor="text1"/>
        </w:rPr>
        <w:t xml:space="preserve"> (100 mg/kg). </w:t>
      </w:r>
      <w:r w:rsidR="00352EC1" w:rsidRPr="00B45AD4">
        <w:rPr>
          <w:rFonts w:ascii="Candara" w:hAnsi="Candara"/>
          <w:bCs/>
          <w:color w:val="000000" w:themeColor="text1"/>
        </w:rPr>
        <w:t>L</w:t>
      </w:r>
      <w:r w:rsidRPr="00B45AD4">
        <w:rPr>
          <w:rFonts w:ascii="Candara" w:hAnsi="Candara"/>
          <w:bCs/>
          <w:color w:val="000000" w:themeColor="text1"/>
        </w:rPr>
        <w:t>iver</w:t>
      </w:r>
      <w:r w:rsidR="00F57350" w:rsidRPr="00B45AD4">
        <w:rPr>
          <w:rFonts w:ascii="Candara" w:hAnsi="Candara"/>
          <w:bCs/>
          <w:color w:val="000000" w:themeColor="text1"/>
        </w:rPr>
        <w:t xml:space="preserve"> </w:t>
      </w:r>
      <w:r w:rsidRPr="00B45AD4">
        <w:rPr>
          <w:rFonts w:ascii="Candara" w:hAnsi="Candara"/>
          <w:bCs/>
          <w:color w:val="000000" w:themeColor="text1"/>
        </w:rPr>
        <w:t>tissue were fixed in 10 % formalin</w:t>
      </w:r>
      <w:r w:rsidR="00F57350" w:rsidRPr="00B45AD4">
        <w:rPr>
          <w:rFonts w:ascii="Candara" w:hAnsi="Candara"/>
          <w:bCs/>
          <w:color w:val="000000" w:themeColor="text1"/>
        </w:rPr>
        <w:t xml:space="preserve">, </w:t>
      </w:r>
      <w:r w:rsidRPr="00B45AD4">
        <w:rPr>
          <w:rFonts w:ascii="Candara" w:hAnsi="Candara"/>
          <w:bCs/>
          <w:color w:val="000000" w:themeColor="text1"/>
        </w:rPr>
        <w:t>processed</w:t>
      </w:r>
      <w:r w:rsidR="00626697" w:rsidRPr="00B45AD4">
        <w:rPr>
          <w:rFonts w:ascii="Candara" w:hAnsi="Candara"/>
          <w:bCs/>
          <w:color w:val="000000" w:themeColor="text1"/>
        </w:rPr>
        <w:t>,</w:t>
      </w:r>
      <w:r w:rsidRPr="00B45AD4">
        <w:rPr>
          <w:rFonts w:ascii="Candara" w:hAnsi="Candara"/>
          <w:bCs/>
          <w:color w:val="000000" w:themeColor="text1"/>
        </w:rPr>
        <w:t xml:space="preserve"> </w:t>
      </w:r>
      <w:r w:rsidR="00F57350" w:rsidRPr="00B45AD4">
        <w:rPr>
          <w:rFonts w:ascii="Candara" w:hAnsi="Candara"/>
          <w:bCs/>
          <w:color w:val="000000" w:themeColor="text1"/>
        </w:rPr>
        <w:t xml:space="preserve">and </w:t>
      </w:r>
      <w:r w:rsidRPr="00B45AD4">
        <w:rPr>
          <w:rFonts w:ascii="Candara" w:hAnsi="Candara"/>
          <w:bCs/>
          <w:color w:val="000000" w:themeColor="text1"/>
        </w:rPr>
        <w:t>exami</w:t>
      </w:r>
      <w:r w:rsidR="001C59E9" w:rsidRPr="00B45AD4">
        <w:rPr>
          <w:rFonts w:ascii="Candara" w:hAnsi="Candara"/>
          <w:bCs/>
          <w:color w:val="000000" w:themeColor="text1"/>
        </w:rPr>
        <w:t>n</w:t>
      </w:r>
      <w:r w:rsidR="00F57350" w:rsidRPr="00B45AD4">
        <w:rPr>
          <w:rFonts w:ascii="Candara" w:hAnsi="Candara"/>
          <w:bCs/>
          <w:color w:val="000000" w:themeColor="text1"/>
        </w:rPr>
        <w:t>ed</w:t>
      </w:r>
      <w:r w:rsidRPr="00B45AD4">
        <w:rPr>
          <w:rFonts w:ascii="Candara" w:hAnsi="Candara"/>
          <w:bCs/>
          <w:color w:val="000000" w:themeColor="text1"/>
        </w:rPr>
        <w:t xml:space="preserve"> for histopathological changes</w:t>
      </w:r>
      <w:bookmarkStart w:id="2" w:name="_Hlk147253075"/>
      <w:r w:rsidR="00367A7E" w:rsidRPr="00B45AD4">
        <w:rPr>
          <w:rFonts w:ascii="Candara" w:hAnsi="Candara"/>
          <w:bCs/>
          <w:color w:val="000000" w:themeColor="text1"/>
        </w:rPr>
        <w:t xml:space="preserve">. </w:t>
      </w:r>
      <w:r w:rsidR="007B1508" w:rsidRPr="00B45AD4">
        <w:rPr>
          <w:rFonts w:ascii="Candara" w:hAnsi="Candara"/>
          <w:bCs/>
          <w:color w:val="000000" w:themeColor="text1"/>
        </w:rPr>
        <w:t>In rats co-administered isoniazid and riboceine, r</w:t>
      </w:r>
      <w:r w:rsidR="00367A7E" w:rsidRPr="00B45AD4">
        <w:rPr>
          <w:rFonts w:ascii="Candara" w:hAnsi="Candara"/>
          <w:bCs/>
          <w:color w:val="000000" w:themeColor="text1"/>
        </w:rPr>
        <w:t xml:space="preserve">esults showed a </w:t>
      </w:r>
      <w:r w:rsidR="00285CC1" w:rsidRPr="00B45AD4">
        <w:rPr>
          <w:rFonts w:ascii="Candara" w:hAnsi="Candara"/>
          <w:bCs/>
          <w:color w:val="000000" w:themeColor="text1"/>
        </w:rPr>
        <w:t>de</w:t>
      </w:r>
      <w:r w:rsidR="00367A7E" w:rsidRPr="00B45AD4">
        <w:rPr>
          <w:rFonts w:ascii="Candara" w:hAnsi="Candara"/>
          <w:bCs/>
          <w:color w:val="000000" w:themeColor="text1"/>
        </w:rPr>
        <w:t>crease</w:t>
      </w:r>
      <w:r w:rsidR="00285CC1" w:rsidRPr="00B45AD4">
        <w:rPr>
          <w:rFonts w:ascii="Candara" w:hAnsi="Candara"/>
          <w:bCs/>
          <w:color w:val="000000" w:themeColor="text1"/>
        </w:rPr>
        <w:t xml:space="preserve"> </w:t>
      </w:r>
      <w:r w:rsidR="00367A7E" w:rsidRPr="00B45AD4">
        <w:rPr>
          <w:rFonts w:ascii="Candara" w:hAnsi="Candara"/>
          <w:bCs/>
          <w:color w:val="000000" w:themeColor="text1"/>
        </w:rPr>
        <w:t xml:space="preserve">in </w:t>
      </w:r>
      <w:r w:rsidR="007B1508" w:rsidRPr="00B45AD4">
        <w:rPr>
          <w:rFonts w:ascii="Candara" w:hAnsi="Candara"/>
          <w:bCs/>
          <w:color w:val="000000" w:themeColor="text1"/>
        </w:rPr>
        <w:t>alkaline phosphatase (</w:t>
      </w:r>
      <w:r w:rsidR="00367A7E" w:rsidRPr="00B45AD4">
        <w:rPr>
          <w:rFonts w:ascii="Candara" w:hAnsi="Candara"/>
          <w:bCs/>
          <w:color w:val="000000" w:themeColor="text1"/>
        </w:rPr>
        <w:t>ALP</w:t>
      </w:r>
      <w:r w:rsidR="007B1508" w:rsidRPr="00B45AD4">
        <w:rPr>
          <w:rFonts w:ascii="Candara" w:hAnsi="Candara"/>
          <w:bCs/>
          <w:color w:val="000000" w:themeColor="text1"/>
        </w:rPr>
        <w:t>)</w:t>
      </w:r>
      <w:r w:rsidR="00367A7E" w:rsidRPr="00B45AD4">
        <w:rPr>
          <w:rFonts w:ascii="Candara" w:hAnsi="Candara"/>
          <w:bCs/>
          <w:color w:val="000000" w:themeColor="text1"/>
        </w:rPr>
        <w:t xml:space="preserve">, </w:t>
      </w:r>
      <w:r w:rsidR="002452D0" w:rsidRPr="00B45AD4">
        <w:rPr>
          <w:rFonts w:ascii="Candara" w:hAnsi="Candara"/>
          <w:bCs/>
          <w:color w:val="000000" w:themeColor="text1"/>
        </w:rPr>
        <w:t>alanine aminotransferase (</w:t>
      </w:r>
      <w:r w:rsidR="00367A7E" w:rsidRPr="00B45AD4">
        <w:rPr>
          <w:rFonts w:ascii="Candara" w:hAnsi="Candara"/>
          <w:bCs/>
          <w:color w:val="000000" w:themeColor="text1"/>
        </w:rPr>
        <w:t>ALT</w:t>
      </w:r>
      <w:r w:rsidR="002452D0" w:rsidRPr="00B45AD4">
        <w:rPr>
          <w:rFonts w:ascii="Candara" w:hAnsi="Candara"/>
          <w:bCs/>
          <w:color w:val="000000" w:themeColor="text1"/>
        </w:rPr>
        <w:t>)</w:t>
      </w:r>
      <w:r w:rsidR="00367A7E" w:rsidRPr="00B45AD4">
        <w:rPr>
          <w:rFonts w:ascii="Candara" w:hAnsi="Candara"/>
          <w:bCs/>
          <w:color w:val="000000" w:themeColor="text1"/>
        </w:rPr>
        <w:t xml:space="preserve">, </w:t>
      </w:r>
      <w:r w:rsidR="002452D0" w:rsidRPr="00B45AD4">
        <w:rPr>
          <w:rFonts w:ascii="Candara" w:hAnsi="Candara"/>
          <w:bCs/>
          <w:color w:val="000000" w:themeColor="text1"/>
        </w:rPr>
        <w:t>aspartate aminotransferase (</w:t>
      </w:r>
      <w:r w:rsidR="00367A7E" w:rsidRPr="00B45AD4">
        <w:rPr>
          <w:rFonts w:ascii="Candara" w:hAnsi="Candara"/>
          <w:bCs/>
          <w:color w:val="000000" w:themeColor="text1"/>
        </w:rPr>
        <w:t>AST</w:t>
      </w:r>
      <w:r w:rsidR="002452D0" w:rsidRPr="00B45AD4">
        <w:rPr>
          <w:rFonts w:ascii="Candara" w:hAnsi="Candara"/>
          <w:bCs/>
          <w:color w:val="000000" w:themeColor="text1"/>
        </w:rPr>
        <w:t>)</w:t>
      </w:r>
      <w:r w:rsidR="00367A7E" w:rsidRPr="00B45AD4">
        <w:rPr>
          <w:rFonts w:ascii="Candara" w:hAnsi="Candara"/>
          <w:bCs/>
          <w:color w:val="000000" w:themeColor="text1"/>
        </w:rPr>
        <w:t xml:space="preserve">, </w:t>
      </w:r>
      <w:r w:rsidR="002452D0" w:rsidRPr="00B45AD4">
        <w:rPr>
          <w:rFonts w:ascii="Candara" w:hAnsi="Candara"/>
          <w:bCs/>
          <w:color w:val="000000" w:themeColor="text1"/>
        </w:rPr>
        <w:t xml:space="preserve">total and direct bilirubin; </w:t>
      </w:r>
      <w:r w:rsidR="007B1508" w:rsidRPr="00B45AD4">
        <w:rPr>
          <w:rFonts w:ascii="Candara" w:hAnsi="Candara"/>
          <w:bCs/>
          <w:color w:val="000000" w:themeColor="text1"/>
        </w:rPr>
        <w:t xml:space="preserve">while </w:t>
      </w:r>
      <w:r w:rsidR="00367A7E" w:rsidRPr="00B45AD4">
        <w:rPr>
          <w:rFonts w:ascii="Candara" w:hAnsi="Candara"/>
          <w:bCs/>
          <w:color w:val="000000" w:themeColor="text1"/>
        </w:rPr>
        <w:t xml:space="preserve">albumin and total protein </w:t>
      </w:r>
      <w:r w:rsidR="007B1508" w:rsidRPr="00B45AD4">
        <w:rPr>
          <w:rFonts w:ascii="Candara" w:hAnsi="Candara"/>
          <w:bCs/>
          <w:color w:val="000000" w:themeColor="text1"/>
        </w:rPr>
        <w:t>were significantly (</w:t>
      </w:r>
      <w:r w:rsidR="007B1508" w:rsidRPr="00662E18">
        <w:rPr>
          <w:rFonts w:ascii="Candara" w:hAnsi="Candara"/>
          <w:bCs/>
          <w:i/>
          <w:iCs/>
          <w:color w:val="000000" w:themeColor="text1"/>
        </w:rPr>
        <w:t>P</w:t>
      </w:r>
      <w:r w:rsidR="007B1508" w:rsidRPr="00B45AD4">
        <w:rPr>
          <w:rFonts w:ascii="Candara" w:hAnsi="Candara"/>
          <w:bCs/>
          <w:color w:val="000000" w:themeColor="text1"/>
        </w:rPr>
        <w:t xml:space="preserve">&lt;0.05) </w:t>
      </w:r>
      <w:r w:rsidR="002452D0" w:rsidRPr="00B45AD4">
        <w:rPr>
          <w:rFonts w:ascii="Candara" w:hAnsi="Candara"/>
          <w:bCs/>
          <w:color w:val="000000" w:themeColor="text1"/>
        </w:rPr>
        <w:t>increased</w:t>
      </w:r>
      <w:r w:rsidR="007B1508" w:rsidRPr="00B45AD4">
        <w:rPr>
          <w:rFonts w:ascii="Candara" w:hAnsi="Candara"/>
          <w:bCs/>
          <w:color w:val="000000" w:themeColor="text1"/>
        </w:rPr>
        <w:t xml:space="preserve">, </w:t>
      </w:r>
      <w:r w:rsidR="00367A7E" w:rsidRPr="00B45AD4">
        <w:rPr>
          <w:rFonts w:ascii="Candara" w:hAnsi="Candara"/>
          <w:bCs/>
          <w:color w:val="000000" w:themeColor="text1"/>
        </w:rPr>
        <w:t>compared to rats administered isoniazid only. A significant increase (</w:t>
      </w:r>
      <w:r w:rsidR="00662E18" w:rsidRPr="00662E18">
        <w:rPr>
          <w:rFonts w:ascii="Candara" w:hAnsi="Candara"/>
          <w:bCs/>
          <w:i/>
          <w:iCs/>
          <w:color w:val="000000" w:themeColor="text1"/>
        </w:rPr>
        <w:t>P</w:t>
      </w:r>
      <w:r w:rsidR="00367A7E" w:rsidRPr="00B45AD4">
        <w:rPr>
          <w:rFonts w:ascii="Candara" w:hAnsi="Candara"/>
          <w:bCs/>
          <w:color w:val="000000" w:themeColor="text1"/>
        </w:rPr>
        <w:t xml:space="preserve">&lt;0.05) in CAT, SOD, </w:t>
      </w:r>
      <w:r w:rsidR="00E342FB" w:rsidRPr="00B45AD4">
        <w:rPr>
          <w:rFonts w:ascii="Candara" w:hAnsi="Candara"/>
          <w:bCs/>
          <w:color w:val="000000" w:themeColor="text1"/>
        </w:rPr>
        <w:t xml:space="preserve">and </w:t>
      </w:r>
      <w:r w:rsidR="00367A7E" w:rsidRPr="00B45AD4">
        <w:rPr>
          <w:rFonts w:ascii="Candara" w:hAnsi="Candara"/>
          <w:bCs/>
          <w:color w:val="000000" w:themeColor="text1"/>
        </w:rPr>
        <w:t>GPx and a significant decrease (</w:t>
      </w:r>
      <w:r w:rsidR="00662E18" w:rsidRPr="00662E18">
        <w:rPr>
          <w:rFonts w:ascii="Candara" w:hAnsi="Candara"/>
          <w:bCs/>
          <w:i/>
          <w:iCs/>
          <w:color w:val="000000" w:themeColor="text1"/>
        </w:rPr>
        <w:t>P</w:t>
      </w:r>
      <w:r w:rsidR="00367A7E" w:rsidRPr="00B45AD4">
        <w:rPr>
          <w:rFonts w:ascii="Candara" w:hAnsi="Candara"/>
          <w:bCs/>
          <w:color w:val="000000" w:themeColor="text1"/>
        </w:rPr>
        <w:t>&lt;0.05) in MDA in rats co-administered isoniazid and riboceine</w:t>
      </w:r>
      <w:r w:rsidR="00EE57A6" w:rsidRPr="00B45AD4">
        <w:rPr>
          <w:rFonts w:ascii="Candara" w:hAnsi="Candara"/>
          <w:bCs/>
          <w:color w:val="000000" w:themeColor="text1"/>
        </w:rPr>
        <w:t xml:space="preserve"> was observed</w:t>
      </w:r>
      <w:r w:rsidR="00367A7E" w:rsidRPr="00B45AD4">
        <w:rPr>
          <w:rFonts w:ascii="Candara" w:hAnsi="Candara"/>
          <w:bCs/>
          <w:color w:val="000000" w:themeColor="text1"/>
        </w:rPr>
        <w:t>, compared to rats administered isoniazid only. A significant increase (</w:t>
      </w:r>
      <w:r w:rsidR="00662E18" w:rsidRPr="00662E18">
        <w:rPr>
          <w:rFonts w:ascii="Candara" w:hAnsi="Candara"/>
          <w:bCs/>
          <w:i/>
          <w:iCs/>
          <w:color w:val="000000" w:themeColor="text1"/>
        </w:rPr>
        <w:t>P</w:t>
      </w:r>
      <w:r w:rsidR="00367A7E" w:rsidRPr="00B45AD4">
        <w:rPr>
          <w:rFonts w:ascii="Candara" w:hAnsi="Candara"/>
          <w:bCs/>
          <w:color w:val="000000" w:themeColor="text1"/>
        </w:rPr>
        <w:t xml:space="preserve">&lt;0.05) in the platelets levels was observed in the rats co-administered isoniazid and riboceine, while HB, WBC, RBC, PCV and MCV decreased, though insignificantly, compared to rats administered isoniazid only. Lymphocytes and neutrophils were lower and monocytes higher in the treatment groups, compared to rats on isoniazid only. Alpha-Fetoprotein and </w:t>
      </w:r>
      <w:r w:rsidR="00367A7E" w:rsidRPr="00B45AD4">
        <w:rPr>
          <w:rFonts w:ascii="Candara" w:hAnsi="Candara"/>
          <w:color w:val="000000" w:themeColor="text1"/>
          <w:kern w:val="24"/>
          <w:lang w:val="en-GB"/>
        </w:rPr>
        <w:t>Gamma-Glutamyl Transferase</w:t>
      </w:r>
      <w:r w:rsidR="00367A7E" w:rsidRPr="00B45AD4">
        <w:rPr>
          <w:rFonts w:ascii="Candara" w:hAnsi="Candara"/>
          <w:bCs/>
          <w:color w:val="000000" w:themeColor="text1"/>
        </w:rPr>
        <w:t xml:space="preserve"> were lower in the treatment groups, compared to rats on isoniazid only. </w:t>
      </w:r>
      <w:r w:rsidR="00367A7E" w:rsidRPr="00B45AD4">
        <w:rPr>
          <w:rFonts w:ascii="Candara" w:hAnsi="Candara"/>
          <w:color w:val="000000" w:themeColor="text1"/>
        </w:rPr>
        <w:t>Photomicrographs of liver sections showed normal architecture</w:t>
      </w:r>
      <w:r w:rsidR="00367A7E" w:rsidRPr="00B45AD4">
        <w:rPr>
          <w:rFonts w:ascii="Candara" w:hAnsi="Candara"/>
          <w:bCs/>
          <w:color w:val="000000" w:themeColor="text1"/>
        </w:rPr>
        <w:t xml:space="preserve"> in rats co-administered isoniazid and riboceine. </w:t>
      </w:r>
      <w:r w:rsidRPr="00B45AD4">
        <w:rPr>
          <w:rFonts w:ascii="Candara" w:hAnsi="Candara"/>
          <w:bCs/>
          <w:color w:val="000000" w:themeColor="text1"/>
        </w:rPr>
        <w:t xml:space="preserve">Riboceine </w:t>
      </w:r>
      <w:r w:rsidR="00352EC1" w:rsidRPr="00B45AD4">
        <w:rPr>
          <w:rFonts w:ascii="Candara" w:hAnsi="Candara"/>
          <w:bCs/>
          <w:color w:val="000000" w:themeColor="text1"/>
        </w:rPr>
        <w:t xml:space="preserve">showed </w:t>
      </w:r>
      <w:r w:rsidR="00626697" w:rsidRPr="00B45AD4">
        <w:rPr>
          <w:rFonts w:ascii="Candara" w:hAnsi="Candara"/>
          <w:bCs/>
          <w:color w:val="000000" w:themeColor="text1"/>
        </w:rPr>
        <w:t xml:space="preserve">the </w:t>
      </w:r>
      <w:r w:rsidR="00352EC1" w:rsidRPr="00B45AD4">
        <w:rPr>
          <w:rFonts w:ascii="Candara" w:hAnsi="Candara"/>
          <w:bCs/>
          <w:color w:val="000000" w:themeColor="text1"/>
        </w:rPr>
        <w:t>ability to</w:t>
      </w:r>
      <w:r w:rsidRPr="00B45AD4">
        <w:rPr>
          <w:rFonts w:ascii="Candara" w:hAnsi="Candara"/>
          <w:bCs/>
          <w:color w:val="000000" w:themeColor="text1"/>
        </w:rPr>
        <w:t xml:space="preserve"> scavenge free radicals generated by isoniazid </w:t>
      </w:r>
      <w:r w:rsidR="00082A16" w:rsidRPr="00B45AD4">
        <w:rPr>
          <w:rFonts w:ascii="Candara" w:hAnsi="Candara"/>
          <w:bCs/>
          <w:color w:val="000000" w:themeColor="text1"/>
        </w:rPr>
        <w:t>in this present study</w:t>
      </w:r>
      <w:r w:rsidRPr="00B45AD4">
        <w:rPr>
          <w:rFonts w:ascii="Candara" w:hAnsi="Candara"/>
          <w:bCs/>
          <w:color w:val="000000" w:themeColor="text1"/>
        </w:rPr>
        <w:t>.</w:t>
      </w:r>
      <w:r w:rsidR="007D25E2" w:rsidRPr="00B45AD4">
        <w:rPr>
          <w:rFonts w:ascii="Candara" w:hAnsi="Candara"/>
          <w:bCs/>
          <w:color w:val="000000" w:themeColor="text1"/>
        </w:rPr>
        <w:t xml:space="preserve"> </w:t>
      </w:r>
    </w:p>
    <w:bookmarkEnd w:id="2"/>
    <w:p w14:paraId="5FFEEC82" w14:textId="77777777" w:rsidR="004075CA" w:rsidRPr="00B45AD4" w:rsidRDefault="004075CA" w:rsidP="00B45AD4">
      <w:pPr>
        <w:rPr>
          <w:rFonts w:ascii="Candara" w:hAnsi="Candara"/>
          <w:b/>
        </w:rPr>
      </w:pPr>
    </w:p>
    <w:p w14:paraId="5AC8F888" w14:textId="77777777" w:rsidR="007D25E2" w:rsidRPr="00B45AD4" w:rsidRDefault="007D25E2" w:rsidP="00B45AD4">
      <w:pPr>
        <w:jc w:val="both"/>
        <w:rPr>
          <w:rFonts w:ascii="Candara" w:hAnsi="Candara"/>
          <w:b/>
          <w:bCs/>
        </w:rPr>
      </w:pPr>
    </w:p>
    <w:p w14:paraId="139C8BC3" w14:textId="77777777" w:rsidR="007D25E2" w:rsidRPr="00B45AD4" w:rsidRDefault="007D25E2" w:rsidP="00B45AD4">
      <w:pPr>
        <w:jc w:val="both"/>
        <w:rPr>
          <w:rFonts w:ascii="Candara" w:hAnsi="Candara"/>
          <w:b/>
          <w:bCs/>
        </w:rPr>
      </w:pPr>
    </w:p>
    <w:p w14:paraId="5ED5A041" w14:textId="77777777" w:rsidR="007D25E2" w:rsidRPr="00B45AD4" w:rsidRDefault="007D25E2" w:rsidP="00B45AD4">
      <w:pPr>
        <w:jc w:val="both"/>
        <w:rPr>
          <w:rFonts w:ascii="Candara" w:hAnsi="Candara"/>
          <w:b/>
          <w:bCs/>
        </w:rPr>
      </w:pPr>
    </w:p>
    <w:p w14:paraId="07F87D66" w14:textId="77777777" w:rsidR="0038759C" w:rsidRPr="00B45AD4" w:rsidRDefault="0038759C" w:rsidP="00B45AD4">
      <w:pPr>
        <w:jc w:val="both"/>
        <w:rPr>
          <w:rFonts w:ascii="Candara" w:hAnsi="Candara"/>
          <w:b/>
          <w:bCs/>
        </w:rPr>
      </w:pPr>
    </w:p>
    <w:p w14:paraId="12FD5C44" w14:textId="77777777" w:rsidR="0038759C" w:rsidRPr="00B45AD4" w:rsidRDefault="0038759C" w:rsidP="00B45AD4">
      <w:pPr>
        <w:jc w:val="both"/>
        <w:rPr>
          <w:rFonts w:ascii="Candara" w:hAnsi="Candara"/>
          <w:b/>
          <w:bCs/>
        </w:rPr>
      </w:pPr>
    </w:p>
    <w:p w14:paraId="7285E156" w14:textId="77777777" w:rsidR="0038759C" w:rsidRPr="00B45AD4" w:rsidRDefault="0038759C" w:rsidP="00B45AD4">
      <w:pPr>
        <w:jc w:val="both"/>
        <w:rPr>
          <w:rFonts w:ascii="Candara" w:hAnsi="Candara"/>
          <w:b/>
          <w:bCs/>
        </w:rPr>
      </w:pPr>
    </w:p>
    <w:p w14:paraId="5BEA961E" w14:textId="77777777" w:rsidR="00AB0EC8" w:rsidRDefault="00AB0EC8" w:rsidP="00B45AD4">
      <w:pPr>
        <w:jc w:val="both"/>
        <w:rPr>
          <w:rFonts w:ascii="Candara" w:hAnsi="Candara"/>
          <w:b/>
          <w:bCs/>
        </w:rPr>
      </w:pPr>
    </w:p>
    <w:p w14:paraId="56F66B40" w14:textId="77777777" w:rsidR="0015036F" w:rsidRPr="00B45AD4" w:rsidRDefault="0015036F" w:rsidP="0015036F">
      <w:pPr>
        <w:rPr>
          <w:rFonts w:ascii="Candara" w:hAnsi="Candara"/>
          <w:b/>
        </w:rPr>
      </w:pPr>
      <w:r w:rsidRPr="00B45AD4">
        <w:rPr>
          <w:rFonts w:ascii="Candara" w:hAnsi="Candara"/>
          <w:b/>
        </w:rPr>
        <w:t xml:space="preserve">Keywords: </w:t>
      </w:r>
      <w:r w:rsidRPr="00B45AD4">
        <w:rPr>
          <w:rFonts w:ascii="Candara" w:hAnsi="Candara"/>
          <w:bCs/>
        </w:rPr>
        <w:t>Ameliorate, Glutathione, Hepatotoxicity, Tuberculosis</w:t>
      </w:r>
    </w:p>
    <w:p w14:paraId="4AA1B4C1" w14:textId="77777777" w:rsidR="00AB0EC8" w:rsidRDefault="00AB0EC8" w:rsidP="00B45AD4">
      <w:pPr>
        <w:jc w:val="both"/>
        <w:rPr>
          <w:rFonts w:ascii="Candara" w:hAnsi="Candara"/>
          <w:b/>
          <w:bCs/>
        </w:rPr>
      </w:pPr>
    </w:p>
    <w:p w14:paraId="71C9FA94" w14:textId="77777777" w:rsidR="00AB0EC8" w:rsidRDefault="00AB0EC8" w:rsidP="00B45AD4">
      <w:pPr>
        <w:jc w:val="both"/>
        <w:rPr>
          <w:rFonts w:ascii="Candara" w:hAnsi="Candara"/>
          <w:b/>
          <w:bCs/>
        </w:rPr>
      </w:pPr>
    </w:p>
    <w:p w14:paraId="2AC5FF28" w14:textId="77777777" w:rsidR="00AB0EC8" w:rsidRDefault="00AB0EC8" w:rsidP="00B45AD4">
      <w:pPr>
        <w:jc w:val="both"/>
        <w:rPr>
          <w:rFonts w:ascii="Candara" w:hAnsi="Candara"/>
          <w:b/>
          <w:bCs/>
        </w:rPr>
      </w:pPr>
    </w:p>
    <w:p w14:paraId="3CC7EAB5" w14:textId="77777777" w:rsidR="00AB0EC8" w:rsidRDefault="00AB0EC8" w:rsidP="00B45AD4">
      <w:pPr>
        <w:jc w:val="both"/>
        <w:rPr>
          <w:rFonts w:ascii="Candara" w:hAnsi="Candara"/>
          <w:b/>
          <w:bCs/>
        </w:rPr>
      </w:pPr>
    </w:p>
    <w:p w14:paraId="4D329515" w14:textId="77777777" w:rsidR="00AB0EC8" w:rsidRDefault="00AB0EC8" w:rsidP="00B45AD4">
      <w:pPr>
        <w:jc w:val="both"/>
        <w:rPr>
          <w:rFonts w:ascii="Candara" w:hAnsi="Candara"/>
          <w:b/>
          <w:bCs/>
        </w:rPr>
      </w:pPr>
    </w:p>
    <w:p w14:paraId="6F2FF0E2" w14:textId="77777777" w:rsidR="00AB0EC8" w:rsidRDefault="00AB0EC8" w:rsidP="00B45AD4">
      <w:pPr>
        <w:jc w:val="both"/>
        <w:rPr>
          <w:rFonts w:ascii="Candara" w:hAnsi="Candara"/>
          <w:b/>
          <w:bCs/>
        </w:rPr>
      </w:pPr>
    </w:p>
    <w:p w14:paraId="30E0D858" w14:textId="77777777" w:rsidR="00AB0EC8" w:rsidRDefault="00AB0EC8" w:rsidP="00B45AD4">
      <w:pPr>
        <w:jc w:val="both"/>
        <w:rPr>
          <w:rFonts w:ascii="Candara" w:hAnsi="Candara"/>
          <w:b/>
          <w:bCs/>
        </w:rPr>
      </w:pPr>
    </w:p>
    <w:p w14:paraId="556F3C9C" w14:textId="77777777" w:rsidR="00AB0EC8" w:rsidRDefault="00AB0EC8" w:rsidP="00B45AD4">
      <w:pPr>
        <w:jc w:val="both"/>
        <w:rPr>
          <w:rFonts w:ascii="Candara" w:hAnsi="Candara"/>
          <w:b/>
          <w:bCs/>
        </w:rPr>
      </w:pPr>
    </w:p>
    <w:p w14:paraId="4E87CCC5" w14:textId="77777777" w:rsidR="00AB0EC8" w:rsidRDefault="00AB0EC8" w:rsidP="00B45AD4">
      <w:pPr>
        <w:jc w:val="both"/>
        <w:rPr>
          <w:rFonts w:ascii="Candara" w:hAnsi="Candara"/>
          <w:b/>
          <w:bCs/>
        </w:rPr>
      </w:pPr>
    </w:p>
    <w:p w14:paraId="64FDD21C" w14:textId="77777777" w:rsidR="00AB0EC8" w:rsidRDefault="00AB0EC8" w:rsidP="00B45AD4">
      <w:pPr>
        <w:jc w:val="both"/>
        <w:rPr>
          <w:rFonts w:ascii="Candara" w:hAnsi="Candara"/>
          <w:b/>
          <w:bCs/>
        </w:rPr>
      </w:pPr>
    </w:p>
    <w:p w14:paraId="43292D14" w14:textId="153A362F" w:rsidR="00F57350" w:rsidRPr="00B45AD4" w:rsidRDefault="00DB0A6A" w:rsidP="00B45AD4">
      <w:pPr>
        <w:jc w:val="both"/>
        <w:rPr>
          <w:rFonts w:ascii="Candara" w:hAnsi="Candara"/>
          <w:b/>
          <w:bCs/>
        </w:rPr>
      </w:pPr>
      <w:r>
        <w:rPr>
          <w:rFonts w:ascii="Candara" w:hAnsi="Candara"/>
          <w:b/>
          <w:bCs/>
        </w:rPr>
        <w:t xml:space="preserve">1. </w:t>
      </w:r>
      <w:r w:rsidRPr="00B45AD4">
        <w:rPr>
          <w:rFonts w:ascii="Candara" w:hAnsi="Candara"/>
          <w:b/>
          <w:bCs/>
        </w:rPr>
        <w:t>INTRODUCTION</w:t>
      </w:r>
    </w:p>
    <w:p w14:paraId="1947CEB1" w14:textId="175554A5" w:rsidR="00123C30" w:rsidRPr="00B45AD4" w:rsidRDefault="00AF4400" w:rsidP="00B45AD4">
      <w:pPr>
        <w:jc w:val="both"/>
        <w:rPr>
          <w:rFonts w:ascii="Candara" w:hAnsi="Candara"/>
          <w:color w:val="FF0000"/>
        </w:rPr>
      </w:pPr>
      <w:r w:rsidRPr="00B45AD4">
        <w:rPr>
          <w:rFonts w:ascii="Candara" w:hAnsi="Candara"/>
        </w:rPr>
        <w:t>Antioxidants play a vital role in maintaining and improving health, protecting cells, tissues and organs in living organisms after routine anabolic and catabolic processes. However, the therapeutic efficacy of antioxidants such as glutathione is negatively affected by aging, stress, insomnia, and exposure to toxic chemicals</w:t>
      </w:r>
      <w:r w:rsidR="001351CE">
        <w:rPr>
          <w:rFonts w:ascii="Candara" w:hAnsi="Candara"/>
        </w:rPr>
        <w:t xml:space="preserve"> [1]</w:t>
      </w:r>
      <w:r w:rsidRPr="00B45AD4">
        <w:rPr>
          <w:rFonts w:ascii="Candara" w:hAnsi="Candara"/>
        </w:rPr>
        <w:t xml:space="preserve">. </w:t>
      </w:r>
      <w:r w:rsidRPr="00B45AD4">
        <w:rPr>
          <w:rFonts w:ascii="Candara" w:hAnsi="Candara" w:cs="Segoe UI"/>
          <w:color w:val="0F0F0F"/>
        </w:rPr>
        <w:t>The well-established roles of antioxidants involve</w:t>
      </w:r>
      <w:r w:rsidRPr="00B45AD4">
        <w:rPr>
          <w:rFonts w:ascii="Candara" w:hAnsi="Candara"/>
        </w:rPr>
        <w:t xml:space="preserve"> scavenging and regulating the excesses of free radicals in dying tissues.  </w:t>
      </w:r>
      <w:r w:rsidRPr="00B45AD4">
        <w:rPr>
          <w:rFonts w:ascii="Candara" w:hAnsi="Candara" w:cs="Segoe UI"/>
          <w:color w:val="0F0F0F"/>
        </w:rPr>
        <w:t xml:space="preserve">Additionally, there is a </w:t>
      </w:r>
      <w:r w:rsidRPr="00B45AD4">
        <w:rPr>
          <w:rFonts w:ascii="Candara" w:hAnsi="Candara"/>
        </w:rPr>
        <w:t xml:space="preserve">molecular basis linking oxidative stress induced by isoniazid, as highlighted by Li </w:t>
      </w:r>
      <w:r w:rsidR="0093076D">
        <w:rPr>
          <w:rFonts w:ascii="Candara" w:hAnsi="Candara"/>
        </w:rPr>
        <w:t>and colleagues</w:t>
      </w:r>
      <w:r w:rsidRPr="00B45AD4">
        <w:rPr>
          <w:rFonts w:ascii="Candara" w:hAnsi="Candara"/>
        </w:rPr>
        <w:t xml:space="preserve"> </w:t>
      </w:r>
      <w:r w:rsidR="001351CE">
        <w:rPr>
          <w:rFonts w:ascii="Candara" w:hAnsi="Candara"/>
        </w:rPr>
        <w:t>[2]</w:t>
      </w:r>
      <w:r w:rsidRPr="00B45AD4">
        <w:rPr>
          <w:rFonts w:ascii="Candara" w:hAnsi="Candara"/>
        </w:rPr>
        <w:t>.</w:t>
      </w:r>
    </w:p>
    <w:p w14:paraId="6EBFE41B" w14:textId="01983CC0" w:rsidR="00F54DD7" w:rsidRPr="00B45AD4" w:rsidRDefault="00F54DD7" w:rsidP="00B45AD4">
      <w:pPr>
        <w:jc w:val="both"/>
        <w:rPr>
          <w:rFonts w:ascii="Candara" w:hAnsi="Candara"/>
        </w:rPr>
      </w:pPr>
      <w:r w:rsidRPr="00B45AD4">
        <w:rPr>
          <w:rFonts w:ascii="Candara" w:hAnsi="Candara"/>
        </w:rPr>
        <w:t>The balance between pro-oxidants and antioxidants is crucial to cellular homeostasis in biological systems.  Isoniazid and Rifampicin caused the impairment of liver antioxidant status, as evidenced by the significant decrease in the activity of Glutathione peroxidase (GPX), the level of Glutathione (GSH)</w:t>
      </w:r>
      <w:r w:rsidR="00BE1A26" w:rsidRPr="00B45AD4">
        <w:rPr>
          <w:rFonts w:ascii="Candara" w:hAnsi="Candara"/>
        </w:rPr>
        <w:t>,</w:t>
      </w:r>
      <w:r w:rsidRPr="00B45AD4">
        <w:rPr>
          <w:rFonts w:ascii="Candara" w:hAnsi="Candara"/>
        </w:rPr>
        <w:t xml:space="preserve"> and the activity of glutathione reductase (GR). As is well known, cells have evolved an array of well-coordinated defense mechanisms comprising antioxidant molecules such as GSH, and antioxidant enzymes SOD, GPx and GR, all of which act synergistically to detoxify oxidative injury </w:t>
      </w:r>
      <w:r w:rsidR="001C4D50" w:rsidRPr="00B45AD4">
        <w:rPr>
          <w:rFonts w:ascii="Candara" w:hAnsi="Candara"/>
        </w:rPr>
        <w:t>u</w:t>
      </w:r>
      <w:r w:rsidR="009A0105" w:rsidRPr="00B45AD4">
        <w:rPr>
          <w:rFonts w:ascii="Candara" w:hAnsi="Candara"/>
        </w:rPr>
        <w:t>tilizing</w:t>
      </w:r>
      <w:r w:rsidRPr="00B45AD4">
        <w:rPr>
          <w:rFonts w:ascii="Candara" w:hAnsi="Candara"/>
        </w:rPr>
        <w:t xml:space="preserve"> scavenging oxygen free radicals. </w:t>
      </w:r>
      <w:r w:rsidR="000D7F0C" w:rsidRPr="00B45AD4">
        <w:rPr>
          <w:rFonts w:ascii="Candara" w:hAnsi="Candara"/>
        </w:rPr>
        <w:t>Glutathione (</w:t>
      </w:r>
      <w:r w:rsidRPr="00B45AD4">
        <w:rPr>
          <w:rFonts w:ascii="Candara" w:hAnsi="Candara"/>
        </w:rPr>
        <w:t>GSH</w:t>
      </w:r>
      <w:r w:rsidR="000D7F0C" w:rsidRPr="00B45AD4">
        <w:rPr>
          <w:rFonts w:ascii="Candara" w:hAnsi="Candara"/>
        </w:rPr>
        <w:t>)</w:t>
      </w:r>
      <w:r w:rsidRPr="00B45AD4">
        <w:rPr>
          <w:rFonts w:ascii="Candara" w:hAnsi="Candara"/>
        </w:rPr>
        <w:t xml:space="preserve"> is one of the most prominent antioxidant defense components in the liver. Besides serving as a substrate for glutathione-related enzymes such </w:t>
      </w:r>
      <w:r w:rsidR="00BF462E" w:rsidRPr="00B45AD4">
        <w:rPr>
          <w:rFonts w:ascii="Candara" w:hAnsi="Candara"/>
        </w:rPr>
        <w:t xml:space="preserve">as </w:t>
      </w:r>
      <w:r w:rsidRPr="00B45AD4">
        <w:rPr>
          <w:rFonts w:ascii="Candara" w:hAnsi="Candara"/>
        </w:rPr>
        <w:t xml:space="preserve">GPx, GSH acts as a free radical scavenger and plays an important role in </w:t>
      </w:r>
      <w:r w:rsidR="00CF5202" w:rsidRPr="00B45AD4">
        <w:rPr>
          <w:rFonts w:ascii="Candara" w:hAnsi="Candara"/>
        </w:rPr>
        <w:t>maintaining</w:t>
      </w:r>
      <w:r w:rsidRPr="00B45AD4">
        <w:rPr>
          <w:rFonts w:ascii="Candara" w:hAnsi="Candara"/>
        </w:rPr>
        <w:t xml:space="preserve"> protein sulfhydryls. </w:t>
      </w:r>
      <w:r w:rsidR="00DE68B0" w:rsidRPr="00B45AD4">
        <w:rPr>
          <w:rFonts w:ascii="Candara" w:hAnsi="Candara"/>
        </w:rPr>
        <w:t>Glutathione reductase (</w:t>
      </w:r>
      <w:r w:rsidRPr="00B45AD4">
        <w:rPr>
          <w:rFonts w:ascii="Candara" w:hAnsi="Candara"/>
        </w:rPr>
        <w:t>GR</w:t>
      </w:r>
      <w:r w:rsidR="00DE68B0" w:rsidRPr="00B45AD4">
        <w:rPr>
          <w:rFonts w:ascii="Candara" w:hAnsi="Candara"/>
        </w:rPr>
        <w:t>)</w:t>
      </w:r>
      <w:r w:rsidRPr="00B45AD4">
        <w:rPr>
          <w:rFonts w:ascii="Candara" w:hAnsi="Candara"/>
        </w:rPr>
        <w:t xml:space="preserve"> </w:t>
      </w:r>
      <w:r w:rsidR="00CC6E39" w:rsidRPr="00B45AD4">
        <w:rPr>
          <w:rFonts w:ascii="Candara" w:hAnsi="Candara"/>
        </w:rPr>
        <w:t>can</w:t>
      </w:r>
      <w:r w:rsidRPr="00B45AD4">
        <w:rPr>
          <w:rFonts w:ascii="Candara" w:hAnsi="Candara"/>
        </w:rPr>
        <w:t xml:space="preserve"> catalyze the reduction of the oxidized form of glutathione. </w:t>
      </w:r>
    </w:p>
    <w:p w14:paraId="72D11911" w14:textId="3C1BE89A" w:rsidR="00123C30" w:rsidRPr="00B45AD4" w:rsidRDefault="00123C30" w:rsidP="00B45AD4">
      <w:pPr>
        <w:jc w:val="both"/>
        <w:rPr>
          <w:rFonts w:ascii="Candara" w:hAnsi="Candara"/>
        </w:rPr>
      </w:pPr>
      <w:r w:rsidRPr="00B45AD4">
        <w:rPr>
          <w:rFonts w:ascii="Candara" w:hAnsi="Candara"/>
        </w:rPr>
        <w:t>Riboceine is composed of L-cysteine and D-ribose, which the human body produces. This drug is a demand-release nutrient, activated by the body's cells, which enters the bloodstream and is used to produce glutathione, the body's master antioxidant, and Adenosine Triphosphate (ATP), the body’s natural fuel and energy source</w:t>
      </w:r>
      <w:r w:rsidR="001351CE">
        <w:rPr>
          <w:rFonts w:ascii="Candara" w:hAnsi="Candara"/>
        </w:rPr>
        <w:t xml:space="preserve"> [3]</w:t>
      </w:r>
      <w:r w:rsidRPr="00B45AD4">
        <w:rPr>
          <w:rFonts w:ascii="Candara" w:hAnsi="Candara"/>
        </w:rPr>
        <w:t xml:space="preserve">. Riboceine has been clinically and scientifically proven as a supplement that can effectively deliver cysteine into the cells, enabling it to produce large amounts of glutathione </w:t>
      </w:r>
      <w:r w:rsidR="001351CE">
        <w:rPr>
          <w:rFonts w:ascii="Candara" w:hAnsi="Candara"/>
        </w:rPr>
        <w:t>[4]</w:t>
      </w:r>
      <w:r w:rsidRPr="00B45AD4">
        <w:rPr>
          <w:rFonts w:ascii="Candara" w:hAnsi="Candara"/>
        </w:rPr>
        <w:t>.  Ribose, on the other hand</w:t>
      </w:r>
      <w:r w:rsidR="00C17004" w:rsidRPr="00B45AD4">
        <w:rPr>
          <w:rFonts w:ascii="Candara" w:hAnsi="Candara"/>
        </w:rPr>
        <w:t>,</w:t>
      </w:r>
      <w:r w:rsidRPr="00B45AD4">
        <w:rPr>
          <w:rFonts w:ascii="Candara" w:hAnsi="Candara"/>
        </w:rPr>
        <w:t xml:space="preserve"> produces cellular energy. This present study was aimed at understanding the modulatory role of riboceine following exposure to isoniazid, a known radical oxygen species (ROS)</w:t>
      </w:r>
      <w:r w:rsidR="005B741A" w:rsidRPr="00B45AD4">
        <w:rPr>
          <w:rFonts w:ascii="Candara" w:hAnsi="Candara"/>
        </w:rPr>
        <w:t xml:space="preserve"> </w:t>
      </w:r>
      <w:r w:rsidRPr="00B45AD4">
        <w:rPr>
          <w:rFonts w:ascii="Candara" w:hAnsi="Candara"/>
        </w:rPr>
        <w:t>generating drug.</w:t>
      </w:r>
    </w:p>
    <w:p w14:paraId="6400AD95" w14:textId="3043FF2D" w:rsidR="004F7B8E" w:rsidRPr="00B45AD4" w:rsidRDefault="004075CA" w:rsidP="00B45AD4">
      <w:pPr>
        <w:jc w:val="both"/>
        <w:rPr>
          <w:rFonts w:ascii="Candara" w:hAnsi="Candara"/>
        </w:rPr>
      </w:pPr>
      <w:r w:rsidRPr="00B45AD4">
        <w:rPr>
          <w:rFonts w:ascii="Candara" w:hAnsi="Candara"/>
        </w:rPr>
        <w:t xml:space="preserve">Due to its high efficacy, isoniazid (INH) remains </w:t>
      </w:r>
      <w:r w:rsidR="0020722F" w:rsidRPr="00B45AD4">
        <w:rPr>
          <w:rFonts w:ascii="Candara" w:hAnsi="Candara"/>
        </w:rPr>
        <w:t xml:space="preserve">one of the </w:t>
      </w:r>
      <w:r w:rsidRPr="00B45AD4">
        <w:rPr>
          <w:rFonts w:ascii="Candara" w:hAnsi="Candara"/>
        </w:rPr>
        <w:t>drug</w:t>
      </w:r>
      <w:r w:rsidR="0020722F" w:rsidRPr="00B45AD4">
        <w:rPr>
          <w:rFonts w:ascii="Candara" w:hAnsi="Candara"/>
        </w:rPr>
        <w:t>s</w:t>
      </w:r>
      <w:r w:rsidRPr="00B45AD4">
        <w:rPr>
          <w:rFonts w:ascii="Candara" w:hAnsi="Candara"/>
        </w:rPr>
        <w:t xml:space="preserve"> of choice for </w:t>
      </w:r>
      <w:r w:rsidR="00123C30" w:rsidRPr="00B45AD4">
        <w:rPr>
          <w:rFonts w:ascii="Candara" w:hAnsi="Candara"/>
        </w:rPr>
        <w:t xml:space="preserve">the </w:t>
      </w:r>
      <w:r w:rsidRPr="00B45AD4">
        <w:rPr>
          <w:rFonts w:ascii="Candara" w:hAnsi="Candara"/>
        </w:rPr>
        <w:t xml:space="preserve">treatment of latent tuberculosis (TB) </w:t>
      </w:r>
      <w:r w:rsidR="00A772B5" w:rsidRPr="00B45AD4">
        <w:rPr>
          <w:rFonts w:ascii="Candara" w:hAnsi="Candara"/>
        </w:rPr>
        <w:t>even though</w:t>
      </w:r>
      <w:r w:rsidRPr="00B45AD4">
        <w:rPr>
          <w:rFonts w:ascii="Candara" w:hAnsi="Candara"/>
        </w:rPr>
        <w:t xml:space="preserve"> it can cause liver failure. </w:t>
      </w:r>
      <w:r w:rsidR="00CE478F" w:rsidRPr="00B45AD4">
        <w:rPr>
          <w:rFonts w:ascii="Candara" w:hAnsi="Candara"/>
        </w:rPr>
        <w:t xml:space="preserve">Indeed Isoniazid is the second most common drug causing liver injury </w:t>
      </w:r>
      <w:r w:rsidR="0099411C">
        <w:rPr>
          <w:rFonts w:ascii="Candara" w:hAnsi="Candara"/>
        </w:rPr>
        <w:t>[5]</w:t>
      </w:r>
      <w:r w:rsidR="00CE478F" w:rsidRPr="00B45AD4">
        <w:rPr>
          <w:rFonts w:ascii="Candara" w:hAnsi="Candara"/>
        </w:rPr>
        <w:t xml:space="preserve">. </w:t>
      </w:r>
      <w:r w:rsidRPr="00B45AD4">
        <w:rPr>
          <w:rFonts w:ascii="Candara" w:hAnsi="Candara"/>
        </w:rPr>
        <w:t>In most cases, liver injury is asymptomatic and is detected by measuring markers of hepatocyte injury</w:t>
      </w:r>
      <w:r w:rsidR="00101071" w:rsidRPr="00B45AD4">
        <w:rPr>
          <w:rFonts w:ascii="Candara" w:hAnsi="Candara"/>
        </w:rPr>
        <w:t xml:space="preserve">, including </w:t>
      </w:r>
      <w:r w:rsidRPr="00B45AD4">
        <w:rPr>
          <w:rFonts w:ascii="Candara" w:hAnsi="Candara"/>
        </w:rPr>
        <w:t xml:space="preserve">alanine aminotransferase (ALT) and aspartate aminotransferase (AST). </w:t>
      </w:r>
      <w:r w:rsidR="00AF4D74" w:rsidRPr="00B45AD4">
        <w:rPr>
          <w:rFonts w:ascii="Candara" w:hAnsi="Candara"/>
          <w:color w:val="000000" w:themeColor="text1"/>
        </w:rPr>
        <w:t xml:space="preserve">During the first two months of anti-TB therapy, ALT, AST, and GGT monitoring </w:t>
      </w:r>
      <w:r w:rsidR="00977049" w:rsidRPr="00B45AD4">
        <w:rPr>
          <w:rFonts w:ascii="Candara" w:hAnsi="Candara"/>
          <w:color w:val="000000" w:themeColor="text1"/>
        </w:rPr>
        <w:t>are</w:t>
      </w:r>
      <w:r w:rsidR="00BA3D6A" w:rsidRPr="00B45AD4">
        <w:rPr>
          <w:rFonts w:ascii="Candara" w:hAnsi="Candara"/>
          <w:color w:val="000000" w:themeColor="text1"/>
        </w:rPr>
        <w:t xml:space="preserve"> </w:t>
      </w:r>
      <w:r w:rsidR="00AF4D74" w:rsidRPr="00B45AD4">
        <w:rPr>
          <w:rFonts w:ascii="Candara" w:hAnsi="Candara"/>
          <w:color w:val="000000" w:themeColor="text1"/>
        </w:rPr>
        <w:t xml:space="preserve">recommended. </w:t>
      </w:r>
      <w:r w:rsidR="000D36B2" w:rsidRPr="00B45AD4">
        <w:rPr>
          <w:rFonts w:ascii="Candara" w:hAnsi="Candara"/>
          <w:color w:val="000000" w:themeColor="text1"/>
        </w:rPr>
        <w:t xml:space="preserve">As a marker of oxidative stress, </w:t>
      </w:r>
      <w:r w:rsidR="00AF4D74" w:rsidRPr="00B45AD4">
        <w:rPr>
          <w:rFonts w:ascii="Candara" w:hAnsi="Candara"/>
          <w:color w:val="000000" w:themeColor="text1"/>
        </w:rPr>
        <w:t xml:space="preserve">serum GGT </w:t>
      </w:r>
      <w:r w:rsidR="000D36B2" w:rsidRPr="00B45AD4">
        <w:rPr>
          <w:rFonts w:ascii="Candara" w:hAnsi="Candara"/>
          <w:color w:val="000000" w:themeColor="text1"/>
        </w:rPr>
        <w:t>would</w:t>
      </w:r>
      <w:r w:rsidR="00AF4D74" w:rsidRPr="00B45AD4">
        <w:rPr>
          <w:rFonts w:ascii="Candara" w:hAnsi="Candara"/>
          <w:color w:val="000000" w:themeColor="text1"/>
        </w:rPr>
        <w:t xml:space="preserve"> have important implications</w:t>
      </w:r>
      <w:r w:rsidR="000D36B2" w:rsidRPr="00B45AD4">
        <w:rPr>
          <w:rFonts w:ascii="Candara" w:hAnsi="Candara"/>
          <w:color w:val="000000" w:themeColor="text1"/>
        </w:rPr>
        <w:t>,</w:t>
      </w:r>
      <w:r w:rsidR="00AF4D74" w:rsidRPr="00B45AD4">
        <w:rPr>
          <w:rFonts w:ascii="Candara" w:hAnsi="Candara"/>
          <w:color w:val="000000" w:themeColor="text1"/>
        </w:rPr>
        <w:t xml:space="preserve"> both clinically and epidemiologically</w:t>
      </w:r>
      <w:r w:rsidR="000D36B2" w:rsidRPr="00B45AD4">
        <w:rPr>
          <w:rFonts w:ascii="Candara" w:hAnsi="Candara"/>
          <w:color w:val="000000" w:themeColor="text1"/>
        </w:rPr>
        <w:t>,</w:t>
      </w:r>
      <w:r w:rsidR="00AF4D74" w:rsidRPr="00B45AD4">
        <w:rPr>
          <w:rFonts w:ascii="Candara" w:hAnsi="Candara"/>
          <w:color w:val="000000" w:themeColor="text1"/>
        </w:rPr>
        <w:t xml:space="preserve"> because </w:t>
      </w:r>
      <w:r w:rsidR="000D36B2" w:rsidRPr="00B45AD4">
        <w:rPr>
          <w:rFonts w:ascii="Candara" w:hAnsi="Candara"/>
          <w:color w:val="000000" w:themeColor="text1"/>
        </w:rPr>
        <w:t xml:space="preserve">its </w:t>
      </w:r>
      <w:r w:rsidR="00AF4D74" w:rsidRPr="00B45AD4">
        <w:rPr>
          <w:rFonts w:ascii="Candara" w:hAnsi="Candara"/>
          <w:color w:val="000000" w:themeColor="text1"/>
        </w:rPr>
        <w:t xml:space="preserve">measurement is easy, reliable, and </w:t>
      </w:r>
      <w:r w:rsidR="002326B8" w:rsidRPr="00B45AD4">
        <w:rPr>
          <w:rFonts w:ascii="Candara" w:hAnsi="Candara"/>
          <w:color w:val="000000" w:themeColor="text1"/>
        </w:rPr>
        <w:t>cheap</w:t>
      </w:r>
      <w:r w:rsidR="00AF4D74" w:rsidRPr="00B45AD4">
        <w:rPr>
          <w:rFonts w:ascii="Candara" w:hAnsi="Candara"/>
          <w:color w:val="000000" w:themeColor="text1"/>
        </w:rPr>
        <w:t xml:space="preserve"> </w:t>
      </w:r>
      <w:r w:rsidR="00F658C1">
        <w:rPr>
          <w:rFonts w:ascii="Candara" w:hAnsi="Candara"/>
          <w:color w:val="000000" w:themeColor="text1"/>
        </w:rPr>
        <w:t>[6]</w:t>
      </w:r>
      <w:r w:rsidR="00C05F39" w:rsidRPr="00B45AD4">
        <w:rPr>
          <w:rFonts w:ascii="Candara" w:hAnsi="Candara"/>
          <w:color w:val="000000" w:themeColor="text1"/>
        </w:rPr>
        <w:t xml:space="preserve">. </w:t>
      </w:r>
    </w:p>
    <w:p w14:paraId="5967F112" w14:textId="26C36C26" w:rsidR="00335814" w:rsidRPr="00B45AD4" w:rsidRDefault="00DB0A6A" w:rsidP="00B45AD4">
      <w:pPr>
        <w:jc w:val="both"/>
        <w:rPr>
          <w:rFonts w:ascii="Candara" w:hAnsi="Candara"/>
        </w:rPr>
      </w:pPr>
      <w:r>
        <w:rPr>
          <w:rFonts w:ascii="Candara" w:hAnsi="Candara"/>
          <w:b/>
          <w:bCs/>
        </w:rPr>
        <w:t xml:space="preserve">2. </w:t>
      </w:r>
      <w:r w:rsidRPr="00B45AD4">
        <w:rPr>
          <w:rFonts w:ascii="Candara" w:hAnsi="Candara"/>
          <w:b/>
          <w:bCs/>
        </w:rPr>
        <w:t xml:space="preserve">MATERIALS AND METHODS </w:t>
      </w:r>
    </w:p>
    <w:p w14:paraId="4995871C" w14:textId="1F971DF9" w:rsidR="00BF6C53" w:rsidRDefault="00DB0A6A" w:rsidP="00B45AD4">
      <w:pPr>
        <w:jc w:val="both"/>
        <w:rPr>
          <w:rFonts w:ascii="Candara" w:hAnsi="Candara"/>
          <w:color w:val="000000" w:themeColor="text1"/>
        </w:rPr>
      </w:pPr>
      <w:r>
        <w:rPr>
          <w:rFonts w:ascii="Candara" w:hAnsi="Candara"/>
          <w:b/>
          <w:bCs/>
        </w:rPr>
        <w:t xml:space="preserve">2.1 </w:t>
      </w:r>
      <w:r w:rsidR="00BF6C53" w:rsidRPr="00B45AD4">
        <w:rPr>
          <w:rFonts w:ascii="Candara" w:hAnsi="Candara"/>
          <w:b/>
          <w:bCs/>
        </w:rPr>
        <w:t>Animal Handling and Procurement</w:t>
      </w:r>
      <w:r w:rsidR="00335814" w:rsidRPr="00B45AD4">
        <w:rPr>
          <w:rFonts w:ascii="Candara" w:hAnsi="Candara"/>
          <w:b/>
          <w:bCs/>
        </w:rPr>
        <w:t xml:space="preserve">: </w:t>
      </w:r>
      <w:r w:rsidR="00BF6C53" w:rsidRPr="00B45AD4">
        <w:rPr>
          <w:rFonts w:ascii="Candara" w:hAnsi="Candara"/>
          <w:color w:val="000000" w:themeColor="text1"/>
        </w:rPr>
        <w:t xml:space="preserve">Thirty-five adult </w:t>
      </w:r>
      <w:r w:rsidR="00E733AB" w:rsidRPr="00B45AD4">
        <w:rPr>
          <w:rFonts w:ascii="Candara" w:hAnsi="Candara"/>
          <w:color w:val="000000" w:themeColor="text1"/>
        </w:rPr>
        <w:t>W</w:t>
      </w:r>
      <w:r w:rsidR="00BF6C53" w:rsidRPr="00B45AD4">
        <w:rPr>
          <w:rFonts w:ascii="Candara" w:hAnsi="Candara"/>
          <w:color w:val="000000" w:themeColor="text1"/>
        </w:rPr>
        <w:t xml:space="preserve">istar rats of both sexes (weighing 250-300 g) were obtained from the Animal Experimentation Unit, Department of Pharmacology and Toxicology, University of Jos, Nigeria. They were first allowed to acclimatize in the laboratory for 7 days before </w:t>
      </w:r>
      <w:r w:rsidR="00216C67" w:rsidRPr="00B45AD4">
        <w:rPr>
          <w:rFonts w:ascii="Candara" w:hAnsi="Candara"/>
          <w:color w:val="000000" w:themeColor="text1"/>
        </w:rPr>
        <w:t xml:space="preserve">the </w:t>
      </w:r>
      <w:r w:rsidR="00BF6C53" w:rsidRPr="00B45AD4">
        <w:rPr>
          <w:rFonts w:ascii="Candara" w:hAnsi="Candara"/>
          <w:color w:val="000000" w:themeColor="text1"/>
        </w:rPr>
        <w:t>commencement of the study. The animals were housed in standard polypropylene cages under ambient temperature (25-26</w:t>
      </w:r>
      <w:r w:rsidR="00BF6C53" w:rsidRPr="00B45AD4">
        <w:rPr>
          <w:rFonts w:ascii="Candara" w:hAnsi="Candara"/>
          <w:color w:val="000000" w:themeColor="text1"/>
          <w:vertAlign w:val="superscript"/>
        </w:rPr>
        <w:t>o</w:t>
      </w:r>
      <w:r w:rsidR="00BF6C53" w:rsidRPr="00B45AD4">
        <w:rPr>
          <w:rFonts w:ascii="Candara" w:hAnsi="Candara"/>
          <w:color w:val="000000" w:themeColor="text1"/>
        </w:rPr>
        <w:t xml:space="preserve">c), </w:t>
      </w:r>
      <w:r w:rsidR="00A54A73" w:rsidRPr="00B45AD4">
        <w:rPr>
          <w:rFonts w:ascii="Candara" w:hAnsi="Candara"/>
          <w:color w:val="000000" w:themeColor="text1"/>
        </w:rPr>
        <w:t xml:space="preserve">and </w:t>
      </w:r>
      <w:r w:rsidR="00BF6C53" w:rsidRPr="00B45AD4">
        <w:rPr>
          <w:rFonts w:ascii="Candara" w:hAnsi="Candara"/>
          <w:color w:val="000000" w:themeColor="text1"/>
        </w:rPr>
        <w:t xml:space="preserve">relative humidity (50-60 %) in a 12h light-dark cycle throughout the study and provided standard grower mash diet and water </w:t>
      </w:r>
      <w:r w:rsidR="00BF6C53" w:rsidRPr="00B45AD4">
        <w:rPr>
          <w:rFonts w:ascii="Candara" w:hAnsi="Candara"/>
          <w:i/>
          <w:iCs/>
          <w:color w:val="000000" w:themeColor="text1"/>
        </w:rPr>
        <w:t>ad libitum</w:t>
      </w:r>
      <w:r w:rsidR="00BF6C53" w:rsidRPr="00B45AD4">
        <w:rPr>
          <w:rFonts w:ascii="Candara" w:hAnsi="Candara"/>
          <w:color w:val="000000" w:themeColor="text1"/>
        </w:rPr>
        <w:t xml:space="preserve">. </w:t>
      </w:r>
    </w:p>
    <w:p w14:paraId="59F7ED9C" w14:textId="6FC69BC1" w:rsidR="00AB0EC8" w:rsidRDefault="00AB0EC8" w:rsidP="00B45AD4">
      <w:pPr>
        <w:jc w:val="both"/>
        <w:rPr>
          <w:rFonts w:ascii="Candara" w:hAnsi="Candara"/>
          <w:b/>
          <w:bCs/>
        </w:rPr>
      </w:pPr>
    </w:p>
    <w:p w14:paraId="25F2A049" w14:textId="278FF908" w:rsidR="00DC7A5B" w:rsidRPr="00B45AD4" w:rsidRDefault="00DB0A6A" w:rsidP="00B45AD4">
      <w:pPr>
        <w:jc w:val="both"/>
        <w:rPr>
          <w:rFonts w:ascii="Candara" w:hAnsi="Candara"/>
          <w:b/>
          <w:bCs/>
        </w:rPr>
      </w:pPr>
      <w:r>
        <w:rPr>
          <w:rFonts w:ascii="Candara" w:hAnsi="Candara"/>
          <w:b/>
          <w:bCs/>
        </w:rPr>
        <w:t xml:space="preserve">2.2 </w:t>
      </w:r>
      <w:r w:rsidR="000631C9" w:rsidRPr="00B45AD4">
        <w:rPr>
          <w:rFonts w:ascii="Candara" w:hAnsi="Candara"/>
          <w:b/>
          <w:bCs/>
        </w:rPr>
        <w:t>Drug Procurement</w:t>
      </w:r>
      <w:r w:rsidR="00D00D2F" w:rsidRPr="00B45AD4">
        <w:rPr>
          <w:rFonts w:ascii="Candara" w:hAnsi="Candara"/>
          <w:b/>
          <w:bCs/>
        </w:rPr>
        <w:t>, Preparation</w:t>
      </w:r>
      <w:r w:rsidR="005343C3" w:rsidRPr="00B45AD4">
        <w:rPr>
          <w:rFonts w:ascii="Candara" w:hAnsi="Candara"/>
          <w:b/>
          <w:bCs/>
        </w:rPr>
        <w:t>,</w:t>
      </w:r>
      <w:r w:rsidR="000631C9" w:rsidRPr="00B45AD4">
        <w:rPr>
          <w:rFonts w:ascii="Candara" w:hAnsi="Candara"/>
          <w:b/>
          <w:bCs/>
        </w:rPr>
        <w:t xml:space="preserve"> and Administration</w:t>
      </w:r>
    </w:p>
    <w:p w14:paraId="7ACA2B69" w14:textId="1F8488B6" w:rsidR="000631C9" w:rsidRPr="00B45AD4" w:rsidRDefault="000631C9" w:rsidP="00B45AD4">
      <w:pPr>
        <w:jc w:val="both"/>
        <w:rPr>
          <w:rFonts w:ascii="Candara" w:hAnsi="Candara"/>
          <w:color w:val="FF0000"/>
        </w:rPr>
      </w:pPr>
      <w:r w:rsidRPr="00B45AD4">
        <w:rPr>
          <w:rFonts w:ascii="Candara" w:hAnsi="Candara"/>
        </w:rPr>
        <w:t xml:space="preserve">Riboceine (capsules) was purchased from the Sales representative of Max </w:t>
      </w:r>
      <w:r w:rsidR="004604EE" w:rsidRPr="00B45AD4">
        <w:rPr>
          <w:rFonts w:ascii="Candara" w:hAnsi="Candara"/>
        </w:rPr>
        <w:t>I</w:t>
      </w:r>
      <w:r w:rsidRPr="00B45AD4">
        <w:rPr>
          <w:rFonts w:ascii="Candara" w:hAnsi="Candara"/>
        </w:rPr>
        <w:t xml:space="preserve">nternational in Jos, Plateau State, Nigeria. Riboceine capsule (125 mg/capsule) was dissolved in distilled water to form </w:t>
      </w:r>
      <w:r w:rsidR="00DA66D7" w:rsidRPr="00B45AD4">
        <w:rPr>
          <w:rFonts w:ascii="Candara" w:hAnsi="Candara"/>
        </w:rPr>
        <w:t xml:space="preserve">a </w:t>
      </w:r>
      <w:r w:rsidRPr="00B45AD4">
        <w:rPr>
          <w:rFonts w:ascii="Candara" w:hAnsi="Candara"/>
        </w:rPr>
        <w:t xml:space="preserve">solution, at a standard dose of 30mg/kg </w:t>
      </w:r>
      <w:r w:rsidR="004E3344">
        <w:rPr>
          <w:rFonts w:ascii="Candara" w:hAnsi="Candara"/>
        </w:rPr>
        <w:t xml:space="preserve">[7] </w:t>
      </w:r>
      <w:r w:rsidRPr="00B45AD4">
        <w:rPr>
          <w:rFonts w:ascii="Candara" w:hAnsi="Candara"/>
        </w:rPr>
        <w:t>and administered orally once daily via an orogastric can</w:t>
      </w:r>
      <w:r w:rsidR="00A95550" w:rsidRPr="00B45AD4">
        <w:rPr>
          <w:rFonts w:ascii="Candara" w:hAnsi="Candara"/>
        </w:rPr>
        <w:t>n</w:t>
      </w:r>
      <w:r w:rsidRPr="00B45AD4">
        <w:rPr>
          <w:rFonts w:ascii="Candara" w:hAnsi="Candara"/>
        </w:rPr>
        <w:t>ula. Silymarin tablet</w:t>
      </w:r>
      <w:r w:rsidR="00E0469B" w:rsidRPr="00B45AD4">
        <w:rPr>
          <w:rFonts w:ascii="Candara" w:hAnsi="Candara"/>
        </w:rPr>
        <w:t>s</w:t>
      </w:r>
      <w:r w:rsidRPr="00B45AD4">
        <w:rPr>
          <w:rFonts w:ascii="Candara" w:hAnsi="Candara"/>
        </w:rPr>
        <w:t xml:space="preserve"> (140 mg/tablet), Isoniazid (300 mg/tablet)</w:t>
      </w:r>
      <w:r w:rsidR="00103B39" w:rsidRPr="00B45AD4">
        <w:rPr>
          <w:rFonts w:ascii="Candara" w:hAnsi="Candara"/>
        </w:rPr>
        <w:t>,</w:t>
      </w:r>
      <w:r w:rsidRPr="00B45AD4">
        <w:rPr>
          <w:rFonts w:ascii="Candara" w:hAnsi="Candara"/>
        </w:rPr>
        <w:t xml:space="preserve"> and Paracetamol (500 mg/tablet) were purchased from a registered pharmacy in Jos, Plateau State. </w:t>
      </w:r>
    </w:p>
    <w:p w14:paraId="745E9279" w14:textId="11367FD0" w:rsidR="000843A4" w:rsidRPr="00B45AD4" w:rsidRDefault="000843A4" w:rsidP="00B45AD4">
      <w:pPr>
        <w:jc w:val="both"/>
        <w:rPr>
          <w:rFonts w:ascii="Candara" w:hAnsi="Candara"/>
          <w:b/>
          <w:bCs/>
          <w:i/>
          <w:iCs/>
        </w:rPr>
      </w:pPr>
      <w:r w:rsidRPr="00B45AD4">
        <w:rPr>
          <w:rFonts w:ascii="Candara" w:hAnsi="Candara"/>
        </w:rPr>
        <w:t>Each 140 mg of silymarin tablet</w:t>
      </w:r>
      <w:r w:rsidR="009F14BE" w:rsidRPr="00B45AD4">
        <w:rPr>
          <w:rFonts w:ascii="Candara" w:hAnsi="Candara"/>
        </w:rPr>
        <w:t>, 125 mg of</w:t>
      </w:r>
      <w:r w:rsidR="009F14BE" w:rsidRPr="00B45AD4">
        <w:rPr>
          <w:rFonts w:ascii="Candara" w:hAnsi="Candara"/>
          <w:b/>
          <w:bCs/>
        </w:rPr>
        <w:t xml:space="preserve"> </w:t>
      </w:r>
      <w:r w:rsidR="009F14BE" w:rsidRPr="00B45AD4">
        <w:rPr>
          <w:rFonts w:ascii="Candara" w:hAnsi="Candara"/>
        </w:rPr>
        <w:t>Riboceine capsule,</w:t>
      </w:r>
      <w:r w:rsidRPr="00B45AD4">
        <w:rPr>
          <w:rFonts w:ascii="Candara" w:hAnsi="Candara"/>
        </w:rPr>
        <w:t xml:space="preserve"> </w:t>
      </w:r>
      <w:r w:rsidR="009F14BE" w:rsidRPr="00B45AD4">
        <w:rPr>
          <w:rFonts w:ascii="Candara" w:hAnsi="Candara"/>
        </w:rPr>
        <w:t xml:space="preserve">300 mg of isoniazid and 500 mg of acetaminophen </w:t>
      </w:r>
      <w:r w:rsidRPr="00B45AD4">
        <w:rPr>
          <w:rFonts w:ascii="Candara" w:hAnsi="Candara"/>
        </w:rPr>
        <w:t>w</w:t>
      </w:r>
      <w:r w:rsidR="009F14BE" w:rsidRPr="00B45AD4">
        <w:rPr>
          <w:rFonts w:ascii="Candara" w:hAnsi="Candara"/>
        </w:rPr>
        <w:t>ere separately</w:t>
      </w:r>
      <w:r w:rsidRPr="00B45AD4">
        <w:rPr>
          <w:rFonts w:ascii="Candara" w:hAnsi="Candara"/>
        </w:rPr>
        <w:t xml:space="preserve"> crushed into </w:t>
      </w:r>
      <w:r w:rsidR="00FD5EFD" w:rsidRPr="00B45AD4">
        <w:rPr>
          <w:rFonts w:ascii="Candara" w:hAnsi="Candara"/>
        </w:rPr>
        <w:t xml:space="preserve">a </w:t>
      </w:r>
      <w:r w:rsidRPr="00B45AD4">
        <w:rPr>
          <w:rFonts w:ascii="Candara" w:hAnsi="Candara"/>
        </w:rPr>
        <w:t xml:space="preserve">fine powder using </w:t>
      </w:r>
      <w:r w:rsidR="00FD5EFD" w:rsidRPr="00B45AD4">
        <w:rPr>
          <w:rFonts w:ascii="Candara" w:hAnsi="Candara"/>
        </w:rPr>
        <w:t xml:space="preserve">a </w:t>
      </w:r>
      <w:r w:rsidRPr="00B45AD4">
        <w:rPr>
          <w:rFonts w:ascii="Candara" w:hAnsi="Candara"/>
        </w:rPr>
        <w:t>mortar and pestle and then suspended in 5 mL of water to give a solution</w:t>
      </w:r>
      <w:r w:rsidR="009F14BE" w:rsidRPr="00B45AD4">
        <w:rPr>
          <w:rFonts w:ascii="Candara" w:hAnsi="Candara"/>
        </w:rPr>
        <w:t>.</w:t>
      </w:r>
      <w:r w:rsidRPr="00B45AD4">
        <w:rPr>
          <w:rFonts w:ascii="Candara" w:hAnsi="Candara"/>
        </w:rPr>
        <w:t xml:space="preserve"> </w:t>
      </w:r>
    </w:p>
    <w:p w14:paraId="31A5C441" w14:textId="24F53F36" w:rsidR="00032543" w:rsidRPr="00B45AD4" w:rsidRDefault="00032543" w:rsidP="00B45AD4">
      <w:pPr>
        <w:jc w:val="both"/>
        <w:rPr>
          <w:rFonts w:ascii="Candara" w:hAnsi="Candara"/>
          <w:color w:val="FF0000"/>
        </w:rPr>
      </w:pPr>
      <w:r w:rsidRPr="00B45AD4">
        <w:rPr>
          <w:rFonts w:ascii="Candara" w:hAnsi="Candara"/>
        </w:rPr>
        <w:t>All drugs were administered orally via an orogastric can</w:t>
      </w:r>
      <w:r w:rsidR="00A95550" w:rsidRPr="00B45AD4">
        <w:rPr>
          <w:rFonts w:ascii="Candara" w:hAnsi="Candara"/>
        </w:rPr>
        <w:t>n</w:t>
      </w:r>
      <w:r w:rsidRPr="00B45AD4">
        <w:rPr>
          <w:rFonts w:ascii="Candara" w:hAnsi="Candara"/>
        </w:rPr>
        <w:t>ula between 7:00 am and 11:00</w:t>
      </w:r>
      <w:r w:rsidR="00FA20B0" w:rsidRPr="00B45AD4">
        <w:rPr>
          <w:rFonts w:ascii="Candara" w:hAnsi="Candara"/>
        </w:rPr>
        <w:t xml:space="preserve"> </w:t>
      </w:r>
      <w:r w:rsidRPr="00B45AD4">
        <w:rPr>
          <w:rFonts w:ascii="Candara" w:hAnsi="Candara"/>
        </w:rPr>
        <w:t>am</w:t>
      </w:r>
      <w:r w:rsidR="00FC7D63" w:rsidRPr="00B45AD4">
        <w:rPr>
          <w:rFonts w:ascii="Candara" w:hAnsi="Candara"/>
        </w:rPr>
        <w:t xml:space="preserve"> </w:t>
      </w:r>
      <w:r w:rsidR="009F14BE" w:rsidRPr="00B45AD4">
        <w:rPr>
          <w:rFonts w:ascii="Candara" w:hAnsi="Candara"/>
        </w:rPr>
        <w:t xml:space="preserve">once daily </w:t>
      </w:r>
      <w:r w:rsidR="00FC7D63" w:rsidRPr="00B45AD4">
        <w:rPr>
          <w:rFonts w:ascii="Candara" w:hAnsi="Candara"/>
        </w:rPr>
        <w:t>for 30 days</w:t>
      </w:r>
      <w:r w:rsidRPr="00B45AD4">
        <w:rPr>
          <w:rFonts w:ascii="Candara" w:hAnsi="Candara"/>
        </w:rPr>
        <w:t>.</w:t>
      </w:r>
    </w:p>
    <w:p w14:paraId="3575A65E" w14:textId="12501BDF" w:rsidR="000F53DB" w:rsidRPr="00B45AD4" w:rsidRDefault="00DB0A6A" w:rsidP="00B45AD4">
      <w:pPr>
        <w:jc w:val="both"/>
        <w:rPr>
          <w:rFonts w:ascii="Candara" w:hAnsi="Candara"/>
          <w:b/>
          <w:bCs/>
          <w:color w:val="000000" w:themeColor="text1"/>
        </w:rPr>
      </w:pPr>
      <w:r>
        <w:rPr>
          <w:rFonts w:ascii="Candara" w:hAnsi="Candara"/>
          <w:b/>
          <w:bCs/>
          <w:color w:val="000000" w:themeColor="text1"/>
        </w:rPr>
        <w:t xml:space="preserve">2.3 </w:t>
      </w:r>
      <w:r w:rsidR="005C3B0C" w:rsidRPr="00B45AD4">
        <w:rPr>
          <w:rFonts w:ascii="Candara" w:hAnsi="Candara"/>
          <w:b/>
          <w:bCs/>
          <w:color w:val="000000" w:themeColor="text1"/>
        </w:rPr>
        <w:t>Study Design and Grouping</w:t>
      </w:r>
    </w:p>
    <w:p w14:paraId="7F4F9BB5" w14:textId="5369C845" w:rsidR="0034209F" w:rsidRPr="00B45AD4" w:rsidRDefault="00F75C5F" w:rsidP="00B45AD4">
      <w:pPr>
        <w:jc w:val="both"/>
        <w:rPr>
          <w:rFonts w:ascii="Candara" w:hAnsi="Candara"/>
          <w:color w:val="000000" w:themeColor="text1"/>
        </w:rPr>
      </w:pPr>
      <w:r w:rsidRPr="00B45AD4">
        <w:rPr>
          <w:rFonts w:ascii="Candara" w:hAnsi="Candara"/>
          <w:color w:val="000000" w:themeColor="text1"/>
        </w:rPr>
        <w:t>35 Wistar albino rats of either sex were used for the study. They were randomly divided into 7 groups of five rats each</w:t>
      </w:r>
      <w:r w:rsidR="0046053B" w:rsidRPr="00B45AD4">
        <w:rPr>
          <w:rFonts w:ascii="Candara" w:hAnsi="Candara"/>
          <w:color w:val="000000" w:themeColor="text1"/>
        </w:rPr>
        <w:t xml:space="preserve"> and administered the various treatments via the oral route</w:t>
      </w:r>
      <w:r w:rsidR="00B46A05" w:rsidRPr="00B45AD4">
        <w:rPr>
          <w:rFonts w:ascii="Candara" w:hAnsi="Candara"/>
          <w:color w:val="000000" w:themeColor="text1"/>
        </w:rPr>
        <w:t xml:space="preserve"> once daily</w:t>
      </w:r>
      <w:r w:rsidR="00FC7D63" w:rsidRPr="00B45AD4">
        <w:rPr>
          <w:rFonts w:ascii="Candara" w:hAnsi="Candara"/>
          <w:color w:val="000000" w:themeColor="text1"/>
        </w:rPr>
        <w:t xml:space="preserve"> </w:t>
      </w:r>
      <w:r w:rsidR="009C510B" w:rsidRPr="00B45AD4">
        <w:rPr>
          <w:rFonts w:ascii="Candara" w:hAnsi="Candara"/>
          <w:color w:val="000000" w:themeColor="text1"/>
        </w:rPr>
        <w:t xml:space="preserve">for 30 days </w:t>
      </w:r>
      <w:r w:rsidR="00FC7D63" w:rsidRPr="00B45AD4">
        <w:rPr>
          <w:rFonts w:ascii="Candara" w:hAnsi="Candara"/>
          <w:color w:val="000000" w:themeColor="text1"/>
        </w:rPr>
        <w:t>as follows:</w:t>
      </w:r>
      <w:bookmarkStart w:id="3" w:name="_Hlk147248336"/>
      <w:r w:rsidR="00AC0AAB" w:rsidRPr="00B45AD4">
        <w:rPr>
          <w:rFonts w:ascii="Candara" w:hAnsi="Candara"/>
          <w:color w:val="000000" w:themeColor="text1"/>
        </w:rPr>
        <w:t xml:space="preserve"> </w:t>
      </w:r>
      <w:r w:rsidRPr="00B45AD4">
        <w:rPr>
          <w:rFonts w:ascii="Candara" w:hAnsi="Candara"/>
        </w:rPr>
        <w:t>Group I (Negative Control): Animals were administered normal saline (</w:t>
      </w:r>
      <w:r w:rsidR="00B46A05" w:rsidRPr="00B45AD4">
        <w:rPr>
          <w:rFonts w:ascii="Candara" w:hAnsi="Candara"/>
        </w:rPr>
        <w:t>10</w:t>
      </w:r>
      <w:r w:rsidRPr="00B45AD4">
        <w:rPr>
          <w:rFonts w:ascii="Candara" w:hAnsi="Candara"/>
        </w:rPr>
        <w:t xml:space="preserve"> ml/kg)</w:t>
      </w:r>
      <w:r w:rsidR="00FC7D63" w:rsidRPr="00B45AD4">
        <w:rPr>
          <w:rFonts w:ascii="Candara" w:hAnsi="Candara"/>
        </w:rPr>
        <w:t xml:space="preserve">; </w:t>
      </w:r>
      <w:r w:rsidRPr="00B45AD4">
        <w:rPr>
          <w:rFonts w:ascii="Candara" w:hAnsi="Candara"/>
        </w:rPr>
        <w:t>Group II: Animals were administered isoniazid (</w:t>
      </w:r>
      <w:r w:rsidR="00B46A05" w:rsidRPr="00B45AD4">
        <w:rPr>
          <w:rFonts w:ascii="Candara" w:hAnsi="Candara"/>
        </w:rPr>
        <w:t>1100</w:t>
      </w:r>
      <w:r w:rsidRPr="00B45AD4">
        <w:rPr>
          <w:rFonts w:ascii="Candara" w:hAnsi="Candara"/>
        </w:rPr>
        <w:t xml:space="preserve"> mg/kg)</w:t>
      </w:r>
      <w:r w:rsidR="00596D63" w:rsidRPr="00B45AD4">
        <w:rPr>
          <w:rFonts w:ascii="Candara" w:hAnsi="Candara"/>
        </w:rPr>
        <w:t xml:space="preserve">; </w:t>
      </w:r>
      <w:r w:rsidRPr="00B45AD4">
        <w:rPr>
          <w:rFonts w:ascii="Candara" w:hAnsi="Candara"/>
        </w:rPr>
        <w:t>Group III: Animals were administered isoniazid (5</w:t>
      </w:r>
      <w:r w:rsidR="00B46A05" w:rsidRPr="00B45AD4">
        <w:rPr>
          <w:rFonts w:ascii="Candara" w:hAnsi="Candara"/>
        </w:rPr>
        <w:t>50</w:t>
      </w:r>
      <w:r w:rsidRPr="00B45AD4">
        <w:rPr>
          <w:rFonts w:ascii="Candara" w:hAnsi="Candara"/>
        </w:rPr>
        <w:t xml:space="preserve"> mg/kg)</w:t>
      </w:r>
      <w:r w:rsidR="00596D63" w:rsidRPr="00B45AD4">
        <w:rPr>
          <w:rFonts w:ascii="Candara" w:hAnsi="Candara"/>
        </w:rPr>
        <w:t xml:space="preserve">; </w:t>
      </w:r>
      <w:r w:rsidRPr="00B45AD4">
        <w:rPr>
          <w:rFonts w:ascii="Candara" w:hAnsi="Candara"/>
        </w:rPr>
        <w:t>Group IV: Animals were administered isoniazid (</w:t>
      </w:r>
      <w:r w:rsidR="00B46A05" w:rsidRPr="00B45AD4">
        <w:rPr>
          <w:rFonts w:ascii="Candara" w:hAnsi="Candara"/>
        </w:rPr>
        <w:t>1100</w:t>
      </w:r>
      <w:r w:rsidRPr="00B45AD4">
        <w:rPr>
          <w:rFonts w:ascii="Candara" w:hAnsi="Candara"/>
        </w:rPr>
        <w:t xml:space="preserve"> mg/kg) and Riboceine (30 mg/kg)</w:t>
      </w:r>
      <w:r w:rsidR="00596D63" w:rsidRPr="00B45AD4">
        <w:rPr>
          <w:rFonts w:ascii="Candara" w:hAnsi="Candara"/>
        </w:rPr>
        <w:t xml:space="preserve">; </w:t>
      </w:r>
      <w:r w:rsidRPr="00B45AD4">
        <w:rPr>
          <w:rFonts w:ascii="Candara" w:hAnsi="Candara"/>
        </w:rPr>
        <w:t>G</w:t>
      </w:r>
      <w:r w:rsidR="00596D63" w:rsidRPr="00B45AD4">
        <w:rPr>
          <w:rFonts w:ascii="Candara" w:hAnsi="Candara"/>
        </w:rPr>
        <w:t xml:space="preserve">roup </w:t>
      </w:r>
      <w:r w:rsidRPr="00B45AD4">
        <w:rPr>
          <w:rFonts w:ascii="Candara" w:hAnsi="Candara"/>
        </w:rPr>
        <w:t>V: Animals were administered isoniazid (</w:t>
      </w:r>
      <w:r w:rsidR="00B46A05" w:rsidRPr="00B45AD4">
        <w:rPr>
          <w:rFonts w:ascii="Candara" w:hAnsi="Candara"/>
        </w:rPr>
        <w:t>55</w:t>
      </w:r>
      <w:r w:rsidRPr="00B45AD4">
        <w:rPr>
          <w:rFonts w:ascii="Candara" w:hAnsi="Candara"/>
        </w:rPr>
        <w:t>0 mg/kg) and Riboceine (30 mg/kg)</w:t>
      </w:r>
      <w:r w:rsidR="00630A37" w:rsidRPr="00B45AD4">
        <w:rPr>
          <w:rFonts w:ascii="Candara" w:hAnsi="Candara"/>
        </w:rPr>
        <w:t xml:space="preserve">; </w:t>
      </w:r>
      <w:r w:rsidRPr="00B45AD4">
        <w:rPr>
          <w:rFonts w:ascii="Candara" w:hAnsi="Candara"/>
        </w:rPr>
        <w:t>Group VI: The animals were given isoniazid (1</w:t>
      </w:r>
      <w:r w:rsidR="00B46A05" w:rsidRPr="00B45AD4">
        <w:rPr>
          <w:rFonts w:ascii="Candara" w:hAnsi="Candara"/>
        </w:rPr>
        <w:t>100</w:t>
      </w:r>
      <w:r w:rsidRPr="00B45AD4">
        <w:rPr>
          <w:rFonts w:ascii="Candara" w:hAnsi="Candara"/>
        </w:rPr>
        <w:t xml:space="preserve"> mg/kg) and Silymarin (30 mg/kg)</w:t>
      </w:r>
      <w:r w:rsidR="00E9420E" w:rsidRPr="00B45AD4">
        <w:rPr>
          <w:rFonts w:ascii="Candara" w:hAnsi="Candara"/>
        </w:rPr>
        <w:t xml:space="preserve">; </w:t>
      </w:r>
      <w:r w:rsidRPr="00B45AD4">
        <w:rPr>
          <w:rFonts w:ascii="Candara" w:hAnsi="Candara"/>
        </w:rPr>
        <w:t>Group VII</w:t>
      </w:r>
      <w:r w:rsidR="00E9420E" w:rsidRPr="00B45AD4">
        <w:rPr>
          <w:rFonts w:ascii="Candara" w:hAnsi="Candara"/>
        </w:rPr>
        <w:t>:</w:t>
      </w:r>
      <w:r w:rsidR="00B46A05" w:rsidRPr="00B45AD4">
        <w:rPr>
          <w:rFonts w:ascii="Candara" w:hAnsi="Candara"/>
        </w:rPr>
        <w:t xml:space="preserve"> </w:t>
      </w:r>
      <w:r w:rsidRPr="00B45AD4">
        <w:rPr>
          <w:rFonts w:ascii="Candara" w:hAnsi="Candara"/>
        </w:rPr>
        <w:t xml:space="preserve">The animals were given Paracetamol (100 mg/kg).        </w:t>
      </w:r>
    </w:p>
    <w:bookmarkEnd w:id="3"/>
    <w:p w14:paraId="4CBD0819" w14:textId="77777777" w:rsidR="004E3344" w:rsidRDefault="00DB0A6A" w:rsidP="004E3344">
      <w:pPr>
        <w:jc w:val="both"/>
        <w:rPr>
          <w:rFonts w:ascii="Candara" w:hAnsi="Candara"/>
          <w:color w:val="FF0000"/>
        </w:rPr>
      </w:pPr>
      <w:r>
        <w:rPr>
          <w:rFonts w:ascii="Candara" w:hAnsi="Candara"/>
          <w:b/>
          <w:bCs/>
          <w:color w:val="000000" w:themeColor="text1"/>
        </w:rPr>
        <w:t xml:space="preserve">2.4 </w:t>
      </w:r>
      <w:r w:rsidR="005C3B0C" w:rsidRPr="00B45AD4">
        <w:rPr>
          <w:rFonts w:ascii="Candara" w:hAnsi="Candara"/>
          <w:b/>
          <w:bCs/>
          <w:color w:val="000000" w:themeColor="text1"/>
        </w:rPr>
        <w:t>Sample Collection</w:t>
      </w:r>
      <w:r w:rsidR="00AD13AA" w:rsidRPr="00B45AD4">
        <w:rPr>
          <w:rFonts w:ascii="Candara" w:hAnsi="Candara"/>
          <w:b/>
          <w:bCs/>
          <w:color w:val="000000" w:themeColor="text1"/>
        </w:rPr>
        <w:t xml:space="preserve">: </w:t>
      </w:r>
      <w:r w:rsidR="002F67B9" w:rsidRPr="00B45AD4">
        <w:rPr>
          <w:rFonts w:ascii="Candara" w:hAnsi="Candara"/>
          <w:color w:val="000000" w:themeColor="text1"/>
        </w:rPr>
        <w:t xml:space="preserve">At </w:t>
      </w:r>
      <w:r w:rsidR="002F67B9" w:rsidRPr="00B45AD4">
        <w:rPr>
          <w:rFonts w:ascii="Candara" w:hAnsi="Candara"/>
        </w:rPr>
        <w:t xml:space="preserve">the end of the experiment, blood was collected from all groups of animals by retro-orbital plexus method for biochemical assay. From each group, two animals were sacrificed by overdose anesthesia. The </w:t>
      </w:r>
      <w:r w:rsidR="000C61FD" w:rsidRPr="00B45AD4">
        <w:rPr>
          <w:rFonts w:ascii="Candara" w:hAnsi="Candara"/>
        </w:rPr>
        <w:t xml:space="preserve">liver </w:t>
      </w:r>
      <w:r w:rsidR="006E1FD0" w:rsidRPr="00B45AD4">
        <w:rPr>
          <w:rFonts w:ascii="Candara" w:hAnsi="Candara"/>
        </w:rPr>
        <w:t xml:space="preserve">was </w:t>
      </w:r>
      <w:r w:rsidR="002F67B9" w:rsidRPr="00B45AD4">
        <w:rPr>
          <w:rFonts w:ascii="Candara" w:hAnsi="Candara"/>
        </w:rPr>
        <w:t xml:space="preserve">removed and kept in 10 % formalin solution for histopathological studies.  </w:t>
      </w:r>
    </w:p>
    <w:p w14:paraId="02A802A7" w14:textId="2314FFD8" w:rsidR="00EA6DD0" w:rsidRPr="004E3344" w:rsidRDefault="00DB0A6A" w:rsidP="004E3344">
      <w:pPr>
        <w:jc w:val="both"/>
        <w:rPr>
          <w:rFonts w:ascii="Candara" w:hAnsi="Candara"/>
          <w:color w:val="FF0000"/>
        </w:rPr>
      </w:pPr>
      <w:r>
        <w:rPr>
          <w:rFonts w:ascii="Candara" w:hAnsi="Candara"/>
          <w:b/>
          <w:bCs/>
        </w:rPr>
        <w:t xml:space="preserve">2.5 </w:t>
      </w:r>
      <w:r w:rsidR="00EA6DD0" w:rsidRPr="00B45AD4">
        <w:rPr>
          <w:rFonts w:ascii="Candara" w:hAnsi="Candara"/>
          <w:b/>
          <w:bCs/>
        </w:rPr>
        <w:t>Acute Toxicity Determination (LD</w:t>
      </w:r>
      <w:r w:rsidR="00EA6DD0" w:rsidRPr="00662E18">
        <w:rPr>
          <w:rFonts w:ascii="Candara" w:hAnsi="Candara"/>
          <w:b/>
          <w:bCs/>
          <w:vertAlign w:val="subscript"/>
        </w:rPr>
        <w:t>50</w:t>
      </w:r>
      <w:r w:rsidR="00EA6DD0" w:rsidRPr="00B45AD4">
        <w:rPr>
          <w:rFonts w:ascii="Candara" w:hAnsi="Candara"/>
          <w:b/>
          <w:bCs/>
        </w:rPr>
        <w:t xml:space="preserve">): </w:t>
      </w:r>
      <w:r w:rsidR="00EA6DD0" w:rsidRPr="00B45AD4">
        <w:rPr>
          <w:rFonts w:ascii="Candara" w:hAnsi="Candara"/>
        </w:rPr>
        <w:t xml:space="preserve">The median lethal dose (LD50) was determined using the method of Lorke </w:t>
      </w:r>
      <w:r w:rsidR="004E3344">
        <w:rPr>
          <w:rFonts w:ascii="Candara" w:hAnsi="Candara"/>
        </w:rPr>
        <w:t>[8]</w:t>
      </w:r>
      <w:r w:rsidR="00EA6DD0" w:rsidRPr="00B45AD4">
        <w:rPr>
          <w:rFonts w:ascii="Candara" w:hAnsi="Candara"/>
        </w:rPr>
        <w:t xml:space="preserve"> using the </w:t>
      </w:r>
      <w:r w:rsidR="00D16986">
        <w:rPr>
          <w:rFonts w:ascii="Candara" w:hAnsi="Candara"/>
        </w:rPr>
        <w:t>oral</w:t>
      </w:r>
      <w:r w:rsidR="00EA6DD0" w:rsidRPr="00B45AD4">
        <w:rPr>
          <w:rFonts w:ascii="Candara" w:hAnsi="Candara"/>
        </w:rPr>
        <w:t xml:space="preserve"> route in rats. Briefly, the method was divided into two phases. In the first phase, three groups each containing three rats were treated with Riboceine (10, 100, 1000 mg/kg) </w:t>
      </w:r>
      <w:r w:rsidR="00EA6DD0" w:rsidRPr="00B45AD4">
        <w:rPr>
          <w:rFonts w:ascii="Candara" w:hAnsi="Candara"/>
          <w:i/>
          <w:iCs/>
        </w:rPr>
        <w:t>p</w:t>
      </w:r>
      <w:r w:rsidR="00D16986">
        <w:rPr>
          <w:rFonts w:ascii="Candara" w:hAnsi="Candara"/>
          <w:i/>
          <w:iCs/>
        </w:rPr>
        <w:t>.o</w:t>
      </w:r>
      <w:r w:rsidR="00EA6DD0" w:rsidRPr="00B45AD4">
        <w:rPr>
          <w:rFonts w:ascii="Candara" w:hAnsi="Candara"/>
        </w:rPr>
        <w:t xml:space="preserve"> respectively and observed for signs of toxicity and death for 24 hours. Based on the outcome of the first phase, </w:t>
      </w:r>
      <w:r w:rsidR="00297A14">
        <w:rPr>
          <w:rFonts w:ascii="Candara" w:hAnsi="Candara"/>
        </w:rPr>
        <w:t>three</w:t>
      </w:r>
      <w:r w:rsidR="00EA6DD0" w:rsidRPr="00B45AD4">
        <w:rPr>
          <w:rFonts w:ascii="Candara" w:hAnsi="Candara"/>
        </w:rPr>
        <w:t xml:space="preserve"> groups each containing one rat were </w:t>
      </w:r>
      <w:r w:rsidR="00D16986">
        <w:rPr>
          <w:rFonts w:ascii="Candara" w:hAnsi="Candara"/>
        </w:rPr>
        <w:t xml:space="preserve">administered </w:t>
      </w:r>
      <w:r w:rsidR="00297A14">
        <w:rPr>
          <w:rFonts w:ascii="Candara" w:hAnsi="Candara"/>
        </w:rPr>
        <w:t>three</w:t>
      </w:r>
      <w:r w:rsidR="00EA6DD0" w:rsidRPr="00B45AD4">
        <w:rPr>
          <w:rFonts w:ascii="Candara" w:hAnsi="Candara"/>
        </w:rPr>
        <w:t xml:space="preserve"> </w:t>
      </w:r>
      <w:r w:rsidR="00297A14">
        <w:rPr>
          <w:rFonts w:ascii="Candara" w:hAnsi="Candara"/>
        </w:rPr>
        <w:t>different</w:t>
      </w:r>
      <w:r w:rsidR="00EA6DD0" w:rsidRPr="00B45AD4">
        <w:rPr>
          <w:rFonts w:ascii="Candara" w:hAnsi="Candara"/>
        </w:rPr>
        <w:t xml:space="preserve"> doses of Riboceine</w:t>
      </w:r>
      <w:r w:rsidR="00297A14">
        <w:rPr>
          <w:rFonts w:ascii="Candara" w:hAnsi="Candara"/>
        </w:rPr>
        <w:t xml:space="preserve"> (</w:t>
      </w:r>
      <w:r w:rsidR="00297A14" w:rsidRPr="00297A14">
        <w:rPr>
          <w:rFonts w:ascii="Candara" w:hAnsi="Candara"/>
        </w:rPr>
        <w:t>1600, 2900 and 5000 mg/kg</w:t>
      </w:r>
      <w:r w:rsidR="00297A14">
        <w:rPr>
          <w:rFonts w:ascii="Candara" w:hAnsi="Candara"/>
        </w:rPr>
        <w:t>)</w:t>
      </w:r>
      <w:r w:rsidR="00EA6DD0" w:rsidRPr="00B45AD4">
        <w:rPr>
          <w:rFonts w:ascii="Candara" w:hAnsi="Candara"/>
        </w:rPr>
        <w:t xml:space="preserve">. </w:t>
      </w:r>
      <w:r w:rsidR="00297A14">
        <w:rPr>
          <w:rFonts w:ascii="Candara" w:hAnsi="Candara"/>
        </w:rPr>
        <w:t xml:space="preserve">The same procedure was </w:t>
      </w:r>
      <w:r w:rsidR="00EB105F">
        <w:rPr>
          <w:rFonts w:ascii="Candara" w:hAnsi="Candara"/>
        </w:rPr>
        <w:t xml:space="preserve">repeated with a different set of animals, with isoniazid replacing </w:t>
      </w:r>
      <w:proofErr w:type="spellStart"/>
      <w:r w:rsidR="00EB105F">
        <w:rPr>
          <w:rFonts w:ascii="Candara" w:hAnsi="Candara"/>
        </w:rPr>
        <w:t>riboceine</w:t>
      </w:r>
      <w:proofErr w:type="spellEnd"/>
      <w:r w:rsidR="00EB105F">
        <w:rPr>
          <w:rFonts w:ascii="Candara" w:hAnsi="Candara"/>
        </w:rPr>
        <w:t xml:space="preserve"> in the set up. </w:t>
      </w:r>
      <w:r w:rsidR="00EA6DD0" w:rsidRPr="00B45AD4">
        <w:rPr>
          <w:rFonts w:ascii="Candara" w:hAnsi="Candara"/>
        </w:rPr>
        <w:t>The LD</w:t>
      </w:r>
      <w:r w:rsidR="00EA6DD0" w:rsidRPr="00662E18">
        <w:rPr>
          <w:rFonts w:ascii="Candara" w:hAnsi="Candara"/>
          <w:vertAlign w:val="subscript"/>
        </w:rPr>
        <w:t>50</w:t>
      </w:r>
      <w:r w:rsidR="00EA6DD0" w:rsidRPr="00B45AD4">
        <w:rPr>
          <w:rFonts w:ascii="Candara" w:hAnsi="Candara"/>
        </w:rPr>
        <w:t xml:space="preserve"> value was determined by calculating the geometric mean of the </w:t>
      </w:r>
      <w:r w:rsidR="00DD7975">
        <w:rPr>
          <w:rFonts w:ascii="Candara" w:hAnsi="Candara"/>
        </w:rPr>
        <w:t>h</w:t>
      </w:r>
      <w:r w:rsidR="00DD7975" w:rsidRPr="00DD7975">
        <w:rPr>
          <w:rFonts w:ascii="Candara" w:hAnsi="Candara"/>
        </w:rPr>
        <w:t xml:space="preserve">ighest </w:t>
      </w:r>
      <w:r w:rsidR="00EA6DD0" w:rsidRPr="00B45AD4">
        <w:rPr>
          <w:rFonts w:ascii="Candara" w:hAnsi="Candara"/>
        </w:rPr>
        <w:t>dose that caused</w:t>
      </w:r>
      <w:r w:rsidR="00EB4274" w:rsidRPr="00EB4274">
        <w:rPr>
          <w:rFonts w:ascii="Candara" w:hAnsi="Candara"/>
          <w:color w:val="000000" w:themeColor="text1"/>
        </w:rPr>
        <w:t xml:space="preserve"> </w:t>
      </w:r>
      <w:r w:rsidR="00EB4274" w:rsidRPr="00FB2FFD">
        <w:rPr>
          <w:rFonts w:ascii="Candara" w:hAnsi="Candara"/>
          <w:color w:val="000000" w:themeColor="text1"/>
        </w:rPr>
        <w:t>no mortality</w:t>
      </w:r>
      <w:r w:rsidR="00EB4274" w:rsidRPr="00B45AD4">
        <w:rPr>
          <w:rFonts w:ascii="Candara" w:hAnsi="Candara"/>
        </w:rPr>
        <w:t xml:space="preserve"> </w:t>
      </w:r>
      <w:r w:rsidR="00EA6DD0" w:rsidRPr="00B45AD4">
        <w:rPr>
          <w:rFonts w:ascii="Candara" w:hAnsi="Candara"/>
        </w:rPr>
        <w:t xml:space="preserve">and the </w:t>
      </w:r>
      <w:r w:rsidR="00EB4274">
        <w:rPr>
          <w:rFonts w:ascii="Candara" w:hAnsi="Candara"/>
        </w:rPr>
        <w:t xml:space="preserve">lowest </w:t>
      </w:r>
      <w:r w:rsidR="00EA6DD0" w:rsidRPr="00B45AD4">
        <w:rPr>
          <w:rFonts w:ascii="Candara" w:hAnsi="Candara"/>
        </w:rPr>
        <w:t>dose th</w:t>
      </w:r>
      <w:r w:rsidR="00EB4274">
        <w:rPr>
          <w:rFonts w:ascii="Candara" w:hAnsi="Candara"/>
        </w:rPr>
        <w:t>at caused mortality</w:t>
      </w:r>
      <w:r w:rsidR="00EA6DD0" w:rsidRPr="00B45AD4">
        <w:rPr>
          <w:rFonts w:ascii="Candara" w:hAnsi="Candara"/>
        </w:rPr>
        <w:t>.</w:t>
      </w:r>
    </w:p>
    <w:p w14:paraId="4D3C973A" w14:textId="5DC2909D" w:rsidR="00CC70A9" w:rsidRPr="00B45AD4" w:rsidRDefault="00DB0A6A" w:rsidP="00B45AD4">
      <w:pPr>
        <w:jc w:val="both"/>
        <w:rPr>
          <w:rFonts w:ascii="Candara" w:hAnsi="Candara"/>
          <w:b/>
          <w:bCs/>
          <w:color w:val="000000" w:themeColor="text1"/>
        </w:rPr>
      </w:pPr>
      <w:r>
        <w:rPr>
          <w:rFonts w:ascii="Candara" w:hAnsi="Candara"/>
          <w:b/>
          <w:bCs/>
        </w:rPr>
        <w:t xml:space="preserve">2.6 </w:t>
      </w:r>
      <w:r w:rsidR="00CC70A9" w:rsidRPr="00B45AD4">
        <w:rPr>
          <w:rFonts w:ascii="Candara" w:hAnsi="Candara"/>
          <w:b/>
          <w:bCs/>
        </w:rPr>
        <w:t>Biochemical Study</w:t>
      </w:r>
      <w:r w:rsidR="00AD13AA" w:rsidRPr="00B45AD4">
        <w:rPr>
          <w:rFonts w:ascii="Candara" w:hAnsi="Candara"/>
          <w:b/>
          <w:bCs/>
        </w:rPr>
        <w:t xml:space="preserve">: </w:t>
      </w:r>
      <w:r w:rsidR="00CC70A9" w:rsidRPr="00B45AD4">
        <w:rPr>
          <w:rFonts w:ascii="Candara" w:hAnsi="Candara"/>
        </w:rPr>
        <w:t xml:space="preserve">The biochemical study was carried out according to the method described by Amagon et al. </w:t>
      </w:r>
      <w:r w:rsidR="004E3344">
        <w:rPr>
          <w:rFonts w:ascii="Candara" w:hAnsi="Candara"/>
        </w:rPr>
        <w:t>[9]</w:t>
      </w:r>
      <w:r w:rsidR="00647E22" w:rsidRPr="00B45AD4">
        <w:rPr>
          <w:rFonts w:ascii="Candara" w:hAnsi="Candara"/>
        </w:rPr>
        <w:t>,</w:t>
      </w:r>
      <w:r w:rsidR="00CC70A9" w:rsidRPr="00B45AD4">
        <w:rPr>
          <w:rFonts w:ascii="Candara" w:hAnsi="Candara"/>
        </w:rPr>
        <w:t xml:space="preserve"> with some modifications. Blood samples were collected into vacutainers without </w:t>
      </w:r>
      <w:r w:rsidR="00CC70A9" w:rsidRPr="00B45AD4">
        <w:rPr>
          <w:rFonts w:ascii="Candara" w:hAnsi="Candara"/>
          <w:color w:val="000000" w:themeColor="text1"/>
        </w:rPr>
        <w:t xml:space="preserve">anticoagulant, and serum was separated within two hours of collection after centrifugation at 6,000 rpm for 15 minutes and stored in a freezer at -20°C until use. Total proteins were measured using the Biuret method with albumin levels determined using agarose gel electrophoresis on a Helena Laboratories Rapid Electrophoresis analyzer according to </w:t>
      </w:r>
      <w:r w:rsidR="00E80693" w:rsidRPr="00B45AD4">
        <w:rPr>
          <w:rFonts w:ascii="Candara" w:hAnsi="Candara"/>
          <w:color w:val="000000" w:themeColor="text1"/>
        </w:rPr>
        <w:t xml:space="preserve">the </w:t>
      </w:r>
      <w:r w:rsidR="00CC70A9" w:rsidRPr="00B45AD4">
        <w:rPr>
          <w:rFonts w:ascii="Candara" w:hAnsi="Candara"/>
          <w:color w:val="000000" w:themeColor="text1"/>
        </w:rPr>
        <w:t>manufacturer’s guidelines (Helena Laboratories, Texas). All other biochemical parameters (AST, ALT, ALP, Albumin, Bilirubin, GGT</w:t>
      </w:r>
      <w:r w:rsidR="005662AD" w:rsidRPr="00B45AD4">
        <w:rPr>
          <w:rFonts w:ascii="Candara" w:hAnsi="Candara"/>
          <w:color w:val="000000" w:themeColor="text1"/>
        </w:rPr>
        <w:t>,</w:t>
      </w:r>
      <w:r w:rsidR="00CC70A9" w:rsidRPr="00B45AD4">
        <w:rPr>
          <w:rFonts w:ascii="Candara" w:hAnsi="Candara"/>
          <w:color w:val="000000" w:themeColor="text1"/>
        </w:rPr>
        <w:t xml:space="preserve"> and Creatinine) were analyzed using a Randox Imola clinical chemistry analyzer according to manufacturer’s guidelines (Randox Laboratories Ltd. London).</w:t>
      </w:r>
    </w:p>
    <w:p w14:paraId="43DFF345" w14:textId="3C310D14" w:rsidR="000F296A" w:rsidRPr="00B45AD4" w:rsidRDefault="00DB0A6A" w:rsidP="00B45AD4">
      <w:pPr>
        <w:jc w:val="both"/>
        <w:rPr>
          <w:rFonts w:ascii="Candara" w:hAnsi="Candara"/>
          <w:b/>
          <w:bCs/>
        </w:rPr>
      </w:pPr>
      <w:r>
        <w:rPr>
          <w:rFonts w:ascii="Candara" w:hAnsi="Candara"/>
          <w:b/>
          <w:bCs/>
        </w:rPr>
        <w:t xml:space="preserve">2.7 </w:t>
      </w:r>
      <w:r w:rsidR="000F296A" w:rsidRPr="00B45AD4">
        <w:rPr>
          <w:rFonts w:ascii="Candara" w:hAnsi="Candara"/>
          <w:b/>
          <w:bCs/>
        </w:rPr>
        <w:t xml:space="preserve">Histopathological Studies: </w:t>
      </w:r>
      <w:r w:rsidR="000F296A" w:rsidRPr="00B45AD4">
        <w:rPr>
          <w:rFonts w:ascii="Candara" w:hAnsi="Candara"/>
        </w:rPr>
        <w:t xml:space="preserve">This was done as described by Saalu et al. </w:t>
      </w:r>
      <w:r w:rsidR="004E3344">
        <w:rPr>
          <w:rFonts w:ascii="Candara" w:hAnsi="Candara"/>
        </w:rPr>
        <w:t>[10]</w:t>
      </w:r>
      <w:r w:rsidR="000F296A" w:rsidRPr="00B45AD4">
        <w:rPr>
          <w:rFonts w:ascii="Candara" w:hAnsi="Candara"/>
        </w:rPr>
        <w:t>; briefly, the organs were cut on slabs about 0.5 cm thick and fixed in 10</w:t>
      </w:r>
      <w:r w:rsidR="0096080D" w:rsidRPr="00B45AD4">
        <w:rPr>
          <w:rFonts w:ascii="Candara" w:hAnsi="Candara"/>
        </w:rPr>
        <w:t xml:space="preserve"> </w:t>
      </w:r>
      <w:r w:rsidR="000F296A" w:rsidRPr="00B45AD4">
        <w:rPr>
          <w:rFonts w:ascii="Candara" w:hAnsi="Candara"/>
        </w:rPr>
        <w:t xml:space="preserve">% formal saline for a day after which they </w:t>
      </w:r>
      <w:r w:rsidR="000F296A" w:rsidRPr="00B45AD4">
        <w:rPr>
          <w:rFonts w:ascii="Candara" w:hAnsi="Candara"/>
        </w:rPr>
        <w:lastRenderedPageBreak/>
        <w:t xml:space="preserve">were transferred to 70 % alcohol </w:t>
      </w:r>
      <w:r w:rsidR="00FF283F" w:rsidRPr="00B45AD4">
        <w:rPr>
          <w:rFonts w:ascii="Candara" w:hAnsi="Candara"/>
        </w:rPr>
        <w:t xml:space="preserve">to </w:t>
      </w:r>
      <w:r w:rsidR="000F296A" w:rsidRPr="00B45AD4">
        <w:rPr>
          <w:rFonts w:ascii="Candara" w:hAnsi="Candara"/>
        </w:rPr>
        <w:t>dehydrat</w:t>
      </w:r>
      <w:r w:rsidR="00FF283F" w:rsidRPr="00B45AD4">
        <w:rPr>
          <w:rFonts w:ascii="Candara" w:hAnsi="Candara"/>
        </w:rPr>
        <w:t>e</w:t>
      </w:r>
      <w:r w:rsidR="000F296A" w:rsidRPr="00B45AD4">
        <w:rPr>
          <w:rFonts w:ascii="Candara" w:hAnsi="Candara"/>
        </w:rPr>
        <w:t xml:space="preserve"> the tissues, after which the same tissues were passed through 90 % alcohol and 10 % chloroform for different durations before they were transferred into two changes of molten paraffin wax for 20 min each in an oven at 57°C. Serial selections 5 mm thick were obtained from a solid block of tissues and were stained with hematoxylin and eosin stains, after which they were passed through a mixture of equal concentration</w:t>
      </w:r>
      <w:r w:rsidR="00594371" w:rsidRPr="00B45AD4">
        <w:rPr>
          <w:rFonts w:ascii="Candara" w:hAnsi="Candara"/>
        </w:rPr>
        <w:t>s</w:t>
      </w:r>
      <w:r w:rsidR="000F296A" w:rsidRPr="00B45AD4">
        <w:rPr>
          <w:rFonts w:ascii="Candara" w:hAnsi="Candara"/>
        </w:rPr>
        <w:t xml:space="preserve"> of xylene and alcohol. Following clearance in xylene, the tissues were oven-dried; photomicrographs were taken with a color digital camera mounted on a light microscope.</w:t>
      </w:r>
    </w:p>
    <w:p w14:paraId="759D6E81" w14:textId="7CD65965" w:rsidR="006C68E7" w:rsidRPr="00B45AD4" w:rsidRDefault="00DB0A6A" w:rsidP="00B45AD4">
      <w:pPr>
        <w:jc w:val="both"/>
        <w:rPr>
          <w:rFonts w:ascii="Candara" w:hAnsi="Candara"/>
          <w:color w:val="000000" w:themeColor="text1"/>
        </w:rPr>
      </w:pPr>
      <w:r>
        <w:rPr>
          <w:rFonts w:ascii="Candara" w:hAnsi="Candara"/>
          <w:b/>
          <w:bCs/>
          <w:color w:val="000000" w:themeColor="text1"/>
        </w:rPr>
        <w:t>2.</w:t>
      </w:r>
      <w:r w:rsidR="00CC0ED1">
        <w:rPr>
          <w:rFonts w:ascii="Candara" w:hAnsi="Candara"/>
          <w:b/>
          <w:bCs/>
          <w:color w:val="000000" w:themeColor="text1"/>
        </w:rPr>
        <w:t>8</w:t>
      </w:r>
      <w:r>
        <w:rPr>
          <w:rFonts w:ascii="Candara" w:hAnsi="Candara"/>
          <w:b/>
          <w:bCs/>
          <w:color w:val="000000" w:themeColor="text1"/>
        </w:rPr>
        <w:t xml:space="preserve"> </w:t>
      </w:r>
      <w:r w:rsidR="00B03C94" w:rsidRPr="00B45AD4">
        <w:rPr>
          <w:rFonts w:ascii="Candara" w:hAnsi="Candara"/>
          <w:b/>
          <w:bCs/>
          <w:color w:val="000000" w:themeColor="text1"/>
        </w:rPr>
        <w:t>Statistical Analysis:</w:t>
      </w:r>
      <w:r w:rsidR="00B03C94" w:rsidRPr="00B45AD4">
        <w:rPr>
          <w:rFonts w:ascii="Candara" w:hAnsi="Candara"/>
          <w:color w:val="000000" w:themeColor="text1"/>
        </w:rPr>
        <w:t xml:space="preserve"> </w:t>
      </w:r>
      <w:r w:rsidR="002C0134" w:rsidRPr="00B45AD4">
        <w:rPr>
          <w:rFonts w:ascii="Candara" w:hAnsi="Candara"/>
          <w:color w:val="000000" w:themeColor="text1"/>
        </w:rPr>
        <w:t>Statistical analysis of a</w:t>
      </w:r>
      <w:r w:rsidR="00B03C94" w:rsidRPr="00B45AD4">
        <w:rPr>
          <w:rFonts w:ascii="Candara" w:hAnsi="Candara"/>
          <w:color w:val="000000" w:themeColor="text1"/>
        </w:rPr>
        <w:t>ll</w:t>
      </w:r>
      <w:r w:rsidR="002C0134" w:rsidRPr="00B45AD4">
        <w:rPr>
          <w:rFonts w:ascii="Candara" w:hAnsi="Candara"/>
          <w:color w:val="000000" w:themeColor="text1"/>
        </w:rPr>
        <w:t xml:space="preserve"> generated </w:t>
      </w:r>
      <w:r w:rsidR="00B03C94" w:rsidRPr="00B45AD4">
        <w:rPr>
          <w:rFonts w:ascii="Candara" w:hAnsi="Candara"/>
          <w:color w:val="000000" w:themeColor="text1"/>
        </w:rPr>
        <w:t>data</w:t>
      </w:r>
      <w:r w:rsidR="002C0134" w:rsidRPr="00B45AD4">
        <w:rPr>
          <w:rFonts w:ascii="Candara" w:hAnsi="Candara"/>
          <w:color w:val="000000" w:themeColor="text1"/>
        </w:rPr>
        <w:t xml:space="preserve"> was performed</w:t>
      </w:r>
      <w:r w:rsidR="00B03C94" w:rsidRPr="00B45AD4">
        <w:rPr>
          <w:rFonts w:ascii="Candara" w:hAnsi="Candara"/>
          <w:color w:val="000000" w:themeColor="text1"/>
        </w:rPr>
        <w:t xml:space="preserve"> using SPSS version 23 software IBM. </w:t>
      </w:r>
      <w:r w:rsidR="002C0134" w:rsidRPr="00B45AD4">
        <w:rPr>
          <w:rFonts w:ascii="Candara" w:hAnsi="Candara"/>
          <w:color w:val="000000" w:themeColor="text1"/>
        </w:rPr>
        <w:t>A</w:t>
      </w:r>
      <w:r w:rsidR="00B03C94" w:rsidRPr="00B45AD4">
        <w:rPr>
          <w:rFonts w:ascii="Candara" w:hAnsi="Candara"/>
          <w:color w:val="000000" w:themeColor="text1"/>
        </w:rPr>
        <w:t xml:space="preserve">nalysis of variance (ANOVA) and least significance difference (LSD) test </w:t>
      </w:r>
      <w:r w:rsidR="002C0134" w:rsidRPr="00B45AD4">
        <w:rPr>
          <w:rFonts w:ascii="Candara" w:hAnsi="Candara"/>
          <w:color w:val="000000" w:themeColor="text1"/>
        </w:rPr>
        <w:t xml:space="preserve">were performed </w:t>
      </w:r>
      <w:r w:rsidR="00B03C94" w:rsidRPr="00B45AD4">
        <w:rPr>
          <w:rFonts w:ascii="Candara" w:hAnsi="Candara"/>
          <w:color w:val="000000" w:themeColor="text1"/>
        </w:rPr>
        <w:t xml:space="preserve">at p-values of less than 0.05 </w:t>
      </w:r>
      <w:r w:rsidR="00D958CE" w:rsidRPr="00B45AD4">
        <w:rPr>
          <w:rFonts w:ascii="Candara" w:hAnsi="Candara"/>
          <w:color w:val="000000" w:themeColor="text1"/>
        </w:rPr>
        <w:t>(</w:t>
      </w:r>
      <w:r w:rsidR="002E52BC" w:rsidRPr="002E52BC">
        <w:rPr>
          <w:rFonts w:ascii="Candara" w:hAnsi="Candara"/>
          <w:i/>
          <w:iCs/>
          <w:color w:val="000000" w:themeColor="text1"/>
        </w:rPr>
        <w:t>P</w:t>
      </w:r>
      <w:r w:rsidR="00D958CE" w:rsidRPr="00B45AD4">
        <w:rPr>
          <w:rFonts w:ascii="Candara" w:hAnsi="Candara"/>
          <w:color w:val="000000" w:themeColor="text1"/>
        </w:rPr>
        <w:t>&lt;0.05)</w:t>
      </w:r>
      <w:r w:rsidR="002C0134" w:rsidRPr="00B45AD4">
        <w:rPr>
          <w:rFonts w:ascii="Candara" w:hAnsi="Candara"/>
          <w:color w:val="000000" w:themeColor="text1"/>
        </w:rPr>
        <w:t>.</w:t>
      </w:r>
      <w:r w:rsidR="00D958CE" w:rsidRPr="00B45AD4">
        <w:rPr>
          <w:rFonts w:ascii="Candara" w:hAnsi="Candara"/>
          <w:color w:val="000000" w:themeColor="text1"/>
        </w:rPr>
        <w:t xml:space="preserve"> Values were reported as Mean ± Standard error of </w:t>
      </w:r>
      <w:r w:rsidR="009E5EEE" w:rsidRPr="00B45AD4">
        <w:rPr>
          <w:rFonts w:ascii="Candara" w:hAnsi="Candara"/>
          <w:color w:val="000000" w:themeColor="text1"/>
        </w:rPr>
        <w:t xml:space="preserve">the </w:t>
      </w:r>
      <w:r w:rsidR="00D958CE" w:rsidRPr="00B45AD4">
        <w:rPr>
          <w:rFonts w:ascii="Candara" w:hAnsi="Candara"/>
          <w:color w:val="000000" w:themeColor="text1"/>
        </w:rPr>
        <w:t>mean (SEM).</w:t>
      </w:r>
      <w:r w:rsidR="00331725" w:rsidRPr="00B45AD4">
        <w:rPr>
          <w:rFonts w:ascii="Candara" w:hAnsi="Candara"/>
          <w:color w:val="000000" w:themeColor="text1"/>
        </w:rPr>
        <w:t xml:space="preserve"> </w:t>
      </w:r>
    </w:p>
    <w:p w14:paraId="639C9768" w14:textId="0D0C18D3" w:rsidR="003123AB" w:rsidRPr="00FB2FFD" w:rsidRDefault="00DB0A6A" w:rsidP="00FB2FFD">
      <w:pPr>
        <w:jc w:val="both"/>
        <w:rPr>
          <w:rFonts w:ascii="Candara" w:hAnsi="Candara"/>
          <w:b/>
          <w:bCs/>
          <w:color w:val="000000" w:themeColor="text1"/>
        </w:rPr>
      </w:pPr>
      <w:bookmarkStart w:id="4" w:name="_Hlk146282708"/>
      <w:r w:rsidRPr="00FB2FFD">
        <w:rPr>
          <w:rFonts w:ascii="Candara" w:hAnsi="Candara"/>
          <w:b/>
          <w:color w:val="000000" w:themeColor="text1"/>
        </w:rPr>
        <w:t xml:space="preserve">3. </w:t>
      </w:r>
      <w:r w:rsidR="003123AB" w:rsidRPr="00FB2FFD">
        <w:rPr>
          <w:rFonts w:ascii="Candara" w:hAnsi="Candara"/>
          <w:b/>
          <w:color w:val="000000" w:themeColor="text1"/>
        </w:rPr>
        <w:t>R</w:t>
      </w:r>
      <w:r w:rsidRPr="00FB2FFD">
        <w:rPr>
          <w:rFonts w:ascii="Candara" w:hAnsi="Candara"/>
          <w:b/>
          <w:color w:val="000000" w:themeColor="text1"/>
        </w:rPr>
        <w:t>ESULTS</w:t>
      </w:r>
      <w:r w:rsidR="00DE0993" w:rsidRPr="00FB2FFD">
        <w:rPr>
          <w:rFonts w:ascii="Candara" w:hAnsi="Candara"/>
          <w:b/>
          <w:color w:val="000000" w:themeColor="text1"/>
        </w:rPr>
        <w:t xml:space="preserve"> AND DISCUSSION</w:t>
      </w:r>
    </w:p>
    <w:bookmarkEnd w:id="4"/>
    <w:p w14:paraId="6F31DAF3" w14:textId="17206BA1" w:rsidR="00803FB7" w:rsidRDefault="00DE0993" w:rsidP="00FB2FFD">
      <w:pPr>
        <w:jc w:val="both"/>
        <w:rPr>
          <w:rFonts w:ascii="Candara" w:hAnsi="Candara"/>
          <w:b/>
          <w:bCs/>
          <w:color w:val="000000" w:themeColor="text1"/>
        </w:rPr>
      </w:pPr>
      <w:r w:rsidRPr="00FB2FFD">
        <w:rPr>
          <w:rFonts w:ascii="Candara" w:hAnsi="Candara"/>
          <w:b/>
          <w:bCs/>
          <w:color w:val="000000" w:themeColor="text1"/>
        </w:rPr>
        <w:t xml:space="preserve">3.1 </w:t>
      </w:r>
      <w:r w:rsidR="00803FB7" w:rsidRPr="00803FB7">
        <w:rPr>
          <w:rFonts w:ascii="Candara" w:hAnsi="Candara"/>
          <w:b/>
          <w:bCs/>
          <w:color w:val="000000" w:themeColor="text1"/>
        </w:rPr>
        <w:t xml:space="preserve">Toxicity </w:t>
      </w:r>
      <w:r w:rsidR="00803FB7">
        <w:rPr>
          <w:rFonts w:ascii="Candara" w:hAnsi="Candara"/>
          <w:b/>
          <w:bCs/>
          <w:color w:val="000000" w:themeColor="text1"/>
        </w:rPr>
        <w:t>Tests</w:t>
      </w:r>
    </w:p>
    <w:p w14:paraId="1EC9775F" w14:textId="51CDBA3B" w:rsidR="00EB1D50" w:rsidRPr="00FB2FFD" w:rsidRDefault="00725AD6" w:rsidP="00FB2FFD">
      <w:pPr>
        <w:jc w:val="both"/>
        <w:rPr>
          <w:rFonts w:ascii="Candara" w:hAnsi="Candara"/>
          <w:color w:val="000000" w:themeColor="text1"/>
        </w:rPr>
      </w:pPr>
      <w:r w:rsidRPr="00FB2FFD">
        <w:rPr>
          <w:rFonts w:ascii="Candara" w:hAnsi="Candara"/>
          <w:color w:val="000000" w:themeColor="text1"/>
        </w:rPr>
        <w:t>Acute toxicity of isoniazid w</w:t>
      </w:r>
      <w:r w:rsidR="00FB2FFD" w:rsidRPr="00FB2FFD">
        <w:rPr>
          <w:rFonts w:ascii="Candara" w:hAnsi="Candara"/>
          <w:color w:val="000000" w:themeColor="text1"/>
        </w:rPr>
        <w:t>as</w:t>
      </w:r>
      <w:r w:rsidRPr="00FB2FFD">
        <w:rPr>
          <w:rFonts w:ascii="Candara" w:hAnsi="Candara"/>
          <w:color w:val="000000" w:themeColor="text1"/>
        </w:rPr>
        <w:t xml:space="preserve"> </w:t>
      </w:r>
      <w:r w:rsidR="00FB2FFD" w:rsidRPr="00FB2FFD">
        <w:rPr>
          <w:rFonts w:ascii="Candara" w:hAnsi="Candara"/>
          <w:color w:val="000000" w:themeColor="text1"/>
        </w:rPr>
        <w:t>calculated</w:t>
      </w:r>
      <w:r w:rsidRPr="00FB2FFD">
        <w:rPr>
          <w:rFonts w:ascii="Candara" w:hAnsi="Candara"/>
          <w:color w:val="000000" w:themeColor="text1"/>
        </w:rPr>
        <w:t xml:space="preserve"> </w:t>
      </w:r>
      <w:r w:rsidR="00EB1D50" w:rsidRPr="00FB2FFD">
        <w:rPr>
          <w:rFonts w:ascii="Candara" w:hAnsi="Candara"/>
          <w:color w:val="000000" w:themeColor="text1"/>
        </w:rPr>
        <w:t>using the formula below:</w:t>
      </w:r>
    </w:p>
    <w:p w14:paraId="60153E00" w14:textId="0953E805" w:rsidR="00F32471" w:rsidRPr="00FB2FFD" w:rsidRDefault="00F32471" w:rsidP="00FB2FFD">
      <w:pPr>
        <w:jc w:val="both"/>
        <w:rPr>
          <w:rFonts w:ascii="Candara" w:hAnsi="Candara"/>
          <w:color w:val="000000" w:themeColor="text1"/>
        </w:rPr>
      </w:pPr>
      <w:r w:rsidRPr="00FB2FFD">
        <w:rPr>
          <w:rFonts w:ascii="Candara" w:hAnsi="Candara"/>
          <w:noProof/>
          <w:color w:val="000000" w:themeColor="text1"/>
        </w:rPr>
        <w:drawing>
          <wp:anchor distT="0" distB="0" distL="114300" distR="114300" simplePos="0" relativeHeight="251661312" behindDoc="0" locked="0" layoutInCell="1" allowOverlap="1" wp14:anchorId="73D39AA1" wp14:editId="37B6AE72">
            <wp:simplePos x="0" y="0"/>
            <wp:positionH relativeFrom="column">
              <wp:posOffset>34119</wp:posOffset>
            </wp:positionH>
            <wp:positionV relativeFrom="paragraph">
              <wp:posOffset>88037</wp:posOffset>
            </wp:positionV>
            <wp:extent cx="1438275" cy="3143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314325"/>
                    </a:xfrm>
                    <a:prstGeom prst="rect">
                      <a:avLst/>
                    </a:prstGeom>
                    <a:noFill/>
                    <a:ln>
                      <a:noFill/>
                    </a:ln>
                  </pic:spPr>
                </pic:pic>
              </a:graphicData>
            </a:graphic>
          </wp:anchor>
        </w:drawing>
      </w:r>
    </w:p>
    <w:p w14:paraId="1229129A" w14:textId="6BC1018D" w:rsidR="00F32471" w:rsidRPr="00FB2FFD" w:rsidRDefault="00F32471" w:rsidP="00FB2FFD">
      <w:pPr>
        <w:jc w:val="both"/>
        <w:rPr>
          <w:rFonts w:ascii="Candara" w:hAnsi="Candara"/>
          <w:color w:val="000000" w:themeColor="text1"/>
        </w:rPr>
      </w:pPr>
    </w:p>
    <w:p w14:paraId="17E00488" w14:textId="23E45314" w:rsidR="00EB1D50" w:rsidRPr="00FB2FFD" w:rsidRDefault="00EB1D50" w:rsidP="00FB2FFD">
      <w:pPr>
        <w:jc w:val="both"/>
        <w:rPr>
          <w:rFonts w:ascii="Candara" w:hAnsi="Candara"/>
          <w:color w:val="000000" w:themeColor="text1"/>
        </w:rPr>
      </w:pPr>
    </w:p>
    <w:p w14:paraId="7FA87940" w14:textId="3AAD1A11" w:rsidR="00EB1D50" w:rsidRPr="00FB2FFD" w:rsidRDefault="00EB1D50" w:rsidP="00FB2FFD">
      <w:pPr>
        <w:jc w:val="both"/>
        <w:rPr>
          <w:rFonts w:ascii="Candara" w:hAnsi="Candara"/>
          <w:color w:val="000000" w:themeColor="text1"/>
        </w:rPr>
      </w:pPr>
      <w:r w:rsidRPr="00FB2FFD">
        <w:rPr>
          <w:rFonts w:ascii="Candara" w:hAnsi="Candara"/>
          <w:color w:val="000000" w:themeColor="text1"/>
        </w:rPr>
        <w:t>D</w:t>
      </w:r>
      <w:r w:rsidRPr="00FB2FFD">
        <w:rPr>
          <w:rFonts w:ascii="Candara" w:hAnsi="Candara"/>
          <w:color w:val="000000" w:themeColor="text1"/>
          <w:vertAlign w:val="subscript"/>
        </w:rPr>
        <w:t>0</w:t>
      </w:r>
      <w:r w:rsidRPr="00FB2FFD">
        <w:rPr>
          <w:rFonts w:ascii="Candara" w:hAnsi="Candara"/>
          <w:color w:val="000000" w:themeColor="text1"/>
        </w:rPr>
        <w:t> = Highest dose that gave no mortality</w:t>
      </w:r>
      <w:r w:rsidR="00A45767" w:rsidRPr="00FB2FFD">
        <w:rPr>
          <w:rFonts w:ascii="Candara" w:hAnsi="Candara"/>
          <w:color w:val="000000" w:themeColor="text1"/>
        </w:rPr>
        <w:t xml:space="preserve">; </w:t>
      </w:r>
      <w:r w:rsidRPr="00FB2FFD">
        <w:rPr>
          <w:rFonts w:ascii="Candara" w:hAnsi="Candara"/>
          <w:color w:val="000000" w:themeColor="text1"/>
        </w:rPr>
        <w:t>D</w:t>
      </w:r>
      <w:r w:rsidRPr="00FB2FFD">
        <w:rPr>
          <w:rFonts w:ascii="Candara" w:hAnsi="Candara"/>
          <w:color w:val="000000" w:themeColor="text1"/>
          <w:vertAlign w:val="subscript"/>
        </w:rPr>
        <w:t>100</w:t>
      </w:r>
      <w:r w:rsidRPr="00FB2FFD">
        <w:rPr>
          <w:rFonts w:ascii="Candara" w:hAnsi="Candara"/>
          <w:color w:val="000000" w:themeColor="text1"/>
        </w:rPr>
        <w:t> = Lowest dose that produced mortality.</w:t>
      </w:r>
    </w:p>
    <w:p w14:paraId="4A5E24A5" w14:textId="77777777" w:rsidR="00A45767" w:rsidRPr="00FB2FFD" w:rsidRDefault="00A45767" w:rsidP="00FB2FFD">
      <w:pPr>
        <w:jc w:val="both"/>
        <w:rPr>
          <w:rFonts w:ascii="Candara" w:hAnsi="Candara"/>
          <w:color w:val="000000" w:themeColor="text1"/>
        </w:rPr>
      </w:pPr>
    </w:p>
    <w:p w14:paraId="5F89E940" w14:textId="03312F0C" w:rsidR="00A82A51" w:rsidRPr="00A82A51" w:rsidRDefault="00A82A51" w:rsidP="000F28AC">
      <w:pPr>
        <w:jc w:val="both"/>
        <w:rPr>
          <w:rFonts w:ascii="Candara" w:hAnsi="Candara"/>
          <w:color w:val="000000" w:themeColor="text1"/>
        </w:rPr>
      </w:pPr>
      <w:r w:rsidRPr="00A82A51">
        <w:rPr>
          <w:rFonts w:ascii="Candara" w:hAnsi="Candara"/>
          <w:color w:val="000000" w:themeColor="text1"/>
        </w:rPr>
        <w:t>The oral LD</w:t>
      </w:r>
      <w:r w:rsidRPr="008269F5">
        <w:rPr>
          <w:rFonts w:ascii="Candara" w:hAnsi="Candara"/>
          <w:color w:val="000000" w:themeColor="text1"/>
          <w:vertAlign w:val="subscript"/>
        </w:rPr>
        <w:t>50</w:t>
      </w:r>
      <w:r w:rsidRPr="00A82A51">
        <w:rPr>
          <w:rFonts w:ascii="Candara" w:hAnsi="Candara"/>
          <w:color w:val="000000" w:themeColor="text1"/>
        </w:rPr>
        <w:t xml:space="preserve"> of isoniazid was determined to be 2250 mg/kg, whereas riboceine showed no mortality up to 5,000 mg/kg. According to the Hodge and Steiner scale, a test substance is categorized as extremely toxic when the LD</w:t>
      </w:r>
      <w:r w:rsidRPr="008269F5">
        <w:rPr>
          <w:rFonts w:ascii="Candara" w:hAnsi="Candara"/>
          <w:color w:val="000000" w:themeColor="text1"/>
          <w:vertAlign w:val="subscript"/>
        </w:rPr>
        <w:t>50</w:t>
      </w:r>
      <w:r w:rsidRPr="00A82A51">
        <w:rPr>
          <w:rFonts w:ascii="Candara" w:hAnsi="Candara"/>
          <w:color w:val="000000" w:themeColor="text1"/>
        </w:rPr>
        <w:t xml:space="preserve"> is less than 1 mg/kg, highly toxic at 1 – 50 mg/kg, moderately toxic at 50 – 500 mg/kg, slightly toxic at 500 – 5000 mg/kg, practically non-toxic at 5000 – 15000 mg/kg, and relatively harmless at 15000 mg/kg </w:t>
      </w:r>
      <w:r w:rsidR="00BE16CB">
        <w:rPr>
          <w:rFonts w:ascii="Candara" w:hAnsi="Candara"/>
          <w:color w:val="000000" w:themeColor="text1"/>
        </w:rPr>
        <w:t>[11].</w:t>
      </w:r>
      <w:r w:rsidRPr="00A82A51">
        <w:rPr>
          <w:rFonts w:ascii="Candara" w:hAnsi="Candara"/>
          <w:color w:val="000000" w:themeColor="text1"/>
        </w:rPr>
        <w:t xml:space="preserve"> Thus, isoniazid can be considered slightly toxic, while riboceine can be described as practically non-toxic.</w:t>
      </w:r>
    </w:p>
    <w:p w14:paraId="74928F58" w14:textId="7D7A7F77" w:rsidR="00194C31" w:rsidRDefault="00A45767" w:rsidP="007B39D3">
      <w:pPr>
        <w:jc w:val="both"/>
        <w:rPr>
          <w:rFonts w:ascii="Candara" w:hAnsi="Candara"/>
        </w:rPr>
      </w:pPr>
      <w:r w:rsidRPr="00FB2FFD">
        <w:rPr>
          <w:rFonts w:ascii="Candara" w:hAnsi="Candara"/>
          <w:color w:val="000000" w:themeColor="text1"/>
        </w:rPr>
        <w:t xml:space="preserve">The significance of acute toxicity determination lies in its ability to provide crucial information about the immediate harmful effects of a substance or compound when exposed to living organisms. This assessment is essential, as understanding how a substance affects living organisms shortly after exposure is critical for establishing safe exposure limits.  </w:t>
      </w:r>
      <w:r w:rsidR="00441C02">
        <w:rPr>
          <w:rFonts w:ascii="Candara" w:hAnsi="Candara"/>
          <w:color w:val="000000" w:themeColor="text1"/>
        </w:rPr>
        <w:t>Establishing a substances’ LD</w:t>
      </w:r>
      <w:r w:rsidR="00441C02" w:rsidRPr="00441C02">
        <w:rPr>
          <w:rFonts w:ascii="Candara" w:hAnsi="Candara"/>
          <w:color w:val="000000" w:themeColor="text1"/>
          <w:vertAlign w:val="subscript"/>
        </w:rPr>
        <w:t>50</w:t>
      </w:r>
      <w:r w:rsidR="00FB2FFD" w:rsidRPr="00FB2FFD">
        <w:rPr>
          <w:rFonts w:ascii="Candara" w:hAnsi="Candara"/>
          <w:color w:val="000000" w:themeColor="text1"/>
        </w:rPr>
        <w:t xml:space="preserve"> is also important in meeting regulatory requirements, and </w:t>
      </w:r>
      <w:r w:rsidR="007B39D3">
        <w:rPr>
          <w:rFonts w:ascii="Candara" w:hAnsi="Candara"/>
          <w:color w:val="000000" w:themeColor="text1"/>
        </w:rPr>
        <w:t xml:space="preserve">would </w:t>
      </w:r>
      <w:r w:rsidRPr="00A45767">
        <w:rPr>
          <w:rFonts w:ascii="Candara" w:hAnsi="Candara"/>
        </w:rPr>
        <w:t>help in identifying and categorizing substances based on their toxicity levels, guiding decisions on appropriate handling, storage, and use.</w:t>
      </w:r>
    </w:p>
    <w:p w14:paraId="76F8404B" w14:textId="77777777" w:rsidR="00BE16CB" w:rsidRDefault="00BE16CB" w:rsidP="00B45AD4">
      <w:pPr>
        <w:jc w:val="both"/>
        <w:rPr>
          <w:rFonts w:ascii="Candara" w:hAnsi="Candara"/>
        </w:rPr>
      </w:pPr>
    </w:p>
    <w:p w14:paraId="3F562740" w14:textId="10E687E6" w:rsidR="00984EF3" w:rsidRPr="00B45AD4" w:rsidRDefault="00984EF3" w:rsidP="00B45AD4">
      <w:pPr>
        <w:jc w:val="both"/>
        <w:rPr>
          <w:rFonts w:ascii="Candara" w:hAnsi="Candara"/>
          <w:b/>
          <w:bCs/>
        </w:rPr>
      </w:pPr>
      <w:r w:rsidRPr="00B45AD4">
        <w:rPr>
          <w:rFonts w:ascii="Candara" w:hAnsi="Candara"/>
          <w:b/>
          <w:bCs/>
        </w:rPr>
        <w:t>Table 1: Effects of Administration of Riboceine and Isoniazid on Some Liver Parameters</w:t>
      </w:r>
    </w:p>
    <w:tbl>
      <w:tblPr>
        <w:tblStyle w:val="PlainTable2"/>
        <w:tblW w:w="9986" w:type="dxa"/>
        <w:tblLook w:val="0620" w:firstRow="1" w:lastRow="0" w:firstColumn="0" w:lastColumn="0" w:noHBand="1" w:noVBand="1"/>
      </w:tblPr>
      <w:tblGrid>
        <w:gridCol w:w="804"/>
        <w:gridCol w:w="1477"/>
        <w:gridCol w:w="1309"/>
        <w:gridCol w:w="1296"/>
        <w:gridCol w:w="1239"/>
        <w:gridCol w:w="1249"/>
        <w:gridCol w:w="1313"/>
        <w:gridCol w:w="1299"/>
      </w:tblGrid>
      <w:tr w:rsidR="00E974AF" w:rsidRPr="00B45AD4" w14:paraId="61E16D1B" w14:textId="77777777" w:rsidTr="00C41865">
        <w:trPr>
          <w:cnfStyle w:val="100000000000" w:firstRow="1" w:lastRow="0" w:firstColumn="0" w:lastColumn="0" w:oddVBand="0" w:evenVBand="0" w:oddHBand="0" w:evenHBand="0" w:firstRowFirstColumn="0" w:firstRowLastColumn="0" w:lastRowFirstColumn="0" w:lastRowLastColumn="0"/>
        </w:trPr>
        <w:tc>
          <w:tcPr>
            <w:tcW w:w="0" w:type="auto"/>
          </w:tcPr>
          <w:p w14:paraId="672CA754" w14:textId="77777777" w:rsidR="00984EF3" w:rsidRPr="00B45AD4" w:rsidRDefault="00984EF3" w:rsidP="00B45AD4">
            <w:pPr>
              <w:rPr>
                <w:rFonts w:ascii="Candara" w:hAnsi="Candara"/>
                <w:b w:val="0"/>
                <w:bCs w:val="0"/>
              </w:rPr>
            </w:pPr>
            <w:r w:rsidRPr="00B45AD4">
              <w:rPr>
                <w:rFonts w:ascii="Candara" w:hAnsi="Candara"/>
                <w:b w:val="0"/>
                <w:bCs w:val="0"/>
              </w:rPr>
              <w:t>Tests</w:t>
            </w:r>
          </w:p>
        </w:tc>
        <w:tc>
          <w:tcPr>
            <w:tcW w:w="0" w:type="auto"/>
          </w:tcPr>
          <w:p w14:paraId="6CEF5821" w14:textId="77777777" w:rsidR="00F70D30" w:rsidRPr="00B45AD4" w:rsidRDefault="00984EF3" w:rsidP="00B45AD4">
            <w:pPr>
              <w:jc w:val="center"/>
              <w:rPr>
                <w:rFonts w:ascii="Candara" w:hAnsi="Candara"/>
              </w:rPr>
            </w:pPr>
            <w:r w:rsidRPr="00B45AD4">
              <w:rPr>
                <w:rFonts w:ascii="Candara" w:hAnsi="Candara"/>
                <w:b w:val="0"/>
                <w:bCs w:val="0"/>
              </w:rPr>
              <w:t>ALP</w:t>
            </w:r>
            <w:r w:rsidR="00DF7FAF" w:rsidRPr="00B45AD4">
              <w:rPr>
                <w:rFonts w:ascii="Candara" w:hAnsi="Candara"/>
                <w:b w:val="0"/>
                <w:bCs w:val="0"/>
              </w:rPr>
              <w:t xml:space="preserve"> </w:t>
            </w:r>
          </w:p>
          <w:p w14:paraId="371C1CA1" w14:textId="09F3E6F1" w:rsidR="00984EF3" w:rsidRPr="00B45AD4" w:rsidRDefault="00DF7FAF" w:rsidP="00B45AD4">
            <w:pPr>
              <w:jc w:val="center"/>
              <w:rPr>
                <w:rFonts w:ascii="Candara" w:hAnsi="Candara"/>
                <w:b w:val="0"/>
                <w:bCs w:val="0"/>
              </w:rPr>
            </w:pPr>
            <w:r w:rsidRPr="00B45AD4">
              <w:rPr>
                <w:rFonts w:ascii="Candara" w:hAnsi="Candara"/>
                <w:b w:val="0"/>
                <w:bCs w:val="0"/>
              </w:rPr>
              <w:t>(U/L)</w:t>
            </w:r>
          </w:p>
        </w:tc>
        <w:tc>
          <w:tcPr>
            <w:tcW w:w="0" w:type="auto"/>
          </w:tcPr>
          <w:p w14:paraId="7ED94693" w14:textId="77777777" w:rsidR="00F70D30" w:rsidRPr="00B45AD4" w:rsidRDefault="00984EF3" w:rsidP="00B45AD4">
            <w:pPr>
              <w:jc w:val="center"/>
              <w:rPr>
                <w:rFonts w:ascii="Candara" w:hAnsi="Candara"/>
              </w:rPr>
            </w:pPr>
            <w:r w:rsidRPr="00B45AD4">
              <w:rPr>
                <w:rFonts w:ascii="Candara" w:hAnsi="Candara"/>
                <w:b w:val="0"/>
                <w:bCs w:val="0"/>
              </w:rPr>
              <w:t>ALT</w:t>
            </w:r>
            <w:r w:rsidR="00DF7FAF" w:rsidRPr="00B45AD4">
              <w:rPr>
                <w:rFonts w:ascii="Candara" w:hAnsi="Candara"/>
                <w:b w:val="0"/>
                <w:bCs w:val="0"/>
              </w:rPr>
              <w:t xml:space="preserve"> </w:t>
            </w:r>
          </w:p>
          <w:p w14:paraId="4C832188" w14:textId="3514ED1D" w:rsidR="00984EF3" w:rsidRPr="00B45AD4" w:rsidRDefault="00DF7FAF" w:rsidP="00B45AD4">
            <w:pPr>
              <w:jc w:val="center"/>
              <w:rPr>
                <w:rFonts w:ascii="Candara" w:hAnsi="Candara"/>
                <w:b w:val="0"/>
                <w:bCs w:val="0"/>
              </w:rPr>
            </w:pPr>
            <w:r w:rsidRPr="00B45AD4">
              <w:rPr>
                <w:rFonts w:ascii="Candara" w:hAnsi="Candara"/>
                <w:b w:val="0"/>
                <w:bCs w:val="0"/>
              </w:rPr>
              <w:t>(U/L)</w:t>
            </w:r>
          </w:p>
        </w:tc>
        <w:tc>
          <w:tcPr>
            <w:tcW w:w="0" w:type="auto"/>
          </w:tcPr>
          <w:p w14:paraId="661C2265" w14:textId="77777777" w:rsidR="00F70D30" w:rsidRPr="00B45AD4" w:rsidRDefault="00984EF3" w:rsidP="00B45AD4">
            <w:pPr>
              <w:jc w:val="center"/>
              <w:rPr>
                <w:rFonts w:ascii="Candara" w:hAnsi="Candara"/>
              </w:rPr>
            </w:pPr>
            <w:r w:rsidRPr="00B45AD4">
              <w:rPr>
                <w:rFonts w:ascii="Candara" w:hAnsi="Candara"/>
                <w:b w:val="0"/>
                <w:bCs w:val="0"/>
              </w:rPr>
              <w:t>AST</w:t>
            </w:r>
            <w:r w:rsidR="00DF7FAF" w:rsidRPr="00B45AD4">
              <w:rPr>
                <w:rFonts w:ascii="Candara" w:hAnsi="Candara"/>
                <w:b w:val="0"/>
                <w:bCs w:val="0"/>
              </w:rPr>
              <w:t xml:space="preserve"> </w:t>
            </w:r>
          </w:p>
          <w:p w14:paraId="5DAA3E76" w14:textId="70757BD2" w:rsidR="00984EF3" w:rsidRPr="00B45AD4" w:rsidRDefault="00DF7FAF" w:rsidP="00B45AD4">
            <w:pPr>
              <w:jc w:val="center"/>
              <w:rPr>
                <w:rFonts w:ascii="Candara" w:hAnsi="Candara"/>
                <w:b w:val="0"/>
                <w:bCs w:val="0"/>
              </w:rPr>
            </w:pPr>
            <w:r w:rsidRPr="00B45AD4">
              <w:rPr>
                <w:rFonts w:ascii="Candara" w:hAnsi="Candara"/>
                <w:b w:val="0"/>
                <w:bCs w:val="0"/>
              </w:rPr>
              <w:t>(U/L)</w:t>
            </w:r>
          </w:p>
        </w:tc>
        <w:tc>
          <w:tcPr>
            <w:tcW w:w="0" w:type="auto"/>
          </w:tcPr>
          <w:p w14:paraId="566F8D2A" w14:textId="77777777" w:rsidR="00F70D30" w:rsidRPr="00B45AD4" w:rsidRDefault="00984EF3" w:rsidP="00B45AD4">
            <w:pPr>
              <w:jc w:val="center"/>
              <w:rPr>
                <w:rFonts w:ascii="Candara" w:hAnsi="Candara"/>
              </w:rPr>
            </w:pPr>
            <w:r w:rsidRPr="00B45AD4">
              <w:rPr>
                <w:rFonts w:ascii="Candara" w:hAnsi="Candara"/>
                <w:b w:val="0"/>
                <w:bCs w:val="0"/>
              </w:rPr>
              <w:t>TBL</w:t>
            </w:r>
          </w:p>
          <w:p w14:paraId="672B2FD3" w14:textId="6D68541B" w:rsidR="00984EF3" w:rsidRPr="00B45AD4" w:rsidRDefault="00B97F81" w:rsidP="00B45AD4">
            <w:pPr>
              <w:jc w:val="center"/>
              <w:rPr>
                <w:rFonts w:ascii="Candara" w:hAnsi="Candara"/>
                <w:b w:val="0"/>
                <w:bCs w:val="0"/>
              </w:rPr>
            </w:pPr>
            <w:r w:rsidRPr="00B45AD4">
              <w:rPr>
                <w:rFonts w:ascii="Candara" w:hAnsi="Candara"/>
                <w:b w:val="0"/>
                <w:bCs w:val="0"/>
              </w:rPr>
              <w:t>(</w:t>
            </w:r>
            <w:r w:rsidRPr="00B45AD4">
              <w:rPr>
                <w:rFonts w:ascii="Candara" w:hAnsi="Candara" w:cs="Arial"/>
                <w:b w:val="0"/>
                <w:bCs w:val="0"/>
                <w:color w:val="080808"/>
              </w:rPr>
              <w:t>mg/dL)</w:t>
            </w:r>
          </w:p>
        </w:tc>
        <w:tc>
          <w:tcPr>
            <w:tcW w:w="0" w:type="auto"/>
          </w:tcPr>
          <w:p w14:paraId="338AFE41" w14:textId="77777777" w:rsidR="00F70D30" w:rsidRPr="00B45AD4" w:rsidRDefault="00984EF3" w:rsidP="00B45AD4">
            <w:pPr>
              <w:jc w:val="center"/>
              <w:rPr>
                <w:rFonts w:ascii="Candara" w:hAnsi="Candara"/>
              </w:rPr>
            </w:pPr>
            <w:r w:rsidRPr="00B45AD4">
              <w:rPr>
                <w:rFonts w:ascii="Candara" w:hAnsi="Candara"/>
                <w:b w:val="0"/>
                <w:bCs w:val="0"/>
              </w:rPr>
              <w:t>DBL</w:t>
            </w:r>
            <w:r w:rsidR="00B97F81" w:rsidRPr="00B45AD4">
              <w:rPr>
                <w:rFonts w:ascii="Candara" w:hAnsi="Candara"/>
                <w:b w:val="0"/>
                <w:bCs w:val="0"/>
              </w:rPr>
              <w:t xml:space="preserve"> </w:t>
            </w:r>
          </w:p>
          <w:p w14:paraId="7ED68E43" w14:textId="108759C1" w:rsidR="00984EF3" w:rsidRPr="00B45AD4" w:rsidRDefault="00B97F81" w:rsidP="00B45AD4">
            <w:pPr>
              <w:jc w:val="center"/>
              <w:rPr>
                <w:rFonts w:ascii="Candara" w:hAnsi="Candara"/>
                <w:b w:val="0"/>
                <w:bCs w:val="0"/>
              </w:rPr>
            </w:pPr>
            <w:r w:rsidRPr="00B45AD4">
              <w:rPr>
                <w:rFonts w:ascii="Candara" w:hAnsi="Candara"/>
                <w:b w:val="0"/>
                <w:bCs w:val="0"/>
              </w:rPr>
              <w:t>(</w:t>
            </w:r>
            <w:r w:rsidRPr="00B45AD4">
              <w:rPr>
                <w:rFonts w:ascii="Candara" w:hAnsi="Candara" w:cs="Arial"/>
                <w:b w:val="0"/>
                <w:bCs w:val="0"/>
                <w:color w:val="080808"/>
              </w:rPr>
              <w:t>mg/dL)</w:t>
            </w:r>
          </w:p>
        </w:tc>
        <w:tc>
          <w:tcPr>
            <w:tcW w:w="0" w:type="auto"/>
          </w:tcPr>
          <w:p w14:paraId="081C8DAA" w14:textId="77777777" w:rsidR="00984EF3" w:rsidRPr="00B45AD4" w:rsidRDefault="00984EF3" w:rsidP="00B45AD4">
            <w:pPr>
              <w:jc w:val="center"/>
              <w:rPr>
                <w:rFonts w:ascii="Candara" w:hAnsi="Candara"/>
                <w:b w:val="0"/>
                <w:bCs w:val="0"/>
              </w:rPr>
            </w:pPr>
            <w:r w:rsidRPr="00B45AD4">
              <w:rPr>
                <w:rFonts w:ascii="Candara" w:hAnsi="Candara"/>
                <w:b w:val="0"/>
                <w:bCs w:val="0"/>
              </w:rPr>
              <w:t>Total</w:t>
            </w:r>
          </w:p>
          <w:p w14:paraId="65A66E53" w14:textId="77777777" w:rsidR="00F70D30" w:rsidRPr="00B45AD4" w:rsidRDefault="00984EF3" w:rsidP="00B45AD4">
            <w:pPr>
              <w:jc w:val="center"/>
              <w:rPr>
                <w:rFonts w:ascii="Candara" w:hAnsi="Candara"/>
              </w:rPr>
            </w:pPr>
            <w:r w:rsidRPr="00B45AD4">
              <w:rPr>
                <w:rFonts w:ascii="Candara" w:hAnsi="Candara"/>
                <w:b w:val="0"/>
                <w:bCs w:val="0"/>
              </w:rPr>
              <w:t>Protein</w:t>
            </w:r>
            <w:r w:rsidR="00E974AF" w:rsidRPr="00B45AD4">
              <w:rPr>
                <w:rFonts w:ascii="Candara" w:hAnsi="Candara"/>
                <w:b w:val="0"/>
                <w:bCs w:val="0"/>
              </w:rPr>
              <w:t xml:space="preserve"> </w:t>
            </w:r>
          </w:p>
          <w:p w14:paraId="4A7366D5" w14:textId="7648E5D7" w:rsidR="00E974AF" w:rsidRPr="00B45AD4" w:rsidRDefault="00E974AF" w:rsidP="00B45AD4">
            <w:pPr>
              <w:jc w:val="center"/>
              <w:rPr>
                <w:rFonts w:ascii="Candara" w:hAnsi="Candara"/>
                <w:b w:val="0"/>
                <w:bCs w:val="0"/>
              </w:rPr>
            </w:pPr>
            <w:r w:rsidRPr="00B45AD4">
              <w:rPr>
                <w:rFonts w:ascii="Candara" w:hAnsi="Candara"/>
                <w:b w:val="0"/>
                <w:bCs w:val="0"/>
              </w:rPr>
              <w:t>(g/dL)</w:t>
            </w:r>
          </w:p>
        </w:tc>
        <w:tc>
          <w:tcPr>
            <w:tcW w:w="0" w:type="auto"/>
          </w:tcPr>
          <w:p w14:paraId="7AA10550" w14:textId="77777777" w:rsidR="00F70D30" w:rsidRPr="00B45AD4" w:rsidRDefault="00984EF3" w:rsidP="00B45AD4">
            <w:pPr>
              <w:jc w:val="center"/>
              <w:rPr>
                <w:rFonts w:ascii="Candara" w:hAnsi="Candara"/>
              </w:rPr>
            </w:pPr>
            <w:r w:rsidRPr="00B45AD4">
              <w:rPr>
                <w:rFonts w:ascii="Candara" w:hAnsi="Candara"/>
                <w:b w:val="0"/>
                <w:bCs w:val="0"/>
              </w:rPr>
              <w:t>Albumin</w:t>
            </w:r>
            <w:r w:rsidR="00B97F81" w:rsidRPr="00B45AD4">
              <w:rPr>
                <w:rFonts w:ascii="Candara" w:hAnsi="Candara"/>
                <w:b w:val="0"/>
                <w:bCs w:val="0"/>
              </w:rPr>
              <w:t xml:space="preserve"> </w:t>
            </w:r>
          </w:p>
          <w:p w14:paraId="483CDC6F" w14:textId="3CE364DB" w:rsidR="00984EF3" w:rsidRPr="00B45AD4" w:rsidRDefault="00B97F81" w:rsidP="00B45AD4">
            <w:pPr>
              <w:jc w:val="center"/>
              <w:rPr>
                <w:rFonts w:ascii="Candara" w:hAnsi="Candara"/>
                <w:b w:val="0"/>
                <w:bCs w:val="0"/>
              </w:rPr>
            </w:pPr>
            <w:r w:rsidRPr="00B45AD4">
              <w:rPr>
                <w:rFonts w:ascii="Candara" w:hAnsi="Candara"/>
                <w:b w:val="0"/>
                <w:bCs w:val="0"/>
              </w:rPr>
              <w:t>(g/dL)</w:t>
            </w:r>
          </w:p>
        </w:tc>
      </w:tr>
      <w:tr w:rsidR="00E974AF" w:rsidRPr="00B45AD4" w14:paraId="00FFD891" w14:textId="77777777" w:rsidTr="00C41865">
        <w:tc>
          <w:tcPr>
            <w:tcW w:w="0" w:type="auto"/>
          </w:tcPr>
          <w:p w14:paraId="20239C65" w14:textId="77777777" w:rsidR="00984EF3" w:rsidRPr="00B45AD4" w:rsidRDefault="00984EF3" w:rsidP="00B45AD4">
            <w:pPr>
              <w:rPr>
                <w:rFonts w:ascii="Candara" w:hAnsi="Candara"/>
                <w:bCs/>
              </w:rPr>
            </w:pPr>
            <w:r w:rsidRPr="00B45AD4">
              <w:rPr>
                <w:rFonts w:ascii="Candara" w:hAnsi="Candara"/>
                <w:bCs/>
              </w:rPr>
              <w:t>I</w:t>
            </w:r>
          </w:p>
        </w:tc>
        <w:tc>
          <w:tcPr>
            <w:tcW w:w="0" w:type="auto"/>
          </w:tcPr>
          <w:p w14:paraId="1133A4A3" w14:textId="77777777" w:rsidR="00984EF3" w:rsidRPr="00B45AD4" w:rsidRDefault="00984EF3" w:rsidP="00B45AD4">
            <w:pPr>
              <w:jc w:val="center"/>
              <w:rPr>
                <w:rFonts w:ascii="Candara" w:hAnsi="Candara"/>
              </w:rPr>
            </w:pPr>
            <w:r w:rsidRPr="00B45AD4">
              <w:rPr>
                <w:rFonts w:ascii="Candara" w:hAnsi="Candara"/>
              </w:rPr>
              <w:t>101.6±0.9*</w:t>
            </w:r>
          </w:p>
        </w:tc>
        <w:tc>
          <w:tcPr>
            <w:tcW w:w="0" w:type="auto"/>
          </w:tcPr>
          <w:p w14:paraId="053FC1CF" w14:textId="77777777" w:rsidR="00984EF3" w:rsidRPr="00B45AD4" w:rsidRDefault="00984EF3" w:rsidP="00B45AD4">
            <w:pPr>
              <w:jc w:val="center"/>
              <w:rPr>
                <w:rFonts w:ascii="Candara" w:hAnsi="Candara"/>
              </w:rPr>
            </w:pPr>
            <w:r w:rsidRPr="00B45AD4">
              <w:rPr>
                <w:rFonts w:ascii="Candara" w:hAnsi="Candara"/>
              </w:rPr>
              <w:t>19.9±0.5</w:t>
            </w:r>
          </w:p>
        </w:tc>
        <w:tc>
          <w:tcPr>
            <w:tcW w:w="0" w:type="auto"/>
          </w:tcPr>
          <w:p w14:paraId="79FAC556" w14:textId="77777777" w:rsidR="00984EF3" w:rsidRPr="00B45AD4" w:rsidRDefault="00984EF3" w:rsidP="00B45AD4">
            <w:pPr>
              <w:jc w:val="center"/>
              <w:rPr>
                <w:rFonts w:ascii="Candara" w:hAnsi="Candara"/>
              </w:rPr>
            </w:pPr>
            <w:r w:rsidRPr="00B45AD4">
              <w:rPr>
                <w:rFonts w:ascii="Candara" w:hAnsi="Candara"/>
              </w:rPr>
              <w:t>31.8±0.9</w:t>
            </w:r>
          </w:p>
        </w:tc>
        <w:tc>
          <w:tcPr>
            <w:tcW w:w="0" w:type="auto"/>
          </w:tcPr>
          <w:p w14:paraId="24717BB7" w14:textId="77777777" w:rsidR="00984EF3" w:rsidRPr="00B45AD4" w:rsidRDefault="00984EF3" w:rsidP="00B45AD4">
            <w:pPr>
              <w:jc w:val="center"/>
              <w:rPr>
                <w:rFonts w:ascii="Candara" w:hAnsi="Candara"/>
              </w:rPr>
            </w:pPr>
            <w:r w:rsidRPr="00B45AD4">
              <w:rPr>
                <w:rFonts w:ascii="Candara" w:hAnsi="Candara"/>
              </w:rPr>
              <w:t>9.7±0.46</w:t>
            </w:r>
          </w:p>
        </w:tc>
        <w:tc>
          <w:tcPr>
            <w:tcW w:w="0" w:type="auto"/>
          </w:tcPr>
          <w:p w14:paraId="30A3DE8B" w14:textId="77777777" w:rsidR="00984EF3" w:rsidRPr="00B45AD4" w:rsidRDefault="00984EF3" w:rsidP="00B45AD4">
            <w:pPr>
              <w:jc w:val="center"/>
              <w:rPr>
                <w:rFonts w:ascii="Candara" w:hAnsi="Candara"/>
              </w:rPr>
            </w:pPr>
            <w:r w:rsidRPr="00B45AD4">
              <w:rPr>
                <w:rFonts w:ascii="Candara" w:hAnsi="Candara"/>
              </w:rPr>
              <w:t>4.2±0.3</w:t>
            </w:r>
          </w:p>
        </w:tc>
        <w:tc>
          <w:tcPr>
            <w:tcW w:w="0" w:type="auto"/>
          </w:tcPr>
          <w:p w14:paraId="199D43C7" w14:textId="77777777" w:rsidR="00984EF3" w:rsidRPr="00B45AD4" w:rsidRDefault="00984EF3" w:rsidP="00B45AD4">
            <w:pPr>
              <w:jc w:val="center"/>
              <w:rPr>
                <w:rFonts w:ascii="Candara" w:hAnsi="Candara"/>
              </w:rPr>
            </w:pPr>
            <w:r w:rsidRPr="00B45AD4">
              <w:rPr>
                <w:rFonts w:ascii="Candara" w:hAnsi="Candara"/>
              </w:rPr>
              <w:t>86.8</w:t>
            </w:r>
            <w:r w:rsidRPr="00B45AD4">
              <w:rPr>
                <w:rFonts w:ascii="Candara" w:hAnsi="Candara"/>
                <w:bCs/>
              </w:rPr>
              <w:t>±</w:t>
            </w:r>
            <w:r w:rsidRPr="00B45AD4">
              <w:rPr>
                <w:rFonts w:ascii="Candara" w:hAnsi="Candara"/>
              </w:rPr>
              <w:t>0.7</w:t>
            </w:r>
          </w:p>
        </w:tc>
        <w:tc>
          <w:tcPr>
            <w:tcW w:w="0" w:type="auto"/>
          </w:tcPr>
          <w:p w14:paraId="413DF57F" w14:textId="77777777" w:rsidR="00984EF3" w:rsidRPr="00B45AD4" w:rsidRDefault="00984EF3" w:rsidP="00B45AD4">
            <w:pPr>
              <w:jc w:val="center"/>
              <w:rPr>
                <w:rFonts w:ascii="Candara" w:hAnsi="Candara"/>
              </w:rPr>
            </w:pPr>
            <w:r w:rsidRPr="00B45AD4">
              <w:rPr>
                <w:rFonts w:ascii="Candara" w:hAnsi="Candara"/>
              </w:rPr>
              <w:t>42.3</w:t>
            </w:r>
            <w:r w:rsidRPr="00B45AD4">
              <w:rPr>
                <w:rFonts w:ascii="Candara" w:hAnsi="Candara"/>
                <w:bCs/>
              </w:rPr>
              <w:t>±</w:t>
            </w:r>
            <w:r w:rsidRPr="00B45AD4">
              <w:rPr>
                <w:rFonts w:ascii="Candara" w:hAnsi="Candara"/>
              </w:rPr>
              <w:t>0.1</w:t>
            </w:r>
          </w:p>
        </w:tc>
      </w:tr>
      <w:tr w:rsidR="00E974AF" w:rsidRPr="00B45AD4" w14:paraId="52390A52" w14:textId="77777777" w:rsidTr="00C41865">
        <w:tc>
          <w:tcPr>
            <w:tcW w:w="0" w:type="auto"/>
          </w:tcPr>
          <w:p w14:paraId="7223D477" w14:textId="77777777" w:rsidR="00984EF3" w:rsidRPr="00B45AD4" w:rsidRDefault="00984EF3" w:rsidP="00B45AD4">
            <w:pPr>
              <w:rPr>
                <w:rFonts w:ascii="Candara" w:hAnsi="Candara"/>
                <w:bCs/>
              </w:rPr>
            </w:pPr>
            <w:r w:rsidRPr="00B45AD4">
              <w:rPr>
                <w:rFonts w:ascii="Candara" w:hAnsi="Candara"/>
                <w:bCs/>
              </w:rPr>
              <w:t>II</w:t>
            </w:r>
          </w:p>
        </w:tc>
        <w:tc>
          <w:tcPr>
            <w:tcW w:w="0" w:type="auto"/>
          </w:tcPr>
          <w:p w14:paraId="639AD65C" w14:textId="77777777" w:rsidR="00984EF3" w:rsidRPr="00B45AD4" w:rsidRDefault="00984EF3" w:rsidP="00B45AD4">
            <w:pPr>
              <w:jc w:val="center"/>
              <w:rPr>
                <w:rFonts w:ascii="Candara" w:hAnsi="Candara"/>
              </w:rPr>
            </w:pPr>
            <w:r w:rsidRPr="00B45AD4">
              <w:rPr>
                <w:rFonts w:ascii="Candara" w:hAnsi="Candara"/>
              </w:rPr>
              <w:t>568.9±11.7*</w:t>
            </w:r>
          </w:p>
        </w:tc>
        <w:tc>
          <w:tcPr>
            <w:tcW w:w="0" w:type="auto"/>
          </w:tcPr>
          <w:p w14:paraId="461E79D6" w14:textId="77777777" w:rsidR="00984EF3" w:rsidRPr="00B45AD4" w:rsidRDefault="00984EF3" w:rsidP="00B45AD4">
            <w:pPr>
              <w:jc w:val="center"/>
              <w:rPr>
                <w:rFonts w:ascii="Candara" w:hAnsi="Candara"/>
              </w:rPr>
            </w:pPr>
            <w:r w:rsidRPr="00B45AD4">
              <w:rPr>
                <w:rFonts w:ascii="Candara" w:hAnsi="Candara"/>
              </w:rPr>
              <w:t>50.6±0.67</w:t>
            </w:r>
          </w:p>
        </w:tc>
        <w:tc>
          <w:tcPr>
            <w:tcW w:w="0" w:type="auto"/>
          </w:tcPr>
          <w:p w14:paraId="1A34EE98" w14:textId="77777777" w:rsidR="00984EF3" w:rsidRPr="00B45AD4" w:rsidRDefault="00984EF3" w:rsidP="00B45AD4">
            <w:pPr>
              <w:jc w:val="center"/>
              <w:rPr>
                <w:rFonts w:ascii="Candara" w:hAnsi="Candara"/>
              </w:rPr>
            </w:pPr>
            <w:r w:rsidRPr="00B45AD4">
              <w:rPr>
                <w:rFonts w:ascii="Candara" w:hAnsi="Candara"/>
              </w:rPr>
              <w:t>110.2±0.6</w:t>
            </w:r>
          </w:p>
        </w:tc>
        <w:tc>
          <w:tcPr>
            <w:tcW w:w="0" w:type="auto"/>
          </w:tcPr>
          <w:p w14:paraId="7BB20D9D" w14:textId="77777777" w:rsidR="00984EF3" w:rsidRPr="00B45AD4" w:rsidRDefault="00984EF3" w:rsidP="00B45AD4">
            <w:pPr>
              <w:jc w:val="center"/>
              <w:rPr>
                <w:rFonts w:ascii="Candara" w:hAnsi="Candara"/>
              </w:rPr>
            </w:pPr>
            <w:r w:rsidRPr="00B45AD4">
              <w:rPr>
                <w:rFonts w:ascii="Candara" w:hAnsi="Candara"/>
              </w:rPr>
              <w:t>52.9±0.9</w:t>
            </w:r>
          </w:p>
        </w:tc>
        <w:tc>
          <w:tcPr>
            <w:tcW w:w="0" w:type="auto"/>
          </w:tcPr>
          <w:p w14:paraId="78C13C6A" w14:textId="77777777" w:rsidR="00984EF3" w:rsidRPr="00B45AD4" w:rsidRDefault="00984EF3" w:rsidP="00B45AD4">
            <w:pPr>
              <w:jc w:val="center"/>
              <w:rPr>
                <w:rFonts w:ascii="Candara" w:hAnsi="Candara"/>
              </w:rPr>
            </w:pPr>
            <w:r w:rsidRPr="00B45AD4">
              <w:rPr>
                <w:rFonts w:ascii="Candara" w:hAnsi="Candara"/>
              </w:rPr>
              <w:t>25.9±0.9</w:t>
            </w:r>
          </w:p>
        </w:tc>
        <w:tc>
          <w:tcPr>
            <w:tcW w:w="0" w:type="auto"/>
          </w:tcPr>
          <w:p w14:paraId="28379C6E" w14:textId="77777777" w:rsidR="00984EF3" w:rsidRPr="00B45AD4" w:rsidRDefault="00984EF3" w:rsidP="00B45AD4">
            <w:pPr>
              <w:jc w:val="center"/>
              <w:rPr>
                <w:rFonts w:ascii="Candara" w:hAnsi="Candara"/>
                <w:color w:val="000000" w:themeColor="text1"/>
              </w:rPr>
            </w:pPr>
            <w:r w:rsidRPr="00B45AD4">
              <w:rPr>
                <w:rFonts w:ascii="Candara" w:hAnsi="Candara"/>
                <w:color w:val="000000" w:themeColor="text1"/>
              </w:rPr>
              <w:t>67.6</w:t>
            </w:r>
            <w:r w:rsidRPr="00B45AD4">
              <w:rPr>
                <w:rFonts w:ascii="Candara" w:hAnsi="Candara"/>
                <w:bCs/>
                <w:color w:val="000000" w:themeColor="text1"/>
              </w:rPr>
              <w:t>±</w:t>
            </w:r>
            <w:r w:rsidRPr="00B45AD4">
              <w:rPr>
                <w:rFonts w:ascii="Candara" w:hAnsi="Candara"/>
                <w:color w:val="000000" w:themeColor="text1"/>
              </w:rPr>
              <w:t>0.6*</w:t>
            </w:r>
          </w:p>
        </w:tc>
        <w:tc>
          <w:tcPr>
            <w:tcW w:w="0" w:type="auto"/>
          </w:tcPr>
          <w:p w14:paraId="7878ED6B" w14:textId="77777777" w:rsidR="00984EF3" w:rsidRPr="00B45AD4" w:rsidRDefault="00984EF3" w:rsidP="00B45AD4">
            <w:pPr>
              <w:jc w:val="center"/>
              <w:rPr>
                <w:rFonts w:ascii="Candara" w:hAnsi="Candara"/>
                <w:color w:val="000000" w:themeColor="text1"/>
              </w:rPr>
            </w:pPr>
            <w:r w:rsidRPr="00B45AD4">
              <w:rPr>
                <w:rFonts w:ascii="Candara" w:hAnsi="Candara"/>
                <w:color w:val="000000" w:themeColor="text1"/>
              </w:rPr>
              <w:t>34.2</w:t>
            </w:r>
            <w:r w:rsidRPr="00B45AD4">
              <w:rPr>
                <w:rFonts w:ascii="Candara" w:hAnsi="Candara"/>
                <w:bCs/>
                <w:color w:val="000000" w:themeColor="text1"/>
              </w:rPr>
              <w:t>±</w:t>
            </w:r>
            <w:r w:rsidRPr="00B45AD4">
              <w:rPr>
                <w:rFonts w:ascii="Candara" w:hAnsi="Candara"/>
                <w:color w:val="000000" w:themeColor="text1"/>
              </w:rPr>
              <w:t>0.4*</w:t>
            </w:r>
          </w:p>
        </w:tc>
      </w:tr>
      <w:tr w:rsidR="00E974AF" w:rsidRPr="00B45AD4" w14:paraId="40075927" w14:textId="77777777" w:rsidTr="00C41865">
        <w:tc>
          <w:tcPr>
            <w:tcW w:w="0" w:type="auto"/>
          </w:tcPr>
          <w:p w14:paraId="714DCDB8" w14:textId="77777777" w:rsidR="00984EF3" w:rsidRPr="00B45AD4" w:rsidRDefault="00984EF3" w:rsidP="00B45AD4">
            <w:pPr>
              <w:rPr>
                <w:rFonts w:ascii="Candara" w:hAnsi="Candara"/>
              </w:rPr>
            </w:pPr>
            <w:r w:rsidRPr="00B45AD4">
              <w:rPr>
                <w:rFonts w:ascii="Candara" w:hAnsi="Candara"/>
              </w:rPr>
              <w:t>III</w:t>
            </w:r>
          </w:p>
        </w:tc>
        <w:tc>
          <w:tcPr>
            <w:tcW w:w="0" w:type="auto"/>
          </w:tcPr>
          <w:p w14:paraId="50D9F531" w14:textId="77777777" w:rsidR="00984EF3" w:rsidRPr="00B45AD4" w:rsidRDefault="00984EF3" w:rsidP="00B45AD4">
            <w:pPr>
              <w:jc w:val="center"/>
              <w:rPr>
                <w:rFonts w:ascii="Candara" w:hAnsi="Candara"/>
              </w:rPr>
            </w:pPr>
            <w:r w:rsidRPr="00B45AD4">
              <w:rPr>
                <w:rFonts w:ascii="Candara" w:hAnsi="Candara"/>
              </w:rPr>
              <w:t>372.0±3.0*</w:t>
            </w:r>
          </w:p>
        </w:tc>
        <w:tc>
          <w:tcPr>
            <w:tcW w:w="0" w:type="auto"/>
          </w:tcPr>
          <w:p w14:paraId="54A041A0" w14:textId="77777777" w:rsidR="00984EF3" w:rsidRPr="00B45AD4" w:rsidRDefault="00984EF3" w:rsidP="00B45AD4">
            <w:pPr>
              <w:jc w:val="center"/>
              <w:rPr>
                <w:rFonts w:ascii="Candara" w:hAnsi="Candara"/>
              </w:rPr>
            </w:pPr>
            <w:r w:rsidRPr="00B45AD4">
              <w:rPr>
                <w:rFonts w:ascii="Candara" w:hAnsi="Candara"/>
              </w:rPr>
              <w:t>35.7±0.4</w:t>
            </w:r>
          </w:p>
        </w:tc>
        <w:tc>
          <w:tcPr>
            <w:tcW w:w="0" w:type="auto"/>
          </w:tcPr>
          <w:p w14:paraId="23027563" w14:textId="77777777" w:rsidR="00984EF3" w:rsidRPr="00B45AD4" w:rsidRDefault="00984EF3" w:rsidP="00B45AD4">
            <w:pPr>
              <w:jc w:val="center"/>
              <w:rPr>
                <w:rFonts w:ascii="Candara" w:hAnsi="Candara"/>
              </w:rPr>
            </w:pPr>
            <w:r w:rsidRPr="00B45AD4">
              <w:rPr>
                <w:rFonts w:ascii="Candara" w:hAnsi="Candara"/>
              </w:rPr>
              <w:t>58.6±1.3</w:t>
            </w:r>
          </w:p>
        </w:tc>
        <w:tc>
          <w:tcPr>
            <w:tcW w:w="0" w:type="auto"/>
          </w:tcPr>
          <w:p w14:paraId="305E1DC6" w14:textId="77777777" w:rsidR="00984EF3" w:rsidRPr="00B45AD4" w:rsidRDefault="00984EF3" w:rsidP="00B45AD4">
            <w:pPr>
              <w:jc w:val="center"/>
              <w:rPr>
                <w:rFonts w:ascii="Candara" w:hAnsi="Candara"/>
              </w:rPr>
            </w:pPr>
            <w:r w:rsidRPr="00B45AD4">
              <w:rPr>
                <w:rFonts w:ascii="Candara" w:hAnsi="Candara"/>
              </w:rPr>
              <w:t>25.8±0.51</w:t>
            </w:r>
          </w:p>
        </w:tc>
        <w:tc>
          <w:tcPr>
            <w:tcW w:w="0" w:type="auto"/>
          </w:tcPr>
          <w:p w14:paraId="25A9015C" w14:textId="77777777" w:rsidR="00984EF3" w:rsidRPr="00B45AD4" w:rsidRDefault="00984EF3" w:rsidP="00B45AD4">
            <w:pPr>
              <w:jc w:val="center"/>
              <w:rPr>
                <w:rFonts w:ascii="Candara" w:hAnsi="Candara"/>
              </w:rPr>
            </w:pPr>
            <w:r w:rsidRPr="00B45AD4">
              <w:rPr>
                <w:rFonts w:ascii="Candara" w:hAnsi="Candara"/>
              </w:rPr>
              <w:t>13.2±0.2</w:t>
            </w:r>
          </w:p>
        </w:tc>
        <w:tc>
          <w:tcPr>
            <w:tcW w:w="0" w:type="auto"/>
          </w:tcPr>
          <w:p w14:paraId="5FA5E463" w14:textId="77777777" w:rsidR="00984EF3" w:rsidRPr="00B45AD4" w:rsidRDefault="00984EF3" w:rsidP="00B45AD4">
            <w:pPr>
              <w:jc w:val="center"/>
              <w:rPr>
                <w:rFonts w:ascii="Candara" w:hAnsi="Candara"/>
                <w:color w:val="000000" w:themeColor="text1"/>
              </w:rPr>
            </w:pPr>
            <w:r w:rsidRPr="00B45AD4">
              <w:rPr>
                <w:rFonts w:ascii="Candara" w:hAnsi="Candara"/>
                <w:color w:val="000000" w:themeColor="text1"/>
              </w:rPr>
              <w:t>72.5</w:t>
            </w:r>
            <w:r w:rsidRPr="00B45AD4">
              <w:rPr>
                <w:rFonts w:ascii="Candara" w:hAnsi="Candara"/>
                <w:bCs/>
                <w:color w:val="000000" w:themeColor="text1"/>
              </w:rPr>
              <w:t>±</w:t>
            </w:r>
            <w:r w:rsidRPr="00B45AD4">
              <w:rPr>
                <w:rFonts w:ascii="Candara" w:hAnsi="Candara"/>
                <w:color w:val="000000" w:themeColor="text1"/>
              </w:rPr>
              <w:t>0.8*</w:t>
            </w:r>
          </w:p>
        </w:tc>
        <w:tc>
          <w:tcPr>
            <w:tcW w:w="0" w:type="auto"/>
          </w:tcPr>
          <w:p w14:paraId="7A378C1E" w14:textId="77777777" w:rsidR="00984EF3" w:rsidRPr="00B45AD4" w:rsidRDefault="00984EF3" w:rsidP="00B45AD4">
            <w:pPr>
              <w:jc w:val="center"/>
              <w:rPr>
                <w:rFonts w:ascii="Candara" w:hAnsi="Candara"/>
                <w:color w:val="000000" w:themeColor="text1"/>
              </w:rPr>
            </w:pPr>
            <w:r w:rsidRPr="00B45AD4">
              <w:rPr>
                <w:rFonts w:ascii="Candara" w:hAnsi="Candara"/>
                <w:color w:val="000000" w:themeColor="text1"/>
              </w:rPr>
              <w:t>33.8</w:t>
            </w:r>
            <w:r w:rsidRPr="00B45AD4">
              <w:rPr>
                <w:rFonts w:ascii="Candara" w:hAnsi="Candara"/>
                <w:bCs/>
                <w:color w:val="000000" w:themeColor="text1"/>
              </w:rPr>
              <w:t>±</w:t>
            </w:r>
            <w:r w:rsidRPr="00B45AD4">
              <w:rPr>
                <w:rFonts w:ascii="Candara" w:hAnsi="Candara"/>
                <w:color w:val="000000" w:themeColor="text1"/>
              </w:rPr>
              <w:t>0.8*</w:t>
            </w:r>
          </w:p>
        </w:tc>
      </w:tr>
      <w:tr w:rsidR="00E974AF" w:rsidRPr="00B45AD4" w14:paraId="4B7561F5" w14:textId="77777777" w:rsidTr="00C41865">
        <w:tc>
          <w:tcPr>
            <w:tcW w:w="0" w:type="auto"/>
          </w:tcPr>
          <w:p w14:paraId="74F4098D" w14:textId="77777777" w:rsidR="00984EF3" w:rsidRPr="00B45AD4" w:rsidRDefault="00984EF3" w:rsidP="00B45AD4">
            <w:pPr>
              <w:rPr>
                <w:rFonts w:ascii="Candara" w:hAnsi="Candara"/>
              </w:rPr>
            </w:pPr>
            <w:r w:rsidRPr="00B45AD4">
              <w:rPr>
                <w:rFonts w:ascii="Candara" w:hAnsi="Candara"/>
              </w:rPr>
              <w:t>IV</w:t>
            </w:r>
          </w:p>
        </w:tc>
        <w:tc>
          <w:tcPr>
            <w:tcW w:w="0" w:type="auto"/>
          </w:tcPr>
          <w:p w14:paraId="511F6500" w14:textId="77777777" w:rsidR="00984EF3" w:rsidRPr="00B45AD4" w:rsidRDefault="00984EF3" w:rsidP="00B45AD4">
            <w:pPr>
              <w:jc w:val="center"/>
              <w:rPr>
                <w:rFonts w:ascii="Candara" w:hAnsi="Candara"/>
              </w:rPr>
            </w:pPr>
            <w:r w:rsidRPr="00B45AD4">
              <w:rPr>
                <w:rFonts w:ascii="Candara" w:hAnsi="Candara"/>
              </w:rPr>
              <w:t>267.9 ±4.0</w:t>
            </w:r>
          </w:p>
        </w:tc>
        <w:tc>
          <w:tcPr>
            <w:tcW w:w="0" w:type="auto"/>
          </w:tcPr>
          <w:p w14:paraId="3C7297BA" w14:textId="77777777" w:rsidR="00984EF3" w:rsidRPr="00B45AD4" w:rsidRDefault="00984EF3" w:rsidP="00B45AD4">
            <w:pPr>
              <w:jc w:val="center"/>
              <w:rPr>
                <w:rFonts w:ascii="Candara" w:hAnsi="Candara"/>
              </w:rPr>
            </w:pPr>
            <w:r w:rsidRPr="00B45AD4">
              <w:rPr>
                <w:rFonts w:ascii="Candara" w:hAnsi="Candara"/>
              </w:rPr>
              <w:t>25.5±0.3</w:t>
            </w:r>
          </w:p>
        </w:tc>
        <w:tc>
          <w:tcPr>
            <w:tcW w:w="0" w:type="auto"/>
          </w:tcPr>
          <w:p w14:paraId="13339589" w14:textId="77777777" w:rsidR="00984EF3" w:rsidRPr="00B45AD4" w:rsidRDefault="00984EF3" w:rsidP="00B45AD4">
            <w:pPr>
              <w:jc w:val="center"/>
              <w:rPr>
                <w:rFonts w:ascii="Candara" w:hAnsi="Candara"/>
              </w:rPr>
            </w:pPr>
            <w:r w:rsidRPr="00B45AD4">
              <w:rPr>
                <w:rFonts w:ascii="Candara" w:hAnsi="Candara"/>
              </w:rPr>
              <w:t>41.0±0.8</w:t>
            </w:r>
          </w:p>
        </w:tc>
        <w:tc>
          <w:tcPr>
            <w:tcW w:w="0" w:type="auto"/>
          </w:tcPr>
          <w:p w14:paraId="3CFC6FE1" w14:textId="77777777" w:rsidR="00984EF3" w:rsidRPr="00B45AD4" w:rsidRDefault="00984EF3" w:rsidP="00B45AD4">
            <w:pPr>
              <w:jc w:val="center"/>
              <w:rPr>
                <w:rFonts w:ascii="Candara" w:hAnsi="Candara"/>
              </w:rPr>
            </w:pPr>
            <w:r w:rsidRPr="00B45AD4">
              <w:rPr>
                <w:rFonts w:ascii="Candara" w:hAnsi="Candara"/>
              </w:rPr>
              <w:t>23.1± 0.2</w:t>
            </w:r>
          </w:p>
        </w:tc>
        <w:tc>
          <w:tcPr>
            <w:tcW w:w="0" w:type="auto"/>
          </w:tcPr>
          <w:p w14:paraId="3B5CCCAD" w14:textId="77777777" w:rsidR="00984EF3" w:rsidRPr="00B45AD4" w:rsidRDefault="00984EF3" w:rsidP="00B45AD4">
            <w:pPr>
              <w:jc w:val="center"/>
              <w:rPr>
                <w:rFonts w:ascii="Candara" w:hAnsi="Candara"/>
              </w:rPr>
            </w:pPr>
            <w:r w:rsidRPr="00B45AD4">
              <w:rPr>
                <w:rFonts w:ascii="Candara" w:hAnsi="Candara"/>
              </w:rPr>
              <w:t>9.3±0.1</w:t>
            </w:r>
          </w:p>
        </w:tc>
        <w:tc>
          <w:tcPr>
            <w:tcW w:w="0" w:type="auto"/>
          </w:tcPr>
          <w:p w14:paraId="7224DCB1" w14:textId="77777777" w:rsidR="00984EF3" w:rsidRPr="00B45AD4" w:rsidRDefault="00984EF3" w:rsidP="00B45AD4">
            <w:pPr>
              <w:jc w:val="center"/>
              <w:rPr>
                <w:rFonts w:ascii="Candara" w:hAnsi="Candara"/>
              </w:rPr>
            </w:pPr>
            <w:r w:rsidRPr="00B45AD4">
              <w:rPr>
                <w:rFonts w:ascii="Candara" w:hAnsi="Candara"/>
              </w:rPr>
              <w:t>76.5</w:t>
            </w:r>
            <w:r w:rsidRPr="00B45AD4">
              <w:rPr>
                <w:rFonts w:ascii="Candara" w:hAnsi="Candara"/>
                <w:bCs/>
              </w:rPr>
              <w:t>±</w:t>
            </w:r>
            <w:r w:rsidRPr="00B45AD4">
              <w:rPr>
                <w:rFonts w:ascii="Candara" w:hAnsi="Candara"/>
              </w:rPr>
              <w:t>0.4*</w:t>
            </w:r>
          </w:p>
        </w:tc>
        <w:tc>
          <w:tcPr>
            <w:tcW w:w="0" w:type="auto"/>
          </w:tcPr>
          <w:p w14:paraId="0B3355F5" w14:textId="77777777" w:rsidR="00984EF3" w:rsidRPr="00B45AD4" w:rsidRDefault="00984EF3" w:rsidP="00B45AD4">
            <w:pPr>
              <w:jc w:val="center"/>
              <w:rPr>
                <w:rFonts w:ascii="Candara" w:hAnsi="Candara"/>
              </w:rPr>
            </w:pPr>
            <w:r w:rsidRPr="00B45AD4">
              <w:rPr>
                <w:rFonts w:ascii="Candara" w:hAnsi="Candara"/>
              </w:rPr>
              <w:t>38.4</w:t>
            </w:r>
            <w:r w:rsidRPr="00B45AD4">
              <w:rPr>
                <w:rFonts w:ascii="Candara" w:hAnsi="Candara"/>
                <w:bCs/>
              </w:rPr>
              <w:t>±</w:t>
            </w:r>
            <w:r w:rsidRPr="00B45AD4">
              <w:rPr>
                <w:rFonts w:ascii="Candara" w:hAnsi="Candara"/>
              </w:rPr>
              <w:t>0.1*</w:t>
            </w:r>
          </w:p>
        </w:tc>
      </w:tr>
      <w:tr w:rsidR="00E974AF" w:rsidRPr="00B45AD4" w14:paraId="69669683" w14:textId="77777777" w:rsidTr="00C41865">
        <w:tc>
          <w:tcPr>
            <w:tcW w:w="0" w:type="auto"/>
          </w:tcPr>
          <w:p w14:paraId="713BD88E" w14:textId="77777777" w:rsidR="00984EF3" w:rsidRPr="00B45AD4" w:rsidRDefault="00984EF3" w:rsidP="00B45AD4">
            <w:pPr>
              <w:rPr>
                <w:rFonts w:ascii="Candara" w:hAnsi="Candara"/>
              </w:rPr>
            </w:pPr>
            <w:r w:rsidRPr="00B45AD4">
              <w:rPr>
                <w:rFonts w:ascii="Candara" w:hAnsi="Candara"/>
              </w:rPr>
              <w:t>V</w:t>
            </w:r>
          </w:p>
        </w:tc>
        <w:tc>
          <w:tcPr>
            <w:tcW w:w="0" w:type="auto"/>
          </w:tcPr>
          <w:p w14:paraId="1FEFB6A6" w14:textId="77777777" w:rsidR="00984EF3" w:rsidRPr="00B45AD4" w:rsidRDefault="00984EF3" w:rsidP="00B45AD4">
            <w:pPr>
              <w:jc w:val="center"/>
              <w:rPr>
                <w:rFonts w:ascii="Candara" w:hAnsi="Candara"/>
              </w:rPr>
            </w:pPr>
            <w:r w:rsidRPr="00B45AD4">
              <w:rPr>
                <w:rFonts w:ascii="Candara" w:hAnsi="Candara"/>
              </w:rPr>
              <w:t>258.7± 1.2</w:t>
            </w:r>
          </w:p>
        </w:tc>
        <w:tc>
          <w:tcPr>
            <w:tcW w:w="0" w:type="auto"/>
          </w:tcPr>
          <w:p w14:paraId="4A3EC9E8" w14:textId="77777777" w:rsidR="00984EF3" w:rsidRPr="00B45AD4" w:rsidRDefault="00984EF3" w:rsidP="00B45AD4">
            <w:pPr>
              <w:jc w:val="center"/>
              <w:rPr>
                <w:rFonts w:ascii="Candara" w:hAnsi="Candara"/>
              </w:rPr>
            </w:pPr>
            <w:r w:rsidRPr="00B45AD4">
              <w:rPr>
                <w:rFonts w:ascii="Candara" w:hAnsi="Candara"/>
              </w:rPr>
              <w:t>21.7± 0.3</w:t>
            </w:r>
          </w:p>
        </w:tc>
        <w:tc>
          <w:tcPr>
            <w:tcW w:w="0" w:type="auto"/>
          </w:tcPr>
          <w:p w14:paraId="65D4ADAF" w14:textId="77777777" w:rsidR="00984EF3" w:rsidRPr="00B45AD4" w:rsidRDefault="00984EF3" w:rsidP="00B45AD4">
            <w:pPr>
              <w:jc w:val="center"/>
              <w:rPr>
                <w:rFonts w:ascii="Candara" w:hAnsi="Candara"/>
              </w:rPr>
            </w:pPr>
            <w:r w:rsidRPr="00B45AD4">
              <w:rPr>
                <w:rFonts w:ascii="Candara" w:hAnsi="Candara"/>
              </w:rPr>
              <w:t>35.6±0.30</w:t>
            </w:r>
          </w:p>
        </w:tc>
        <w:tc>
          <w:tcPr>
            <w:tcW w:w="0" w:type="auto"/>
          </w:tcPr>
          <w:p w14:paraId="2B17FBB3" w14:textId="77777777" w:rsidR="00984EF3" w:rsidRPr="00B45AD4" w:rsidRDefault="00984EF3" w:rsidP="00B45AD4">
            <w:pPr>
              <w:jc w:val="center"/>
              <w:rPr>
                <w:rFonts w:ascii="Candara" w:hAnsi="Candara"/>
              </w:rPr>
            </w:pPr>
            <w:r w:rsidRPr="00B45AD4">
              <w:rPr>
                <w:rFonts w:ascii="Candara" w:hAnsi="Candara"/>
              </w:rPr>
              <w:t>17.7±0.9</w:t>
            </w:r>
          </w:p>
        </w:tc>
        <w:tc>
          <w:tcPr>
            <w:tcW w:w="0" w:type="auto"/>
          </w:tcPr>
          <w:p w14:paraId="521FD5CC" w14:textId="77777777" w:rsidR="00984EF3" w:rsidRPr="00B45AD4" w:rsidRDefault="00984EF3" w:rsidP="00B45AD4">
            <w:pPr>
              <w:jc w:val="center"/>
              <w:rPr>
                <w:rFonts w:ascii="Candara" w:hAnsi="Candara"/>
              </w:rPr>
            </w:pPr>
            <w:r w:rsidRPr="00B45AD4">
              <w:rPr>
                <w:rFonts w:ascii="Candara" w:hAnsi="Candara"/>
              </w:rPr>
              <w:t>6.1±0.5</w:t>
            </w:r>
          </w:p>
        </w:tc>
        <w:tc>
          <w:tcPr>
            <w:tcW w:w="0" w:type="auto"/>
          </w:tcPr>
          <w:p w14:paraId="2A59CFCC" w14:textId="77777777" w:rsidR="00984EF3" w:rsidRPr="00B45AD4" w:rsidRDefault="00984EF3" w:rsidP="00B45AD4">
            <w:pPr>
              <w:jc w:val="center"/>
              <w:rPr>
                <w:rFonts w:ascii="Candara" w:hAnsi="Candara"/>
              </w:rPr>
            </w:pPr>
            <w:r w:rsidRPr="00B45AD4">
              <w:rPr>
                <w:rFonts w:ascii="Candara" w:hAnsi="Candara"/>
              </w:rPr>
              <w:t>78.2</w:t>
            </w:r>
            <w:r w:rsidRPr="00B45AD4">
              <w:rPr>
                <w:rFonts w:ascii="Candara" w:hAnsi="Candara"/>
                <w:bCs/>
              </w:rPr>
              <w:t>±</w:t>
            </w:r>
            <w:r w:rsidRPr="00B45AD4">
              <w:rPr>
                <w:rFonts w:ascii="Candara" w:hAnsi="Candara"/>
              </w:rPr>
              <w:t>0.2*</w:t>
            </w:r>
          </w:p>
        </w:tc>
        <w:tc>
          <w:tcPr>
            <w:tcW w:w="0" w:type="auto"/>
          </w:tcPr>
          <w:p w14:paraId="52859309" w14:textId="77777777" w:rsidR="00984EF3" w:rsidRPr="00B45AD4" w:rsidRDefault="00984EF3" w:rsidP="00B45AD4">
            <w:pPr>
              <w:jc w:val="center"/>
              <w:rPr>
                <w:rFonts w:ascii="Candara" w:hAnsi="Candara"/>
              </w:rPr>
            </w:pPr>
            <w:r w:rsidRPr="00B45AD4">
              <w:rPr>
                <w:rFonts w:ascii="Candara" w:hAnsi="Candara"/>
              </w:rPr>
              <w:t>39.0</w:t>
            </w:r>
            <w:r w:rsidRPr="00B45AD4">
              <w:rPr>
                <w:rFonts w:ascii="Candara" w:hAnsi="Candara"/>
                <w:bCs/>
              </w:rPr>
              <w:t>±</w:t>
            </w:r>
            <w:r w:rsidRPr="00B45AD4">
              <w:rPr>
                <w:rFonts w:ascii="Candara" w:hAnsi="Candara"/>
              </w:rPr>
              <w:t>0.2*</w:t>
            </w:r>
          </w:p>
        </w:tc>
      </w:tr>
      <w:tr w:rsidR="00E974AF" w:rsidRPr="00B45AD4" w14:paraId="47B5DD87" w14:textId="77777777" w:rsidTr="00C41865">
        <w:tc>
          <w:tcPr>
            <w:tcW w:w="0" w:type="auto"/>
          </w:tcPr>
          <w:p w14:paraId="1FA8FC0E" w14:textId="77777777" w:rsidR="00984EF3" w:rsidRPr="00B45AD4" w:rsidRDefault="00984EF3" w:rsidP="00B45AD4">
            <w:pPr>
              <w:rPr>
                <w:rFonts w:ascii="Candara" w:hAnsi="Candara"/>
              </w:rPr>
            </w:pPr>
            <w:r w:rsidRPr="00B45AD4">
              <w:rPr>
                <w:rFonts w:ascii="Candara" w:hAnsi="Candara"/>
              </w:rPr>
              <w:t>VI</w:t>
            </w:r>
          </w:p>
        </w:tc>
        <w:tc>
          <w:tcPr>
            <w:tcW w:w="0" w:type="auto"/>
          </w:tcPr>
          <w:p w14:paraId="30DA5E1C" w14:textId="77777777" w:rsidR="00984EF3" w:rsidRPr="00B45AD4" w:rsidRDefault="00984EF3" w:rsidP="00B45AD4">
            <w:pPr>
              <w:jc w:val="center"/>
              <w:rPr>
                <w:rFonts w:ascii="Candara" w:hAnsi="Candara"/>
              </w:rPr>
            </w:pPr>
            <w:r w:rsidRPr="00B45AD4">
              <w:rPr>
                <w:rFonts w:ascii="Candara" w:hAnsi="Candara"/>
              </w:rPr>
              <w:t>242.3± 0.8</w:t>
            </w:r>
          </w:p>
        </w:tc>
        <w:tc>
          <w:tcPr>
            <w:tcW w:w="0" w:type="auto"/>
          </w:tcPr>
          <w:p w14:paraId="4459146A" w14:textId="77777777" w:rsidR="00984EF3" w:rsidRPr="00B45AD4" w:rsidRDefault="00984EF3" w:rsidP="00B45AD4">
            <w:pPr>
              <w:jc w:val="center"/>
              <w:rPr>
                <w:rFonts w:ascii="Candara" w:hAnsi="Candara"/>
              </w:rPr>
            </w:pPr>
            <w:r w:rsidRPr="00B45AD4">
              <w:rPr>
                <w:rFonts w:ascii="Candara" w:hAnsi="Candara"/>
              </w:rPr>
              <w:t>17.8±0.2</w:t>
            </w:r>
          </w:p>
        </w:tc>
        <w:tc>
          <w:tcPr>
            <w:tcW w:w="0" w:type="auto"/>
          </w:tcPr>
          <w:p w14:paraId="287101D9" w14:textId="77777777" w:rsidR="00984EF3" w:rsidRPr="00B45AD4" w:rsidRDefault="00984EF3" w:rsidP="00B45AD4">
            <w:pPr>
              <w:jc w:val="center"/>
              <w:rPr>
                <w:rFonts w:ascii="Candara" w:hAnsi="Candara"/>
              </w:rPr>
            </w:pPr>
            <w:r w:rsidRPr="00B45AD4">
              <w:rPr>
                <w:rFonts w:ascii="Candara" w:hAnsi="Candara"/>
              </w:rPr>
              <w:t>38.2± 0.5</w:t>
            </w:r>
          </w:p>
        </w:tc>
        <w:tc>
          <w:tcPr>
            <w:tcW w:w="0" w:type="auto"/>
          </w:tcPr>
          <w:p w14:paraId="1260A56C" w14:textId="77777777" w:rsidR="00984EF3" w:rsidRPr="00B45AD4" w:rsidRDefault="00984EF3" w:rsidP="00B45AD4">
            <w:pPr>
              <w:jc w:val="center"/>
              <w:rPr>
                <w:rFonts w:ascii="Candara" w:hAnsi="Candara"/>
              </w:rPr>
            </w:pPr>
            <w:r w:rsidRPr="00B45AD4">
              <w:rPr>
                <w:rFonts w:ascii="Candara" w:hAnsi="Candara"/>
              </w:rPr>
              <w:t>17.3±0.51</w:t>
            </w:r>
          </w:p>
        </w:tc>
        <w:tc>
          <w:tcPr>
            <w:tcW w:w="0" w:type="auto"/>
          </w:tcPr>
          <w:p w14:paraId="20B6CD91" w14:textId="77777777" w:rsidR="00984EF3" w:rsidRPr="00B45AD4" w:rsidRDefault="00984EF3" w:rsidP="00B45AD4">
            <w:pPr>
              <w:jc w:val="center"/>
              <w:rPr>
                <w:rFonts w:ascii="Candara" w:hAnsi="Candara"/>
              </w:rPr>
            </w:pPr>
            <w:r w:rsidRPr="00B45AD4">
              <w:rPr>
                <w:rFonts w:ascii="Candara" w:hAnsi="Candara"/>
              </w:rPr>
              <w:t>8.0±0.28</w:t>
            </w:r>
          </w:p>
        </w:tc>
        <w:tc>
          <w:tcPr>
            <w:tcW w:w="0" w:type="auto"/>
          </w:tcPr>
          <w:p w14:paraId="1FF90965" w14:textId="77777777" w:rsidR="00984EF3" w:rsidRPr="00B45AD4" w:rsidRDefault="00984EF3" w:rsidP="00B45AD4">
            <w:pPr>
              <w:jc w:val="center"/>
              <w:rPr>
                <w:rFonts w:ascii="Candara" w:hAnsi="Candara"/>
              </w:rPr>
            </w:pPr>
            <w:r w:rsidRPr="00B45AD4">
              <w:rPr>
                <w:rFonts w:ascii="Candara" w:hAnsi="Candara"/>
              </w:rPr>
              <w:t>75.1</w:t>
            </w:r>
            <w:r w:rsidRPr="00B45AD4">
              <w:rPr>
                <w:rFonts w:ascii="Candara" w:hAnsi="Candara"/>
                <w:bCs/>
              </w:rPr>
              <w:t>±</w:t>
            </w:r>
            <w:r w:rsidRPr="00B45AD4">
              <w:rPr>
                <w:rFonts w:ascii="Candara" w:hAnsi="Candara"/>
              </w:rPr>
              <w:t>0.2*</w:t>
            </w:r>
          </w:p>
        </w:tc>
        <w:tc>
          <w:tcPr>
            <w:tcW w:w="0" w:type="auto"/>
          </w:tcPr>
          <w:p w14:paraId="2FEA39BD" w14:textId="77777777" w:rsidR="00984EF3" w:rsidRPr="00B45AD4" w:rsidRDefault="00984EF3" w:rsidP="00B45AD4">
            <w:pPr>
              <w:jc w:val="center"/>
              <w:rPr>
                <w:rFonts w:ascii="Candara" w:hAnsi="Candara"/>
              </w:rPr>
            </w:pPr>
            <w:r w:rsidRPr="00B45AD4">
              <w:rPr>
                <w:rFonts w:ascii="Candara" w:hAnsi="Candara"/>
              </w:rPr>
              <w:t>34.3</w:t>
            </w:r>
            <w:r w:rsidRPr="00B45AD4">
              <w:rPr>
                <w:rFonts w:ascii="Candara" w:hAnsi="Candara"/>
                <w:bCs/>
              </w:rPr>
              <w:t>±</w:t>
            </w:r>
            <w:r w:rsidRPr="00B45AD4">
              <w:rPr>
                <w:rFonts w:ascii="Candara" w:hAnsi="Candara"/>
              </w:rPr>
              <w:t>0.28</w:t>
            </w:r>
          </w:p>
        </w:tc>
      </w:tr>
      <w:tr w:rsidR="00E974AF" w:rsidRPr="00B45AD4" w14:paraId="0854493B" w14:textId="77777777" w:rsidTr="00C41865">
        <w:tc>
          <w:tcPr>
            <w:tcW w:w="0" w:type="auto"/>
          </w:tcPr>
          <w:p w14:paraId="27006407" w14:textId="77777777" w:rsidR="00984EF3" w:rsidRPr="00B45AD4" w:rsidRDefault="00984EF3" w:rsidP="00B45AD4">
            <w:pPr>
              <w:rPr>
                <w:rFonts w:ascii="Candara" w:hAnsi="Candara"/>
              </w:rPr>
            </w:pPr>
            <w:r w:rsidRPr="00B45AD4">
              <w:rPr>
                <w:rFonts w:ascii="Candara" w:hAnsi="Candara"/>
              </w:rPr>
              <w:t>VII</w:t>
            </w:r>
          </w:p>
        </w:tc>
        <w:tc>
          <w:tcPr>
            <w:tcW w:w="0" w:type="auto"/>
          </w:tcPr>
          <w:p w14:paraId="550A2E2B" w14:textId="77777777" w:rsidR="00984EF3" w:rsidRPr="00B45AD4" w:rsidRDefault="00984EF3" w:rsidP="00B45AD4">
            <w:pPr>
              <w:jc w:val="center"/>
              <w:rPr>
                <w:rFonts w:ascii="Candara" w:hAnsi="Candara"/>
              </w:rPr>
            </w:pPr>
            <w:r w:rsidRPr="00B45AD4">
              <w:rPr>
                <w:rFonts w:ascii="Candara" w:hAnsi="Candara"/>
              </w:rPr>
              <w:t>716.6±13.7</w:t>
            </w:r>
          </w:p>
        </w:tc>
        <w:tc>
          <w:tcPr>
            <w:tcW w:w="0" w:type="auto"/>
          </w:tcPr>
          <w:p w14:paraId="029A085C" w14:textId="77777777" w:rsidR="00984EF3" w:rsidRPr="00B45AD4" w:rsidRDefault="00984EF3" w:rsidP="00B45AD4">
            <w:pPr>
              <w:jc w:val="center"/>
              <w:rPr>
                <w:rFonts w:ascii="Candara" w:hAnsi="Candara"/>
              </w:rPr>
            </w:pPr>
            <w:r w:rsidRPr="00B45AD4">
              <w:rPr>
                <w:rFonts w:ascii="Candara" w:hAnsi="Candara"/>
              </w:rPr>
              <w:t>52.5±7.7</w:t>
            </w:r>
          </w:p>
        </w:tc>
        <w:tc>
          <w:tcPr>
            <w:tcW w:w="0" w:type="auto"/>
          </w:tcPr>
          <w:p w14:paraId="6A3F51A4" w14:textId="77777777" w:rsidR="00984EF3" w:rsidRPr="00B45AD4" w:rsidRDefault="00984EF3" w:rsidP="00B45AD4">
            <w:pPr>
              <w:jc w:val="center"/>
              <w:rPr>
                <w:rFonts w:ascii="Candara" w:hAnsi="Candara"/>
              </w:rPr>
            </w:pPr>
            <w:r w:rsidRPr="00B45AD4">
              <w:rPr>
                <w:rFonts w:ascii="Candara" w:hAnsi="Candara"/>
              </w:rPr>
              <w:t>120.6±4.1</w:t>
            </w:r>
          </w:p>
        </w:tc>
        <w:tc>
          <w:tcPr>
            <w:tcW w:w="0" w:type="auto"/>
          </w:tcPr>
          <w:p w14:paraId="1A2BDE78" w14:textId="77777777" w:rsidR="00984EF3" w:rsidRPr="00B45AD4" w:rsidRDefault="00984EF3" w:rsidP="00B45AD4">
            <w:pPr>
              <w:jc w:val="center"/>
              <w:rPr>
                <w:rFonts w:ascii="Candara" w:hAnsi="Candara"/>
              </w:rPr>
            </w:pPr>
            <w:r w:rsidRPr="00B45AD4">
              <w:rPr>
                <w:rFonts w:ascii="Candara" w:hAnsi="Candara"/>
              </w:rPr>
              <w:t>94.7±1.4</w:t>
            </w:r>
          </w:p>
        </w:tc>
        <w:tc>
          <w:tcPr>
            <w:tcW w:w="0" w:type="auto"/>
          </w:tcPr>
          <w:p w14:paraId="20025C91" w14:textId="77777777" w:rsidR="00984EF3" w:rsidRPr="00B45AD4" w:rsidRDefault="00984EF3" w:rsidP="00B45AD4">
            <w:pPr>
              <w:jc w:val="center"/>
              <w:rPr>
                <w:rFonts w:ascii="Candara" w:hAnsi="Candara"/>
              </w:rPr>
            </w:pPr>
            <w:r w:rsidRPr="00B45AD4">
              <w:rPr>
                <w:rFonts w:ascii="Candara" w:hAnsi="Candara"/>
              </w:rPr>
              <w:t>42.0±0.51</w:t>
            </w:r>
          </w:p>
        </w:tc>
        <w:tc>
          <w:tcPr>
            <w:tcW w:w="0" w:type="auto"/>
          </w:tcPr>
          <w:p w14:paraId="15A5D848" w14:textId="77777777" w:rsidR="00984EF3" w:rsidRPr="00B45AD4" w:rsidRDefault="00984EF3" w:rsidP="00B45AD4">
            <w:pPr>
              <w:jc w:val="center"/>
              <w:rPr>
                <w:rFonts w:ascii="Candara" w:hAnsi="Candara"/>
              </w:rPr>
            </w:pPr>
            <w:r w:rsidRPr="00B45AD4">
              <w:rPr>
                <w:rFonts w:ascii="Candara" w:hAnsi="Candara"/>
              </w:rPr>
              <w:t>51.0</w:t>
            </w:r>
            <w:r w:rsidRPr="00B45AD4">
              <w:rPr>
                <w:rFonts w:ascii="Candara" w:hAnsi="Candara"/>
                <w:bCs/>
              </w:rPr>
              <w:t>±</w:t>
            </w:r>
            <w:r w:rsidRPr="00B45AD4">
              <w:rPr>
                <w:rFonts w:ascii="Candara" w:hAnsi="Candara"/>
              </w:rPr>
              <w:t>0.4*</w:t>
            </w:r>
          </w:p>
        </w:tc>
        <w:tc>
          <w:tcPr>
            <w:tcW w:w="0" w:type="auto"/>
          </w:tcPr>
          <w:p w14:paraId="1666FF13" w14:textId="77777777" w:rsidR="00984EF3" w:rsidRPr="00B45AD4" w:rsidRDefault="00984EF3" w:rsidP="00B45AD4">
            <w:pPr>
              <w:jc w:val="center"/>
              <w:rPr>
                <w:rFonts w:ascii="Candara" w:hAnsi="Candara"/>
              </w:rPr>
            </w:pPr>
            <w:r w:rsidRPr="00B45AD4">
              <w:rPr>
                <w:rFonts w:ascii="Candara" w:hAnsi="Candara"/>
              </w:rPr>
              <w:t>26.5</w:t>
            </w:r>
            <w:r w:rsidRPr="00B45AD4">
              <w:rPr>
                <w:rFonts w:ascii="Candara" w:hAnsi="Candara"/>
                <w:bCs/>
              </w:rPr>
              <w:t>±</w:t>
            </w:r>
            <w:r w:rsidRPr="00B45AD4">
              <w:rPr>
                <w:rFonts w:ascii="Candara" w:hAnsi="Candara"/>
              </w:rPr>
              <w:t>0.2*</w:t>
            </w:r>
          </w:p>
        </w:tc>
      </w:tr>
    </w:tbl>
    <w:p w14:paraId="248A214B" w14:textId="77777777" w:rsidR="00984EF3" w:rsidRPr="00B45AD4" w:rsidRDefault="00984EF3" w:rsidP="00B45AD4">
      <w:pPr>
        <w:jc w:val="center"/>
        <w:rPr>
          <w:rFonts w:ascii="Candara" w:hAnsi="Candara"/>
          <w:b/>
          <w:u w:val="single"/>
        </w:rPr>
      </w:pPr>
      <w:r w:rsidRPr="00B45AD4">
        <w:rPr>
          <w:rFonts w:ascii="Candara" w:hAnsi="Candara"/>
        </w:rPr>
        <w:t>*</w:t>
      </w:r>
      <w:r w:rsidRPr="00B45AD4">
        <w:rPr>
          <w:rFonts w:ascii="Candara" w:hAnsi="Candara"/>
          <w:i/>
        </w:rPr>
        <w:t>P</w:t>
      </w:r>
      <w:r w:rsidRPr="00B45AD4">
        <w:rPr>
          <w:rFonts w:ascii="Candara" w:hAnsi="Candara"/>
        </w:rPr>
        <w:t>&lt;0.05; n= 5</w:t>
      </w:r>
    </w:p>
    <w:p w14:paraId="622C1150" w14:textId="5BC320E0" w:rsidR="00984EF3" w:rsidRPr="00B45AD4" w:rsidRDefault="00984EF3" w:rsidP="00B45AD4">
      <w:pPr>
        <w:jc w:val="both"/>
        <w:rPr>
          <w:rFonts w:ascii="Candara" w:hAnsi="Candara"/>
        </w:rPr>
      </w:pPr>
      <w:r w:rsidRPr="00B45AD4">
        <w:rPr>
          <w:rFonts w:ascii="Candara" w:hAnsi="Candara"/>
          <w:b/>
          <w:u w:val="single"/>
        </w:rPr>
        <w:lastRenderedPageBreak/>
        <w:t>Key</w:t>
      </w:r>
      <w:r w:rsidRPr="00B45AD4">
        <w:rPr>
          <w:rFonts w:ascii="Candara" w:hAnsi="Candara"/>
          <w:b/>
        </w:rPr>
        <w:t xml:space="preserve">: </w:t>
      </w:r>
      <w:r w:rsidRPr="00B45AD4">
        <w:rPr>
          <w:rFonts w:ascii="Candara" w:hAnsi="Candara"/>
        </w:rPr>
        <w:t>ALP= Alkaline Phosphatase; ALT= Alanine Aminotransferase; AST= Aspartate Aminotransferase; TBL= Total Bilirubin; DBL= Direct Bilirubin; ACM= Acetaminophen</w:t>
      </w:r>
    </w:p>
    <w:p w14:paraId="5D54045C" w14:textId="77777777" w:rsidR="00F83835" w:rsidRPr="00B45AD4" w:rsidRDefault="00F83835" w:rsidP="00B45AD4">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67D123B7" w14:textId="77777777" w:rsidR="00F83835" w:rsidRPr="00B45AD4" w:rsidRDefault="00F83835" w:rsidP="00B45AD4">
      <w:pPr>
        <w:rPr>
          <w:rFonts w:ascii="Candara" w:hAnsi="Candara"/>
          <w:b/>
        </w:rPr>
      </w:pPr>
    </w:p>
    <w:p w14:paraId="726628C3" w14:textId="2A508FC7" w:rsidR="002154BE" w:rsidRDefault="002154BE" w:rsidP="002154BE">
      <w:pPr>
        <w:jc w:val="both"/>
        <w:rPr>
          <w:rFonts w:ascii="Candara" w:hAnsi="Candara"/>
          <w:color w:val="000000" w:themeColor="text1"/>
          <w:shd w:val="clear" w:color="auto" w:fill="FFFFFF"/>
        </w:rPr>
      </w:pPr>
      <w:r w:rsidRPr="002154BE">
        <w:rPr>
          <w:rFonts w:ascii="Candara" w:hAnsi="Candara"/>
          <w:color w:val="000000" w:themeColor="text1"/>
          <w:shd w:val="clear" w:color="auto" w:fill="FFFFFF"/>
        </w:rPr>
        <w:t xml:space="preserve">Liver injury and the associated increase in alanine aminotransferase (ALT) and aspartate aminotransferase (AST), are recognized side effects of certain medications, such as antituberculosis drugs like isoniazid. ALT and AST typically signify the loss of hepatocyte membrane integrity, with ALT being more specific. We observed a similar elevation in these liver enzymes in our study following the administration of isoniazid. This finding is supported by experiments involving various apoptosis models in mice: the initial apoptotic hepatocyte death, which doesn't involve cell membrane destruction, can be observed through morphology, caspase activation, and DNA fragmentation, but causes minimal or no ALT release </w:t>
      </w:r>
      <w:r w:rsidR="00BE16CB">
        <w:rPr>
          <w:rFonts w:ascii="Candara" w:hAnsi="Candara"/>
          <w:color w:val="000000" w:themeColor="text1"/>
          <w:shd w:val="clear" w:color="auto" w:fill="FFFFFF"/>
        </w:rPr>
        <w:t>[12]</w:t>
      </w:r>
      <w:r w:rsidRPr="002154BE">
        <w:rPr>
          <w:rFonts w:ascii="Candara" w:hAnsi="Candara"/>
          <w:color w:val="000000" w:themeColor="text1"/>
          <w:shd w:val="clear" w:color="auto" w:fill="FFFFFF"/>
        </w:rPr>
        <w:t xml:space="preserve">. Conversely, after exposure to isoniazid, the test animals administered riboceine exhibited reduced serum levels of ALP, AST, and ALT, indicating its protective action against isoniazid-induced liver injury, as previously reported by others </w:t>
      </w:r>
      <w:r w:rsidR="00BE16CB">
        <w:rPr>
          <w:rFonts w:ascii="Candara" w:hAnsi="Candara"/>
          <w:color w:val="000000" w:themeColor="text1"/>
          <w:shd w:val="clear" w:color="auto" w:fill="FFFFFF"/>
        </w:rPr>
        <w:t>[13]</w:t>
      </w:r>
      <w:r w:rsidRPr="002154BE">
        <w:rPr>
          <w:rFonts w:ascii="Candara" w:hAnsi="Candara"/>
          <w:color w:val="000000" w:themeColor="text1"/>
          <w:shd w:val="clear" w:color="auto" w:fill="FFFFFF"/>
        </w:rPr>
        <w:t xml:space="preserve">. </w:t>
      </w:r>
    </w:p>
    <w:p w14:paraId="4F184F39" w14:textId="7F50771F" w:rsidR="0007617A" w:rsidRPr="0007617A" w:rsidRDefault="0007617A" w:rsidP="0007617A">
      <w:pPr>
        <w:jc w:val="both"/>
        <w:rPr>
          <w:rFonts w:ascii="Candara" w:hAnsi="Candara"/>
          <w:color w:val="000000" w:themeColor="text1"/>
          <w:shd w:val="clear" w:color="auto" w:fill="FFFFFF"/>
        </w:rPr>
      </w:pPr>
      <w:r w:rsidRPr="0007617A">
        <w:rPr>
          <w:rFonts w:ascii="Candara" w:hAnsi="Candara"/>
          <w:color w:val="000000" w:themeColor="text1"/>
          <w:shd w:val="clear" w:color="auto" w:fill="FFFFFF"/>
        </w:rPr>
        <w:t xml:space="preserve">Elevated bilirubin levels are recognized as critical markers of liver function </w:t>
      </w:r>
      <w:r w:rsidR="00BE16CB">
        <w:rPr>
          <w:rFonts w:ascii="Candara" w:hAnsi="Candara"/>
          <w:color w:val="000000" w:themeColor="text1"/>
          <w:shd w:val="clear" w:color="auto" w:fill="FFFFFF"/>
        </w:rPr>
        <w:t>[14]</w:t>
      </w:r>
      <w:r w:rsidRPr="0007617A">
        <w:rPr>
          <w:rFonts w:ascii="Candara" w:hAnsi="Candara"/>
          <w:color w:val="000000" w:themeColor="text1"/>
          <w:shd w:val="clear" w:color="auto" w:fill="FFFFFF"/>
        </w:rPr>
        <w:t>. In the present study, isoniazid treatment resulted in a significant increase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&lt;0.05) in both direct and total bilirubin values (Table 1). This increase can be attributed to isoniazid's potential to induce excessive red blood cell destruction, a known factor contributing to elevated bilirubin levels</w:t>
      </w:r>
      <w:r w:rsidR="00BE16CB">
        <w:rPr>
          <w:rFonts w:ascii="Candara" w:hAnsi="Candara"/>
          <w:color w:val="000000" w:themeColor="text1"/>
          <w:shd w:val="clear" w:color="auto" w:fill="FFFFFF"/>
        </w:rPr>
        <w:t xml:space="preserve"> [15]</w:t>
      </w:r>
      <w:r w:rsidRPr="0007617A">
        <w:rPr>
          <w:rFonts w:ascii="Candara" w:hAnsi="Candara"/>
          <w:color w:val="000000" w:themeColor="text1"/>
          <w:shd w:val="clear" w:color="auto" w:fill="FFFFFF"/>
        </w:rPr>
        <w:t>. In contrast, treatment with riboceine led to a significant decrease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 xml:space="preserve">&lt;0.05) in bilirubin levels, underscoring its protective effect against the destruction of red blood cells. </w:t>
      </w:r>
    </w:p>
    <w:p w14:paraId="72A42F25" w14:textId="34B5167F" w:rsidR="0007617A" w:rsidRPr="0007617A" w:rsidRDefault="0007617A" w:rsidP="0007617A">
      <w:pPr>
        <w:jc w:val="both"/>
        <w:rPr>
          <w:rFonts w:ascii="Candara" w:hAnsi="Candara"/>
          <w:color w:val="000000" w:themeColor="text1"/>
          <w:shd w:val="clear" w:color="auto" w:fill="FFFFFF"/>
        </w:rPr>
      </w:pPr>
      <w:r w:rsidRPr="0007617A">
        <w:rPr>
          <w:rFonts w:ascii="Candara" w:hAnsi="Candara"/>
          <w:color w:val="000000" w:themeColor="text1"/>
          <w:shd w:val="clear" w:color="auto" w:fill="FFFFFF"/>
        </w:rPr>
        <w:t>In the presence of isoniazid, total protein, and albumin showed a significant (</w:t>
      </w:r>
      <w:r w:rsidR="008269F5" w:rsidRPr="008269F5">
        <w:rPr>
          <w:rFonts w:ascii="Candara" w:hAnsi="Candara"/>
          <w:i/>
          <w:iCs/>
          <w:color w:val="000000" w:themeColor="text1"/>
          <w:shd w:val="clear" w:color="auto" w:fill="FFFFFF"/>
        </w:rPr>
        <w:t>P</w:t>
      </w:r>
      <w:r w:rsidRPr="0007617A">
        <w:rPr>
          <w:rFonts w:ascii="Candara" w:hAnsi="Candara"/>
          <w:color w:val="000000" w:themeColor="text1"/>
          <w:shd w:val="clear" w:color="auto" w:fill="FFFFFF"/>
        </w:rPr>
        <w:t>&lt;0.05) dose-dependent decrease in this study</w:t>
      </w:r>
      <w:r>
        <w:rPr>
          <w:rFonts w:ascii="Candara" w:hAnsi="Candara"/>
          <w:color w:val="000000" w:themeColor="text1"/>
          <w:shd w:val="clear" w:color="auto" w:fill="FFFFFF"/>
        </w:rPr>
        <w:t xml:space="preserve"> (Table 1)</w:t>
      </w:r>
      <w:r w:rsidRPr="0007617A">
        <w:rPr>
          <w:rFonts w:ascii="Candara" w:hAnsi="Candara"/>
          <w:color w:val="000000" w:themeColor="text1"/>
          <w:shd w:val="clear" w:color="auto" w:fill="FFFFFF"/>
        </w:rPr>
        <w:t>. Hypoalbuminemia might be attributable to a decrease in hepatic synthesis of albumin as a result of liver damage caused by isoniazid toxicity. The hepatoprotective effect of riboceine in aiding the liver to carry out its primary function of synthesis of plasma proteins was seen as an increase in total protein and albumin</w:t>
      </w:r>
      <w:r>
        <w:rPr>
          <w:rFonts w:ascii="Candara" w:hAnsi="Candara"/>
          <w:color w:val="000000" w:themeColor="text1"/>
          <w:shd w:val="clear" w:color="auto" w:fill="FFFFFF"/>
        </w:rPr>
        <w:t xml:space="preserve"> (Table 1)</w:t>
      </w:r>
      <w:r w:rsidRPr="0007617A">
        <w:rPr>
          <w:rFonts w:ascii="Candara" w:hAnsi="Candara"/>
          <w:color w:val="000000" w:themeColor="text1"/>
          <w:shd w:val="clear" w:color="auto" w:fill="FFFFFF"/>
        </w:rPr>
        <w:t>. Thus,</w:t>
      </w:r>
      <w:r w:rsidR="00136FCE">
        <w:rPr>
          <w:rFonts w:ascii="Candara" w:hAnsi="Candara"/>
          <w:color w:val="000000" w:themeColor="text1"/>
          <w:shd w:val="clear" w:color="auto" w:fill="FFFFFF"/>
        </w:rPr>
        <w:t xml:space="preserve"> </w:t>
      </w:r>
      <w:r w:rsidR="00136FCE" w:rsidRPr="00136FCE">
        <w:rPr>
          <w:rFonts w:ascii="Candara" w:hAnsi="Candara"/>
          <w:color w:val="000000" w:themeColor="text1"/>
          <w:shd w:val="clear" w:color="auto" w:fill="FFFFFF"/>
        </w:rPr>
        <w:t xml:space="preserve">the </w:t>
      </w:r>
      <w:r w:rsidR="00136FCE">
        <w:rPr>
          <w:rFonts w:ascii="Candara" w:hAnsi="Candara"/>
          <w:color w:val="000000" w:themeColor="text1"/>
          <w:shd w:val="clear" w:color="auto" w:fill="FFFFFF"/>
        </w:rPr>
        <w:t>observed</w:t>
      </w:r>
      <w:r w:rsidR="00136FCE" w:rsidRPr="00136FCE">
        <w:rPr>
          <w:rFonts w:ascii="Candara" w:hAnsi="Candara"/>
          <w:color w:val="000000" w:themeColor="text1"/>
          <w:shd w:val="clear" w:color="auto" w:fill="FFFFFF"/>
        </w:rPr>
        <w:t xml:space="preserve"> hyperproteinemia might result from an elevated rate of hepatic synthesis of total proteins, without a corresponding increase in the rate of catabolism</w:t>
      </w:r>
      <w:r w:rsidR="0074595D">
        <w:rPr>
          <w:rFonts w:ascii="Candara" w:hAnsi="Candara"/>
          <w:color w:val="000000" w:themeColor="text1"/>
          <w:shd w:val="clear" w:color="auto" w:fill="FFFFFF"/>
        </w:rPr>
        <w:t xml:space="preserve"> </w:t>
      </w:r>
      <w:r w:rsidR="0011799E">
        <w:rPr>
          <w:rFonts w:ascii="Candara" w:hAnsi="Candara"/>
          <w:color w:val="000000" w:themeColor="text1"/>
          <w:shd w:val="clear" w:color="auto" w:fill="FFFFFF"/>
        </w:rPr>
        <w:t>[16]</w:t>
      </w:r>
      <w:r w:rsidRPr="0007617A">
        <w:rPr>
          <w:rFonts w:ascii="Candara" w:hAnsi="Candara"/>
          <w:color w:val="000000" w:themeColor="text1"/>
          <w:shd w:val="clear" w:color="auto" w:fill="FFFFFF"/>
        </w:rPr>
        <w:t>.</w:t>
      </w:r>
    </w:p>
    <w:p w14:paraId="61E5FC98" w14:textId="67238432" w:rsidR="0007617A" w:rsidRDefault="0007617A" w:rsidP="002154BE">
      <w:pPr>
        <w:jc w:val="both"/>
        <w:rPr>
          <w:rFonts w:ascii="Candara" w:hAnsi="Candara"/>
          <w:color w:val="000000" w:themeColor="text1"/>
          <w:shd w:val="clear" w:color="auto" w:fill="FFFFFF"/>
        </w:rPr>
      </w:pPr>
    </w:p>
    <w:p w14:paraId="58935644" w14:textId="27616252" w:rsidR="00336809" w:rsidRDefault="00336809" w:rsidP="002154BE">
      <w:pPr>
        <w:jc w:val="both"/>
        <w:rPr>
          <w:rFonts w:ascii="Candara" w:hAnsi="Candara"/>
          <w:color w:val="000000" w:themeColor="text1"/>
          <w:shd w:val="clear" w:color="auto" w:fill="FFFFFF"/>
        </w:rPr>
      </w:pPr>
    </w:p>
    <w:p w14:paraId="5E05A1AE" w14:textId="19186B67" w:rsidR="00336809" w:rsidRDefault="00336809" w:rsidP="002154BE">
      <w:pPr>
        <w:jc w:val="both"/>
        <w:rPr>
          <w:rFonts w:ascii="Candara" w:hAnsi="Candara"/>
          <w:color w:val="000000" w:themeColor="text1"/>
          <w:shd w:val="clear" w:color="auto" w:fill="FFFFFF"/>
        </w:rPr>
      </w:pPr>
    </w:p>
    <w:p w14:paraId="58DD0411" w14:textId="31F1DC1D" w:rsidR="00336809" w:rsidRDefault="00336809" w:rsidP="002154BE">
      <w:pPr>
        <w:jc w:val="both"/>
        <w:rPr>
          <w:rFonts w:ascii="Candara" w:hAnsi="Candara"/>
          <w:color w:val="000000" w:themeColor="text1"/>
          <w:shd w:val="clear" w:color="auto" w:fill="FFFFFF"/>
        </w:rPr>
      </w:pPr>
    </w:p>
    <w:p w14:paraId="26961981" w14:textId="675D42F3" w:rsidR="00336809" w:rsidRDefault="00336809" w:rsidP="002154BE">
      <w:pPr>
        <w:jc w:val="both"/>
        <w:rPr>
          <w:rFonts w:ascii="Candara" w:hAnsi="Candara"/>
          <w:color w:val="000000" w:themeColor="text1"/>
          <w:shd w:val="clear" w:color="auto" w:fill="FFFFFF"/>
        </w:rPr>
      </w:pPr>
    </w:p>
    <w:p w14:paraId="7FDE635A" w14:textId="1196764C" w:rsidR="00336809" w:rsidRDefault="00336809" w:rsidP="002154BE">
      <w:pPr>
        <w:jc w:val="both"/>
        <w:rPr>
          <w:rFonts w:ascii="Candara" w:hAnsi="Candara"/>
          <w:color w:val="000000" w:themeColor="text1"/>
          <w:shd w:val="clear" w:color="auto" w:fill="FFFFFF"/>
        </w:rPr>
      </w:pPr>
    </w:p>
    <w:p w14:paraId="54450C2A" w14:textId="77F076D4" w:rsidR="00336809" w:rsidRDefault="00336809" w:rsidP="002154BE">
      <w:pPr>
        <w:jc w:val="both"/>
        <w:rPr>
          <w:rFonts w:ascii="Candara" w:hAnsi="Candara"/>
          <w:color w:val="000000" w:themeColor="text1"/>
          <w:shd w:val="clear" w:color="auto" w:fill="FFFFFF"/>
        </w:rPr>
      </w:pPr>
    </w:p>
    <w:p w14:paraId="5F0B9F78" w14:textId="5BF1B38E" w:rsidR="00336809" w:rsidRDefault="00336809" w:rsidP="002154BE">
      <w:pPr>
        <w:jc w:val="both"/>
        <w:rPr>
          <w:rFonts w:ascii="Candara" w:hAnsi="Candara"/>
          <w:color w:val="000000" w:themeColor="text1"/>
          <w:shd w:val="clear" w:color="auto" w:fill="FFFFFF"/>
        </w:rPr>
      </w:pPr>
    </w:p>
    <w:p w14:paraId="62823D2E" w14:textId="3971EB72" w:rsidR="00336809" w:rsidRDefault="00336809" w:rsidP="002154BE">
      <w:pPr>
        <w:jc w:val="both"/>
        <w:rPr>
          <w:rFonts w:ascii="Candara" w:hAnsi="Candara"/>
          <w:color w:val="000000" w:themeColor="text1"/>
          <w:shd w:val="clear" w:color="auto" w:fill="FFFFFF"/>
        </w:rPr>
      </w:pPr>
    </w:p>
    <w:p w14:paraId="6262572B" w14:textId="71B6F5E5" w:rsidR="00336809" w:rsidRDefault="00336809" w:rsidP="002154BE">
      <w:pPr>
        <w:jc w:val="both"/>
        <w:rPr>
          <w:rFonts w:ascii="Candara" w:hAnsi="Candara"/>
          <w:color w:val="000000" w:themeColor="text1"/>
          <w:shd w:val="clear" w:color="auto" w:fill="FFFFFF"/>
        </w:rPr>
      </w:pPr>
    </w:p>
    <w:p w14:paraId="130433E7" w14:textId="2347D300" w:rsidR="00336809" w:rsidRDefault="00336809" w:rsidP="002154BE">
      <w:pPr>
        <w:jc w:val="both"/>
        <w:rPr>
          <w:rFonts w:ascii="Candara" w:hAnsi="Candara"/>
          <w:color w:val="000000" w:themeColor="text1"/>
          <w:shd w:val="clear" w:color="auto" w:fill="FFFFFF"/>
        </w:rPr>
      </w:pPr>
    </w:p>
    <w:p w14:paraId="157675AD" w14:textId="7C8D3D0B" w:rsidR="00336809" w:rsidRDefault="00336809" w:rsidP="002154BE">
      <w:pPr>
        <w:jc w:val="both"/>
        <w:rPr>
          <w:rFonts w:ascii="Candara" w:hAnsi="Candara"/>
          <w:color w:val="000000" w:themeColor="text1"/>
          <w:shd w:val="clear" w:color="auto" w:fill="FFFFFF"/>
        </w:rPr>
      </w:pPr>
    </w:p>
    <w:p w14:paraId="516BCEF9" w14:textId="2FF00997" w:rsidR="00336809" w:rsidRDefault="00336809" w:rsidP="002154BE">
      <w:pPr>
        <w:jc w:val="both"/>
        <w:rPr>
          <w:rFonts w:ascii="Candara" w:hAnsi="Candara"/>
          <w:color w:val="000000" w:themeColor="text1"/>
          <w:shd w:val="clear" w:color="auto" w:fill="FFFFFF"/>
        </w:rPr>
      </w:pPr>
    </w:p>
    <w:p w14:paraId="26ACA53F" w14:textId="77777777" w:rsidR="00336809" w:rsidRDefault="00336809" w:rsidP="002154BE">
      <w:pPr>
        <w:jc w:val="both"/>
        <w:rPr>
          <w:rFonts w:ascii="Candara" w:hAnsi="Candara"/>
          <w:color w:val="000000" w:themeColor="text1"/>
          <w:shd w:val="clear" w:color="auto" w:fill="FFFFFF"/>
        </w:rPr>
      </w:pPr>
    </w:p>
    <w:p w14:paraId="4FA10673" w14:textId="19F30F30" w:rsidR="00984EF3" w:rsidRPr="00B45AD4" w:rsidRDefault="00820734" w:rsidP="00B45AD4">
      <w:pPr>
        <w:spacing w:after="160"/>
        <w:rPr>
          <w:rFonts w:ascii="Candara" w:hAnsi="Candara"/>
        </w:rPr>
      </w:pPr>
      <w:r w:rsidRPr="00B45AD4">
        <w:rPr>
          <w:rFonts w:ascii="Candara" w:hAnsi="Candara"/>
          <w:b/>
          <w:bCs/>
        </w:rPr>
        <w:lastRenderedPageBreak/>
        <w:t>T</w:t>
      </w:r>
      <w:r w:rsidR="00984EF3" w:rsidRPr="00B45AD4">
        <w:rPr>
          <w:rFonts w:ascii="Candara" w:hAnsi="Candara"/>
          <w:b/>
          <w:bCs/>
        </w:rPr>
        <w:t>able 2: Effects of Administration of Riboceine and Isoniazid on Antioxidant Levels</w:t>
      </w:r>
    </w:p>
    <w:tbl>
      <w:tblPr>
        <w:tblStyle w:val="PlainTable2"/>
        <w:tblW w:w="4708" w:type="pct"/>
        <w:tblLook w:val="0620" w:firstRow="1" w:lastRow="0" w:firstColumn="0" w:lastColumn="0" w:noHBand="1" w:noVBand="1"/>
      </w:tblPr>
      <w:tblGrid>
        <w:gridCol w:w="1534"/>
        <w:gridCol w:w="2222"/>
        <w:gridCol w:w="1275"/>
        <w:gridCol w:w="2109"/>
        <w:gridCol w:w="1928"/>
      </w:tblGrid>
      <w:tr w:rsidR="00984EF3" w:rsidRPr="00B45AD4" w14:paraId="038F971D" w14:textId="77777777" w:rsidTr="00C41865">
        <w:trPr>
          <w:cnfStyle w:val="100000000000" w:firstRow="1" w:lastRow="0" w:firstColumn="0" w:lastColumn="0" w:oddVBand="0" w:evenVBand="0" w:oddHBand="0" w:evenHBand="0" w:firstRowFirstColumn="0" w:firstRowLastColumn="0" w:lastRowFirstColumn="0" w:lastRowLastColumn="0"/>
          <w:trHeight w:val="602"/>
        </w:trPr>
        <w:tc>
          <w:tcPr>
            <w:tcW w:w="824" w:type="pct"/>
          </w:tcPr>
          <w:p w14:paraId="6F814231" w14:textId="77777777" w:rsidR="00984EF3" w:rsidRPr="00B45AD4" w:rsidRDefault="00984EF3" w:rsidP="00B45AD4">
            <w:pPr>
              <w:rPr>
                <w:rFonts w:ascii="Candara" w:hAnsi="Candara"/>
                <w:b w:val="0"/>
                <w:bCs w:val="0"/>
              </w:rPr>
            </w:pPr>
            <w:r w:rsidRPr="00B45AD4">
              <w:rPr>
                <w:rFonts w:ascii="Candara" w:hAnsi="Candara"/>
              </w:rPr>
              <w:t>Antioxidants</w:t>
            </w:r>
          </w:p>
          <w:p w14:paraId="4CD53887"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w:t>
            </w:r>
            <w:proofErr w:type="spellStart"/>
            <w:r w:rsidRPr="00B45AD4">
              <w:rPr>
                <w:rFonts w:ascii="Candara" w:hAnsi="Candara"/>
                <w:sz w:val="24"/>
                <w:szCs w:val="24"/>
              </w:rPr>
              <w:t>umol</w:t>
            </w:r>
            <w:proofErr w:type="spellEnd"/>
            <w:r w:rsidRPr="00B45AD4">
              <w:rPr>
                <w:rFonts w:ascii="Candara" w:hAnsi="Candara"/>
                <w:sz w:val="24"/>
                <w:szCs w:val="24"/>
              </w:rPr>
              <w:t>/ mg)</w:t>
            </w:r>
          </w:p>
        </w:tc>
        <w:tc>
          <w:tcPr>
            <w:tcW w:w="1249" w:type="pct"/>
          </w:tcPr>
          <w:p w14:paraId="2AE66E15"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MDA</w:t>
            </w:r>
          </w:p>
        </w:tc>
        <w:tc>
          <w:tcPr>
            <w:tcW w:w="654" w:type="pct"/>
          </w:tcPr>
          <w:p w14:paraId="6519E9B4"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CAT</w:t>
            </w:r>
          </w:p>
        </w:tc>
        <w:tc>
          <w:tcPr>
            <w:tcW w:w="1186" w:type="pct"/>
          </w:tcPr>
          <w:p w14:paraId="2E278292"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SOD</w:t>
            </w:r>
          </w:p>
        </w:tc>
        <w:tc>
          <w:tcPr>
            <w:tcW w:w="1086" w:type="pct"/>
          </w:tcPr>
          <w:p w14:paraId="3CC8EF42" w14:textId="77777777" w:rsidR="00984EF3" w:rsidRPr="00B45AD4" w:rsidRDefault="00984EF3" w:rsidP="00B45AD4">
            <w:pPr>
              <w:pStyle w:val="ListParagraph"/>
              <w:spacing w:line="240" w:lineRule="auto"/>
              <w:ind w:left="0"/>
              <w:jc w:val="center"/>
              <w:rPr>
                <w:rFonts w:ascii="Candara" w:hAnsi="Candara"/>
                <w:sz w:val="24"/>
                <w:szCs w:val="24"/>
              </w:rPr>
            </w:pPr>
            <w:proofErr w:type="spellStart"/>
            <w:r w:rsidRPr="00B45AD4">
              <w:rPr>
                <w:rFonts w:ascii="Candara" w:hAnsi="Candara"/>
                <w:sz w:val="24"/>
                <w:szCs w:val="24"/>
              </w:rPr>
              <w:t>GPx</w:t>
            </w:r>
            <w:proofErr w:type="spellEnd"/>
          </w:p>
        </w:tc>
      </w:tr>
      <w:tr w:rsidR="00984EF3" w:rsidRPr="00B45AD4" w14:paraId="55E609A1" w14:textId="77777777" w:rsidTr="00C41865">
        <w:trPr>
          <w:trHeight w:val="269"/>
        </w:trPr>
        <w:tc>
          <w:tcPr>
            <w:tcW w:w="824" w:type="pct"/>
          </w:tcPr>
          <w:p w14:paraId="36A4E8BC" w14:textId="77777777" w:rsidR="00984EF3" w:rsidRPr="00B45AD4" w:rsidRDefault="00984EF3" w:rsidP="00B45AD4">
            <w:pPr>
              <w:rPr>
                <w:rFonts w:ascii="Candara" w:hAnsi="Candara"/>
                <w:bCs/>
              </w:rPr>
            </w:pPr>
            <w:r w:rsidRPr="00B45AD4">
              <w:rPr>
                <w:rFonts w:ascii="Candara" w:hAnsi="Candara"/>
                <w:bCs/>
              </w:rPr>
              <w:t>I</w:t>
            </w:r>
          </w:p>
        </w:tc>
        <w:tc>
          <w:tcPr>
            <w:tcW w:w="1249" w:type="pct"/>
          </w:tcPr>
          <w:p w14:paraId="6F814CC9"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2.72±0.06</w:t>
            </w:r>
          </w:p>
        </w:tc>
        <w:tc>
          <w:tcPr>
            <w:tcW w:w="654" w:type="pct"/>
          </w:tcPr>
          <w:p w14:paraId="4E6BA8B7"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16.3±0.7</w:t>
            </w:r>
          </w:p>
        </w:tc>
        <w:tc>
          <w:tcPr>
            <w:tcW w:w="1186" w:type="pct"/>
          </w:tcPr>
          <w:p w14:paraId="13344B53"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27.5± 0.8</w:t>
            </w:r>
          </w:p>
        </w:tc>
        <w:tc>
          <w:tcPr>
            <w:tcW w:w="1086" w:type="pct"/>
          </w:tcPr>
          <w:p w14:paraId="583A76A2"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25.1±0.5</w:t>
            </w:r>
          </w:p>
        </w:tc>
      </w:tr>
      <w:tr w:rsidR="00984EF3" w:rsidRPr="00B45AD4" w14:paraId="6F96082C" w14:textId="77777777" w:rsidTr="00C41865">
        <w:trPr>
          <w:trHeight w:val="180"/>
        </w:trPr>
        <w:tc>
          <w:tcPr>
            <w:tcW w:w="824" w:type="pct"/>
          </w:tcPr>
          <w:p w14:paraId="750C4B17"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bCs/>
                <w:sz w:val="24"/>
                <w:szCs w:val="24"/>
              </w:rPr>
              <w:t>II</w:t>
            </w:r>
          </w:p>
        </w:tc>
        <w:tc>
          <w:tcPr>
            <w:tcW w:w="1249" w:type="pct"/>
          </w:tcPr>
          <w:p w14:paraId="73A996E1" w14:textId="77777777" w:rsidR="00984EF3" w:rsidRPr="00B45AD4" w:rsidRDefault="00984EF3" w:rsidP="00B45AD4">
            <w:pPr>
              <w:pStyle w:val="ListParagraph"/>
              <w:spacing w:line="240" w:lineRule="auto"/>
              <w:ind w:left="20"/>
              <w:jc w:val="center"/>
              <w:rPr>
                <w:rFonts w:ascii="Candara" w:hAnsi="Candara"/>
                <w:sz w:val="24"/>
                <w:szCs w:val="24"/>
              </w:rPr>
            </w:pPr>
            <w:r w:rsidRPr="00B45AD4">
              <w:rPr>
                <w:rFonts w:ascii="Candara" w:hAnsi="Candara"/>
                <w:sz w:val="24"/>
                <w:szCs w:val="24"/>
              </w:rPr>
              <w:t>9.2±0.27*</w:t>
            </w:r>
          </w:p>
        </w:tc>
        <w:tc>
          <w:tcPr>
            <w:tcW w:w="654" w:type="pct"/>
          </w:tcPr>
          <w:p w14:paraId="4C0E3ABC"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3.9±0.2*</w:t>
            </w:r>
          </w:p>
        </w:tc>
        <w:tc>
          <w:tcPr>
            <w:tcW w:w="1186" w:type="pct"/>
          </w:tcPr>
          <w:p w14:paraId="58F02805"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8.8±0.2*</w:t>
            </w:r>
          </w:p>
        </w:tc>
        <w:tc>
          <w:tcPr>
            <w:tcW w:w="1086" w:type="pct"/>
          </w:tcPr>
          <w:p w14:paraId="103C2CF9"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9.2±0.21*</w:t>
            </w:r>
          </w:p>
        </w:tc>
      </w:tr>
      <w:tr w:rsidR="00984EF3" w:rsidRPr="00B45AD4" w14:paraId="3F80C793" w14:textId="77777777" w:rsidTr="00C41865">
        <w:trPr>
          <w:trHeight w:val="279"/>
        </w:trPr>
        <w:tc>
          <w:tcPr>
            <w:tcW w:w="824" w:type="pct"/>
          </w:tcPr>
          <w:p w14:paraId="69C47745"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III</w:t>
            </w:r>
          </w:p>
        </w:tc>
        <w:tc>
          <w:tcPr>
            <w:tcW w:w="1249" w:type="pct"/>
          </w:tcPr>
          <w:p w14:paraId="31207280"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6.7±0.9*</w:t>
            </w:r>
          </w:p>
        </w:tc>
        <w:tc>
          <w:tcPr>
            <w:tcW w:w="654" w:type="pct"/>
          </w:tcPr>
          <w:p w14:paraId="44D56993"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7.7±0.1*</w:t>
            </w:r>
          </w:p>
        </w:tc>
        <w:tc>
          <w:tcPr>
            <w:tcW w:w="1186" w:type="pct"/>
          </w:tcPr>
          <w:p w14:paraId="4A3FF468"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12.8±0.7*</w:t>
            </w:r>
          </w:p>
        </w:tc>
        <w:tc>
          <w:tcPr>
            <w:tcW w:w="1086" w:type="pct"/>
          </w:tcPr>
          <w:p w14:paraId="129028FA"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15.9±31*</w:t>
            </w:r>
          </w:p>
        </w:tc>
      </w:tr>
      <w:tr w:rsidR="00984EF3" w:rsidRPr="00B45AD4" w14:paraId="2CC35D89" w14:textId="77777777" w:rsidTr="00C41865">
        <w:trPr>
          <w:trHeight w:val="279"/>
        </w:trPr>
        <w:tc>
          <w:tcPr>
            <w:tcW w:w="824" w:type="pct"/>
          </w:tcPr>
          <w:p w14:paraId="4A753A8D"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IV</w:t>
            </w:r>
          </w:p>
        </w:tc>
        <w:tc>
          <w:tcPr>
            <w:tcW w:w="1249" w:type="pct"/>
          </w:tcPr>
          <w:p w14:paraId="0E541F7F"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4.5± 0.1*</w:t>
            </w:r>
          </w:p>
        </w:tc>
        <w:tc>
          <w:tcPr>
            <w:tcW w:w="654" w:type="pct"/>
          </w:tcPr>
          <w:p w14:paraId="4C4910AB"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10.6±0.19*</w:t>
            </w:r>
          </w:p>
        </w:tc>
        <w:tc>
          <w:tcPr>
            <w:tcW w:w="1186" w:type="pct"/>
          </w:tcPr>
          <w:p w14:paraId="2A115F8B"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15.8±0.5*</w:t>
            </w:r>
          </w:p>
        </w:tc>
        <w:tc>
          <w:tcPr>
            <w:tcW w:w="1086" w:type="pct"/>
          </w:tcPr>
          <w:p w14:paraId="778B0ECA"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18.9±0.2*</w:t>
            </w:r>
          </w:p>
        </w:tc>
      </w:tr>
      <w:tr w:rsidR="00984EF3" w:rsidRPr="00B45AD4" w14:paraId="2AC0A0D1" w14:textId="77777777" w:rsidTr="00C41865">
        <w:trPr>
          <w:trHeight w:val="189"/>
        </w:trPr>
        <w:tc>
          <w:tcPr>
            <w:tcW w:w="824" w:type="pct"/>
          </w:tcPr>
          <w:p w14:paraId="5DE817E0"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V</w:t>
            </w:r>
          </w:p>
        </w:tc>
        <w:tc>
          <w:tcPr>
            <w:tcW w:w="1249" w:type="pct"/>
          </w:tcPr>
          <w:p w14:paraId="2BE8D4AD"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3.6±0.10*</w:t>
            </w:r>
          </w:p>
        </w:tc>
        <w:tc>
          <w:tcPr>
            <w:tcW w:w="654" w:type="pct"/>
          </w:tcPr>
          <w:p w14:paraId="1E33C4B2"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12.4±0.7*</w:t>
            </w:r>
          </w:p>
        </w:tc>
        <w:tc>
          <w:tcPr>
            <w:tcW w:w="1186" w:type="pct"/>
          </w:tcPr>
          <w:p w14:paraId="430D9DF5"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18.9±0.2*</w:t>
            </w:r>
          </w:p>
        </w:tc>
        <w:tc>
          <w:tcPr>
            <w:tcW w:w="1086" w:type="pct"/>
          </w:tcPr>
          <w:p w14:paraId="7C7189CE"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21.7±0.09*</w:t>
            </w:r>
          </w:p>
        </w:tc>
      </w:tr>
      <w:tr w:rsidR="00984EF3" w:rsidRPr="00B45AD4" w14:paraId="62A0E694" w14:textId="77777777" w:rsidTr="00C41865">
        <w:trPr>
          <w:trHeight w:val="288"/>
        </w:trPr>
        <w:tc>
          <w:tcPr>
            <w:tcW w:w="824" w:type="pct"/>
          </w:tcPr>
          <w:p w14:paraId="3AE64ADE"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VI</w:t>
            </w:r>
          </w:p>
        </w:tc>
        <w:tc>
          <w:tcPr>
            <w:tcW w:w="1249" w:type="pct"/>
          </w:tcPr>
          <w:p w14:paraId="2FD2F16E"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6.2±0.013*</w:t>
            </w:r>
          </w:p>
        </w:tc>
        <w:tc>
          <w:tcPr>
            <w:tcW w:w="654" w:type="pct"/>
          </w:tcPr>
          <w:p w14:paraId="4A84C714"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8.4± 0.2*</w:t>
            </w:r>
          </w:p>
        </w:tc>
        <w:tc>
          <w:tcPr>
            <w:tcW w:w="1186" w:type="pct"/>
          </w:tcPr>
          <w:p w14:paraId="62D613FE"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16.3±0.10*</w:t>
            </w:r>
          </w:p>
        </w:tc>
        <w:tc>
          <w:tcPr>
            <w:tcW w:w="1086" w:type="pct"/>
          </w:tcPr>
          <w:p w14:paraId="49C9ED49"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10.6±0.2*</w:t>
            </w:r>
          </w:p>
        </w:tc>
      </w:tr>
      <w:tr w:rsidR="00984EF3" w:rsidRPr="00B45AD4" w14:paraId="23440F16" w14:textId="77777777" w:rsidTr="00C41865">
        <w:trPr>
          <w:trHeight w:val="243"/>
        </w:trPr>
        <w:tc>
          <w:tcPr>
            <w:tcW w:w="824" w:type="pct"/>
          </w:tcPr>
          <w:p w14:paraId="51BAAC88" w14:textId="77777777" w:rsidR="00984EF3" w:rsidRPr="00B45AD4" w:rsidRDefault="00984EF3" w:rsidP="00B45AD4">
            <w:pPr>
              <w:pStyle w:val="ListParagraph"/>
              <w:spacing w:line="240" w:lineRule="auto"/>
              <w:ind w:left="0"/>
              <w:rPr>
                <w:rFonts w:ascii="Candara" w:hAnsi="Candara"/>
                <w:sz w:val="24"/>
                <w:szCs w:val="24"/>
              </w:rPr>
            </w:pPr>
            <w:r w:rsidRPr="00B45AD4">
              <w:rPr>
                <w:rFonts w:ascii="Candara" w:hAnsi="Candara"/>
                <w:sz w:val="24"/>
                <w:szCs w:val="24"/>
              </w:rPr>
              <w:t>VII</w:t>
            </w:r>
          </w:p>
        </w:tc>
        <w:tc>
          <w:tcPr>
            <w:tcW w:w="1249" w:type="pct"/>
          </w:tcPr>
          <w:p w14:paraId="0179C569"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12.9±0.07*</w:t>
            </w:r>
          </w:p>
        </w:tc>
        <w:tc>
          <w:tcPr>
            <w:tcW w:w="654" w:type="pct"/>
          </w:tcPr>
          <w:p w14:paraId="3797051E"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2.2±0.10*</w:t>
            </w:r>
          </w:p>
        </w:tc>
        <w:tc>
          <w:tcPr>
            <w:tcW w:w="1186" w:type="pct"/>
          </w:tcPr>
          <w:p w14:paraId="37AC1DAD"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4.6± 0.09*</w:t>
            </w:r>
          </w:p>
        </w:tc>
        <w:tc>
          <w:tcPr>
            <w:tcW w:w="1086" w:type="pct"/>
          </w:tcPr>
          <w:p w14:paraId="60FB499E" w14:textId="77777777" w:rsidR="00984EF3" w:rsidRPr="00B45AD4" w:rsidRDefault="00984EF3" w:rsidP="00B45AD4">
            <w:pPr>
              <w:pStyle w:val="ListParagraph"/>
              <w:spacing w:line="240" w:lineRule="auto"/>
              <w:ind w:left="0"/>
              <w:jc w:val="center"/>
              <w:rPr>
                <w:rFonts w:ascii="Candara" w:hAnsi="Candara"/>
                <w:sz w:val="24"/>
                <w:szCs w:val="24"/>
              </w:rPr>
            </w:pPr>
            <w:r w:rsidRPr="00B45AD4">
              <w:rPr>
                <w:rFonts w:ascii="Candara" w:hAnsi="Candara"/>
                <w:sz w:val="24"/>
                <w:szCs w:val="24"/>
              </w:rPr>
              <w:t>3.6±0.20*</w:t>
            </w:r>
          </w:p>
        </w:tc>
      </w:tr>
    </w:tbl>
    <w:p w14:paraId="05038CEC" w14:textId="646E4286"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7441E99C" w14:textId="4E1F23EF" w:rsidR="00984EF3" w:rsidRDefault="00984EF3" w:rsidP="00B45AD4">
      <w:pPr>
        <w:jc w:val="both"/>
        <w:rPr>
          <w:rFonts w:ascii="Candara" w:hAnsi="Candara"/>
        </w:rPr>
      </w:pPr>
      <w:r w:rsidRPr="00B45AD4">
        <w:rPr>
          <w:rFonts w:ascii="Candara" w:hAnsi="Candara"/>
          <w:b/>
          <w:u w:val="single"/>
        </w:rPr>
        <w:t>Key</w:t>
      </w:r>
      <w:r w:rsidRPr="00B45AD4">
        <w:rPr>
          <w:rFonts w:ascii="Candara" w:hAnsi="Candara"/>
          <w:b/>
        </w:rPr>
        <w:t xml:space="preserve">: </w:t>
      </w:r>
      <w:r w:rsidRPr="00B45AD4">
        <w:rPr>
          <w:rFonts w:ascii="Candara" w:hAnsi="Candara"/>
        </w:rPr>
        <w:t>MDA= Malondialdehyde; CAT= Catalase; SOD= Superoxide Dismutase; GPx= Glutathione Peroxidase</w:t>
      </w:r>
    </w:p>
    <w:p w14:paraId="1BB27213" w14:textId="4D105368" w:rsidR="002154BE" w:rsidRDefault="002154BE" w:rsidP="00B45AD4">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0D9C26F7" w14:textId="3A8F89B4" w:rsidR="00101B3B" w:rsidRDefault="00101B3B" w:rsidP="00B45AD4">
      <w:pPr>
        <w:jc w:val="both"/>
        <w:rPr>
          <w:rFonts w:ascii="Candara" w:hAnsi="Candara"/>
        </w:rPr>
      </w:pPr>
    </w:p>
    <w:p w14:paraId="1FAC0880" w14:textId="4954A1C5" w:rsidR="00984EF3" w:rsidRDefault="002154BE" w:rsidP="00B45AD4">
      <w:pPr>
        <w:jc w:val="both"/>
        <w:rPr>
          <w:rFonts w:ascii="Candara" w:hAnsi="Candara"/>
          <w:color w:val="000000" w:themeColor="text1"/>
          <w:shd w:val="clear" w:color="auto" w:fill="FFFFFF"/>
        </w:rPr>
      </w:pPr>
      <w:r w:rsidRPr="002154BE">
        <w:rPr>
          <w:rFonts w:ascii="Candara" w:hAnsi="Candara"/>
          <w:color w:val="000000" w:themeColor="text1"/>
          <w:shd w:val="clear" w:color="auto" w:fill="FFFFFF"/>
        </w:rPr>
        <w:t xml:space="preserve">Mitigating oxidative stress appears to play a role in contributing to liver protection </w:t>
      </w:r>
      <w:r w:rsidR="00F545E0">
        <w:rPr>
          <w:rFonts w:ascii="Candara" w:hAnsi="Candara"/>
          <w:color w:val="000000" w:themeColor="text1"/>
          <w:shd w:val="clear" w:color="auto" w:fill="FFFFFF"/>
        </w:rPr>
        <w:t>[17,18]</w:t>
      </w:r>
      <w:r w:rsidRPr="002154BE">
        <w:rPr>
          <w:rFonts w:ascii="Candara" w:hAnsi="Candara"/>
          <w:color w:val="000000" w:themeColor="text1"/>
          <w:shd w:val="clear" w:color="auto" w:fill="FFFFFF"/>
        </w:rPr>
        <w:t xml:space="preserve">. The peroxidation of naturally occurring lipids plays a crucial role in the harmful effects of isoniazid (INH) </w:t>
      </w:r>
      <w:r w:rsidR="00F545E0">
        <w:rPr>
          <w:rFonts w:ascii="Candara" w:hAnsi="Candara"/>
          <w:color w:val="000000" w:themeColor="text1"/>
          <w:shd w:val="clear" w:color="auto" w:fill="FFFFFF"/>
        </w:rPr>
        <w:t>[19]</w:t>
      </w:r>
      <w:r w:rsidRPr="002154BE">
        <w:rPr>
          <w:rFonts w:ascii="Candara" w:hAnsi="Candara"/>
          <w:color w:val="000000" w:themeColor="text1"/>
          <w:shd w:val="clear" w:color="auto" w:fill="FFFFFF"/>
        </w:rPr>
        <w:t>, leading to the generation of highly reactive oxygen species (ROS) that disrupt cellular membranes</w:t>
      </w:r>
      <w:r w:rsidR="00F545E0">
        <w:rPr>
          <w:rFonts w:ascii="Candara" w:hAnsi="Candara"/>
          <w:color w:val="000000" w:themeColor="text1"/>
          <w:shd w:val="clear" w:color="auto" w:fill="FFFFFF"/>
        </w:rPr>
        <w:t xml:space="preserve"> [20]</w:t>
      </w:r>
      <w:r w:rsidRPr="002154BE">
        <w:rPr>
          <w:rFonts w:ascii="Candara" w:hAnsi="Candara"/>
          <w:color w:val="000000" w:themeColor="text1"/>
          <w:shd w:val="clear" w:color="auto" w:fill="FFFFFF"/>
        </w:rPr>
        <w:t>. This mechanism can be held accountable for the findings in our present study, where levels of malondialdehyde (MDA), an indicator of lipid peroxidation, significantly increased (</w:t>
      </w:r>
      <w:r w:rsidR="008269F5" w:rsidRPr="008269F5">
        <w:rPr>
          <w:rFonts w:ascii="Candara" w:hAnsi="Candara"/>
          <w:i/>
          <w:iCs/>
          <w:color w:val="000000" w:themeColor="text1"/>
          <w:shd w:val="clear" w:color="auto" w:fill="FFFFFF"/>
        </w:rPr>
        <w:t>P</w:t>
      </w:r>
      <w:r w:rsidRPr="002154BE">
        <w:rPr>
          <w:rFonts w:ascii="Candara" w:hAnsi="Candara"/>
          <w:color w:val="000000" w:themeColor="text1"/>
          <w:shd w:val="clear" w:color="auto" w:fill="FFFFFF"/>
        </w:rPr>
        <w:t>&lt;0.05) following isoniazid treatment, as was similarly observed with acetaminophen, employed as a reference toxicant in this study (Table 2). However, riboceine's protective effect against isoniazid-induced lipid peroxidation and membrane damage was evident as MDA decreased significantly (</w:t>
      </w:r>
      <w:r w:rsidR="008269F5" w:rsidRPr="008269F5">
        <w:rPr>
          <w:rFonts w:ascii="Candara" w:hAnsi="Candara"/>
          <w:i/>
          <w:iCs/>
          <w:color w:val="000000" w:themeColor="text1"/>
          <w:shd w:val="clear" w:color="auto" w:fill="FFFFFF"/>
        </w:rPr>
        <w:t>P</w:t>
      </w:r>
      <w:r w:rsidRPr="002154BE">
        <w:rPr>
          <w:rFonts w:ascii="Candara" w:hAnsi="Candara"/>
          <w:color w:val="000000" w:themeColor="text1"/>
          <w:shd w:val="clear" w:color="auto" w:fill="FFFFFF"/>
        </w:rPr>
        <w:t>&lt;0.05) with riboceine treatment</w:t>
      </w:r>
      <w:r w:rsidR="00336809">
        <w:rPr>
          <w:rFonts w:ascii="Candara" w:hAnsi="Candara"/>
          <w:color w:val="000000" w:themeColor="text1"/>
          <w:shd w:val="clear" w:color="auto" w:fill="FFFFFF"/>
        </w:rPr>
        <w:t xml:space="preserve"> (Table 2)</w:t>
      </w:r>
      <w:r w:rsidRPr="002154BE">
        <w:rPr>
          <w:rFonts w:ascii="Candara" w:hAnsi="Candara"/>
          <w:color w:val="000000" w:themeColor="text1"/>
          <w:shd w:val="clear" w:color="auto" w:fill="FFFFFF"/>
        </w:rPr>
        <w:t xml:space="preserve">, as previously reported by </w:t>
      </w:r>
      <w:r w:rsidRPr="002154BE">
        <w:rPr>
          <w:rFonts w:ascii="Candara" w:hAnsi="Candara"/>
          <w:color w:val="000000" w:themeColor="text1"/>
        </w:rPr>
        <w:t>Thomas</w:t>
      </w:r>
      <w:r w:rsidRPr="002154BE">
        <w:rPr>
          <w:rFonts w:ascii="Candara" w:hAnsi="Candara"/>
          <w:color w:val="000000" w:themeColor="text1"/>
          <w:shd w:val="clear" w:color="auto" w:fill="FFFFFF"/>
        </w:rPr>
        <w:t xml:space="preserve"> et al. </w:t>
      </w:r>
      <w:r w:rsidR="002D5583">
        <w:rPr>
          <w:rFonts w:ascii="Candara" w:hAnsi="Candara"/>
          <w:color w:val="000000" w:themeColor="text1"/>
          <w:shd w:val="clear" w:color="auto" w:fill="FFFFFF"/>
        </w:rPr>
        <w:t>[21]</w:t>
      </w:r>
      <w:r w:rsidRPr="002154BE">
        <w:rPr>
          <w:rFonts w:ascii="Candara" w:hAnsi="Candara"/>
          <w:color w:val="000000" w:themeColor="text1"/>
          <w:shd w:val="clear" w:color="auto" w:fill="FFFFFF"/>
        </w:rPr>
        <w:t xml:space="preserve"> in diabetic rats. As previously documented, cells have developed a sophisticated array of defense mechanisms that encompass antioxidant molecules like glutathione (GSH) and antioxidant enzymes such as superoxide dismutase (SOD), GPx, and catalase (CAT)</w:t>
      </w:r>
      <w:r w:rsidR="002D5583">
        <w:rPr>
          <w:rFonts w:ascii="Candara" w:hAnsi="Candara"/>
          <w:color w:val="000000" w:themeColor="text1"/>
          <w:shd w:val="clear" w:color="auto" w:fill="FFFFFF"/>
        </w:rPr>
        <w:t xml:space="preserve"> [22]</w:t>
      </w:r>
      <w:r w:rsidRPr="002154BE">
        <w:rPr>
          <w:rFonts w:ascii="Candara" w:hAnsi="Candara"/>
          <w:color w:val="000000" w:themeColor="text1"/>
          <w:shd w:val="clear" w:color="auto" w:fill="FFFFFF"/>
        </w:rPr>
        <w:t xml:space="preserve">. These components work in synergy to counteract oxidative damage by neutralizing oxygen free radicals. All these biomarkers decreased in this present study, evidently due to the prooxidant activity of isoniazid </w:t>
      </w:r>
      <w:r w:rsidR="007C315F">
        <w:rPr>
          <w:rFonts w:ascii="Candara" w:hAnsi="Candara"/>
          <w:color w:val="000000" w:themeColor="text1"/>
          <w:shd w:val="clear" w:color="auto" w:fill="FFFFFF"/>
        </w:rPr>
        <w:t>[23]</w:t>
      </w:r>
      <w:r w:rsidRPr="002154BE">
        <w:rPr>
          <w:rFonts w:ascii="Candara" w:hAnsi="Candara"/>
          <w:color w:val="000000" w:themeColor="text1"/>
          <w:shd w:val="clear" w:color="auto" w:fill="FFFFFF"/>
        </w:rPr>
        <w:t xml:space="preserve">. Riboceine's antioxidant activity was displayed as these biomarkers increased following the administration of riboceine in the presence of isoniazid. The increase in antioxidant values was significantly higher compared to rats treated with silymarin, a standard antioxidant. This demonstrates riboceine's protective effect against isoniazid-induced oxidative stress, in line with previous studies that deduced an increased level of these enzymes </w:t>
      </w:r>
      <w:r w:rsidR="00AF2F53">
        <w:rPr>
          <w:rFonts w:ascii="Candara" w:hAnsi="Candara"/>
          <w:color w:val="000000" w:themeColor="text1"/>
          <w:shd w:val="clear" w:color="auto" w:fill="FFFFFF"/>
        </w:rPr>
        <w:t>[21]</w:t>
      </w:r>
      <w:r w:rsidRPr="002154BE">
        <w:rPr>
          <w:rFonts w:ascii="Candara" w:hAnsi="Candara"/>
          <w:color w:val="000000" w:themeColor="text1"/>
          <w:shd w:val="clear" w:color="auto" w:fill="FFFFFF"/>
        </w:rPr>
        <w:t>.</w:t>
      </w:r>
    </w:p>
    <w:p w14:paraId="0712F2E2" w14:textId="77777777" w:rsidR="00AF2F53" w:rsidRPr="00B45AD4" w:rsidRDefault="00AF2F53" w:rsidP="00B45AD4">
      <w:pPr>
        <w:jc w:val="both"/>
        <w:rPr>
          <w:rFonts w:ascii="Candara" w:hAnsi="Candara"/>
          <w:b/>
        </w:rPr>
      </w:pPr>
    </w:p>
    <w:p w14:paraId="25CECFAC" w14:textId="77777777" w:rsidR="00984EF3" w:rsidRPr="00B45AD4" w:rsidRDefault="00984EF3" w:rsidP="00B45AD4">
      <w:pPr>
        <w:jc w:val="both"/>
        <w:rPr>
          <w:rFonts w:ascii="Candara" w:hAnsi="Candara"/>
        </w:rPr>
      </w:pPr>
      <w:r w:rsidRPr="00B45AD4">
        <w:rPr>
          <w:rFonts w:ascii="Candara" w:hAnsi="Candara"/>
          <w:b/>
          <w:bCs/>
        </w:rPr>
        <w:lastRenderedPageBreak/>
        <w:t>Table 3: Effects of Administration of Riboceine and Isoniazid on Hematological Parameters</w:t>
      </w:r>
    </w:p>
    <w:tbl>
      <w:tblPr>
        <w:tblStyle w:val="PlainTable2"/>
        <w:tblW w:w="11459" w:type="dxa"/>
        <w:tblInd w:w="-630" w:type="dxa"/>
        <w:tblLayout w:type="fixed"/>
        <w:tblLook w:val="0620" w:firstRow="1" w:lastRow="0" w:firstColumn="0" w:lastColumn="0" w:noHBand="1" w:noVBand="1"/>
      </w:tblPr>
      <w:tblGrid>
        <w:gridCol w:w="1339"/>
        <w:gridCol w:w="1260"/>
        <w:gridCol w:w="1440"/>
        <w:gridCol w:w="1260"/>
        <w:gridCol w:w="1350"/>
        <w:gridCol w:w="1440"/>
        <w:gridCol w:w="1440"/>
        <w:gridCol w:w="1930"/>
      </w:tblGrid>
      <w:tr w:rsidR="00984EF3" w:rsidRPr="00B45AD4" w14:paraId="399739AD" w14:textId="77777777" w:rsidTr="00F83835">
        <w:trPr>
          <w:cnfStyle w:val="100000000000" w:firstRow="1" w:lastRow="0" w:firstColumn="0" w:lastColumn="0" w:oddVBand="0" w:evenVBand="0" w:oddHBand="0" w:evenHBand="0" w:firstRowFirstColumn="0" w:firstRowLastColumn="0" w:lastRowFirstColumn="0" w:lastRowLastColumn="0"/>
          <w:trHeight w:val="567"/>
        </w:trPr>
        <w:tc>
          <w:tcPr>
            <w:tcW w:w="1339" w:type="dxa"/>
          </w:tcPr>
          <w:p w14:paraId="0A01C3AB" w14:textId="10BC180F" w:rsidR="00984EF3" w:rsidRPr="00B45AD4" w:rsidRDefault="00984EF3" w:rsidP="00B45AD4">
            <w:pPr>
              <w:jc w:val="both"/>
              <w:rPr>
                <w:rFonts w:ascii="Candara" w:hAnsi="Candara"/>
                <w:b w:val="0"/>
                <w:bCs w:val="0"/>
              </w:rPr>
            </w:pPr>
            <w:r w:rsidRPr="00B45AD4">
              <w:rPr>
                <w:rFonts w:ascii="Candara" w:hAnsi="Candara"/>
                <w:b w:val="0"/>
                <w:bCs w:val="0"/>
              </w:rPr>
              <w:t>Parameters</w:t>
            </w:r>
            <w:r w:rsidR="00E02777" w:rsidRPr="00B45AD4">
              <w:rPr>
                <w:rFonts w:ascii="Candara" w:hAnsi="Candara"/>
                <w:b w:val="0"/>
                <w:bCs w:val="0"/>
              </w:rPr>
              <w:t>/Groups</w:t>
            </w:r>
          </w:p>
        </w:tc>
        <w:tc>
          <w:tcPr>
            <w:tcW w:w="1260" w:type="dxa"/>
          </w:tcPr>
          <w:p w14:paraId="00BC23DC" w14:textId="7AF366B0" w:rsidR="00984EF3" w:rsidRPr="00B45AD4" w:rsidRDefault="00410D47" w:rsidP="00B45AD4">
            <w:pPr>
              <w:jc w:val="both"/>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WBC</w:t>
            </w:r>
            <w:r w:rsidR="005C215B" w:rsidRPr="00B45AD4">
              <w:rPr>
                <w:rFonts w:ascii="Candara" w:hAnsi="Candara"/>
                <w:b w:val="0"/>
                <w:bCs w:val="0"/>
              </w:rPr>
              <w:t xml:space="preserve"> (10</w:t>
            </w:r>
            <w:r w:rsidR="005C215B" w:rsidRPr="00B45AD4">
              <w:rPr>
                <w:rFonts w:ascii="Candara" w:hAnsi="Candara"/>
                <w:b w:val="0"/>
                <w:bCs w:val="0"/>
                <w:vertAlign w:val="superscript"/>
              </w:rPr>
              <w:t>9</w:t>
            </w:r>
            <w:r w:rsidR="005C215B" w:rsidRPr="00B45AD4">
              <w:rPr>
                <w:rFonts w:ascii="Candara" w:hAnsi="Candara"/>
                <w:b w:val="0"/>
                <w:bCs w:val="0"/>
              </w:rPr>
              <w:t>/L)</w:t>
            </w:r>
          </w:p>
          <w:p w14:paraId="4CB84CE5" w14:textId="77777777" w:rsidR="00984EF3" w:rsidRPr="00B45AD4" w:rsidRDefault="00984EF3" w:rsidP="00B45AD4">
            <w:pPr>
              <w:jc w:val="both"/>
              <w:rPr>
                <w:rFonts w:ascii="Candara" w:hAnsi="Candara"/>
                <w:b w:val="0"/>
                <w:bCs w:val="0"/>
              </w:rPr>
            </w:pPr>
          </w:p>
        </w:tc>
        <w:tc>
          <w:tcPr>
            <w:tcW w:w="1440" w:type="dxa"/>
          </w:tcPr>
          <w:p w14:paraId="53DF3041" w14:textId="2940CBAA" w:rsidR="005C215B" w:rsidRPr="00B45AD4" w:rsidRDefault="005C215B"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PLT</w:t>
            </w:r>
            <w:r w:rsidR="00C73AB8" w:rsidRPr="00B45AD4">
              <w:rPr>
                <w:rFonts w:ascii="Candara" w:hAnsi="Candara"/>
                <w:b w:val="0"/>
                <w:bCs w:val="0"/>
              </w:rPr>
              <w:t xml:space="preserve"> </w:t>
            </w:r>
          </w:p>
          <w:p w14:paraId="556AB9D8" w14:textId="4F4CFAA0" w:rsidR="00984EF3" w:rsidRPr="00B45AD4" w:rsidRDefault="00410D47" w:rsidP="00B45AD4">
            <w:pPr>
              <w:jc w:val="both"/>
              <w:rPr>
                <w:rFonts w:ascii="Candara" w:hAnsi="Candara"/>
                <w:b w:val="0"/>
                <w:bCs w:val="0"/>
              </w:rPr>
            </w:pPr>
            <w:r w:rsidRPr="00B45AD4">
              <w:rPr>
                <w:rFonts w:ascii="Candara" w:hAnsi="Candara"/>
                <w:b w:val="0"/>
                <w:bCs w:val="0"/>
              </w:rPr>
              <w:t xml:space="preserve">   </w:t>
            </w:r>
            <w:r w:rsidR="00C73AB8" w:rsidRPr="00B45AD4">
              <w:rPr>
                <w:rFonts w:ascii="Candara" w:hAnsi="Candara"/>
                <w:b w:val="0"/>
                <w:bCs w:val="0"/>
              </w:rPr>
              <w:t>(10</w:t>
            </w:r>
            <w:r w:rsidR="00C73AB8" w:rsidRPr="00B45AD4">
              <w:rPr>
                <w:rFonts w:ascii="Candara" w:hAnsi="Candara"/>
                <w:b w:val="0"/>
                <w:bCs w:val="0"/>
                <w:vertAlign w:val="superscript"/>
              </w:rPr>
              <w:t>9</w:t>
            </w:r>
            <w:r w:rsidR="00C73AB8" w:rsidRPr="00B45AD4">
              <w:rPr>
                <w:rFonts w:ascii="Candara" w:hAnsi="Candara"/>
                <w:b w:val="0"/>
                <w:bCs w:val="0"/>
              </w:rPr>
              <w:t>/L)</w:t>
            </w:r>
          </w:p>
        </w:tc>
        <w:tc>
          <w:tcPr>
            <w:tcW w:w="1260" w:type="dxa"/>
          </w:tcPr>
          <w:p w14:paraId="6A60C79D" w14:textId="0B545883" w:rsidR="005C215B" w:rsidRPr="00B45AD4" w:rsidRDefault="00410D47" w:rsidP="00B45AD4">
            <w:pPr>
              <w:ind w:right="-123"/>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RBC</w:t>
            </w:r>
            <w:r w:rsidR="005C215B" w:rsidRPr="00B45AD4">
              <w:rPr>
                <w:rFonts w:ascii="Candara" w:hAnsi="Candara"/>
                <w:b w:val="0"/>
                <w:bCs w:val="0"/>
              </w:rPr>
              <w:t xml:space="preserve"> </w:t>
            </w:r>
          </w:p>
          <w:p w14:paraId="7A6871CD" w14:textId="678B69A5" w:rsidR="00984EF3" w:rsidRPr="00B45AD4" w:rsidRDefault="00E5261B" w:rsidP="00B45AD4">
            <w:pPr>
              <w:ind w:right="-123"/>
              <w:jc w:val="both"/>
              <w:rPr>
                <w:rFonts w:ascii="Candara" w:hAnsi="Candara"/>
              </w:rPr>
            </w:pPr>
            <w:r w:rsidRPr="00B45AD4">
              <w:rPr>
                <w:rFonts w:ascii="Candara" w:hAnsi="Candara"/>
                <w:b w:val="0"/>
                <w:bCs w:val="0"/>
              </w:rPr>
              <w:t>(</w:t>
            </w:r>
            <w:r w:rsidR="005C215B" w:rsidRPr="00B45AD4">
              <w:rPr>
                <w:rFonts w:ascii="Candara" w:hAnsi="Candara"/>
                <w:b w:val="0"/>
                <w:bCs w:val="0"/>
              </w:rPr>
              <w:t>10</w:t>
            </w:r>
            <w:r w:rsidR="005C215B" w:rsidRPr="00B45AD4">
              <w:rPr>
                <w:rFonts w:ascii="Candara" w:hAnsi="Candara"/>
                <w:b w:val="0"/>
                <w:bCs w:val="0"/>
                <w:vertAlign w:val="superscript"/>
              </w:rPr>
              <w:t>12</w:t>
            </w:r>
            <w:r w:rsidR="005C215B" w:rsidRPr="00B45AD4">
              <w:rPr>
                <w:rFonts w:ascii="Candara" w:hAnsi="Candara"/>
                <w:b w:val="0"/>
                <w:bCs w:val="0"/>
              </w:rPr>
              <w:t>/L</w:t>
            </w:r>
            <w:r w:rsidRPr="00B45AD4">
              <w:rPr>
                <w:rFonts w:ascii="Candara" w:hAnsi="Candara"/>
                <w:b w:val="0"/>
                <w:bCs w:val="0"/>
              </w:rPr>
              <w:t>)</w:t>
            </w:r>
          </w:p>
        </w:tc>
        <w:tc>
          <w:tcPr>
            <w:tcW w:w="1350" w:type="dxa"/>
          </w:tcPr>
          <w:p w14:paraId="1F257A86" w14:textId="77777777" w:rsidR="005C215B" w:rsidRPr="00B45AD4" w:rsidRDefault="00E5261B"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MCH</w:t>
            </w:r>
            <w:r w:rsidRPr="00B45AD4">
              <w:rPr>
                <w:rFonts w:ascii="Candara" w:hAnsi="Candara"/>
                <w:b w:val="0"/>
                <w:bCs w:val="0"/>
              </w:rPr>
              <w:t xml:space="preserve"> </w:t>
            </w:r>
          </w:p>
          <w:p w14:paraId="13E2B99D" w14:textId="6CBFB1B3" w:rsidR="00984EF3" w:rsidRPr="00B45AD4" w:rsidRDefault="005C215B" w:rsidP="00B45AD4">
            <w:pPr>
              <w:jc w:val="both"/>
              <w:rPr>
                <w:rFonts w:ascii="Candara" w:hAnsi="Candara"/>
                <w:b w:val="0"/>
                <w:bCs w:val="0"/>
              </w:rPr>
            </w:pPr>
            <w:r w:rsidRPr="00B45AD4">
              <w:rPr>
                <w:rFonts w:ascii="Candara" w:hAnsi="Candara"/>
                <w:b w:val="0"/>
                <w:bCs w:val="0"/>
              </w:rPr>
              <w:t xml:space="preserve">   </w:t>
            </w:r>
            <w:r w:rsidR="00E5261B" w:rsidRPr="00B45AD4">
              <w:rPr>
                <w:rFonts w:ascii="Candara" w:hAnsi="Candara"/>
                <w:b w:val="0"/>
                <w:bCs w:val="0"/>
              </w:rPr>
              <w:t>(pg)</w:t>
            </w:r>
          </w:p>
        </w:tc>
        <w:tc>
          <w:tcPr>
            <w:tcW w:w="1440" w:type="dxa"/>
          </w:tcPr>
          <w:p w14:paraId="019EA94D" w14:textId="24431ED7" w:rsidR="005C215B" w:rsidRPr="00B45AD4" w:rsidRDefault="00866B11"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MCV</w:t>
            </w:r>
            <w:r w:rsidR="00E5261B" w:rsidRPr="00B45AD4">
              <w:rPr>
                <w:rFonts w:ascii="Candara" w:hAnsi="Candara"/>
                <w:b w:val="0"/>
                <w:bCs w:val="0"/>
              </w:rPr>
              <w:t xml:space="preserve"> </w:t>
            </w:r>
          </w:p>
          <w:p w14:paraId="7BF7847D" w14:textId="12F2BEBF" w:rsidR="00984EF3" w:rsidRPr="00B45AD4" w:rsidRDefault="00866B11" w:rsidP="00B45AD4">
            <w:pPr>
              <w:jc w:val="both"/>
              <w:rPr>
                <w:rFonts w:ascii="Candara" w:hAnsi="Candara"/>
                <w:b w:val="0"/>
                <w:bCs w:val="0"/>
              </w:rPr>
            </w:pPr>
            <w:r w:rsidRPr="00B45AD4">
              <w:rPr>
                <w:rFonts w:ascii="Candara" w:hAnsi="Candara"/>
                <w:b w:val="0"/>
                <w:bCs w:val="0"/>
              </w:rPr>
              <w:t xml:space="preserve">   </w:t>
            </w:r>
            <w:r w:rsidR="005C215B" w:rsidRPr="00B45AD4">
              <w:rPr>
                <w:rFonts w:ascii="Candara" w:hAnsi="Candara"/>
                <w:b w:val="0"/>
                <w:bCs w:val="0"/>
              </w:rPr>
              <w:t xml:space="preserve"> </w:t>
            </w:r>
            <w:r w:rsidR="00E5261B" w:rsidRPr="00B45AD4">
              <w:rPr>
                <w:rFonts w:ascii="Candara" w:hAnsi="Candara"/>
                <w:b w:val="0"/>
                <w:bCs w:val="0"/>
              </w:rPr>
              <w:t>(</w:t>
            </w:r>
            <w:r w:rsidR="005C215B" w:rsidRPr="00B45AD4">
              <w:rPr>
                <w:rFonts w:ascii="Candara" w:hAnsi="Candara"/>
                <w:b w:val="0"/>
                <w:bCs w:val="0"/>
              </w:rPr>
              <w:t>fL</w:t>
            </w:r>
            <w:r w:rsidR="00E5261B" w:rsidRPr="00B45AD4">
              <w:rPr>
                <w:rFonts w:ascii="Candara" w:hAnsi="Candara"/>
                <w:b w:val="0"/>
                <w:bCs w:val="0"/>
              </w:rPr>
              <w:t>)</w:t>
            </w:r>
          </w:p>
        </w:tc>
        <w:tc>
          <w:tcPr>
            <w:tcW w:w="1440" w:type="dxa"/>
          </w:tcPr>
          <w:p w14:paraId="2D7C4AC4" w14:textId="2F3A32EB" w:rsidR="00410D47" w:rsidRPr="00B45AD4" w:rsidRDefault="00410D47" w:rsidP="00B45AD4">
            <w:pPr>
              <w:jc w:val="both"/>
              <w:rPr>
                <w:rFonts w:ascii="Candara" w:hAnsi="Candara"/>
              </w:rPr>
            </w:pPr>
            <w:r w:rsidRPr="00B45AD4">
              <w:rPr>
                <w:rFonts w:ascii="Candara" w:hAnsi="Candara"/>
                <w:b w:val="0"/>
                <w:bCs w:val="0"/>
              </w:rPr>
              <w:t xml:space="preserve">   </w:t>
            </w:r>
            <w:r w:rsidR="00984EF3" w:rsidRPr="00B45AD4">
              <w:rPr>
                <w:rFonts w:ascii="Candara" w:hAnsi="Candara"/>
                <w:b w:val="0"/>
                <w:bCs w:val="0"/>
              </w:rPr>
              <w:t>PCV</w:t>
            </w:r>
            <w:r w:rsidRPr="00B45AD4">
              <w:rPr>
                <w:rFonts w:ascii="Candara" w:hAnsi="Candara"/>
                <w:b w:val="0"/>
                <w:bCs w:val="0"/>
              </w:rPr>
              <w:t xml:space="preserve"> </w:t>
            </w:r>
          </w:p>
          <w:p w14:paraId="61A2A20C" w14:textId="21E72795" w:rsidR="00984EF3" w:rsidRPr="00B45AD4" w:rsidRDefault="00410D47" w:rsidP="00B45AD4">
            <w:pPr>
              <w:jc w:val="both"/>
              <w:rPr>
                <w:rFonts w:ascii="Candara" w:hAnsi="Candara"/>
                <w:b w:val="0"/>
                <w:bCs w:val="0"/>
              </w:rPr>
            </w:pPr>
            <w:r w:rsidRPr="00B45AD4">
              <w:rPr>
                <w:rFonts w:ascii="Candara" w:hAnsi="Candara"/>
                <w:b w:val="0"/>
                <w:bCs w:val="0"/>
              </w:rPr>
              <w:t xml:space="preserve">   (L/L)</w:t>
            </w:r>
          </w:p>
        </w:tc>
        <w:tc>
          <w:tcPr>
            <w:tcW w:w="1930" w:type="dxa"/>
          </w:tcPr>
          <w:p w14:paraId="2C830912" w14:textId="61801EC2" w:rsidR="00984EF3" w:rsidRPr="00B45AD4" w:rsidRDefault="00984EF3" w:rsidP="00B45AD4">
            <w:pPr>
              <w:jc w:val="both"/>
              <w:rPr>
                <w:rFonts w:ascii="Candara" w:hAnsi="Candara"/>
              </w:rPr>
            </w:pPr>
            <w:r w:rsidRPr="00B45AD4">
              <w:rPr>
                <w:rFonts w:ascii="Candara" w:hAnsi="Candara"/>
                <w:b w:val="0"/>
                <w:bCs w:val="0"/>
              </w:rPr>
              <w:t>Hb</w:t>
            </w:r>
            <w:r w:rsidR="00E5261B" w:rsidRPr="00B45AD4">
              <w:rPr>
                <w:rFonts w:ascii="Candara" w:hAnsi="Candara"/>
                <w:b w:val="0"/>
                <w:bCs w:val="0"/>
              </w:rPr>
              <w:t xml:space="preserve"> (g/dL)</w:t>
            </w:r>
          </w:p>
          <w:p w14:paraId="372FA344" w14:textId="4BDB0607" w:rsidR="00E02777" w:rsidRPr="00B45AD4" w:rsidRDefault="00E02777" w:rsidP="00B45AD4">
            <w:pPr>
              <w:jc w:val="both"/>
              <w:rPr>
                <w:rFonts w:ascii="Candara" w:hAnsi="Candara"/>
                <w:b w:val="0"/>
                <w:bCs w:val="0"/>
              </w:rPr>
            </w:pPr>
          </w:p>
        </w:tc>
      </w:tr>
      <w:tr w:rsidR="00984EF3" w:rsidRPr="00B45AD4" w14:paraId="42625BF2" w14:textId="77777777" w:rsidTr="00F83835">
        <w:trPr>
          <w:trHeight w:val="583"/>
        </w:trPr>
        <w:tc>
          <w:tcPr>
            <w:tcW w:w="1339" w:type="dxa"/>
          </w:tcPr>
          <w:p w14:paraId="798C70BE" w14:textId="77777777" w:rsidR="00984EF3" w:rsidRPr="00B45AD4" w:rsidRDefault="00984EF3" w:rsidP="00B45AD4">
            <w:pPr>
              <w:jc w:val="both"/>
              <w:rPr>
                <w:rFonts w:ascii="Candara" w:hAnsi="Candara"/>
              </w:rPr>
            </w:pPr>
            <w:r w:rsidRPr="00B45AD4">
              <w:rPr>
                <w:rFonts w:ascii="Candara" w:hAnsi="Candara"/>
              </w:rPr>
              <w:t>I</w:t>
            </w:r>
          </w:p>
        </w:tc>
        <w:tc>
          <w:tcPr>
            <w:tcW w:w="1260" w:type="dxa"/>
          </w:tcPr>
          <w:p w14:paraId="1BCE337E" w14:textId="77777777" w:rsidR="00984EF3" w:rsidRPr="00B45AD4" w:rsidRDefault="00984EF3" w:rsidP="00B45AD4">
            <w:pPr>
              <w:jc w:val="both"/>
              <w:rPr>
                <w:rFonts w:ascii="Candara" w:hAnsi="Candara"/>
              </w:rPr>
            </w:pPr>
            <w:r w:rsidRPr="00B45AD4">
              <w:rPr>
                <w:rFonts w:ascii="Candara" w:hAnsi="Candara"/>
              </w:rPr>
              <w:t>4.2</w:t>
            </w:r>
            <w:r w:rsidRPr="00B45AD4">
              <w:rPr>
                <w:rFonts w:ascii="Candara" w:hAnsi="Candara"/>
                <w:bCs/>
              </w:rPr>
              <w:t>±</w:t>
            </w:r>
            <w:r w:rsidRPr="00B45AD4">
              <w:rPr>
                <w:rFonts w:ascii="Candara" w:hAnsi="Candara"/>
              </w:rPr>
              <w:t>0.9</w:t>
            </w:r>
          </w:p>
          <w:p w14:paraId="509A3606" w14:textId="77777777" w:rsidR="00984EF3" w:rsidRPr="00B45AD4" w:rsidRDefault="00984EF3" w:rsidP="00B45AD4">
            <w:pPr>
              <w:jc w:val="both"/>
              <w:rPr>
                <w:rFonts w:ascii="Candara" w:hAnsi="Candara"/>
              </w:rPr>
            </w:pPr>
          </w:p>
        </w:tc>
        <w:tc>
          <w:tcPr>
            <w:tcW w:w="1440" w:type="dxa"/>
          </w:tcPr>
          <w:p w14:paraId="4717686F" w14:textId="77777777" w:rsidR="00984EF3" w:rsidRPr="00B45AD4" w:rsidRDefault="00984EF3" w:rsidP="00B45AD4">
            <w:pPr>
              <w:jc w:val="both"/>
              <w:rPr>
                <w:rFonts w:ascii="Candara" w:hAnsi="Candara"/>
              </w:rPr>
            </w:pPr>
            <w:r w:rsidRPr="00B45AD4">
              <w:rPr>
                <w:rFonts w:ascii="Candara" w:hAnsi="Candara"/>
              </w:rPr>
              <w:t>520.8</w:t>
            </w:r>
            <w:r w:rsidRPr="00B45AD4">
              <w:rPr>
                <w:rFonts w:ascii="Candara" w:hAnsi="Candara"/>
                <w:bCs/>
              </w:rPr>
              <w:t>±</w:t>
            </w:r>
            <w:r w:rsidRPr="00B45AD4">
              <w:rPr>
                <w:rFonts w:ascii="Candara" w:hAnsi="Candara"/>
              </w:rPr>
              <w:t>12.6</w:t>
            </w:r>
          </w:p>
        </w:tc>
        <w:tc>
          <w:tcPr>
            <w:tcW w:w="1260" w:type="dxa"/>
          </w:tcPr>
          <w:p w14:paraId="680E4583" w14:textId="77777777" w:rsidR="00984EF3" w:rsidRPr="00B45AD4" w:rsidRDefault="00984EF3" w:rsidP="00B45AD4">
            <w:pPr>
              <w:jc w:val="both"/>
              <w:rPr>
                <w:rFonts w:ascii="Candara" w:hAnsi="Candara"/>
              </w:rPr>
            </w:pPr>
            <w:r w:rsidRPr="00B45AD4">
              <w:rPr>
                <w:rFonts w:ascii="Candara" w:hAnsi="Candara"/>
              </w:rPr>
              <w:t>6.5</w:t>
            </w:r>
            <w:r w:rsidRPr="00B45AD4">
              <w:rPr>
                <w:rFonts w:ascii="Candara" w:hAnsi="Candara"/>
                <w:bCs/>
              </w:rPr>
              <w:t>±</w:t>
            </w:r>
            <w:r w:rsidRPr="00B45AD4">
              <w:rPr>
                <w:rFonts w:ascii="Candara" w:hAnsi="Candara"/>
              </w:rPr>
              <w:t>0.2</w:t>
            </w:r>
          </w:p>
        </w:tc>
        <w:tc>
          <w:tcPr>
            <w:tcW w:w="1350" w:type="dxa"/>
          </w:tcPr>
          <w:p w14:paraId="068D8E9B" w14:textId="77777777" w:rsidR="00984EF3" w:rsidRPr="00B45AD4" w:rsidRDefault="00984EF3" w:rsidP="00B45AD4">
            <w:pPr>
              <w:jc w:val="both"/>
              <w:rPr>
                <w:rFonts w:ascii="Candara" w:hAnsi="Candara"/>
              </w:rPr>
            </w:pPr>
            <w:r w:rsidRPr="00B45AD4">
              <w:rPr>
                <w:rFonts w:ascii="Candara" w:hAnsi="Candara"/>
              </w:rPr>
              <w:t>17.2</w:t>
            </w:r>
            <w:r w:rsidRPr="00B45AD4">
              <w:rPr>
                <w:rFonts w:ascii="Candara" w:hAnsi="Candara"/>
                <w:bCs/>
              </w:rPr>
              <w:t>±</w:t>
            </w:r>
            <w:r w:rsidRPr="00B45AD4">
              <w:rPr>
                <w:rFonts w:ascii="Candara" w:hAnsi="Candara"/>
              </w:rPr>
              <w:t>0.0</w:t>
            </w:r>
          </w:p>
        </w:tc>
        <w:tc>
          <w:tcPr>
            <w:tcW w:w="1440" w:type="dxa"/>
          </w:tcPr>
          <w:p w14:paraId="7FA485E1" w14:textId="77777777" w:rsidR="00984EF3" w:rsidRPr="00B45AD4" w:rsidRDefault="00984EF3" w:rsidP="00B45AD4">
            <w:pPr>
              <w:jc w:val="both"/>
              <w:rPr>
                <w:rFonts w:ascii="Candara" w:hAnsi="Candara"/>
              </w:rPr>
            </w:pPr>
            <w:r w:rsidRPr="00B45AD4">
              <w:rPr>
                <w:rFonts w:ascii="Candara" w:hAnsi="Candara"/>
              </w:rPr>
              <w:t>59.2</w:t>
            </w:r>
            <w:r w:rsidRPr="00B45AD4">
              <w:rPr>
                <w:rFonts w:ascii="Candara" w:hAnsi="Candara"/>
                <w:bCs/>
              </w:rPr>
              <w:t>±</w:t>
            </w:r>
            <w:r w:rsidRPr="00B45AD4">
              <w:rPr>
                <w:rFonts w:ascii="Candara" w:hAnsi="Candara"/>
              </w:rPr>
              <w:t>0.2</w:t>
            </w:r>
          </w:p>
        </w:tc>
        <w:tc>
          <w:tcPr>
            <w:tcW w:w="1440" w:type="dxa"/>
          </w:tcPr>
          <w:p w14:paraId="65B10411" w14:textId="77777777" w:rsidR="00984EF3" w:rsidRPr="00B45AD4" w:rsidRDefault="00984EF3" w:rsidP="00B45AD4">
            <w:pPr>
              <w:jc w:val="both"/>
              <w:rPr>
                <w:rFonts w:ascii="Candara" w:hAnsi="Candara"/>
              </w:rPr>
            </w:pPr>
            <w:r w:rsidRPr="00B45AD4">
              <w:rPr>
                <w:rFonts w:ascii="Candara" w:hAnsi="Candara"/>
              </w:rPr>
              <w:t>40.4</w:t>
            </w:r>
            <w:r w:rsidRPr="00B45AD4">
              <w:rPr>
                <w:rFonts w:ascii="Candara" w:hAnsi="Candara"/>
                <w:bCs/>
              </w:rPr>
              <w:t>±0.7</w:t>
            </w:r>
          </w:p>
        </w:tc>
        <w:tc>
          <w:tcPr>
            <w:tcW w:w="1930" w:type="dxa"/>
          </w:tcPr>
          <w:p w14:paraId="52F5FFC7" w14:textId="77777777" w:rsidR="00984EF3" w:rsidRPr="00B45AD4" w:rsidRDefault="00984EF3" w:rsidP="00B45AD4">
            <w:pPr>
              <w:jc w:val="both"/>
              <w:rPr>
                <w:rFonts w:ascii="Candara" w:hAnsi="Candara"/>
              </w:rPr>
            </w:pPr>
            <w:r w:rsidRPr="00B45AD4">
              <w:rPr>
                <w:rFonts w:ascii="Candara" w:hAnsi="Candara"/>
              </w:rPr>
              <w:t>50.3</w:t>
            </w:r>
            <w:r w:rsidRPr="00B45AD4">
              <w:rPr>
                <w:rFonts w:ascii="Candara" w:hAnsi="Candara"/>
                <w:bCs/>
              </w:rPr>
              <w:t>±2.4</w:t>
            </w:r>
          </w:p>
        </w:tc>
      </w:tr>
      <w:tr w:rsidR="00984EF3" w:rsidRPr="00B45AD4" w14:paraId="5589AAF2" w14:textId="77777777" w:rsidTr="00F83835">
        <w:trPr>
          <w:trHeight w:val="657"/>
        </w:trPr>
        <w:tc>
          <w:tcPr>
            <w:tcW w:w="1339" w:type="dxa"/>
          </w:tcPr>
          <w:p w14:paraId="526E26E8" w14:textId="77777777" w:rsidR="00984EF3" w:rsidRPr="00B45AD4" w:rsidRDefault="00984EF3" w:rsidP="00B45AD4">
            <w:pPr>
              <w:jc w:val="both"/>
              <w:rPr>
                <w:rFonts w:ascii="Candara" w:hAnsi="Candara"/>
              </w:rPr>
            </w:pPr>
            <w:r w:rsidRPr="00B45AD4">
              <w:rPr>
                <w:rFonts w:ascii="Candara" w:hAnsi="Candara"/>
              </w:rPr>
              <w:t>II</w:t>
            </w:r>
          </w:p>
        </w:tc>
        <w:tc>
          <w:tcPr>
            <w:tcW w:w="1260" w:type="dxa"/>
          </w:tcPr>
          <w:p w14:paraId="66D783DF" w14:textId="77777777" w:rsidR="00984EF3" w:rsidRPr="00B45AD4" w:rsidRDefault="00984EF3" w:rsidP="00B45AD4">
            <w:pPr>
              <w:jc w:val="both"/>
              <w:rPr>
                <w:rFonts w:ascii="Candara" w:hAnsi="Candara"/>
              </w:rPr>
            </w:pPr>
            <w:r w:rsidRPr="00B45AD4">
              <w:rPr>
                <w:rFonts w:ascii="Candara" w:hAnsi="Candara"/>
              </w:rPr>
              <w:t>11.2+0.3*</w:t>
            </w:r>
          </w:p>
          <w:p w14:paraId="74EAE9EF" w14:textId="77777777" w:rsidR="00984EF3" w:rsidRPr="00B45AD4" w:rsidRDefault="00984EF3" w:rsidP="00B45AD4">
            <w:pPr>
              <w:jc w:val="both"/>
              <w:rPr>
                <w:rFonts w:ascii="Candara" w:hAnsi="Candara"/>
              </w:rPr>
            </w:pPr>
          </w:p>
        </w:tc>
        <w:tc>
          <w:tcPr>
            <w:tcW w:w="1440" w:type="dxa"/>
          </w:tcPr>
          <w:p w14:paraId="731D738D" w14:textId="77777777" w:rsidR="00984EF3" w:rsidRPr="00B45AD4" w:rsidRDefault="00984EF3" w:rsidP="00B45AD4">
            <w:pPr>
              <w:jc w:val="both"/>
              <w:rPr>
                <w:rFonts w:ascii="Candara" w:hAnsi="Candara"/>
              </w:rPr>
            </w:pPr>
            <w:r w:rsidRPr="00B45AD4">
              <w:rPr>
                <w:rFonts w:ascii="Candara" w:hAnsi="Candara"/>
              </w:rPr>
              <w:t>212.2</w:t>
            </w:r>
            <w:r w:rsidRPr="00B45AD4">
              <w:rPr>
                <w:rFonts w:ascii="Candara" w:hAnsi="Candara"/>
                <w:bCs/>
              </w:rPr>
              <w:t>±</w:t>
            </w:r>
            <w:r w:rsidRPr="00B45AD4">
              <w:rPr>
                <w:rFonts w:ascii="Candara" w:hAnsi="Candara"/>
              </w:rPr>
              <w:t>2.4*</w:t>
            </w:r>
          </w:p>
        </w:tc>
        <w:tc>
          <w:tcPr>
            <w:tcW w:w="1260" w:type="dxa"/>
          </w:tcPr>
          <w:p w14:paraId="4BE6E0A2" w14:textId="77777777" w:rsidR="00984EF3" w:rsidRPr="00B45AD4" w:rsidRDefault="00984EF3" w:rsidP="00B45AD4">
            <w:pPr>
              <w:jc w:val="both"/>
              <w:rPr>
                <w:rFonts w:ascii="Candara" w:hAnsi="Candara"/>
              </w:rPr>
            </w:pPr>
            <w:r w:rsidRPr="00B45AD4">
              <w:rPr>
                <w:rFonts w:ascii="Candara" w:hAnsi="Candara"/>
              </w:rPr>
              <w:t>7.0</w:t>
            </w:r>
            <w:r w:rsidRPr="00B45AD4">
              <w:rPr>
                <w:rFonts w:ascii="Candara" w:hAnsi="Candara"/>
                <w:bCs/>
              </w:rPr>
              <w:t>±</w:t>
            </w:r>
            <w:r w:rsidRPr="00B45AD4">
              <w:rPr>
                <w:rFonts w:ascii="Candara" w:hAnsi="Candara"/>
              </w:rPr>
              <w:t>0.1*</w:t>
            </w:r>
          </w:p>
        </w:tc>
        <w:tc>
          <w:tcPr>
            <w:tcW w:w="1350" w:type="dxa"/>
          </w:tcPr>
          <w:p w14:paraId="73447CCB" w14:textId="77777777" w:rsidR="00984EF3" w:rsidRPr="00B45AD4" w:rsidRDefault="00984EF3" w:rsidP="00B45AD4">
            <w:pPr>
              <w:jc w:val="both"/>
              <w:rPr>
                <w:rFonts w:ascii="Candara" w:hAnsi="Candara"/>
              </w:rPr>
            </w:pPr>
            <w:r w:rsidRPr="00B45AD4">
              <w:rPr>
                <w:rFonts w:ascii="Candara" w:hAnsi="Candara"/>
              </w:rPr>
              <w:t>15.4</w:t>
            </w:r>
            <w:r w:rsidRPr="00B45AD4">
              <w:rPr>
                <w:rFonts w:ascii="Candara" w:hAnsi="Candara"/>
                <w:bCs/>
              </w:rPr>
              <w:t>±</w:t>
            </w:r>
            <w:r w:rsidRPr="00B45AD4">
              <w:rPr>
                <w:rFonts w:ascii="Candara" w:hAnsi="Candara"/>
              </w:rPr>
              <w:t>. 03*</w:t>
            </w:r>
          </w:p>
        </w:tc>
        <w:tc>
          <w:tcPr>
            <w:tcW w:w="1440" w:type="dxa"/>
          </w:tcPr>
          <w:p w14:paraId="25745EB3" w14:textId="77777777" w:rsidR="00984EF3" w:rsidRPr="00B45AD4" w:rsidRDefault="00984EF3" w:rsidP="00B45AD4">
            <w:pPr>
              <w:jc w:val="both"/>
              <w:rPr>
                <w:rFonts w:ascii="Candara" w:hAnsi="Candara"/>
              </w:rPr>
            </w:pPr>
            <w:r w:rsidRPr="00B45AD4">
              <w:rPr>
                <w:rFonts w:ascii="Candara" w:hAnsi="Candara"/>
              </w:rPr>
              <w:t>54.8</w:t>
            </w:r>
            <w:r w:rsidRPr="00B45AD4">
              <w:rPr>
                <w:rFonts w:ascii="Candara" w:hAnsi="Candara"/>
                <w:bCs/>
              </w:rPr>
              <w:t>±</w:t>
            </w:r>
            <w:r w:rsidRPr="00B45AD4">
              <w:rPr>
                <w:rFonts w:ascii="Candara" w:hAnsi="Candara"/>
              </w:rPr>
              <w:t>1.6</w:t>
            </w:r>
          </w:p>
        </w:tc>
        <w:tc>
          <w:tcPr>
            <w:tcW w:w="1440" w:type="dxa"/>
          </w:tcPr>
          <w:p w14:paraId="7C61C2AE" w14:textId="77777777" w:rsidR="00984EF3" w:rsidRPr="00B45AD4" w:rsidRDefault="00984EF3" w:rsidP="00B45AD4">
            <w:pPr>
              <w:jc w:val="both"/>
              <w:rPr>
                <w:rFonts w:ascii="Candara" w:hAnsi="Candara"/>
              </w:rPr>
            </w:pPr>
            <w:r w:rsidRPr="00B45AD4">
              <w:rPr>
                <w:rFonts w:ascii="Candara" w:hAnsi="Candara"/>
                <w:bCs/>
              </w:rPr>
              <w:t>38.4+0.32*</w:t>
            </w:r>
          </w:p>
        </w:tc>
        <w:tc>
          <w:tcPr>
            <w:tcW w:w="1930" w:type="dxa"/>
          </w:tcPr>
          <w:p w14:paraId="4D767C41" w14:textId="77777777" w:rsidR="00984EF3" w:rsidRPr="00B45AD4" w:rsidRDefault="00984EF3" w:rsidP="00B45AD4">
            <w:pPr>
              <w:jc w:val="both"/>
              <w:rPr>
                <w:rFonts w:ascii="Candara" w:hAnsi="Candara"/>
              </w:rPr>
            </w:pPr>
            <w:r w:rsidRPr="00B45AD4">
              <w:rPr>
                <w:rFonts w:ascii="Candara" w:hAnsi="Candara"/>
                <w:bCs/>
              </w:rPr>
              <w:t>10.22+ 0.10</w:t>
            </w:r>
          </w:p>
        </w:tc>
      </w:tr>
      <w:tr w:rsidR="00984EF3" w:rsidRPr="00B45AD4" w14:paraId="3380A082" w14:textId="77777777" w:rsidTr="00F83835">
        <w:trPr>
          <w:trHeight w:val="583"/>
        </w:trPr>
        <w:tc>
          <w:tcPr>
            <w:tcW w:w="1339" w:type="dxa"/>
          </w:tcPr>
          <w:p w14:paraId="1D6FDDE2" w14:textId="77777777" w:rsidR="00984EF3" w:rsidRPr="00B45AD4" w:rsidRDefault="00984EF3" w:rsidP="00B45AD4">
            <w:pPr>
              <w:jc w:val="both"/>
              <w:rPr>
                <w:rFonts w:ascii="Candara" w:hAnsi="Candara"/>
              </w:rPr>
            </w:pPr>
            <w:r w:rsidRPr="00B45AD4">
              <w:rPr>
                <w:rFonts w:ascii="Candara" w:hAnsi="Candara"/>
              </w:rPr>
              <w:t>III</w:t>
            </w:r>
          </w:p>
        </w:tc>
        <w:tc>
          <w:tcPr>
            <w:tcW w:w="1260" w:type="dxa"/>
          </w:tcPr>
          <w:p w14:paraId="679FE404" w14:textId="77777777" w:rsidR="00984EF3" w:rsidRPr="00B45AD4" w:rsidRDefault="00984EF3" w:rsidP="00B45AD4">
            <w:pPr>
              <w:jc w:val="both"/>
              <w:rPr>
                <w:rFonts w:ascii="Candara" w:hAnsi="Candara"/>
              </w:rPr>
            </w:pPr>
            <w:r w:rsidRPr="00B45AD4">
              <w:rPr>
                <w:rFonts w:ascii="Candara" w:hAnsi="Candara"/>
              </w:rPr>
              <w:t>8.0</w:t>
            </w:r>
            <w:r w:rsidRPr="00B45AD4">
              <w:rPr>
                <w:rFonts w:ascii="Candara" w:hAnsi="Candara"/>
                <w:bCs/>
              </w:rPr>
              <w:t>±</w:t>
            </w:r>
            <w:r w:rsidRPr="00B45AD4">
              <w:rPr>
                <w:rFonts w:ascii="Candara" w:hAnsi="Candara"/>
              </w:rPr>
              <w:t>0.3*</w:t>
            </w:r>
          </w:p>
          <w:p w14:paraId="7BFB6124" w14:textId="77777777" w:rsidR="00984EF3" w:rsidRPr="00B45AD4" w:rsidRDefault="00984EF3" w:rsidP="00B45AD4">
            <w:pPr>
              <w:jc w:val="both"/>
              <w:rPr>
                <w:rFonts w:ascii="Candara" w:hAnsi="Candara"/>
              </w:rPr>
            </w:pPr>
          </w:p>
        </w:tc>
        <w:tc>
          <w:tcPr>
            <w:tcW w:w="1440" w:type="dxa"/>
          </w:tcPr>
          <w:p w14:paraId="75CA8D4C" w14:textId="77777777" w:rsidR="00984EF3" w:rsidRPr="00B45AD4" w:rsidRDefault="00984EF3" w:rsidP="00B45AD4">
            <w:pPr>
              <w:jc w:val="both"/>
              <w:rPr>
                <w:rFonts w:ascii="Candara" w:hAnsi="Candara"/>
              </w:rPr>
            </w:pPr>
            <w:r w:rsidRPr="00B45AD4">
              <w:rPr>
                <w:rFonts w:ascii="Candara" w:hAnsi="Candara"/>
              </w:rPr>
              <w:t>605.6</w:t>
            </w:r>
            <w:r w:rsidRPr="00B45AD4">
              <w:rPr>
                <w:rFonts w:ascii="Candara" w:hAnsi="Candara"/>
                <w:bCs/>
              </w:rPr>
              <w:t>±</w:t>
            </w:r>
            <w:r w:rsidRPr="00B45AD4">
              <w:rPr>
                <w:rFonts w:ascii="Candara" w:hAnsi="Candara"/>
              </w:rPr>
              <w:t>21.8</w:t>
            </w:r>
          </w:p>
        </w:tc>
        <w:tc>
          <w:tcPr>
            <w:tcW w:w="1260" w:type="dxa"/>
          </w:tcPr>
          <w:p w14:paraId="769B9A1C" w14:textId="77777777" w:rsidR="00984EF3" w:rsidRPr="00B45AD4" w:rsidRDefault="00984EF3" w:rsidP="00B45AD4">
            <w:pPr>
              <w:jc w:val="both"/>
              <w:rPr>
                <w:rFonts w:ascii="Candara" w:hAnsi="Candara"/>
              </w:rPr>
            </w:pPr>
            <w:r w:rsidRPr="00B45AD4">
              <w:rPr>
                <w:rFonts w:ascii="Candara" w:hAnsi="Candara"/>
              </w:rPr>
              <w:t>6.9</w:t>
            </w:r>
            <w:r w:rsidRPr="00B45AD4">
              <w:rPr>
                <w:rFonts w:ascii="Candara" w:hAnsi="Candara"/>
                <w:bCs/>
              </w:rPr>
              <w:t>±</w:t>
            </w:r>
            <w:r w:rsidRPr="00B45AD4">
              <w:rPr>
                <w:rFonts w:ascii="Candara" w:hAnsi="Candara"/>
              </w:rPr>
              <w:t>0.03*</w:t>
            </w:r>
          </w:p>
        </w:tc>
        <w:tc>
          <w:tcPr>
            <w:tcW w:w="1350" w:type="dxa"/>
          </w:tcPr>
          <w:p w14:paraId="4A742DF7" w14:textId="77777777" w:rsidR="00984EF3" w:rsidRPr="00B45AD4" w:rsidRDefault="00984EF3" w:rsidP="00B45AD4">
            <w:pPr>
              <w:jc w:val="both"/>
              <w:rPr>
                <w:rFonts w:ascii="Candara" w:hAnsi="Candara"/>
              </w:rPr>
            </w:pPr>
            <w:r w:rsidRPr="00B45AD4">
              <w:rPr>
                <w:rFonts w:ascii="Candara" w:hAnsi="Candara"/>
              </w:rPr>
              <w:t>16.0</w:t>
            </w:r>
            <w:r w:rsidRPr="00B45AD4">
              <w:rPr>
                <w:rFonts w:ascii="Candara" w:hAnsi="Candara"/>
                <w:bCs/>
              </w:rPr>
              <w:t>±</w:t>
            </w:r>
            <w:r w:rsidRPr="00B45AD4">
              <w:rPr>
                <w:rFonts w:ascii="Candara" w:hAnsi="Candara"/>
              </w:rPr>
              <w:t>0.0</w:t>
            </w:r>
          </w:p>
        </w:tc>
        <w:tc>
          <w:tcPr>
            <w:tcW w:w="1440" w:type="dxa"/>
          </w:tcPr>
          <w:p w14:paraId="66143811" w14:textId="77777777" w:rsidR="00984EF3" w:rsidRPr="00B45AD4" w:rsidRDefault="00984EF3" w:rsidP="00B45AD4">
            <w:pPr>
              <w:jc w:val="both"/>
              <w:rPr>
                <w:rFonts w:ascii="Candara" w:hAnsi="Candara"/>
              </w:rPr>
            </w:pPr>
            <w:r w:rsidRPr="00B45AD4">
              <w:rPr>
                <w:rFonts w:ascii="Candara" w:hAnsi="Candara"/>
              </w:rPr>
              <w:t>58.8</w:t>
            </w:r>
            <w:r w:rsidRPr="00B45AD4">
              <w:rPr>
                <w:rFonts w:ascii="Candara" w:hAnsi="Candara"/>
                <w:bCs/>
              </w:rPr>
              <w:t>±</w:t>
            </w:r>
            <w:r w:rsidRPr="00B45AD4">
              <w:rPr>
                <w:rFonts w:ascii="Candara" w:hAnsi="Candara"/>
              </w:rPr>
              <w:t>0.6*</w:t>
            </w:r>
          </w:p>
        </w:tc>
        <w:tc>
          <w:tcPr>
            <w:tcW w:w="1440" w:type="dxa"/>
          </w:tcPr>
          <w:p w14:paraId="30B7CE20" w14:textId="77777777" w:rsidR="00984EF3" w:rsidRPr="00B45AD4" w:rsidRDefault="00984EF3" w:rsidP="00B45AD4">
            <w:pPr>
              <w:jc w:val="both"/>
              <w:rPr>
                <w:rFonts w:ascii="Candara" w:hAnsi="Candara"/>
              </w:rPr>
            </w:pPr>
            <w:r w:rsidRPr="00B45AD4">
              <w:rPr>
                <w:rFonts w:ascii="Candara" w:hAnsi="Candara"/>
                <w:bCs/>
              </w:rPr>
              <w:t>37.4+ 0.8*</w:t>
            </w:r>
          </w:p>
        </w:tc>
        <w:tc>
          <w:tcPr>
            <w:tcW w:w="1930" w:type="dxa"/>
          </w:tcPr>
          <w:p w14:paraId="166B7553" w14:textId="77777777" w:rsidR="00984EF3" w:rsidRPr="00B45AD4" w:rsidRDefault="00984EF3" w:rsidP="00B45AD4">
            <w:pPr>
              <w:jc w:val="both"/>
              <w:rPr>
                <w:rFonts w:ascii="Candara" w:hAnsi="Candara"/>
              </w:rPr>
            </w:pPr>
            <w:r w:rsidRPr="00B45AD4">
              <w:rPr>
                <w:rFonts w:ascii="Candara" w:hAnsi="Candara"/>
                <w:bCs/>
              </w:rPr>
              <w:t>10.3+0.1*</w:t>
            </w:r>
          </w:p>
        </w:tc>
      </w:tr>
      <w:tr w:rsidR="00984EF3" w:rsidRPr="00B45AD4" w14:paraId="09DC5BE8" w14:textId="77777777" w:rsidTr="00F83835">
        <w:trPr>
          <w:trHeight w:val="567"/>
        </w:trPr>
        <w:tc>
          <w:tcPr>
            <w:tcW w:w="1339" w:type="dxa"/>
          </w:tcPr>
          <w:p w14:paraId="689A6D45" w14:textId="77777777" w:rsidR="00984EF3" w:rsidRPr="00B45AD4" w:rsidRDefault="00984EF3" w:rsidP="00B45AD4">
            <w:pPr>
              <w:jc w:val="both"/>
              <w:rPr>
                <w:rFonts w:ascii="Candara" w:hAnsi="Candara"/>
              </w:rPr>
            </w:pPr>
            <w:r w:rsidRPr="00B45AD4">
              <w:rPr>
                <w:rFonts w:ascii="Candara" w:hAnsi="Candara"/>
              </w:rPr>
              <w:t>IV</w:t>
            </w:r>
          </w:p>
        </w:tc>
        <w:tc>
          <w:tcPr>
            <w:tcW w:w="1260" w:type="dxa"/>
          </w:tcPr>
          <w:p w14:paraId="075EEC4D" w14:textId="77777777" w:rsidR="00984EF3" w:rsidRPr="00B45AD4" w:rsidRDefault="00984EF3" w:rsidP="00B45AD4">
            <w:pPr>
              <w:jc w:val="both"/>
              <w:rPr>
                <w:rFonts w:ascii="Candara" w:hAnsi="Candara"/>
              </w:rPr>
            </w:pPr>
            <w:r w:rsidRPr="00B45AD4">
              <w:rPr>
                <w:rFonts w:ascii="Candara" w:hAnsi="Candara"/>
              </w:rPr>
              <w:t>8.0</w:t>
            </w:r>
            <w:r w:rsidRPr="00B45AD4">
              <w:rPr>
                <w:rFonts w:ascii="Candara" w:hAnsi="Candara"/>
                <w:bCs/>
              </w:rPr>
              <w:t>±</w:t>
            </w:r>
            <w:r w:rsidRPr="00B45AD4">
              <w:rPr>
                <w:rFonts w:ascii="Candara" w:hAnsi="Candara"/>
              </w:rPr>
              <w:t>0.4*</w:t>
            </w:r>
          </w:p>
          <w:p w14:paraId="5F9BFF97" w14:textId="77777777" w:rsidR="00984EF3" w:rsidRPr="00B45AD4" w:rsidRDefault="00984EF3" w:rsidP="00B45AD4">
            <w:pPr>
              <w:jc w:val="both"/>
              <w:rPr>
                <w:rFonts w:ascii="Candara" w:hAnsi="Candara"/>
              </w:rPr>
            </w:pPr>
          </w:p>
        </w:tc>
        <w:tc>
          <w:tcPr>
            <w:tcW w:w="1440" w:type="dxa"/>
          </w:tcPr>
          <w:p w14:paraId="7EA937D7" w14:textId="77777777" w:rsidR="00984EF3" w:rsidRPr="00B45AD4" w:rsidRDefault="00984EF3" w:rsidP="00B45AD4">
            <w:pPr>
              <w:jc w:val="both"/>
              <w:rPr>
                <w:rFonts w:ascii="Candara" w:hAnsi="Candara"/>
              </w:rPr>
            </w:pPr>
            <w:r w:rsidRPr="00B45AD4">
              <w:rPr>
                <w:rFonts w:ascii="Candara" w:hAnsi="Candara"/>
              </w:rPr>
              <w:t>943.8</w:t>
            </w:r>
            <w:r w:rsidRPr="00B45AD4">
              <w:rPr>
                <w:rFonts w:ascii="Candara" w:hAnsi="Candara"/>
                <w:bCs/>
              </w:rPr>
              <w:t>±</w:t>
            </w:r>
            <w:r w:rsidRPr="00B45AD4">
              <w:rPr>
                <w:rFonts w:ascii="Candara" w:hAnsi="Candara"/>
              </w:rPr>
              <w:t>42.3</w:t>
            </w:r>
          </w:p>
        </w:tc>
        <w:tc>
          <w:tcPr>
            <w:tcW w:w="1260" w:type="dxa"/>
          </w:tcPr>
          <w:p w14:paraId="3CD03A34" w14:textId="77777777" w:rsidR="00984EF3" w:rsidRPr="00B45AD4" w:rsidRDefault="00984EF3" w:rsidP="00B45AD4">
            <w:pPr>
              <w:jc w:val="both"/>
              <w:rPr>
                <w:rFonts w:ascii="Candara" w:hAnsi="Candara"/>
              </w:rPr>
            </w:pPr>
            <w:r w:rsidRPr="00B45AD4">
              <w:rPr>
                <w:rFonts w:ascii="Candara" w:hAnsi="Candara"/>
              </w:rPr>
              <w:t>6.4</w:t>
            </w:r>
            <w:r w:rsidRPr="00B45AD4">
              <w:rPr>
                <w:rFonts w:ascii="Candara" w:hAnsi="Candara"/>
                <w:bCs/>
              </w:rPr>
              <w:t>±</w:t>
            </w:r>
            <w:r w:rsidRPr="00B45AD4">
              <w:rPr>
                <w:rFonts w:ascii="Candara" w:hAnsi="Candara"/>
              </w:rPr>
              <w:t>0.2*</w:t>
            </w:r>
          </w:p>
        </w:tc>
        <w:tc>
          <w:tcPr>
            <w:tcW w:w="1350" w:type="dxa"/>
          </w:tcPr>
          <w:p w14:paraId="1B55A38D" w14:textId="77777777" w:rsidR="00984EF3" w:rsidRPr="00B45AD4" w:rsidRDefault="00984EF3" w:rsidP="00B45AD4">
            <w:pPr>
              <w:jc w:val="both"/>
              <w:rPr>
                <w:rFonts w:ascii="Candara" w:hAnsi="Candara"/>
              </w:rPr>
            </w:pPr>
            <w:r w:rsidRPr="00B45AD4">
              <w:rPr>
                <w:rFonts w:ascii="Candara" w:hAnsi="Candara"/>
              </w:rPr>
              <w:t xml:space="preserve">16.4 </w:t>
            </w:r>
            <w:r w:rsidRPr="00B45AD4">
              <w:rPr>
                <w:rFonts w:ascii="Candara" w:hAnsi="Candara"/>
                <w:bCs/>
              </w:rPr>
              <w:t>±</w:t>
            </w:r>
            <w:r w:rsidRPr="00B45AD4">
              <w:rPr>
                <w:rFonts w:ascii="Candara" w:hAnsi="Candara"/>
              </w:rPr>
              <w:t>0.4*</w:t>
            </w:r>
          </w:p>
        </w:tc>
        <w:tc>
          <w:tcPr>
            <w:tcW w:w="1440" w:type="dxa"/>
          </w:tcPr>
          <w:p w14:paraId="3F7016B7" w14:textId="77777777" w:rsidR="00984EF3" w:rsidRPr="00B45AD4" w:rsidRDefault="00984EF3" w:rsidP="00B45AD4">
            <w:pPr>
              <w:jc w:val="both"/>
              <w:rPr>
                <w:rFonts w:ascii="Candara" w:hAnsi="Candara"/>
              </w:rPr>
            </w:pPr>
            <w:r w:rsidRPr="00B45AD4">
              <w:rPr>
                <w:rFonts w:ascii="Candara" w:hAnsi="Candara"/>
              </w:rPr>
              <w:t xml:space="preserve">60.04 </w:t>
            </w:r>
            <w:r w:rsidRPr="00B45AD4">
              <w:rPr>
                <w:rFonts w:ascii="Candara" w:hAnsi="Candara"/>
                <w:bCs/>
              </w:rPr>
              <w:t>±</w:t>
            </w:r>
            <w:r w:rsidRPr="00B45AD4">
              <w:rPr>
                <w:rFonts w:ascii="Candara" w:hAnsi="Candara"/>
              </w:rPr>
              <w:t>1.8*</w:t>
            </w:r>
          </w:p>
        </w:tc>
        <w:tc>
          <w:tcPr>
            <w:tcW w:w="1440" w:type="dxa"/>
          </w:tcPr>
          <w:p w14:paraId="4A2430B0" w14:textId="77777777" w:rsidR="00984EF3" w:rsidRPr="00B45AD4" w:rsidRDefault="00984EF3" w:rsidP="00B45AD4">
            <w:pPr>
              <w:jc w:val="both"/>
              <w:rPr>
                <w:rFonts w:ascii="Candara" w:hAnsi="Candara"/>
              </w:rPr>
            </w:pPr>
            <w:r w:rsidRPr="00B45AD4">
              <w:rPr>
                <w:rFonts w:ascii="Candara" w:hAnsi="Candara"/>
                <w:bCs/>
              </w:rPr>
              <w:t>39.7 +0.59</w:t>
            </w:r>
          </w:p>
        </w:tc>
        <w:tc>
          <w:tcPr>
            <w:tcW w:w="1930" w:type="dxa"/>
          </w:tcPr>
          <w:p w14:paraId="696CB158" w14:textId="77777777" w:rsidR="00984EF3" w:rsidRPr="00B45AD4" w:rsidRDefault="00984EF3" w:rsidP="00B45AD4">
            <w:pPr>
              <w:jc w:val="both"/>
              <w:rPr>
                <w:rFonts w:ascii="Candara" w:hAnsi="Candara"/>
                <w:color w:val="000000" w:themeColor="text1"/>
              </w:rPr>
            </w:pPr>
            <w:r w:rsidRPr="00B45AD4">
              <w:rPr>
                <w:rFonts w:ascii="Candara" w:hAnsi="Candara"/>
                <w:bCs/>
                <w:color w:val="000000" w:themeColor="text1"/>
              </w:rPr>
              <w:t>10.6+ 0.2*</w:t>
            </w:r>
          </w:p>
        </w:tc>
      </w:tr>
      <w:tr w:rsidR="00984EF3" w:rsidRPr="00B45AD4" w14:paraId="7BF50727" w14:textId="77777777" w:rsidTr="00F83835">
        <w:trPr>
          <w:trHeight w:val="583"/>
        </w:trPr>
        <w:tc>
          <w:tcPr>
            <w:tcW w:w="1339" w:type="dxa"/>
          </w:tcPr>
          <w:p w14:paraId="65BE8C13" w14:textId="77777777" w:rsidR="00984EF3" w:rsidRPr="00B45AD4" w:rsidRDefault="00984EF3" w:rsidP="00B45AD4">
            <w:pPr>
              <w:jc w:val="both"/>
              <w:rPr>
                <w:rFonts w:ascii="Candara" w:hAnsi="Candara"/>
              </w:rPr>
            </w:pPr>
            <w:r w:rsidRPr="00B45AD4">
              <w:rPr>
                <w:rFonts w:ascii="Candara" w:hAnsi="Candara"/>
              </w:rPr>
              <w:t>V</w:t>
            </w:r>
          </w:p>
        </w:tc>
        <w:tc>
          <w:tcPr>
            <w:tcW w:w="1260" w:type="dxa"/>
          </w:tcPr>
          <w:p w14:paraId="5A10A8F7" w14:textId="77777777" w:rsidR="00984EF3" w:rsidRPr="00B45AD4" w:rsidRDefault="00984EF3" w:rsidP="00B45AD4">
            <w:pPr>
              <w:jc w:val="both"/>
              <w:rPr>
                <w:rFonts w:ascii="Candara" w:hAnsi="Candara"/>
              </w:rPr>
            </w:pPr>
            <w:r w:rsidRPr="00B45AD4">
              <w:rPr>
                <w:rFonts w:ascii="Candara" w:hAnsi="Candara"/>
              </w:rPr>
              <w:t>5.6</w:t>
            </w:r>
            <w:r w:rsidRPr="00B45AD4">
              <w:rPr>
                <w:rFonts w:ascii="Candara" w:hAnsi="Candara"/>
                <w:bCs/>
              </w:rPr>
              <w:t>±</w:t>
            </w:r>
            <w:r w:rsidRPr="00B45AD4">
              <w:rPr>
                <w:rFonts w:ascii="Candara" w:hAnsi="Candara"/>
              </w:rPr>
              <w:t>0.6*</w:t>
            </w:r>
          </w:p>
          <w:p w14:paraId="4C2EF36E" w14:textId="77777777" w:rsidR="00984EF3" w:rsidRPr="00B45AD4" w:rsidRDefault="00984EF3" w:rsidP="00B45AD4">
            <w:pPr>
              <w:jc w:val="both"/>
              <w:rPr>
                <w:rFonts w:ascii="Candara" w:hAnsi="Candara"/>
              </w:rPr>
            </w:pPr>
          </w:p>
        </w:tc>
        <w:tc>
          <w:tcPr>
            <w:tcW w:w="1440" w:type="dxa"/>
          </w:tcPr>
          <w:p w14:paraId="403DABC9" w14:textId="77777777" w:rsidR="00984EF3" w:rsidRPr="00B45AD4" w:rsidRDefault="00984EF3" w:rsidP="00B45AD4">
            <w:pPr>
              <w:jc w:val="both"/>
              <w:rPr>
                <w:rFonts w:ascii="Candara" w:hAnsi="Candara"/>
              </w:rPr>
            </w:pPr>
            <w:r w:rsidRPr="00B45AD4">
              <w:rPr>
                <w:rFonts w:ascii="Candara" w:hAnsi="Candara"/>
              </w:rPr>
              <w:t>422.4</w:t>
            </w:r>
            <w:r w:rsidRPr="00B45AD4">
              <w:rPr>
                <w:rFonts w:ascii="Candara" w:hAnsi="Candara"/>
                <w:bCs/>
              </w:rPr>
              <w:t>±</w:t>
            </w:r>
            <w:r w:rsidRPr="00B45AD4">
              <w:rPr>
                <w:rFonts w:ascii="Candara" w:hAnsi="Candara"/>
              </w:rPr>
              <w:t>19.3*</w:t>
            </w:r>
          </w:p>
        </w:tc>
        <w:tc>
          <w:tcPr>
            <w:tcW w:w="1260" w:type="dxa"/>
          </w:tcPr>
          <w:p w14:paraId="18F41C48" w14:textId="77777777" w:rsidR="00984EF3" w:rsidRPr="00B45AD4" w:rsidRDefault="00984EF3" w:rsidP="00B45AD4">
            <w:pPr>
              <w:jc w:val="both"/>
              <w:rPr>
                <w:rFonts w:ascii="Candara" w:hAnsi="Candara"/>
              </w:rPr>
            </w:pPr>
            <w:r w:rsidRPr="00B45AD4">
              <w:rPr>
                <w:rFonts w:ascii="Candara" w:hAnsi="Candara"/>
              </w:rPr>
              <w:t>14.2</w:t>
            </w:r>
            <w:r w:rsidRPr="00B45AD4">
              <w:rPr>
                <w:rFonts w:ascii="Candara" w:hAnsi="Candara"/>
                <w:bCs/>
              </w:rPr>
              <w:t>±</w:t>
            </w:r>
            <w:r w:rsidRPr="00B45AD4">
              <w:rPr>
                <w:rFonts w:ascii="Candara" w:hAnsi="Candara"/>
              </w:rPr>
              <w:t>7.1*</w:t>
            </w:r>
          </w:p>
        </w:tc>
        <w:tc>
          <w:tcPr>
            <w:tcW w:w="1350" w:type="dxa"/>
          </w:tcPr>
          <w:p w14:paraId="67EDBCF6" w14:textId="77777777" w:rsidR="00984EF3" w:rsidRPr="00B45AD4" w:rsidRDefault="00984EF3" w:rsidP="00B45AD4">
            <w:pPr>
              <w:jc w:val="both"/>
              <w:rPr>
                <w:rFonts w:ascii="Candara" w:hAnsi="Candara"/>
              </w:rPr>
            </w:pPr>
            <w:r w:rsidRPr="00B45AD4">
              <w:rPr>
                <w:rFonts w:ascii="Candara" w:hAnsi="Candara"/>
              </w:rPr>
              <w:t>16.7</w:t>
            </w:r>
            <w:r w:rsidRPr="00B45AD4">
              <w:rPr>
                <w:rFonts w:ascii="Candara" w:hAnsi="Candara"/>
                <w:bCs/>
              </w:rPr>
              <w:t>±</w:t>
            </w:r>
            <w:r w:rsidRPr="00B45AD4">
              <w:rPr>
                <w:rFonts w:ascii="Candara" w:hAnsi="Candara"/>
              </w:rPr>
              <w:t>0.3*</w:t>
            </w:r>
          </w:p>
        </w:tc>
        <w:tc>
          <w:tcPr>
            <w:tcW w:w="1440" w:type="dxa"/>
          </w:tcPr>
          <w:p w14:paraId="26771C29" w14:textId="77777777" w:rsidR="00984EF3" w:rsidRPr="00B45AD4" w:rsidRDefault="00984EF3" w:rsidP="00B45AD4">
            <w:pPr>
              <w:jc w:val="both"/>
              <w:rPr>
                <w:rFonts w:ascii="Candara" w:hAnsi="Candara"/>
              </w:rPr>
            </w:pPr>
            <w:r w:rsidRPr="00B45AD4">
              <w:rPr>
                <w:rFonts w:ascii="Candara" w:hAnsi="Candara"/>
              </w:rPr>
              <w:t>60.3</w:t>
            </w:r>
            <w:r w:rsidRPr="00B45AD4">
              <w:rPr>
                <w:rFonts w:ascii="Candara" w:hAnsi="Candara"/>
                <w:bCs/>
              </w:rPr>
              <w:t>±</w:t>
            </w:r>
            <w:r w:rsidRPr="00B45AD4">
              <w:rPr>
                <w:rFonts w:ascii="Candara" w:hAnsi="Candara"/>
              </w:rPr>
              <w:t>1.3*</w:t>
            </w:r>
          </w:p>
        </w:tc>
        <w:tc>
          <w:tcPr>
            <w:tcW w:w="1440" w:type="dxa"/>
          </w:tcPr>
          <w:p w14:paraId="42800EDC" w14:textId="77777777" w:rsidR="00984EF3" w:rsidRPr="00B45AD4" w:rsidRDefault="00984EF3" w:rsidP="00B45AD4">
            <w:pPr>
              <w:jc w:val="both"/>
              <w:rPr>
                <w:rFonts w:ascii="Candara" w:hAnsi="Candara"/>
              </w:rPr>
            </w:pPr>
            <w:r w:rsidRPr="00B45AD4">
              <w:rPr>
                <w:rFonts w:ascii="Candara" w:hAnsi="Candara"/>
                <w:bCs/>
              </w:rPr>
              <w:t>40.5+0.5*</w:t>
            </w:r>
          </w:p>
        </w:tc>
        <w:tc>
          <w:tcPr>
            <w:tcW w:w="1930" w:type="dxa"/>
          </w:tcPr>
          <w:p w14:paraId="45C6F014" w14:textId="77777777" w:rsidR="00984EF3" w:rsidRPr="00B45AD4" w:rsidRDefault="00984EF3" w:rsidP="00B45AD4">
            <w:pPr>
              <w:jc w:val="both"/>
              <w:rPr>
                <w:rFonts w:ascii="Candara" w:hAnsi="Candara"/>
                <w:color w:val="000000" w:themeColor="text1"/>
              </w:rPr>
            </w:pPr>
            <w:r w:rsidRPr="00B45AD4">
              <w:rPr>
                <w:rFonts w:ascii="Candara" w:hAnsi="Candara"/>
                <w:bCs/>
                <w:color w:val="000000" w:themeColor="text1"/>
              </w:rPr>
              <w:t>10.9 +0.3*</w:t>
            </w:r>
          </w:p>
        </w:tc>
      </w:tr>
      <w:tr w:rsidR="00984EF3" w:rsidRPr="00B45AD4" w14:paraId="261CE48A" w14:textId="77777777" w:rsidTr="00F83835">
        <w:trPr>
          <w:trHeight w:val="567"/>
        </w:trPr>
        <w:tc>
          <w:tcPr>
            <w:tcW w:w="1339" w:type="dxa"/>
          </w:tcPr>
          <w:p w14:paraId="022065D9" w14:textId="77777777" w:rsidR="00984EF3" w:rsidRPr="00B45AD4" w:rsidRDefault="00984EF3" w:rsidP="00B45AD4">
            <w:pPr>
              <w:jc w:val="both"/>
              <w:rPr>
                <w:rFonts w:ascii="Candara" w:hAnsi="Candara"/>
              </w:rPr>
            </w:pPr>
            <w:r w:rsidRPr="00B45AD4">
              <w:rPr>
                <w:rFonts w:ascii="Candara" w:hAnsi="Candara"/>
              </w:rPr>
              <w:t>VI</w:t>
            </w:r>
          </w:p>
        </w:tc>
        <w:tc>
          <w:tcPr>
            <w:tcW w:w="1260" w:type="dxa"/>
          </w:tcPr>
          <w:p w14:paraId="2FEFE0EB" w14:textId="77777777" w:rsidR="00984EF3" w:rsidRPr="00B45AD4" w:rsidRDefault="00984EF3" w:rsidP="00B45AD4">
            <w:pPr>
              <w:jc w:val="both"/>
              <w:rPr>
                <w:rFonts w:ascii="Candara" w:hAnsi="Candara"/>
              </w:rPr>
            </w:pPr>
            <w:r w:rsidRPr="00B45AD4">
              <w:rPr>
                <w:rFonts w:ascii="Candara" w:hAnsi="Candara"/>
              </w:rPr>
              <w:t>7.3</w:t>
            </w:r>
            <w:r w:rsidRPr="00B45AD4">
              <w:rPr>
                <w:rFonts w:ascii="Candara" w:hAnsi="Candara"/>
                <w:bCs/>
              </w:rPr>
              <w:t>±</w:t>
            </w:r>
            <w:r w:rsidRPr="00B45AD4">
              <w:rPr>
                <w:rFonts w:ascii="Candara" w:hAnsi="Candara"/>
              </w:rPr>
              <w:t>1.0*</w:t>
            </w:r>
          </w:p>
          <w:p w14:paraId="20945BDC" w14:textId="77777777" w:rsidR="00984EF3" w:rsidRPr="00B45AD4" w:rsidRDefault="00984EF3" w:rsidP="00B45AD4">
            <w:pPr>
              <w:jc w:val="both"/>
              <w:rPr>
                <w:rFonts w:ascii="Candara" w:hAnsi="Candara"/>
              </w:rPr>
            </w:pPr>
          </w:p>
        </w:tc>
        <w:tc>
          <w:tcPr>
            <w:tcW w:w="1440" w:type="dxa"/>
          </w:tcPr>
          <w:p w14:paraId="7694D226" w14:textId="77777777" w:rsidR="00984EF3" w:rsidRPr="00B45AD4" w:rsidRDefault="00984EF3" w:rsidP="00B45AD4">
            <w:pPr>
              <w:jc w:val="both"/>
              <w:rPr>
                <w:rFonts w:ascii="Candara" w:hAnsi="Candara"/>
              </w:rPr>
            </w:pPr>
            <w:r w:rsidRPr="00B45AD4">
              <w:rPr>
                <w:rFonts w:ascii="Candara" w:hAnsi="Candara"/>
                <w:bCs/>
              </w:rPr>
              <w:t>627.4±12.6</w:t>
            </w:r>
          </w:p>
        </w:tc>
        <w:tc>
          <w:tcPr>
            <w:tcW w:w="1260" w:type="dxa"/>
          </w:tcPr>
          <w:p w14:paraId="464EE3BB" w14:textId="77777777" w:rsidR="00984EF3" w:rsidRPr="00B45AD4" w:rsidRDefault="00984EF3" w:rsidP="00B45AD4">
            <w:pPr>
              <w:jc w:val="both"/>
              <w:rPr>
                <w:rFonts w:ascii="Candara" w:hAnsi="Candara"/>
              </w:rPr>
            </w:pPr>
            <w:r w:rsidRPr="00B45AD4">
              <w:rPr>
                <w:rFonts w:ascii="Candara" w:hAnsi="Candara"/>
              </w:rPr>
              <w:t>36.5</w:t>
            </w:r>
            <w:r w:rsidRPr="00B45AD4">
              <w:rPr>
                <w:rFonts w:ascii="Candara" w:hAnsi="Candara"/>
                <w:bCs/>
              </w:rPr>
              <w:t xml:space="preserve">± </w:t>
            </w:r>
            <w:r w:rsidRPr="00B45AD4">
              <w:rPr>
                <w:rFonts w:ascii="Candara" w:hAnsi="Candara"/>
              </w:rPr>
              <w:t>1.4*</w:t>
            </w:r>
          </w:p>
        </w:tc>
        <w:tc>
          <w:tcPr>
            <w:tcW w:w="1350" w:type="dxa"/>
          </w:tcPr>
          <w:p w14:paraId="5B835460" w14:textId="77777777" w:rsidR="00984EF3" w:rsidRPr="00B45AD4" w:rsidRDefault="00984EF3" w:rsidP="00B45AD4">
            <w:pPr>
              <w:jc w:val="both"/>
              <w:rPr>
                <w:rFonts w:ascii="Candara" w:hAnsi="Candara"/>
              </w:rPr>
            </w:pPr>
            <w:r w:rsidRPr="00B45AD4">
              <w:rPr>
                <w:rFonts w:ascii="Candara" w:hAnsi="Candara"/>
              </w:rPr>
              <w:t>17.1</w:t>
            </w:r>
            <w:r w:rsidRPr="00B45AD4">
              <w:rPr>
                <w:rFonts w:ascii="Candara" w:hAnsi="Candara"/>
                <w:bCs/>
              </w:rPr>
              <w:t>±</w:t>
            </w:r>
            <w:r w:rsidRPr="00B45AD4">
              <w:rPr>
                <w:rFonts w:ascii="Candara" w:hAnsi="Candara"/>
              </w:rPr>
              <w:t>0.2*</w:t>
            </w:r>
          </w:p>
        </w:tc>
        <w:tc>
          <w:tcPr>
            <w:tcW w:w="1440" w:type="dxa"/>
          </w:tcPr>
          <w:p w14:paraId="5848BFBD" w14:textId="77777777" w:rsidR="00984EF3" w:rsidRPr="00B45AD4" w:rsidRDefault="00984EF3" w:rsidP="00B45AD4">
            <w:pPr>
              <w:jc w:val="both"/>
              <w:rPr>
                <w:rFonts w:ascii="Candara" w:hAnsi="Candara"/>
              </w:rPr>
            </w:pPr>
            <w:r w:rsidRPr="00B45AD4">
              <w:rPr>
                <w:rFonts w:ascii="Candara" w:hAnsi="Candara"/>
              </w:rPr>
              <w:t>58.0</w:t>
            </w:r>
            <w:r w:rsidRPr="00B45AD4">
              <w:rPr>
                <w:rFonts w:ascii="Candara" w:hAnsi="Candara"/>
                <w:bCs/>
              </w:rPr>
              <w:t>±</w:t>
            </w:r>
            <w:r w:rsidRPr="00B45AD4">
              <w:rPr>
                <w:rFonts w:ascii="Candara" w:hAnsi="Candara"/>
              </w:rPr>
              <w:t>0.5*</w:t>
            </w:r>
          </w:p>
        </w:tc>
        <w:tc>
          <w:tcPr>
            <w:tcW w:w="1440" w:type="dxa"/>
          </w:tcPr>
          <w:p w14:paraId="79F09FD5" w14:textId="77777777" w:rsidR="00984EF3" w:rsidRPr="00B45AD4" w:rsidRDefault="00984EF3" w:rsidP="00B45AD4">
            <w:pPr>
              <w:jc w:val="both"/>
              <w:rPr>
                <w:rFonts w:ascii="Candara" w:hAnsi="Candara"/>
              </w:rPr>
            </w:pPr>
            <w:r w:rsidRPr="00B45AD4">
              <w:rPr>
                <w:rFonts w:ascii="Candara" w:hAnsi="Candara"/>
                <w:bCs/>
              </w:rPr>
              <w:t>38.22+0.8*</w:t>
            </w:r>
          </w:p>
        </w:tc>
        <w:tc>
          <w:tcPr>
            <w:tcW w:w="1930" w:type="dxa"/>
          </w:tcPr>
          <w:p w14:paraId="1F3096FB" w14:textId="77777777" w:rsidR="00984EF3" w:rsidRPr="00B45AD4" w:rsidRDefault="00984EF3" w:rsidP="00B45AD4">
            <w:pPr>
              <w:jc w:val="both"/>
              <w:rPr>
                <w:rFonts w:ascii="Candara" w:hAnsi="Candara"/>
              </w:rPr>
            </w:pPr>
            <w:r w:rsidRPr="00B45AD4">
              <w:rPr>
                <w:rFonts w:ascii="Candara" w:hAnsi="Candara"/>
                <w:bCs/>
              </w:rPr>
              <w:t>11.6+0.25</w:t>
            </w:r>
          </w:p>
        </w:tc>
      </w:tr>
      <w:tr w:rsidR="00984EF3" w:rsidRPr="00B45AD4" w14:paraId="1087FEF3" w14:textId="77777777" w:rsidTr="00F83835">
        <w:trPr>
          <w:trHeight w:val="468"/>
        </w:trPr>
        <w:tc>
          <w:tcPr>
            <w:tcW w:w="1339" w:type="dxa"/>
          </w:tcPr>
          <w:p w14:paraId="3D78554E" w14:textId="77777777" w:rsidR="00984EF3" w:rsidRPr="00B45AD4" w:rsidRDefault="00984EF3" w:rsidP="00B45AD4">
            <w:pPr>
              <w:jc w:val="both"/>
              <w:rPr>
                <w:rFonts w:ascii="Candara" w:hAnsi="Candara"/>
              </w:rPr>
            </w:pPr>
            <w:r w:rsidRPr="00B45AD4">
              <w:rPr>
                <w:rFonts w:ascii="Candara" w:hAnsi="Candara"/>
              </w:rPr>
              <w:t>VII</w:t>
            </w:r>
          </w:p>
        </w:tc>
        <w:tc>
          <w:tcPr>
            <w:tcW w:w="1260" w:type="dxa"/>
          </w:tcPr>
          <w:p w14:paraId="4C6D5CA3" w14:textId="77777777" w:rsidR="00984EF3" w:rsidRPr="00B45AD4" w:rsidRDefault="00984EF3" w:rsidP="00B45AD4">
            <w:pPr>
              <w:jc w:val="both"/>
              <w:rPr>
                <w:rFonts w:ascii="Candara" w:hAnsi="Candara"/>
              </w:rPr>
            </w:pPr>
            <w:r w:rsidRPr="00B45AD4">
              <w:rPr>
                <w:rFonts w:ascii="Candara" w:hAnsi="Candara"/>
              </w:rPr>
              <w:t>11.7</w:t>
            </w:r>
            <w:r w:rsidRPr="00B45AD4">
              <w:rPr>
                <w:rFonts w:ascii="Candara" w:hAnsi="Candara"/>
                <w:bCs/>
              </w:rPr>
              <w:t>±</w:t>
            </w:r>
            <w:r w:rsidRPr="00B45AD4">
              <w:rPr>
                <w:rFonts w:ascii="Candara" w:hAnsi="Candara"/>
              </w:rPr>
              <w:t>0.5*</w:t>
            </w:r>
          </w:p>
        </w:tc>
        <w:tc>
          <w:tcPr>
            <w:tcW w:w="1440" w:type="dxa"/>
          </w:tcPr>
          <w:p w14:paraId="1A87C81C" w14:textId="77777777" w:rsidR="00984EF3" w:rsidRPr="00B45AD4" w:rsidRDefault="00984EF3" w:rsidP="00B45AD4">
            <w:pPr>
              <w:jc w:val="both"/>
              <w:rPr>
                <w:rFonts w:ascii="Candara" w:hAnsi="Candara"/>
              </w:rPr>
            </w:pPr>
            <w:r w:rsidRPr="00B45AD4">
              <w:rPr>
                <w:rFonts w:ascii="Candara" w:hAnsi="Candara"/>
                <w:bCs/>
              </w:rPr>
              <w:t>871.4±12.4</w:t>
            </w:r>
          </w:p>
        </w:tc>
        <w:tc>
          <w:tcPr>
            <w:tcW w:w="1260" w:type="dxa"/>
          </w:tcPr>
          <w:p w14:paraId="6614AD6A" w14:textId="77777777" w:rsidR="00984EF3" w:rsidRPr="00B45AD4" w:rsidRDefault="00984EF3" w:rsidP="00B45AD4">
            <w:pPr>
              <w:jc w:val="both"/>
              <w:rPr>
                <w:rFonts w:ascii="Candara" w:hAnsi="Candara"/>
              </w:rPr>
            </w:pPr>
            <w:r w:rsidRPr="00B45AD4">
              <w:rPr>
                <w:rFonts w:ascii="Candara" w:hAnsi="Candara"/>
              </w:rPr>
              <w:t>38.5</w:t>
            </w:r>
            <w:r w:rsidRPr="00B45AD4">
              <w:rPr>
                <w:rFonts w:ascii="Candara" w:hAnsi="Candara"/>
                <w:bCs/>
              </w:rPr>
              <w:t>±</w:t>
            </w:r>
            <w:r w:rsidRPr="00B45AD4">
              <w:rPr>
                <w:rFonts w:ascii="Candara" w:hAnsi="Candara"/>
              </w:rPr>
              <w:t>0.7*</w:t>
            </w:r>
          </w:p>
          <w:p w14:paraId="424DB424" w14:textId="77777777" w:rsidR="00984EF3" w:rsidRPr="00B45AD4" w:rsidRDefault="00984EF3" w:rsidP="00B45AD4">
            <w:pPr>
              <w:jc w:val="both"/>
              <w:rPr>
                <w:rFonts w:ascii="Candara" w:hAnsi="Candara"/>
              </w:rPr>
            </w:pPr>
          </w:p>
        </w:tc>
        <w:tc>
          <w:tcPr>
            <w:tcW w:w="1350" w:type="dxa"/>
          </w:tcPr>
          <w:p w14:paraId="3A04B3DA" w14:textId="77777777" w:rsidR="00984EF3" w:rsidRPr="00B45AD4" w:rsidRDefault="00984EF3" w:rsidP="00B45AD4">
            <w:pPr>
              <w:jc w:val="both"/>
              <w:rPr>
                <w:rFonts w:ascii="Candara" w:hAnsi="Candara"/>
              </w:rPr>
            </w:pPr>
            <w:r w:rsidRPr="00B45AD4">
              <w:rPr>
                <w:rFonts w:ascii="Candara" w:hAnsi="Candara"/>
              </w:rPr>
              <w:t>17.42</w:t>
            </w:r>
            <w:r w:rsidRPr="00B45AD4">
              <w:rPr>
                <w:rFonts w:ascii="Candara" w:hAnsi="Candara"/>
                <w:bCs/>
              </w:rPr>
              <w:t>±</w:t>
            </w:r>
            <w:r w:rsidRPr="00B45AD4">
              <w:rPr>
                <w:rFonts w:ascii="Candara" w:hAnsi="Candara"/>
              </w:rPr>
              <w:t>0.3*</w:t>
            </w:r>
          </w:p>
        </w:tc>
        <w:tc>
          <w:tcPr>
            <w:tcW w:w="1440" w:type="dxa"/>
          </w:tcPr>
          <w:p w14:paraId="617485D0" w14:textId="77777777" w:rsidR="00984EF3" w:rsidRPr="00B45AD4" w:rsidRDefault="00984EF3" w:rsidP="00B45AD4">
            <w:pPr>
              <w:jc w:val="both"/>
              <w:rPr>
                <w:rFonts w:ascii="Candara" w:hAnsi="Candara"/>
              </w:rPr>
            </w:pPr>
            <w:r w:rsidRPr="00B45AD4">
              <w:rPr>
                <w:rFonts w:ascii="Candara" w:hAnsi="Candara"/>
              </w:rPr>
              <w:t>53.2±0.3*</w:t>
            </w:r>
          </w:p>
        </w:tc>
        <w:tc>
          <w:tcPr>
            <w:tcW w:w="1440" w:type="dxa"/>
          </w:tcPr>
          <w:p w14:paraId="4E3E71AD" w14:textId="77777777" w:rsidR="00984EF3" w:rsidRPr="00B45AD4" w:rsidRDefault="00984EF3" w:rsidP="00B45AD4">
            <w:pPr>
              <w:jc w:val="both"/>
              <w:rPr>
                <w:rFonts w:ascii="Candara" w:hAnsi="Candara"/>
              </w:rPr>
            </w:pPr>
            <w:r w:rsidRPr="00B45AD4">
              <w:rPr>
                <w:rFonts w:ascii="Candara" w:hAnsi="Candara"/>
                <w:bCs/>
              </w:rPr>
              <w:t>105.5+69</w:t>
            </w:r>
          </w:p>
        </w:tc>
        <w:tc>
          <w:tcPr>
            <w:tcW w:w="1930" w:type="dxa"/>
          </w:tcPr>
          <w:p w14:paraId="4C9BD004" w14:textId="77777777" w:rsidR="00984EF3" w:rsidRPr="00B45AD4" w:rsidRDefault="00984EF3" w:rsidP="00B45AD4">
            <w:pPr>
              <w:jc w:val="both"/>
              <w:rPr>
                <w:rFonts w:ascii="Candara" w:hAnsi="Candara"/>
              </w:rPr>
            </w:pPr>
            <w:r w:rsidRPr="00B45AD4">
              <w:rPr>
                <w:rFonts w:ascii="Candara" w:hAnsi="Candara"/>
                <w:bCs/>
              </w:rPr>
              <w:t>10.2+0.7*</w:t>
            </w:r>
          </w:p>
        </w:tc>
      </w:tr>
    </w:tbl>
    <w:p w14:paraId="4C4C6D6B" w14:textId="50DA5EA8"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2B0E841B" w14:textId="77777777" w:rsidR="00984EF3" w:rsidRPr="00B45AD4" w:rsidRDefault="00984EF3" w:rsidP="00B45AD4">
      <w:pPr>
        <w:jc w:val="both"/>
        <w:rPr>
          <w:rFonts w:ascii="Candara" w:hAnsi="Candara"/>
        </w:rPr>
      </w:pPr>
    </w:p>
    <w:p w14:paraId="3DFBAB26" w14:textId="493DD0EC" w:rsidR="00FE4742" w:rsidRDefault="00984EF3" w:rsidP="00B45AD4">
      <w:pPr>
        <w:jc w:val="both"/>
        <w:rPr>
          <w:rFonts w:ascii="Candara" w:hAnsi="Candara"/>
        </w:rPr>
      </w:pPr>
      <w:r w:rsidRPr="00B45AD4">
        <w:rPr>
          <w:rFonts w:ascii="Candara" w:hAnsi="Candara"/>
          <w:b/>
          <w:u w:val="single"/>
        </w:rPr>
        <w:t>Key</w:t>
      </w:r>
      <w:r w:rsidRPr="00B45AD4">
        <w:rPr>
          <w:rFonts w:ascii="Candara" w:hAnsi="Candara"/>
          <w:b/>
        </w:rPr>
        <w:t xml:space="preserve">: </w:t>
      </w:r>
      <w:r w:rsidRPr="00B45AD4">
        <w:rPr>
          <w:rFonts w:ascii="Candara" w:hAnsi="Candara"/>
        </w:rPr>
        <w:t xml:space="preserve">WBC= White Blood Cells; PLT= Platelets; RBC= Red Blood Cells; MCV= Mean Corpuscular Volume; MCH= Mean Corpuscular Hemoglobin; PCV= Packed Cell Volume; Hb= Hemoglobin </w:t>
      </w:r>
    </w:p>
    <w:p w14:paraId="6384DA3B" w14:textId="77777777" w:rsidR="00FE4742" w:rsidRDefault="00FE4742" w:rsidP="00B45AD4">
      <w:pPr>
        <w:jc w:val="both"/>
        <w:rPr>
          <w:rFonts w:ascii="Candara" w:hAnsi="Candara"/>
        </w:rPr>
      </w:pPr>
    </w:p>
    <w:p w14:paraId="1F45864C" w14:textId="77777777" w:rsidR="00FE4742" w:rsidRDefault="00FE4742" w:rsidP="00FE4742">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3DB874FC" w14:textId="77777777" w:rsidR="00FE4742" w:rsidRDefault="00FE4742" w:rsidP="00B45AD4">
      <w:pPr>
        <w:jc w:val="both"/>
        <w:rPr>
          <w:rFonts w:ascii="Candara" w:hAnsi="Candara"/>
        </w:rPr>
      </w:pPr>
    </w:p>
    <w:p w14:paraId="686CC5BB" w14:textId="6FB1018C" w:rsidR="00FE4742" w:rsidRPr="00FE4742" w:rsidRDefault="00FE4742" w:rsidP="00FE4742">
      <w:pPr>
        <w:jc w:val="both"/>
        <w:rPr>
          <w:rFonts w:ascii="Candara" w:hAnsi="Candara"/>
          <w:color w:val="000000" w:themeColor="text1"/>
          <w:shd w:val="clear" w:color="auto" w:fill="FFFFFF"/>
        </w:rPr>
      </w:pPr>
      <w:r w:rsidRPr="00FE4742">
        <w:rPr>
          <w:rFonts w:ascii="Candara" w:hAnsi="Candara"/>
          <w:color w:val="000000" w:themeColor="text1"/>
          <w:shd w:val="clear" w:color="auto" w:fill="FFFFFF"/>
        </w:rPr>
        <w:t>Red blood cell indices reflect the size (MCV) and level of hemoglobin content (MCH and MCHC) of the red blood cells and aid in the diagnosis of the cause of anemia. MCV values increased significantly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&lt;0.05) with riboceine treatment, indicating protection against oxidative damage</w:t>
      </w:r>
      <w:r w:rsidR="00B97F26">
        <w:rPr>
          <w:rFonts w:ascii="Candara" w:hAnsi="Candara"/>
          <w:color w:val="000000" w:themeColor="text1"/>
          <w:shd w:val="clear" w:color="auto" w:fill="FFFFFF"/>
        </w:rPr>
        <w:t xml:space="preserve"> (Table 3)</w:t>
      </w:r>
      <w:r w:rsidRPr="00FE4742">
        <w:rPr>
          <w:rFonts w:ascii="Candara" w:hAnsi="Candara"/>
          <w:color w:val="000000" w:themeColor="text1"/>
          <w:shd w:val="clear" w:color="auto" w:fill="FFFFFF"/>
        </w:rPr>
        <w:t xml:space="preserve">. Red blood cell indices, such as MCV, MCH, and MCHC, were adversely affected by isoniazid, leading to decreased hemoglobin synthesis. Riboceine countered this effect by promoting hemoglobin synthesis, despite isoniazid being reported to cause a decrease in hemoglobin synthesis </w:t>
      </w:r>
      <w:r w:rsidR="00CD2E80">
        <w:rPr>
          <w:rFonts w:ascii="Candara" w:hAnsi="Candara"/>
          <w:color w:val="000000" w:themeColor="text1"/>
          <w:shd w:val="clear" w:color="auto" w:fill="FFFFFF"/>
        </w:rPr>
        <w:t>[24]</w:t>
      </w:r>
      <w:r w:rsidRPr="00FE4742">
        <w:rPr>
          <w:rFonts w:ascii="Candara" w:hAnsi="Candara"/>
          <w:color w:val="000000" w:themeColor="text1"/>
          <w:shd w:val="clear" w:color="auto" w:fill="FFFFFF"/>
        </w:rPr>
        <w:t>, as observed in our study</w:t>
      </w:r>
      <w:r w:rsidR="00B97F26">
        <w:rPr>
          <w:rFonts w:ascii="Candara" w:hAnsi="Candara"/>
          <w:color w:val="000000" w:themeColor="text1"/>
          <w:shd w:val="clear" w:color="auto" w:fill="FFFFFF"/>
        </w:rPr>
        <w:t xml:space="preserve"> (Table 3)</w:t>
      </w:r>
      <w:r w:rsidRPr="00FE4742">
        <w:rPr>
          <w:rFonts w:ascii="Candara" w:hAnsi="Candara"/>
          <w:color w:val="000000" w:themeColor="text1"/>
          <w:shd w:val="clear" w:color="auto" w:fill="FFFFFF"/>
        </w:rPr>
        <w:t xml:space="preserve">. </w:t>
      </w:r>
    </w:p>
    <w:p w14:paraId="66EEB84D" w14:textId="7AE1A65F" w:rsidR="00984EF3" w:rsidRPr="00B45AD4" w:rsidRDefault="00984EF3" w:rsidP="00B45AD4">
      <w:pPr>
        <w:jc w:val="both"/>
        <w:rPr>
          <w:rFonts w:ascii="Candara" w:hAnsi="Candara"/>
          <w:b/>
        </w:rPr>
      </w:pPr>
      <w:r w:rsidRPr="00B45AD4">
        <w:rPr>
          <w:rFonts w:ascii="Candara" w:hAnsi="Candara"/>
        </w:rPr>
        <w:br w:type="page"/>
      </w:r>
    </w:p>
    <w:p w14:paraId="6F216086" w14:textId="77777777" w:rsidR="00984EF3" w:rsidRPr="00B45AD4" w:rsidRDefault="00984EF3" w:rsidP="00B45AD4">
      <w:pPr>
        <w:ind w:left="851" w:hanging="851"/>
        <w:rPr>
          <w:rFonts w:ascii="Candara" w:hAnsi="Candara"/>
          <w:b/>
          <w:bCs/>
        </w:rPr>
      </w:pPr>
      <w:r w:rsidRPr="00B45AD4">
        <w:rPr>
          <w:rFonts w:ascii="Candara" w:hAnsi="Candara"/>
          <w:b/>
          <w:bCs/>
        </w:rPr>
        <w:lastRenderedPageBreak/>
        <w:t>Table 4: Effects of Administration of Riboceine and Isoniazid on White Blood Cell differential values</w:t>
      </w:r>
    </w:p>
    <w:tbl>
      <w:tblPr>
        <w:tblStyle w:val="PlainTable2"/>
        <w:tblW w:w="9809" w:type="dxa"/>
        <w:tblLook w:val="06A0" w:firstRow="1" w:lastRow="0" w:firstColumn="1" w:lastColumn="0" w:noHBand="1" w:noVBand="1"/>
      </w:tblPr>
      <w:tblGrid>
        <w:gridCol w:w="2078"/>
        <w:gridCol w:w="1674"/>
        <w:gridCol w:w="1729"/>
        <w:gridCol w:w="1467"/>
        <w:gridCol w:w="1512"/>
        <w:gridCol w:w="1349"/>
      </w:tblGrid>
      <w:tr w:rsidR="00984EF3" w:rsidRPr="00B45AD4" w14:paraId="41EEFE28" w14:textId="77777777" w:rsidTr="00C41865">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455" w:type="dxa"/>
          </w:tcPr>
          <w:p w14:paraId="679707DC" w14:textId="77777777" w:rsidR="00984EF3" w:rsidRPr="00B45AD4" w:rsidRDefault="00984EF3" w:rsidP="00B45AD4">
            <w:pPr>
              <w:jc w:val="both"/>
              <w:rPr>
                <w:rFonts w:ascii="Candara" w:hAnsi="Candara"/>
              </w:rPr>
            </w:pPr>
            <w:r w:rsidRPr="00B45AD4">
              <w:rPr>
                <w:rFonts w:ascii="Candara" w:hAnsi="Candara"/>
                <w:b w:val="0"/>
                <w:bCs w:val="0"/>
              </w:rPr>
              <w:t>Parameters/Group</w:t>
            </w:r>
          </w:p>
          <w:p w14:paraId="6E80ECDD" w14:textId="5D80FD70" w:rsidR="00DE0646" w:rsidRPr="00B45AD4" w:rsidRDefault="00DE0646" w:rsidP="00B45AD4">
            <w:pPr>
              <w:jc w:val="both"/>
              <w:rPr>
                <w:rFonts w:ascii="Candara" w:hAnsi="Candara"/>
                <w:b w:val="0"/>
                <w:bCs w:val="0"/>
              </w:rPr>
            </w:pPr>
          </w:p>
        </w:tc>
        <w:tc>
          <w:tcPr>
            <w:tcW w:w="1859" w:type="dxa"/>
          </w:tcPr>
          <w:p w14:paraId="63BB3CDF" w14:textId="77777777" w:rsidR="00DE0646"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b w:val="0"/>
                <w:bCs w:val="0"/>
              </w:rPr>
              <w:t>Neutrophil</w:t>
            </w:r>
            <w:r w:rsidR="00DE0646" w:rsidRPr="00B45AD4">
              <w:rPr>
                <w:rFonts w:ascii="Candara" w:hAnsi="Candara"/>
                <w:b w:val="0"/>
                <w:bCs w:val="0"/>
              </w:rPr>
              <w:t xml:space="preserve"> </w:t>
            </w:r>
          </w:p>
          <w:p w14:paraId="630BC19C" w14:textId="6E9E97F6" w:rsidR="00984EF3" w:rsidRPr="00B45AD4" w:rsidRDefault="00DE0646"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t>
            </w:r>
            <w:r w:rsidRPr="00B45AD4">
              <w:rPr>
                <w:rFonts w:ascii="Candara" w:hAnsi="Candara"/>
                <w:b w:val="0"/>
                <w:bCs w:val="0"/>
              </w:rPr>
              <w:t>)</w:t>
            </w:r>
          </w:p>
          <w:p w14:paraId="550F6A18" w14:textId="77777777"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p>
        </w:tc>
        <w:tc>
          <w:tcPr>
            <w:tcW w:w="1859" w:type="dxa"/>
          </w:tcPr>
          <w:p w14:paraId="7B8390FD" w14:textId="77777777" w:rsidR="00DE0646"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b w:val="0"/>
                <w:bCs w:val="0"/>
              </w:rPr>
              <w:t xml:space="preserve">Lymphocytes </w:t>
            </w:r>
          </w:p>
          <w:p w14:paraId="4B65EE30" w14:textId="2A69FF2C" w:rsidR="00984EF3" w:rsidRPr="00B45AD4" w:rsidRDefault="00DE0646"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          (</w:t>
            </w:r>
            <w:r w:rsidR="00984EF3" w:rsidRPr="00B45AD4">
              <w:rPr>
                <w:rFonts w:ascii="Candara" w:hAnsi="Candara"/>
                <w:b w:val="0"/>
                <w:bCs w:val="0"/>
              </w:rPr>
              <w:t>%</w:t>
            </w:r>
            <w:r w:rsidRPr="00B45AD4">
              <w:rPr>
                <w:rFonts w:ascii="Candara" w:hAnsi="Candara"/>
                <w:b w:val="0"/>
                <w:bCs w:val="0"/>
              </w:rPr>
              <w:t>)</w:t>
            </w:r>
          </w:p>
        </w:tc>
        <w:tc>
          <w:tcPr>
            <w:tcW w:w="1563" w:type="dxa"/>
          </w:tcPr>
          <w:p w14:paraId="206F8E9E" w14:textId="25595EEB"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Monocytes </w:t>
            </w:r>
            <w:r w:rsidR="00DE0646" w:rsidRPr="00B45AD4">
              <w:rPr>
                <w:rFonts w:ascii="Candara" w:hAnsi="Candara"/>
                <w:b w:val="0"/>
                <w:bCs w:val="0"/>
              </w:rPr>
              <w:t xml:space="preserve">       (%)</w:t>
            </w:r>
          </w:p>
        </w:tc>
        <w:tc>
          <w:tcPr>
            <w:tcW w:w="1633" w:type="dxa"/>
          </w:tcPr>
          <w:p w14:paraId="72BEFB71" w14:textId="2A0A99F7"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Eosinophils </w:t>
            </w:r>
            <w:r w:rsidR="00DE0646" w:rsidRPr="00B45AD4">
              <w:rPr>
                <w:rFonts w:ascii="Candara" w:hAnsi="Candara"/>
                <w:b w:val="0"/>
                <w:bCs w:val="0"/>
              </w:rPr>
              <w:t xml:space="preserve">     (</w:t>
            </w:r>
            <w:r w:rsidRPr="00B45AD4">
              <w:rPr>
                <w:rFonts w:ascii="Candara" w:hAnsi="Candara"/>
                <w:b w:val="0"/>
                <w:bCs w:val="0"/>
              </w:rPr>
              <w:t>%</w:t>
            </w:r>
            <w:r w:rsidR="00DE0646" w:rsidRPr="00B45AD4">
              <w:rPr>
                <w:rFonts w:ascii="Candara" w:hAnsi="Candara"/>
                <w:b w:val="0"/>
                <w:bCs w:val="0"/>
              </w:rPr>
              <w:t>)</w:t>
            </w:r>
          </w:p>
        </w:tc>
        <w:tc>
          <w:tcPr>
            <w:tcW w:w="1440" w:type="dxa"/>
          </w:tcPr>
          <w:p w14:paraId="23C11929" w14:textId="3C0555F5" w:rsidR="00984EF3" w:rsidRPr="00B45AD4" w:rsidRDefault="00984EF3" w:rsidP="00B45AD4">
            <w:pPr>
              <w:jc w:val="both"/>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B45AD4">
              <w:rPr>
                <w:rFonts w:ascii="Candara" w:hAnsi="Candara"/>
                <w:b w:val="0"/>
                <w:bCs w:val="0"/>
              </w:rPr>
              <w:t xml:space="preserve">Basophils </w:t>
            </w:r>
            <w:r w:rsidR="00DE0646" w:rsidRPr="00B45AD4">
              <w:rPr>
                <w:rFonts w:ascii="Candara" w:hAnsi="Candara"/>
                <w:b w:val="0"/>
                <w:bCs w:val="0"/>
              </w:rPr>
              <w:t xml:space="preserve">    (</w:t>
            </w:r>
            <w:r w:rsidRPr="00B45AD4">
              <w:rPr>
                <w:rFonts w:ascii="Candara" w:hAnsi="Candara"/>
                <w:b w:val="0"/>
                <w:bCs w:val="0"/>
              </w:rPr>
              <w:t>%</w:t>
            </w:r>
            <w:r w:rsidR="00DE0646" w:rsidRPr="00B45AD4">
              <w:rPr>
                <w:rFonts w:ascii="Candara" w:hAnsi="Candara"/>
                <w:b w:val="0"/>
                <w:bCs w:val="0"/>
              </w:rPr>
              <w:t>)</w:t>
            </w:r>
          </w:p>
        </w:tc>
      </w:tr>
      <w:tr w:rsidR="00984EF3" w:rsidRPr="00B45AD4" w14:paraId="55E647E2"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08990A38" w14:textId="77777777" w:rsidR="00984EF3" w:rsidRPr="00B45AD4" w:rsidRDefault="00984EF3" w:rsidP="00B45AD4">
            <w:pPr>
              <w:jc w:val="both"/>
              <w:rPr>
                <w:rFonts w:ascii="Candara" w:hAnsi="Candara"/>
                <w:b w:val="0"/>
                <w:bCs w:val="0"/>
              </w:rPr>
            </w:pPr>
            <w:r w:rsidRPr="00B45AD4">
              <w:rPr>
                <w:rFonts w:ascii="Candara" w:hAnsi="Candara"/>
                <w:b w:val="0"/>
                <w:bCs w:val="0"/>
              </w:rPr>
              <w:t>I</w:t>
            </w:r>
          </w:p>
        </w:tc>
        <w:tc>
          <w:tcPr>
            <w:tcW w:w="1859" w:type="dxa"/>
          </w:tcPr>
          <w:p w14:paraId="7229B6F8"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23.3</w:t>
            </w:r>
            <w:r w:rsidRPr="00B45AD4">
              <w:rPr>
                <w:rFonts w:ascii="Candara" w:hAnsi="Candara"/>
                <w:bCs/>
              </w:rPr>
              <w:t>±</w:t>
            </w:r>
            <w:r w:rsidRPr="00B45AD4">
              <w:rPr>
                <w:rFonts w:ascii="Candara" w:hAnsi="Candara"/>
              </w:rPr>
              <w:t>2.1</w:t>
            </w:r>
          </w:p>
          <w:p w14:paraId="455D43E0"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2601C4E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57.7±8.5</w:t>
            </w:r>
          </w:p>
        </w:tc>
        <w:tc>
          <w:tcPr>
            <w:tcW w:w="1563" w:type="dxa"/>
          </w:tcPr>
          <w:p w14:paraId="2CEC0500"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37.0</w:t>
            </w:r>
            <w:r w:rsidRPr="00B45AD4">
              <w:rPr>
                <w:rFonts w:ascii="Candara" w:hAnsi="Candara"/>
                <w:bCs/>
              </w:rPr>
              <w:t>±</w:t>
            </w:r>
            <w:r w:rsidRPr="00B45AD4">
              <w:rPr>
                <w:rFonts w:ascii="Candara" w:hAnsi="Candara"/>
              </w:rPr>
              <w:t>0.2</w:t>
            </w:r>
          </w:p>
        </w:tc>
        <w:tc>
          <w:tcPr>
            <w:tcW w:w="1633" w:type="dxa"/>
          </w:tcPr>
          <w:p w14:paraId="7588891E"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3.0</w:t>
            </w:r>
            <w:r w:rsidRPr="00B45AD4">
              <w:rPr>
                <w:rFonts w:ascii="Candara" w:hAnsi="Candara"/>
                <w:bCs/>
              </w:rPr>
              <w:t>±</w:t>
            </w:r>
            <w:r w:rsidRPr="00B45AD4">
              <w:rPr>
                <w:rFonts w:ascii="Candara" w:hAnsi="Candara"/>
              </w:rPr>
              <w:t>0.1</w:t>
            </w:r>
          </w:p>
        </w:tc>
        <w:tc>
          <w:tcPr>
            <w:tcW w:w="1440" w:type="dxa"/>
          </w:tcPr>
          <w:p w14:paraId="120145F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0.2</w:t>
            </w:r>
            <w:r w:rsidRPr="00B45AD4">
              <w:rPr>
                <w:rFonts w:ascii="Candara" w:hAnsi="Candara"/>
                <w:bCs/>
              </w:rPr>
              <w:t>±</w:t>
            </w:r>
            <w:r w:rsidRPr="00B45AD4">
              <w:rPr>
                <w:rFonts w:ascii="Candara" w:hAnsi="Candara"/>
              </w:rPr>
              <w:t>0.0</w:t>
            </w:r>
          </w:p>
        </w:tc>
      </w:tr>
      <w:tr w:rsidR="00984EF3" w:rsidRPr="00B45AD4" w14:paraId="3AEDC10F"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7E608E8D" w14:textId="77777777" w:rsidR="00984EF3" w:rsidRPr="00B45AD4" w:rsidRDefault="00984EF3" w:rsidP="00B45AD4">
            <w:pPr>
              <w:jc w:val="both"/>
              <w:rPr>
                <w:rFonts w:ascii="Candara" w:hAnsi="Candara"/>
                <w:b w:val="0"/>
                <w:bCs w:val="0"/>
              </w:rPr>
            </w:pPr>
            <w:r w:rsidRPr="00B45AD4">
              <w:rPr>
                <w:rFonts w:ascii="Candara" w:hAnsi="Candara"/>
                <w:b w:val="0"/>
                <w:bCs w:val="0"/>
              </w:rPr>
              <w:t>II</w:t>
            </w:r>
          </w:p>
        </w:tc>
        <w:tc>
          <w:tcPr>
            <w:tcW w:w="1859" w:type="dxa"/>
          </w:tcPr>
          <w:p w14:paraId="5949B52D"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299.9</w:t>
            </w:r>
            <w:r w:rsidRPr="00B45AD4">
              <w:rPr>
                <w:rFonts w:ascii="Candara" w:hAnsi="Candara"/>
                <w:bCs/>
              </w:rPr>
              <w:t>±</w:t>
            </w:r>
            <w:r w:rsidRPr="00B45AD4">
              <w:rPr>
                <w:rFonts w:ascii="Candara" w:hAnsi="Candara"/>
              </w:rPr>
              <w:t>284.7</w:t>
            </w:r>
          </w:p>
          <w:p w14:paraId="7BB8663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6C36819B"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46.5</w:t>
            </w:r>
            <w:r w:rsidRPr="00B45AD4">
              <w:rPr>
                <w:rFonts w:ascii="Candara" w:hAnsi="Candara"/>
                <w:bCs/>
              </w:rPr>
              <w:t>±</w:t>
            </w:r>
            <w:r w:rsidRPr="00B45AD4">
              <w:rPr>
                <w:rFonts w:ascii="Candara" w:hAnsi="Candara"/>
              </w:rPr>
              <w:t>8.5*</w:t>
            </w:r>
          </w:p>
        </w:tc>
        <w:tc>
          <w:tcPr>
            <w:tcW w:w="1563" w:type="dxa"/>
          </w:tcPr>
          <w:p w14:paraId="0216FC8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11.3</w:t>
            </w:r>
            <w:r w:rsidRPr="00B45AD4">
              <w:rPr>
                <w:rFonts w:ascii="Candara" w:hAnsi="Candara"/>
                <w:bCs/>
              </w:rPr>
              <w:t>±0.4*</w:t>
            </w:r>
          </w:p>
        </w:tc>
        <w:tc>
          <w:tcPr>
            <w:tcW w:w="1633" w:type="dxa"/>
          </w:tcPr>
          <w:p w14:paraId="46E2FCE5"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3.8</w:t>
            </w:r>
            <w:r w:rsidRPr="00B45AD4">
              <w:rPr>
                <w:rFonts w:ascii="Candara" w:hAnsi="Candara"/>
                <w:bCs/>
              </w:rPr>
              <w:t>±</w:t>
            </w:r>
            <w:r w:rsidRPr="00B45AD4">
              <w:rPr>
                <w:rFonts w:ascii="Candara" w:hAnsi="Candara"/>
              </w:rPr>
              <w:t>0.1</w:t>
            </w:r>
            <w:r w:rsidRPr="00B45AD4">
              <w:rPr>
                <w:rFonts w:ascii="Candara" w:hAnsi="Candara"/>
                <w:bCs/>
              </w:rPr>
              <w:t>*</w:t>
            </w:r>
          </w:p>
        </w:tc>
        <w:tc>
          <w:tcPr>
            <w:tcW w:w="1440" w:type="dxa"/>
          </w:tcPr>
          <w:p w14:paraId="0D0CB0F8"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0.4</w:t>
            </w:r>
            <w:r w:rsidRPr="00B45AD4">
              <w:rPr>
                <w:rFonts w:ascii="Candara" w:hAnsi="Candara"/>
                <w:bCs/>
              </w:rPr>
              <w:t>±</w:t>
            </w:r>
            <w:r w:rsidRPr="00B45AD4">
              <w:rPr>
                <w:rFonts w:ascii="Candara" w:hAnsi="Candara"/>
              </w:rPr>
              <w:t>0.0*</w:t>
            </w:r>
          </w:p>
        </w:tc>
      </w:tr>
      <w:tr w:rsidR="00984EF3" w:rsidRPr="00B45AD4" w14:paraId="6AD52C86"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4E14214F" w14:textId="77777777" w:rsidR="00984EF3" w:rsidRPr="00B45AD4" w:rsidRDefault="00984EF3" w:rsidP="00B45AD4">
            <w:pPr>
              <w:jc w:val="both"/>
              <w:rPr>
                <w:rFonts w:ascii="Candara" w:hAnsi="Candara"/>
                <w:b w:val="0"/>
                <w:bCs w:val="0"/>
              </w:rPr>
            </w:pPr>
            <w:r w:rsidRPr="00B45AD4">
              <w:rPr>
                <w:rFonts w:ascii="Candara" w:hAnsi="Candara"/>
                <w:b w:val="0"/>
                <w:bCs w:val="0"/>
              </w:rPr>
              <w:t>III</w:t>
            </w:r>
          </w:p>
        </w:tc>
        <w:tc>
          <w:tcPr>
            <w:tcW w:w="1859" w:type="dxa"/>
          </w:tcPr>
          <w:p w14:paraId="754EAAC3"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19.1</w:t>
            </w:r>
            <w:r w:rsidRPr="00B45AD4">
              <w:rPr>
                <w:rFonts w:ascii="Candara" w:hAnsi="Candara"/>
                <w:bCs/>
              </w:rPr>
              <w:t>±</w:t>
            </w:r>
            <w:r w:rsidRPr="00B45AD4">
              <w:rPr>
                <w:rFonts w:ascii="Candara" w:hAnsi="Candara"/>
              </w:rPr>
              <w:t>5.0</w:t>
            </w:r>
          </w:p>
          <w:p w14:paraId="65F9FD96"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4282625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63.8</w:t>
            </w:r>
            <w:r w:rsidRPr="00B45AD4">
              <w:rPr>
                <w:rFonts w:ascii="Candara" w:hAnsi="Candara"/>
                <w:bCs/>
              </w:rPr>
              <w:t>±</w:t>
            </w:r>
            <w:r w:rsidRPr="00B45AD4">
              <w:rPr>
                <w:rFonts w:ascii="Candara" w:hAnsi="Candara"/>
              </w:rPr>
              <w:t>4.0*</w:t>
            </w:r>
          </w:p>
        </w:tc>
        <w:tc>
          <w:tcPr>
            <w:tcW w:w="1563" w:type="dxa"/>
          </w:tcPr>
          <w:p w14:paraId="1F03B7AB"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6.9</w:t>
            </w:r>
            <w:r w:rsidRPr="00B45AD4">
              <w:rPr>
                <w:rFonts w:ascii="Candara" w:hAnsi="Candara"/>
                <w:bCs/>
              </w:rPr>
              <w:t>±</w:t>
            </w:r>
            <w:r w:rsidRPr="00B45AD4">
              <w:rPr>
                <w:rFonts w:ascii="Candara" w:hAnsi="Candara"/>
              </w:rPr>
              <w:t>0.03*</w:t>
            </w:r>
          </w:p>
        </w:tc>
        <w:tc>
          <w:tcPr>
            <w:tcW w:w="1633" w:type="dxa"/>
          </w:tcPr>
          <w:p w14:paraId="6CA9CB9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3.0</w:t>
            </w:r>
            <w:r w:rsidRPr="00B45AD4">
              <w:rPr>
                <w:rFonts w:ascii="Candara" w:hAnsi="Candara"/>
                <w:bCs/>
              </w:rPr>
              <w:t>±</w:t>
            </w:r>
            <w:r w:rsidRPr="00B45AD4">
              <w:rPr>
                <w:rFonts w:ascii="Candara" w:hAnsi="Candara"/>
              </w:rPr>
              <w:t>0.2*</w:t>
            </w:r>
          </w:p>
        </w:tc>
        <w:tc>
          <w:tcPr>
            <w:tcW w:w="1440" w:type="dxa"/>
          </w:tcPr>
          <w:p w14:paraId="48F49A6D"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0.3</w:t>
            </w:r>
            <w:r w:rsidRPr="00B45AD4">
              <w:rPr>
                <w:rFonts w:ascii="Candara" w:hAnsi="Candara"/>
                <w:bCs/>
              </w:rPr>
              <w:t>±</w:t>
            </w:r>
            <w:r w:rsidRPr="00B45AD4">
              <w:rPr>
                <w:rFonts w:ascii="Candara" w:hAnsi="Candara"/>
              </w:rPr>
              <w:t>0.1*</w:t>
            </w:r>
          </w:p>
        </w:tc>
      </w:tr>
      <w:tr w:rsidR="00984EF3" w:rsidRPr="00B45AD4" w14:paraId="3B5B54FD"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0F1A0439" w14:textId="77777777" w:rsidR="00984EF3" w:rsidRPr="00B45AD4" w:rsidRDefault="00984EF3" w:rsidP="00B45AD4">
            <w:pPr>
              <w:jc w:val="both"/>
              <w:rPr>
                <w:rFonts w:ascii="Candara" w:hAnsi="Candara"/>
                <w:b w:val="0"/>
                <w:bCs w:val="0"/>
              </w:rPr>
            </w:pPr>
            <w:r w:rsidRPr="00B45AD4">
              <w:rPr>
                <w:rFonts w:ascii="Candara" w:hAnsi="Candara"/>
                <w:b w:val="0"/>
                <w:bCs w:val="0"/>
              </w:rPr>
              <w:t>IV</w:t>
            </w:r>
          </w:p>
        </w:tc>
        <w:tc>
          <w:tcPr>
            <w:tcW w:w="1859" w:type="dxa"/>
          </w:tcPr>
          <w:p w14:paraId="7420B5C7"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24.4</w:t>
            </w:r>
            <w:r w:rsidRPr="00B45AD4">
              <w:rPr>
                <w:rFonts w:ascii="Candara" w:hAnsi="Candara"/>
                <w:bCs/>
              </w:rPr>
              <w:t>±</w:t>
            </w:r>
            <w:r w:rsidRPr="00B45AD4">
              <w:rPr>
                <w:rFonts w:ascii="Candara" w:hAnsi="Candara"/>
              </w:rPr>
              <w:t>2.6</w:t>
            </w:r>
          </w:p>
          <w:p w14:paraId="25EA808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305201AE"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60.3</w:t>
            </w:r>
            <w:r w:rsidRPr="00B45AD4">
              <w:rPr>
                <w:rFonts w:ascii="Candara" w:hAnsi="Candara"/>
                <w:bCs/>
              </w:rPr>
              <w:t>±</w:t>
            </w:r>
            <w:r w:rsidRPr="00B45AD4">
              <w:rPr>
                <w:rFonts w:ascii="Candara" w:hAnsi="Candara"/>
              </w:rPr>
              <w:t>4.0*</w:t>
            </w:r>
          </w:p>
        </w:tc>
        <w:tc>
          <w:tcPr>
            <w:tcW w:w="1563" w:type="dxa"/>
          </w:tcPr>
          <w:p w14:paraId="551737FE"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10.2</w:t>
            </w:r>
            <w:r w:rsidRPr="00B45AD4">
              <w:rPr>
                <w:rFonts w:ascii="Candara" w:hAnsi="Candara"/>
                <w:bCs/>
              </w:rPr>
              <w:t>±</w:t>
            </w:r>
            <w:r w:rsidRPr="00B45AD4">
              <w:rPr>
                <w:rFonts w:ascii="Candara" w:hAnsi="Candara"/>
              </w:rPr>
              <w:t>4.5*</w:t>
            </w:r>
          </w:p>
        </w:tc>
        <w:tc>
          <w:tcPr>
            <w:tcW w:w="1633" w:type="dxa"/>
          </w:tcPr>
          <w:p w14:paraId="76CBE58F"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60.1</w:t>
            </w:r>
            <w:r w:rsidRPr="00B45AD4">
              <w:rPr>
                <w:rFonts w:ascii="Candara" w:hAnsi="Candara"/>
                <w:bCs/>
              </w:rPr>
              <w:t>±</w:t>
            </w:r>
            <w:r w:rsidRPr="00B45AD4">
              <w:rPr>
                <w:rFonts w:ascii="Candara" w:hAnsi="Candara"/>
              </w:rPr>
              <w:t>0.9</w:t>
            </w:r>
          </w:p>
        </w:tc>
        <w:tc>
          <w:tcPr>
            <w:tcW w:w="1440" w:type="dxa"/>
          </w:tcPr>
          <w:p w14:paraId="07329A6F"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0.09</w:t>
            </w:r>
            <w:r w:rsidRPr="00B45AD4">
              <w:rPr>
                <w:rFonts w:ascii="Candara" w:hAnsi="Candara"/>
                <w:bCs/>
              </w:rPr>
              <w:t>±</w:t>
            </w:r>
            <w:r w:rsidRPr="00B45AD4">
              <w:rPr>
                <w:rFonts w:ascii="Candara" w:hAnsi="Candara"/>
              </w:rPr>
              <w:t>0.0*</w:t>
            </w:r>
          </w:p>
        </w:tc>
      </w:tr>
      <w:tr w:rsidR="00984EF3" w:rsidRPr="00B45AD4" w14:paraId="2CBA946C" w14:textId="77777777" w:rsidTr="00C41865">
        <w:trPr>
          <w:trHeight w:val="599"/>
        </w:trPr>
        <w:tc>
          <w:tcPr>
            <w:cnfStyle w:val="001000000000" w:firstRow="0" w:lastRow="0" w:firstColumn="1" w:lastColumn="0" w:oddVBand="0" w:evenVBand="0" w:oddHBand="0" w:evenHBand="0" w:firstRowFirstColumn="0" w:firstRowLastColumn="0" w:lastRowFirstColumn="0" w:lastRowLastColumn="0"/>
            <w:tcW w:w="1455" w:type="dxa"/>
          </w:tcPr>
          <w:p w14:paraId="39D83E62" w14:textId="77777777" w:rsidR="00984EF3" w:rsidRPr="00B45AD4" w:rsidRDefault="00984EF3" w:rsidP="00B45AD4">
            <w:pPr>
              <w:jc w:val="both"/>
              <w:rPr>
                <w:rFonts w:ascii="Candara" w:hAnsi="Candara"/>
                <w:b w:val="0"/>
                <w:bCs w:val="0"/>
              </w:rPr>
            </w:pPr>
            <w:r w:rsidRPr="00B45AD4">
              <w:rPr>
                <w:rFonts w:ascii="Candara" w:hAnsi="Candara"/>
                <w:b w:val="0"/>
                <w:bCs w:val="0"/>
              </w:rPr>
              <w:t>V</w:t>
            </w:r>
          </w:p>
        </w:tc>
        <w:tc>
          <w:tcPr>
            <w:tcW w:w="1859" w:type="dxa"/>
          </w:tcPr>
          <w:p w14:paraId="37DE1297"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15.0</w:t>
            </w:r>
            <w:r w:rsidRPr="00B45AD4">
              <w:rPr>
                <w:rFonts w:ascii="Candara" w:hAnsi="Candara"/>
                <w:bCs/>
              </w:rPr>
              <w:t>±</w:t>
            </w:r>
            <w:r w:rsidRPr="00B45AD4">
              <w:rPr>
                <w:rFonts w:ascii="Candara" w:hAnsi="Candara"/>
              </w:rPr>
              <w:t xml:space="preserve"> 3.7</w:t>
            </w:r>
          </w:p>
          <w:p w14:paraId="5D7BEE4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76717900"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58.4</w:t>
            </w:r>
            <w:r w:rsidRPr="00B45AD4">
              <w:rPr>
                <w:rFonts w:ascii="Candara" w:hAnsi="Candara"/>
                <w:bCs/>
              </w:rPr>
              <w:t>±</w:t>
            </w:r>
            <w:r w:rsidRPr="00B45AD4">
              <w:rPr>
                <w:rFonts w:ascii="Candara" w:hAnsi="Candara"/>
              </w:rPr>
              <w:t>6.3*</w:t>
            </w:r>
          </w:p>
        </w:tc>
        <w:tc>
          <w:tcPr>
            <w:tcW w:w="1563" w:type="dxa"/>
          </w:tcPr>
          <w:p w14:paraId="7A3BF952"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22.9</w:t>
            </w:r>
            <w:r w:rsidRPr="00B45AD4">
              <w:rPr>
                <w:rFonts w:ascii="Candara" w:hAnsi="Candara"/>
                <w:bCs/>
              </w:rPr>
              <w:t>±</w:t>
            </w:r>
            <w:r w:rsidRPr="00B45AD4">
              <w:rPr>
                <w:rFonts w:ascii="Candara" w:hAnsi="Candara"/>
              </w:rPr>
              <w:t>6*</w:t>
            </w:r>
          </w:p>
        </w:tc>
        <w:tc>
          <w:tcPr>
            <w:tcW w:w="1633" w:type="dxa"/>
          </w:tcPr>
          <w:p w14:paraId="69D8B69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3.5</w:t>
            </w:r>
            <w:r w:rsidRPr="00B45AD4">
              <w:rPr>
                <w:rFonts w:ascii="Candara" w:hAnsi="Candara"/>
                <w:bCs/>
              </w:rPr>
              <w:t>±</w:t>
            </w:r>
            <w:r w:rsidRPr="00B45AD4">
              <w:rPr>
                <w:rFonts w:ascii="Candara" w:hAnsi="Candara"/>
              </w:rPr>
              <w:t>5.9*</w:t>
            </w:r>
          </w:p>
        </w:tc>
        <w:tc>
          <w:tcPr>
            <w:tcW w:w="1440" w:type="dxa"/>
          </w:tcPr>
          <w:p w14:paraId="39E1F681"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0.03</w:t>
            </w:r>
            <w:r w:rsidRPr="00B45AD4">
              <w:rPr>
                <w:rFonts w:ascii="Candara" w:hAnsi="Candara"/>
                <w:bCs/>
              </w:rPr>
              <w:t>±</w:t>
            </w:r>
            <w:r w:rsidRPr="00B45AD4">
              <w:rPr>
                <w:rFonts w:ascii="Candara" w:hAnsi="Candara"/>
              </w:rPr>
              <w:t>0.0*</w:t>
            </w:r>
          </w:p>
        </w:tc>
      </w:tr>
      <w:tr w:rsidR="00984EF3" w:rsidRPr="00B45AD4" w14:paraId="7A0996CD"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0CDCB9BF" w14:textId="77777777" w:rsidR="00984EF3" w:rsidRPr="00B45AD4" w:rsidRDefault="00984EF3" w:rsidP="00B45AD4">
            <w:pPr>
              <w:jc w:val="both"/>
              <w:rPr>
                <w:rFonts w:ascii="Candara" w:hAnsi="Candara"/>
                <w:b w:val="0"/>
                <w:bCs w:val="0"/>
              </w:rPr>
            </w:pPr>
            <w:r w:rsidRPr="00B45AD4">
              <w:rPr>
                <w:rFonts w:ascii="Candara" w:hAnsi="Candara"/>
                <w:b w:val="0"/>
                <w:bCs w:val="0"/>
              </w:rPr>
              <w:t>VI</w:t>
            </w:r>
          </w:p>
        </w:tc>
        <w:tc>
          <w:tcPr>
            <w:tcW w:w="1859" w:type="dxa"/>
          </w:tcPr>
          <w:p w14:paraId="0ACE84F2"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11.8</w:t>
            </w:r>
            <w:r w:rsidRPr="00B45AD4">
              <w:rPr>
                <w:rFonts w:ascii="Candara" w:hAnsi="Candara"/>
                <w:bCs/>
              </w:rPr>
              <w:t>±</w:t>
            </w:r>
            <w:r w:rsidRPr="00B45AD4">
              <w:rPr>
                <w:rFonts w:ascii="Candara" w:hAnsi="Candara"/>
              </w:rPr>
              <w:t>5.0</w:t>
            </w:r>
          </w:p>
          <w:p w14:paraId="2FCEE001"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2E7440A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73.3</w:t>
            </w:r>
            <w:r w:rsidRPr="00B45AD4">
              <w:rPr>
                <w:rFonts w:ascii="Candara" w:hAnsi="Candara"/>
                <w:bCs/>
              </w:rPr>
              <w:t>±</w:t>
            </w:r>
            <w:r w:rsidRPr="00B45AD4">
              <w:rPr>
                <w:rFonts w:ascii="Candara" w:hAnsi="Candara"/>
              </w:rPr>
              <w:t>3.9</w:t>
            </w:r>
          </w:p>
        </w:tc>
        <w:tc>
          <w:tcPr>
            <w:tcW w:w="1563" w:type="dxa"/>
          </w:tcPr>
          <w:p w14:paraId="3CE15302"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19.5</w:t>
            </w:r>
            <w:r w:rsidRPr="00B45AD4">
              <w:rPr>
                <w:rFonts w:ascii="Candara" w:hAnsi="Candara"/>
                <w:bCs/>
              </w:rPr>
              <w:t>±</w:t>
            </w:r>
            <w:r w:rsidRPr="00B45AD4">
              <w:rPr>
                <w:rFonts w:ascii="Candara" w:hAnsi="Candara"/>
              </w:rPr>
              <w:t>5.9*</w:t>
            </w:r>
          </w:p>
        </w:tc>
        <w:tc>
          <w:tcPr>
            <w:tcW w:w="1633" w:type="dxa"/>
          </w:tcPr>
          <w:p w14:paraId="2B3A55BC"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2.3</w:t>
            </w:r>
            <w:r w:rsidRPr="00B45AD4">
              <w:rPr>
                <w:rFonts w:ascii="Candara" w:hAnsi="Candara"/>
                <w:bCs/>
              </w:rPr>
              <w:t>±</w:t>
            </w:r>
            <w:r w:rsidRPr="00B45AD4">
              <w:rPr>
                <w:rFonts w:ascii="Candara" w:hAnsi="Candara"/>
              </w:rPr>
              <w:t>0.0</w:t>
            </w:r>
          </w:p>
        </w:tc>
        <w:tc>
          <w:tcPr>
            <w:tcW w:w="1440" w:type="dxa"/>
          </w:tcPr>
          <w:p w14:paraId="77F7D73F"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0.15</w:t>
            </w:r>
            <w:r w:rsidRPr="00B45AD4">
              <w:rPr>
                <w:rFonts w:ascii="Candara" w:hAnsi="Candara"/>
                <w:bCs/>
              </w:rPr>
              <w:t>±</w:t>
            </w:r>
            <w:r w:rsidRPr="00B45AD4">
              <w:rPr>
                <w:rFonts w:ascii="Candara" w:hAnsi="Candara"/>
              </w:rPr>
              <w:t>0.0*</w:t>
            </w:r>
          </w:p>
        </w:tc>
      </w:tr>
      <w:tr w:rsidR="00984EF3" w:rsidRPr="00B45AD4" w14:paraId="57EC57F1" w14:textId="77777777" w:rsidTr="00C41865">
        <w:trPr>
          <w:trHeight w:val="582"/>
        </w:trPr>
        <w:tc>
          <w:tcPr>
            <w:cnfStyle w:val="001000000000" w:firstRow="0" w:lastRow="0" w:firstColumn="1" w:lastColumn="0" w:oddVBand="0" w:evenVBand="0" w:oddHBand="0" w:evenHBand="0" w:firstRowFirstColumn="0" w:firstRowLastColumn="0" w:lastRowFirstColumn="0" w:lastRowLastColumn="0"/>
            <w:tcW w:w="1455" w:type="dxa"/>
          </w:tcPr>
          <w:p w14:paraId="5CEB2DAF" w14:textId="77777777" w:rsidR="00984EF3" w:rsidRPr="00B45AD4" w:rsidRDefault="00984EF3" w:rsidP="00B45AD4">
            <w:pPr>
              <w:jc w:val="both"/>
              <w:rPr>
                <w:rFonts w:ascii="Candara" w:hAnsi="Candara"/>
                <w:b w:val="0"/>
                <w:bCs w:val="0"/>
              </w:rPr>
            </w:pPr>
            <w:r w:rsidRPr="00B45AD4">
              <w:rPr>
                <w:rFonts w:ascii="Candara" w:hAnsi="Candara"/>
                <w:b w:val="0"/>
                <w:bCs w:val="0"/>
              </w:rPr>
              <w:t>VII</w:t>
            </w:r>
          </w:p>
        </w:tc>
        <w:tc>
          <w:tcPr>
            <w:tcW w:w="1859" w:type="dxa"/>
          </w:tcPr>
          <w:p w14:paraId="45446C1D"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48.4</w:t>
            </w:r>
            <w:r w:rsidRPr="00B45AD4">
              <w:rPr>
                <w:rFonts w:ascii="Candara" w:hAnsi="Candara"/>
                <w:bCs/>
              </w:rPr>
              <w:t>±</w:t>
            </w:r>
            <w:r w:rsidRPr="00B45AD4">
              <w:rPr>
                <w:rFonts w:ascii="Candara" w:hAnsi="Candara"/>
              </w:rPr>
              <w:t>0.3</w:t>
            </w:r>
          </w:p>
          <w:p w14:paraId="6CF470B2"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59" w:type="dxa"/>
          </w:tcPr>
          <w:p w14:paraId="78944689"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36.5</w:t>
            </w:r>
            <w:r w:rsidRPr="00B45AD4">
              <w:rPr>
                <w:rFonts w:ascii="Candara" w:hAnsi="Candara"/>
                <w:bCs/>
              </w:rPr>
              <w:t>±</w:t>
            </w:r>
            <w:r w:rsidRPr="00B45AD4">
              <w:rPr>
                <w:rFonts w:ascii="Candara" w:hAnsi="Candara"/>
              </w:rPr>
              <w:t>0.2*</w:t>
            </w:r>
          </w:p>
        </w:tc>
        <w:tc>
          <w:tcPr>
            <w:tcW w:w="1563" w:type="dxa"/>
          </w:tcPr>
          <w:p w14:paraId="6B62E8EF"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5.8</w:t>
            </w:r>
            <w:r w:rsidRPr="00B45AD4">
              <w:rPr>
                <w:rFonts w:ascii="Candara" w:hAnsi="Candara"/>
                <w:bCs/>
              </w:rPr>
              <w:t>±</w:t>
            </w:r>
            <w:r w:rsidRPr="00B45AD4">
              <w:rPr>
                <w:rFonts w:ascii="Candara" w:hAnsi="Candara"/>
              </w:rPr>
              <w:t>0.0*</w:t>
            </w:r>
          </w:p>
        </w:tc>
        <w:tc>
          <w:tcPr>
            <w:tcW w:w="1633" w:type="dxa"/>
          </w:tcPr>
          <w:p w14:paraId="4C8EF9B5"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8.2</w:t>
            </w:r>
            <w:r w:rsidRPr="00B45AD4">
              <w:rPr>
                <w:rFonts w:ascii="Candara" w:hAnsi="Candara"/>
                <w:bCs/>
              </w:rPr>
              <w:t>±</w:t>
            </w:r>
            <w:r w:rsidRPr="00B45AD4">
              <w:rPr>
                <w:rFonts w:ascii="Candara" w:hAnsi="Candara"/>
              </w:rPr>
              <w:t>0.2*</w:t>
            </w:r>
          </w:p>
        </w:tc>
        <w:tc>
          <w:tcPr>
            <w:tcW w:w="1440" w:type="dxa"/>
          </w:tcPr>
          <w:p w14:paraId="240E695A" w14:textId="77777777" w:rsidR="00984EF3" w:rsidRPr="00B45AD4" w:rsidRDefault="00984EF3" w:rsidP="00B45AD4">
            <w:pPr>
              <w:jc w:val="both"/>
              <w:cnfStyle w:val="000000000000" w:firstRow="0" w:lastRow="0" w:firstColumn="0" w:lastColumn="0" w:oddVBand="0" w:evenVBand="0" w:oddHBand="0" w:evenHBand="0" w:firstRowFirstColumn="0" w:firstRowLastColumn="0" w:lastRowFirstColumn="0" w:lastRowLastColumn="0"/>
              <w:rPr>
                <w:rFonts w:ascii="Candara" w:hAnsi="Candara"/>
              </w:rPr>
            </w:pPr>
            <w:r w:rsidRPr="00B45AD4">
              <w:rPr>
                <w:rFonts w:ascii="Candara" w:hAnsi="Candara"/>
              </w:rPr>
              <w:t>0.14</w:t>
            </w:r>
            <w:r w:rsidRPr="00B45AD4">
              <w:rPr>
                <w:rFonts w:ascii="Candara" w:hAnsi="Candara"/>
                <w:bCs/>
              </w:rPr>
              <w:t>±</w:t>
            </w:r>
            <w:r w:rsidRPr="00B45AD4">
              <w:rPr>
                <w:rFonts w:ascii="Candara" w:hAnsi="Candara"/>
              </w:rPr>
              <w:t>0.0*</w:t>
            </w:r>
          </w:p>
        </w:tc>
      </w:tr>
    </w:tbl>
    <w:p w14:paraId="20F6A5E0" w14:textId="74FAF34E" w:rsidR="00984EF3" w:rsidRPr="00B45AD4" w:rsidRDefault="00984EF3" w:rsidP="00B45AD4">
      <w:pPr>
        <w:jc w:val="center"/>
        <w:rPr>
          <w:rFonts w:ascii="Candara" w:hAnsi="Candara"/>
        </w:rPr>
      </w:pPr>
      <w:r w:rsidRPr="00B45AD4">
        <w:rPr>
          <w:rFonts w:ascii="Candara" w:hAnsi="Candara"/>
        </w:rPr>
        <w:t>*</w:t>
      </w:r>
      <w:r w:rsidRPr="00B45AD4">
        <w:rPr>
          <w:rFonts w:ascii="Candara" w:hAnsi="Candara"/>
          <w:i/>
        </w:rPr>
        <w:t>P</w:t>
      </w:r>
      <w:r w:rsidRPr="00B45AD4">
        <w:rPr>
          <w:rFonts w:ascii="Candara" w:hAnsi="Candara"/>
        </w:rPr>
        <w:t>&lt;0.05; n=5</w:t>
      </w:r>
    </w:p>
    <w:p w14:paraId="6EB34F05" w14:textId="77777777" w:rsidR="00EB1D50" w:rsidRPr="00B45AD4" w:rsidRDefault="00EB1D50" w:rsidP="00B45AD4">
      <w:pPr>
        <w:rPr>
          <w:rFonts w:ascii="Candara" w:hAnsi="Candara"/>
        </w:rPr>
      </w:pPr>
    </w:p>
    <w:p w14:paraId="0559FF7D" w14:textId="51BBD407" w:rsidR="003123AB" w:rsidRPr="00B45AD4" w:rsidRDefault="003123AB" w:rsidP="00B45AD4">
      <w:pPr>
        <w:spacing w:after="160"/>
        <w:rPr>
          <w:rFonts w:ascii="Candara" w:hAnsi="Candara"/>
        </w:rPr>
      </w:pPr>
    </w:p>
    <w:p w14:paraId="7AB4E3DE" w14:textId="77777777" w:rsidR="00FE4742" w:rsidRDefault="00FE4742" w:rsidP="00FE4742">
      <w:pPr>
        <w:jc w:val="both"/>
        <w:rPr>
          <w:rFonts w:ascii="Candara" w:hAnsi="Candara"/>
        </w:rPr>
      </w:pPr>
      <w:r w:rsidRPr="00B45AD4">
        <w:rPr>
          <w:rFonts w:ascii="Candara" w:hAnsi="Candara"/>
        </w:rPr>
        <w:t xml:space="preserve">Group I: normal saline (10 ml/kg); Group II: Isoniazid (1100 mg/kg); Group III: Isoniazid (550 mg/kg); Group IV: Isoniazid (1100 mg/kg) and Riboceine (30 mg/kg); Group V: Isoniazid (550 mg/kg) and Riboceine (30 mg/kg); Group VI: Isoniazid (1100 mg/kg) and Silymarin (30 mg/kg); Group VII: Acetaminophen (100 mg/kg).        </w:t>
      </w:r>
    </w:p>
    <w:p w14:paraId="2DC1F014" w14:textId="0423F973" w:rsidR="00EB7A9B" w:rsidRPr="00B45AD4" w:rsidRDefault="00EB7A9B" w:rsidP="00B45AD4">
      <w:pPr>
        <w:spacing w:after="160"/>
        <w:rPr>
          <w:rFonts w:ascii="Candara" w:hAnsi="Candara"/>
        </w:rPr>
      </w:pPr>
    </w:p>
    <w:p w14:paraId="103471D9" w14:textId="1FE2C45B" w:rsidR="00B97F26" w:rsidRPr="00FE4742" w:rsidRDefault="00B97F26" w:rsidP="00B97F26">
      <w:pPr>
        <w:jc w:val="both"/>
        <w:rPr>
          <w:rFonts w:ascii="Candara" w:hAnsi="Candara"/>
          <w:color w:val="000000" w:themeColor="text1"/>
          <w:shd w:val="clear" w:color="auto" w:fill="FFFFFF"/>
        </w:rPr>
      </w:pPr>
      <w:r w:rsidRPr="00FE4742">
        <w:rPr>
          <w:rFonts w:ascii="Candara" w:hAnsi="Candara"/>
          <w:color w:val="000000" w:themeColor="text1"/>
          <w:shd w:val="clear" w:color="auto" w:fill="FFFFFF"/>
        </w:rPr>
        <w:t>Neutrophil levels increased in the test animals following isoniazid treatment, which may be attributed to liver inflammation occasioned by the generation of free radicals. Again, riboceine's hepatoprotective effect against isoniazid-induced liver injury was observed as a decrease in this parameter due possibly to its ability to reduce inflammation and consequent neutrophil migration. Additionally, basophil levels increased significantly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&lt;0.05) with isoniazid treatment but significantly decreased (</w:t>
      </w:r>
      <w:r w:rsidR="008269F5" w:rsidRPr="008269F5">
        <w:rPr>
          <w:rFonts w:ascii="Candara" w:hAnsi="Candara"/>
          <w:i/>
          <w:iCs/>
          <w:color w:val="000000" w:themeColor="text1"/>
          <w:shd w:val="clear" w:color="auto" w:fill="FFFFFF"/>
        </w:rPr>
        <w:t>P</w:t>
      </w:r>
      <w:r w:rsidRPr="00FE4742">
        <w:rPr>
          <w:rFonts w:ascii="Candara" w:hAnsi="Candara"/>
          <w:color w:val="000000" w:themeColor="text1"/>
          <w:shd w:val="clear" w:color="auto" w:fill="FFFFFF"/>
        </w:rPr>
        <w:t>&lt;0.05) with riboceine treatment, further supporting riboceine's hepatoprotective properties</w:t>
      </w:r>
      <w:r w:rsidR="00CD2E80">
        <w:rPr>
          <w:rFonts w:ascii="Candara" w:hAnsi="Candara"/>
          <w:color w:val="000000" w:themeColor="text1"/>
          <w:shd w:val="clear" w:color="auto" w:fill="FFFFFF"/>
        </w:rPr>
        <w:t xml:space="preserve"> (Table 4)</w:t>
      </w:r>
      <w:r w:rsidRPr="00FE4742">
        <w:rPr>
          <w:rFonts w:ascii="Candara" w:hAnsi="Candara"/>
          <w:color w:val="000000" w:themeColor="text1"/>
          <w:shd w:val="clear" w:color="auto" w:fill="FFFFFF"/>
        </w:rPr>
        <w:t>.</w:t>
      </w:r>
    </w:p>
    <w:p w14:paraId="73255D82" w14:textId="77777777" w:rsidR="00EB7A9B" w:rsidRPr="00B45AD4" w:rsidRDefault="00EB7A9B" w:rsidP="00B45AD4">
      <w:pPr>
        <w:spacing w:after="160"/>
        <w:rPr>
          <w:rFonts w:ascii="Candara" w:hAnsi="Candara"/>
        </w:rPr>
      </w:pPr>
    </w:p>
    <w:p w14:paraId="68AB02F9" w14:textId="1A2F88E9" w:rsidR="003123AB" w:rsidRPr="00B45AD4" w:rsidRDefault="000D2BC7" w:rsidP="00B45AD4">
      <w:pPr>
        <w:jc w:val="both"/>
        <w:rPr>
          <w:rFonts w:ascii="Candara" w:hAnsi="Candara"/>
        </w:rPr>
      </w:pPr>
      <w:r w:rsidRPr="00B45AD4">
        <w:rPr>
          <w:rFonts w:ascii="Candara" w:hAnsi="Candara"/>
          <w:noProof/>
          <w:lang w:val="en-GB"/>
        </w:rPr>
        <w:lastRenderedPageBreak/>
        <mc:AlternateContent>
          <mc:Choice Requires="wps">
            <w:drawing>
              <wp:anchor distT="0" distB="0" distL="114300" distR="114300" simplePos="0" relativeHeight="251659264" behindDoc="0" locked="0" layoutInCell="1" allowOverlap="1" wp14:anchorId="048C9237" wp14:editId="2C660174">
                <wp:simplePos x="0" y="0"/>
                <wp:positionH relativeFrom="page">
                  <wp:posOffset>559557</wp:posOffset>
                </wp:positionH>
                <wp:positionV relativeFrom="paragraph">
                  <wp:posOffset>3603862</wp:posOffset>
                </wp:positionV>
                <wp:extent cx="6011839" cy="419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839" cy="419735"/>
                        </a:xfrm>
                        <a:prstGeom prst="rect">
                          <a:avLst/>
                        </a:prstGeom>
                        <a:noFill/>
                      </wps:spPr>
                      <wps:txbx>
                        <w:txbxContent>
                          <w:p w14:paraId="71A3BB3E" w14:textId="6E135757" w:rsidR="003123AB" w:rsidRPr="00DA3005" w:rsidRDefault="00603280" w:rsidP="00603280">
                            <w:r>
                              <w:rPr>
                                <w:color w:val="000000" w:themeColor="text1"/>
                                <w:kern w:val="24"/>
                                <w:lang w:val="en-GB"/>
                              </w:rPr>
                              <w:t xml:space="preserve">     </w:t>
                            </w:r>
                            <w:r w:rsidR="00FB0A83">
                              <w:rPr>
                                <w:color w:val="000000" w:themeColor="text1"/>
                                <w:kern w:val="24"/>
                                <w:lang w:val="en-GB"/>
                              </w:rPr>
                              <w:t xml:space="preserve"> </w:t>
                            </w:r>
                            <w:r w:rsidR="003123AB" w:rsidRPr="00DA3005">
                              <w:rPr>
                                <w:color w:val="000000" w:themeColor="text1"/>
                                <w:kern w:val="24"/>
                                <w:lang w:val="en-GB"/>
                              </w:rPr>
                              <w:t>Fig</w:t>
                            </w:r>
                            <w:r w:rsidR="0036323C">
                              <w:rPr>
                                <w:color w:val="000000" w:themeColor="text1"/>
                                <w:kern w:val="24"/>
                                <w:lang w:val="en-GB"/>
                              </w:rPr>
                              <w:t>ure</w:t>
                            </w:r>
                            <w:r w:rsidR="003123AB" w:rsidRPr="00DA3005">
                              <w:rPr>
                                <w:color w:val="000000" w:themeColor="text1"/>
                                <w:kern w:val="24"/>
                                <w:lang w:val="en-GB"/>
                              </w:rPr>
                              <w:t xml:space="preserve"> 1: </w:t>
                            </w:r>
                            <w:r w:rsidR="003123AB">
                              <w:rPr>
                                <w:color w:val="000000" w:themeColor="text1"/>
                                <w:kern w:val="24"/>
                                <w:lang w:val="en-GB"/>
                              </w:rPr>
                              <w:t>Effect of Ison</w:t>
                            </w:r>
                            <w:r w:rsidR="00FB56E4">
                              <w:rPr>
                                <w:color w:val="000000" w:themeColor="text1"/>
                                <w:kern w:val="24"/>
                                <w:lang w:val="en-GB"/>
                              </w:rPr>
                              <w:t>i</w:t>
                            </w:r>
                            <w:r w:rsidR="003123AB">
                              <w:rPr>
                                <w:color w:val="000000" w:themeColor="text1"/>
                                <w:kern w:val="24"/>
                                <w:lang w:val="en-GB"/>
                              </w:rPr>
                              <w:t xml:space="preserve">azid </w:t>
                            </w:r>
                            <w:r w:rsidR="003123AB" w:rsidRPr="00603280">
                              <w:rPr>
                                <w:kern w:val="24"/>
                                <w:lang w:val="en-GB"/>
                              </w:rPr>
                              <w:t xml:space="preserve">and Riboceine </w:t>
                            </w:r>
                            <w:r w:rsidR="0069666B">
                              <w:rPr>
                                <w:kern w:val="24"/>
                                <w:lang w:val="en-GB"/>
                              </w:rPr>
                              <w:t xml:space="preserve">Co-administration </w:t>
                            </w:r>
                            <w:r w:rsidR="003123AB" w:rsidRPr="00DA3005">
                              <w:rPr>
                                <w:color w:val="000000" w:themeColor="text1"/>
                                <w:kern w:val="24"/>
                                <w:lang w:val="en-GB"/>
                              </w:rPr>
                              <w:t xml:space="preserve">on </w:t>
                            </w:r>
                            <w:r w:rsidR="003123AB">
                              <w:rPr>
                                <w:color w:val="000000" w:themeColor="text1"/>
                                <w:kern w:val="24"/>
                                <w:lang w:val="en-GB"/>
                              </w:rPr>
                              <w:t>Alpha-F</w:t>
                            </w:r>
                            <w:r w:rsidR="003123AB" w:rsidRPr="0041060F">
                              <w:rPr>
                                <w:color w:val="000000" w:themeColor="text1"/>
                                <w:kern w:val="24"/>
                                <w:lang w:val="en-GB"/>
                              </w:rPr>
                              <w:t>etoprotein</w:t>
                            </w:r>
                            <w:r w:rsidR="003123AB">
                              <w:rPr>
                                <w:color w:val="000000" w:themeColor="text1"/>
                                <w:kern w:val="24"/>
                                <w:lang w:val="en-GB"/>
                              </w:rPr>
                              <w:t xml:space="preserve"> (AFP)</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048C9237" id="_x0000_t202" coordsize="21600,21600" o:spt="202" path="m,l,21600r21600,l21600,xe">
                <v:stroke joinstyle="miter"/>
                <v:path gradientshapeok="t" o:connecttype="rect"/>
              </v:shapetype>
              <v:shape id="Text Box 4" o:spid="_x0000_s1026" type="#_x0000_t202" style="position:absolute;left:0;text-align:left;margin-left:44.05pt;margin-top:283.75pt;width:473.35pt;height:3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" filled="f" stroked="f">
                <v:textbox style="mso-fit-shape-to-text:t">
                  <w:txbxContent>
                    <w:p w14:paraId="71A3BB3E" w14:textId="6E135757" w:rsidR="003123AB" w:rsidRPr="00DA3005" w:rsidRDefault="00603280" w:rsidP="00603280">
                      <w:r>
                        <w:rPr>
                          <w:color w:val="000000" w:themeColor="text1"/>
                          <w:kern w:val="24"/>
                          <w:lang w:val="en-GB"/>
                        </w:rPr>
                        <w:t xml:space="preserve">     </w:t>
                      </w:r>
                      <w:r w:rsidR="00FB0A83">
                        <w:rPr>
                          <w:color w:val="000000" w:themeColor="text1"/>
                          <w:kern w:val="24"/>
                          <w:lang w:val="en-GB"/>
                        </w:rPr>
                        <w:t xml:space="preserve"> </w:t>
                      </w:r>
                      <w:r w:rsidR="003123AB" w:rsidRPr="00DA3005">
                        <w:rPr>
                          <w:color w:val="000000" w:themeColor="text1"/>
                          <w:kern w:val="24"/>
                          <w:lang w:val="en-GB"/>
                        </w:rPr>
                        <w:t>Fig</w:t>
                      </w:r>
                      <w:r w:rsidR="0036323C">
                        <w:rPr>
                          <w:color w:val="000000" w:themeColor="text1"/>
                          <w:kern w:val="24"/>
                          <w:lang w:val="en-GB"/>
                        </w:rPr>
                        <w:t>ure</w:t>
                      </w:r>
                      <w:r w:rsidR="003123AB" w:rsidRPr="00DA3005">
                        <w:rPr>
                          <w:color w:val="000000" w:themeColor="text1"/>
                          <w:kern w:val="24"/>
                          <w:lang w:val="en-GB"/>
                        </w:rPr>
                        <w:t xml:space="preserve"> 1: </w:t>
                      </w:r>
                      <w:r w:rsidR="003123AB">
                        <w:rPr>
                          <w:color w:val="000000" w:themeColor="text1"/>
                          <w:kern w:val="24"/>
                          <w:lang w:val="en-GB"/>
                        </w:rPr>
                        <w:t>Effect of Ison</w:t>
                      </w:r>
                      <w:r w:rsidR="00FB56E4">
                        <w:rPr>
                          <w:color w:val="000000" w:themeColor="text1"/>
                          <w:kern w:val="24"/>
                          <w:lang w:val="en-GB"/>
                        </w:rPr>
                        <w:t>i</w:t>
                      </w:r>
                      <w:r w:rsidR="003123AB">
                        <w:rPr>
                          <w:color w:val="000000" w:themeColor="text1"/>
                          <w:kern w:val="24"/>
                          <w:lang w:val="en-GB"/>
                        </w:rPr>
                        <w:t xml:space="preserve">azid </w:t>
                      </w:r>
                      <w:r w:rsidR="003123AB" w:rsidRPr="00603280">
                        <w:rPr>
                          <w:kern w:val="24"/>
                          <w:lang w:val="en-GB"/>
                        </w:rPr>
                        <w:t xml:space="preserve">and Riboceine </w:t>
                      </w:r>
                      <w:r w:rsidR="0069666B">
                        <w:rPr>
                          <w:kern w:val="24"/>
                          <w:lang w:val="en-GB"/>
                        </w:rPr>
                        <w:t xml:space="preserve">Co-administration </w:t>
                      </w:r>
                      <w:r w:rsidR="003123AB" w:rsidRPr="00DA3005">
                        <w:rPr>
                          <w:color w:val="000000" w:themeColor="text1"/>
                          <w:kern w:val="24"/>
                          <w:lang w:val="en-GB"/>
                        </w:rPr>
                        <w:t xml:space="preserve">on </w:t>
                      </w:r>
                      <w:r w:rsidR="003123AB">
                        <w:rPr>
                          <w:color w:val="000000" w:themeColor="text1"/>
                          <w:kern w:val="24"/>
                          <w:lang w:val="en-GB"/>
                        </w:rPr>
                        <w:t>Alpha-F</w:t>
                      </w:r>
                      <w:r w:rsidR="003123AB" w:rsidRPr="0041060F">
                        <w:rPr>
                          <w:color w:val="000000" w:themeColor="text1"/>
                          <w:kern w:val="24"/>
                          <w:lang w:val="en-GB"/>
                        </w:rPr>
                        <w:t>etoprotein</w:t>
                      </w:r>
                      <w:r w:rsidR="003123AB">
                        <w:rPr>
                          <w:color w:val="000000" w:themeColor="text1"/>
                          <w:kern w:val="24"/>
                          <w:lang w:val="en-GB"/>
                        </w:rPr>
                        <w:t xml:space="preserve"> (AFP)</w:t>
                      </w:r>
                    </w:p>
                  </w:txbxContent>
                </v:textbox>
                <w10:wrap anchorx="page"/>
              </v:shape>
            </w:pict>
          </mc:Fallback>
        </mc:AlternateContent>
      </w:r>
      <w:r w:rsidR="003123AB" w:rsidRPr="00B45AD4">
        <w:rPr>
          <w:rFonts w:ascii="Candara" w:hAnsi="Candara"/>
          <w:noProof/>
          <w:lang w:val="en-GB"/>
        </w:rPr>
        <w:drawing>
          <wp:inline distT="0" distB="0" distL="0" distR="0" wp14:anchorId="44A2E61E" wp14:editId="770BD15D">
            <wp:extent cx="5731510" cy="4171950"/>
            <wp:effectExtent l="0" t="0" r="2540" b="0"/>
            <wp:docPr id="1" name="Chart 1">
              <a:extLst xmlns:a="http://schemas.openxmlformats.org/drawingml/2006/main">
                <a:ext uri="{FF2B5EF4-FFF2-40B4-BE49-F238E27FC236}">
                  <a16:creationId xmlns:a16="http://schemas.microsoft.com/office/drawing/2014/main" id="{1187DA9B-5FEC-42FB-BBA0-26E24C5EB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CA975" w14:textId="5A54F55D" w:rsidR="002C5CFC" w:rsidRDefault="00DF7FAF" w:rsidP="00B45AD4">
      <w:pPr>
        <w:jc w:val="center"/>
        <w:rPr>
          <w:rFonts w:ascii="Candara" w:hAnsi="Candara"/>
        </w:rPr>
      </w:pPr>
      <w:r w:rsidRPr="00B45AD4">
        <w:rPr>
          <w:rFonts w:ascii="Candara" w:hAnsi="Candara"/>
        </w:rPr>
        <w:t xml:space="preserve"> </w:t>
      </w:r>
      <w:r w:rsidR="002C5CFC" w:rsidRPr="00B45AD4">
        <w:rPr>
          <w:rFonts w:ascii="Candara" w:hAnsi="Candara"/>
        </w:rPr>
        <w:t>*</w:t>
      </w:r>
      <w:r w:rsidR="002C5CFC" w:rsidRPr="00F3133D">
        <w:rPr>
          <w:rFonts w:ascii="Candara" w:hAnsi="Candara"/>
          <w:i/>
          <w:iCs/>
        </w:rPr>
        <w:t>P</w:t>
      </w:r>
      <w:r w:rsidR="002C5CFC" w:rsidRPr="00B45AD4">
        <w:rPr>
          <w:rFonts w:ascii="Candara" w:hAnsi="Candara"/>
        </w:rPr>
        <w:t>&lt;0.05; n=5</w:t>
      </w:r>
    </w:p>
    <w:p w14:paraId="606DECFF" w14:textId="77777777" w:rsidR="00C75E38" w:rsidRPr="00B45AD4" w:rsidRDefault="00C75E38" w:rsidP="00B45AD4">
      <w:pPr>
        <w:jc w:val="center"/>
        <w:rPr>
          <w:rFonts w:ascii="Candara" w:hAnsi="Candara"/>
        </w:rPr>
      </w:pPr>
    </w:p>
    <w:p w14:paraId="73217198" w14:textId="07AEA87B" w:rsidR="004C4FC3" w:rsidRPr="00B45AD4" w:rsidRDefault="004C4FC3" w:rsidP="00B45AD4">
      <w:pPr>
        <w:jc w:val="both"/>
        <w:rPr>
          <w:rFonts w:ascii="Candara" w:hAnsi="Candara"/>
        </w:rPr>
      </w:pPr>
      <w:r w:rsidRPr="00B45AD4">
        <w:rPr>
          <w:rFonts w:ascii="Candara" w:hAnsi="Candara"/>
        </w:rPr>
        <w:t xml:space="preserve">Group I: </w:t>
      </w:r>
      <w:r w:rsidR="00502ABB" w:rsidRPr="00B45AD4">
        <w:rPr>
          <w:rFonts w:ascii="Candara" w:hAnsi="Candara"/>
        </w:rPr>
        <w:t>N</w:t>
      </w:r>
      <w:r w:rsidRPr="00B45AD4">
        <w:rPr>
          <w:rFonts w:ascii="Candara" w:hAnsi="Candara"/>
        </w:rPr>
        <w:t>ormal saline (10 ml/kg); Group II: Isoniazid (1100 mg/kg); Group III: Isoniazid (550 mg/kg); Group IV: Isoniazid (1100 mg/kg) and Riboceine (30 mg/kg); Group V: Isoniazid (550 mg/kg) and Riboceine (30 mg/kg); Group VI: Isoniazid (1100 mg/kg) and Silymarin (30 mg/kg); Group VII: Acetaminophen (100 mg/kg).</w:t>
      </w:r>
    </w:p>
    <w:p w14:paraId="039DFCE0" w14:textId="22921183" w:rsidR="003123AB" w:rsidRPr="00B45AD4" w:rsidRDefault="003123AB" w:rsidP="00B45AD4">
      <w:pPr>
        <w:rPr>
          <w:rFonts w:ascii="Candara" w:hAnsi="Candara"/>
        </w:rPr>
      </w:pPr>
    </w:p>
    <w:p w14:paraId="5EFADEDC" w14:textId="77777777" w:rsidR="003123AB" w:rsidRPr="00B45AD4" w:rsidRDefault="003123AB" w:rsidP="00B45AD4">
      <w:pPr>
        <w:jc w:val="center"/>
        <w:rPr>
          <w:rFonts w:ascii="Candara" w:hAnsi="Candara"/>
          <w:color w:val="00B0F0"/>
        </w:rPr>
      </w:pPr>
    </w:p>
    <w:p w14:paraId="6F909267" w14:textId="2769015C" w:rsidR="004C4FC3" w:rsidRPr="00C75E38" w:rsidRDefault="00C75E38" w:rsidP="00C75E38">
      <w:pPr>
        <w:tabs>
          <w:tab w:val="left" w:pos="1635"/>
        </w:tabs>
        <w:jc w:val="both"/>
        <w:rPr>
          <w:rFonts w:ascii="Candara" w:hAnsi="Candara"/>
          <w:color w:val="000000" w:themeColor="text1"/>
        </w:rPr>
      </w:pPr>
      <w:r w:rsidRPr="00C75E38">
        <w:rPr>
          <w:rFonts w:ascii="Candara" w:hAnsi="Candara"/>
          <w:color w:val="000000" w:themeColor="text1"/>
        </w:rPr>
        <w:t xml:space="preserve">While Alpha-Fetoprotein (AFP) is not typically used to monitor the effects of isoniazid treatment or assess liver health in individuals with tuberculosis, it was evaluated because of the risk of developing conditions like hepatocellular carcinoma (HCC), liver cirrhosis, and certain other liver diseases as a result of isoniazid use </w:t>
      </w:r>
      <w:r w:rsidR="00D04139">
        <w:rPr>
          <w:rFonts w:ascii="Candara" w:hAnsi="Candara"/>
          <w:color w:val="000000" w:themeColor="text1"/>
        </w:rPr>
        <w:t>[25]</w:t>
      </w:r>
      <w:r w:rsidRPr="00C75E38">
        <w:rPr>
          <w:rFonts w:ascii="Candara" w:hAnsi="Candara"/>
          <w:color w:val="000000" w:themeColor="text1"/>
        </w:rPr>
        <w:t xml:space="preserve">. In laboratory animal studies, INH has been shown to cause cancer, particularly in the liver </w:t>
      </w:r>
      <w:r w:rsidR="00D04139">
        <w:rPr>
          <w:rFonts w:ascii="Candara" w:hAnsi="Candara"/>
          <w:color w:val="000000" w:themeColor="text1"/>
        </w:rPr>
        <w:t>[26]</w:t>
      </w:r>
      <w:r w:rsidRPr="00C75E38">
        <w:rPr>
          <w:rFonts w:ascii="Candara" w:hAnsi="Candara"/>
          <w:color w:val="000000" w:themeColor="text1"/>
        </w:rPr>
        <w:t>, which prompted the need to evaluate levels of AFP in this present study. In our study, levels of AFP were increased in animals administered isoniazid alone, compared to those on normal saline only</w:t>
      </w:r>
      <w:r w:rsidR="00887B53">
        <w:rPr>
          <w:rFonts w:ascii="Candara" w:hAnsi="Candara"/>
          <w:color w:val="000000" w:themeColor="text1"/>
        </w:rPr>
        <w:t xml:space="preserve"> (Figure 1)</w:t>
      </w:r>
      <w:r w:rsidRPr="00C75E38">
        <w:rPr>
          <w:rFonts w:ascii="Candara" w:hAnsi="Candara"/>
          <w:color w:val="000000" w:themeColor="text1"/>
        </w:rPr>
        <w:t>. In rats co-administered isoniazid and riboceine, a decrease in this marker was observed, similar to reports of Saifei et al.</w:t>
      </w:r>
      <w:r w:rsidR="00A43D4B">
        <w:rPr>
          <w:rFonts w:ascii="Candara" w:hAnsi="Candara"/>
          <w:color w:val="000000" w:themeColor="text1"/>
        </w:rPr>
        <w:t xml:space="preserve"> </w:t>
      </w:r>
      <w:r w:rsidR="00D04139">
        <w:rPr>
          <w:rFonts w:ascii="Candara" w:hAnsi="Candara"/>
          <w:color w:val="000000" w:themeColor="text1"/>
        </w:rPr>
        <w:t>[26]</w:t>
      </w:r>
      <w:r w:rsidRPr="00C75E38">
        <w:rPr>
          <w:rFonts w:ascii="Candara" w:hAnsi="Candara"/>
          <w:color w:val="000000" w:themeColor="text1"/>
        </w:rPr>
        <w:t>.</w:t>
      </w:r>
    </w:p>
    <w:p w14:paraId="6EFA9D9C" w14:textId="77777777" w:rsidR="004C4FC3" w:rsidRPr="00B45AD4" w:rsidRDefault="004C4FC3" w:rsidP="00B45AD4">
      <w:pPr>
        <w:tabs>
          <w:tab w:val="left" w:pos="1635"/>
        </w:tabs>
        <w:rPr>
          <w:rFonts w:ascii="Candara" w:hAnsi="Candara"/>
          <w:color w:val="00B0F0"/>
        </w:rPr>
      </w:pPr>
    </w:p>
    <w:p w14:paraId="27E0B8E2" w14:textId="77777777" w:rsidR="004C4FC3" w:rsidRPr="00B45AD4" w:rsidRDefault="004C4FC3" w:rsidP="00B45AD4">
      <w:pPr>
        <w:tabs>
          <w:tab w:val="left" w:pos="1635"/>
        </w:tabs>
        <w:rPr>
          <w:rFonts w:ascii="Candara" w:hAnsi="Candara"/>
          <w:color w:val="00B0F0"/>
        </w:rPr>
      </w:pPr>
    </w:p>
    <w:p w14:paraId="3708D398" w14:textId="77777777" w:rsidR="003123AB" w:rsidRPr="00B45AD4" w:rsidRDefault="003123AB" w:rsidP="00B45AD4">
      <w:pPr>
        <w:jc w:val="center"/>
        <w:rPr>
          <w:rFonts w:ascii="Candara" w:hAnsi="Candara"/>
        </w:rPr>
      </w:pPr>
    </w:p>
    <w:p w14:paraId="31728800" w14:textId="03A6BA79" w:rsidR="003123AB" w:rsidRPr="00B45AD4" w:rsidRDefault="002154BE" w:rsidP="00B45AD4">
      <w:pPr>
        <w:rPr>
          <w:rFonts w:ascii="Candara" w:hAnsi="Candara"/>
        </w:rPr>
      </w:pPr>
      <w:r w:rsidRPr="00B45AD4">
        <w:rPr>
          <w:rFonts w:ascii="Candara" w:hAnsi="Candara"/>
          <w:noProof/>
          <w:lang w:val="en-GB"/>
        </w:rPr>
        <w:lastRenderedPageBreak/>
        <mc:AlternateContent>
          <mc:Choice Requires="wps">
            <w:drawing>
              <wp:anchor distT="0" distB="0" distL="114300" distR="114300" simplePos="0" relativeHeight="251660288" behindDoc="0" locked="0" layoutInCell="1" allowOverlap="1" wp14:anchorId="01720B56" wp14:editId="5EF72102">
                <wp:simplePos x="0" y="0"/>
                <wp:positionH relativeFrom="margin">
                  <wp:posOffset>0</wp:posOffset>
                </wp:positionH>
                <wp:positionV relativeFrom="paragraph">
                  <wp:posOffset>3783159</wp:posOffset>
                </wp:positionV>
                <wp:extent cx="5715000" cy="6216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21665"/>
                        </a:xfrm>
                        <a:prstGeom prst="rect">
                          <a:avLst/>
                        </a:prstGeom>
                        <a:noFill/>
                      </wps:spPr>
                      <wps:txbx>
                        <w:txbxContent>
                          <w:p w14:paraId="5C739903" w14:textId="2D822D5D" w:rsidR="003123AB" w:rsidRPr="00DA3005" w:rsidRDefault="003123AB" w:rsidP="00603280">
                            <w:pPr>
                              <w:jc w:val="center"/>
                            </w:pPr>
                            <w:r w:rsidRPr="00DA3005">
                              <w:rPr>
                                <w:color w:val="000000" w:themeColor="text1"/>
                                <w:kern w:val="24"/>
                                <w:lang w:val="en-GB"/>
                              </w:rPr>
                              <w:t>Fig</w:t>
                            </w:r>
                            <w:r w:rsidR="0036323C">
                              <w:rPr>
                                <w:color w:val="000000" w:themeColor="text1"/>
                                <w:kern w:val="24"/>
                                <w:lang w:val="en-GB"/>
                              </w:rPr>
                              <w:t>ure</w:t>
                            </w:r>
                            <w:r w:rsidRPr="00DA3005">
                              <w:rPr>
                                <w:color w:val="000000" w:themeColor="text1"/>
                                <w:kern w:val="24"/>
                                <w:lang w:val="en-GB"/>
                              </w:rPr>
                              <w:t xml:space="preserve"> 2: Effect </w:t>
                            </w:r>
                            <w:r>
                              <w:rPr>
                                <w:color w:val="000000" w:themeColor="text1"/>
                                <w:kern w:val="24"/>
                                <w:lang w:val="en-GB"/>
                              </w:rPr>
                              <w:t xml:space="preserve">of Isonazid and Riboceine </w:t>
                            </w:r>
                            <w:r w:rsidR="00D27943">
                              <w:rPr>
                                <w:color w:val="000000" w:themeColor="text1"/>
                                <w:kern w:val="24"/>
                                <w:lang w:val="en-GB"/>
                              </w:rPr>
                              <w:t xml:space="preserve">Co-administration </w:t>
                            </w:r>
                            <w:r>
                              <w:rPr>
                                <w:color w:val="000000" w:themeColor="text1"/>
                                <w:kern w:val="24"/>
                                <w:lang w:val="en-GB"/>
                              </w:rPr>
                              <w:t>o</w:t>
                            </w:r>
                            <w:r w:rsidRPr="00DA3005">
                              <w:rPr>
                                <w:color w:val="000000" w:themeColor="text1"/>
                                <w:kern w:val="24"/>
                                <w:lang w:val="en-GB"/>
                              </w:rPr>
                              <w:t xml:space="preserve">n </w:t>
                            </w:r>
                            <w:r w:rsidRPr="00427F5C">
                              <w:rPr>
                                <w:color w:val="000000" w:themeColor="text1"/>
                                <w:kern w:val="24"/>
                                <w:lang w:val="en-GB"/>
                              </w:rPr>
                              <w:t>Gamma-Glutamyl Transferase</w:t>
                            </w:r>
                            <w:r>
                              <w:rPr>
                                <w:color w:val="000000" w:themeColor="text1"/>
                                <w:kern w:val="24"/>
                                <w:lang w:val="en-GB"/>
                              </w:rPr>
                              <w:t xml:space="preserve"> (GGT)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1720B56" id="Text Box 3" o:spid="_x0000_s1027" type="#_x0000_t202" style="position:absolute;margin-left:0;margin-top:297.9pt;width:450pt;height:48.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" filled="f" stroked="f">
                <v:textbox style="mso-fit-shape-to-text:t">
                  <w:txbxContent>
                    <w:p w14:paraId="5C739903" w14:textId="2D822D5D" w:rsidR="003123AB" w:rsidRPr="00DA3005" w:rsidRDefault="003123AB" w:rsidP="00603280">
                      <w:pPr>
                        <w:jc w:val="center"/>
                      </w:pPr>
                      <w:r w:rsidRPr="00DA3005">
                        <w:rPr>
                          <w:color w:val="000000" w:themeColor="text1"/>
                          <w:kern w:val="24"/>
                          <w:lang w:val="en-GB"/>
                        </w:rPr>
                        <w:t>Fig</w:t>
                      </w:r>
                      <w:r w:rsidR="0036323C">
                        <w:rPr>
                          <w:color w:val="000000" w:themeColor="text1"/>
                          <w:kern w:val="24"/>
                          <w:lang w:val="en-GB"/>
                        </w:rPr>
                        <w:t>ure</w:t>
                      </w:r>
                      <w:r w:rsidRPr="00DA3005">
                        <w:rPr>
                          <w:color w:val="000000" w:themeColor="text1"/>
                          <w:kern w:val="24"/>
                          <w:lang w:val="en-GB"/>
                        </w:rPr>
                        <w:t xml:space="preserve"> 2: Effect </w:t>
                      </w:r>
                      <w:r>
                        <w:rPr>
                          <w:color w:val="000000" w:themeColor="text1"/>
                          <w:kern w:val="24"/>
                          <w:lang w:val="en-GB"/>
                        </w:rPr>
                        <w:t xml:space="preserve">of Isonazid and Riboceine </w:t>
                      </w:r>
                      <w:r w:rsidR="00D27943">
                        <w:rPr>
                          <w:color w:val="000000" w:themeColor="text1"/>
                          <w:kern w:val="24"/>
                          <w:lang w:val="en-GB"/>
                        </w:rPr>
                        <w:t xml:space="preserve">Co-administration </w:t>
                      </w:r>
                      <w:r>
                        <w:rPr>
                          <w:color w:val="000000" w:themeColor="text1"/>
                          <w:kern w:val="24"/>
                          <w:lang w:val="en-GB"/>
                        </w:rPr>
                        <w:t>o</w:t>
                      </w:r>
                      <w:r w:rsidRPr="00DA3005">
                        <w:rPr>
                          <w:color w:val="000000" w:themeColor="text1"/>
                          <w:kern w:val="24"/>
                          <w:lang w:val="en-GB"/>
                        </w:rPr>
                        <w:t xml:space="preserve">n </w:t>
                      </w:r>
                      <w:r w:rsidRPr="00427F5C">
                        <w:rPr>
                          <w:color w:val="000000" w:themeColor="text1"/>
                          <w:kern w:val="24"/>
                          <w:lang w:val="en-GB"/>
                        </w:rPr>
                        <w:t>Gamma-Glutamyl Transferase</w:t>
                      </w:r>
                      <w:r>
                        <w:rPr>
                          <w:color w:val="000000" w:themeColor="text1"/>
                          <w:kern w:val="24"/>
                          <w:lang w:val="en-GB"/>
                        </w:rPr>
                        <w:t xml:space="preserve"> (GGT)</w:t>
                      </w:r>
                    </w:p>
                  </w:txbxContent>
                </v:textbox>
                <w10:wrap anchorx="margin"/>
              </v:shape>
            </w:pict>
          </mc:Fallback>
        </mc:AlternateContent>
      </w:r>
      <w:r w:rsidR="003123AB" w:rsidRPr="00B45AD4">
        <w:rPr>
          <w:rFonts w:ascii="Candara" w:hAnsi="Candara"/>
          <w:noProof/>
          <w:lang w:val="en-GB"/>
        </w:rPr>
        <w:drawing>
          <wp:inline distT="0" distB="0" distL="0" distR="0" wp14:anchorId="36C25451" wp14:editId="5979059A">
            <wp:extent cx="5731510" cy="3784600"/>
            <wp:effectExtent l="0" t="0" r="2540" b="6350"/>
            <wp:docPr id="2" name="Chart 2">
              <a:extLst xmlns:a="http://schemas.openxmlformats.org/drawingml/2006/main">
                <a:ext uri="{FF2B5EF4-FFF2-40B4-BE49-F238E27FC236}">
                  <a16:creationId xmlns:a16="http://schemas.microsoft.com/office/drawing/2014/main" id="{DECA543C-6B36-4E4F-A630-86FC3E2C3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D8407E" w14:textId="70C9AAB4" w:rsidR="003123AB" w:rsidRPr="00B45AD4" w:rsidRDefault="003123AB" w:rsidP="00B45AD4">
      <w:pPr>
        <w:rPr>
          <w:rFonts w:ascii="Candara" w:hAnsi="Candara"/>
        </w:rPr>
      </w:pPr>
    </w:p>
    <w:p w14:paraId="2F424BFD" w14:textId="77777777" w:rsidR="002154BE" w:rsidRDefault="002154BE" w:rsidP="00B45AD4">
      <w:pPr>
        <w:jc w:val="center"/>
        <w:rPr>
          <w:rFonts w:ascii="Candara" w:hAnsi="Candara"/>
        </w:rPr>
      </w:pPr>
    </w:p>
    <w:p w14:paraId="04467077" w14:textId="77777777" w:rsidR="002154BE" w:rsidRDefault="002154BE" w:rsidP="00B45AD4">
      <w:pPr>
        <w:jc w:val="center"/>
        <w:rPr>
          <w:rFonts w:ascii="Candara" w:hAnsi="Candara"/>
        </w:rPr>
      </w:pPr>
    </w:p>
    <w:p w14:paraId="681A18AF" w14:textId="77777777" w:rsidR="002154BE" w:rsidRDefault="002154BE" w:rsidP="00B45AD4">
      <w:pPr>
        <w:jc w:val="center"/>
        <w:rPr>
          <w:rFonts w:ascii="Candara" w:hAnsi="Candara"/>
        </w:rPr>
      </w:pPr>
    </w:p>
    <w:p w14:paraId="667F91B6" w14:textId="0855DEB5" w:rsidR="002C5CFC" w:rsidRPr="00B45AD4" w:rsidRDefault="002C5CFC" w:rsidP="00B45AD4">
      <w:pPr>
        <w:jc w:val="center"/>
        <w:rPr>
          <w:rFonts w:ascii="Candara" w:hAnsi="Candara"/>
        </w:rPr>
      </w:pPr>
      <w:r w:rsidRPr="00B45AD4">
        <w:rPr>
          <w:rFonts w:ascii="Candara" w:hAnsi="Candara"/>
        </w:rPr>
        <w:t>*</w:t>
      </w:r>
      <w:r w:rsidRPr="00894308">
        <w:rPr>
          <w:rFonts w:ascii="Candara" w:hAnsi="Candara"/>
          <w:i/>
          <w:iCs/>
        </w:rPr>
        <w:t>P</w:t>
      </w:r>
      <w:r w:rsidRPr="00B45AD4">
        <w:rPr>
          <w:rFonts w:ascii="Candara" w:hAnsi="Candara"/>
        </w:rPr>
        <w:t>&lt;0.05; n=5</w:t>
      </w:r>
    </w:p>
    <w:p w14:paraId="2819AE4C" w14:textId="77777777" w:rsidR="002154BE" w:rsidRDefault="002154BE" w:rsidP="00B45AD4">
      <w:pPr>
        <w:jc w:val="both"/>
        <w:rPr>
          <w:rFonts w:ascii="Candara" w:hAnsi="Candara"/>
        </w:rPr>
      </w:pPr>
    </w:p>
    <w:p w14:paraId="650FB699" w14:textId="065C9055" w:rsidR="004C4FC3" w:rsidRPr="00C75E38" w:rsidRDefault="004C4FC3" w:rsidP="00B45AD4">
      <w:pPr>
        <w:jc w:val="both"/>
        <w:rPr>
          <w:rFonts w:ascii="Candara" w:hAnsi="Candara"/>
          <w:color w:val="000000" w:themeColor="text1"/>
        </w:rPr>
      </w:pPr>
      <w:r w:rsidRPr="00C75E38">
        <w:rPr>
          <w:rFonts w:ascii="Candara" w:hAnsi="Candara"/>
          <w:color w:val="000000" w:themeColor="text1"/>
        </w:rPr>
        <w:t>Group I: normal saline (10 ml/kg); Group II: Isoniazid (1100 mg/kg); Group III: Isoniazid (550 mg/kg); Group IV: Isoniazid (1100 mg/kg) and Riboceine (30 mg/kg); Group V: Isoniazid (550 mg/kg) and Riboceine (30 mg/kg); Group VI: Isoniazid (1100 mg/kg) and Silymarin (30 mg/kg); Group VII: Acetaminophen (100 mg/kg).</w:t>
      </w:r>
    </w:p>
    <w:p w14:paraId="11F8BF75" w14:textId="0ED59C83" w:rsidR="00DD4118" w:rsidRPr="00C75E38" w:rsidRDefault="00DD4118" w:rsidP="00B45AD4">
      <w:pPr>
        <w:jc w:val="both"/>
        <w:rPr>
          <w:rFonts w:ascii="Candara" w:hAnsi="Candara"/>
          <w:color w:val="000000" w:themeColor="text1"/>
        </w:rPr>
      </w:pPr>
    </w:p>
    <w:p w14:paraId="6899AF75" w14:textId="0BCD73B4" w:rsidR="00C75E38" w:rsidRPr="00C75E38" w:rsidRDefault="00C75E38" w:rsidP="00C75E38">
      <w:pPr>
        <w:jc w:val="both"/>
        <w:rPr>
          <w:rFonts w:ascii="Candara" w:hAnsi="Candara"/>
          <w:color w:val="000000" w:themeColor="text1"/>
          <w:shd w:val="clear" w:color="auto" w:fill="FFFFFF"/>
        </w:rPr>
      </w:pPr>
      <w:r w:rsidRPr="00C75E38">
        <w:rPr>
          <w:rFonts w:ascii="Candara" w:hAnsi="Candara"/>
          <w:color w:val="000000" w:themeColor="text1"/>
          <w:shd w:val="clear" w:color="auto" w:fill="FFFFFF"/>
        </w:rPr>
        <w:t>Gamma-glutamyl transferase (GGT) is an enzyme found in various tissues, with the highest concentrations in the liver. Elevated GGT levels in the blood can indicate liver or bile duct damage and are often used as a marker of liver function and hepatobiliary health. Various researchers have reported the link between isoniazid use and an increase in liver enzymes, including GGT</w:t>
      </w:r>
      <w:r w:rsidR="00D04139">
        <w:rPr>
          <w:rFonts w:ascii="Candara" w:hAnsi="Candara"/>
          <w:color w:val="000000" w:themeColor="text1"/>
          <w:shd w:val="clear" w:color="auto" w:fill="FFFFFF"/>
        </w:rPr>
        <w:t xml:space="preserve"> [27]</w:t>
      </w:r>
      <w:r w:rsidRPr="00C75E38">
        <w:rPr>
          <w:rFonts w:ascii="Candara" w:hAnsi="Candara"/>
          <w:color w:val="000000" w:themeColor="text1"/>
          <w:shd w:val="clear" w:color="auto" w:fill="FFFFFF"/>
        </w:rPr>
        <w:t>, a finding that is similar to our result</w:t>
      </w:r>
      <w:r w:rsidR="0036323C">
        <w:rPr>
          <w:rFonts w:ascii="Candara" w:hAnsi="Candara"/>
          <w:color w:val="000000" w:themeColor="text1"/>
          <w:shd w:val="clear" w:color="auto" w:fill="FFFFFF"/>
        </w:rPr>
        <w:t xml:space="preserve"> (Figure 2)</w:t>
      </w:r>
      <w:r w:rsidRPr="00C75E38">
        <w:rPr>
          <w:rFonts w:ascii="Candara" w:hAnsi="Candara"/>
          <w:color w:val="000000" w:themeColor="text1"/>
          <w:shd w:val="clear" w:color="auto" w:fill="FFFFFF"/>
        </w:rPr>
        <w:t>. However, in the presence of riboceine, GGT levels decreased, implying its ability to mop up free radicals produced by isoniazid</w:t>
      </w:r>
      <w:r w:rsidR="00194738">
        <w:rPr>
          <w:rFonts w:ascii="Candara" w:hAnsi="Candara"/>
          <w:color w:val="000000" w:themeColor="text1"/>
          <w:shd w:val="clear" w:color="auto" w:fill="FFFFFF"/>
        </w:rPr>
        <w:t xml:space="preserve"> (Figure 2)</w:t>
      </w:r>
      <w:r w:rsidRPr="00C75E38">
        <w:rPr>
          <w:rFonts w:ascii="Candara" w:hAnsi="Candara"/>
          <w:color w:val="000000" w:themeColor="text1"/>
          <w:shd w:val="clear" w:color="auto" w:fill="FFFFFF"/>
        </w:rPr>
        <w:t>.</w:t>
      </w:r>
    </w:p>
    <w:p w14:paraId="33E1F920" w14:textId="7F1F088D" w:rsidR="00DD4118" w:rsidRPr="00B45AD4" w:rsidRDefault="00DD4118" w:rsidP="00B45AD4">
      <w:pPr>
        <w:jc w:val="both"/>
        <w:rPr>
          <w:rFonts w:ascii="Candara" w:hAnsi="Candara"/>
        </w:rPr>
      </w:pPr>
    </w:p>
    <w:p w14:paraId="68D8D257" w14:textId="77777777" w:rsidR="0028073C" w:rsidRDefault="0028073C" w:rsidP="00B45AD4">
      <w:pPr>
        <w:jc w:val="both"/>
        <w:rPr>
          <w:rFonts w:ascii="Candara" w:hAnsi="Candara"/>
          <w:b/>
          <w:bCs/>
        </w:rPr>
      </w:pPr>
    </w:p>
    <w:p w14:paraId="619D5C22" w14:textId="77777777" w:rsidR="0028073C" w:rsidRDefault="0028073C" w:rsidP="00B45AD4">
      <w:pPr>
        <w:jc w:val="both"/>
        <w:rPr>
          <w:rFonts w:ascii="Candara" w:hAnsi="Candara"/>
          <w:b/>
          <w:bCs/>
        </w:rPr>
      </w:pPr>
    </w:p>
    <w:p w14:paraId="10B64733" w14:textId="77777777" w:rsidR="0028073C" w:rsidRDefault="0028073C" w:rsidP="00B45AD4">
      <w:pPr>
        <w:jc w:val="both"/>
        <w:rPr>
          <w:rFonts w:ascii="Candara" w:hAnsi="Candara"/>
          <w:b/>
          <w:bCs/>
        </w:rPr>
      </w:pPr>
    </w:p>
    <w:p w14:paraId="21B62747" w14:textId="77777777" w:rsidR="0028073C" w:rsidRDefault="0028073C" w:rsidP="00B45AD4">
      <w:pPr>
        <w:jc w:val="both"/>
        <w:rPr>
          <w:rFonts w:ascii="Candara" w:hAnsi="Candara"/>
          <w:b/>
          <w:bCs/>
        </w:rPr>
      </w:pPr>
    </w:p>
    <w:p w14:paraId="786A7EC8" w14:textId="77777777" w:rsidR="0028073C" w:rsidRDefault="0028073C" w:rsidP="00B45AD4">
      <w:pPr>
        <w:jc w:val="both"/>
        <w:rPr>
          <w:rFonts w:ascii="Candara" w:hAnsi="Candara"/>
          <w:b/>
          <w:bCs/>
        </w:rPr>
      </w:pPr>
    </w:p>
    <w:p w14:paraId="07F4C765" w14:textId="77777777" w:rsidR="0028073C" w:rsidRDefault="0028073C" w:rsidP="00B45AD4">
      <w:pPr>
        <w:jc w:val="both"/>
        <w:rPr>
          <w:rFonts w:ascii="Candara" w:hAnsi="Candara"/>
          <w:b/>
          <w:bCs/>
        </w:rPr>
      </w:pPr>
    </w:p>
    <w:p w14:paraId="649817CF" w14:textId="288EC3A8" w:rsidR="00DD4118" w:rsidRPr="0028073C" w:rsidRDefault="00803FB7" w:rsidP="00B45AD4">
      <w:pPr>
        <w:jc w:val="both"/>
        <w:rPr>
          <w:rFonts w:ascii="Candara" w:hAnsi="Candara"/>
          <w:b/>
          <w:bCs/>
        </w:rPr>
      </w:pPr>
      <w:r w:rsidRPr="0028073C">
        <w:rPr>
          <w:rFonts w:ascii="Candara" w:hAnsi="Candara"/>
          <w:b/>
          <w:bCs/>
        </w:rPr>
        <w:lastRenderedPageBreak/>
        <w:t xml:space="preserve">3.2 Histopathological </w:t>
      </w:r>
      <w:r w:rsidR="0028073C" w:rsidRPr="0028073C">
        <w:rPr>
          <w:rFonts w:ascii="Candara" w:hAnsi="Candara"/>
          <w:b/>
          <w:bCs/>
        </w:rPr>
        <w:t>Study</w:t>
      </w:r>
    </w:p>
    <w:p w14:paraId="6E4EB755" w14:textId="77777777" w:rsidR="00DD4118" w:rsidRPr="00B45AD4" w:rsidRDefault="00DD4118" w:rsidP="00B45AD4">
      <w:pPr>
        <w:jc w:val="both"/>
        <w:rPr>
          <w:rFonts w:ascii="Candara" w:hAnsi="Candara"/>
        </w:rPr>
      </w:pPr>
    </w:p>
    <w:tbl>
      <w:tblPr>
        <w:tblW w:w="0" w:type="auto"/>
        <w:tblLook w:val="04A0" w:firstRow="1" w:lastRow="0" w:firstColumn="1" w:lastColumn="0" w:noHBand="0" w:noVBand="1"/>
      </w:tblPr>
      <w:tblGrid>
        <w:gridCol w:w="4597"/>
        <w:gridCol w:w="4578"/>
      </w:tblGrid>
      <w:tr w:rsidR="0000703A" w:rsidRPr="00B45AD4" w14:paraId="0C3D4580" w14:textId="77777777" w:rsidTr="00D23075">
        <w:trPr>
          <w:trHeight w:val="2520"/>
        </w:trPr>
        <w:tc>
          <w:tcPr>
            <w:tcW w:w="4597" w:type="dxa"/>
            <w:shd w:val="clear" w:color="auto" w:fill="auto"/>
          </w:tcPr>
          <w:p w14:paraId="095180DA" w14:textId="4975AADB" w:rsidR="0000703A" w:rsidRPr="00B45AD4" w:rsidRDefault="0000703A" w:rsidP="00B45AD4">
            <w:pPr>
              <w:tabs>
                <w:tab w:val="center" w:pos="2202"/>
              </w:tabs>
              <w:jc w:val="both"/>
              <w:rPr>
                <w:rFonts w:ascii="Candara" w:hAnsi="Candara"/>
                <w:b/>
                <w:bCs/>
              </w:rPr>
            </w:pPr>
            <w:r w:rsidRPr="00B45AD4">
              <w:rPr>
                <w:rFonts w:ascii="Candara" w:hAnsi="Candara"/>
                <w:b/>
                <w:noProof/>
                <w:lang w:val="en-GB"/>
              </w:rPr>
              <w:drawing>
                <wp:inline distT="0" distB="0" distL="0" distR="0" wp14:anchorId="10560CF1" wp14:editId="0D532316">
                  <wp:extent cx="2769870" cy="1635125"/>
                  <wp:effectExtent l="0" t="0" r="0" b="3175"/>
                  <wp:docPr id="317502276" name="Picture 10" descr="Description: Description: C:\Users\DANIEL\Desktop\09 15\(18) X12A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C:\Users\DANIEL\Desktop\09 15\(18) X12A LIV\x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9870" cy="1635125"/>
                          </a:xfrm>
                          <a:prstGeom prst="rect">
                            <a:avLst/>
                          </a:prstGeom>
                          <a:noFill/>
                          <a:ln>
                            <a:noFill/>
                          </a:ln>
                        </pic:spPr>
                      </pic:pic>
                    </a:graphicData>
                  </a:graphic>
                </wp:inline>
              </w:drawing>
            </w:r>
          </w:p>
        </w:tc>
        <w:tc>
          <w:tcPr>
            <w:tcW w:w="4578" w:type="dxa"/>
            <w:shd w:val="clear" w:color="auto" w:fill="auto"/>
          </w:tcPr>
          <w:p w14:paraId="3280A4C1" w14:textId="00AF4EDB" w:rsidR="0000703A" w:rsidRPr="00B45AD4" w:rsidRDefault="0000703A" w:rsidP="00B45AD4">
            <w:pPr>
              <w:jc w:val="both"/>
              <w:rPr>
                <w:rFonts w:ascii="Candara" w:hAnsi="Candara"/>
                <w:b/>
                <w:bCs/>
              </w:rPr>
            </w:pPr>
            <w:r w:rsidRPr="00B45AD4">
              <w:rPr>
                <w:rFonts w:ascii="Candara" w:hAnsi="Candara"/>
                <w:b/>
                <w:noProof/>
                <w:lang w:val="en-GB"/>
              </w:rPr>
              <w:drawing>
                <wp:inline distT="0" distB="0" distL="0" distR="0" wp14:anchorId="503B345E" wp14:editId="230B39A6">
                  <wp:extent cx="2769870" cy="1635125"/>
                  <wp:effectExtent l="0" t="0" r="0" b="3175"/>
                  <wp:docPr id="225002023" name="Picture 9" descr="Description: Description: C:\Users\DANIEL\Desktop\09 15\(10) 5A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C:\Users\DANIEL\Desktop\09 15\(10) 5A LIV\x4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9870" cy="1635125"/>
                          </a:xfrm>
                          <a:prstGeom prst="rect">
                            <a:avLst/>
                          </a:prstGeom>
                          <a:noFill/>
                          <a:ln>
                            <a:noFill/>
                          </a:ln>
                        </pic:spPr>
                      </pic:pic>
                    </a:graphicData>
                  </a:graphic>
                </wp:inline>
              </w:drawing>
            </w:r>
          </w:p>
        </w:tc>
      </w:tr>
      <w:tr w:rsidR="0000703A" w:rsidRPr="00B45AD4" w14:paraId="23021270" w14:textId="77777777" w:rsidTr="00D23075">
        <w:trPr>
          <w:trHeight w:val="3177"/>
        </w:trPr>
        <w:tc>
          <w:tcPr>
            <w:tcW w:w="4597" w:type="dxa"/>
            <w:shd w:val="clear" w:color="auto" w:fill="auto"/>
          </w:tcPr>
          <w:p w14:paraId="259FFA9F" w14:textId="06C4A943" w:rsidR="0000703A" w:rsidRPr="00B45AD4" w:rsidRDefault="00450CBE" w:rsidP="00B45AD4">
            <w:pPr>
              <w:tabs>
                <w:tab w:val="center" w:pos="2205"/>
              </w:tabs>
              <w:jc w:val="both"/>
              <w:rPr>
                <w:rFonts w:ascii="Candara" w:hAnsi="Candara"/>
                <w:b/>
                <w:bCs/>
              </w:rPr>
            </w:pPr>
            <w:r w:rsidRPr="00B45AD4">
              <w:rPr>
                <w:rFonts w:ascii="Candara" w:hAnsi="Candara"/>
                <w:b/>
                <w:bCs/>
              </w:rPr>
              <w:t>A</w:t>
            </w:r>
            <w:r w:rsidR="0000703A" w:rsidRPr="00B45AD4">
              <w:rPr>
                <w:rFonts w:ascii="Candara" w:hAnsi="Candara"/>
                <w:b/>
                <w:bCs/>
              </w:rPr>
              <w:tab/>
            </w:r>
          </w:p>
          <w:p w14:paraId="055E654E" w14:textId="4E46DB8A" w:rsidR="0000703A" w:rsidRPr="00B45AD4" w:rsidRDefault="0004663B" w:rsidP="00B45AD4">
            <w:pPr>
              <w:tabs>
                <w:tab w:val="center" w:pos="2205"/>
              </w:tabs>
              <w:jc w:val="both"/>
              <w:rPr>
                <w:rFonts w:ascii="Candara" w:hAnsi="Candara"/>
                <w:b/>
                <w:bCs/>
              </w:rPr>
            </w:pPr>
            <w:r w:rsidRPr="00B45AD4">
              <w:rPr>
                <w:rFonts w:ascii="Candara" w:hAnsi="Candara"/>
                <w:b/>
                <w:bCs/>
                <w:noProof/>
                <w:lang w:val="en-GB"/>
              </w:rPr>
              <w:drawing>
                <wp:inline distT="0" distB="0" distL="0" distR="0" wp14:anchorId="0F611554" wp14:editId="0DB7C431">
                  <wp:extent cx="2769870" cy="1621892"/>
                  <wp:effectExtent l="0" t="0" r="0" b="0"/>
                  <wp:docPr id="144813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34323" name=""/>
                          <pic:cNvPicPr/>
                        </pic:nvPicPr>
                        <pic:blipFill>
                          <a:blip r:embed="rId13"/>
                          <a:stretch>
                            <a:fillRect/>
                          </a:stretch>
                        </pic:blipFill>
                        <pic:spPr>
                          <a:xfrm>
                            <a:off x="0" y="0"/>
                            <a:ext cx="2780071" cy="1627865"/>
                          </a:xfrm>
                          <a:prstGeom prst="rect">
                            <a:avLst/>
                          </a:prstGeom>
                        </pic:spPr>
                      </pic:pic>
                    </a:graphicData>
                  </a:graphic>
                </wp:inline>
              </w:drawing>
            </w:r>
          </w:p>
        </w:tc>
        <w:tc>
          <w:tcPr>
            <w:tcW w:w="4578" w:type="dxa"/>
            <w:shd w:val="clear" w:color="auto" w:fill="auto"/>
          </w:tcPr>
          <w:p w14:paraId="11611604" w14:textId="4162CFA4" w:rsidR="0000703A" w:rsidRPr="00B45AD4" w:rsidRDefault="00450CBE" w:rsidP="00B45AD4">
            <w:pPr>
              <w:jc w:val="both"/>
              <w:rPr>
                <w:rFonts w:ascii="Candara" w:hAnsi="Candara"/>
                <w:b/>
                <w:bCs/>
              </w:rPr>
            </w:pPr>
            <w:r w:rsidRPr="00B45AD4">
              <w:rPr>
                <w:rFonts w:ascii="Candara" w:hAnsi="Candara"/>
                <w:b/>
                <w:bCs/>
              </w:rPr>
              <w:t>B</w:t>
            </w:r>
          </w:p>
          <w:p w14:paraId="54963F2A" w14:textId="400EC941" w:rsidR="0000703A" w:rsidRPr="00B45AD4" w:rsidRDefault="0000703A" w:rsidP="00B45AD4">
            <w:pPr>
              <w:jc w:val="both"/>
              <w:rPr>
                <w:rFonts w:ascii="Candara" w:hAnsi="Candara"/>
              </w:rPr>
            </w:pPr>
            <w:r w:rsidRPr="00B45AD4">
              <w:rPr>
                <w:rFonts w:ascii="Candara" w:hAnsi="Candara"/>
                <w:noProof/>
                <w:lang w:val="en-GB"/>
              </w:rPr>
              <w:drawing>
                <wp:inline distT="0" distB="0" distL="0" distR="0" wp14:anchorId="76B69BA7" wp14:editId="71B17628">
                  <wp:extent cx="2769870" cy="1628775"/>
                  <wp:effectExtent l="0" t="0" r="0" b="9525"/>
                  <wp:docPr id="54162115" name="Picture 7" descr="Description: Description: C:\Users\DANIEL\Desktop\09 15\(19) 12B LIV\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C:\Users\DANIEL\Desktop\09 15\(19) 12B LIV\x4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870" cy="1628775"/>
                          </a:xfrm>
                          <a:prstGeom prst="rect">
                            <a:avLst/>
                          </a:prstGeom>
                          <a:noFill/>
                          <a:ln>
                            <a:noFill/>
                          </a:ln>
                        </pic:spPr>
                      </pic:pic>
                    </a:graphicData>
                  </a:graphic>
                </wp:inline>
              </w:drawing>
            </w:r>
          </w:p>
        </w:tc>
      </w:tr>
      <w:tr w:rsidR="0000703A" w:rsidRPr="00B45AD4" w14:paraId="254DE13D" w14:textId="77777777" w:rsidTr="00D23075">
        <w:trPr>
          <w:trHeight w:val="3142"/>
        </w:trPr>
        <w:tc>
          <w:tcPr>
            <w:tcW w:w="4597" w:type="dxa"/>
            <w:shd w:val="clear" w:color="auto" w:fill="auto"/>
          </w:tcPr>
          <w:p w14:paraId="218A26E9" w14:textId="72D4654D" w:rsidR="0000703A" w:rsidRPr="00B45AD4" w:rsidRDefault="00450CBE" w:rsidP="00B45AD4">
            <w:pPr>
              <w:tabs>
                <w:tab w:val="center" w:pos="2205"/>
              </w:tabs>
              <w:jc w:val="both"/>
              <w:rPr>
                <w:rFonts w:ascii="Candara" w:hAnsi="Candara"/>
                <w:b/>
                <w:bCs/>
              </w:rPr>
            </w:pPr>
            <w:r w:rsidRPr="00B45AD4">
              <w:rPr>
                <w:rFonts w:ascii="Candara" w:hAnsi="Candara"/>
                <w:b/>
                <w:bCs/>
              </w:rPr>
              <w:t>C</w:t>
            </w:r>
          </w:p>
          <w:p w14:paraId="4C03726A" w14:textId="05CDBC7C" w:rsidR="0000703A" w:rsidRPr="00B45AD4" w:rsidRDefault="00A94CAE" w:rsidP="00B45AD4">
            <w:pPr>
              <w:rPr>
                <w:rFonts w:ascii="Candara" w:hAnsi="Candara"/>
              </w:rPr>
            </w:pPr>
            <w:r w:rsidRPr="00B45AD4">
              <w:rPr>
                <w:rFonts w:ascii="Candara" w:hAnsi="Candara"/>
                <w:noProof/>
                <w:lang w:val="en-GB"/>
              </w:rPr>
              <w:drawing>
                <wp:inline distT="0" distB="0" distL="0" distR="0" wp14:anchorId="40C49679" wp14:editId="1048F2AA">
                  <wp:extent cx="2695224" cy="1581845"/>
                  <wp:effectExtent l="0" t="0" r="0" b="0"/>
                  <wp:docPr id="85991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15430" name=""/>
                          <pic:cNvPicPr/>
                        </pic:nvPicPr>
                        <pic:blipFill>
                          <a:blip r:embed="rId15"/>
                          <a:stretch>
                            <a:fillRect/>
                          </a:stretch>
                        </pic:blipFill>
                        <pic:spPr>
                          <a:xfrm>
                            <a:off x="0" y="0"/>
                            <a:ext cx="2711001" cy="1591104"/>
                          </a:xfrm>
                          <a:prstGeom prst="rect">
                            <a:avLst/>
                          </a:prstGeom>
                        </pic:spPr>
                      </pic:pic>
                    </a:graphicData>
                  </a:graphic>
                </wp:inline>
              </w:drawing>
            </w:r>
          </w:p>
        </w:tc>
        <w:tc>
          <w:tcPr>
            <w:tcW w:w="4578" w:type="dxa"/>
            <w:shd w:val="clear" w:color="auto" w:fill="auto"/>
          </w:tcPr>
          <w:p w14:paraId="3B492812" w14:textId="419E2B48" w:rsidR="0000703A" w:rsidRPr="00B45AD4" w:rsidRDefault="00450CBE" w:rsidP="00B45AD4">
            <w:pPr>
              <w:jc w:val="both"/>
              <w:rPr>
                <w:rFonts w:ascii="Candara" w:hAnsi="Candara"/>
                <w:b/>
                <w:bCs/>
              </w:rPr>
            </w:pPr>
            <w:r w:rsidRPr="00B45AD4">
              <w:rPr>
                <w:rFonts w:ascii="Candara" w:hAnsi="Candara"/>
                <w:b/>
                <w:bCs/>
              </w:rPr>
              <w:t>D</w:t>
            </w:r>
          </w:p>
          <w:p w14:paraId="00931309" w14:textId="438857C9" w:rsidR="0000703A" w:rsidRPr="00B45AD4" w:rsidRDefault="0000703A" w:rsidP="00B45AD4">
            <w:pPr>
              <w:rPr>
                <w:rFonts w:ascii="Candara" w:hAnsi="Candara"/>
              </w:rPr>
            </w:pPr>
          </w:p>
        </w:tc>
      </w:tr>
    </w:tbl>
    <w:p w14:paraId="6DA00476" w14:textId="77777777" w:rsidR="009B6CC4" w:rsidRPr="00B45AD4" w:rsidRDefault="00450CBE" w:rsidP="00B45AD4">
      <w:pPr>
        <w:spacing w:after="160"/>
        <w:rPr>
          <w:rFonts w:ascii="Candara" w:hAnsi="Candara"/>
        </w:rPr>
      </w:pPr>
      <w:r w:rsidRPr="00B45AD4">
        <w:rPr>
          <w:rFonts w:ascii="Candara" w:hAnsi="Candara"/>
          <w:b/>
          <w:bCs/>
        </w:rPr>
        <w:t>E</w:t>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r>
      <w:r w:rsidRPr="00B45AD4">
        <w:rPr>
          <w:rFonts w:ascii="Candara" w:hAnsi="Candara"/>
        </w:rPr>
        <w:tab/>
        <w:t xml:space="preserve">       </w:t>
      </w:r>
    </w:p>
    <w:p w14:paraId="10C92BB2" w14:textId="77777777" w:rsidR="00C75E38" w:rsidRDefault="009B6CC4" w:rsidP="00C75E38">
      <w:pPr>
        <w:spacing w:after="160"/>
        <w:jc w:val="both"/>
        <w:rPr>
          <w:rFonts w:ascii="Candara" w:hAnsi="Candara"/>
        </w:rPr>
      </w:pPr>
      <w:r w:rsidRPr="00B45AD4">
        <w:rPr>
          <w:rFonts w:ascii="Candara" w:hAnsi="Candara"/>
        </w:rPr>
        <w:t xml:space="preserve">Plate </w:t>
      </w:r>
      <w:r w:rsidR="00502837" w:rsidRPr="00B45AD4">
        <w:rPr>
          <w:rFonts w:ascii="Candara" w:hAnsi="Candara"/>
        </w:rPr>
        <w:t xml:space="preserve">1: Photomicrographs of liver sections showing </w:t>
      </w:r>
      <w:r w:rsidR="006C68E7" w:rsidRPr="00B45AD4">
        <w:rPr>
          <w:rFonts w:ascii="Candara" w:hAnsi="Candara"/>
        </w:rPr>
        <w:t xml:space="preserve">the </w:t>
      </w:r>
      <w:r w:rsidR="00502837" w:rsidRPr="00B45AD4">
        <w:rPr>
          <w:rFonts w:ascii="Candara" w:hAnsi="Candara"/>
        </w:rPr>
        <w:t xml:space="preserve">effect of </w:t>
      </w:r>
      <w:r w:rsidR="0000703A" w:rsidRPr="00B45AD4">
        <w:rPr>
          <w:rFonts w:ascii="Candara" w:hAnsi="Candara"/>
        </w:rPr>
        <w:t xml:space="preserve">different doses of isoniazid </w:t>
      </w:r>
      <w:r w:rsidR="00502837" w:rsidRPr="00B45AD4">
        <w:rPr>
          <w:rFonts w:ascii="Candara" w:hAnsi="Candara"/>
        </w:rPr>
        <w:t xml:space="preserve">alone and co-administered with </w:t>
      </w:r>
      <w:r w:rsidR="0000703A" w:rsidRPr="00B45AD4">
        <w:rPr>
          <w:rFonts w:ascii="Candara" w:hAnsi="Candara"/>
        </w:rPr>
        <w:t xml:space="preserve">Riboceine. </w:t>
      </w:r>
      <w:r w:rsidR="00502837" w:rsidRPr="00B45AD4">
        <w:rPr>
          <w:rFonts w:ascii="Candara" w:hAnsi="Candara"/>
        </w:rPr>
        <w:t xml:space="preserve">A. Showing normal architecture (control, treated with normal saline 10 ml/kg); B. Showing steatosis (treated with </w:t>
      </w:r>
      <w:r w:rsidR="0000703A" w:rsidRPr="00B45AD4">
        <w:rPr>
          <w:rFonts w:ascii="Candara" w:hAnsi="Candara"/>
        </w:rPr>
        <w:t xml:space="preserve">high dose isoniazid </w:t>
      </w:r>
      <w:r w:rsidR="004B7C10" w:rsidRPr="00B45AD4">
        <w:rPr>
          <w:rFonts w:ascii="Candara" w:hAnsi="Candara"/>
        </w:rPr>
        <w:t>110</w:t>
      </w:r>
      <w:r w:rsidR="00502837" w:rsidRPr="00B45AD4">
        <w:rPr>
          <w:rFonts w:ascii="Candara" w:hAnsi="Candara"/>
        </w:rPr>
        <w:t xml:space="preserve">0 mg/kg); C. Showing </w:t>
      </w:r>
      <w:r w:rsidR="004B7C10" w:rsidRPr="00B45AD4">
        <w:rPr>
          <w:rFonts w:ascii="Candara" w:hAnsi="Candara"/>
        </w:rPr>
        <w:t>destruction of the cord</w:t>
      </w:r>
      <w:r w:rsidR="006C68E7" w:rsidRPr="00B45AD4">
        <w:rPr>
          <w:rFonts w:ascii="Candara" w:hAnsi="Candara"/>
        </w:rPr>
        <w:t>-</w:t>
      </w:r>
      <w:r w:rsidR="004B7C10" w:rsidRPr="00B45AD4">
        <w:rPr>
          <w:rFonts w:ascii="Candara" w:hAnsi="Candara"/>
        </w:rPr>
        <w:t>like arrangement of hepatic cells and loss of sinusoid</w:t>
      </w:r>
      <w:r w:rsidR="00502837" w:rsidRPr="00B45AD4">
        <w:rPr>
          <w:rFonts w:ascii="Candara" w:hAnsi="Candara"/>
        </w:rPr>
        <w:t xml:space="preserve"> (</w:t>
      </w:r>
      <w:r w:rsidR="004B7C10" w:rsidRPr="00B45AD4">
        <w:rPr>
          <w:rFonts w:ascii="Candara" w:hAnsi="Candara"/>
        </w:rPr>
        <w:t>treated with low dose isoniazid 1100 mg/kg</w:t>
      </w:r>
      <w:r w:rsidR="00502837" w:rsidRPr="00B45AD4">
        <w:rPr>
          <w:rFonts w:ascii="Candara" w:hAnsi="Candara"/>
        </w:rPr>
        <w:t xml:space="preserve">); D. </w:t>
      </w:r>
      <w:r w:rsidR="00851E30" w:rsidRPr="00B45AD4">
        <w:rPr>
          <w:rFonts w:ascii="Candara" w:hAnsi="Candara"/>
        </w:rPr>
        <w:t xml:space="preserve">Showing a normal cord like arrangement of hepatic cells and normal nucleus within the hepatic cell </w:t>
      </w:r>
      <w:r w:rsidR="00502837" w:rsidRPr="00B45AD4">
        <w:rPr>
          <w:rFonts w:ascii="Candara" w:hAnsi="Candara"/>
        </w:rPr>
        <w:t xml:space="preserve">(treated with </w:t>
      </w:r>
      <w:r w:rsidR="00851E30" w:rsidRPr="00B45AD4">
        <w:rPr>
          <w:rFonts w:ascii="Candara" w:hAnsi="Candara"/>
        </w:rPr>
        <w:t>high dose isoniazid 1100 mg/kg and Riboceine 30 mg/kg</w:t>
      </w:r>
      <w:r w:rsidR="00502837" w:rsidRPr="00B45AD4">
        <w:rPr>
          <w:rFonts w:ascii="Candara" w:hAnsi="Candara"/>
        </w:rPr>
        <w:t xml:space="preserve">); E. Showing </w:t>
      </w:r>
      <w:r w:rsidR="00931B0F" w:rsidRPr="00B45AD4">
        <w:rPr>
          <w:rFonts w:ascii="Candara" w:hAnsi="Candara"/>
        </w:rPr>
        <w:t xml:space="preserve">the </w:t>
      </w:r>
      <w:r w:rsidR="00851E30" w:rsidRPr="00B45AD4">
        <w:rPr>
          <w:rFonts w:ascii="Candara" w:hAnsi="Candara"/>
        </w:rPr>
        <w:t xml:space="preserve">normal radial arrangement of hepatocytes and normal nucleus within the hepatocytes </w:t>
      </w:r>
      <w:r w:rsidR="00502837" w:rsidRPr="00B45AD4">
        <w:rPr>
          <w:rFonts w:ascii="Candara" w:hAnsi="Candara"/>
        </w:rPr>
        <w:t xml:space="preserve">(treated with </w:t>
      </w:r>
      <w:r w:rsidR="00450CBE" w:rsidRPr="00B45AD4">
        <w:rPr>
          <w:rFonts w:ascii="Candara" w:hAnsi="Candara"/>
        </w:rPr>
        <w:t>treated with low dose isoniazid 550 mg/kg and Riboceine 30 mg/kg</w:t>
      </w:r>
      <w:r w:rsidR="00502837" w:rsidRPr="00B45AD4">
        <w:rPr>
          <w:rFonts w:ascii="Candara" w:hAnsi="Candara"/>
        </w:rPr>
        <w:t>)</w:t>
      </w:r>
      <w:r w:rsidR="00AB0EC8">
        <w:rPr>
          <w:rFonts w:ascii="Candara" w:hAnsi="Candara"/>
        </w:rPr>
        <w:t xml:space="preserve"> </w:t>
      </w:r>
      <w:r w:rsidR="00994BA9" w:rsidRPr="00B45AD4">
        <w:rPr>
          <w:rFonts w:ascii="Candara" w:hAnsi="Candara"/>
        </w:rPr>
        <w:t>(</w:t>
      </w:r>
      <w:r w:rsidR="00502837" w:rsidRPr="00B45AD4">
        <w:rPr>
          <w:rFonts w:ascii="Candara" w:hAnsi="Candara"/>
        </w:rPr>
        <w:t>H&amp;E stain, × 400</w:t>
      </w:r>
      <w:r w:rsidR="00994BA9" w:rsidRPr="00B45AD4">
        <w:rPr>
          <w:rFonts w:ascii="Candara" w:hAnsi="Candara"/>
        </w:rPr>
        <w:t>)</w:t>
      </w:r>
      <w:r w:rsidR="00AB0EC8">
        <w:rPr>
          <w:rFonts w:ascii="Candara" w:hAnsi="Candara"/>
        </w:rPr>
        <w:t>.</w:t>
      </w:r>
    </w:p>
    <w:p w14:paraId="07F9B7BD" w14:textId="75456EC2" w:rsidR="00BC7401" w:rsidRPr="00C75E38" w:rsidRDefault="00D30AC3" w:rsidP="003D493C">
      <w:pPr>
        <w:spacing w:after="160"/>
        <w:jc w:val="both"/>
        <w:rPr>
          <w:rFonts w:ascii="Candara" w:hAnsi="Candara"/>
        </w:rPr>
      </w:pPr>
      <w:r w:rsidRPr="00C75E38">
        <w:rPr>
          <w:rFonts w:ascii="Candara" w:hAnsi="Candara"/>
          <w:color w:val="000000" w:themeColor="text1"/>
          <w:shd w:val="clear" w:color="auto" w:fill="FFFFFF"/>
        </w:rPr>
        <w:lastRenderedPageBreak/>
        <w:t xml:space="preserve">The histopathological observations in the present work confirmed the improvement in the treatment groups when compared with the normal and toxicant control groups. This may be linked to riboceine’s reported anti-oxidative effects, consistent with the results of Osinubi </w:t>
      </w:r>
      <w:r w:rsidR="006A7EDF">
        <w:rPr>
          <w:rFonts w:ascii="Candara" w:hAnsi="Candara"/>
          <w:color w:val="000000" w:themeColor="text1"/>
          <w:shd w:val="clear" w:color="auto" w:fill="FFFFFF"/>
        </w:rPr>
        <w:t>and colleagues</w:t>
      </w:r>
      <w:r w:rsidRPr="00C75E38">
        <w:rPr>
          <w:rFonts w:ascii="Candara" w:hAnsi="Candara"/>
          <w:color w:val="000000" w:themeColor="text1"/>
          <w:shd w:val="clear" w:color="auto" w:fill="FFFFFF"/>
        </w:rPr>
        <w:t xml:space="preserve"> </w:t>
      </w:r>
      <w:r w:rsidR="006A7EDF">
        <w:rPr>
          <w:rFonts w:ascii="Candara" w:hAnsi="Candara"/>
          <w:color w:val="000000" w:themeColor="text1"/>
          <w:shd w:val="clear" w:color="auto" w:fill="FFFFFF"/>
        </w:rPr>
        <w:t>[28]</w:t>
      </w:r>
      <w:r w:rsidRPr="00C75E38">
        <w:rPr>
          <w:rFonts w:ascii="Candara" w:hAnsi="Candara"/>
          <w:color w:val="000000" w:themeColor="text1"/>
          <w:shd w:val="clear" w:color="auto" w:fill="FFFFFF"/>
        </w:rPr>
        <w:t>.</w:t>
      </w:r>
    </w:p>
    <w:p w14:paraId="33DF888F" w14:textId="1297BE8F" w:rsidR="003123AB" w:rsidRPr="001E43A3" w:rsidRDefault="0026410E" w:rsidP="003D493C">
      <w:pPr>
        <w:jc w:val="both"/>
        <w:rPr>
          <w:rFonts w:ascii="Candara" w:hAnsi="Candara"/>
          <w:color w:val="212121"/>
          <w:shd w:val="clear" w:color="auto" w:fill="FFFFFF"/>
        </w:rPr>
      </w:pPr>
      <w:r w:rsidRPr="001E43A3">
        <w:rPr>
          <w:rFonts w:ascii="Candara" w:hAnsi="Candara"/>
          <w:b/>
          <w:bCs/>
        </w:rPr>
        <w:t>4. CONCLUSION</w:t>
      </w:r>
    </w:p>
    <w:p w14:paraId="1E95A288" w14:textId="257ACDDD" w:rsidR="003D3434" w:rsidRPr="001E43A3" w:rsidRDefault="003D3434" w:rsidP="003D493C">
      <w:pPr>
        <w:spacing w:after="160"/>
        <w:jc w:val="both"/>
        <w:rPr>
          <w:rFonts w:ascii="Candara" w:hAnsi="Candara"/>
        </w:rPr>
      </w:pPr>
      <w:r w:rsidRPr="001E43A3">
        <w:rPr>
          <w:rFonts w:ascii="Candara" w:hAnsi="Candara"/>
        </w:rPr>
        <w:t>In conclusion, the results suggest that riboceine has a significant protective effect against isoniazid-induced liver damage and oxidative stress, as evidenced by improvements in liver enzyme levels, bilirubin levels, antioxidant enzymes, hematological parameters, and liver function indicators.</w:t>
      </w:r>
    </w:p>
    <w:p w14:paraId="282C5C2E" w14:textId="263B38B0" w:rsidR="00983534" w:rsidRPr="001E43A3" w:rsidRDefault="00CC0ED1" w:rsidP="003D493C">
      <w:pPr>
        <w:jc w:val="both"/>
        <w:rPr>
          <w:rFonts w:ascii="Candara" w:hAnsi="Candara"/>
          <w:color w:val="000000" w:themeColor="text1"/>
        </w:rPr>
      </w:pPr>
      <w:r w:rsidRPr="001E43A3">
        <w:rPr>
          <w:rFonts w:ascii="Candara" w:hAnsi="Candara"/>
          <w:b/>
          <w:bCs/>
          <w:color w:val="000000" w:themeColor="text1"/>
        </w:rPr>
        <w:t>CONSENT</w:t>
      </w:r>
      <w:r w:rsidRPr="001E43A3">
        <w:rPr>
          <w:rFonts w:ascii="Candara" w:hAnsi="Candara"/>
          <w:color w:val="000000" w:themeColor="text1"/>
        </w:rPr>
        <w:t xml:space="preserve"> </w:t>
      </w:r>
    </w:p>
    <w:p w14:paraId="7A5BD27F" w14:textId="49CAC418" w:rsidR="00CC0ED1" w:rsidRPr="00673694" w:rsidRDefault="00CC0ED1" w:rsidP="003D493C">
      <w:pPr>
        <w:jc w:val="both"/>
        <w:rPr>
          <w:rFonts w:ascii="Candara" w:hAnsi="Candara"/>
          <w:color w:val="000000" w:themeColor="text1"/>
        </w:rPr>
      </w:pPr>
      <w:r w:rsidRPr="001E43A3">
        <w:rPr>
          <w:rFonts w:ascii="Candara" w:hAnsi="Candara"/>
          <w:color w:val="000000" w:themeColor="text1"/>
        </w:rPr>
        <w:t xml:space="preserve">This is not applicable as laboratory animals were used for the study. </w:t>
      </w:r>
    </w:p>
    <w:p w14:paraId="5AA4D93F" w14:textId="400230CD" w:rsidR="00CC0ED1" w:rsidRPr="003D493C" w:rsidRDefault="00CC0ED1" w:rsidP="003D493C">
      <w:pPr>
        <w:jc w:val="both"/>
        <w:rPr>
          <w:rFonts w:ascii="Candara" w:hAnsi="Candara"/>
          <w:b/>
          <w:bCs/>
        </w:rPr>
      </w:pPr>
      <w:r w:rsidRPr="003D493C">
        <w:rPr>
          <w:rFonts w:ascii="Candara" w:hAnsi="Candara"/>
          <w:b/>
          <w:bCs/>
        </w:rPr>
        <w:t xml:space="preserve">ETHICAL APPROVAL </w:t>
      </w:r>
    </w:p>
    <w:p w14:paraId="5E791A5D" w14:textId="02D1B1F3" w:rsidR="002E52BC" w:rsidRPr="00B45AD4" w:rsidRDefault="00EE5E16" w:rsidP="00673694">
      <w:pPr>
        <w:jc w:val="both"/>
        <w:rPr>
          <w:rFonts w:ascii="Candara" w:hAnsi="Candara"/>
        </w:rPr>
      </w:pPr>
      <w:r w:rsidRPr="00EE5E16">
        <w:rPr>
          <w:rFonts w:ascii="Candara" w:hAnsi="Candara"/>
          <w:color w:val="000000" w:themeColor="text1"/>
        </w:rPr>
        <w:t xml:space="preserve">The authors affirm adherence to the guidelines outlined in </w:t>
      </w:r>
      <w:r w:rsidR="00A318F6" w:rsidRPr="003D493C">
        <w:rPr>
          <w:rFonts w:ascii="Candara" w:hAnsi="Candara"/>
          <w:color w:val="000000" w:themeColor="text1"/>
        </w:rPr>
        <w:t xml:space="preserve">the </w:t>
      </w:r>
      <w:r w:rsidR="001E43A3" w:rsidRPr="003D493C">
        <w:rPr>
          <w:rFonts w:ascii="Candara" w:hAnsi="Candara"/>
          <w:color w:val="000000" w:themeColor="text1"/>
        </w:rPr>
        <w:t>"</w:t>
      </w:r>
      <w:r w:rsidR="00A318F6" w:rsidRPr="003D493C">
        <w:rPr>
          <w:rFonts w:ascii="Candara" w:hAnsi="Candara"/>
          <w:color w:val="000000" w:themeColor="text1"/>
        </w:rPr>
        <w:t xml:space="preserve">Guide for the Care and Use of </w:t>
      </w:r>
      <w:r w:rsidR="001E43A3" w:rsidRPr="003D493C">
        <w:rPr>
          <w:rFonts w:ascii="Candara" w:hAnsi="Candara"/>
          <w:color w:val="000000" w:themeColor="text1"/>
        </w:rPr>
        <w:t>Laboratory Animal</w:t>
      </w:r>
      <w:r w:rsidR="00A318F6" w:rsidRPr="003D493C">
        <w:rPr>
          <w:rFonts w:ascii="Candara" w:hAnsi="Candara"/>
          <w:color w:val="000000" w:themeColor="text1"/>
        </w:rPr>
        <w:t>s</w:t>
      </w:r>
      <w:r w:rsidR="001E43A3" w:rsidRPr="003D493C">
        <w:rPr>
          <w:rFonts w:ascii="Candara" w:hAnsi="Candara"/>
          <w:color w:val="000000" w:themeColor="text1"/>
        </w:rPr>
        <w:t>"</w:t>
      </w:r>
      <w:r w:rsidR="00927E63">
        <w:rPr>
          <w:rFonts w:ascii="Candara" w:hAnsi="Candara"/>
          <w:color w:val="000000" w:themeColor="text1"/>
        </w:rPr>
        <w:t xml:space="preserve"> [29]</w:t>
      </w:r>
      <w:r w:rsidR="001E43A3" w:rsidRPr="003D493C">
        <w:rPr>
          <w:rFonts w:ascii="Candara" w:hAnsi="Candara"/>
          <w:color w:val="000000" w:themeColor="text1"/>
        </w:rPr>
        <w:t xml:space="preserve">. </w:t>
      </w:r>
      <w:r w:rsidR="00983534" w:rsidRPr="003D493C">
        <w:rPr>
          <w:rFonts w:ascii="Candara" w:hAnsi="Candara"/>
          <w:color w:val="000000" w:themeColor="text1"/>
        </w:rPr>
        <w:t xml:space="preserve">Ethical approval was sought and obtained from the Animal </w:t>
      </w:r>
      <w:r w:rsidR="00FD5BEB" w:rsidRPr="003D493C">
        <w:rPr>
          <w:rFonts w:ascii="Candara" w:hAnsi="Candara"/>
        </w:rPr>
        <w:t>Care and Use Committee, Faculty of Pharmaceutical Sciences, University of Jos</w:t>
      </w:r>
      <w:r w:rsidR="00983534" w:rsidRPr="003D493C">
        <w:rPr>
          <w:rFonts w:ascii="Candara" w:hAnsi="Candara"/>
          <w:color w:val="000000" w:themeColor="text1"/>
        </w:rPr>
        <w:t xml:space="preserve">, Jos, Nigeria. </w:t>
      </w:r>
    </w:p>
    <w:p w14:paraId="73DB42D9" w14:textId="2D5A5E43" w:rsidR="00B30083" w:rsidRPr="00B45AD4" w:rsidRDefault="00673694" w:rsidP="00B45AD4">
      <w:pPr>
        <w:rPr>
          <w:rFonts w:ascii="Candara" w:hAnsi="Candara"/>
          <w:color w:val="000000" w:themeColor="text1"/>
        </w:rPr>
      </w:pPr>
      <w:r w:rsidRPr="00B45AD4">
        <w:rPr>
          <w:rFonts w:ascii="Candara" w:hAnsi="Candara"/>
          <w:b/>
          <w:bCs/>
        </w:rPr>
        <w:t>REFERENCES</w:t>
      </w:r>
      <w:r w:rsidRPr="00B45AD4">
        <w:rPr>
          <w:rFonts w:ascii="Candara" w:hAnsi="Candara"/>
          <w:color w:val="000000" w:themeColor="text1"/>
        </w:rPr>
        <w:t xml:space="preserve"> </w:t>
      </w:r>
    </w:p>
    <w:p w14:paraId="5C3FB849" w14:textId="254A6838" w:rsidR="001A405F" w:rsidRDefault="001A405F" w:rsidP="000B09B2">
      <w:pPr>
        <w:jc w:val="both"/>
        <w:rPr>
          <w:rFonts w:ascii="Candara" w:hAnsi="Candara"/>
          <w:color w:val="000000" w:themeColor="text1"/>
        </w:rPr>
      </w:pPr>
      <w:r>
        <w:rPr>
          <w:rFonts w:ascii="Candara" w:hAnsi="Candara"/>
          <w:color w:val="000000" w:themeColor="text1"/>
        </w:rPr>
        <w:t xml:space="preserve">1. </w:t>
      </w:r>
      <w:r w:rsidRPr="001A405F">
        <w:rPr>
          <w:rFonts w:ascii="Candara" w:hAnsi="Candara"/>
          <w:color w:val="000000" w:themeColor="text1"/>
        </w:rPr>
        <w:t>Ghasemi-</w:t>
      </w:r>
      <w:proofErr w:type="spellStart"/>
      <w:r w:rsidRPr="001A405F">
        <w:rPr>
          <w:rFonts w:ascii="Candara" w:hAnsi="Candara"/>
          <w:color w:val="000000" w:themeColor="text1"/>
        </w:rPr>
        <w:t>Dehnoo</w:t>
      </w:r>
      <w:proofErr w:type="spellEnd"/>
      <w:r w:rsidRPr="001A405F">
        <w:rPr>
          <w:rFonts w:ascii="Candara" w:hAnsi="Candara"/>
          <w:color w:val="000000" w:themeColor="text1"/>
        </w:rPr>
        <w:t xml:space="preserve"> M, Amini-</w:t>
      </w:r>
      <w:proofErr w:type="spellStart"/>
      <w:r w:rsidRPr="001A405F">
        <w:rPr>
          <w:rFonts w:ascii="Candara" w:hAnsi="Candara"/>
          <w:color w:val="000000" w:themeColor="text1"/>
        </w:rPr>
        <w:t>Khoei</w:t>
      </w:r>
      <w:proofErr w:type="spellEnd"/>
      <w:r w:rsidRPr="001A405F">
        <w:rPr>
          <w:rFonts w:ascii="Candara" w:hAnsi="Candara"/>
          <w:color w:val="000000" w:themeColor="text1"/>
        </w:rPr>
        <w:t xml:space="preserve"> H, </w:t>
      </w:r>
      <w:proofErr w:type="spellStart"/>
      <w:r w:rsidRPr="001A405F">
        <w:rPr>
          <w:rFonts w:ascii="Candara" w:hAnsi="Candara"/>
          <w:color w:val="000000" w:themeColor="text1"/>
        </w:rPr>
        <w:t>Lorigooini</w:t>
      </w:r>
      <w:proofErr w:type="spellEnd"/>
      <w:r w:rsidRPr="001A405F">
        <w:rPr>
          <w:rFonts w:ascii="Candara" w:hAnsi="Candara"/>
          <w:color w:val="000000" w:themeColor="text1"/>
        </w:rPr>
        <w:t xml:space="preserve"> Z, </w:t>
      </w:r>
      <w:proofErr w:type="spellStart"/>
      <w:r w:rsidRPr="001A405F">
        <w:rPr>
          <w:rFonts w:ascii="Candara" w:hAnsi="Candara"/>
          <w:color w:val="000000" w:themeColor="text1"/>
        </w:rPr>
        <w:t>Rafieian-Kopaei</w:t>
      </w:r>
      <w:proofErr w:type="spellEnd"/>
      <w:r w:rsidRPr="001A405F">
        <w:rPr>
          <w:rFonts w:ascii="Candara" w:hAnsi="Candara"/>
          <w:color w:val="000000" w:themeColor="text1"/>
        </w:rPr>
        <w:t xml:space="preserve"> M. Oxidative stress and antioxidants in diabetes mellitus. Asian Pac J Trop Med. </w:t>
      </w:r>
      <w:proofErr w:type="gramStart"/>
      <w:r w:rsidR="000C51F7">
        <w:rPr>
          <w:rFonts w:ascii="Candara" w:hAnsi="Candara"/>
          <w:color w:val="000000" w:themeColor="text1"/>
        </w:rPr>
        <w:t>2020;</w:t>
      </w:r>
      <w:r w:rsidRPr="001A405F">
        <w:rPr>
          <w:rFonts w:ascii="Candara" w:hAnsi="Candara"/>
          <w:color w:val="000000" w:themeColor="text1"/>
        </w:rPr>
        <w:t>13:431</w:t>
      </w:r>
      <w:proofErr w:type="gramEnd"/>
      <w:r w:rsidRPr="001A405F">
        <w:rPr>
          <w:rFonts w:ascii="Candara" w:hAnsi="Candara"/>
          <w:color w:val="000000" w:themeColor="text1"/>
        </w:rPr>
        <w:t>-</w:t>
      </w:r>
      <w:r w:rsidR="000C51F7">
        <w:rPr>
          <w:rFonts w:ascii="Candara" w:hAnsi="Candara"/>
          <w:color w:val="000000" w:themeColor="text1"/>
        </w:rPr>
        <w:t>3</w:t>
      </w:r>
      <w:r w:rsidRPr="001A405F">
        <w:rPr>
          <w:rFonts w:ascii="Candara" w:hAnsi="Candara"/>
          <w:color w:val="000000" w:themeColor="text1"/>
        </w:rPr>
        <w:t>8</w:t>
      </w:r>
      <w:r w:rsidR="00EB75D1">
        <w:rPr>
          <w:rFonts w:ascii="Candara" w:hAnsi="Candara"/>
          <w:color w:val="000000" w:themeColor="text1"/>
        </w:rPr>
        <w:t>.</w:t>
      </w:r>
    </w:p>
    <w:p w14:paraId="6D3A75F8" w14:textId="1EC5CEF5" w:rsidR="000B09B2" w:rsidRPr="00B45AD4" w:rsidRDefault="000B09B2" w:rsidP="000B09B2">
      <w:pPr>
        <w:jc w:val="both"/>
        <w:rPr>
          <w:rFonts w:ascii="Candara" w:hAnsi="Candara"/>
          <w:color w:val="000000" w:themeColor="text1"/>
        </w:rPr>
      </w:pPr>
      <w:r>
        <w:rPr>
          <w:rFonts w:ascii="Candara" w:hAnsi="Candara"/>
          <w:color w:val="000000" w:themeColor="text1"/>
        </w:rPr>
        <w:t xml:space="preserve">2. </w:t>
      </w:r>
      <w:r w:rsidRPr="00B45AD4">
        <w:rPr>
          <w:rFonts w:ascii="Candara" w:hAnsi="Candara"/>
          <w:color w:val="000000" w:themeColor="text1"/>
        </w:rPr>
        <w:t xml:space="preserve">Li S, Tan H-Y, Wang N, Zhang Z-J, Lao L, Wong C-W, Feng Y. The Role of Oxidative Stress and Antioxidants in Liver Diseases. </w:t>
      </w:r>
      <w:r w:rsidR="00E53B4E" w:rsidRPr="00E53B4E">
        <w:rPr>
          <w:rFonts w:ascii="Candara" w:hAnsi="Candara"/>
          <w:color w:val="000000" w:themeColor="text1"/>
        </w:rPr>
        <w:t>Int. J. Mol. Sci</w:t>
      </w:r>
      <w:r w:rsidRPr="00B45AD4">
        <w:rPr>
          <w:rFonts w:ascii="Candara" w:hAnsi="Candara"/>
          <w:color w:val="000000" w:themeColor="text1"/>
        </w:rPr>
        <w:t>. 2015;16(11):26087</w:t>
      </w:r>
      <w:r w:rsidR="000C51F7">
        <w:rPr>
          <w:rFonts w:ascii="Candara" w:hAnsi="Candara"/>
          <w:color w:val="000000" w:themeColor="text1"/>
        </w:rPr>
        <w:t>-</w:t>
      </w:r>
      <w:r w:rsidRPr="00B45AD4">
        <w:rPr>
          <w:rFonts w:ascii="Candara" w:hAnsi="Candara"/>
          <w:color w:val="000000" w:themeColor="text1"/>
        </w:rPr>
        <w:t>124.</w:t>
      </w:r>
    </w:p>
    <w:p w14:paraId="69D1834E" w14:textId="6BCDA0E7" w:rsidR="00182DF1" w:rsidRPr="00105965" w:rsidRDefault="00C76561" w:rsidP="00B45AD4">
      <w:pPr>
        <w:jc w:val="both"/>
        <w:rPr>
          <w:rFonts w:ascii="Candara" w:hAnsi="Candara"/>
          <w:color w:val="000000" w:themeColor="text1"/>
        </w:rPr>
      </w:pPr>
      <w:r w:rsidRPr="005E53F3">
        <w:rPr>
          <w:rFonts w:ascii="Candara" w:hAnsi="Candara"/>
          <w:color w:val="000000" w:themeColor="text1"/>
        </w:rPr>
        <w:t xml:space="preserve">3. Dunn J, Grider MH. Physiology, Adenosine Triphosphate. In: </w:t>
      </w:r>
      <w:proofErr w:type="spellStart"/>
      <w:r w:rsidRPr="005E53F3">
        <w:rPr>
          <w:rFonts w:ascii="Candara" w:hAnsi="Candara"/>
          <w:color w:val="000000" w:themeColor="text1"/>
        </w:rPr>
        <w:t>StatPearls</w:t>
      </w:r>
      <w:proofErr w:type="spellEnd"/>
      <w:r w:rsidRPr="005E53F3">
        <w:rPr>
          <w:rFonts w:ascii="Candara" w:hAnsi="Candara"/>
          <w:color w:val="000000" w:themeColor="text1"/>
        </w:rPr>
        <w:t xml:space="preserve"> [Internet]. Treasure Island (FL): </w:t>
      </w:r>
      <w:proofErr w:type="spellStart"/>
      <w:r w:rsidRPr="005E53F3">
        <w:rPr>
          <w:rFonts w:ascii="Candara" w:hAnsi="Candara"/>
          <w:color w:val="000000" w:themeColor="text1"/>
        </w:rPr>
        <w:t>StatPearls</w:t>
      </w:r>
      <w:proofErr w:type="spellEnd"/>
      <w:r w:rsidRPr="005E53F3">
        <w:rPr>
          <w:rFonts w:ascii="Candara" w:hAnsi="Candara"/>
          <w:color w:val="000000" w:themeColor="text1"/>
        </w:rPr>
        <w:t xml:space="preserve"> Publishing; 2023. </w:t>
      </w:r>
      <w:r w:rsidR="00182DF1" w:rsidRPr="005E53F3">
        <w:rPr>
          <w:rFonts w:ascii="Candara" w:hAnsi="Candara"/>
          <w:color w:val="000000" w:themeColor="text1"/>
        </w:rPr>
        <w:t xml:space="preserve">Accessed 14 December 2023. </w:t>
      </w:r>
      <w:r w:rsidRPr="005E53F3">
        <w:rPr>
          <w:rFonts w:ascii="Candara" w:hAnsi="Candara"/>
          <w:color w:val="000000" w:themeColor="text1"/>
        </w:rPr>
        <w:t>Available</w:t>
      </w:r>
      <w:r w:rsidR="00182DF1" w:rsidRPr="005E53F3">
        <w:rPr>
          <w:rFonts w:ascii="Candara" w:hAnsi="Candara"/>
          <w:color w:val="000000" w:themeColor="text1"/>
        </w:rPr>
        <w:t>:</w:t>
      </w:r>
      <w:r w:rsidRPr="005E53F3">
        <w:rPr>
          <w:rFonts w:ascii="Candara" w:hAnsi="Candara"/>
          <w:color w:val="000000" w:themeColor="text1"/>
        </w:rPr>
        <w:t xml:space="preserve"> </w:t>
      </w:r>
      <w:hyperlink r:id="rId16" w:history="1">
        <w:r w:rsidRPr="005E53F3">
          <w:rPr>
            <w:rStyle w:val="Hyperlink"/>
            <w:rFonts w:ascii="Candara" w:hAnsi="Candara"/>
            <w:color w:val="000000" w:themeColor="text1"/>
            <w:u w:val="none"/>
          </w:rPr>
          <w:t>https://www.ncbi.nlm.nih.gov/books/NBK553175/</w:t>
        </w:r>
      </w:hyperlink>
      <w:r w:rsidR="001A405F" w:rsidRPr="005E53F3">
        <w:rPr>
          <w:rFonts w:ascii="Candara" w:hAnsi="Candara"/>
          <w:color w:val="000000" w:themeColor="text1"/>
        </w:rPr>
        <w:t>.</w:t>
      </w:r>
    </w:p>
    <w:p w14:paraId="49F101B2" w14:textId="728D1D02" w:rsidR="001A405F" w:rsidRDefault="001A405F" w:rsidP="00B45AD4">
      <w:pPr>
        <w:jc w:val="both"/>
        <w:rPr>
          <w:rFonts w:ascii="Candara" w:hAnsi="Candara"/>
          <w:color w:val="000000" w:themeColor="text1"/>
        </w:rPr>
      </w:pPr>
      <w:r>
        <w:rPr>
          <w:rFonts w:ascii="Candara" w:hAnsi="Candara"/>
          <w:color w:val="000000" w:themeColor="text1"/>
        </w:rPr>
        <w:t xml:space="preserve">4. </w:t>
      </w:r>
      <w:r w:rsidRPr="001A405F">
        <w:rPr>
          <w:rFonts w:ascii="Candara" w:hAnsi="Candara"/>
          <w:color w:val="000000" w:themeColor="text1"/>
        </w:rPr>
        <w:t xml:space="preserve">Nagasawa Y, </w:t>
      </w:r>
      <w:proofErr w:type="spellStart"/>
      <w:r w:rsidRPr="001A405F">
        <w:rPr>
          <w:rFonts w:ascii="Candara" w:hAnsi="Candara"/>
          <w:color w:val="000000" w:themeColor="text1"/>
        </w:rPr>
        <w:t>Demura</w:t>
      </w:r>
      <w:proofErr w:type="spellEnd"/>
      <w:r w:rsidRPr="001A405F">
        <w:rPr>
          <w:rFonts w:ascii="Candara" w:hAnsi="Candara"/>
          <w:color w:val="000000" w:themeColor="text1"/>
        </w:rPr>
        <w:t xml:space="preserve"> S, Kitabayashi T (2004). Concurrent validity of tests to measure the coordinated exertion of force by computerized target pursuit. Perceptual &amp; Motor Skills</w:t>
      </w:r>
      <w:r w:rsidR="000C51F7">
        <w:rPr>
          <w:rFonts w:ascii="Candara" w:hAnsi="Candara"/>
          <w:color w:val="000000" w:themeColor="text1"/>
        </w:rPr>
        <w:t>.</w:t>
      </w:r>
      <w:r w:rsidRPr="001A405F">
        <w:rPr>
          <w:rFonts w:ascii="Candara" w:hAnsi="Candara"/>
          <w:color w:val="000000" w:themeColor="text1"/>
        </w:rPr>
        <w:t xml:space="preserve"> </w:t>
      </w:r>
      <w:proofErr w:type="gramStart"/>
      <w:r w:rsidR="000C51F7">
        <w:rPr>
          <w:rFonts w:ascii="Candara" w:hAnsi="Candara"/>
          <w:color w:val="000000" w:themeColor="text1"/>
        </w:rPr>
        <w:t>2004;</w:t>
      </w:r>
      <w:r w:rsidRPr="001A405F">
        <w:rPr>
          <w:rFonts w:ascii="Candara" w:hAnsi="Candara"/>
          <w:color w:val="000000" w:themeColor="text1"/>
        </w:rPr>
        <w:t>98:551</w:t>
      </w:r>
      <w:proofErr w:type="gramEnd"/>
      <w:r w:rsidRPr="001A405F">
        <w:rPr>
          <w:rFonts w:ascii="Candara" w:hAnsi="Candara"/>
          <w:color w:val="000000" w:themeColor="text1"/>
        </w:rPr>
        <w:t>-60.</w:t>
      </w:r>
    </w:p>
    <w:p w14:paraId="6C0980BF" w14:textId="5C5CB0AC" w:rsidR="00DD3AAB" w:rsidRDefault="00DD3AAB" w:rsidP="00DD3AAB">
      <w:pPr>
        <w:jc w:val="both"/>
        <w:rPr>
          <w:rFonts w:ascii="Candara" w:hAnsi="Candara"/>
          <w:color w:val="000000" w:themeColor="text1"/>
        </w:rPr>
      </w:pPr>
      <w:r>
        <w:rPr>
          <w:rFonts w:ascii="Candara" w:hAnsi="Candara"/>
          <w:color w:val="000000" w:themeColor="text1"/>
        </w:rPr>
        <w:t xml:space="preserve">5. </w:t>
      </w:r>
      <w:r w:rsidRPr="00B45AD4">
        <w:rPr>
          <w:rFonts w:ascii="Candara" w:hAnsi="Candara"/>
          <w:color w:val="000000" w:themeColor="text1"/>
        </w:rPr>
        <w:t xml:space="preserve">Hayashi PH, Fontana RJ, Chalasani NP, Stolz AA, Talwalkar JA, Navarro VJ, </w:t>
      </w:r>
      <w:r w:rsidR="00C920D4">
        <w:rPr>
          <w:rFonts w:ascii="Candara" w:hAnsi="Candara"/>
          <w:color w:val="000000" w:themeColor="text1"/>
        </w:rPr>
        <w:t xml:space="preserve">et al. </w:t>
      </w:r>
      <w:r w:rsidRPr="00B45AD4">
        <w:rPr>
          <w:rFonts w:ascii="Candara" w:hAnsi="Candara"/>
          <w:color w:val="000000" w:themeColor="text1"/>
        </w:rPr>
        <w:t>US Drug-Induced Liver Injury Network Investigators. Under-reporting and Poor Adherence to Monitoring Guidelines for Severe Cases of Isoniazid Hepatotoxicity. Clin Gastroenterol Hepatol. 2015;13(9):1676</w:t>
      </w:r>
    </w:p>
    <w:p w14:paraId="4F4FBC60" w14:textId="6EC69A50" w:rsidR="00DD3AAB" w:rsidRPr="00C920D4" w:rsidRDefault="00DD3AAB" w:rsidP="00DD3AAB">
      <w:pPr>
        <w:jc w:val="both"/>
        <w:rPr>
          <w:rFonts w:ascii="Candara" w:hAnsi="Candara"/>
          <w:color w:val="000000" w:themeColor="text1"/>
        </w:rPr>
      </w:pPr>
      <w:r w:rsidRPr="00C920D4">
        <w:rPr>
          <w:rFonts w:ascii="Candara" w:hAnsi="Candara"/>
          <w:color w:val="000000" w:themeColor="text1"/>
        </w:rPr>
        <w:t xml:space="preserve">6. </w:t>
      </w:r>
      <w:r w:rsidR="00C920D4" w:rsidRPr="00C920D4">
        <w:rPr>
          <w:rFonts w:ascii="Candara" w:hAnsi="Candara"/>
          <w:color w:val="000000" w:themeColor="text1"/>
        </w:rPr>
        <w:t>Mokondjimobe E, Longo-Mbenza B, Akiana J, Ndalla UO, Dossou-Yovo R, Mboussa J, et al. Biomarkers of oxidative stress and personalized treatment of pulmonary tuberculosis: emerging role of gamma-glutamyltransferase. Adv Pharmal Sci</w:t>
      </w:r>
      <w:r w:rsidR="00E53B4E">
        <w:rPr>
          <w:rFonts w:ascii="Candara" w:hAnsi="Candara"/>
          <w:color w:val="000000" w:themeColor="text1"/>
        </w:rPr>
        <w:t>.</w:t>
      </w:r>
      <w:r w:rsidR="00C920D4" w:rsidRPr="00C920D4">
        <w:rPr>
          <w:rFonts w:ascii="Candara" w:hAnsi="Candara"/>
          <w:color w:val="000000" w:themeColor="text1"/>
        </w:rPr>
        <w:t xml:space="preserve"> 2012</w:t>
      </w:r>
      <w:r w:rsidR="00E53B4E">
        <w:rPr>
          <w:rFonts w:ascii="Candara" w:hAnsi="Candara"/>
          <w:color w:val="000000" w:themeColor="text1"/>
        </w:rPr>
        <w:t>;</w:t>
      </w:r>
      <w:r w:rsidR="00C920D4" w:rsidRPr="00C920D4">
        <w:rPr>
          <w:rFonts w:ascii="Candara" w:hAnsi="Candara"/>
          <w:color w:val="000000" w:themeColor="text1"/>
        </w:rPr>
        <w:t>465634.</w:t>
      </w:r>
    </w:p>
    <w:p w14:paraId="24CD1E20" w14:textId="12947714" w:rsidR="00DD3AAB" w:rsidRPr="00E53B4E" w:rsidRDefault="001E635D" w:rsidP="00E53B4E">
      <w:pPr>
        <w:jc w:val="both"/>
      </w:pPr>
      <w:r>
        <w:rPr>
          <w:rFonts w:ascii="Candara" w:hAnsi="Candara"/>
          <w:color w:val="000000" w:themeColor="text1"/>
        </w:rPr>
        <w:t xml:space="preserve">7. </w:t>
      </w:r>
      <w:r w:rsidRPr="00E53B4E">
        <w:rPr>
          <w:rFonts w:ascii="Candara" w:hAnsi="Candara"/>
          <w:color w:val="000000" w:themeColor="text1"/>
        </w:rPr>
        <w:t xml:space="preserve">Benedict F, Opeyemi A, </w:t>
      </w:r>
      <w:proofErr w:type="spellStart"/>
      <w:r w:rsidRPr="00E53B4E">
        <w:rPr>
          <w:rFonts w:ascii="Candara" w:hAnsi="Candara"/>
          <w:color w:val="000000" w:themeColor="text1"/>
        </w:rPr>
        <w:t>Mulikat</w:t>
      </w:r>
      <w:proofErr w:type="spellEnd"/>
      <w:r w:rsidRPr="00E53B4E">
        <w:rPr>
          <w:rFonts w:ascii="Candara" w:hAnsi="Candara"/>
          <w:color w:val="000000" w:themeColor="text1"/>
        </w:rPr>
        <w:t xml:space="preserve"> O, Abraham O, Adeoye O</w:t>
      </w:r>
      <w:r w:rsidR="00E53B4E" w:rsidRPr="00E53B4E">
        <w:rPr>
          <w:rFonts w:ascii="Candara" w:hAnsi="Candara"/>
          <w:color w:val="000000" w:themeColor="text1"/>
        </w:rPr>
        <w:t>.</w:t>
      </w:r>
      <w:r w:rsidRPr="00E53B4E">
        <w:rPr>
          <w:rFonts w:ascii="Candara" w:hAnsi="Candara"/>
          <w:color w:val="000000" w:themeColor="text1"/>
        </w:rPr>
        <w:t xml:space="preserve"> Effect of D-ribose-L-cysteine on aluminum induced testicular damage in male Sprague-Dawley rats. JBRA </w:t>
      </w:r>
      <w:r w:rsidR="00E53B4E" w:rsidRPr="00E53B4E">
        <w:rPr>
          <w:rFonts w:ascii="Candara" w:hAnsi="Candara" w:cs="Arial"/>
          <w:color w:val="040C28"/>
        </w:rPr>
        <w:t>Assist.</w:t>
      </w:r>
      <w:r w:rsidR="00E53B4E" w:rsidRPr="00E53B4E">
        <w:rPr>
          <w:rStyle w:val="apple-converted-space"/>
          <w:rFonts w:ascii="Candara" w:hAnsi="Candara" w:cs="Arial"/>
          <w:color w:val="202124"/>
          <w:shd w:val="clear" w:color="auto" w:fill="FFFFFF"/>
        </w:rPr>
        <w:t> </w:t>
      </w:r>
      <w:r w:rsidR="00E53B4E" w:rsidRPr="00E53B4E">
        <w:rPr>
          <w:rFonts w:ascii="Candara" w:hAnsi="Candara" w:cs="Arial"/>
          <w:color w:val="040C28"/>
        </w:rPr>
        <w:t>Reprod</w:t>
      </w:r>
      <w:r w:rsidR="00E53B4E" w:rsidRPr="00E53B4E">
        <w:rPr>
          <w:rFonts w:ascii="Candara" w:hAnsi="Candara"/>
        </w:rPr>
        <w:t xml:space="preserve">. </w:t>
      </w:r>
      <w:r w:rsidR="00E53B4E" w:rsidRPr="00E53B4E">
        <w:rPr>
          <w:rFonts w:ascii="Candara" w:hAnsi="Candara"/>
          <w:color w:val="000000" w:themeColor="text1"/>
        </w:rPr>
        <w:t>2017;</w:t>
      </w:r>
      <w:r w:rsidRPr="00E53B4E">
        <w:rPr>
          <w:rFonts w:ascii="Candara" w:hAnsi="Candara"/>
          <w:color w:val="000000" w:themeColor="text1"/>
        </w:rPr>
        <w:t>21(2):94-100.</w:t>
      </w:r>
    </w:p>
    <w:p w14:paraId="7CEED0AC" w14:textId="3BE95DC6" w:rsidR="005E5AAB" w:rsidRPr="005E5AAB" w:rsidRDefault="005E5AAB" w:rsidP="005E5AAB">
      <w:pPr>
        <w:jc w:val="both"/>
        <w:rPr>
          <w:rFonts w:ascii="Candara" w:hAnsi="Candara"/>
          <w:color w:val="000000" w:themeColor="text1"/>
        </w:rPr>
      </w:pPr>
      <w:r>
        <w:rPr>
          <w:rFonts w:ascii="Candara" w:hAnsi="Candara"/>
          <w:color w:val="000000" w:themeColor="text1"/>
        </w:rPr>
        <w:t xml:space="preserve">8. </w:t>
      </w:r>
      <w:proofErr w:type="spellStart"/>
      <w:r w:rsidRPr="005E5AAB">
        <w:rPr>
          <w:rFonts w:ascii="Candara" w:hAnsi="Candara"/>
          <w:color w:val="000000" w:themeColor="text1"/>
        </w:rPr>
        <w:t>Lorke</w:t>
      </w:r>
      <w:proofErr w:type="spellEnd"/>
      <w:r w:rsidRPr="005E5AAB">
        <w:rPr>
          <w:rFonts w:ascii="Candara" w:hAnsi="Candara"/>
          <w:color w:val="000000" w:themeColor="text1"/>
        </w:rPr>
        <w:t xml:space="preserve"> D. A New Approach to Practical Acute Toxicity Testing. Arch </w:t>
      </w:r>
      <w:proofErr w:type="spellStart"/>
      <w:r w:rsidRPr="005E5AAB">
        <w:rPr>
          <w:rFonts w:ascii="Candara" w:hAnsi="Candara"/>
          <w:color w:val="000000" w:themeColor="text1"/>
        </w:rPr>
        <w:t>Toxicol</w:t>
      </w:r>
      <w:proofErr w:type="spellEnd"/>
      <w:r w:rsidR="00CA1A5D">
        <w:rPr>
          <w:rFonts w:ascii="Candara" w:hAnsi="Candara"/>
          <w:color w:val="000000" w:themeColor="text1"/>
        </w:rPr>
        <w:t>.</w:t>
      </w:r>
      <w:r w:rsidRPr="005E5AAB">
        <w:rPr>
          <w:rFonts w:ascii="Candara" w:hAnsi="Candara"/>
          <w:color w:val="000000" w:themeColor="text1"/>
        </w:rPr>
        <w:t xml:space="preserve"> </w:t>
      </w:r>
      <w:proofErr w:type="gramStart"/>
      <w:r w:rsidR="00E53B4E">
        <w:rPr>
          <w:rFonts w:ascii="Candara" w:hAnsi="Candara"/>
          <w:color w:val="000000" w:themeColor="text1"/>
        </w:rPr>
        <w:t>1983;</w:t>
      </w:r>
      <w:r w:rsidRPr="005E5AAB">
        <w:rPr>
          <w:rFonts w:ascii="Candara" w:hAnsi="Candara"/>
          <w:color w:val="000000" w:themeColor="text1"/>
        </w:rPr>
        <w:t>54</w:t>
      </w:r>
      <w:r w:rsidR="00443039">
        <w:rPr>
          <w:rFonts w:ascii="Candara" w:hAnsi="Candara"/>
          <w:color w:val="000000" w:themeColor="text1"/>
        </w:rPr>
        <w:t>:</w:t>
      </w:r>
      <w:r w:rsidRPr="005E5AAB">
        <w:rPr>
          <w:rFonts w:ascii="Candara" w:hAnsi="Candara"/>
          <w:color w:val="000000" w:themeColor="text1"/>
        </w:rPr>
        <w:t>275</w:t>
      </w:r>
      <w:proofErr w:type="gramEnd"/>
      <w:r w:rsidRPr="005E5AAB">
        <w:rPr>
          <w:rFonts w:ascii="Candara" w:hAnsi="Candara"/>
          <w:color w:val="000000" w:themeColor="text1"/>
        </w:rPr>
        <w:t>-87.</w:t>
      </w:r>
    </w:p>
    <w:p w14:paraId="0305DFD8" w14:textId="574E5184" w:rsidR="00C76561" w:rsidRDefault="00784CD3" w:rsidP="00B45AD4">
      <w:pPr>
        <w:jc w:val="both"/>
        <w:rPr>
          <w:rFonts w:ascii="Candara" w:hAnsi="Candara"/>
          <w:color w:val="000000" w:themeColor="text1"/>
        </w:rPr>
      </w:pPr>
      <w:r>
        <w:rPr>
          <w:rFonts w:ascii="Candara" w:hAnsi="Candara"/>
          <w:color w:val="000000" w:themeColor="text1"/>
        </w:rPr>
        <w:t xml:space="preserve">9. </w:t>
      </w:r>
      <w:proofErr w:type="spellStart"/>
      <w:r w:rsidRPr="00784CD3">
        <w:rPr>
          <w:rFonts w:ascii="Candara" w:hAnsi="Candara"/>
          <w:color w:val="000000" w:themeColor="text1"/>
        </w:rPr>
        <w:t>Amagon</w:t>
      </w:r>
      <w:proofErr w:type="spellEnd"/>
      <w:r w:rsidRPr="00784CD3">
        <w:rPr>
          <w:rFonts w:ascii="Candara" w:hAnsi="Candara"/>
          <w:color w:val="000000" w:themeColor="text1"/>
        </w:rPr>
        <w:t xml:space="preserve">, KI, </w:t>
      </w:r>
      <w:proofErr w:type="spellStart"/>
      <w:r w:rsidRPr="00784CD3">
        <w:rPr>
          <w:rFonts w:ascii="Candara" w:hAnsi="Candara"/>
          <w:color w:val="000000" w:themeColor="text1"/>
        </w:rPr>
        <w:t>Wannang</w:t>
      </w:r>
      <w:proofErr w:type="spellEnd"/>
      <w:r w:rsidRPr="00784CD3">
        <w:rPr>
          <w:rFonts w:ascii="Candara" w:hAnsi="Candara"/>
          <w:color w:val="000000" w:themeColor="text1"/>
        </w:rPr>
        <w:t xml:space="preserve"> NN, Bukar BB, </w:t>
      </w:r>
      <w:proofErr w:type="spellStart"/>
      <w:r w:rsidRPr="00784CD3">
        <w:rPr>
          <w:rFonts w:ascii="Candara" w:hAnsi="Candara"/>
          <w:color w:val="000000" w:themeColor="text1"/>
        </w:rPr>
        <w:t>Falang</w:t>
      </w:r>
      <w:proofErr w:type="spellEnd"/>
      <w:r w:rsidRPr="00784CD3">
        <w:rPr>
          <w:rFonts w:ascii="Candara" w:hAnsi="Candara"/>
          <w:color w:val="000000" w:themeColor="text1"/>
        </w:rPr>
        <w:t xml:space="preserve"> KD, Kolawole JA, Ajima U, </w:t>
      </w:r>
      <w:r w:rsidR="00443039">
        <w:rPr>
          <w:rFonts w:ascii="Candara" w:hAnsi="Candara"/>
          <w:color w:val="000000" w:themeColor="text1"/>
        </w:rPr>
        <w:t xml:space="preserve">et al. </w:t>
      </w:r>
      <w:r w:rsidRPr="00784CD3">
        <w:rPr>
          <w:rFonts w:ascii="Candara" w:hAnsi="Candara"/>
          <w:color w:val="000000" w:themeColor="text1"/>
        </w:rPr>
        <w:t xml:space="preserve">Evaluation of Serum </w:t>
      </w:r>
      <w:proofErr w:type="spellStart"/>
      <w:r w:rsidRPr="00784CD3">
        <w:rPr>
          <w:rFonts w:ascii="Candara" w:hAnsi="Candara"/>
          <w:color w:val="000000" w:themeColor="text1"/>
        </w:rPr>
        <w:t>Haematological</w:t>
      </w:r>
      <w:proofErr w:type="spellEnd"/>
      <w:r w:rsidRPr="00784CD3">
        <w:rPr>
          <w:rFonts w:ascii="Candara" w:hAnsi="Candara"/>
          <w:color w:val="000000" w:themeColor="text1"/>
        </w:rPr>
        <w:t xml:space="preserve"> and Electrolyte Changes in Wistar Rats Administered Some Polyherbal Preparations. </w:t>
      </w:r>
      <w:r w:rsidR="00443039" w:rsidRPr="00443039">
        <w:rPr>
          <w:rFonts w:ascii="Candara" w:hAnsi="Candara"/>
          <w:color w:val="000000" w:themeColor="text1"/>
        </w:rPr>
        <w:t xml:space="preserve">European </w:t>
      </w:r>
      <w:r w:rsidR="00443039">
        <w:rPr>
          <w:rFonts w:ascii="Candara" w:hAnsi="Candara"/>
          <w:color w:val="000000" w:themeColor="text1"/>
        </w:rPr>
        <w:t>J</w:t>
      </w:r>
      <w:r w:rsidR="00443039" w:rsidRPr="00443039">
        <w:rPr>
          <w:rFonts w:ascii="Candara" w:hAnsi="Candara"/>
          <w:color w:val="000000" w:themeColor="text1"/>
        </w:rPr>
        <w:t xml:space="preserve">. </w:t>
      </w:r>
      <w:r w:rsidR="00443039">
        <w:rPr>
          <w:rFonts w:ascii="Candara" w:hAnsi="Candara"/>
          <w:color w:val="000000" w:themeColor="text1"/>
        </w:rPr>
        <w:t>B</w:t>
      </w:r>
      <w:r w:rsidR="00443039" w:rsidRPr="00443039">
        <w:rPr>
          <w:rFonts w:ascii="Candara" w:hAnsi="Candara"/>
          <w:color w:val="000000" w:themeColor="text1"/>
        </w:rPr>
        <w:t xml:space="preserve">iol. </w:t>
      </w:r>
      <w:proofErr w:type="spellStart"/>
      <w:r w:rsidR="00443039" w:rsidRPr="00443039">
        <w:rPr>
          <w:rFonts w:ascii="Candara" w:hAnsi="Candara"/>
          <w:color w:val="000000" w:themeColor="text1"/>
        </w:rPr>
        <w:t>Biotechnol</w:t>
      </w:r>
      <w:proofErr w:type="spellEnd"/>
      <w:r w:rsidR="00443039">
        <w:rPr>
          <w:rFonts w:ascii="Candara" w:hAnsi="Candara"/>
          <w:color w:val="000000" w:themeColor="text1"/>
        </w:rPr>
        <w:t>.</w:t>
      </w:r>
      <w:r w:rsidRPr="00784CD3">
        <w:rPr>
          <w:rFonts w:ascii="Candara" w:hAnsi="Candara"/>
          <w:color w:val="000000" w:themeColor="text1"/>
        </w:rPr>
        <w:t xml:space="preserve"> </w:t>
      </w:r>
      <w:r w:rsidR="00443039">
        <w:rPr>
          <w:rFonts w:ascii="Candara" w:hAnsi="Candara"/>
          <w:color w:val="000000" w:themeColor="text1"/>
        </w:rPr>
        <w:t>2020;</w:t>
      </w:r>
      <w:r w:rsidRPr="00784CD3">
        <w:rPr>
          <w:rFonts w:ascii="Candara" w:hAnsi="Candara"/>
          <w:color w:val="000000" w:themeColor="text1"/>
        </w:rPr>
        <w:t>1(5).</w:t>
      </w:r>
    </w:p>
    <w:p w14:paraId="1D3418C1" w14:textId="4AA2A924" w:rsidR="00784CD3" w:rsidRDefault="005A1F31" w:rsidP="00B45AD4">
      <w:pPr>
        <w:jc w:val="both"/>
        <w:rPr>
          <w:rFonts w:ascii="Candara" w:hAnsi="Candara"/>
          <w:color w:val="000000" w:themeColor="text1"/>
        </w:rPr>
      </w:pPr>
      <w:r>
        <w:rPr>
          <w:rFonts w:ascii="Candara" w:hAnsi="Candara"/>
          <w:color w:val="000000" w:themeColor="text1"/>
        </w:rPr>
        <w:t xml:space="preserve">10. </w:t>
      </w:r>
      <w:r w:rsidRPr="005A1F31">
        <w:rPr>
          <w:rFonts w:ascii="Candara" w:hAnsi="Candara"/>
          <w:color w:val="000000" w:themeColor="text1"/>
        </w:rPr>
        <w:t xml:space="preserve">Saalu LC, </w:t>
      </w:r>
      <w:proofErr w:type="spellStart"/>
      <w:r w:rsidRPr="005A1F31">
        <w:rPr>
          <w:rFonts w:ascii="Candara" w:hAnsi="Candara"/>
          <w:color w:val="000000" w:themeColor="text1"/>
        </w:rPr>
        <w:t>Kpela</w:t>
      </w:r>
      <w:proofErr w:type="spellEnd"/>
      <w:r w:rsidR="001C2F3C">
        <w:rPr>
          <w:rFonts w:ascii="Candara" w:hAnsi="Candara"/>
          <w:color w:val="000000" w:themeColor="text1"/>
        </w:rPr>
        <w:t xml:space="preserve"> T</w:t>
      </w:r>
      <w:r w:rsidRPr="005A1F31">
        <w:rPr>
          <w:rFonts w:ascii="Candara" w:hAnsi="Candara"/>
          <w:color w:val="000000" w:themeColor="text1"/>
        </w:rPr>
        <w:t xml:space="preserve">, </w:t>
      </w:r>
      <w:proofErr w:type="spellStart"/>
      <w:r w:rsidRPr="005A1F31">
        <w:rPr>
          <w:rFonts w:ascii="Candara" w:hAnsi="Candara"/>
          <w:color w:val="000000" w:themeColor="text1"/>
        </w:rPr>
        <w:t>Benebo</w:t>
      </w:r>
      <w:proofErr w:type="spellEnd"/>
      <w:r w:rsidR="001C2F3C">
        <w:rPr>
          <w:rFonts w:ascii="Candara" w:hAnsi="Candara"/>
          <w:color w:val="000000" w:themeColor="text1"/>
        </w:rPr>
        <w:t xml:space="preserve"> AS</w:t>
      </w:r>
      <w:r w:rsidRPr="005A1F31">
        <w:rPr>
          <w:rFonts w:ascii="Candara" w:hAnsi="Candara"/>
          <w:color w:val="000000" w:themeColor="text1"/>
        </w:rPr>
        <w:t xml:space="preserve">, </w:t>
      </w:r>
      <w:proofErr w:type="spellStart"/>
      <w:r w:rsidRPr="005A1F31">
        <w:rPr>
          <w:rFonts w:ascii="Candara" w:hAnsi="Candara"/>
          <w:color w:val="000000" w:themeColor="text1"/>
        </w:rPr>
        <w:t>Oyewopo</w:t>
      </w:r>
      <w:proofErr w:type="spellEnd"/>
      <w:r w:rsidR="001C2F3C">
        <w:rPr>
          <w:rFonts w:ascii="Candara" w:hAnsi="Candara"/>
          <w:color w:val="000000" w:themeColor="text1"/>
        </w:rPr>
        <w:t xml:space="preserve"> AO</w:t>
      </w:r>
      <w:r w:rsidRPr="005A1F31">
        <w:rPr>
          <w:rFonts w:ascii="Candara" w:hAnsi="Candara"/>
          <w:color w:val="000000" w:themeColor="text1"/>
        </w:rPr>
        <w:t xml:space="preserve">, </w:t>
      </w:r>
      <w:proofErr w:type="spellStart"/>
      <w:r w:rsidRPr="005A1F31">
        <w:rPr>
          <w:rFonts w:ascii="Candara" w:hAnsi="Candara"/>
          <w:color w:val="000000" w:themeColor="text1"/>
        </w:rPr>
        <w:t>Anifowope</w:t>
      </w:r>
      <w:proofErr w:type="spellEnd"/>
      <w:r w:rsidR="001C2F3C">
        <w:rPr>
          <w:rFonts w:ascii="Candara" w:hAnsi="Candara"/>
          <w:color w:val="000000" w:themeColor="text1"/>
        </w:rPr>
        <w:t xml:space="preserve"> EO, </w:t>
      </w:r>
      <w:proofErr w:type="spellStart"/>
      <w:r w:rsidRPr="005A1F31">
        <w:rPr>
          <w:rFonts w:ascii="Candara" w:hAnsi="Candara"/>
          <w:color w:val="000000" w:themeColor="text1"/>
        </w:rPr>
        <w:t>Oguntola</w:t>
      </w:r>
      <w:proofErr w:type="spellEnd"/>
      <w:r w:rsidR="001C2F3C">
        <w:rPr>
          <w:rFonts w:ascii="Candara" w:hAnsi="Candara"/>
          <w:color w:val="000000" w:themeColor="text1"/>
        </w:rPr>
        <w:t xml:space="preserve"> JA. </w:t>
      </w:r>
      <w:r w:rsidRPr="005A1F31">
        <w:rPr>
          <w:rFonts w:ascii="Candara" w:hAnsi="Candara"/>
          <w:color w:val="000000" w:themeColor="text1"/>
        </w:rPr>
        <w:t xml:space="preserve">The dose-dependent </w:t>
      </w:r>
      <w:proofErr w:type="spellStart"/>
      <w:r w:rsidRPr="005A1F31">
        <w:rPr>
          <w:rFonts w:ascii="Candara" w:hAnsi="Candara"/>
          <w:color w:val="000000" w:themeColor="text1"/>
        </w:rPr>
        <w:t>testiculoprotective</w:t>
      </w:r>
      <w:proofErr w:type="spellEnd"/>
      <w:r w:rsidRPr="005A1F31">
        <w:rPr>
          <w:rFonts w:ascii="Candara" w:hAnsi="Candara"/>
          <w:color w:val="000000" w:themeColor="text1"/>
        </w:rPr>
        <w:t xml:space="preserve"> and </w:t>
      </w:r>
      <w:proofErr w:type="spellStart"/>
      <w:r w:rsidRPr="005A1F31">
        <w:rPr>
          <w:rFonts w:ascii="Candara" w:hAnsi="Candara"/>
          <w:color w:val="000000" w:themeColor="text1"/>
        </w:rPr>
        <w:t>testiculotoxic</w:t>
      </w:r>
      <w:proofErr w:type="spellEnd"/>
      <w:r w:rsidRPr="005A1F31">
        <w:rPr>
          <w:rFonts w:ascii="Candara" w:hAnsi="Candara"/>
          <w:color w:val="000000" w:themeColor="text1"/>
        </w:rPr>
        <w:t xml:space="preserve"> potentials of </w:t>
      </w:r>
      <w:proofErr w:type="spellStart"/>
      <w:r w:rsidRPr="001C2F3C">
        <w:rPr>
          <w:rFonts w:ascii="Candara" w:hAnsi="Candara"/>
          <w:i/>
          <w:iCs/>
          <w:color w:val="000000" w:themeColor="text1"/>
        </w:rPr>
        <w:t>Telfairia</w:t>
      </w:r>
      <w:proofErr w:type="spellEnd"/>
      <w:r w:rsidRPr="001C2F3C">
        <w:rPr>
          <w:rFonts w:ascii="Candara" w:hAnsi="Candara"/>
          <w:i/>
          <w:iCs/>
          <w:color w:val="000000" w:themeColor="text1"/>
        </w:rPr>
        <w:t xml:space="preserve"> occidentalis</w:t>
      </w:r>
      <w:r w:rsidRPr="005A1F31">
        <w:rPr>
          <w:rFonts w:ascii="Candara" w:hAnsi="Candara"/>
          <w:color w:val="000000" w:themeColor="text1"/>
        </w:rPr>
        <w:t xml:space="preserve"> Hook f. leaves extract in rat. Int. J. Appl. Res. Nat. Prod. </w:t>
      </w:r>
      <w:proofErr w:type="gramStart"/>
      <w:r w:rsidR="001C2F3C">
        <w:rPr>
          <w:rFonts w:ascii="Candara" w:hAnsi="Candara"/>
          <w:color w:val="000000" w:themeColor="text1"/>
        </w:rPr>
        <w:t>2010;</w:t>
      </w:r>
      <w:r w:rsidRPr="005A1F31">
        <w:rPr>
          <w:rFonts w:ascii="Candara" w:hAnsi="Candara"/>
          <w:color w:val="000000" w:themeColor="text1"/>
        </w:rPr>
        <w:t>3:27</w:t>
      </w:r>
      <w:proofErr w:type="gramEnd"/>
      <w:r w:rsidRPr="005A1F31">
        <w:rPr>
          <w:rFonts w:ascii="Candara" w:hAnsi="Candara"/>
          <w:color w:val="000000" w:themeColor="text1"/>
        </w:rPr>
        <w:t>-38.</w:t>
      </w:r>
    </w:p>
    <w:p w14:paraId="5BA30B44" w14:textId="7D25EAB5" w:rsidR="005A1F31" w:rsidRPr="00105965" w:rsidRDefault="005A1F31" w:rsidP="005A1F31">
      <w:pPr>
        <w:jc w:val="both"/>
        <w:rPr>
          <w:rFonts w:ascii="Candara" w:hAnsi="Candara"/>
          <w:color w:val="000000" w:themeColor="text1"/>
        </w:rPr>
      </w:pPr>
      <w:r w:rsidRPr="00105965">
        <w:rPr>
          <w:rFonts w:ascii="Candara" w:hAnsi="Candara"/>
          <w:color w:val="000000" w:themeColor="text1"/>
        </w:rPr>
        <w:lastRenderedPageBreak/>
        <w:t>11. Hodge</w:t>
      </w:r>
      <w:r w:rsidR="00FC6E80" w:rsidRPr="00105965">
        <w:rPr>
          <w:rFonts w:ascii="Candara" w:hAnsi="Candara"/>
          <w:color w:val="000000" w:themeColor="text1"/>
        </w:rPr>
        <w:t xml:space="preserve"> </w:t>
      </w:r>
      <w:r w:rsidRPr="00105965">
        <w:rPr>
          <w:rFonts w:ascii="Candara" w:hAnsi="Candara"/>
          <w:color w:val="000000" w:themeColor="text1"/>
        </w:rPr>
        <w:t>A</w:t>
      </w:r>
      <w:r w:rsidR="00FC6E80" w:rsidRPr="00105965">
        <w:rPr>
          <w:rFonts w:ascii="Candara" w:hAnsi="Candara"/>
          <w:color w:val="000000" w:themeColor="text1"/>
        </w:rPr>
        <w:t>,</w:t>
      </w:r>
      <w:r w:rsidRPr="00105965">
        <w:rPr>
          <w:rFonts w:ascii="Candara" w:hAnsi="Candara"/>
          <w:color w:val="000000" w:themeColor="text1"/>
        </w:rPr>
        <w:t xml:space="preserve"> Sterner B. (2005) Toxicity Classes. In: Canadian Center for Occupational Health and Safety.</w:t>
      </w:r>
      <w:r w:rsidR="00105965" w:rsidRPr="00105965">
        <w:rPr>
          <w:rFonts w:ascii="Candara" w:hAnsi="Candara"/>
          <w:color w:val="000000" w:themeColor="text1"/>
        </w:rPr>
        <w:t xml:space="preserve"> 2023. Accessed 19 November 2023. </w:t>
      </w:r>
      <w:r w:rsidRPr="00105965">
        <w:rPr>
          <w:rFonts w:ascii="Candara" w:hAnsi="Candara"/>
          <w:color w:val="000000" w:themeColor="text1"/>
        </w:rPr>
        <w:t xml:space="preserve"> Available:</w:t>
      </w:r>
      <w:r w:rsidR="00105965" w:rsidRPr="00105965">
        <w:rPr>
          <w:rFonts w:ascii="Candara" w:hAnsi="Candara"/>
          <w:color w:val="000000" w:themeColor="text1"/>
        </w:rPr>
        <w:t xml:space="preserve"> </w:t>
      </w:r>
      <w:r w:rsidRPr="00105965">
        <w:rPr>
          <w:rFonts w:ascii="Candara" w:hAnsi="Candara"/>
          <w:color w:val="000000" w:themeColor="text1"/>
        </w:rPr>
        <w:t>http://www.ccohs.ca/oshanwers/chemicals/ld50.html. 2023.</w:t>
      </w:r>
    </w:p>
    <w:p w14:paraId="0E42F134" w14:textId="37ADA095" w:rsidR="005A1F31" w:rsidRDefault="005A1F31" w:rsidP="00B45AD4">
      <w:pPr>
        <w:jc w:val="both"/>
        <w:rPr>
          <w:rFonts w:ascii="Candara" w:hAnsi="Candara"/>
          <w:color w:val="000000" w:themeColor="text1"/>
        </w:rPr>
      </w:pPr>
      <w:r>
        <w:rPr>
          <w:rFonts w:ascii="Candara" w:hAnsi="Candara"/>
          <w:color w:val="000000" w:themeColor="text1"/>
        </w:rPr>
        <w:t>12.</w:t>
      </w:r>
      <w:r w:rsidR="00371F87">
        <w:rPr>
          <w:rFonts w:ascii="Candara" w:hAnsi="Candara"/>
          <w:color w:val="000000" w:themeColor="text1"/>
        </w:rPr>
        <w:t xml:space="preserve"> Bajt ML</w:t>
      </w:r>
      <w:r w:rsidR="00371F87" w:rsidRPr="00371F87">
        <w:rPr>
          <w:rFonts w:ascii="Candara" w:hAnsi="Candara"/>
          <w:color w:val="000000" w:themeColor="text1"/>
        </w:rPr>
        <w:t>, Lawson</w:t>
      </w:r>
      <w:r w:rsidR="00FC6E80">
        <w:rPr>
          <w:rFonts w:ascii="Candara" w:hAnsi="Candara"/>
          <w:color w:val="000000" w:themeColor="text1"/>
        </w:rPr>
        <w:t xml:space="preserve"> JA</w:t>
      </w:r>
      <w:r w:rsidR="00371F87" w:rsidRPr="00371F87">
        <w:rPr>
          <w:rFonts w:ascii="Candara" w:hAnsi="Candara"/>
          <w:color w:val="000000" w:themeColor="text1"/>
        </w:rPr>
        <w:t xml:space="preserve">, </w:t>
      </w:r>
      <w:proofErr w:type="spellStart"/>
      <w:r w:rsidR="00371F87" w:rsidRPr="00371F87">
        <w:rPr>
          <w:rFonts w:ascii="Candara" w:hAnsi="Candara"/>
          <w:color w:val="000000" w:themeColor="text1"/>
        </w:rPr>
        <w:t>Vonderfecht</w:t>
      </w:r>
      <w:proofErr w:type="spellEnd"/>
      <w:r w:rsidR="00FC6E80">
        <w:rPr>
          <w:rFonts w:ascii="Candara" w:hAnsi="Candara"/>
          <w:color w:val="000000" w:themeColor="text1"/>
        </w:rPr>
        <w:t xml:space="preserve"> SL</w:t>
      </w:r>
      <w:r w:rsidR="00371F87" w:rsidRPr="00371F87">
        <w:rPr>
          <w:rFonts w:ascii="Candara" w:hAnsi="Candara"/>
          <w:color w:val="000000" w:themeColor="text1"/>
        </w:rPr>
        <w:t>, Gujral</w:t>
      </w:r>
      <w:r w:rsidR="00FC6E80">
        <w:rPr>
          <w:rFonts w:ascii="Candara" w:hAnsi="Candara"/>
          <w:color w:val="000000" w:themeColor="text1"/>
        </w:rPr>
        <w:t xml:space="preserve"> JS</w:t>
      </w:r>
      <w:r w:rsidR="00371F87" w:rsidRPr="00371F87">
        <w:rPr>
          <w:rFonts w:ascii="Candara" w:hAnsi="Candara"/>
          <w:color w:val="000000" w:themeColor="text1"/>
        </w:rPr>
        <w:t>, Jaeschke</w:t>
      </w:r>
      <w:r w:rsidR="00FC6E80">
        <w:rPr>
          <w:rFonts w:ascii="Candara" w:hAnsi="Candara"/>
          <w:color w:val="000000" w:themeColor="text1"/>
        </w:rPr>
        <w:t xml:space="preserve"> H.</w:t>
      </w:r>
      <w:r w:rsidR="00371F87" w:rsidRPr="00371F87">
        <w:rPr>
          <w:rFonts w:ascii="Candara" w:hAnsi="Candara"/>
          <w:color w:val="000000" w:themeColor="text1"/>
        </w:rPr>
        <w:t xml:space="preserve"> Protection against </w:t>
      </w:r>
      <w:proofErr w:type="spellStart"/>
      <w:r w:rsidR="00371F87" w:rsidRPr="00371F87">
        <w:rPr>
          <w:rFonts w:ascii="Candara" w:hAnsi="Candara"/>
          <w:color w:val="000000" w:themeColor="text1"/>
        </w:rPr>
        <w:t>Fas</w:t>
      </w:r>
      <w:proofErr w:type="spellEnd"/>
      <w:r w:rsidR="00371F87" w:rsidRPr="00371F87">
        <w:rPr>
          <w:rFonts w:ascii="Candara" w:hAnsi="Candara"/>
          <w:color w:val="000000" w:themeColor="text1"/>
        </w:rPr>
        <w:t xml:space="preserve"> Receptor–Mediated Apoptosis in Hepatocytes and Nonparenchymal Cells by a Caspase-8 Inhibitor in Vivo: Evidence for a </w:t>
      </w:r>
      <w:proofErr w:type="spellStart"/>
      <w:r w:rsidR="00371F87" w:rsidRPr="00371F87">
        <w:rPr>
          <w:rFonts w:ascii="Candara" w:hAnsi="Candara"/>
          <w:color w:val="000000" w:themeColor="text1"/>
        </w:rPr>
        <w:t>Postmitochondrial</w:t>
      </w:r>
      <w:proofErr w:type="spellEnd"/>
      <w:r w:rsidR="00371F87" w:rsidRPr="00371F87">
        <w:rPr>
          <w:rFonts w:ascii="Candara" w:hAnsi="Candara"/>
          <w:color w:val="000000" w:themeColor="text1"/>
        </w:rPr>
        <w:t xml:space="preserve"> Processing of Caspase-8</w:t>
      </w:r>
      <w:r w:rsidR="00B32F33">
        <w:rPr>
          <w:rFonts w:ascii="Candara" w:hAnsi="Candara"/>
          <w:color w:val="000000" w:themeColor="text1"/>
        </w:rPr>
        <w:t>.</w:t>
      </w:r>
      <w:r w:rsidR="00371F87" w:rsidRPr="00371F87">
        <w:rPr>
          <w:rFonts w:ascii="Candara" w:hAnsi="Candara"/>
          <w:color w:val="000000" w:themeColor="text1"/>
        </w:rPr>
        <w:t xml:space="preserve"> </w:t>
      </w:r>
      <w:proofErr w:type="spellStart"/>
      <w:r w:rsidR="00371F87" w:rsidRPr="00371F87">
        <w:rPr>
          <w:rFonts w:ascii="Candara" w:hAnsi="Candara"/>
          <w:color w:val="000000" w:themeColor="text1"/>
        </w:rPr>
        <w:t>Toxicol</w:t>
      </w:r>
      <w:proofErr w:type="spellEnd"/>
      <w:r w:rsidR="00B32F33">
        <w:rPr>
          <w:rFonts w:ascii="Candara" w:hAnsi="Candara"/>
          <w:color w:val="000000" w:themeColor="text1"/>
        </w:rPr>
        <w:t xml:space="preserve"> </w:t>
      </w:r>
      <w:r w:rsidR="00371F87" w:rsidRPr="00371F87">
        <w:rPr>
          <w:rFonts w:ascii="Candara" w:hAnsi="Candara"/>
          <w:color w:val="000000" w:themeColor="text1"/>
        </w:rPr>
        <w:t>Sci</w:t>
      </w:r>
      <w:r w:rsidR="00B32F33">
        <w:rPr>
          <w:rFonts w:ascii="Candara" w:hAnsi="Candara"/>
          <w:color w:val="000000" w:themeColor="text1"/>
        </w:rPr>
        <w:t>.</w:t>
      </w:r>
      <w:r w:rsidR="00371F87" w:rsidRPr="00371F87">
        <w:rPr>
          <w:rFonts w:ascii="Candara" w:hAnsi="Candara"/>
          <w:color w:val="000000" w:themeColor="text1"/>
        </w:rPr>
        <w:t xml:space="preserve"> </w:t>
      </w:r>
      <w:r w:rsidR="00B32F33">
        <w:rPr>
          <w:rFonts w:ascii="Candara" w:hAnsi="Candara"/>
          <w:color w:val="000000" w:themeColor="text1"/>
        </w:rPr>
        <w:t>2000;</w:t>
      </w:r>
      <w:r w:rsidR="00371F87" w:rsidRPr="00371F87">
        <w:rPr>
          <w:rFonts w:ascii="Candara" w:hAnsi="Candara"/>
          <w:color w:val="000000" w:themeColor="text1"/>
        </w:rPr>
        <w:t>58</w:t>
      </w:r>
      <w:r w:rsidR="00B32F33">
        <w:rPr>
          <w:rFonts w:ascii="Candara" w:hAnsi="Candara"/>
          <w:color w:val="000000" w:themeColor="text1"/>
        </w:rPr>
        <w:t>(1);</w:t>
      </w:r>
      <w:r w:rsidR="00371F87" w:rsidRPr="00371F87">
        <w:rPr>
          <w:rFonts w:ascii="Candara" w:hAnsi="Candara"/>
          <w:color w:val="000000" w:themeColor="text1"/>
        </w:rPr>
        <w:t>109–17</w:t>
      </w:r>
      <w:r w:rsidR="00371F87">
        <w:rPr>
          <w:rFonts w:ascii="Candara" w:hAnsi="Candara"/>
          <w:color w:val="000000" w:themeColor="text1"/>
        </w:rPr>
        <w:t>.</w:t>
      </w:r>
    </w:p>
    <w:p w14:paraId="55EE810E" w14:textId="25C622F5" w:rsidR="00345369" w:rsidRDefault="00345369" w:rsidP="00345369">
      <w:pPr>
        <w:jc w:val="both"/>
        <w:rPr>
          <w:rFonts w:ascii="Candara" w:hAnsi="Candara"/>
          <w:color w:val="000000" w:themeColor="text1"/>
        </w:rPr>
      </w:pPr>
      <w:r w:rsidRPr="007C731C">
        <w:rPr>
          <w:rFonts w:ascii="Candara" w:hAnsi="Candara"/>
          <w:color w:val="000000" w:themeColor="text1"/>
          <w:lang w:val="de-DE"/>
        </w:rPr>
        <w:t xml:space="preserve">13. Ogunlabi OO , Adegbesan BO, Ezima EN, Adebisi AA.  </w:t>
      </w:r>
      <w:proofErr w:type="spellStart"/>
      <w:r w:rsidRPr="00B45AD4">
        <w:rPr>
          <w:rFonts w:ascii="Candara" w:hAnsi="Candara"/>
          <w:color w:val="000000" w:themeColor="text1"/>
        </w:rPr>
        <w:t>Cellgevity</w:t>
      </w:r>
      <w:proofErr w:type="spellEnd"/>
      <w:r w:rsidRPr="00B45AD4">
        <w:rPr>
          <w:rFonts w:ascii="Candara" w:hAnsi="Candara"/>
          <w:color w:val="000000" w:themeColor="text1"/>
        </w:rPr>
        <w:t xml:space="preserve">® attenuates liver </w:t>
      </w:r>
      <w:proofErr w:type="spellStart"/>
      <w:r w:rsidRPr="00B45AD4">
        <w:rPr>
          <w:rFonts w:ascii="Candara" w:hAnsi="Candara"/>
          <w:color w:val="000000" w:themeColor="text1"/>
        </w:rPr>
        <w:t>distruption</w:t>
      </w:r>
      <w:proofErr w:type="spellEnd"/>
      <w:r w:rsidRPr="00B45AD4">
        <w:rPr>
          <w:rFonts w:ascii="Candara" w:hAnsi="Candara"/>
          <w:color w:val="000000" w:themeColor="text1"/>
        </w:rPr>
        <w:t>, oxidative stress and inflammation in STZ-diabetic male rats. Sci Afr</w:t>
      </w:r>
      <w:r w:rsidR="00855C73">
        <w:rPr>
          <w:rFonts w:ascii="Candara" w:hAnsi="Candara"/>
          <w:color w:val="000000" w:themeColor="text1"/>
        </w:rPr>
        <w:t>.</w:t>
      </w:r>
      <w:r w:rsidRPr="00B45AD4">
        <w:rPr>
          <w:rFonts w:ascii="Candara" w:hAnsi="Candara"/>
          <w:color w:val="000000" w:themeColor="text1"/>
        </w:rPr>
        <w:t xml:space="preserve"> </w:t>
      </w:r>
      <w:r w:rsidR="00855C73">
        <w:rPr>
          <w:rFonts w:ascii="Candara" w:hAnsi="Candara"/>
          <w:color w:val="000000" w:themeColor="text1"/>
        </w:rPr>
        <w:t>2021;</w:t>
      </w:r>
      <w:proofErr w:type="gramStart"/>
      <w:r w:rsidRPr="00B45AD4">
        <w:rPr>
          <w:rFonts w:ascii="Candara" w:hAnsi="Candara"/>
          <w:color w:val="000000" w:themeColor="text1"/>
        </w:rPr>
        <w:t>14</w:t>
      </w:r>
      <w:r w:rsidR="00855C73">
        <w:rPr>
          <w:rFonts w:ascii="Candara" w:hAnsi="Candara"/>
          <w:color w:val="000000" w:themeColor="text1"/>
        </w:rPr>
        <w:t>:</w:t>
      </w:r>
      <w:r w:rsidRPr="00B45AD4">
        <w:rPr>
          <w:rFonts w:ascii="Candara" w:hAnsi="Candara"/>
          <w:color w:val="000000" w:themeColor="text1"/>
        </w:rPr>
        <w:t>e</w:t>
      </w:r>
      <w:proofErr w:type="gramEnd"/>
      <w:r w:rsidRPr="00B45AD4">
        <w:rPr>
          <w:rFonts w:ascii="Candara" w:hAnsi="Candara"/>
          <w:color w:val="000000" w:themeColor="text1"/>
        </w:rPr>
        <w:t>01055.</w:t>
      </w:r>
    </w:p>
    <w:p w14:paraId="3AE5F890" w14:textId="0D326D2E" w:rsidR="00345369" w:rsidRPr="00C76561" w:rsidRDefault="00057EB6" w:rsidP="00B45AD4">
      <w:pPr>
        <w:jc w:val="both"/>
        <w:rPr>
          <w:rFonts w:ascii="Candara" w:hAnsi="Candara"/>
          <w:color w:val="000000" w:themeColor="text1"/>
        </w:rPr>
      </w:pPr>
      <w:r>
        <w:rPr>
          <w:rFonts w:ascii="Candara" w:hAnsi="Candara"/>
          <w:color w:val="000000" w:themeColor="text1"/>
        </w:rPr>
        <w:t xml:space="preserve">14. </w:t>
      </w:r>
      <w:r w:rsidR="00FB3D8C" w:rsidRPr="00FB3D8C">
        <w:rPr>
          <w:rFonts w:ascii="Candara" w:hAnsi="Candara"/>
          <w:color w:val="000000" w:themeColor="text1"/>
        </w:rPr>
        <w:t>Antoine DJ, Dear JW, Lewis PS, Platt V, Coyle J, Masson M, et al. Mechanistic biomarkers provide early and sensitive detection of acetaminophen-induced acute liver injury at first presentation to hospital. Hepatol</w:t>
      </w:r>
      <w:r w:rsidR="00F71AB4">
        <w:rPr>
          <w:rFonts w:ascii="Candara" w:hAnsi="Candara"/>
          <w:color w:val="000000" w:themeColor="text1"/>
        </w:rPr>
        <w:t>.</w:t>
      </w:r>
      <w:r w:rsidR="00FB3D8C" w:rsidRPr="00FB3D8C">
        <w:rPr>
          <w:rFonts w:ascii="Candara" w:hAnsi="Candara"/>
          <w:color w:val="000000" w:themeColor="text1"/>
        </w:rPr>
        <w:t xml:space="preserve"> </w:t>
      </w:r>
      <w:r w:rsidR="00F71AB4">
        <w:rPr>
          <w:rFonts w:ascii="Candara" w:hAnsi="Candara"/>
          <w:color w:val="000000" w:themeColor="text1"/>
        </w:rPr>
        <w:t>2013;</w:t>
      </w:r>
      <w:r w:rsidR="00FB3D8C" w:rsidRPr="00FB3D8C">
        <w:rPr>
          <w:rFonts w:ascii="Candara" w:hAnsi="Candara"/>
          <w:color w:val="000000" w:themeColor="text1"/>
        </w:rPr>
        <w:t>58(2),</w:t>
      </w:r>
      <w:r w:rsidR="00FB3D8C">
        <w:rPr>
          <w:rFonts w:ascii="Candara" w:hAnsi="Candara"/>
          <w:color w:val="000000" w:themeColor="text1"/>
        </w:rPr>
        <w:t xml:space="preserve"> </w:t>
      </w:r>
      <w:r w:rsidR="00FB3D8C" w:rsidRPr="00FB3D8C">
        <w:rPr>
          <w:rFonts w:ascii="Candara" w:hAnsi="Candara"/>
          <w:color w:val="000000" w:themeColor="text1"/>
        </w:rPr>
        <w:t>777–87</w:t>
      </w:r>
      <w:r w:rsidR="00FB3D8C">
        <w:rPr>
          <w:rFonts w:ascii="Candara" w:hAnsi="Candara"/>
          <w:color w:val="000000" w:themeColor="text1"/>
        </w:rPr>
        <w:t>.</w:t>
      </w:r>
    </w:p>
    <w:p w14:paraId="109045D3" w14:textId="27A2278F" w:rsidR="00DF2BE9" w:rsidRPr="00B45AD4" w:rsidRDefault="00DD3AAB" w:rsidP="00B45AD4">
      <w:pPr>
        <w:jc w:val="both"/>
        <w:rPr>
          <w:rFonts w:ascii="Candara" w:hAnsi="Candara"/>
          <w:color w:val="000000" w:themeColor="text1"/>
        </w:rPr>
      </w:pPr>
      <w:r>
        <w:rPr>
          <w:rFonts w:ascii="Candara" w:hAnsi="Candara"/>
          <w:color w:val="000000" w:themeColor="text1"/>
        </w:rPr>
        <w:t xml:space="preserve">15. </w:t>
      </w:r>
      <w:r w:rsidR="00DF2BE9" w:rsidRPr="00B45AD4">
        <w:rPr>
          <w:rFonts w:ascii="Candara" w:hAnsi="Candara"/>
          <w:color w:val="000000" w:themeColor="text1"/>
        </w:rPr>
        <w:t>Azhar W, Zaidi F, Hannan A. Isoniazid Induced Pure Red Blood Cell Aplasia. Cureus 2020;12(2): e7112.</w:t>
      </w:r>
    </w:p>
    <w:p w14:paraId="7F53ED6D" w14:textId="086E99CC" w:rsidR="00B81D06" w:rsidRDefault="002E4233" w:rsidP="002E4233">
      <w:pPr>
        <w:jc w:val="both"/>
        <w:rPr>
          <w:rFonts w:ascii="Candara" w:hAnsi="Candara"/>
          <w:color w:val="000000" w:themeColor="text1"/>
        </w:rPr>
      </w:pPr>
      <w:r>
        <w:rPr>
          <w:rFonts w:ascii="Candara" w:hAnsi="Candara"/>
          <w:color w:val="000000" w:themeColor="text1"/>
        </w:rPr>
        <w:t xml:space="preserve">16. </w:t>
      </w:r>
      <w:r w:rsidR="00F27AC3" w:rsidRPr="00F27AC3">
        <w:rPr>
          <w:rFonts w:ascii="Candara" w:hAnsi="Candara"/>
          <w:color w:val="000000" w:themeColor="text1"/>
        </w:rPr>
        <w:t>Onyinyechukwu AA, Valentine UO, Samuel OE, Samuel O</w:t>
      </w:r>
      <w:r w:rsidR="00F71AB4">
        <w:rPr>
          <w:rFonts w:ascii="Candara" w:hAnsi="Candara"/>
          <w:color w:val="000000" w:themeColor="text1"/>
        </w:rPr>
        <w:t xml:space="preserve">, </w:t>
      </w:r>
      <w:r w:rsidR="00F27AC3" w:rsidRPr="00F27AC3">
        <w:rPr>
          <w:rFonts w:ascii="Candara" w:hAnsi="Candara"/>
          <w:color w:val="000000" w:themeColor="text1"/>
        </w:rPr>
        <w:t xml:space="preserve">Benson CA. A study on dichlorvos induced hematology, clinical biochemistry and reproductive abnormalities in male albino rats. </w:t>
      </w:r>
      <w:r w:rsidR="00D23D22" w:rsidRPr="00D23D22">
        <w:rPr>
          <w:rFonts w:ascii="Candara" w:hAnsi="Candara"/>
          <w:color w:val="000000" w:themeColor="text1"/>
        </w:rPr>
        <w:t xml:space="preserve">J. Mol. </w:t>
      </w:r>
      <w:proofErr w:type="spellStart"/>
      <w:r w:rsidR="00D23D22" w:rsidRPr="00D23D22">
        <w:rPr>
          <w:rFonts w:ascii="Candara" w:hAnsi="Candara"/>
          <w:color w:val="000000" w:themeColor="text1"/>
        </w:rPr>
        <w:t>Pathophysiol</w:t>
      </w:r>
      <w:proofErr w:type="spellEnd"/>
      <w:r w:rsidR="00D23D22" w:rsidRPr="00D23D22">
        <w:rPr>
          <w:rFonts w:ascii="Candara" w:hAnsi="Candara"/>
          <w:color w:val="000000" w:themeColor="text1"/>
        </w:rPr>
        <w:t>.</w:t>
      </w:r>
      <w:r w:rsidR="00D23D22">
        <w:rPr>
          <w:rFonts w:ascii="Candara" w:hAnsi="Candara"/>
          <w:color w:val="000000" w:themeColor="text1"/>
        </w:rPr>
        <w:t xml:space="preserve"> </w:t>
      </w:r>
      <w:r w:rsidR="00F71AB4">
        <w:rPr>
          <w:rFonts w:ascii="Candara" w:hAnsi="Candara"/>
          <w:color w:val="000000" w:themeColor="text1"/>
        </w:rPr>
        <w:t>2017;</w:t>
      </w:r>
      <w:r w:rsidR="00F27AC3" w:rsidRPr="00F27AC3">
        <w:rPr>
          <w:rFonts w:ascii="Candara" w:hAnsi="Candara"/>
          <w:color w:val="000000" w:themeColor="text1"/>
        </w:rPr>
        <w:t>6(1)</w:t>
      </w:r>
      <w:r w:rsidR="00F71AB4">
        <w:rPr>
          <w:rFonts w:ascii="Candara" w:hAnsi="Candara"/>
          <w:color w:val="000000" w:themeColor="text1"/>
        </w:rPr>
        <w:t>:</w:t>
      </w:r>
      <w:r w:rsidR="00F27AC3" w:rsidRPr="00F27AC3">
        <w:rPr>
          <w:rFonts w:ascii="Candara" w:hAnsi="Candara"/>
          <w:color w:val="000000" w:themeColor="text1"/>
        </w:rPr>
        <w:t>5–11.</w:t>
      </w:r>
    </w:p>
    <w:p w14:paraId="79115634" w14:textId="6CB5CF1B" w:rsidR="0084443D" w:rsidRDefault="0084443D" w:rsidP="002E4233">
      <w:pPr>
        <w:jc w:val="both"/>
        <w:rPr>
          <w:rFonts w:ascii="Candara" w:hAnsi="Candara"/>
          <w:color w:val="000000" w:themeColor="text1"/>
        </w:rPr>
      </w:pPr>
      <w:r>
        <w:rPr>
          <w:rFonts w:ascii="Candara" w:hAnsi="Candara"/>
          <w:color w:val="000000" w:themeColor="text1"/>
        </w:rPr>
        <w:t xml:space="preserve">17. </w:t>
      </w:r>
      <w:r w:rsidRPr="0084443D">
        <w:rPr>
          <w:rFonts w:ascii="Candara" w:hAnsi="Candara"/>
          <w:color w:val="000000" w:themeColor="text1"/>
        </w:rPr>
        <w:t xml:space="preserve">Pal G, Mishra HP, </w:t>
      </w:r>
      <w:proofErr w:type="spellStart"/>
      <w:r w:rsidRPr="0084443D">
        <w:rPr>
          <w:rFonts w:ascii="Candara" w:hAnsi="Candara"/>
          <w:color w:val="000000" w:themeColor="text1"/>
        </w:rPr>
        <w:t>Suvvari</w:t>
      </w:r>
      <w:proofErr w:type="spellEnd"/>
      <w:r w:rsidRPr="0084443D">
        <w:rPr>
          <w:rFonts w:ascii="Candara" w:hAnsi="Candara"/>
          <w:color w:val="000000" w:themeColor="text1"/>
        </w:rPr>
        <w:t xml:space="preserve"> TK, Tanwar A, Ghosh T, Verma P, </w:t>
      </w:r>
      <w:r w:rsidR="00D83D55">
        <w:rPr>
          <w:rFonts w:ascii="Candara" w:hAnsi="Candara"/>
          <w:color w:val="000000" w:themeColor="text1"/>
        </w:rPr>
        <w:t>et al</w:t>
      </w:r>
      <w:r w:rsidRPr="0084443D">
        <w:rPr>
          <w:rFonts w:ascii="Candara" w:hAnsi="Candara"/>
          <w:color w:val="000000" w:themeColor="text1"/>
        </w:rPr>
        <w:t xml:space="preserve">. Oxidative Stress in Wistar Rats Under Acute Restraint Stress and Its Modulation by Antioxidants and Nitric Oxide Modulators. </w:t>
      </w:r>
      <w:proofErr w:type="spellStart"/>
      <w:r w:rsidRPr="0084443D">
        <w:rPr>
          <w:rFonts w:ascii="Candara" w:hAnsi="Candara"/>
          <w:color w:val="000000" w:themeColor="text1"/>
        </w:rPr>
        <w:t>Cureus</w:t>
      </w:r>
      <w:proofErr w:type="spellEnd"/>
      <w:r w:rsidRPr="0084443D">
        <w:rPr>
          <w:rFonts w:ascii="Candara" w:hAnsi="Candara"/>
          <w:color w:val="000000" w:themeColor="text1"/>
        </w:rPr>
        <w:t>. 2023</w:t>
      </w:r>
      <w:r w:rsidR="00D83D55">
        <w:rPr>
          <w:rFonts w:ascii="Candara" w:hAnsi="Candara"/>
          <w:color w:val="000000" w:themeColor="text1"/>
        </w:rPr>
        <w:t>;</w:t>
      </w:r>
      <w:r w:rsidRPr="0084443D">
        <w:rPr>
          <w:rFonts w:ascii="Candara" w:hAnsi="Candara"/>
          <w:color w:val="000000" w:themeColor="text1"/>
        </w:rPr>
        <w:t>15(8</w:t>
      </w:r>
      <w:proofErr w:type="gramStart"/>
      <w:r w:rsidRPr="0084443D">
        <w:rPr>
          <w:rFonts w:ascii="Candara" w:hAnsi="Candara"/>
          <w:color w:val="000000" w:themeColor="text1"/>
        </w:rPr>
        <w:t>):e</w:t>
      </w:r>
      <w:proofErr w:type="gramEnd"/>
      <w:r w:rsidRPr="0084443D">
        <w:rPr>
          <w:rFonts w:ascii="Candara" w:hAnsi="Candara"/>
          <w:color w:val="000000" w:themeColor="text1"/>
        </w:rPr>
        <w:t>43333.</w:t>
      </w:r>
    </w:p>
    <w:p w14:paraId="5AC18DB3" w14:textId="3FFE1CE5" w:rsidR="00ED231F" w:rsidRDefault="00ED231F" w:rsidP="00ED231F">
      <w:pPr>
        <w:jc w:val="both"/>
        <w:rPr>
          <w:rFonts w:ascii="Candara" w:hAnsi="Candara"/>
          <w:color w:val="000000" w:themeColor="text1"/>
        </w:rPr>
      </w:pPr>
      <w:r>
        <w:rPr>
          <w:rFonts w:ascii="Candara" w:hAnsi="Candara"/>
          <w:color w:val="000000" w:themeColor="text1"/>
        </w:rPr>
        <w:t xml:space="preserve">18. </w:t>
      </w:r>
      <w:proofErr w:type="spellStart"/>
      <w:r>
        <w:rPr>
          <w:rFonts w:ascii="Candara" w:hAnsi="Candara"/>
          <w:color w:val="000000" w:themeColor="text1"/>
        </w:rPr>
        <w:t>Pisoschi</w:t>
      </w:r>
      <w:proofErr w:type="spellEnd"/>
      <w:r>
        <w:rPr>
          <w:rFonts w:ascii="Candara" w:hAnsi="Candara"/>
          <w:color w:val="000000" w:themeColor="text1"/>
        </w:rPr>
        <w:t xml:space="preserve"> </w:t>
      </w:r>
      <w:r w:rsidRPr="00ED231F">
        <w:rPr>
          <w:rFonts w:ascii="Candara" w:hAnsi="Candara"/>
          <w:color w:val="000000" w:themeColor="text1"/>
        </w:rPr>
        <w:t>AM</w:t>
      </w:r>
      <w:r>
        <w:rPr>
          <w:rFonts w:ascii="Candara" w:hAnsi="Candara"/>
          <w:color w:val="000000" w:themeColor="text1"/>
        </w:rPr>
        <w:t>,</w:t>
      </w:r>
      <w:r w:rsidRPr="00ED231F">
        <w:rPr>
          <w:rFonts w:ascii="Candara" w:hAnsi="Candara"/>
          <w:color w:val="000000" w:themeColor="text1"/>
        </w:rPr>
        <w:t xml:space="preserve"> Pop</w:t>
      </w:r>
      <w:r>
        <w:rPr>
          <w:rFonts w:ascii="Candara" w:hAnsi="Candara"/>
          <w:color w:val="000000" w:themeColor="text1"/>
        </w:rPr>
        <w:t xml:space="preserve"> A</w:t>
      </w:r>
      <w:r w:rsidRPr="00ED231F">
        <w:rPr>
          <w:rFonts w:ascii="Candara" w:hAnsi="Candara"/>
          <w:color w:val="000000" w:themeColor="text1"/>
        </w:rPr>
        <w:t>, Iordache F, Stanca</w:t>
      </w:r>
      <w:r>
        <w:rPr>
          <w:rFonts w:ascii="Candara" w:hAnsi="Candara"/>
          <w:color w:val="000000" w:themeColor="text1"/>
        </w:rPr>
        <w:t xml:space="preserve"> </w:t>
      </w:r>
      <w:r w:rsidRPr="00ED231F">
        <w:rPr>
          <w:rFonts w:ascii="Candara" w:hAnsi="Candara"/>
          <w:color w:val="000000" w:themeColor="text1"/>
        </w:rPr>
        <w:t xml:space="preserve">L, </w:t>
      </w:r>
      <w:proofErr w:type="spellStart"/>
      <w:r w:rsidRPr="00ED231F">
        <w:rPr>
          <w:rFonts w:ascii="Candara" w:hAnsi="Candara"/>
          <w:color w:val="000000" w:themeColor="text1"/>
        </w:rPr>
        <w:t>Predoi</w:t>
      </w:r>
      <w:proofErr w:type="spellEnd"/>
      <w:r>
        <w:rPr>
          <w:rFonts w:ascii="Candara" w:hAnsi="Candara"/>
          <w:color w:val="000000" w:themeColor="text1"/>
        </w:rPr>
        <w:t xml:space="preserve"> </w:t>
      </w:r>
      <w:r w:rsidRPr="00ED231F">
        <w:rPr>
          <w:rFonts w:ascii="Candara" w:hAnsi="Candara"/>
          <w:color w:val="000000" w:themeColor="text1"/>
        </w:rPr>
        <w:t xml:space="preserve">G, </w:t>
      </w:r>
      <w:r>
        <w:rPr>
          <w:rFonts w:ascii="Candara" w:hAnsi="Candara"/>
          <w:color w:val="000000" w:themeColor="text1"/>
        </w:rPr>
        <w:t>Serban A</w:t>
      </w:r>
      <w:r w:rsidRPr="00ED231F">
        <w:rPr>
          <w:rFonts w:ascii="Candara" w:hAnsi="Candara"/>
          <w:color w:val="000000" w:themeColor="text1"/>
        </w:rPr>
        <w:t>I</w:t>
      </w:r>
      <w:r w:rsidR="00D83D55">
        <w:rPr>
          <w:rFonts w:ascii="Candara" w:hAnsi="Candara"/>
          <w:color w:val="000000" w:themeColor="text1"/>
        </w:rPr>
        <w:t>.</w:t>
      </w:r>
      <w:r>
        <w:rPr>
          <w:rFonts w:ascii="Candara" w:hAnsi="Candara"/>
          <w:color w:val="000000" w:themeColor="text1"/>
        </w:rPr>
        <w:t xml:space="preserve"> </w:t>
      </w:r>
      <w:r w:rsidRPr="00ED231F">
        <w:rPr>
          <w:rFonts w:ascii="Candara" w:hAnsi="Candara"/>
          <w:color w:val="000000" w:themeColor="text1"/>
        </w:rPr>
        <w:t>Oxidative stress mitigation by antioxidants - An overview on their chemistry and influences on health status</w:t>
      </w:r>
      <w:r>
        <w:rPr>
          <w:rFonts w:ascii="Candara" w:hAnsi="Candara"/>
          <w:color w:val="000000" w:themeColor="text1"/>
        </w:rPr>
        <w:t xml:space="preserve">. </w:t>
      </w:r>
      <w:r w:rsidR="00D83D55" w:rsidRPr="00D83D55">
        <w:rPr>
          <w:rFonts w:ascii="Candara" w:hAnsi="Candara"/>
          <w:color w:val="000000" w:themeColor="text1"/>
        </w:rPr>
        <w:t>Eur. J. Med. Chem</w:t>
      </w:r>
      <w:r w:rsidR="00D83D55">
        <w:rPr>
          <w:rFonts w:ascii="Candara" w:hAnsi="Candara"/>
          <w:color w:val="000000" w:themeColor="text1"/>
        </w:rPr>
        <w:t>.</w:t>
      </w:r>
      <w:r>
        <w:rPr>
          <w:rFonts w:ascii="Candara" w:hAnsi="Candara"/>
          <w:color w:val="000000" w:themeColor="text1"/>
        </w:rPr>
        <w:t xml:space="preserve"> 2021</w:t>
      </w:r>
      <w:r w:rsidR="00D83D55">
        <w:rPr>
          <w:rFonts w:ascii="Candara" w:hAnsi="Candara"/>
          <w:color w:val="000000" w:themeColor="text1"/>
        </w:rPr>
        <w:t>:</w:t>
      </w:r>
      <w:r>
        <w:rPr>
          <w:rFonts w:ascii="Candara" w:hAnsi="Candara"/>
          <w:color w:val="000000" w:themeColor="text1"/>
        </w:rPr>
        <w:t>209</w:t>
      </w:r>
      <w:r w:rsidR="00D83D55">
        <w:rPr>
          <w:rFonts w:ascii="Candara" w:hAnsi="Candara"/>
          <w:color w:val="000000" w:themeColor="text1"/>
        </w:rPr>
        <w:t>:</w:t>
      </w:r>
      <w:r>
        <w:rPr>
          <w:rFonts w:ascii="Candara" w:hAnsi="Candara"/>
          <w:color w:val="000000" w:themeColor="text1"/>
        </w:rPr>
        <w:t>112891</w:t>
      </w:r>
      <w:r w:rsidR="00A44AEB">
        <w:rPr>
          <w:rFonts w:ascii="Candara" w:hAnsi="Candara"/>
          <w:color w:val="000000" w:themeColor="text1"/>
        </w:rPr>
        <w:t>.</w:t>
      </w:r>
    </w:p>
    <w:p w14:paraId="09965393" w14:textId="78387BF8" w:rsidR="003C7E1D" w:rsidRDefault="003C7E1D" w:rsidP="00ED231F">
      <w:pPr>
        <w:jc w:val="both"/>
        <w:rPr>
          <w:rFonts w:ascii="Candara" w:hAnsi="Candara"/>
          <w:color w:val="000000" w:themeColor="text1"/>
        </w:rPr>
      </w:pPr>
      <w:r>
        <w:rPr>
          <w:rFonts w:ascii="Candara" w:hAnsi="Candara"/>
          <w:color w:val="000000" w:themeColor="text1"/>
        </w:rPr>
        <w:t xml:space="preserve">19. </w:t>
      </w:r>
      <w:r w:rsidRPr="003C7E1D">
        <w:rPr>
          <w:rFonts w:ascii="Candara" w:hAnsi="Candara"/>
          <w:color w:val="000000" w:themeColor="text1"/>
        </w:rPr>
        <w:t>Repetto</w:t>
      </w:r>
      <w:r>
        <w:rPr>
          <w:rFonts w:ascii="Candara" w:hAnsi="Candara"/>
          <w:color w:val="000000" w:themeColor="text1"/>
        </w:rPr>
        <w:t xml:space="preserve"> </w:t>
      </w:r>
      <w:r w:rsidRPr="003C7E1D">
        <w:rPr>
          <w:rFonts w:ascii="Candara" w:hAnsi="Candara"/>
          <w:color w:val="000000" w:themeColor="text1"/>
        </w:rPr>
        <w:t>M</w:t>
      </w:r>
      <w:r>
        <w:rPr>
          <w:rFonts w:ascii="Candara" w:hAnsi="Candara"/>
          <w:color w:val="000000" w:themeColor="text1"/>
        </w:rPr>
        <w:t xml:space="preserve">, </w:t>
      </w:r>
      <w:r w:rsidRPr="003C7E1D">
        <w:rPr>
          <w:rFonts w:ascii="Candara" w:hAnsi="Candara"/>
          <w:color w:val="000000" w:themeColor="text1"/>
        </w:rPr>
        <w:t>Ossani</w:t>
      </w:r>
      <w:r>
        <w:rPr>
          <w:rFonts w:ascii="Candara" w:hAnsi="Candara"/>
          <w:color w:val="000000" w:themeColor="text1"/>
        </w:rPr>
        <w:t xml:space="preserve"> </w:t>
      </w:r>
      <w:r w:rsidRPr="003C7E1D">
        <w:rPr>
          <w:rFonts w:ascii="Candara" w:hAnsi="Candara"/>
          <w:color w:val="000000" w:themeColor="text1"/>
        </w:rPr>
        <w:t>G</w:t>
      </w:r>
      <w:r>
        <w:rPr>
          <w:rFonts w:ascii="Candara" w:hAnsi="Candara"/>
          <w:color w:val="000000" w:themeColor="text1"/>
        </w:rPr>
        <w:t xml:space="preserve">, </w:t>
      </w:r>
      <w:r w:rsidRPr="003C7E1D">
        <w:rPr>
          <w:rFonts w:ascii="Candara" w:hAnsi="Candara"/>
          <w:color w:val="000000" w:themeColor="text1"/>
        </w:rPr>
        <w:t>Monserrat</w:t>
      </w:r>
      <w:r>
        <w:rPr>
          <w:rFonts w:ascii="Candara" w:hAnsi="Candara"/>
          <w:color w:val="000000" w:themeColor="text1"/>
        </w:rPr>
        <w:t xml:space="preserve"> </w:t>
      </w:r>
      <w:r w:rsidRPr="003C7E1D">
        <w:rPr>
          <w:rFonts w:ascii="Candara" w:hAnsi="Candara"/>
          <w:color w:val="000000" w:themeColor="text1"/>
        </w:rPr>
        <w:t>A</w:t>
      </w:r>
      <w:r>
        <w:rPr>
          <w:rFonts w:ascii="Candara" w:hAnsi="Candara"/>
          <w:color w:val="000000" w:themeColor="text1"/>
        </w:rPr>
        <w:t xml:space="preserve">, </w:t>
      </w:r>
      <w:proofErr w:type="spellStart"/>
      <w:r w:rsidRPr="003C7E1D">
        <w:rPr>
          <w:rFonts w:ascii="Candara" w:hAnsi="Candara"/>
          <w:color w:val="000000" w:themeColor="text1"/>
        </w:rPr>
        <w:t>Boveris</w:t>
      </w:r>
      <w:proofErr w:type="spellEnd"/>
      <w:r>
        <w:rPr>
          <w:rFonts w:ascii="Candara" w:hAnsi="Candara"/>
          <w:color w:val="000000" w:themeColor="text1"/>
        </w:rPr>
        <w:t xml:space="preserve"> </w:t>
      </w:r>
      <w:r w:rsidRPr="003C7E1D">
        <w:rPr>
          <w:rFonts w:ascii="Candara" w:hAnsi="Candara"/>
          <w:color w:val="000000" w:themeColor="text1"/>
        </w:rPr>
        <w:t>A</w:t>
      </w:r>
      <w:r>
        <w:rPr>
          <w:rFonts w:ascii="Candara" w:hAnsi="Candara"/>
          <w:color w:val="000000" w:themeColor="text1"/>
        </w:rPr>
        <w:t xml:space="preserve">. </w:t>
      </w:r>
      <w:r w:rsidRPr="003C7E1D">
        <w:rPr>
          <w:rFonts w:ascii="Candara" w:hAnsi="Candara"/>
          <w:color w:val="000000" w:themeColor="text1"/>
        </w:rPr>
        <w:t>Oxidative damage: The biochemical mechanism of cellular injury and necrosis in choline deficiency</w:t>
      </w:r>
      <w:r>
        <w:rPr>
          <w:rFonts w:ascii="Candara" w:hAnsi="Candara"/>
          <w:color w:val="000000" w:themeColor="text1"/>
        </w:rPr>
        <w:t xml:space="preserve">. </w:t>
      </w:r>
      <w:r w:rsidR="00A43EAB" w:rsidRPr="00A43EAB">
        <w:rPr>
          <w:rFonts w:ascii="Candara" w:hAnsi="Candara"/>
          <w:color w:val="000000" w:themeColor="text1"/>
        </w:rPr>
        <w:t xml:space="preserve">Exp. Mol. </w:t>
      </w:r>
      <w:proofErr w:type="spellStart"/>
      <w:r w:rsidR="00A43EAB" w:rsidRPr="00A43EAB">
        <w:rPr>
          <w:rFonts w:ascii="Candara" w:hAnsi="Candara"/>
          <w:color w:val="000000" w:themeColor="text1"/>
        </w:rPr>
        <w:t>Pathol</w:t>
      </w:r>
      <w:proofErr w:type="spellEnd"/>
      <w:r w:rsidR="00A43EAB" w:rsidRPr="00A43EAB">
        <w:rPr>
          <w:rFonts w:ascii="Candara" w:hAnsi="Candara"/>
          <w:color w:val="000000" w:themeColor="text1"/>
        </w:rPr>
        <w:t xml:space="preserve">. </w:t>
      </w:r>
      <w:r w:rsidR="00EB507D" w:rsidRPr="003C7E1D">
        <w:rPr>
          <w:rFonts w:ascii="Candara" w:hAnsi="Candara"/>
          <w:color w:val="000000" w:themeColor="text1"/>
        </w:rPr>
        <w:t>2010</w:t>
      </w:r>
      <w:r w:rsidR="00EB507D">
        <w:rPr>
          <w:rFonts w:ascii="Candara" w:hAnsi="Candara"/>
          <w:color w:val="000000" w:themeColor="text1"/>
        </w:rPr>
        <w:t>;</w:t>
      </w:r>
      <w:r w:rsidR="00520FB1" w:rsidRPr="00520FB1">
        <w:rPr>
          <w:rFonts w:ascii="Candara" w:hAnsi="Candara"/>
          <w:color w:val="000000" w:themeColor="text1"/>
        </w:rPr>
        <w:t>88(1):143-</w:t>
      </w:r>
      <w:r w:rsidR="00520FB1">
        <w:rPr>
          <w:rFonts w:ascii="Candara" w:hAnsi="Candara"/>
          <w:color w:val="000000" w:themeColor="text1"/>
        </w:rPr>
        <w:t>4</w:t>
      </w:r>
      <w:r w:rsidR="00520FB1" w:rsidRPr="00520FB1">
        <w:rPr>
          <w:rFonts w:ascii="Candara" w:hAnsi="Candara"/>
          <w:color w:val="000000" w:themeColor="text1"/>
        </w:rPr>
        <w:t>9.</w:t>
      </w:r>
    </w:p>
    <w:p w14:paraId="6EE8DC2C" w14:textId="482CF1D3" w:rsidR="005216AF" w:rsidRDefault="005216AF" w:rsidP="00ED231F">
      <w:pPr>
        <w:jc w:val="both"/>
        <w:rPr>
          <w:rFonts w:ascii="Candara" w:hAnsi="Candara"/>
          <w:color w:val="000000" w:themeColor="text1"/>
        </w:rPr>
      </w:pPr>
      <w:r>
        <w:rPr>
          <w:rFonts w:ascii="Candara" w:hAnsi="Candara"/>
          <w:color w:val="000000" w:themeColor="text1"/>
        </w:rPr>
        <w:t xml:space="preserve">20. </w:t>
      </w:r>
      <w:proofErr w:type="spellStart"/>
      <w:r w:rsidRPr="005216AF">
        <w:rPr>
          <w:rFonts w:ascii="Candara" w:hAnsi="Candara"/>
          <w:color w:val="000000" w:themeColor="text1"/>
        </w:rPr>
        <w:t>Bhadauria</w:t>
      </w:r>
      <w:proofErr w:type="spellEnd"/>
      <w:r w:rsidRPr="005216AF">
        <w:rPr>
          <w:rFonts w:ascii="Candara" w:hAnsi="Candara"/>
          <w:color w:val="000000" w:themeColor="text1"/>
        </w:rPr>
        <w:t xml:space="preserve"> S, Mishra R, Kanchan R, Tripathi C, Srivastava A, Tiwari A, </w:t>
      </w:r>
      <w:r w:rsidR="00A43EAB">
        <w:rPr>
          <w:rFonts w:ascii="Candara" w:hAnsi="Candara"/>
          <w:color w:val="000000" w:themeColor="text1"/>
        </w:rPr>
        <w:t>et al.</w:t>
      </w:r>
      <w:r w:rsidRPr="005216AF">
        <w:rPr>
          <w:rFonts w:ascii="Candara" w:hAnsi="Candara"/>
          <w:color w:val="000000" w:themeColor="text1"/>
        </w:rPr>
        <w:t xml:space="preserve"> Isoniazid-induced apoptosis in HepG2 cells: generation of oxidative stress and Bcl-2 down-regulation. </w:t>
      </w:r>
      <w:proofErr w:type="spellStart"/>
      <w:r w:rsidRPr="005216AF">
        <w:rPr>
          <w:rFonts w:ascii="Candara" w:hAnsi="Candara"/>
          <w:color w:val="000000" w:themeColor="text1"/>
        </w:rPr>
        <w:t>Toxicol</w:t>
      </w:r>
      <w:proofErr w:type="spellEnd"/>
      <w:r w:rsidRPr="005216AF">
        <w:rPr>
          <w:rFonts w:ascii="Candara" w:hAnsi="Candara"/>
          <w:color w:val="000000" w:themeColor="text1"/>
        </w:rPr>
        <w:t xml:space="preserve"> Mech </w:t>
      </w:r>
      <w:proofErr w:type="gramStart"/>
      <w:r w:rsidRPr="005216AF">
        <w:rPr>
          <w:rFonts w:ascii="Candara" w:hAnsi="Candara"/>
          <w:color w:val="000000" w:themeColor="text1"/>
        </w:rPr>
        <w:t>Methods</w:t>
      </w:r>
      <w:r w:rsidR="00A43EAB">
        <w:rPr>
          <w:rFonts w:ascii="Candara" w:hAnsi="Candara"/>
          <w:color w:val="000000" w:themeColor="text1"/>
        </w:rPr>
        <w:t>;</w:t>
      </w:r>
      <w:r w:rsidRPr="005216AF">
        <w:rPr>
          <w:rFonts w:ascii="Candara" w:hAnsi="Candara"/>
          <w:color w:val="000000" w:themeColor="text1"/>
        </w:rPr>
        <w:t>2010</w:t>
      </w:r>
      <w:r w:rsidR="00A43EAB">
        <w:rPr>
          <w:rFonts w:ascii="Candara" w:hAnsi="Candara"/>
          <w:color w:val="000000" w:themeColor="text1"/>
        </w:rPr>
        <w:t>:</w:t>
      </w:r>
      <w:r w:rsidRPr="005216AF">
        <w:rPr>
          <w:rFonts w:ascii="Candara" w:hAnsi="Candara"/>
          <w:color w:val="000000" w:themeColor="text1"/>
        </w:rPr>
        <w:t>20</w:t>
      </w:r>
      <w:proofErr w:type="gramEnd"/>
      <w:r w:rsidRPr="005216AF">
        <w:rPr>
          <w:rFonts w:ascii="Candara" w:hAnsi="Candara"/>
          <w:color w:val="000000" w:themeColor="text1"/>
        </w:rPr>
        <w:t>(5):</w:t>
      </w:r>
      <w:r>
        <w:rPr>
          <w:rFonts w:ascii="Candara" w:hAnsi="Candara"/>
          <w:color w:val="000000" w:themeColor="text1"/>
        </w:rPr>
        <w:t xml:space="preserve"> </w:t>
      </w:r>
      <w:r w:rsidRPr="005216AF">
        <w:rPr>
          <w:rFonts w:ascii="Candara" w:hAnsi="Candara"/>
          <w:color w:val="000000" w:themeColor="text1"/>
        </w:rPr>
        <w:t>242-51.</w:t>
      </w:r>
    </w:p>
    <w:p w14:paraId="488C6999" w14:textId="18B3218C" w:rsidR="00BE0BE3" w:rsidRDefault="00BE0BE3" w:rsidP="00BE0BE3">
      <w:pPr>
        <w:jc w:val="both"/>
        <w:rPr>
          <w:rFonts w:ascii="Candara" w:hAnsi="Candara"/>
          <w:color w:val="000000" w:themeColor="text1"/>
        </w:rPr>
      </w:pPr>
      <w:r>
        <w:rPr>
          <w:rFonts w:ascii="Candara" w:hAnsi="Candara"/>
          <w:color w:val="000000" w:themeColor="text1"/>
        </w:rPr>
        <w:t xml:space="preserve">21. </w:t>
      </w:r>
      <w:r w:rsidRPr="00B45AD4">
        <w:rPr>
          <w:rFonts w:ascii="Candara" w:hAnsi="Candara"/>
          <w:color w:val="000000" w:themeColor="text1"/>
        </w:rPr>
        <w:t>Thomas AB, Emeka OA, Chukwuebuka NB, Oghenerukevwe O, Ikemefune EE. Modulatory Role of Riboceine and Vitamin C Supplementation on Altered Oxidative Stress Status of Alloxan-induced Diabetic Wistar Rats. Biosc.Biotech.Res.Comm. 2020;13(4).</w:t>
      </w:r>
    </w:p>
    <w:p w14:paraId="3923344E" w14:textId="5BD2DAB4" w:rsidR="00BE0BE3" w:rsidRDefault="00BE0BE3" w:rsidP="00BE0BE3">
      <w:pPr>
        <w:jc w:val="both"/>
        <w:rPr>
          <w:rFonts w:ascii="Candara" w:hAnsi="Candara"/>
          <w:color w:val="000000" w:themeColor="text1"/>
        </w:rPr>
      </w:pPr>
      <w:r>
        <w:rPr>
          <w:rFonts w:ascii="Candara" w:hAnsi="Candara"/>
          <w:color w:val="000000" w:themeColor="text1"/>
        </w:rPr>
        <w:t xml:space="preserve">22. </w:t>
      </w:r>
      <w:r w:rsidRPr="00B45AD4">
        <w:rPr>
          <w:rFonts w:ascii="Candara" w:hAnsi="Candara"/>
          <w:color w:val="000000" w:themeColor="text1"/>
        </w:rPr>
        <w:t xml:space="preserve">Rajput VD, Singh RK, Verma KK, Sharma L, Quiroz-Figueroa FR, Meena M, </w:t>
      </w:r>
      <w:r w:rsidR="00DA3C23">
        <w:rPr>
          <w:rFonts w:ascii="Candara" w:hAnsi="Candara"/>
          <w:color w:val="000000" w:themeColor="text1"/>
        </w:rPr>
        <w:t>et al</w:t>
      </w:r>
      <w:r w:rsidRPr="00B45AD4">
        <w:rPr>
          <w:rFonts w:ascii="Candara" w:hAnsi="Candara"/>
          <w:color w:val="000000" w:themeColor="text1"/>
        </w:rPr>
        <w:t>. Recent Developments in Enzymatic Antioxidant Defence Mechanism in Plants with Special Reference to Abiotic Stress. Biology (Basel). 2021</w:t>
      </w:r>
      <w:r w:rsidR="00DA3C23">
        <w:rPr>
          <w:rFonts w:ascii="Candara" w:hAnsi="Candara"/>
          <w:color w:val="000000" w:themeColor="text1"/>
        </w:rPr>
        <w:t>;</w:t>
      </w:r>
      <w:r w:rsidRPr="00B45AD4">
        <w:rPr>
          <w:rFonts w:ascii="Candara" w:hAnsi="Candara"/>
          <w:color w:val="000000" w:themeColor="text1"/>
        </w:rPr>
        <w:t>10(4):267.</w:t>
      </w:r>
    </w:p>
    <w:p w14:paraId="0EDBE5DD" w14:textId="431D20F4" w:rsidR="00BE0BE3" w:rsidRDefault="00BE0BE3" w:rsidP="00BE0BE3">
      <w:pPr>
        <w:jc w:val="both"/>
        <w:rPr>
          <w:rFonts w:ascii="Candara" w:hAnsi="Candara"/>
          <w:color w:val="000000" w:themeColor="text1"/>
        </w:rPr>
      </w:pPr>
      <w:r>
        <w:rPr>
          <w:rFonts w:ascii="Candara" w:hAnsi="Candara"/>
          <w:color w:val="000000" w:themeColor="text1"/>
        </w:rPr>
        <w:t xml:space="preserve">23. </w:t>
      </w:r>
      <w:r w:rsidRPr="00B45AD4">
        <w:rPr>
          <w:rFonts w:ascii="Candara" w:hAnsi="Candara"/>
          <w:color w:val="000000" w:themeColor="text1"/>
        </w:rPr>
        <w:t xml:space="preserve">Maiha BB, Bako A, Anafi S, Yusuf MS, Kabiru AM. Amelioration of Isoniazid induced Oxidative Stress and Hematotoxicity by Vitamin C in Wistar </w:t>
      </w:r>
      <w:proofErr w:type="gramStart"/>
      <w:r w:rsidRPr="00B45AD4">
        <w:rPr>
          <w:rFonts w:ascii="Candara" w:hAnsi="Candara"/>
          <w:color w:val="000000" w:themeColor="text1"/>
        </w:rPr>
        <w:t>Rats .</w:t>
      </w:r>
      <w:proofErr w:type="gramEnd"/>
      <w:r w:rsidRPr="00B45AD4">
        <w:rPr>
          <w:rFonts w:ascii="Candara" w:hAnsi="Candara"/>
          <w:color w:val="000000" w:themeColor="text1"/>
        </w:rPr>
        <w:t xml:space="preserve"> NIJOPHASR 2020;9(4):23-9.</w:t>
      </w:r>
    </w:p>
    <w:p w14:paraId="3C30641E" w14:textId="552BA2AF" w:rsidR="00BE0BE3" w:rsidRPr="00BE0BE3" w:rsidRDefault="00BF008F" w:rsidP="00BE0BE3">
      <w:pPr>
        <w:jc w:val="both"/>
        <w:rPr>
          <w:rFonts w:ascii="Candara" w:hAnsi="Candara"/>
          <w:color w:val="000000" w:themeColor="text1"/>
        </w:rPr>
      </w:pPr>
      <w:r w:rsidRPr="007C731C">
        <w:rPr>
          <w:rFonts w:ascii="Candara" w:hAnsi="Candara"/>
          <w:color w:val="000000" w:themeColor="text1"/>
          <w:lang w:val="de-DE"/>
        </w:rPr>
        <w:t xml:space="preserve">24. </w:t>
      </w:r>
      <w:r w:rsidR="006F74E9" w:rsidRPr="007C731C">
        <w:rPr>
          <w:rFonts w:ascii="Candara" w:hAnsi="Candara"/>
          <w:color w:val="000000" w:themeColor="text1"/>
          <w:lang w:val="de-DE"/>
        </w:rPr>
        <w:t xml:space="preserve">Piso RJ, Kriz K, Desax MC. </w:t>
      </w:r>
      <w:r w:rsidR="006F74E9" w:rsidRPr="006F74E9">
        <w:rPr>
          <w:rFonts w:ascii="Candara" w:hAnsi="Candara"/>
          <w:color w:val="000000" w:themeColor="text1"/>
        </w:rPr>
        <w:t xml:space="preserve">Severe isoniazid related sideroblastic anemia. </w:t>
      </w:r>
      <w:proofErr w:type="spellStart"/>
      <w:r w:rsidR="006F74E9" w:rsidRPr="006F74E9">
        <w:rPr>
          <w:rFonts w:ascii="Candara" w:hAnsi="Candara"/>
          <w:color w:val="000000" w:themeColor="text1"/>
        </w:rPr>
        <w:t>Hematol</w:t>
      </w:r>
      <w:proofErr w:type="spellEnd"/>
      <w:r w:rsidR="006F74E9" w:rsidRPr="006F74E9">
        <w:rPr>
          <w:rFonts w:ascii="Candara" w:hAnsi="Candara"/>
          <w:color w:val="000000" w:themeColor="text1"/>
        </w:rPr>
        <w:t xml:space="preserve"> Rep. 2011</w:t>
      </w:r>
      <w:r w:rsidR="00747723">
        <w:rPr>
          <w:rFonts w:ascii="Candara" w:hAnsi="Candara"/>
          <w:color w:val="000000" w:themeColor="text1"/>
        </w:rPr>
        <w:t>;</w:t>
      </w:r>
      <w:r w:rsidR="006F74E9" w:rsidRPr="006F74E9">
        <w:rPr>
          <w:rFonts w:ascii="Candara" w:hAnsi="Candara"/>
          <w:color w:val="000000" w:themeColor="text1"/>
        </w:rPr>
        <w:t>3(1</w:t>
      </w:r>
      <w:proofErr w:type="gramStart"/>
      <w:r w:rsidR="006F74E9" w:rsidRPr="006F74E9">
        <w:rPr>
          <w:rFonts w:ascii="Candara" w:hAnsi="Candara"/>
          <w:color w:val="000000" w:themeColor="text1"/>
        </w:rPr>
        <w:t>):e</w:t>
      </w:r>
      <w:proofErr w:type="gramEnd"/>
      <w:r w:rsidR="006F74E9" w:rsidRPr="006F74E9">
        <w:rPr>
          <w:rFonts w:ascii="Candara" w:hAnsi="Candara"/>
          <w:color w:val="000000" w:themeColor="text1"/>
        </w:rPr>
        <w:t>2.</w:t>
      </w:r>
    </w:p>
    <w:p w14:paraId="5918EFF3" w14:textId="060CFBF4" w:rsidR="004A4383" w:rsidRDefault="004A4383" w:rsidP="004A4383">
      <w:pPr>
        <w:jc w:val="both"/>
        <w:rPr>
          <w:rFonts w:ascii="Candara" w:hAnsi="Candara"/>
          <w:color w:val="000000" w:themeColor="text1"/>
        </w:rPr>
      </w:pPr>
      <w:r>
        <w:rPr>
          <w:rFonts w:ascii="Candara" w:hAnsi="Candara"/>
          <w:color w:val="000000" w:themeColor="text1"/>
        </w:rPr>
        <w:t xml:space="preserve">25. </w:t>
      </w:r>
      <w:r w:rsidRPr="00B45AD4">
        <w:rPr>
          <w:rFonts w:ascii="Candara" w:hAnsi="Candara"/>
          <w:color w:val="000000" w:themeColor="text1"/>
        </w:rPr>
        <w:t>Lim YP, Lin CL, Hung DZ, Lin YN, Kao CH. Anti-tuberculosis treatments and risk of hepatocellular carcinoma in tuberculosis patients with liver cirrhosis: a population-based case-control study. Eur J Clin Microbiol Infect Dis. 2015; 34(3):479-85.</w:t>
      </w:r>
    </w:p>
    <w:p w14:paraId="150079E5" w14:textId="590425A9" w:rsidR="00D1028B" w:rsidRDefault="00D1028B" w:rsidP="00D1028B">
      <w:pPr>
        <w:jc w:val="both"/>
        <w:rPr>
          <w:rFonts w:ascii="Candara" w:hAnsi="Candara"/>
          <w:color w:val="000000" w:themeColor="text1"/>
        </w:rPr>
      </w:pPr>
      <w:r>
        <w:rPr>
          <w:rFonts w:ascii="Candara" w:hAnsi="Candara"/>
          <w:color w:val="000000" w:themeColor="text1"/>
        </w:rPr>
        <w:t xml:space="preserve">26. </w:t>
      </w:r>
      <w:r w:rsidRPr="00B45AD4">
        <w:rPr>
          <w:rFonts w:ascii="Candara" w:hAnsi="Candara"/>
          <w:color w:val="000000" w:themeColor="text1"/>
        </w:rPr>
        <w:t>Saifei Lei, Ruizhi Gu, Xiaochao Ma</w:t>
      </w:r>
      <w:r w:rsidR="00747723">
        <w:rPr>
          <w:rFonts w:ascii="Candara" w:hAnsi="Candara"/>
          <w:color w:val="000000" w:themeColor="text1"/>
        </w:rPr>
        <w:t>.</w:t>
      </w:r>
      <w:r w:rsidRPr="00B45AD4">
        <w:rPr>
          <w:rFonts w:ascii="Candara" w:hAnsi="Candara"/>
          <w:color w:val="000000" w:themeColor="text1"/>
        </w:rPr>
        <w:t xml:space="preserve"> Clinical perspectives of isoniazid-induced liver injury</w:t>
      </w:r>
      <w:r w:rsidR="00747723">
        <w:rPr>
          <w:rFonts w:ascii="Candara" w:hAnsi="Candara"/>
          <w:color w:val="000000" w:themeColor="text1"/>
        </w:rPr>
        <w:t>.</w:t>
      </w:r>
      <w:r w:rsidRPr="00B45AD4">
        <w:rPr>
          <w:rFonts w:ascii="Candara" w:hAnsi="Candara"/>
          <w:color w:val="000000" w:themeColor="text1"/>
        </w:rPr>
        <w:t xml:space="preserve"> Liver Res. 2021;5(2):45.</w:t>
      </w:r>
    </w:p>
    <w:p w14:paraId="0C750756" w14:textId="35BD8139" w:rsidR="00DF2BE9" w:rsidRDefault="00D1028B" w:rsidP="00B45AD4">
      <w:pPr>
        <w:jc w:val="both"/>
        <w:rPr>
          <w:rFonts w:ascii="Candara" w:hAnsi="Candara"/>
          <w:color w:val="000000" w:themeColor="text1"/>
        </w:rPr>
      </w:pPr>
      <w:r>
        <w:rPr>
          <w:rFonts w:ascii="Candara" w:hAnsi="Candara"/>
          <w:color w:val="000000" w:themeColor="text1"/>
        </w:rPr>
        <w:t xml:space="preserve">27. </w:t>
      </w:r>
      <w:r w:rsidR="00DF2BE9" w:rsidRPr="00B45AD4">
        <w:rPr>
          <w:rFonts w:ascii="Candara" w:hAnsi="Candara"/>
          <w:color w:val="000000" w:themeColor="text1"/>
        </w:rPr>
        <w:t xml:space="preserve">Kim E, Yang J, Lee H, Park JR, Hong SH, Woo HM, et al. Γ-Glutamyl Transferase </w:t>
      </w:r>
      <w:proofErr w:type="gramStart"/>
      <w:r w:rsidR="00DF2BE9" w:rsidRPr="00B45AD4">
        <w:rPr>
          <w:rFonts w:ascii="Candara" w:hAnsi="Candara"/>
          <w:color w:val="000000" w:themeColor="text1"/>
        </w:rPr>
        <w:t>As</w:t>
      </w:r>
      <w:proofErr w:type="gramEnd"/>
      <w:r w:rsidR="00DF2BE9" w:rsidRPr="00B45AD4">
        <w:rPr>
          <w:rFonts w:ascii="Candara" w:hAnsi="Candara"/>
          <w:color w:val="000000" w:themeColor="text1"/>
        </w:rPr>
        <w:t xml:space="preserve"> an Early and Sensitive Marker in Ethanol-Induced Liver Injury of Rats. Transplant Proc. 2014;46:1180-85.</w:t>
      </w:r>
    </w:p>
    <w:p w14:paraId="209559EF" w14:textId="504FEC8F" w:rsidR="00DF2BE9" w:rsidRDefault="00A65621" w:rsidP="00B45AD4">
      <w:pPr>
        <w:jc w:val="both"/>
        <w:rPr>
          <w:rFonts w:ascii="Candara" w:hAnsi="Candara"/>
          <w:color w:val="000000" w:themeColor="text1"/>
        </w:rPr>
      </w:pPr>
      <w:r>
        <w:rPr>
          <w:rFonts w:ascii="Candara" w:hAnsi="Candara"/>
          <w:color w:val="000000" w:themeColor="text1"/>
        </w:rPr>
        <w:lastRenderedPageBreak/>
        <w:t xml:space="preserve">28. </w:t>
      </w:r>
      <w:r w:rsidR="00DF2BE9" w:rsidRPr="00B45AD4">
        <w:rPr>
          <w:rFonts w:ascii="Candara" w:hAnsi="Candara"/>
          <w:color w:val="000000" w:themeColor="text1"/>
        </w:rPr>
        <w:t>Osinubi AA, Medubi</w:t>
      </w:r>
      <w:r w:rsidR="00747723">
        <w:rPr>
          <w:rFonts w:ascii="Candara" w:hAnsi="Candara"/>
          <w:color w:val="000000" w:themeColor="text1"/>
        </w:rPr>
        <w:t xml:space="preserve"> LK</w:t>
      </w:r>
      <w:r w:rsidR="00DF2BE9" w:rsidRPr="00B45AD4">
        <w:rPr>
          <w:rFonts w:ascii="Candara" w:hAnsi="Candara"/>
          <w:color w:val="000000" w:themeColor="text1"/>
        </w:rPr>
        <w:t>, Akang</w:t>
      </w:r>
      <w:r w:rsidR="00747723">
        <w:rPr>
          <w:rFonts w:ascii="Candara" w:hAnsi="Candara"/>
          <w:color w:val="000000" w:themeColor="text1"/>
        </w:rPr>
        <w:t xml:space="preserve"> EN</w:t>
      </w:r>
      <w:r w:rsidR="00DF2BE9" w:rsidRPr="00B45AD4">
        <w:rPr>
          <w:rFonts w:ascii="Candara" w:hAnsi="Candara"/>
          <w:color w:val="000000" w:themeColor="text1"/>
        </w:rPr>
        <w:t>, Sodiq</w:t>
      </w:r>
      <w:r w:rsidR="00747723">
        <w:rPr>
          <w:rFonts w:ascii="Candara" w:hAnsi="Candara"/>
          <w:color w:val="000000" w:themeColor="text1"/>
        </w:rPr>
        <w:t xml:space="preserve"> LK</w:t>
      </w:r>
      <w:r w:rsidR="00DF2BE9" w:rsidRPr="00B45AD4">
        <w:rPr>
          <w:rFonts w:ascii="Candara" w:hAnsi="Candara"/>
          <w:color w:val="000000" w:themeColor="text1"/>
        </w:rPr>
        <w:t xml:space="preserve">, Titilola A. Samuel, Taiwo Kusemiju, </w:t>
      </w:r>
      <w:r w:rsidR="00747723">
        <w:rPr>
          <w:rFonts w:ascii="Candara" w:hAnsi="Candara"/>
          <w:color w:val="000000" w:themeColor="text1"/>
        </w:rPr>
        <w:t>et al</w:t>
      </w:r>
      <w:r w:rsidR="00DF2BE9" w:rsidRPr="00B45AD4">
        <w:rPr>
          <w:rFonts w:ascii="Candara" w:hAnsi="Candara"/>
          <w:color w:val="000000" w:themeColor="text1"/>
        </w:rPr>
        <w:t>. A comparison of the anti-diabetic potential of D-ribose-L-cysteine with insulin, and oral hypoglycaemic agents on pregnant rats. Toxico Rep</w:t>
      </w:r>
      <w:r w:rsidR="00BE24D9">
        <w:rPr>
          <w:rFonts w:ascii="Candara" w:hAnsi="Candara"/>
          <w:color w:val="000000" w:themeColor="text1"/>
        </w:rPr>
        <w:t>.</w:t>
      </w:r>
      <w:r w:rsidR="00DF2BE9" w:rsidRPr="00B45AD4">
        <w:rPr>
          <w:rFonts w:ascii="Candara" w:hAnsi="Candara"/>
          <w:color w:val="000000" w:themeColor="text1"/>
        </w:rPr>
        <w:t xml:space="preserve"> </w:t>
      </w:r>
      <w:r w:rsidR="00747723">
        <w:rPr>
          <w:rFonts w:ascii="Candara" w:hAnsi="Candara"/>
          <w:color w:val="000000" w:themeColor="text1"/>
        </w:rPr>
        <w:t>2018;</w:t>
      </w:r>
      <w:r w:rsidR="00DF2BE9" w:rsidRPr="00B45AD4">
        <w:rPr>
          <w:rFonts w:ascii="Candara" w:hAnsi="Candara"/>
          <w:color w:val="000000" w:themeColor="text1"/>
        </w:rPr>
        <w:t>5:832–38.</w:t>
      </w:r>
    </w:p>
    <w:p w14:paraId="61B13916" w14:textId="4D588C1A" w:rsidR="001E635D" w:rsidRPr="00A85672" w:rsidRDefault="00131020" w:rsidP="00B45AD4">
      <w:pPr>
        <w:jc w:val="both"/>
        <w:rPr>
          <w:rFonts w:ascii="Candara" w:hAnsi="Candara"/>
          <w:color w:val="000000" w:themeColor="text1"/>
        </w:rPr>
      </w:pPr>
      <w:r w:rsidRPr="00A85672">
        <w:rPr>
          <w:rFonts w:ascii="Candara" w:hAnsi="Candara"/>
          <w:color w:val="000000" w:themeColor="text1"/>
        </w:rPr>
        <w:t>29. Hubrecht R. Guide for the Care and Use of Laboratory Animals, Eighth Edition. The Committee for the Update of the Guide for the Care and Use of Laboratory Animals (20</w:t>
      </w:r>
      <w:r w:rsidR="00524E74" w:rsidRPr="00A85672">
        <w:rPr>
          <w:rFonts w:ascii="Candara" w:hAnsi="Candara"/>
          <w:color w:val="000000" w:themeColor="text1"/>
        </w:rPr>
        <w:t>08</w:t>
      </w:r>
      <w:r w:rsidRPr="00A85672">
        <w:rPr>
          <w:rFonts w:ascii="Candara" w:hAnsi="Candara"/>
          <w:color w:val="000000" w:themeColor="text1"/>
        </w:rPr>
        <w:t>). Published by the National Research Council of the National Academies, Washington DC, USA. 219 pp. Animal Welfare</w:t>
      </w:r>
      <w:r w:rsidR="00255758" w:rsidRPr="00A85672">
        <w:rPr>
          <w:rFonts w:ascii="Candara" w:hAnsi="Candara"/>
          <w:color w:val="000000" w:themeColor="text1"/>
        </w:rPr>
        <w:t xml:space="preserve"> 2011;</w:t>
      </w:r>
      <w:r w:rsidRPr="00A85672">
        <w:rPr>
          <w:rFonts w:ascii="Candara" w:hAnsi="Candara"/>
          <w:color w:val="000000" w:themeColor="text1"/>
        </w:rPr>
        <w:t>20(3)</w:t>
      </w:r>
      <w:r w:rsidR="00255758" w:rsidRPr="00A85672">
        <w:rPr>
          <w:rFonts w:ascii="Candara" w:hAnsi="Candara"/>
          <w:color w:val="000000" w:themeColor="text1"/>
        </w:rPr>
        <w:t>:</w:t>
      </w:r>
      <w:r w:rsidRPr="00A85672">
        <w:rPr>
          <w:rFonts w:ascii="Candara" w:hAnsi="Candara"/>
          <w:color w:val="000000" w:themeColor="text1"/>
        </w:rPr>
        <w:t>455-56. doi:10.1017/S0962728600003067</w:t>
      </w:r>
    </w:p>
    <w:p w14:paraId="683E897D" w14:textId="39B8B68D" w:rsidR="001E635D" w:rsidRDefault="001E635D" w:rsidP="00B45AD4">
      <w:pPr>
        <w:jc w:val="both"/>
        <w:rPr>
          <w:rFonts w:ascii="Candara" w:hAnsi="Candara"/>
          <w:color w:val="000000" w:themeColor="text1"/>
        </w:rPr>
      </w:pPr>
    </w:p>
    <w:p w14:paraId="7E401802" w14:textId="77777777" w:rsidR="00105965" w:rsidRPr="00B45AD4" w:rsidRDefault="00105965" w:rsidP="00B45AD4">
      <w:pPr>
        <w:jc w:val="both"/>
        <w:rPr>
          <w:rFonts w:ascii="Candara" w:hAnsi="Candara"/>
          <w:color w:val="000000" w:themeColor="text1"/>
        </w:rPr>
      </w:pPr>
    </w:p>
    <w:p w14:paraId="630B627A" w14:textId="77777777" w:rsidR="001E635D" w:rsidRPr="00B45AD4" w:rsidRDefault="001E635D" w:rsidP="00B45AD4">
      <w:pPr>
        <w:jc w:val="both"/>
        <w:rPr>
          <w:rFonts w:ascii="Candara" w:hAnsi="Candara"/>
          <w:color w:val="000000" w:themeColor="text1"/>
        </w:rPr>
      </w:pPr>
    </w:p>
    <w:bookmarkEnd w:id="0"/>
    <w:bookmarkEnd w:id="1"/>
    <w:p w14:paraId="3B49ECC6" w14:textId="77777777" w:rsidR="00B41CE9" w:rsidRPr="00B45AD4" w:rsidRDefault="00B41CE9" w:rsidP="00B45AD4">
      <w:pPr>
        <w:jc w:val="both"/>
        <w:rPr>
          <w:rStyle w:val="Hyperlink"/>
          <w:rFonts w:ascii="Candara" w:hAnsi="Candara"/>
          <w:color w:val="000000" w:themeColor="text1"/>
          <w:u w:val="none"/>
        </w:rPr>
      </w:pPr>
    </w:p>
    <w:sectPr w:rsidR="00B41CE9" w:rsidRPr="00B45AD4" w:rsidSect="00D044A7">
      <w:headerReference w:type="even" r:id="rId17"/>
      <w:headerReference w:type="default" r:id="rId18"/>
      <w:footerReference w:type="even" r:id="rId19"/>
      <w:footerReference w:type="default" r:id="rId20"/>
      <w:headerReference w:type="first" r:id="rId21"/>
      <w:footerReference w:type="first" r:id="rId22"/>
      <w:pgSz w:w="12240" w:h="15840"/>
      <w:pgMar w:top="1170" w:right="153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23E4" w14:textId="77777777" w:rsidR="00D044A7" w:rsidRDefault="00D044A7" w:rsidP="00CC70A9">
      <w:r>
        <w:separator/>
      </w:r>
    </w:p>
  </w:endnote>
  <w:endnote w:type="continuationSeparator" w:id="0">
    <w:p w14:paraId="46BDCC73" w14:textId="77777777" w:rsidR="00D044A7" w:rsidRDefault="00D044A7" w:rsidP="00C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B637" w14:textId="77777777" w:rsidR="007C731C" w:rsidRDefault="007C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716913"/>
      <w:docPartObj>
        <w:docPartGallery w:val="Page Numbers (Bottom of Page)"/>
        <w:docPartUnique/>
      </w:docPartObj>
    </w:sdtPr>
    <w:sdtEndPr>
      <w:rPr>
        <w:noProof/>
      </w:rPr>
    </w:sdtEndPr>
    <w:sdtContent>
      <w:p w14:paraId="600E2361" w14:textId="4C374F70" w:rsidR="00CC70A9" w:rsidRDefault="00CC70A9">
        <w:pPr>
          <w:pStyle w:val="Footer"/>
          <w:jc w:val="center"/>
        </w:pPr>
        <w:r>
          <w:fldChar w:fldCharType="begin"/>
        </w:r>
        <w:r>
          <w:instrText xml:space="preserve"> PAGE   \* MERGEFORMAT </w:instrText>
        </w:r>
        <w:r>
          <w:fldChar w:fldCharType="separate"/>
        </w:r>
        <w:r w:rsidR="000D2BC7">
          <w:rPr>
            <w:noProof/>
          </w:rPr>
          <w:t>13</w:t>
        </w:r>
        <w:r>
          <w:rPr>
            <w:noProof/>
          </w:rPr>
          <w:fldChar w:fldCharType="end"/>
        </w:r>
      </w:p>
    </w:sdtContent>
  </w:sdt>
  <w:p w14:paraId="2C1EFA64" w14:textId="77777777" w:rsidR="00CC70A9" w:rsidRDefault="00CC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1349" w14:textId="77777777" w:rsidR="007C731C" w:rsidRDefault="007C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B7F4" w14:textId="77777777" w:rsidR="00D044A7" w:rsidRDefault="00D044A7" w:rsidP="00CC70A9">
      <w:r>
        <w:separator/>
      </w:r>
    </w:p>
  </w:footnote>
  <w:footnote w:type="continuationSeparator" w:id="0">
    <w:p w14:paraId="7D6C7449" w14:textId="77777777" w:rsidR="00D044A7" w:rsidRDefault="00D044A7" w:rsidP="00CC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DA37" w14:textId="42607972" w:rsidR="007C731C" w:rsidRDefault="007C731C">
    <w:pPr>
      <w:pStyle w:val="Header"/>
    </w:pPr>
    <w:r>
      <w:rPr>
        <w:noProof/>
      </w:rPr>
      <w:pict w14:anchorId="15B7A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8" o:spid="_x0000_s1026" type="#_x0000_t136" style="position:absolute;margin-left:0;margin-top:0;width:611pt;height:6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D31A" w14:textId="156919AE" w:rsidR="007C731C" w:rsidRDefault="007C731C">
    <w:pPr>
      <w:pStyle w:val="Header"/>
    </w:pPr>
    <w:r>
      <w:rPr>
        <w:noProof/>
      </w:rPr>
      <w:pict w14:anchorId="077E5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9" o:spid="_x0000_s1027" type="#_x0000_t136" style="position:absolute;margin-left:0;margin-top:0;width:611pt;height:6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390" w14:textId="6611D669" w:rsidR="007C731C" w:rsidRDefault="007C731C">
    <w:pPr>
      <w:pStyle w:val="Header"/>
    </w:pPr>
    <w:r>
      <w:rPr>
        <w:noProof/>
      </w:rPr>
      <w:pict w14:anchorId="1031E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86937" o:spid="_x0000_s1025" type="#_x0000_t136" style="position:absolute;margin-left:0;margin-top:0;width:611pt;height:6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46A"/>
    <w:multiLevelType w:val="multilevel"/>
    <w:tmpl w:val="A4E430D8"/>
    <w:lvl w:ilvl="0">
      <w:start w:val="6"/>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0277159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9C"/>
    <w:rsid w:val="0000058F"/>
    <w:rsid w:val="00003F0E"/>
    <w:rsid w:val="0000703A"/>
    <w:rsid w:val="00007049"/>
    <w:rsid w:val="00010EE4"/>
    <w:rsid w:val="00026118"/>
    <w:rsid w:val="00032543"/>
    <w:rsid w:val="00041229"/>
    <w:rsid w:val="0004181B"/>
    <w:rsid w:val="00045926"/>
    <w:rsid w:val="0004663B"/>
    <w:rsid w:val="00050B03"/>
    <w:rsid w:val="00056902"/>
    <w:rsid w:val="00057EB6"/>
    <w:rsid w:val="00062421"/>
    <w:rsid w:val="000631C9"/>
    <w:rsid w:val="00070F14"/>
    <w:rsid w:val="00073B7C"/>
    <w:rsid w:val="0007617A"/>
    <w:rsid w:val="000775B9"/>
    <w:rsid w:val="00082A16"/>
    <w:rsid w:val="000843A4"/>
    <w:rsid w:val="000857CE"/>
    <w:rsid w:val="000A04A5"/>
    <w:rsid w:val="000A240A"/>
    <w:rsid w:val="000A51DD"/>
    <w:rsid w:val="000A6190"/>
    <w:rsid w:val="000B09B2"/>
    <w:rsid w:val="000B51F7"/>
    <w:rsid w:val="000C1252"/>
    <w:rsid w:val="000C43CD"/>
    <w:rsid w:val="000C51F7"/>
    <w:rsid w:val="000C61FD"/>
    <w:rsid w:val="000C625F"/>
    <w:rsid w:val="000C71C2"/>
    <w:rsid w:val="000D1F08"/>
    <w:rsid w:val="000D2BC7"/>
    <w:rsid w:val="000D36B2"/>
    <w:rsid w:val="000D7F0C"/>
    <w:rsid w:val="000F28AC"/>
    <w:rsid w:val="000F296A"/>
    <w:rsid w:val="000F53DB"/>
    <w:rsid w:val="00101071"/>
    <w:rsid w:val="001017F4"/>
    <w:rsid w:val="00101B3B"/>
    <w:rsid w:val="00103B39"/>
    <w:rsid w:val="001050AB"/>
    <w:rsid w:val="00105965"/>
    <w:rsid w:val="001073AF"/>
    <w:rsid w:val="0011799E"/>
    <w:rsid w:val="00123C30"/>
    <w:rsid w:val="001260C3"/>
    <w:rsid w:val="00131020"/>
    <w:rsid w:val="001351CE"/>
    <w:rsid w:val="00136895"/>
    <w:rsid w:val="00136FCE"/>
    <w:rsid w:val="00142303"/>
    <w:rsid w:val="00143C75"/>
    <w:rsid w:val="001445CD"/>
    <w:rsid w:val="0015036F"/>
    <w:rsid w:val="001622B5"/>
    <w:rsid w:val="00165F1C"/>
    <w:rsid w:val="00166260"/>
    <w:rsid w:val="0016769B"/>
    <w:rsid w:val="00167FE0"/>
    <w:rsid w:val="0017219C"/>
    <w:rsid w:val="00173370"/>
    <w:rsid w:val="001758CC"/>
    <w:rsid w:val="001817EB"/>
    <w:rsid w:val="00182DF1"/>
    <w:rsid w:val="00183AA8"/>
    <w:rsid w:val="00183BE6"/>
    <w:rsid w:val="001927D4"/>
    <w:rsid w:val="00194738"/>
    <w:rsid w:val="00194C31"/>
    <w:rsid w:val="001A15FD"/>
    <w:rsid w:val="001A33CC"/>
    <w:rsid w:val="001A405F"/>
    <w:rsid w:val="001A735D"/>
    <w:rsid w:val="001C2F3C"/>
    <w:rsid w:val="001C4D50"/>
    <w:rsid w:val="001C59E9"/>
    <w:rsid w:val="001C75B0"/>
    <w:rsid w:val="001D448D"/>
    <w:rsid w:val="001D455E"/>
    <w:rsid w:val="001E01B1"/>
    <w:rsid w:val="001E04CF"/>
    <w:rsid w:val="001E1F8A"/>
    <w:rsid w:val="001E3644"/>
    <w:rsid w:val="001E43A3"/>
    <w:rsid w:val="001E635D"/>
    <w:rsid w:val="001F4B69"/>
    <w:rsid w:val="0020650C"/>
    <w:rsid w:val="00206FD8"/>
    <w:rsid w:val="0020722F"/>
    <w:rsid w:val="002120A1"/>
    <w:rsid w:val="0021294D"/>
    <w:rsid w:val="002154BE"/>
    <w:rsid w:val="002157E8"/>
    <w:rsid w:val="00216C67"/>
    <w:rsid w:val="002275A4"/>
    <w:rsid w:val="002326B8"/>
    <w:rsid w:val="00236E67"/>
    <w:rsid w:val="002452D0"/>
    <w:rsid w:val="00255758"/>
    <w:rsid w:val="0026410E"/>
    <w:rsid w:val="002651D5"/>
    <w:rsid w:val="0027366B"/>
    <w:rsid w:val="00273DD3"/>
    <w:rsid w:val="0028073C"/>
    <w:rsid w:val="00280BBD"/>
    <w:rsid w:val="00285CC1"/>
    <w:rsid w:val="00290465"/>
    <w:rsid w:val="00291EEF"/>
    <w:rsid w:val="00297A14"/>
    <w:rsid w:val="002A3D59"/>
    <w:rsid w:val="002A7ECE"/>
    <w:rsid w:val="002B38F1"/>
    <w:rsid w:val="002B7E86"/>
    <w:rsid w:val="002C0134"/>
    <w:rsid w:val="002C4090"/>
    <w:rsid w:val="002C5CFC"/>
    <w:rsid w:val="002C5FE8"/>
    <w:rsid w:val="002D0A19"/>
    <w:rsid w:val="002D400B"/>
    <w:rsid w:val="002D5583"/>
    <w:rsid w:val="002D5C98"/>
    <w:rsid w:val="002D7986"/>
    <w:rsid w:val="002E36D7"/>
    <w:rsid w:val="002E4233"/>
    <w:rsid w:val="002E52BC"/>
    <w:rsid w:val="002F67B9"/>
    <w:rsid w:val="0030018C"/>
    <w:rsid w:val="00300FFF"/>
    <w:rsid w:val="00302D54"/>
    <w:rsid w:val="00304BD5"/>
    <w:rsid w:val="003123AB"/>
    <w:rsid w:val="00314630"/>
    <w:rsid w:val="00331725"/>
    <w:rsid w:val="00331EDF"/>
    <w:rsid w:val="00335814"/>
    <w:rsid w:val="00336809"/>
    <w:rsid w:val="0034209F"/>
    <w:rsid w:val="0034336B"/>
    <w:rsid w:val="00345369"/>
    <w:rsid w:val="00352EC1"/>
    <w:rsid w:val="0035660C"/>
    <w:rsid w:val="00357B06"/>
    <w:rsid w:val="0036323C"/>
    <w:rsid w:val="00363438"/>
    <w:rsid w:val="00367335"/>
    <w:rsid w:val="00367A7E"/>
    <w:rsid w:val="003713DB"/>
    <w:rsid w:val="00371F87"/>
    <w:rsid w:val="0038759C"/>
    <w:rsid w:val="0039646B"/>
    <w:rsid w:val="0039730C"/>
    <w:rsid w:val="003A231A"/>
    <w:rsid w:val="003C3238"/>
    <w:rsid w:val="003C579C"/>
    <w:rsid w:val="003C7E1D"/>
    <w:rsid w:val="003D3434"/>
    <w:rsid w:val="003D493C"/>
    <w:rsid w:val="003D7175"/>
    <w:rsid w:val="003E1FCB"/>
    <w:rsid w:val="003E29CC"/>
    <w:rsid w:val="003F31B7"/>
    <w:rsid w:val="00400692"/>
    <w:rsid w:val="004034C8"/>
    <w:rsid w:val="004075CA"/>
    <w:rsid w:val="00410D47"/>
    <w:rsid w:val="00412860"/>
    <w:rsid w:val="004268EC"/>
    <w:rsid w:val="00440B7A"/>
    <w:rsid w:val="0044119A"/>
    <w:rsid w:val="00441C02"/>
    <w:rsid w:val="00443039"/>
    <w:rsid w:val="00444528"/>
    <w:rsid w:val="00447EBC"/>
    <w:rsid w:val="00450CBE"/>
    <w:rsid w:val="00453762"/>
    <w:rsid w:val="004604EE"/>
    <w:rsid w:val="0046053B"/>
    <w:rsid w:val="00461046"/>
    <w:rsid w:val="00471ABF"/>
    <w:rsid w:val="0048268F"/>
    <w:rsid w:val="004836D1"/>
    <w:rsid w:val="00493AAA"/>
    <w:rsid w:val="004A03B0"/>
    <w:rsid w:val="004A2C6B"/>
    <w:rsid w:val="004A2D23"/>
    <w:rsid w:val="004A4383"/>
    <w:rsid w:val="004B7C10"/>
    <w:rsid w:val="004C4FC3"/>
    <w:rsid w:val="004C705E"/>
    <w:rsid w:val="004E3344"/>
    <w:rsid w:val="004F13F3"/>
    <w:rsid w:val="004F2FC2"/>
    <w:rsid w:val="004F6CB8"/>
    <w:rsid w:val="004F7B8E"/>
    <w:rsid w:val="00502837"/>
    <w:rsid w:val="00502ABB"/>
    <w:rsid w:val="005044FB"/>
    <w:rsid w:val="005118AE"/>
    <w:rsid w:val="0052015A"/>
    <w:rsid w:val="00520FB1"/>
    <w:rsid w:val="005216AF"/>
    <w:rsid w:val="00524E74"/>
    <w:rsid w:val="005331DE"/>
    <w:rsid w:val="005343C3"/>
    <w:rsid w:val="00534554"/>
    <w:rsid w:val="00562774"/>
    <w:rsid w:val="005634AB"/>
    <w:rsid w:val="005662AD"/>
    <w:rsid w:val="005754EA"/>
    <w:rsid w:val="005840B9"/>
    <w:rsid w:val="00594371"/>
    <w:rsid w:val="00596D63"/>
    <w:rsid w:val="00596F8B"/>
    <w:rsid w:val="005974C4"/>
    <w:rsid w:val="005A1327"/>
    <w:rsid w:val="005A1F31"/>
    <w:rsid w:val="005A27DD"/>
    <w:rsid w:val="005A645C"/>
    <w:rsid w:val="005B741A"/>
    <w:rsid w:val="005C215B"/>
    <w:rsid w:val="005C3B0C"/>
    <w:rsid w:val="005C7B74"/>
    <w:rsid w:val="005D103E"/>
    <w:rsid w:val="005D7A78"/>
    <w:rsid w:val="005E53F3"/>
    <w:rsid w:val="005E5AAB"/>
    <w:rsid w:val="005E5D11"/>
    <w:rsid w:val="005E6288"/>
    <w:rsid w:val="005F4A24"/>
    <w:rsid w:val="005F5E97"/>
    <w:rsid w:val="00600940"/>
    <w:rsid w:val="00603280"/>
    <w:rsid w:val="00607F64"/>
    <w:rsid w:val="00613DD5"/>
    <w:rsid w:val="00626697"/>
    <w:rsid w:val="00626983"/>
    <w:rsid w:val="00630A37"/>
    <w:rsid w:val="00640836"/>
    <w:rsid w:val="00647E22"/>
    <w:rsid w:val="006532D3"/>
    <w:rsid w:val="00662E18"/>
    <w:rsid w:val="00664250"/>
    <w:rsid w:val="00670564"/>
    <w:rsid w:val="00673694"/>
    <w:rsid w:val="00676108"/>
    <w:rsid w:val="00677EF6"/>
    <w:rsid w:val="00681D8D"/>
    <w:rsid w:val="00682520"/>
    <w:rsid w:val="0068264E"/>
    <w:rsid w:val="00685EA6"/>
    <w:rsid w:val="0069666B"/>
    <w:rsid w:val="006A0BB1"/>
    <w:rsid w:val="006A565C"/>
    <w:rsid w:val="006A7EDF"/>
    <w:rsid w:val="006C263D"/>
    <w:rsid w:val="006C648C"/>
    <w:rsid w:val="006C68E7"/>
    <w:rsid w:val="006C6DB6"/>
    <w:rsid w:val="006D7C1D"/>
    <w:rsid w:val="006E1FD0"/>
    <w:rsid w:val="006F54E5"/>
    <w:rsid w:val="006F74E9"/>
    <w:rsid w:val="007021CB"/>
    <w:rsid w:val="007043FD"/>
    <w:rsid w:val="00711745"/>
    <w:rsid w:val="007142F7"/>
    <w:rsid w:val="0071510A"/>
    <w:rsid w:val="00717126"/>
    <w:rsid w:val="007206B7"/>
    <w:rsid w:val="00720751"/>
    <w:rsid w:val="00720ECC"/>
    <w:rsid w:val="00725AD6"/>
    <w:rsid w:val="0073327E"/>
    <w:rsid w:val="00736BA5"/>
    <w:rsid w:val="0074595D"/>
    <w:rsid w:val="00747723"/>
    <w:rsid w:val="0075514A"/>
    <w:rsid w:val="007578D3"/>
    <w:rsid w:val="00763553"/>
    <w:rsid w:val="00767EEC"/>
    <w:rsid w:val="00770585"/>
    <w:rsid w:val="0077767D"/>
    <w:rsid w:val="0078185A"/>
    <w:rsid w:val="00784A1A"/>
    <w:rsid w:val="00784A6D"/>
    <w:rsid w:val="00784CD3"/>
    <w:rsid w:val="007A009C"/>
    <w:rsid w:val="007A1BF6"/>
    <w:rsid w:val="007A728E"/>
    <w:rsid w:val="007B1508"/>
    <w:rsid w:val="007B31C2"/>
    <w:rsid w:val="007B39D3"/>
    <w:rsid w:val="007B66FD"/>
    <w:rsid w:val="007B7BE6"/>
    <w:rsid w:val="007C315F"/>
    <w:rsid w:val="007C731C"/>
    <w:rsid w:val="007D25E2"/>
    <w:rsid w:val="007E2486"/>
    <w:rsid w:val="007E2DA4"/>
    <w:rsid w:val="007F5F48"/>
    <w:rsid w:val="007F7B87"/>
    <w:rsid w:val="00803FB7"/>
    <w:rsid w:val="0080459F"/>
    <w:rsid w:val="00810AE5"/>
    <w:rsid w:val="00820734"/>
    <w:rsid w:val="0082229A"/>
    <w:rsid w:val="00823922"/>
    <w:rsid w:val="008269F5"/>
    <w:rsid w:val="0083029B"/>
    <w:rsid w:val="008310AD"/>
    <w:rsid w:val="0084443D"/>
    <w:rsid w:val="00845C78"/>
    <w:rsid w:val="00847FE5"/>
    <w:rsid w:val="00851E30"/>
    <w:rsid w:val="00855378"/>
    <w:rsid w:val="00855C73"/>
    <w:rsid w:val="0086261F"/>
    <w:rsid w:val="00863DF3"/>
    <w:rsid w:val="00866B11"/>
    <w:rsid w:val="00881BC9"/>
    <w:rsid w:val="00887B53"/>
    <w:rsid w:val="00891C54"/>
    <w:rsid w:val="00894308"/>
    <w:rsid w:val="008B0B7F"/>
    <w:rsid w:val="008C4A3E"/>
    <w:rsid w:val="008F6AA1"/>
    <w:rsid w:val="008F7002"/>
    <w:rsid w:val="00907C3D"/>
    <w:rsid w:val="00911555"/>
    <w:rsid w:val="00911DF8"/>
    <w:rsid w:val="00922A54"/>
    <w:rsid w:val="009244CE"/>
    <w:rsid w:val="00927E63"/>
    <w:rsid w:val="0093076D"/>
    <w:rsid w:val="00930B0B"/>
    <w:rsid w:val="00931B0F"/>
    <w:rsid w:val="0095388C"/>
    <w:rsid w:val="00954FF1"/>
    <w:rsid w:val="00955A59"/>
    <w:rsid w:val="0096080D"/>
    <w:rsid w:val="00972145"/>
    <w:rsid w:val="009743C6"/>
    <w:rsid w:val="00976EC7"/>
    <w:rsid w:val="00977049"/>
    <w:rsid w:val="009825E8"/>
    <w:rsid w:val="00983534"/>
    <w:rsid w:val="00984EF3"/>
    <w:rsid w:val="00990B87"/>
    <w:rsid w:val="00991BA8"/>
    <w:rsid w:val="00991E02"/>
    <w:rsid w:val="009934BE"/>
    <w:rsid w:val="0099411C"/>
    <w:rsid w:val="00994BA9"/>
    <w:rsid w:val="009A0105"/>
    <w:rsid w:val="009A6802"/>
    <w:rsid w:val="009B6CC4"/>
    <w:rsid w:val="009B7F40"/>
    <w:rsid w:val="009C510B"/>
    <w:rsid w:val="009C58EE"/>
    <w:rsid w:val="009D2978"/>
    <w:rsid w:val="009D54FA"/>
    <w:rsid w:val="009E5D18"/>
    <w:rsid w:val="009E5EEE"/>
    <w:rsid w:val="009F14BE"/>
    <w:rsid w:val="009F301F"/>
    <w:rsid w:val="009F743C"/>
    <w:rsid w:val="00A05A74"/>
    <w:rsid w:val="00A231AB"/>
    <w:rsid w:val="00A26065"/>
    <w:rsid w:val="00A318F6"/>
    <w:rsid w:val="00A43D4B"/>
    <w:rsid w:val="00A43EAB"/>
    <w:rsid w:val="00A44AEB"/>
    <w:rsid w:val="00A45767"/>
    <w:rsid w:val="00A47FFE"/>
    <w:rsid w:val="00A50C27"/>
    <w:rsid w:val="00A52A1B"/>
    <w:rsid w:val="00A54A73"/>
    <w:rsid w:val="00A65621"/>
    <w:rsid w:val="00A735B9"/>
    <w:rsid w:val="00A772B5"/>
    <w:rsid w:val="00A82A51"/>
    <w:rsid w:val="00A83C2B"/>
    <w:rsid w:val="00A85672"/>
    <w:rsid w:val="00A92B15"/>
    <w:rsid w:val="00A94CAE"/>
    <w:rsid w:val="00A95550"/>
    <w:rsid w:val="00AA7B19"/>
    <w:rsid w:val="00AB0EC8"/>
    <w:rsid w:val="00AC0AAB"/>
    <w:rsid w:val="00AC6E45"/>
    <w:rsid w:val="00AD13AA"/>
    <w:rsid w:val="00AD57BC"/>
    <w:rsid w:val="00AF2F53"/>
    <w:rsid w:val="00AF4400"/>
    <w:rsid w:val="00AF4D74"/>
    <w:rsid w:val="00B000E8"/>
    <w:rsid w:val="00B03C94"/>
    <w:rsid w:val="00B17E3E"/>
    <w:rsid w:val="00B20E10"/>
    <w:rsid w:val="00B24E40"/>
    <w:rsid w:val="00B30083"/>
    <w:rsid w:val="00B32F33"/>
    <w:rsid w:val="00B333F8"/>
    <w:rsid w:val="00B3471B"/>
    <w:rsid w:val="00B41CE9"/>
    <w:rsid w:val="00B449A3"/>
    <w:rsid w:val="00B450B5"/>
    <w:rsid w:val="00B45AD4"/>
    <w:rsid w:val="00B46A05"/>
    <w:rsid w:val="00B52396"/>
    <w:rsid w:val="00B60D62"/>
    <w:rsid w:val="00B64F73"/>
    <w:rsid w:val="00B76B70"/>
    <w:rsid w:val="00B81D06"/>
    <w:rsid w:val="00B840A0"/>
    <w:rsid w:val="00B91108"/>
    <w:rsid w:val="00B97F26"/>
    <w:rsid w:val="00B97F81"/>
    <w:rsid w:val="00BA0891"/>
    <w:rsid w:val="00BA3D6A"/>
    <w:rsid w:val="00BA68CA"/>
    <w:rsid w:val="00BA68FF"/>
    <w:rsid w:val="00BB3E30"/>
    <w:rsid w:val="00BB6F4A"/>
    <w:rsid w:val="00BC7401"/>
    <w:rsid w:val="00BD26F9"/>
    <w:rsid w:val="00BD3CE8"/>
    <w:rsid w:val="00BE0BE3"/>
    <w:rsid w:val="00BE16CB"/>
    <w:rsid w:val="00BE1A26"/>
    <w:rsid w:val="00BE24D9"/>
    <w:rsid w:val="00BF008F"/>
    <w:rsid w:val="00BF379F"/>
    <w:rsid w:val="00BF462E"/>
    <w:rsid w:val="00BF6C53"/>
    <w:rsid w:val="00C05F39"/>
    <w:rsid w:val="00C06DD8"/>
    <w:rsid w:val="00C123BA"/>
    <w:rsid w:val="00C1657A"/>
    <w:rsid w:val="00C17004"/>
    <w:rsid w:val="00C27A7F"/>
    <w:rsid w:val="00C44F6A"/>
    <w:rsid w:val="00C53D04"/>
    <w:rsid w:val="00C567AF"/>
    <w:rsid w:val="00C63D99"/>
    <w:rsid w:val="00C73AB8"/>
    <w:rsid w:val="00C75E38"/>
    <w:rsid w:val="00C76561"/>
    <w:rsid w:val="00C83A27"/>
    <w:rsid w:val="00C920D4"/>
    <w:rsid w:val="00C92196"/>
    <w:rsid w:val="00C93FC2"/>
    <w:rsid w:val="00CA1A5D"/>
    <w:rsid w:val="00CB1E49"/>
    <w:rsid w:val="00CC0ED1"/>
    <w:rsid w:val="00CC0FCC"/>
    <w:rsid w:val="00CC6E39"/>
    <w:rsid w:val="00CC70A9"/>
    <w:rsid w:val="00CD2E80"/>
    <w:rsid w:val="00CE1901"/>
    <w:rsid w:val="00CE478F"/>
    <w:rsid w:val="00CF2C44"/>
    <w:rsid w:val="00CF46F9"/>
    <w:rsid w:val="00CF5202"/>
    <w:rsid w:val="00D00659"/>
    <w:rsid w:val="00D00D2F"/>
    <w:rsid w:val="00D04139"/>
    <w:rsid w:val="00D044A7"/>
    <w:rsid w:val="00D04E39"/>
    <w:rsid w:val="00D1028B"/>
    <w:rsid w:val="00D13EA4"/>
    <w:rsid w:val="00D16986"/>
    <w:rsid w:val="00D207D4"/>
    <w:rsid w:val="00D229D1"/>
    <w:rsid w:val="00D23075"/>
    <w:rsid w:val="00D23AF2"/>
    <w:rsid w:val="00D23D22"/>
    <w:rsid w:val="00D27943"/>
    <w:rsid w:val="00D27A27"/>
    <w:rsid w:val="00D303D3"/>
    <w:rsid w:val="00D30AC3"/>
    <w:rsid w:val="00D33762"/>
    <w:rsid w:val="00D42A5B"/>
    <w:rsid w:val="00D47C06"/>
    <w:rsid w:val="00D47E34"/>
    <w:rsid w:val="00D533B8"/>
    <w:rsid w:val="00D557F0"/>
    <w:rsid w:val="00D65ECA"/>
    <w:rsid w:val="00D66C3E"/>
    <w:rsid w:val="00D76153"/>
    <w:rsid w:val="00D77715"/>
    <w:rsid w:val="00D83D55"/>
    <w:rsid w:val="00D90ECF"/>
    <w:rsid w:val="00D92199"/>
    <w:rsid w:val="00D9409D"/>
    <w:rsid w:val="00D958CE"/>
    <w:rsid w:val="00D9593B"/>
    <w:rsid w:val="00D97F39"/>
    <w:rsid w:val="00DA3C23"/>
    <w:rsid w:val="00DA4E05"/>
    <w:rsid w:val="00DA66D7"/>
    <w:rsid w:val="00DB0A6A"/>
    <w:rsid w:val="00DB6265"/>
    <w:rsid w:val="00DC7A5B"/>
    <w:rsid w:val="00DD2D4B"/>
    <w:rsid w:val="00DD3AAB"/>
    <w:rsid w:val="00DD4118"/>
    <w:rsid w:val="00DD56D1"/>
    <w:rsid w:val="00DD5B52"/>
    <w:rsid w:val="00DD7975"/>
    <w:rsid w:val="00DE0384"/>
    <w:rsid w:val="00DE0646"/>
    <w:rsid w:val="00DE0993"/>
    <w:rsid w:val="00DE1B05"/>
    <w:rsid w:val="00DE68B0"/>
    <w:rsid w:val="00DF1D41"/>
    <w:rsid w:val="00DF2BE9"/>
    <w:rsid w:val="00DF7FAF"/>
    <w:rsid w:val="00E02777"/>
    <w:rsid w:val="00E0469B"/>
    <w:rsid w:val="00E23F2C"/>
    <w:rsid w:val="00E33D2B"/>
    <w:rsid w:val="00E342FB"/>
    <w:rsid w:val="00E361D9"/>
    <w:rsid w:val="00E46801"/>
    <w:rsid w:val="00E5261B"/>
    <w:rsid w:val="00E53B4E"/>
    <w:rsid w:val="00E64674"/>
    <w:rsid w:val="00E72F49"/>
    <w:rsid w:val="00E733AB"/>
    <w:rsid w:val="00E80693"/>
    <w:rsid w:val="00E93A53"/>
    <w:rsid w:val="00E9420E"/>
    <w:rsid w:val="00E974AF"/>
    <w:rsid w:val="00EA2929"/>
    <w:rsid w:val="00EA6DD0"/>
    <w:rsid w:val="00EB0269"/>
    <w:rsid w:val="00EB105F"/>
    <w:rsid w:val="00EB1966"/>
    <w:rsid w:val="00EB1D50"/>
    <w:rsid w:val="00EB4274"/>
    <w:rsid w:val="00EB507D"/>
    <w:rsid w:val="00EB75D1"/>
    <w:rsid w:val="00EB7A9B"/>
    <w:rsid w:val="00ED231F"/>
    <w:rsid w:val="00EE57A6"/>
    <w:rsid w:val="00EE5E16"/>
    <w:rsid w:val="00EF37AC"/>
    <w:rsid w:val="00EF45E7"/>
    <w:rsid w:val="00F004D5"/>
    <w:rsid w:val="00F11E68"/>
    <w:rsid w:val="00F12CB5"/>
    <w:rsid w:val="00F25529"/>
    <w:rsid w:val="00F26101"/>
    <w:rsid w:val="00F27AC3"/>
    <w:rsid w:val="00F30E53"/>
    <w:rsid w:val="00F3133D"/>
    <w:rsid w:val="00F32471"/>
    <w:rsid w:val="00F41CE7"/>
    <w:rsid w:val="00F43D11"/>
    <w:rsid w:val="00F45F87"/>
    <w:rsid w:val="00F470EF"/>
    <w:rsid w:val="00F545E0"/>
    <w:rsid w:val="00F54DD7"/>
    <w:rsid w:val="00F57350"/>
    <w:rsid w:val="00F60B16"/>
    <w:rsid w:val="00F612E5"/>
    <w:rsid w:val="00F62889"/>
    <w:rsid w:val="00F62BAA"/>
    <w:rsid w:val="00F658C1"/>
    <w:rsid w:val="00F70D30"/>
    <w:rsid w:val="00F71AB4"/>
    <w:rsid w:val="00F73FA8"/>
    <w:rsid w:val="00F75C5F"/>
    <w:rsid w:val="00F83407"/>
    <w:rsid w:val="00F83835"/>
    <w:rsid w:val="00F87830"/>
    <w:rsid w:val="00F91487"/>
    <w:rsid w:val="00F96F1D"/>
    <w:rsid w:val="00F96F71"/>
    <w:rsid w:val="00F97906"/>
    <w:rsid w:val="00FA1F59"/>
    <w:rsid w:val="00FA20B0"/>
    <w:rsid w:val="00FB0A83"/>
    <w:rsid w:val="00FB2FFD"/>
    <w:rsid w:val="00FB3D8C"/>
    <w:rsid w:val="00FB56E4"/>
    <w:rsid w:val="00FC6A65"/>
    <w:rsid w:val="00FC6E80"/>
    <w:rsid w:val="00FC7D63"/>
    <w:rsid w:val="00FD5BEB"/>
    <w:rsid w:val="00FD5EFD"/>
    <w:rsid w:val="00FD78C5"/>
    <w:rsid w:val="00FE4742"/>
    <w:rsid w:val="00FF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6B64"/>
  <w15:docId w15:val="{6F238A23-9055-4712-9C32-C8D50767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EB"/>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5CA"/>
    <w:rPr>
      <w:color w:val="808080"/>
    </w:rPr>
  </w:style>
  <w:style w:type="paragraph" w:styleId="ListParagraph">
    <w:name w:val="List Paragraph"/>
    <w:basedOn w:val="Normal"/>
    <w:uiPriority w:val="34"/>
    <w:qFormat/>
    <w:rsid w:val="003123AB"/>
    <w:pPr>
      <w:spacing w:after="200" w:line="276" w:lineRule="auto"/>
      <w:ind w:left="720"/>
      <w:contextualSpacing/>
    </w:pPr>
    <w:rPr>
      <w:rFonts w:asciiTheme="minorHAnsi" w:eastAsiaTheme="minorHAnsi" w:hAnsiTheme="minorHAnsi" w:cstheme="minorBidi"/>
      <w:sz w:val="22"/>
      <w:szCs w:val="22"/>
      <w:lang w:eastAsia="en-US"/>
      <w14:ligatures w14:val="standardContextual"/>
    </w:rPr>
  </w:style>
  <w:style w:type="table" w:styleId="PlainTable2">
    <w:name w:val="Plain Table 2"/>
    <w:basedOn w:val="TableNormal"/>
    <w:uiPriority w:val="42"/>
    <w:rsid w:val="003123AB"/>
    <w:pPr>
      <w:spacing w:after="0" w:line="240" w:lineRule="auto"/>
    </w:pPr>
    <w:rPr>
      <w:kern w:val="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C6DB6"/>
    <w:rPr>
      <w:color w:val="0563C1" w:themeColor="hyperlink"/>
      <w:u w:val="single"/>
    </w:rPr>
  </w:style>
  <w:style w:type="paragraph" w:styleId="Header">
    <w:name w:val="header"/>
    <w:basedOn w:val="Normal"/>
    <w:link w:val="HeaderChar"/>
    <w:uiPriority w:val="99"/>
    <w:unhideWhenUsed/>
    <w:rsid w:val="00CC70A9"/>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HeaderChar">
    <w:name w:val="Header Char"/>
    <w:basedOn w:val="DefaultParagraphFont"/>
    <w:link w:val="Header"/>
    <w:uiPriority w:val="99"/>
    <w:rsid w:val="00CC70A9"/>
    <w:rPr>
      <w:kern w:val="0"/>
    </w:rPr>
  </w:style>
  <w:style w:type="paragraph" w:styleId="Footer">
    <w:name w:val="footer"/>
    <w:basedOn w:val="Normal"/>
    <w:link w:val="FooterChar"/>
    <w:uiPriority w:val="99"/>
    <w:unhideWhenUsed/>
    <w:rsid w:val="00CC70A9"/>
    <w:pPr>
      <w:tabs>
        <w:tab w:val="center" w:pos="4680"/>
        <w:tab w:val="right" w:pos="9360"/>
      </w:tabs>
    </w:pPr>
    <w:rPr>
      <w:rFonts w:asciiTheme="minorHAnsi" w:eastAsiaTheme="minorHAnsi" w:hAnsiTheme="minorHAnsi" w:cstheme="minorBidi"/>
      <w:sz w:val="22"/>
      <w:szCs w:val="22"/>
      <w:lang w:eastAsia="en-US"/>
      <w14:ligatures w14:val="standardContextual"/>
    </w:rPr>
  </w:style>
  <w:style w:type="character" w:customStyle="1" w:styleId="FooterChar">
    <w:name w:val="Footer Char"/>
    <w:basedOn w:val="DefaultParagraphFont"/>
    <w:link w:val="Footer"/>
    <w:uiPriority w:val="99"/>
    <w:rsid w:val="00CC70A9"/>
    <w:rPr>
      <w:kern w:val="0"/>
    </w:rPr>
  </w:style>
  <w:style w:type="character" w:styleId="Strong">
    <w:name w:val="Strong"/>
    <w:basedOn w:val="DefaultParagraphFont"/>
    <w:uiPriority w:val="22"/>
    <w:qFormat/>
    <w:rsid w:val="006D7C1D"/>
    <w:rPr>
      <w:b/>
      <w:bCs/>
    </w:rPr>
  </w:style>
  <w:style w:type="paragraph" w:styleId="NormalWeb">
    <w:name w:val="Normal (Web)"/>
    <w:basedOn w:val="Normal"/>
    <w:uiPriority w:val="99"/>
    <w:semiHidden/>
    <w:unhideWhenUsed/>
    <w:rsid w:val="001817EB"/>
    <w:pPr>
      <w:spacing w:before="100" w:beforeAutospacing="1" w:after="100" w:afterAutospacing="1"/>
    </w:pPr>
  </w:style>
  <w:style w:type="character" w:styleId="FollowedHyperlink">
    <w:name w:val="FollowedHyperlink"/>
    <w:basedOn w:val="DefaultParagraphFont"/>
    <w:uiPriority w:val="99"/>
    <w:semiHidden/>
    <w:unhideWhenUsed/>
    <w:rsid w:val="00B45AD4"/>
    <w:rPr>
      <w:color w:val="954F72" w:themeColor="followedHyperlink"/>
      <w:u w:val="single"/>
    </w:rPr>
  </w:style>
  <w:style w:type="character" w:styleId="UnresolvedMention">
    <w:name w:val="Unresolved Mention"/>
    <w:basedOn w:val="DefaultParagraphFont"/>
    <w:uiPriority w:val="99"/>
    <w:semiHidden/>
    <w:unhideWhenUsed/>
    <w:rsid w:val="00B45AD4"/>
    <w:rPr>
      <w:color w:val="605E5C"/>
      <w:shd w:val="clear" w:color="auto" w:fill="E1DFDD"/>
    </w:rPr>
  </w:style>
  <w:style w:type="character" w:customStyle="1" w:styleId="apple-converted-space">
    <w:name w:val="apple-converted-space"/>
    <w:basedOn w:val="DefaultParagraphFont"/>
    <w:rsid w:val="00E5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62">
      <w:bodyDiv w:val="1"/>
      <w:marLeft w:val="0"/>
      <w:marRight w:val="0"/>
      <w:marTop w:val="0"/>
      <w:marBottom w:val="0"/>
      <w:divBdr>
        <w:top w:val="none" w:sz="0" w:space="0" w:color="auto"/>
        <w:left w:val="none" w:sz="0" w:space="0" w:color="auto"/>
        <w:bottom w:val="none" w:sz="0" w:space="0" w:color="auto"/>
        <w:right w:val="none" w:sz="0" w:space="0" w:color="auto"/>
      </w:divBdr>
    </w:div>
    <w:div w:id="55906816">
      <w:bodyDiv w:val="1"/>
      <w:marLeft w:val="0"/>
      <w:marRight w:val="0"/>
      <w:marTop w:val="0"/>
      <w:marBottom w:val="0"/>
      <w:divBdr>
        <w:top w:val="none" w:sz="0" w:space="0" w:color="auto"/>
        <w:left w:val="none" w:sz="0" w:space="0" w:color="auto"/>
        <w:bottom w:val="none" w:sz="0" w:space="0" w:color="auto"/>
        <w:right w:val="none" w:sz="0" w:space="0" w:color="auto"/>
      </w:divBdr>
    </w:div>
    <w:div w:id="89929635">
      <w:bodyDiv w:val="1"/>
      <w:marLeft w:val="0"/>
      <w:marRight w:val="0"/>
      <w:marTop w:val="0"/>
      <w:marBottom w:val="0"/>
      <w:divBdr>
        <w:top w:val="none" w:sz="0" w:space="0" w:color="auto"/>
        <w:left w:val="none" w:sz="0" w:space="0" w:color="auto"/>
        <w:bottom w:val="none" w:sz="0" w:space="0" w:color="auto"/>
        <w:right w:val="none" w:sz="0" w:space="0" w:color="auto"/>
      </w:divBdr>
    </w:div>
    <w:div w:id="96222601">
      <w:bodyDiv w:val="1"/>
      <w:marLeft w:val="0"/>
      <w:marRight w:val="0"/>
      <w:marTop w:val="0"/>
      <w:marBottom w:val="0"/>
      <w:divBdr>
        <w:top w:val="none" w:sz="0" w:space="0" w:color="auto"/>
        <w:left w:val="none" w:sz="0" w:space="0" w:color="auto"/>
        <w:bottom w:val="none" w:sz="0" w:space="0" w:color="auto"/>
        <w:right w:val="none" w:sz="0" w:space="0" w:color="auto"/>
      </w:divBdr>
    </w:div>
    <w:div w:id="152992386">
      <w:bodyDiv w:val="1"/>
      <w:marLeft w:val="0"/>
      <w:marRight w:val="0"/>
      <w:marTop w:val="0"/>
      <w:marBottom w:val="0"/>
      <w:divBdr>
        <w:top w:val="none" w:sz="0" w:space="0" w:color="auto"/>
        <w:left w:val="none" w:sz="0" w:space="0" w:color="auto"/>
        <w:bottom w:val="none" w:sz="0" w:space="0" w:color="auto"/>
        <w:right w:val="none" w:sz="0" w:space="0" w:color="auto"/>
      </w:divBdr>
    </w:div>
    <w:div w:id="194079673">
      <w:bodyDiv w:val="1"/>
      <w:marLeft w:val="0"/>
      <w:marRight w:val="0"/>
      <w:marTop w:val="0"/>
      <w:marBottom w:val="0"/>
      <w:divBdr>
        <w:top w:val="none" w:sz="0" w:space="0" w:color="auto"/>
        <w:left w:val="none" w:sz="0" w:space="0" w:color="auto"/>
        <w:bottom w:val="none" w:sz="0" w:space="0" w:color="auto"/>
        <w:right w:val="none" w:sz="0" w:space="0" w:color="auto"/>
      </w:divBdr>
    </w:div>
    <w:div w:id="206575557">
      <w:bodyDiv w:val="1"/>
      <w:marLeft w:val="0"/>
      <w:marRight w:val="0"/>
      <w:marTop w:val="0"/>
      <w:marBottom w:val="0"/>
      <w:divBdr>
        <w:top w:val="none" w:sz="0" w:space="0" w:color="auto"/>
        <w:left w:val="none" w:sz="0" w:space="0" w:color="auto"/>
        <w:bottom w:val="none" w:sz="0" w:space="0" w:color="auto"/>
        <w:right w:val="none" w:sz="0" w:space="0" w:color="auto"/>
      </w:divBdr>
    </w:div>
    <w:div w:id="208343141">
      <w:bodyDiv w:val="1"/>
      <w:marLeft w:val="0"/>
      <w:marRight w:val="0"/>
      <w:marTop w:val="0"/>
      <w:marBottom w:val="0"/>
      <w:divBdr>
        <w:top w:val="none" w:sz="0" w:space="0" w:color="auto"/>
        <w:left w:val="none" w:sz="0" w:space="0" w:color="auto"/>
        <w:bottom w:val="none" w:sz="0" w:space="0" w:color="auto"/>
        <w:right w:val="none" w:sz="0" w:space="0" w:color="auto"/>
      </w:divBdr>
    </w:div>
    <w:div w:id="250511096">
      <w:bodyDiv w:val="1"/>
      <w:marLeft w:val="0"/>
      <w:marRight w:val="0"/>
      <w:marTop w:val="0"/>
      <w:marBottom w:val="0"/>
      <w:divBdr>
        <w:top w:val="none" w:sz="0" w:space="0" w:color="auto"/>
        <w:left w:val="none" w:sz="0" w:space="0" w:color="auto"/>
        <w:bottom w:val="none" w:sz="0" w:space="0" w:color="auto"/>
        <w:right w:val="none" w:sz="0" w:space="0" w:color="auto"/>
      </w:divBdr>
    </w:div>
    <w:div w:id="253903871">
      <w:bodyDiv w:val="1"/>
      <w:marLeft w:val="0"/>
      <w:marRight w:val="0"/>
      <w:marTop w:val="0"/>
      <w:marBottom w:val="0"/>
      <w:divBdr>
        <w:top w:val="none" w:sz="0" w:space="0" w:color="auto"/>
        <w:left w:val="none" w:sz="0" w:space="0" w:color="auto"/>
        <w:bottom w:val="none" w:sz="0" w:space="0" w:color="auto"/>
        <w:right w:val="none" w:sz="0" w:space="0" w:color="auto"/>
      </w:divBdr>
    </w:div>
    <w:div w:id="286668829">
      <w:bodyDiv w:val="1"/>
      <w:marLeft w:val="0"/>
      <w:marRight w:val="0"/>
      <w:marTop w:val="0"/>
      <w:marBottom w:val="0"/>
      <w:divBdr>
        <w:top w:val="none" w:sz="0" w:space="0" w:color="auto"/>
        <w:left w:val="none" w:sz="0" w:space="0" w:color="auto"/>
        <w:bottom w:val="none" w:sz="0" w:space="0" w:color="auto"/>
        <w:right w:val="none" w:sz="0" w:space="0" w:color="auto"/>
      </w:divBdr>
    </w:div>
    <w:div w:id="293218534">
      <w:bodyDiv w:val="1"/>
      <w:marLeft w:val="0"/>
      <w:marRight w:val="0"/>
      <w:marTop w:val="0"/>
      <w:marBottom w:val="0"/>
      <w:divBdr>
        <w:top w:val="none" w:sz="0" w:space="0" w:color="auto"/>
        <w:left w:val="none" w:sz="0" w:space="0" w:color="auto"/>
        <w:bottom w:val="none" w:sz="0" w:space="0" w:color="auto"/>
        <w:right w:val="none" w:sz="0" w:space="0" w:color="auto"/>
      </w:divBdr>
    </w:div>
    <w:div w:id="315577878">
      <w:bodyDiv w:val="1"/>
      <w:marLeft w:val="0"/>
      <w:marRight w:val="0"/>
      <w:marTop w:val="0"/>
      <w:marBottom w:val="0"/>
      <w:divBdr>
        <w:top w:val="none" w:sz="0" w:space="0" w:color="auto"/>
        <w:left w:val="none" w:sz="0" w:space="0" w:color="auto"/>
        <w:bottom w:val="none" w:sz="0" w:space="0" w:color="auto"/>
        <w:right w:val="none" w:sz="0" w:space="0" w:color="auto"/>
      </w:divBdr>
      <w:divsChild>
        <w:div w:id="654800201">
          <w:marLeft w:val="0"/>
          <w:marRight w:val="0"/>
          <w:marTop w:val="0"/>
          <w:marBottom w:val="0"/>
          <w:divBdr>
            <w:top w:val="none" w:sz="0" w:space="0" w:color="auto"/>
            <w:left w:val="none" w:sz="0" w:space="0" w:color="auto"/>
            <w:bottom w:val="none" w:sz="0" w:space="0" w:color="auto"/>
            <w:right w:val="none" w:sz="0" w:space="0" w:color="auto"/>
          </w:divBdr>
          <w:divsChild>
            <w:div w:id="591859003">
              <w:marLeft w:val="0"/>
              <w:marRight w:val="0"/>
              <w:marTop w:val="0"/>
              <w:marBottom w:val="0"/>
              <w:divBdr>
                <w:top w:val="none" w:sz="0" w:space="0" w:color="auto"/>
                <w:left w:val="none" w:sz="0" w:space="0" w:color="auto"/>
                <w:bottom w:val="none" w:sz="0" w:space="0" w:color="auto"/>
                <w:right w:val="none" w:sz="0" w:space="0" w:color="auto"/>
              </w:divBdr>
              <w:divsChild>
                <w:div w:id="16764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4055">
      <w:bodyDiv w:val="1"/>
      <w:marLeft w:val="0"/>
      <w:marRight w:val="0"/>
      <w:marTop w:val="0"/>
      <w:marBottom w:val="0"/>
      <w:divBdr>
        <w:top w:val="none" w:sz="0" w:space="0" w:color="auto"/>
        <w:left w:val="none" w:sz="0" w:space="0" w:color="auto"/>
        <w:bottom w:val="none" w:sz="0" w:space="0" w:color="auto"/>
        <w:right w:val="none" w:sz="0" w:space="0" w:color="auto"/>
      </w:divBdr>
    </w:div>
    <w:div w:id="360129538">
      <w:bodyDiv w:val="1"/>
      <w:marLeft w:val="0"/>
      <w:marRight w:val="0"/>
      <w:marTop w:val="0"/>
      <w:marBottom w:val="0"/>
      <w:divBdr>
        <w:top w:val="none" w:sz="0" w:space="0" w:color="auto"/>
        <w:left w:val="none" w:sz="0" w:space="0" w:color="auto"/>
        <w:bottom w:val="none" w:sz="0" w:space="0" w:color="auto"/>
        <w:right w:val="none" w:sz="0" w:space="0" w:color="auto"/>
      </w:divBdr>
    </w:div>
    <w:div w:id="400177546">
      <w:bodyDiv w:val="1"/>
      <w:marLeft w:val="0"/>
      <w:marRight w:val="0"/>
      <w:marTop w:val="0"/>
      <w:marBottom w:val="0"/>
      <w:divBdr>
        <w:top w:val="none" w:sz="0" w:space="0" w:color="auto"/>
        <w:left w:val="none" w:sz="0" w:space="0" w:color="auto"/>
        <w:bottom w:val="none" w:sz="0" w:space="0" w:color="auto"/>
        <w:right w:val="none" w:sz="0" w:space="0" w:color="auto"/>
      </w:divBdr>
    </w:div>
    <w:div w:id="407531885">
      <w:bodyDiv w:val="1"/>
      <w:marLeft w:val="0"/>
      <w:marRight w:val="0"/>
      <w:marTop w:val="0"/>
      <w:marBottom w:val="0"/>
      <w:divBdr>
        <w:top w:val="none" w:sz="0" w:space="0" w:color="auto"/>
        <w:left w:val="none" w:sz="0" w:space="0" w:color="auto"/>
        <w:bottom w:val="none" w:sz="0" w:space="0" w:color="auto"/>
        <w:right w:val="none" w:sz="0" w:space="0" w:color="auto"/>
      </w:divBdr>
    </w:div>
    <w:div w:id="409274253">
      <w:bodyDiv w:val="1"/>
      <w:marLeft w:val="0"/>
      <w:marRight w:val="0"/>
      <w:marTop w:val="0"/>
      <w:marBottom w:val="0"/>
      <w:divBdr>
        <w:top w:val="none" w:sz="0" w:space="0" w:color="auto"/>
        <w:left w:val="none" w:sz="0" w:space="0" w:color="auto"/>
        <w:bottom w:val="none" w:sz="0" w:space="0" w:color="auto"/>
        <w:right w:val="none" w:sz="0" w:space="0" w:color="auto"/>
      </w:divBdr>
    </w:div>
    <w:div w:id="437454586">
      <w:bodyDiv w:val="1"/>
      <w:marLeft w:val="0"/>
      <w:marRight w:val="0"/>
      <w:marTop w:val="0"/>
      <w:marBottom w:val="0"/>
      <w:divBdr>
        <w:top w:val="none" w:sz="0" w:space="0" w:color="auto"/>
        <w:left w:val="none" w:sz="0" w:space="0" w:color="auto"/>
        <w:bottom w:val="none" w:sz="0" w:space="0" w:color="auto"/>
        <w:right w:val="none" w:sz="0" w:space="0" w:color="auto"/>
      </w:divBdr>
    </w:div>
    <w:div w:id="558589966">
      <w:bodyDiv w:val="1"/>
      <w:marLeft w:val="0"/>
      <w:marRight w:val="0"/>
      <w:marTop w:val="0"/>
      <w:marBottom w:val="0"/>
      <w:divBdr>
        <w:top w:val="none" w:sz="0" w:space="0" w:color="auto"/>
        <w:left w:val="none" w:sz="0" w:space="0" w:color="auto"/>
        <w:bottom w:val="none" w:sz="0" w:space="0" w:color="auto"/>
        <w:right w:val="none" w:sz="0" w:space="0" w:color="auto"/>
      </w:divBdr>
    </w:div>
    <w:div w:id="653996460">
      <w:bodyDiv w:val="1"/>
      <w:marLeft w:val="0"/>
      <w:marRight w:val="0"/>
      <w:marTop w:val="0"/>
      <w:marBottom w:val="0"/>
      <w:divBdr>
        <w:top w:val="none" w:sz="0" w:space="0" w:color="auto"/>
        <w:left w:val="none" w:sz="0" w:space="0" w:color="auto"/>
        <w:bottom w:val="none" w:sz="0" w:space="0" w:color="auto"/>
        <w:right w:val="none" w:sz="0" w:space="0" w:color="auto"/>
      </w:divBdr>
      <w:divsChild>
        <w:div w:id="526144986">
          <w:marLeft w:val="0"/>
          <w:marRight w:val="0"/>
          <w:marTop w:val="0"/>
          <w:marBottom w:val="0"/>
          <w:divBdr>
            <w:top w:val="none" w:sz="0" w:space="0" w:color="auto"/>
            <w:left w:val="none" w:sz="0" w:space="0" w:color="auto"/>
            <w:bottom w:val="none" w:sz="0" w:space="0" w:color="auto"/>
            <w:right w:val="none" w:sz="0" w:space="0" w:color="auto"/>
          </w:divBdr>
          <w:divsChild>
            <w:div w:id="199897412">
              <w:marLeft w:val="0"/>
              <w:marRight w:val="0"/>
              <w:marTop w:val="0"/>
              <w:marBottom w:val="0"/>
              <w:divBdr>
                <w:top w:val="none" w:sz="0" w:space="0" w:color="auto"/>
                <w:left w:val="none" w:sz="0" w:space="0" w:color="auto"/>
                <w:bottom w:val="none" w:sz="0" w:space="0" w:color="auto"/>
                <w:right w:val="none" w:sz="0" w:space="0" w:color="auto"/>
              </w:divBdr>
              <w:divsChild>
                <w:div w:id="1560479481">
                  <w:marLeft w:val="0"/>
                  <w:marRight w:val="0"/>
                  <w:marTop w:val="0"/>
                  <w:marBottom w:val="0"/>
                  <w:divBdr>
                    <w:top w:val="none" w:sz="0" w:space="0" w:color="auto"/>
                    <w:left w:val="none" w:sz="0" w:space="0" w:color="auto"/>
                    <w:bottom w:val="none" w:sz="0" w:space="0" w:color="auto"/>
                    <w:right w:val="none" w:sz="0" w:space="0" w:color="auto"/>
                  </w:divBdr>
                  <w:divsChild>
                    <w:div w:id="596595140">
                      <w:marLeft w:val="0"/>
                      <w:marRight w:val="0"/>
                      <w:marTop w:val="0"/>
                      <w:marBottom w:val="0"/>
                      <w:divBdr>
                        <w:top w:val="none" w:sz="0" w:space="0" w:color="auto"/>
                        <w:left w:val="none" w:sz="0" w:space="0" w:color="auto"/>
                        <w:bottom w:val="none" w:sz="0" w:space="0" w:color="auto"/>
                        <w:right w:val="none" w:sz="0" w:space="0" w:color="auto"/>
                      </w:divBdr>
                      <w:divsChild>
                        <w:div w:id="791364834">
                          <w:marLeft w:val="0"/>
                          <w:marRight w:val="0"/>
                          <w:marTop w:val="0"/>
                          <w:marBottom w:val="0"/>
                          <w:divBdr>
                            <w:top w:val="none" w:sz="0" w:space="0" w:color="auto"/>
                            <w:left w:val="none" w:sz="0" w:space="0" w:color="auto"/>
                            <w:bottom w:val="none" w:sz="0" w:space="0" w:color="auto"/>
                            <w:right w:val="none" w:sz="0" w:space="0" w:color="auto"/>
                          </w:divBdr>
                          <w:divsChild>
                            <w:div w:id="13956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833236">
          <w:marLeft w:val="0"/>
          <w:marRight w:val="0"/>
          <w:marTop w:val="0"/>
          <w:marBottom w:val="0"/>
          <w:divBdr>
            <w:top w:val="none" w:sz="0" w:space="0" w:color="auto"/>
            <w:left w:val="none" w:sz="0" w:space="0" w:color="auto"/>
            <w:bottom w:val="none" w:sz="0" w:space="0" w:color="auto"/>
            <w:right w:val="none" w:sz="0" w:space="0" w:color="auto"/>
          </w:divBdr>
          <w:divsChild>
            <w:div w:id="1301501740">
              <w:marLeft w:val="0"/>
              <w:marRight w:val="0"/>
              <w:marTop w:val="0"/>
              <w:marBottom w:val="0"/>
              <w:divBdr>
                <w:top w:val="none" w:sz="0" w:space="0" w:color="auto"/>
                <w:left w:val="none" w:sz="0" w:space="0" w:color="auto"/>
                <w:bottom w:val="none" w:sz="0" w:space="0" w:color="auto"/>
                <w:right w:val="none" w:sz="0" w:space="0" w:color="auto"/>
              </w:divBdr>
              <w:divsChild>
                <w:div w:id="9293931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695814945">
      <w:bodyDiv w:val="1"/>
      <w:marLeft w:val="0"/>
      <w:marRight w:val="0"/>
      <w:marTop w:val="0"/>
      <w:marBottom w:val="0"/>
      <w:divBdr>
        <w:top w:val="none" w:sz="0" w:space="0" w:color="auto"/>
        <w:left w:val="none" w:sz="0" w:space="0" w:color="auto"/>
        <w:bottom w:val="none" w:sz="0" w:space="0" w:color="auto"/>
        <w:right w:val="none" w:sz="0" w:space="0" w:color="auto"/>
      </w:divBdr>
    </w:div>
    <w:div w:id="706683185">
      <w:bodyDiv w:val="1"/>
      <w:marLeft w:val="0"/>
      <w:marRight w:val="0"/>
      <w:marTop w:val="0"/>
      <w:marBottom w:val="0"/>
      <w:divBdr>
        <w:top w:val="none" w:sz="0" w:space="0" w:color="auto"/>
        <w:left w:val="none" w:sz="0" w:space="0" w:color="auto"/>
        <w:bottom w:val="none" w:sz="0" w:space="0" w:color="auto"/>
        <w:right w:val="none" w:sz="0" w:space="0" w:color="auto"/>
      </w:divBdr>
    </w:div>
    <w:div w:id="715816789">
      <w:bodyDiv w:val="1"/>
      <w:marLeft w:val="0"/>
      <w:marRight w:val="0"/>
      <w:marTop w:val="0"/>
      <w:marBottom w:val="0"/>
      <w:divBdr>
        <w:top w:val="none" w:sz="0" w:space="0" w:color="auto"/>
        <w:left w:val="none" w:sz="0" w:space="0" w:color="auto"/>
        <w:bottom w:val="none" w:sz="0" w:space="0" w:color="auto"/>
        <w:right w:val="none" w:sz="0" w:space="0" w:color="auto"/>
      </w:divBdr>
    </w:div>
    <w:div w:id="765228672">
      <w:bodyDiv w:val="1"/>
      <w:marLeft w:val="0"/>
      <w:marRight w:val="0"/>
      <w:marTop w:val="0"/>
      <w:marBottom w:val="0"/>
      <w:divBdr>
        <w:top w:val="none" w:sz="0" w:space="0" w:color="auto"/>
        <w:left w:val="none" w:sz="0" w:space="0" w:color="auto"/>
        <w:bottom w:val="none" w:sz="0" w:space="0" w:color="auto"/>
        <w:right w:val="none" w:sz="0" w:space="0" w:color="auto"/>
      </w:divBdr>
      <w:divsChild>
        <w:div w:id="647247029">
          <w:marLeft w:val="0"/>
          <w:marRight w:val="0"/>
          <w:marTop w:val="0"/>
          <w:marBottom w:val="0"/>
          <w:divBdr>
            <w:top w:val="none" w:sz="0" w:space="0" w:color="auto"/>
            <w:left w:val="none" w:sz="0" w:space="0" w:color="auto"/>
            <w:bottom w:val="none" w:sz="0" w:space="0" w:color="auto"/>
            <w:right w:val="none" w:sz="0" w:space="0" w:color="auto"/>
          </w:divBdr>
          <w:divsChild>
            <w:div w:id="1838380948">
              <w:marLeft w:val="0"/>
              <w:marRight w:val="0"/>
              <w:marTop w:val="0"/>
              <w:marBottom w:val="0"/>
              <w:divBdr>
                <w:top w:val="none" w:sz="0" w:space="0" w:color="auto"/>
                <w:left w:val="none" w:sz="0" w:space="0" w:color="auto"/>
                <w:bottom w:val="none" w:sz="0" w:space="0" w:color="auto"/>
                <w:right w:val="none" w:sz="0" w:space="0" w:color="auto"/>
              </w:divBdr>
              <w:divsChild>
                <w:div w:id="12590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1095">
      <w:bodyDiv w:val="1"/>
      <w:marLeft w:val="0"/>
      <w:marRight w:val="0"/>
      <w:marTop w:val="0"/>
      <w:marBottom w:val="0"/>
      <w:divBdr>
        <w:top w:val="none" w:sz="0" w:space="0" w:color="auto"/>
        <w:left w:val="none" w:sz="0" w:space="0" w:color="auto"/>
        <w:bottom w:val="none" w:sz="0" w:space="0" w:color="auto"/>
        <w:right w:val="none" w:sz="0" w:space="0" w:color="auto"/>
      </w:divBdr>
    </w:div>
    <w:div w:id="781418442">
      <w:bodyDiv w:val="1"/>
      <w:marLeft w:val="0"/>
      <w:marRight w:val="0"/>
      <w:marTop w:val="0"/>
      <w:marBottom w:val="0"/>
      <w:divBdr>
        <w:top w:val="none" w:sz="0" w:space="0" w:color="auto"/>
        <w:left w:val="none" w:sz="0" w:space="0" w:color="auto"/>
        <w:bottom w:val="none" w:sz="0" w:space="0" w:color="auto"/>
        <w:right w:val="none" w:sz="0" w:space="0" w:color="auto"/>
      </w:divBdr>
      <w:divsChild>
        <w:div w:id="1157188492">
          <w:marLeft w:val="0"/>
          <w:marRight w:val="0"/>
          <w:marTop w:val="0"/>
          <w:marBottom w:val="0"/>
          <w:divBdr>
            <w:top w:val="single" w:sz="2" w:space="0" w:color="D9D9E3"/>
            <w:left w:val="single" w:sz="2" w:space="0" w:color="D9D9E3"/>
            <w:bottom w:val="single" w:sz="2" w:space="0" w:color="D9D9E3"/>
            <w:right w:val="single" w:sz="2" w:space="0" w:color="D9D9E3"/>
          </w:divBdr>
          <w:divsChild>
            <w:div w:id="1009530005">
              <w:marLeft w:val="0"/>
              <w:marRight w:val="0"/>
              <w:marTop w:val="0"/>
              <w:marBottom w:val="0"/>
              <w:divBdr>
                <w:top w:val="single" w:sz="2" w:space="0" w:color="D9D9E3"/>
                <w:left w:val="single" w:sz="2" w:space="0" w:color="D9D9E3"/>
                <w:bottom w:val="single" w:sz="2" w:space="0" w:color="D9D9E3"/>
                <w:right w:val="single" w:sz="2" w:space="0" w:color="D9D9E3"/>
              </w:divBdr>
              <w:divsChild>
                <w:div w:id="1251738402">
                  <w:marLeft w:val="0"/>
                  <w:marRight w:val="0"/>
                  <w:marTop w:val="0"/>
                  <w:marBottom w:val="0"/>
                  <w:divBdr>
                    <w:top w:val="single" w:sz="2" w:space="0" w:color="D9D9E3"/>
                    <w:left w:val="single" w:sz="2" w:space="0" w:color="D9D9E3"/>
                    <w:bottom w:val="single" w:sz="2" w:space="0" w:color="D9D9E3"/>
                    <w:right w:val="single" w:sz="2" w:space="0" w:color="D9D9E3"/>
                  </w:divBdr>
                  <w:divsChild>
                    <w:div w:id="269749391">
                      <w:marLeft w:val="0"/>
                      <w:marRight w:val="0"/>
                      <w:marTop w:val="0"/>
                      <w:marBottom w:val="0"/>
                      <w:divBdr>
                        <w:top w:val="single" w:sz="2" w:space="0" w:color="D9D9E3"/>
                        <w:left w:val="single" w:sz="2" w:space="0" w:color="D9D9E3"/>
                        <w:bottom w:val="single" w:sz="2" w:space="0" w:color="D9D9E3"/>
                        <w:right w:val="single" w:sz="2" w:space="0" w:color="D9D9E3"/>
                      </w:divBdr>
                      <w:divsChild>
                        <w:div w:id="1526016837">
                          <w:marLeft w:val="0"/>
                          <w:marRight w:val="0"/>
                          <w:marTop w:val="0"/>
                          <w:marBottom w:val="0"/>
                          <w:divBdr>
                            <w:top w:val="single" w:sz="2" w:space="0" w:color="D9D9E3"/>
                            <w:left w:val="single" w:sz="2" w:space="0" w:color="D9D9E3"/>
                            <w:bottom w:val="single" w:sz="2" w:space="0" w:color="D9D9E3"/>
                            <w:right w:val="single" w:sz="2" w:space="0" w:color="D9D9E3"/>
                          </w:divBdr>
                          <w:divsChild>
                            <w:div w:id="97675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380275">
                                  <w:marLeft w:val="0"/>
                                  <w:marRight w:val="0"/>
                                  <w:marTop w:val="0"/>
                                  <w:marBottom w:val="0"/>
                                  <w:divBdr>
                                    <w:top w:val="single" w:sz="2" w:space="0" w:color="D9D9E3"/>
                                    <w:left w:val="single" w:sz="2" w:space="0" w:color="D9D9E3"/>
                                    <w:bottom w:val="single" w:sz="2" w:space="0" w:color="D9D9E3"/>
                                    <w:right w:val="single" w:sz="2" w:space="0" w:color="D9D9E3"/>
                                  </w:divBdr>
                                  <w:divsChild>
                                    <w:div w:id="249196241">
                                      <w:marLeft w:val="0"/>
                                      <w:marRight w:val="0"/>
                                      <w:marTop w:val="0"/>
                                      <w:marBottom w:val="0"/>
                                      <w:divBdr>
                                        <w:top w:val="single" w:sz="2" w:space="0" w:color="D9D9E3"/>
                                        <w:left w:val="single" w:sz="2" w:space="0" w:color="D9D9E3"/>
                                        <w:bottom w:val="single" w:sz="2" w:space="0" w:color="D9D9E3"/>
                                        <w:right w:val="single" w:sz="2" w:space="0" w:color="D9D9E3"/>
                                      </w:divBdr>
                                      <w:divsChild>
                                        <w:div w:id="26953476">
                                          <w:marLeft w:val="0"/>
                                          <w:marRight w:val="0"/>
                                          <w:marTop w:val="0"/>
                                          <w:marBottom w:val="0"/>
                                          <w:divBdr>
                                            <w:top w:val="single" w:sz="2" w:space="0" w:color="D9D9E3"/>
                                            <w:left w:val="single" w:sz="2" w:space="0" w:color="D9D9E3"/>
                                            <w:bottom w:val="single" w:sz="2" w:space="0" w:color="D9D9E3"/>
                                            <w:right w:val="single" w:sz="2" w:space="0" w:color="D9D9E3"/>
                                          </w:divBdr>
                                          <w:divsChild>
                                            <w:div w:id="283123391">
                                              <w:marLeft w:val="0"/>
                                              <w:marRight w:val="0"/>
                                              <w:marTop w:val="0"/>
                                              <w:marBottom w:val="0"/>
                                              <w:divBdr>
                                                <w:top w:val="single" w:sz="2" w:space="0" w:color="D9D9E3"/>
                                                <w:left w:val="single" w:sz="2" w:space="0" w:color="D9D9E3"/>
                                                <w:bottom w:val="single" w:sz="2" w:space="0" w:color="D9D9E3"/>
                                                <w:right w:val="single" w:sz="2" w:space="0" w:color="D9D9E3"/>
                                              </w:divBdr>
                                              <w:divsChild>
                                                <w:div w:id="193421362">
                                                  <w:marLeft w:val="0"/>
                                                  <w:marRight w:val="0"/>
                                                  <w:marTop w:val="0"/>
                                                  <w:marBottom w:val="0"/>
                                                  <w:divBdr>
                                                    <w:top w:val="single" w:sz="2" w:space="0" w:color="D9D9E3"/>
                                                    <w:left w:val="single" w:sz="2" w:space="0" w:color="D9D9E3"/>
                                                    <w:bottom w:val="single" w:sz="2" w:space="0" w:color="D9D9E3"/>
                                                    <w:right w:val="single" w:sz="2" w:space="0" w:color="D9D9E3"/>
                                                  </w:divBdr>
                                                  <w:divsChild>
                                                    <w:div w:id="188888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305432">
                                              <w:marLeft w:val="0"/>
                                              <w:marRight w:val="0"/>
                                              <w:marTop w:val="0"/>
                                              <w:marBottom w:val="0"/>
                                              <w:divBdr>
                                                <w:top w:val="single" w:sz="2" w:space="0" w:color="D9D9E3"/>
                                                <w:left w:val="single" w:sz="2" w:space="0" w:color="D9D9E3"/>
                                                <w:bottom w:val="single" w:sz="2" w:space="0" w:color="D9D9E3"/>
                                                <w:right w:val="single" w:sz="2" w:space="0" w:color="D9D9E3"/>
                                              </w:divBdr>
                                              <w:divsChild>
                                                <w:div w:id="200016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73715590">
          <w:marLeft w:val="0"/>
          <w:marRight w:val="0"/>
          <w:marTop w:val="0"/>
          <w:marBottom w:val="0"/>
          <w:divBdr>
            <w:top w:val="none" w:sz="0" w:space="0" w:color="auto"/>
            <w:left w:val="none" w:sz="0" w:space="0" w:color="auto"/>
            <w:bottom w:val="none" w:sz="0" w:space="0" w:color="auto"/>
            <w:right w:val="none" w:sz="0" w:space="0" w:color="auto"/>
          </w:divBdr>
        </w:div>
      </w:divsChild>
    </w:div>
    <w:div w:id="796409120">
      <w:bodyDiv w:val="1"/>
      <w:marLeft w:val="0"/>
      <w:marRight w:val="0"/>
      <w:marTop w:val="0"/>
      <w:marBottom w:val="0"/>
      <w:divBdr>
        <w:top w:val="none" w:sz="0" w:space="0" w:color="auto"/>
        <w:left w:val="none" w:sz="0" w:space="0" w:color="auto"/>
        <w:bottom w:val="none" w:sz="0" w:space="0" w:color="auto"/>
        <w:right w:val="none" w:sz="0" w:space="0" w:color="auto"/>
      </w:divBdr>
    </w:div>
    <w:div w:id="808521330">
      <w:bodyDiv w:val="1"/>
      <w:marLeft w:val="0"/>
      <w:marRight w:val="0"/>
      <w:marTop w:val="0"/>
      <w:marBottom w:val="0"/>
      <w:divBdr>
        <w:top w:val="none" w:sz="0" w:space="0" w:color="auto"/>
        <w:left w:val="none" w:sz="0" w:space="0" w:color="auto"/>
        <w:bottom w:val="none" w:sz="0" w:space="0" w:color="auto"/>
        <w:right w:val="none" w:sz="0" w:space="0" w:color="auto"/>
      </w:divBdr>
    </w:div>
    <w:div w:id="829177856">
      <w:bodyDiv w:val="1"/>
      <w:marLeft w:val="0"/>
      <w:marRight w:val="0"/>
      <w:marTop w:val="0"/>
      <w:marBottom w:val="0"/>
      <w:divBdr>
        <w:top w:val="none" w:sz="0" w:space="0" w:color="auto"/>
        <w:left w:val="none" w:sz="0" w:space="0" w:color="auto"/>
        <w:bottom w:val="none" w:sz="0" w:space="0" w:color="auto"/>
        <w:right w:val="none" w:sz="0" w:space="0" w:color="auto"/>
      </w:divBdr>
    </w:div>
    <w:div w:id="839659116">
      <w:bodyDiv w:val="1"/>
      <w:marLeft w:val="0"/>
      <w:marRight w:val="0"/>
      <w:marTop w:val="0"/>
      <w:marBottom w:val="0"/>
      <w:divBdr>
        <w:top w:val="none" w:sz="0" w:space="0" w:color="auto"/>
        <w:left w:val="none" w:sz="0" w:space="0" w:color="auto"/>
        <w:bottom w:val="none" w:sz="0" w:space="0" w:color="auto"/>
        <w:right w:val="none" w:sz="0" w:space="0" w:color="auto"/>
      </w:divBdr>
    </w:div>
    <w:div w:id="879241448">
      <w:bodyDiv w:val="1"/>
      <w:marLeft w:val="0"/>
      <w:marRight w:val="0"/>
      <w:marTop w:val="0"/>
      <w:marBottom w:val="0"/>
      <w:divBdr>
        <w:top w:val="none" w:sz="0" w:space="0" w:color="auto"/>
        <w:left w:val="none" w:sz="0" w:space="0" w:color="auto"/>
        <w:bottom w:val="none" w:sz="0" w:space="0" w:color="auto"/>
        <w:right w:val="none" w:sz="0" w:space="0" w:color="auto"/>
      </w:divBdr>
    </w:div>
    <w:div w:id="894901209">
      <w:bodyDiv w:val="1"/>
      <w:marLeft w:val="0"/>
      <w:marRight w:val="0"/>
      <w:marTop w:val="0"/>
      <w:marBottom w:val="0"/>
      <w:divBdr>
        <w:top w:val="none" w:sz="0" w:space="0" w:color="auto"/>
        <w:left w:val="none" w:sz="0" w:space="0" w:color="auto"/>
        <w:bottom w:val="none" w:sz="0" w:space="0" w:color="auto"/>
        <w:right w:val="none" w:sz="0" w:space="0" w:color="auto"/>
      </w:divBdr>
    </w:div>
    <w:div w:id="954017740">
      <w:bodyDiv w:val="1"/>
      <w:marLeft w:val="0"/>
      <w:marRight w:val="0"/>
      <w:marTop w:val="0"/>
      <w:marBottom w:val="0"/>
      <w:divBdr>
        <w:top w:val="none" w:sz="0" w:space="0" w:color="auto"/>
        <w:left w:val="none" w:sz="0" w:space="0" w:color="auto"/>
        <w:bottom w:val="none" w:sz="0" w:space="0" w:color="auto"/>
        <w:right w:val="none" w:sz="0" w:space="0" w:color="auto"/>
      </w:divBdr>
      <w:divsChild>
        <w:div w:id="652636067">
          <w:marLeft w:val="0"/>
          <w:marRight w:val="0"/>
          <w:marTop w:val="0"/>
          <w:marBottom w:val="0"/>
          <w:divBdr>
            <w:top w:val="single" w:sz="2" w:space="0" w:color="D9D9E3"/>
            <w:left w:val="single" w:sz="2" w:space="0" w:color="D9D9E3"/>
            <w:bottom w:val="single" w:sz="2" w:space="0" w:color="D9D9E3"/>
            <w:right w:val="single" w:sz="2" w:space="0" w:color="D9D9E3"/>
          </w:divBdr>
          <w:divsChild>
            <w:div w:id="806317291">
              <w:marLeft w:val="0"/>
              <w:marRight w:val="0"/>
              <w:marTop w:val="0"/>
              <w:marBottom w:val="0"/>
              <w:divBdr>
                <w:top w:val="single" w:sz="2" w:space="0" w:color="D9D9E3"/>
                <w:left w:val="single" w:sz="2" w:space="0" w:color="D9D9E3"/>
                <w:bottom w:val="single" w:sz="2" w:space="0" w:color="D9D9E3"/>
                <w:right w:val="single" w:sz="2" w:space="0" w:color="D9D9E3"/>
              </w:divBdr>
              <w:divsChild>
                <w:div w:id="2090348395">
                  <w:marLeft w:val="0"/>
                  <w:marRight w:val="0"/>
                  <w:marTop w:val="0"/>
                  <w:marBottom w:val="0"/>
                  <w:divBdr>
                    <w:top w:val="single" w:sz="2" w:space="0" w:color="D9D9E3"/>
                    <w:left w:val="single" w:sz="2" w:space="0" w:color="D9D9E3"/>
                    <w:bottom w:val="single" w:sz="2" w:space="0" w:color="D9D9E3"/>
                    <w:right w:val="single" w:sz="2" w:space="0" w:color="D9D9E3"/>
                  </w:divBdr>
                  <w:divsChild>
                    <w:div w:id="195316661">
                      <w:marLeft w:val="0"/>
                      <w:marRight w:val="0"/>
                      <w:marTop w:val="0"/>
                      <w:marBottom w:val="0"/>
                      <w:divBdr>
                        <w:top w:val="single" w:sz="2" w:space="0" w:color="D9D9E3"/>
                        <w:left w:val="single" w:sz="2" w:space="0" w:color="D9D9E3"/>
                        <w:bottom w:val="single" w:sz="2" w:space="0" w:color="D9D9E3"/>
                        <w:right w:val="single" w:sz="2" w:space="0" w:color="D9D9E3"/>
                      </w:divBdr>
                      <w:divsChild>
                        <w:div w:id="340595920">
                          <w:marLeft w:val="0"/>
                          <w:marRight w:val="0"/>
                          <w:marTop w:val="0"/>
                          <w:marBottom w:val="0"/>
                          <w:divBdr>
                            <w:top w:val="single" w:sz="2" w:space="0" w:color="D9D9E3"/>
                            <w:left w:val="single" w:sz="2" w:space="0" w:color="D9D9E3"/>
                            <w:bottom w:val="single" w:sz="2" w:space="0" w:color="D9D9E3"/>
                            <w:right w:val="single" w:sz="2" w:space="0" w:color="D9D9E3"/>
                          </w:divBdr>
                          <w:divsChild>
                            <w:div w:id="1801529384">
                              <w:marLeft w:val="0"/>
                              <w:marRight w:val="0"/>
                              <w:marTop w:val="100"/>
                              <w:marBottom w:val="100"/>
                              <w:divBdr>
                                <w:top w:val="single" w:sz="2" w:space="0" w:color="D9D9E3"/>
                                <w:left w:val="single" w:sz="2" w:space="0" w:color="D9D9E3"/>
                                <w:bottom w:val="single" w:sz="2" w:space="0" w:color="D9D9E3"/>
                                <w:right w:val="single" w:sz="2" w:space="0" w:color="D9D9E3"/>
                              </w:divBdr>
                              <w:divsChild>
                                <w:div w:id="961570202">
                                  <w:marLeft w:val="0"/>
                                  <w:marRight w:val="0"/>
                                  <w:marTop w:val="0"/>
                                  <w:marBottom w:val="0"/>
                                  <w:divBdr>
                                    <w:top w:val="single" w:sz="2" w:space="0" w:color="D9D9E3"/>
                                    <w:left w:val="single" w:sz="2" w:space="0" w:color="D9D9E3"/>
                                    <w:bottom w:val="single" w:sz="2" w:space="0" w:color="D9D9E3"/>
                                    <w:right w:val="single" w:sz="2" w:space="0" w:color="D9D9E3"/>
                                  </w:divBdr>
                                  <w:divsChild>
                                    <w:div w:id="1925334723">
                                      <w:marLeft w:val="0"/>
                                      <w:marRight w:val="0"/>
                                      <w:marTop w:val="0"/>
                                      <w:marBottom w:val="0"/>
                                      <w:divBdr>
                                        <w:top w:val="single" w:sz="2" w:space="0" w:color="D9D9E3"/>
                                        <w:left w:val="single" w:sz="2" w:space="0" w:color="D9D9E3"/>
                                        <w:bottom w:val="single" w:sz="2" w:space="0" w:color="D9D9E3"/>
                                        <w:right w:val="single" w:sz="2" w:space="0" w:color="D9D9E3"/>
                                      </w:divBdr>
                                      <w:divsChild>
                                        <w:div w:id="2007434480">
                                          <w:marLeft w:val="0"/>
                                          <w:marRight w:val="0"/>
                                          <w:marTop w:val="0"/>
                                          <w:marBottom w:val="0"/>
                                          <w:divBdr>
                                            <w:top w:val="single" w:sz="2" w:space="0" w:color="D9D9E3"/>
                                            <w:left w:val="single" w:sz="2" w:space="0" w:color="D9D9E3"/>
                                            <w:bottom w:val="single" w:sz="2" w:space="0" w:color="D9D9E3"/>
                                            <w:right w:val="single" w:sz="2" w:space="0" w:color="D9D9E3"/>
                                          </w:divBdr>
                                          <w:divsChild>
                                            <w:div w:id="124391870">
                                              <w:marLeft w:val="0"/>
                                              <w:marRight w:val="0"/>
                                              <w:marTop w:val="0"/>
                                              <w:marBottom w:val="0"/>
                                              <w:divBdr>
                                                <w:top w:val="single" w:sz="2" w:space="0" w:color="D9D9E3"/>
                                                <w:left w:val="single" w:sz="2" w:space="0" w:color="D9D9E3"/>
                                                <w:bottom w:val="single" w:sz="2" w:space="0" w:color="D9D9E3"/>
                                                <w:right w:val="single" w:sz="2" w:space="0" w:color="D9D9E3"/>
                                              </w:divBdr>
                                              <w:divsChild>
                                                <w:div w:id="566889963">
                                                  <w:marLeft w:val="0"/>
                                                  <w:marRight w:val="0"/>
                                                  <w:marTop w:val="0"/>
                                                  <w:marBottom w:val="0"/>
                                                  <w:divBdr>
                                                    <w:top w:val="single" w:sz="2" w:space="0" w:color="D9D9E3"/>
                                                    <w:left w:val="single" w:sz="2" w:space="0" w:color="D9D9E3"/>
                                                    <w:bottom w:val="single" w:sz="2" w:space="0" w:color="D9D9E3"/>
                                                    <w:right w:val="single" w:sz="2" w:space="0" w:color="D9D9E3"/>
                                                  </w:divBdr>
                                                  <w:divsChild>
                                                    <w:div w:id="1345668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9710362">
                                              <w:marLeft w:val="0"/>
                                              <w:marRight w:val="0"/>
                                              <w:marTop w:val="0"/>
                                              <w:marBottom w:val="0"/>
                                              <w:divBdr>
                                                <w:top w:val="single" w:sz="2" w:space="0" w:color="D9D9E3"/>
                                                <w:left w:val="single" w:sz="2" w:space="0" w:color="D9D9E3"/>
                                                <w:bottom w:val="single" w:sz="2" w:space="0" w:color="D9D9E3"/>
                                                <w:right w:val="single" w:sz="2" w:space="0" w:color="D9D9E3"/>
                                              </w:divBdr>
                                              <w:divsChild>
                                                <w:div w:id="574315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17395838">
          <w:marLeft w:val="0"/>
          <w:marRight w:val="0"/>
          <w:marTop w:val="0"/>
          <w:marBottom w:val="0"/>
          <w:divBdr>
            <w:top w:val="none" w:sz="0" w:space="0" w:color="auto"/>
            <w:left w:val="none" w:sz="0" w:space="0" w:color="auto"/>
            <w:bottom w:val="none" w:sz="0" w:space="0" w:color="auto"/>
            <w:right w:val="none" w:sz="0" w:space="0" w:color="auto"/>
          </w:divBdr>
        </w:div>
      </w:divsChild>
    </w:div>
    <w:div w:id="970869844">
      <w:bodyDiv w:val="1"/>
      <w:marLeft w:val="0"/>
      <w:marRight w:val="0"/>
      <w:marTop w:val="0"/>
      <w:marBottom w:val="0"/>
      <w:divBdr>
        <w:top w:val="none" w:sz="0" w:space="0" w:color="auto"/>
        <w:left w:val="none" w:sz="0" w:space="0" w:color="auto"/>
        <w:bottom w:val="none" w:sz="0" w:space="0" w:color="auto"/>
        <w:right w:val="none" w:sz="0" w:space="0" w:color="auto"/>
      </w:divBdr>
    </w:div>
    <w:div w:id="981543921">
      <w:bodyDiv w:val="1"/>
      <w:marLeft w:val="0"/>
      <w:marRight w:val="0"/>
      <w:marTop w:val="0"/>
      <w:marBottom w:val="0"/>
      <w:divBdr>
        <w:top w:val="none" w:sz="0" w:space="0" w:color="auto"/>
        <w:left w:val="none" w:sz="0" w:space="0" w:color="auto"/>
        <w:bottom w:val="none" w:sz="0" w:space="0" w:color="auto"/>
        <w:right w:val="none" w:sz="0" w:space="0" w:color="auto"/>
      </w:divBdr>
    </w:div>
    <w:div w:id="1013843687">
      <w:bodyDiv w:val="1"/>
      <w:marLeft w:val="0"/>
      <w:marRight w:val="0"/>
      <w:marTop w:val="0"/>
      <w:marBottom w:val="0"/>
      <w:divBdr>
        <w:top w:val="none" w:sz="0" w:space="0" w:color="auto"/>
        <w:left w:val="none" w:sz="0" w:space="0" w:color="auto"/>
        <w:bottom w:val="none" w:sz="0" w:space="0" w:color="auto"/>
        <w:right w:val="none" w:sz="0" w:space="0" w:color="auto"/>
      </w:divBdr>
      <w:divsChild>
        <w:div w:id="1292636384">
          <w:marLeft w:val="0"/>
          <w:marRight w:val="0"/>
          <w:marTop w:val="0"/>
          <w:marBottom w:val="0"/>
          <w:divBdr>
            <w:top w:val="none" w:sz="0" w:space="0" w:color="auto"/>
            <w:left w:val="none" w:sz="0" w:space="0" w:color="auto"/>
            <w:bottom w:val="none" w:sz="0" w:space="0" w:color="auto"/>
            <w:right w:val="none" w:sz="0" w:space="0" w:color="auto"/>
          </w:divBdr>
        </w:div>
        <w:div w:id="1969385972">
          <w:marLeft w:val="0"/>
          <w:marRight w:val="0"/>
          <w:marTop w:val="0"/>
          <w:marBottom w:val="0"/>
          <w:divBdr>
            <w:top w:val="none" w:sz="0" w:space="0" w:color="auto"/>
            <w:left w:val="none" w:sz="0" w:space="0" w:color="auto"/>
            <w:bottom w:val="none" w:sz="0" w:space="0" w:color="auto"/>
            <w:right w:val="none" w:sz="0" w:space="0" w:color="auto"/>
          </w:divBdr>
          <w:divsChild>
            <w:div w:id="1735397971">
              <w:marLeft w:val="0"/>
              <w:marRight w:val="0"/>
              <w:marTop w:val="0"/>
              <w:marBottom w:val="0"/>
              <w:divBdr>
                <w:top w:val="none" w:sz="0" w:space="0" w:color="auto"/>
                <w:left w:val="none" w:sz="0" w:space="0" w:color="auto"/>
                <w:bottom w:val="none" w:sz="0" w:space="0" w:color="auto"/>
                <w:right w:val="none" w:sz="0" w:space="0" w:color="auto"/>
              </w:divBdr>
              <w:divsChild>
                <w:div w:id="1530991867">
                  <w:marLeft w:val="0"/>
                  <w:marRight w:val="0"/>
                  <w:marTop w:val="0"/>
                  <w:marBottom w:val="0"/>
                  <w:divBdr>
                    <w:top w:val="none" w:sz="0" w:space="0" w:color="auto"/>
                    <w:left w:val="none" w:sz="0" w:space="0" w:color="auto"/>
                    <w:bottom w:val="none" w:sz="0" w:space="0" w:color="auto"/>
                    <w:right w:val="none" w:sz="0" w:space="0" w:color="auto"/>
                  </w:divBdr>
                </w:div>
                <w:div w:id="19885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8977">
      <w:bodyDiv w:val="1"/>
      <w:marLeft w:val="0"/>
      <w:marRight w:val="0"/>
      <w:marTop w:val="0"/>
      <w:marBottom w:val="0"/>
      <w:divBdr>
        <w:top w:val="none" w:sz="0" w:space="0" w:color="auto"/>
        <w:left w:val="none" w:sz="0" w:space="0" w:color="auto"/>
        <w:bottom w:val="none" w:sz="0" w:space="0" w:color="auto"/>
        <w:right w:val="none" w:sz="0" w:space="0" w:color="auto"/>
      </w:divBdr>
    </w:div>
    <w:div w:id="1057700605">
      <w:bodyDiv w:val="1"/>
      <w:marLeft w:val="0"/>
      <w:marRight w:val="0"/>
      <w:marTop w:val="0"/>
      <w:marBottom w:val="0"/>
      <w:divBdr>
        <w:top w:val="none" w:sz="0" w:space="0" w:color="auto"/>
        <w:left w:val="none" w:sz="0" w:space="0" w:color="auto"/>
        <w:bottom w:val="none" w:sz="0" w:space="0" w:color="auto"/>
        <w:right w:val="none" w:sz="0" w:space="0" w:color="auto"/>
      </w:divBdr>
    </w:div>
    <w:div w:id="1064449299">
      <w:bodyDiv w:val="1"/>
      <w:marLeft w:val="0"/>
      <w:marRight w:val="0"/>
      <w:marTop w:val="0"/>
      <w:marBottom w:val="0"/>
      <w:divBdr>
        <w:top w:val="none" w:sz="0" w:space="0" w:color="auto"/>
        <w:left w:val="none" w:sz="0" w:space="0" w:color="auto"/>
        <w:bottom w:val="none" w:sz="0" w:space="0" w:color="auto"/>
        <w:right w:val="none" w:sz="0" w:space="0" w:color="auto"/>
      </w:divBdr>
      <w:divsChild>
        <w:div w:id="2027243230">
          <w:marLeft w:val="0"/>
          <w:marRight w:val="0"/>
          <w:marTop w:val="0"/>
          <w:marBottom w:val="0"/>
          <w:divBdr>
            <w:top w:val="none" w:sz="0" w:space="0" w:color="auto"/>
            <w:left w:val="none" w:sz="0" w:space="0" w:color="auto"/>
            <w:bottom w:val="none" w:sz="0" w:space="0" w:color="auto"/>
            <w:right w:val="none" w:sz="0" w:space="0" w:color="auto"/>
          </w:divBdr>
          <w:divsChild>
            <w:div w:id="1523323238">
              <w:marLeft w:val="0"/>
              <w:marRight w:val="0"/>
              <w:marTop w:val="0"/>
              <w:marBottom w:val="0"/>
              <w:divBdr>
                <w:top w:val="none" w:sz="0" w:space="0" w:color="auto"/>
                <w:left w:val="none" w:sz="0" w:space="0" w:color="auto"/>
                <w:bottom w:val="none" w:sz="0" w:space="0" w:color="auto"/>
                <w:right w:val="none" w:sz="0" w:space="0" w:color="auto"/>
              </w:divBdr>
              <w:divsChild>
                <w:div w:id="14711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0076">
      <w:bodyDiv w:val="1"/>
      <w:marLeft w:val="0"/>
      <w:marRight w:val="0"/>
      <w:marTop w:val="0"/>
      <w:marBottom w:val="0"/>
      <w:divBdr>
        <w:top w:val="none" w:sz="0" w:space="0" w:color="auto"/>
        <w:left w:val="none" w:sz="0" w:space="0" w:color="auto"/>
        <w:bottom w:val="none" w:sz="0" w:space="0" w:color="auto"/>
        <w:right w:val="none" w:sz="0" w:space="0" w:color="auto"/>
      </w:divBdr>
    </w:div>
    <w:div w:id="1080714090">
      <w:bodyDiv w:val="1"/>
      <w:marLeft w:val="0"/>
      <w:marRight w:val="0"/>
      <w:marTop w:val="0"/>
      <w:marBottom w:val="0"/>
      <w:divBdr>
        <w:top w:val="none" w:sz="0" w:space="0" w:color="auto"/>
        <w:left w:val="none" w:sz="0" w:space="0" w:color="auto"/>
        <w:bottom w:val="none" w:sz="0" w:space="0" w:color="auto"/>
        <w:right w:val="none" w:sz="0" w:space="0" w:color="auto"/>
      </w:divBdr>
    </w:div>
    <w:div w:id="1094865063">
      <w:bodyDiv w:val="1"/>
      <w:marLeft w:val="0"/>
      <w:marRight w:val="0"/>
      <w:marTop w:val="0"/>
      <w:marBottom w:val="0"/>
      <w:divBdr>
        <w:top w:val="none" w:sz="0" w:space="0" w:color="auto"/>
        <w:left w:val="none" w:sz="0" w:space="0" w:color="auto"/>
        <w:bottom w:val="none" w:sz="0" w:space="0" w:color="auto"/>
        <w:right w:val="none" w:sz="0" w:space="0" w:color="auto"/>
      </w:divBdr>
    </w:div>
    <w:div w:id="1146898943">
      <w:bodyDiv w:val="1"/>
      <w:marLeft w:val="0"/>
      <w:marRight w:val="0"/>
      <w:marTop w:val="0"/>
      <w:marBottom w:val="0"/>
      <w:divBdr>
        <w:top w:val="none" w:sz="0" w:space="0" w:color="auto"/>
        <w:left w:val="none" w:sz="0" w:space="0" w:color="auto"/>
        <w:bottom w:val="none" w:sz="0" w:space="0" w:color="auto"/>
        <w:right w:val="none" w:sz="0" w:space="0" w:color="auto"/>
      </w:divBdr>
    </w:div>
    <w:div w:id="1165901253">
      <w:bodyDiv w:val="1"/>
      <w:marLeft w:val="0"/>
      <w:marRight w:val="0"/>
      <w:marTop w:val="0"/>
      <w:marBottom w:val="0"/>
      <w:divBdr>
        <w:top w:val="none" w:sz="0" w:space="0" w:color="auto"/>
        <w:left w:val="none" w:sz="0" w:space="0" w:color="auto"/>
        <w:bottom w:val="none" w:sz="0" w:space="0" w:color="auto"/>
        <w:right w:val="none" w:sz="0" w:space="0" w:color="auto"/>
      </w:divBdr>
    </w:div>
    <w:div w:id="1211964489">
      <w:bodyDiv w:val="1"/>
      <w:marLeft w:val="0"/>
      <w:marRight w:val="0"/>
      <w:marTop w:val="0"/>
      <w:marBottom w:val="0"/>
      <w:divBdr>
        <w:top w:val="none" w:sz="0" w:space="0" w:color="auto"/>
        <w:left w:val="none" w:sz="0" w:space="0" w:color="auto"/>
        <w:bottom w:val="none" w:sz="0" w:space="0" w:color="auto"/>
        <w:right w:val="none" w:sz="0" w:space="0" w:color="auto"/>
      </w:divBdr>
    </w:div>
    <w:div w:id="1213493302">
      <w:bodyDiv w:val="1"/>
      <w:marLeft w:val="0"/>
      <w:marRight w:val="0"/>
      <w:marTop w:val="0"/>
      <w:marBottom w:val="0"/>
      <w:divBdr>
        <w:top w:val="none" w:sz="0" w:space="0" w:color="auto"/>
        <w:left w:val="none" w:sz="0" w:space="0" w:color="auto"/>
        <w:bottom w:val="none" w:sz="0" w:space="0" w:color="auto"/>
        <w:right w:val="none" w:sz="0" w:space="0" w:color="auto"/>
      </w:divBdr>
    </w:div>
    <w:div w:id="1240604005">
      <w:bodyDiv w:val="1"/>
      <w:marLeft w:val="0"/>
      <w:marRight w:val="0"/>
      <w:marTop w:val="0"/>
      <w:marBottom w:val="0"/>
      <w:divBdr>
        <w:top w:val="none" w:sz="0" w:space="0" w:color="auto"/>
        <w:left w:val="none" w:sz="0" w:space="0" w:color="auto"/>
        <w:bottom w:val="none" w:sz="0" w:space="0" w:color="auto"/>
        <w:right w:val="none" w:sz="0" w:space="0" w:color="auto"/>
      </w:divBdr>
    </w:div>
    <w:div w:id="1242065656">
      <w:bodyDiv w:val="1"/>
      <w:marLeft w:val="0"/>
      <w:marRight w:val="0"/>
      <w:marTop w:val="0"/>
      <w:marBottom w:val="0"/>
      <w:divBdr>
        <w:top w:val="none" w:sz="0" w:space="0" w:color="auto"/>
        <w:left w:val="none" w:sz="0" w:space="0" w:color="auto"/>
        <w:bottom w:val="none" w:sz="0" w:space="0" w:color="auto"/>
        <w:right w:val="none" w:sz="0" w:space="0" w:color="auto"/>
      </w:divBdr>
    </w:div>
    <w:div w:id="1275359108">
      <w:bodyDiv w:val="1"/>
      <w:marLeft w:val="0"/>
      <w:marRight w:val="0"/>
      <w:marTop w:val="0"/>
      <w:marBottom w:val="0"/>
      <w:divBdr>
        <w:top w:val="none" w:sz="0" w:space="0" w:color="auto"/>
        <w:left w:val="none" w:sz="0" w:space="0" w:color="auto"/>
        <w:bottom w:val="none" w:sz="0" w:space="0" w:color="auto"/>
        <w:right w:val="none" w:sz="0" w:space="0" w:color="auto"/>
      </w:divBdr>
    </w:div>
    <w:div w:id="1330206837">
      <w:bodyDiv w:val="1"/>
      <w:marLeft w:val="0"/>
      <w:marRight w:val="0"/>
      <w:marTop w:val="0"/>
      <w:marBottom w:val="0"/>
      <w:divBdr>
        <w:top w:val="none" w:sz="0" w:space="0" w:color="auto"/>
        <w:left w:val="none" w:sz="0" w:space="0" w:color="auto"/>
        <w:bottom w:val="none" w:sz="0" w:space="0" w:color="auto"/>
        <w:right w:val="none" w:sz="0" w:space="0" w:color="auto"/>
      </w:divBdr>
    </w:div>
    <w:div w:id="1370448302">
      <w:bodyDiv w:val="1"/>
      <w:marLeft w:val="0"/>
      <w:marRight w:val="0"/>
      <w:marTop w:val="0"/>
      <w:marBottom w:val="0"/>
      <w:divBdr>
        <w:top w:val="none" w:sz="0" w:space="0" w:color="auto"/>
        <w:left w:val="none" w:sz="0" w:space="0" w:color="auto"/>
        <w:bottom w:val="none" w:sz="0" w:space="0" w:color="auto"/>
        <w:right w:val="none" w:sz="0" w:space="0" w:color="auto"/>
      </w:divBdr>
    </w:div>
    <w:div w:id="1441530191">
      <w:bodyDiv w:val="1"/>
      <w:marLeft w:val="0"/>
      <w:marRight w:val="0"/>
      <w:marTop w:val="0"/>
      <w:marBottom w:val="0"/>
      <w:divBdr>
        <w:top w:val="none" w:sz="0" w:space="0" w:color="auto"/>
        <w:left w:val="none" w:sz="0" w:space="0" w:color="auto"/>
        <w:bottom w:val="none" w:sz="0" w:space="0" w:color="auto"/>
        <w:right w:val="none" w:sz="0" w:space="0" w:color="auto"/>
      </w:divBdr>
    </w:div>
    <w:div w:id="1511990515">
      <w:bodyDiv w:val="1"/>
      <w:marLeft w:val="0"/>
      <w:marRight w:val="0"/>
      <w:marTop w:val="0"/>
      <w:marBottom w:val="0"/>
      <w:divBdr>
        <w:top w:val="none" w:sz="0" w:space="0" w:color="auto"/>
        <w:left w:val="none" w:sz="0" w:space="0" w:color="auto"/>
        <w:bottom w:val="none" w:sz="0" w:space="0" w:color="auto"/>
        <w:right w:val="none" w:sz="0" w:space="0" w:color="auto"/>
      </w:divBdr>
    </w:div>
    <w:div w:id="1543442691">
      <w:bodyDiv w:val="1"/>
      <w:marLeft w:val="0"/>
      <w:marRight w:val="0"/>
      <w:marTop w:val="0"/>
      <w:marBottom w:val="0"/>
      <w:divBdr>
        <w:top w:val="none" w:sz="0" w:space="0" w:color="auto"/>
        <w:left w:val="none" w:sz="0" w:space="0" w:color="auto"/>
        <w:bottom w:val="none" w:sz="0" w:space="0" w:color="auto"/>
        <w:right w:val="none" w:sz="0" w:space="0" w:color="auto"/>
      </w:divBdr>
      <w:divsChild>
        <w:div w:id="1891653412">
          <w:marLeft w:val="0"/>
          <w:marRight w:val="0"/>
          <w:marTop w:val="0"/>
          <w:marBottom w:val="0"/>
          <w:divBdr>
            <w:top w:val="single" w:sz="2" w:space="0" w:color="D9D9E3"/>
            <w:left w:val="single" w:sz="2" w:space="0" w:color="D9D9E3"/>
            <w:bottom w:val="single" w:sz="2" w:space="0" w:color="D9D9E3"/>
            <w:right w:val="single" w:sz="2" w:space="0" w:color="D9D9E3"/>
          </w:divBdr>
          <w:divsChild>
            <w:div w:id="1991014114">
              <w:marLeft w:val="0"/>
              <w:marRight w:val="0"/>
              <w:marTop w:val="0"/>
              <w:marBottom w:val="0"/>
              <w:divBdr>
                <w:top w:val="single" w:sz="2" w:space="0" w:color="D9D9E3"/>
                <w:left w:val="single" w:sz="2" w:space="0" w:color="D9D9E3"/>
                <w:bottom w:val="single" w:sz="2" w:space="0" w:color="D9D9E3"/>
                <w:right w:val="single" w:sz="2" w:space="0" w:color="D9D9E3"/>
              </w:divBdr>
              <w:divsChild>
                <w:div w:id="1228762399">
                  <w:marLeft w:val="0"/>
                  <w:marRight w:val="0"/>
                  <w:marTop w:val="0"/>
                  <w:marBottom w:val="0"/>
                  <w:divBdr>
                    <w:top w:val="single" w:sz="2" w:space="0" w:color="D9D9E3"/>
                    <w:left w:val="single" w:sz="2" w:space="0" w:color="D9D9E3"/>
                    <w:bottom w:val="single" w:sz="2" w:space="0" w:color="D9D9E3"/>
                    <w:right w:val="single" w:sz="2" w:space="0" w:color="D9D9E3"/>
                  </w:divBdr>
                  <w:divsChild>
                    <w:div w:id="2030141174">
                      <w:marLeft w:val="0"/>
                      <w:marRight w:val="0"/>
                      <w:marTop w:val="0"/>
                      <w:marBottom w:val="0"/>
                      <w:divBdr>
                        <w:top w:val="single" w:sz="2" w:space="0" w:color="D9D9E3"/>
                        <w:left w:val="single" w:sz="2" w:space="0" w:color="D9D9E3"/>
                        <w:bottom w:val="single" w:sz="2" w:space="0" w:color="D9D9E3"/>
                        <w:right w:val="single" w:sz="2" w:space="0" w:color="D9D9E3"/>
                      </w:divBdr>
                      <w:divsChild>
                        <w:div w:id="2138260154">
                          <w:marLeft w:val="0"/>
                          <w:marRight w:val="0"/>
                          <w:marTop w:val="0"/>
                          <w:marBottom w:val="0"/>
                          <w:divBdr>
                            <w:top w:val="single" w:sz="2" w:space="0" w:color="auto"/>
                            <w:left w:val="single" w:sz="2" w:space="0" w:color="auto"/>
                            <w:bottom w:val="single" w:sz="6" w:space="0" w:color="auto"/>
                            <w:right w:val="single" w:sz="2" w:space="0" w:color="auto"/>
                          </w:divBdr>
                          <w:divsChild>
                            <w:div w:id="108576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477649886">
                                  <w:marLeft w:val="0"/>
                                  <w:marRight w:val="0"/>
                                  <w:marTop w:val="0"/>
                                  <w:marBottom w:val="0"/>
                                  <w:divBdr>
                                    <w:top w:val="single" w:sz="2" w:space="0" w:color="D9D9E3"/>
                                    <w:left w:val="single" w:sz="2" w:space="0" w:color="D9D9E3"/>
                                    <w:bottom w:val="single" w:sz="2" w:space="0" w:color="D9D9E3"/>
                                    <w:right w:val="single" w:sz="2" w:space="0" w:color="D9D9E3"/>
                                  </w:divBdr>
                                  <w:divsChild>
                                    <w:div w:id="853419106">
                                      <w:marLeft w:val="0"/>
                                      <w:marRight w:val="0"/>
                                      <w:marTop w:val="0"/>
                                      <w:marBottom w:val="0"/>
                                      <w:divBdr>
                                        <w:top w:val="single" w:sz="2" w:space="0" w:color="D9D9E3"/>
                                        <w:left w:val="single" w:sz="2" w:space="0" w:color="D9D9E3"/>
                                        <w:bottom w:val="single" w:sz="2" w:space="0" w:color="D9D9E3"/>
                                        <w:right w:val="single" w:sz="2" w:space="0" w:color="D9D9E3"/>
                                      </w:divBdr>
                                      <w:divsChild>
                                        <w:div w:id="1469973869">
                                          <w:marLeft w:val="0"/>
                                          <w:marRight w:val="0"/>
                                          <w:marTop w:val="0"/>
                                          <w:marBottom w:val="0"/>
                                          <w:divBdr>
                                            <w:top w:val="single" w:sz="2" w:space="0" w:color="D9D9E3"/>
                                            <w:left w:val="single" w:sz="2" w:space="0" w:color="D9D9E3"/>
                                            <w:bottom w:val="single" w:sz="2" w:space="0" w:color="D9D9E3"/>
                                            <w:right w:val="single" w:sz="2" w:space="0" w:color="D9D9E3"/>
                                          </w:divBdr>
                                          <w:divsChild>
                                            <w:div w:id="2124767661">
                                              <w:marLeft w:val="0"/>
                                              <w:marRight w:val="0"/>
                                              <w:marTop w:val="0"/>
                                              <w:marBottom w:val="0"/>
                                              <w:divBdr>
                                                <w:top w:val="single" w:sz="2" w:space="0" w:color="D9D9E3"/>
                                                <w:left w:val="single" w:sz="2" w:space="0" w:color="D9D9E3"/>
                                                <w:bottom w:val="single" w:sz="2" w:space="0" w:color="D9D9E3"/>
                                                <w:right w:val="single" w:sz="2" w:space="0" w:color="D9D9E3"/>
                                              </w:divBdr>
                                              <w:divsChild>
                                                <w:div w:id="1177768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79679116">
          <w:marLeft w:val="0"/>
          <w:marRight w:val="0"/>
          <w:marTop w:val="0"/>
          <w:marBottom w:val="0"/>
          <w:divBdr>
            <w:top w:val="none" w:sz="0" w:space="0" w:color="auto"/>
            <w:left w:val="none" w:sz="0" w:space="0" w:color="auto"/>
            <w:bottom w:val="none" w:sz="0" w:space="0" w:color="auto"/>
            <w:right w:val="none" w:sz="0" w:space="0" w:color="auto"/>
          </w:divBdr>
        </w:div>
      </w:divsChild>
    </w:div>
    <w:div w:id="1551765515">
      <w:bodyDiv w:val="1"/>
      <w:marLeft w:val="0"/>
      <w:marRight w:val="0"/>
      <w:marTop w:val="0"/>
      <w:marBottom w:val="0"/>
      <w:divBdr>
        <w:top w:val="none" w:sz="0" w:space="0" w:color="auto"/>
        <w:left w:val="none" w:sz="0" w:space="0" w:color="auto"/>
        <w:bottom w:val="none" w:sz="0" w:space="0" w:color="auto"/>
        <w:right w:val="none" w:sz="0" w:space="0" w:color="auto"/>
      </w:divBdr>
    </w:div>
    <w:div w:id="1584339514">
      <w:bodyDiv w:val="1"/>
      <w:marLeft w:val="0"/>
      <w:marRight w:val="0"/>
      <w:marTop w:val="0"/>
      <w:marBottom w:val="0"/>
      <w:divBdr>
        <w:top w:val="none" w:sz="0" w:space="0" w:color="auto"/>
        <w:left w:val="none" w:sz="0" w:space="0" w:color="auto"/>
        <w:bottom w:val="none" w:sz="0" w:space="0" w:color="auto"/>
        <w:right w:val="none" w:sz="0" w:space="0" w:color="auto"/>
      </w:divBdr>
      <w:divsChild>
        <w:div w:id="82797767">
          <w:marLeft w:val="0"/>
          <w:marRight w:val="0"/>
          <w:marTop w:val="0"/>
          <w:marBottom w:val="0"/>
          <w:divBdr>
            <w:top w:val="none" w:sz="0" w:space="0" w:color="auto"/>
            <w:left w:val="none" w:sz="0" w:space="0" w:color="auto"/>
            <w:bottom w:val="none" w:sz="0" w:space="0" w:color="auto"/>
            <w:right w:val="none" w:sz="0" w:space="0" w:color="auto"/>
          </w:divBdr>
          <w:divsChild>
            <w:div w:id="1849520126">
              <w:marLeft w:val="0"/>
              <w:marRight w:val="0"/>
              <w:marTop w:val="0"/>
              <w:marBottom w:val="0"/>
              <w:divBdr>
                <w:top w:val="none" w:sz="0" w:space="0" w:color="auto"/>
                <w:left w:val="none" w:sz="0" w:space="0" w:color="auto"/>
                <w:bottom w:val="none" w:sz="0" w:space="0" w:color="auto"/>
                <w:right w:val="none" w:sz="0" w:space="0" w:color="auto"/>
              </w:divBdr>
              <w:divsChild>
                <w:div w:id="9517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8888">
      <w:bodyDiv w:val="1"/>
      <w:marLeft w:val="0"/>
      <w:marRight w:val="0"/>
      <w:marTop w:val="0"/>
      <w:marBottom w:val="0"/>
      <w:divBdr>
        <w:top w:val="none" w:sz="0" w:space="0" w:color="auto"/>
        <w:left w:val="none" w:sz="0" w:space="0" w:color="auto"/>
        <w:bottom w:val="none" w:sz="0" w:space="0" w:color="auto"/>
        <w:right w:val="none" w:sz="0" w:space="0" w:color="auto"/>
      </w:divBdr>
    </w:div>
    <w:div w:id="1620256875">
      <w:bodyDiv w:val="1"/>
      <w:marLeft w:val="0"/>
      <w:marRight w:val="0"/>
      <w:marTop w:val="0"/>
      <w:marBottom w:val="0"/>
      <w:divBdr>
        <w:top w:val="none" w:sz="0" w:space="0" w:color="auto"/>
        <w:left w:val="none" w:sz="0" w:space="0" w:color="auto"/>
        <w:bottom w:val="none" w:sz="0" w:space="0" w:color="auto"/>
        <w:right w:val="none" w:sz="0" w:space="0" w:color="auto"/>
      </w:divBdr>
    </w:div>
    <w:div w:id="1655177435">
      <w:bodyDiv w:val="1"/>
      <w:marLeft w:val="0"/>
      <w:marRight w:val="0"/>
      <w:marTop w:val="0"/>
      <w:marBottom w:val="0"/>
      <w:divBdr>
        <w:top w:val="none" w:sz="0" w:space="0" w:color="auto"/>
        <w:left w:val="none" w:sz="0" w:space="0" w:color="auto"/>
        <w:bottom w:val="none" w:sz="0" w:space="0" w:color="auto"/>
        <w:right w:val="none" w:sz="0" w:space="0" w:color="auto"/>
      </w:divBdr>
    </w:div>
    <w:div w:id="1662348382">
      <w:bodyDiv w:val="1"/>
      <w:marLeft w:val="0"/>
      <w:marRight w:val="0"/>
      <w:marTop w:val="0"/>
      <w:marBottom w:val="0"/>
      <w:divBdr>
        <w:top w:val="none" w:sz="0" w:space="0" w:color="auto"/>
        <w:left w:val="none" w:sz="0" w:space="0" w:color="auto"/>
        <w:bottom w:val="none" w:sz="0" w:space="0" w:color="auto"/>
        <w:right w:val="none" w:sz="0" w:space="0" w:color="auto"/>
      </w:divBdr>
    </w:div>
    <w:div w:id="1678850170">
      <w:bodyDiv w:val="1"/>
      <w:marLeft w:val="0"/>
      <w:marRight w:val="0"/>
      <w:marTop w:val="0"/>
      <w:marBottom w:val="0"/>
      <w:divBdr>
        <w:top w:val="none" w:sz="0" w:space="0" w:color="auto"/>
        <w:left w:val="none" w:sz="0" w:space="0" w:color="auto"/>
        <w:bottom w:val="none" w:sz="0" w:space="0" w:color="auto"/>
        <w:right w:val="none" w:sz="0" w:space="0" w:color="auto"/>
      </w:divBdr>
    </w:div>
    <w:div w:id="1703286182">
      <w:bodyDiv w:val="1"/>
      <w:marLeft w:val="0"/>
      <w:marRight w:val="0"/>
      <w:marTop w:val="0"/>
      <w:marBottom w:val="0"/>
      <w:divBdr>
        <w:top w:val="none" w:sz="0" w:space="0" w:color="auto"/>
        <w:left w:val="none" w:sz="0" w:space="0" w:color="auto"/>
        <w:bottom w:val="none" w:sz="0" w:space="0" w:color="auto"/>
        <w:right w:val="none" w:sz="0" w:space="0" w:color="auto"/>
      </w:divBdr>
    </w:div>
    <w:div w:id="1709718245">
      <w:bodyDiv w:val="1"/>
      <w:marLeft w:val="0"/>
      <w:marRight w:val="0"/>
      <w:marTop w:val="0"/>
      <w:marBottom w:val="0"/>
      <w:divBdr>
        <w:top w:val="none" w:sz="0" w:space="0" w:color="auto"/>
        <w:left w:val="none" w:sz="0" w:space="0" w:color="auto"/>
        <w:bottom w:val="none" w:sz="0" w:space="0" w:color="auto"/>
        <w:right w:val="none" w:sz="0" w:space="0" w:color="auto"/>
      </w:divBdr>
    </w:div>
    <w:div w:id="1723482763">
      <w:bodyDiv w:val="1"/>
      <w:marLeft w:val="0"/>
      <w:marRight w:val="0"/>
      <w:marTop w:val="0"/>
      <w:marBottom w:val="0"/>
      <w:divBdr>
        <w:top w:val="none" w:sz="0" w:space="0" w:color="auto"/>
        <w:left w:val="none" w:sz="0" w:space="0" w:color="auto"/>
        <w:bottom w:val="none" w:sz="0" w:space="0" w:color="auto"/>
        <w:right w:val="none" w:sz="0" w:space="0" w:color="auto"/>
      </w:divBdr>
    </w:div>
    <w:div w:id="1742409706">
      <w:bodyDiv w:val="1"/>
      <w:marLeft w:val="0"/>
      <w:marRight w:val="0"/>
      <w:marTop w:val="0"/>
      <w:marBottom w:val="0"/>
      <w:divBdr>
        <w:top w:val="none" w:sz="0" w:space="0" w:color="auto"/>
        <w:left w:val="none" w:sz="0" w:space="0" w:color="auto"/>
        <w:bottom w:val="none" w:sz="0" w:space="0" w:color="auto"/>
        <w:right w:val="none" w:sz="0" w:space="0" w:color="auto"/>
      </w:divBdr>
    </w:div>
    <w:div w:id="1762026404">
      <w:bodyDiv w:val="1"/>
      <w:marLeft w:val="0"/>
      <w:marRight w:val="0"/>
      <w:marTop w:val="0"/>
      <w:marBottom w:val="0"/>
      <w:divBdr>
        <w:top w:val="none" w:sz="0" w:space="0" w:color="auto"/>
        <w:left w:val="none" w:sz="0" w:space="0" w:color="auto"/>
        <w:bottom w:val="none" w:sz="0" w:space="0" w:color="auto"/>
        <w:right w:val="none" w:sz="0" w:space="0" w:color="auto"/>
      </w:divBdr>
    </w:div>
    <w:div w:id="1802841026">
      <w:bodyDiv w:val="1"/>
      <w:marLeft w:val="0"/>
      <w:marRight w:val="0"/>
      <w:marTop w:val="0"/>
      <w:marBottom w:val="0"/>
      <w:divBdr>
        <w:top w:val="none" w:sz="0" w:space="0" w:color="auto"/>
        <w:left w:val="none" w:sz="0" w:space="0" w:color="auto"/>
        <w:bottom w:val="none" w:sz="0" w:space="0" w:color="auto"/>
        <w:right w:val="none" w:sz="0" w:space="0" w:color="auto"/>
      </w:divBdr>
      <w:divsChild>
        <w:div w:id="875771171">
          <w:marLeft w:val="0"/>
          <w:marRight w:val="0"/>
          <w:marTop w:val="0"/>
          <w:marBottom w:val="0"/>
          <w:divBdr>
            <w:top w:val="single" w:sz="2" w:space="0" w:color="D9D9E3"/>
            <w:left w:val="single" w:sz="2" w:space="0" w:color="D9D9E3"/>
            <w:bottom w:val="single" w:sz="2" w:space="0" w:color="D9D9E3"/>
            <w:right w:val="single" w:sz="2" w:space="0" w:color="D9D9E3"/>
          </w:divBdr>
          <w:divsChild>
            <w:div w:id="2015450316">
              <w:marLeft w:val="0"/>
              <w:marRight w:val="0"/>
              <w:marTop w:val="0"/>
              <w:marBottom w:val="0"/>
              <w:divBdr>
                <w:top w:val="single" w:sz="2" w:space="0" w:color="D9D9E3"/>
                <w:left w:val="single" w:sz="2" w:space="0" w:color="D9D9E3"/>
                <w:bottom w:val="single" w:sz="2" w:space="0" w:color="D9D9E3"/>
                <w:right w:val="single" w:sz="2" w:space="0" w:color="D9D9E3"/>
              </w:divBdr>
              <w:divsChild>
                <w:div w:id="1353872619">
                  <w:marLeft w:val="0"/>
                  <w:marRight w:val="0"/>
                  <w:marTop w:val="0"/>
                  <w:marBottom w:val="0"/>
                  <w:divBdr>
                    <w:top w:val="single" w:sz="2" w:space="0" w:color="D9D9E3"/>
                    <w:left w:val="single" w:sz="2" w:space="0" w:color="D9D9E3"/>
                    <w:bottom w:val="single" w:sz="2" w:space="0" w:color="D9D9E3"/>
                    <w:right w:val="single" w:sz="2" w:space="0" w:color="D9D9E3"/>
                  </w:divBdr>
                  <w:divsChild>
                    <w:div w:id="1130976327">
                      <w:marLeft w:val="0"/>
                      <w:marRight w:val="0"/>
                      <w:marTop w:val="0"/>
                      <w:marBottom w:val="0"/>
                      <w:divBdr>
                        <w:top w:val="single" w:sz="2" w:space="0" w:color="D9D9E3"/>
                        <w:left w:val="single" w:sz="2" w:space="0" w:color="D9D9E3"/>
                        <w:bottom w:val="single" w:sz="2" w:space="0" w:color="D9D9E3"/>
                        <w:right w:val="single" w:sz="2" w:space="0" w:color="D9D9E3"/>
                      </w:divBdr>
                      <w:divsChild>
                        <w:div w:id="242642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92686339">
          <w:marLeft w:val="0"/>
          <w:marRight w:val="0"/>
          <w:marTop w:val="0"/>
          <w:marBottom w:val="0"/>
          <w:divBdr>
            <w:top w:val="single" w:sz="2" w:space="0" w:color="D9D9E3"/>
            <w:left w:val="single" w:sz="2" w:space="0" w:color="D9D9E3"/>
            <w:bottom w:val="single" w:sz="2" w:space="0" w:color="D9D9E3"/>
            <w:right w:val="single" w:sz="2" w:space="0" w:color="D9D9E3"/>
          </w:divBdr>
          <w:divsChild>
            <w:div w:id="126357815">
              <w:marLeft w:val="0"/>
              <w:marRight w:val="0"/>
              <w:marTop w:val="0"/>
              <w:marBottom w:val="0"/>
              <w:divBdr>
                <w:top w:val="single" w:sz="2" w:space="0" w:color="D9D9E3"/>
                <w:left w:val="single" w:sz="2" w:space="0" w:color="D9D9E3"/>
                <w:bottom w:val="single" w:sz="2" w:space="0" w:color="D9D9E3"/>
                <w:right w:val="single" w:sz="2" w:space="0" w:color="D9D9E3"/>
              </w:divBdr>
            </w:div>
            <w:div w:id="503741301">
              <w:marLeft w:val="0"/>
              <w:marRight w:val="0"/>
              <w:marTop w:val="0"/>
              <w:marBottom w:val="0"/>
              <w:divBdr>
                <w:top w:val="single" w:sz="2" w:space="0" w:color="D9D9E3"/>
                <w:left w:val="single" w:sz="2" w:space="0" w:color="D9D9E3"/>
                <w:bottom w:val="single" w:sz="2" w:space="0" w:color="D9D9E3"/>
                <w:right w:val="single" w:sz="2" w:space="0" w:color="D9D9E3"/>
              </w:divBdr>
              <w:divsChild>
                <w:div w:id="169805955">
                  <w:marLeft w:val="0"/>
                  <w:marRight w:val="0"/>
                  <w:marTop w:val="0"/>
                  <w:marBottom w:val="0"/>
                  <w:divBdr>
                    <w:top w:val="single" w:sz="2" w:space="0" w:color="D9D9E3"/>
                    <w:left w:val="single" w:sz="2" w:space="0" w:color="D9D9E3"/>
                    <w:bottom w:val="single" w:sz="2" w:space="0" w:color="D9D9E3"/>
                    <w:right w:val="single" w:sz="2" w:space="0" w:color="D9D9E3"/>
                  </w:divBdr>
                  <w:divsChild>
                    <w:div w:id="695932306">
                      <w:marLeft w:val="0"/>
                      <w:marRight w:val="0"/>
                      <w:marTop w:val="0"/>
                      <w:marBottom w:val="0"/>
                      <w:divBdr>
                        <w:top w:val="single" w:sz="2" w:space="0" w:color="D9D9E3"/>
                        <w:left w:val="single" w:sz="2" w:space="0" w:color="D9D9E3"/>
                        <w:bottom w:val="single" w:sz="2" w:space="0" w:color="D9D9E3"/>
                        <w:right w:val="single" w:sz="2" w:space="0" w:color="D9D9E3"/>
                      </w:divBdr>
                      <w:divsChild>
                        <w:div w:id="1749766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589488">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44279305">
      <w:bodyDiv w:val="1"/>
      <w:marLeft w:val="0"/>
      <w:marRight w:val="0"/>
      <w:marTop w:val="0"/>
      <w:marBottom w:val="0"/>
      <w:divBdr>
        <w:top w:val="none" w:sz="0" w:space="0" w:color="auto"/>
        <w:left w:val="none" w:sz="0" w:space="0" w:color="auto"/>
        <w:bottom w:val="none" w:sz="0" w:space="0" w:color="auto"/>
        <w:right w:val="none" w:sz="0" w:space="0" w:color="auto"/>
      </w:divBdr>
    </w:div>
    <w:div w:id="1852792683">
      <w:bodyDiv w:val="1"/>
      <w:marLeft w:val="0"/>
      <w:marRight w:val="0"/>
      <w:marTop w:val="0"/>
      <w:marBottom w:val="0"/>
      <w:divBdr>
        <w:top w:val="none" w:sz="0" w:space="0" w:color="auto"/>
        <w:left w:val="none" w:sz="0" w:space="0" w:color="auto"/>
        <w:bottom w:val="none" w:sz="0" w:space="0" w:color="auto"/>
        <w:right w:val="none" w:sz="0" w:space="0" w:color="auto"/>
      </w:divBdr>
    </w:div>
    <w:div w:id="1873225919">
      <w:bodyDiv w:val="1"/>
      <w:marLeft w:val="0"/>
      <w:marRight w:val="0"/>
      <w:marTop w:val="0"/>
      <w:marBottom w:val="0"/>
      <w:divBdr>
        <w:top w:val="none" w:sz="0" w:space="0" w:color="auto"/>
        <w:left w:val="none" w:sz="0" w:space="0" w:color="auto"/>
        <w:bottom w:val="none" w:sz="0" w:space="0" w:color="auto"/>
        <w:right w:val="none" w:sz="0" w:space="0" w:color="auto"/>
      </w:divBdr>
    </w:div>
    <w:div w:id="1888299517">
      <w:bodyDiv w:val="1"/>
      <w:marLeft w:val="0"/>
      <w:marRight w:val="0"/>
      <w:marTop w:val="0"/>
      <w:marBottom w:val="0"/>
      <w:divBdr>
        <w:top w:val="none" w:sz="0" w:space="0" w:color="auto"/>
        <w:left w:val="none" w:sz="0" w:space="0" w:color="auto"/>
        <w:bottom w:val="none" w:sz="0" w:space="0" w:color="auto"/>
        <w:right w:val="none" w:sz="0" w:space="0" w:color="auto"/>
      </w:divBdr>
    </w:div>
    <w:div w:id="1924946840">
      <w:bodyDiv w:val="1"/>
      <w:marLeft w:val="0"/>
      <w:marRight w:val="0"/>
      <w:marTop w:val="0"/>
      <w:marBottom w:val="0"/>
      <w:divBdr>
        <w:top w:val="none" w:sz="0" w:space="0" w:color="auto"/>
        <w:left w:val="none" w:sz="0" w:space="0" w:color="auto"/>
        <w:bottom w:val="none" w:sz="0" w:space="0" w:color="auto"/>
        <w:right w:val="none" w:sz="0" w:space="0" w:color="auto"/>
      </w:divBdr>
    </w:div>
    <w:div w:id="2014453578">
      <w:bodyDiv w:val="1"/>
      <w:marLeft w:val="0"/>
      <w:marRight w:val="0"/>
      <w:marTop w:val="0"/>
      <w:marBottom w:val="0"/>
      <w:divBdr>
        <w:top w:val="none" w:sz="0" w:space="0" w:color="auto"/>
        <w:left w:val="none" w:sz="0" w:space="0" w:color="auto"/>
        <w:bottom w:val="none" w:sz="0" w:space="0" w:color="auto"/>
        <w:right w:val="none" w:sz="0" w:space="0" w:color="auto"/>
      </w:divBdr>
    </w:div>
    <w:div w:id="209839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books/NBK5531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723296304115303E-2"/>
          <c:y val="2.4941066144965999E-2"/>
          <c:w val="0.95727672554444199"/>
          <c:h val="0.72539228204582495"/>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Sheet1!$B$26:$B$32</c:f>
              <c:strCache>
                <c:ptCount val="7"/>
                <c:pt idx="0">
                  <c:v>I</c:v>
                </c:pt>
                <c:pt idx="1">
                  <c:v>II</c:v>
                </c:pt>
                <c:pt idx="2">
                  <c:v>III</c:v>
                </c:pt>
                <c:pt idx="3">
                  <c:v>IV</c:v>
                </c:pt>
                <c:pt idx="4">
                  <c:v>V</c:v>
                </c:pt>
                <c:pt idx="5">
                  <c:v>VI</c:v>
                </c:pt>
                <c:pt idx="6">
                  <c:v>VII</c:v>
                </c:pt>
              </c:strCache>
            </c:strRef>
          </c:cat>
          <c:val>
            <c:numRef>
              <c:f>Sheet1!$C$26:$C$32</c:f>
              <c:numCache>
                <c:formatCode>General</c:formatCode>
                <c:ptCount val="7"/>
                <c:pt idx="0">
                  <c:v>2.46</c:v>
                </c:pt>
                <c:pt idx="1">
                  <c:v>21.114000000000001</c:v>
                </c:pt>
                <c:pt idx="2">
                  <c:v>10.568</c:v>
                </c:pt>
                <c:pt idx="3">
                  <c:v>7.96</c:v>
                </c:pt>
                <c:pt idx="4">
                  <c:v>5.9219999999999997</c:v>
                </c:pt>
                <c:pt idx="5">
                  <c:v>7.25</c:v>
                </c:pt>
                <c:pt idx="6">
                  <c:v>26.751999999999999</c:v>
                </c:pt>
              </c:numCache>
            </c:numRef>
          </c:val>
          <c:extLst>
            <c:ext xmlns:c16="http://schemas.microsoft.com/office/drawing/2014/chart" uri="{C3380CC4-5D6E-409C-BE32-E72D297353CC}">
              <c16:uniqueId val="{00000000-9537-4DFF-B3C4-7FC2D48E06FF}"/>
            </c:ext>
          </c:extLst>
        </c:ser>
        <c:dLbls>
          <c:showLegendKey val="0"/>
          <c:showVal val="0"/>
          <c:showCatName val="0"/>
          <c:showSerName val="0"/>
          <c:showPercent val="0"/>
          <c:showBubbleSize val="0"/>
        </c:dLbls>
        <c:gapWidth val="219"/>
        <c:overlap val="-27"/>
        <c:axId val="-2007138640"/>
        <c:axId val="-2007152416"/>
      </c:barChart>
      <c:catAx>
        <c:axId val="-2007138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Test Groups (Mean ± SEM)</a:t>
                </a:r>
              </a:p>
            </c:rich>
          </c:tx>
          <c:layout>
            <c:manualLayout>
              <c:xMode val="edge"/>
              <c:yMode val="edge"/>
              <c:x val="0.41900790542108401"/>
              <c:y val="0.785605587802550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52416"/>
        <c:crosses val="autoZero"/>
        <c:auto val="1"/>
        <c:lblAlgn val="ctr"/>
        <c:lblOffset val="100"/>
        <c:noMultiLvlLbl val="0"/>
      </c:catAx>
      <c:valAx>
        <c:axId val="-200715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Serum AFP (IU/mL)</a:t>
                </a:r>
                <a:endParaRPr lang="en-US"/>
              </a:p>
            </c:rich>
          </c:tx>
          <c:layout>
            <c:manualLayout>
              <c:xMode val="edge"/>
              <c:yMode val="edge"/>
              <c:x val="3.5453135386660797E-2"/>
              <c:y val="0.212246923959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3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Sheet1!$B$34:$B$40</c:f>
              <c:strCache>
                <c:ptCount val="7"/>
                <c:pt idx="0">
                  <c:v>I</c:v>
                </c:pt>
                <c:pt idx="1">
                  <c:v>II</c:v>
                </c:pt>
                <c:pt idx="2">
                  <c:v>III</c:v>
                </c:pt>
                <c:pt idx="3">
                  <c:v>IV</c:v>
                </c:pt>
                <c:pt idx="4">
                  <c:v>V</c:v>
                </c:pt>
                <c:pt idx="5">
                  <c:v>VI</c:v>
                </c:pt>
                <c:pt idx="6">
                  <c:v>VII</c:v>
                </c:pt>
              </c:strCache>
            </c:strRef>
          </c:cat>
          <c:val>
            <c:numRef>
              <c:f>Sheet1!$C$34:$C$40</c:f>
              <c:numCache>
                <c:formatCode>General</c:formatCode>
                <c:ptCount val="7"/>
                <c:pt idx="0">
                  <c:v>10.01</c:v>
                </c:pt>
                <c:pt idx="1">
                  <c:v>27.574000000000009</c:v>
                </c:pt>
                <c:pt idx="2">
                  <c:v>18.64</c:v>
                </c:pt>
                <c:pt idx="3">
                  <c:v>16.077999999999999</c:v>
                </c:pt>
                <c:pt idx="4">
                  <c:v>12.103999999999999</c:v>
                </c:pt>
                <c:pt idx="5">
                  <c:v>16.838000000000001</c:v>
                </c:pt>
                <c:pt idx="6">
                  <c:v>31.988</c:v>
                </c:pt>
              </c:numCache>
            </c:numRef>
          </c:val>
          <c:extLst>
            <c:ext xmlns:c16="http://schemas.microsoft.com/office/drawing/2014/chart" uri="{C3380CC4-5D6E-409C-BE32-E72D297353CC}">
              <c16:uniqueId val="{00000000-C429-493A-ADC6-81E2F38F407C}"/>
            </c:ext>
          </c:extLst>
        </c:ser>
        <c:dLbls>
          <c:showLegendKey val="0"/>
          <c:showVal val="0"/>
          <c:showCatName val="0"/>
          <c:showSerName val="0"/>
          <c:showPercent val="0"/>
          <c:showBubbleSize val="0"/>
        </c:dLbls>
        <c:gapWidth val="219"/>
        <c:overlap val="-27"/>
        <c:axId val="-2007187216"/>
        <c:axId val="-2007128528"/>
      </c:barChart>
      <c:catAx>
        <c:axId val="-200718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 Groups (</a:t>
                </a:r>
                <a:r>
                  <a:rPr lang="en-US" sz="1000" b="0" i="0" u="none" strike="noStrike" baseline="0"/>
                  <a:t>Mean ± SEM)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28528"/>
        <c:crosses val="autoZero"/>
        <c:auto val="1"/>
        <c:lblAlgn val="ctr"/>
        <c:lblOffset val="100"/>
        <c:noMultiLvlLbl val="0"/>
      </c:catAx>
      <c:valAx>
        <c:axId val="-2007128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Serum GGT (IU/mL)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1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78A2-9B0E-4F85-946A-C133B340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Amagon</dc:creator>
  <cp:keywords/>
  <dc:description/>
  <cp:lastModifiedBy>Editor-23</cp:lastModifiedBy>
  <cp:revision>207</cp:revision>
  <cp:lastPrinted>2023-09-20T19:44:00Z</cp:lastPrinted>
  <dcterms:created xsi:type="dcterms:W3CDTF">2024-01-12T19:05:00Z</dcterms:created>
  <dcterms:modified xsi:type="dcterms:W3CDTF">2024-01-15T13:53:00Z</dcterms:modified>
</cp:coreProperties>
</file>