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76813" w14:textId="77777777" w:rsidR="00B620C0" w:rsidRDefault="00B620C0" w:rsidP="0068443C">
      <w:pPr>
        <w:spacing w:before="100" w:beforeAutospacing="1" w:after="100" w:afterAutospacing="1" w:line="240" w:lineRule="auto"/>
        <w:jc w:val="both"/>
        <w:rPr>
          <w:rFonts w:ascii="Times New Roman" w:hAnsi="Times New Roman" w:cs="Times New Roman"/>
          <w:b/>
          <w:bCs/>
          <w:sz w:val="24"/>
          <w:szCs w:val="24"/>
        </w:rPr>
      </w:pPr>
      <w:r w:rsidRPr="00B620C0">
        <w:rPr>
          <w:rFonts w:ascii="Times New Roman" w:hAnsi="Times New Roman" w:cs="Times New Roman"/>
          <w:b/>
          <w:bCs/>
          <w:sz w:val="24"/>
          <w:szCs w:val="24"/>
        </w:rPr>
        <w:t>Original Research Article</w:t>
      </w:r>
    </w:p>
    <w:p w14:paraId="6F72CB5D" w14:textId="77777777" w:rsidR="00B620C0" w:rsidRDefault="00B620C0" w:rsidP="0068443C">
      <w:pPr>
        <w:spacing w:before="100" w:beforeAutospacing="1" w:after="100" w:afterAutospacing="1" w:line="240" w:lineRule="auto"/>
        <w:jc w:val="both"/>
        <w:rPr>
          <w:rFonts w:ascii="Times New Roman" w:hAnsi="Times New Roman" w:cs="Times New Roman"/>
          <w:b/>
          <w:bCs/>
          <w:sz w:val="24"/>
          <w:szCs w:val="24"/>
        </w:rPr>
      </w:pPr>
    </w:p>
    <w:p w14:paraId="379048E5" w14:textId="3A8084C8" w:rsidR="00412743" w:rsidRPr="00E550B6" w:rsidRDefault="0041274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Efficacy of Myofascial Release Therapy</w:t>
      </w:r>
      <w:r w:rsidR="00BA133A" w:rsidRPr="00E550B6">
        <w:rPr>
          <w:rFonts w:ascii="Times New Roman" w:hAnsi="Times New Roman" w:cs="Times New Roman"/>
          <w:b/>
          <w:bCs/>
          <w:sz w:val="24"/>
          <w:szCs w:val="24"/>
        </w:rPr>
        <w:t xml:space="preserve"> on Pain, Mobility and Function</w:t>
      </w:r>
      <w:r w:rsidRPr="00E550B6">
        <w:rPr>
          <w:rFonts w:ascii="Times New Roman" w:hAnsi="Times New Roman" w:cs="Times New Roman"/>
          <w:b/>
          <w:bCs/>
          <w:sz w:val="24"/>
          <w:szCs w:val="24"/>
        </w:rPr>
        <w:t xml:space="preserve"> in </w:t>
      </w:r>
      <w:r w:rsidR="00BA133A" w:rsidRPr="00E550B6">
        <w:rPr>
          <w:rFonts w:ascii="Times New Roman" w:hAnsi="Times New Roman" w:cs="Times New Roman"/>
          <w:b/>
          <w:bCs/>
          <w:sz w:val="24"/>
          <w:szCs w:val="24"/>
        </w:rPr>
        <w:t xml:space="preserve">patients with </w:t>
      </w:r>
      <w:r w:rsidRPr="00E550B6">
        <w:rPr>
          <w:rFonts w:ascii="Times New Roman" w:hAnsi="Times New Roman" w:cs="Times New Roman"/>
          <w:b/>
          <w:bCs/>
          <w:sz w:val="24"/>
          <w:szCs w:val="24"/>
        </w:rPr>
        <w:t>Nonspecific Neck Pain: A Randomized Controlled Trial</w:t>
      </w:r>
    </w:p>
    <w:p w14:paraId="24F2F9EC" w14:textId="77777777" w:rsidR="00686F35" w:rsidRDefault="00686F35" w:rsidP="0068443C">
      <w:pPr>
        <w:spacing w:before="100" w:beforeAutospacing="1" w:after="100" w:afterAutospacing="1" w:line="240" w:lineRule="auto"/>
        <w:jc w:val="both"/>
        <w:rPr>
          <w:rFonts w:ascii="Times New Roman" w:hAnsi="Times New Roman" w:cs="Times New Roman"/>
          <w:b/>
          <w:bCs/>
          <w:sz w:val="24"/>
          <w:szCs w:val="24"/>
        </w:rPr>
      </w:pPr>
    </w:p>
    <w:p w14:paraId="561AAD13" w14:textId="775F7AB2" w:rsidR="00412743" w:rsidRPr="00E550B6" w:rsidRDefault="0041274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Abstract</w:t>
      </w:r>
    </w:p>
    <w:p w14:paraId="586E8479" w14:textId="33756ED9"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Background:</w:t>
      </w:r>
      <w:r w:rsidRPr="00E550B6">
        <w:rPr>
          <w:rFonts w:ascii="Times New Roman" w:hAnsi="Times New Roman" w:cs="Times New Roman"/>
          <w:sz w:val="24"/>
          <w:szCs w:val="24"/>
        </w:rPr>
        <w:br/>
        <w:t>Nonspecific neck pain (NSNP) is a prevalent musculoskeletal disorder affecting quality of life and functional independence.</w:t>
      </w:r>
      <w:r w:rsidR="002C7905">
        <w:rPr>
          <w:rFonts w:ascii="Times New Roman" w:hAnsi="Times New Roman" w:cs="Times New Roman"/>
          <w:sz w:val="24"/>
          <w:szCs w:val="24"/>
        </w:rPr>
        <w:t xml:space="preserve"> </w:t>
      </w:r>
      <w:r w:rsidR="002C7905" w:rsidRPr="00BD14C0">
        <w:rPr>
          <w:rFonts w:ascii="Times New Roman" w:hAnsi="Times New Roman" w:cs="Times New Roman"/>
          <w:sz w:val="24"/>
          <w:szCs w:val="24"/>
        </w:rPr>
        <w:t>Nonspecific neck pain, which manifests as simple neck discomfort without a clearly identifiable underlying cause and often arises from postural or mechanical stressors, is the most prevalent type observed in clinical practice.</w:t>
      </w:r>
      <w:r w:rsidRPr="00E550B6">
        <w:rPr>
          <w:rFonts w:ascii="Times New Roman" w:hAnsi="Times New Roman" w:cs="Times New Roman"/>
          <w:sz w:val="24"/>
          <w:szCs w:val="24"/>
        </w:rPr>
        <w:t xml:space="preserve"> Myofascial release therapy (MFR) has emerged as a manual therapy technique aimed at reducing fascial restrictions and improving mobility.</w:t>
      </w:r>
    </w:p>
    <w:p w14:paraId="22DCF63E" w14:textId="77777777"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Objective:</w:t>
      </w:r>
      <w:r w:rsidRPr="00E550B6">
        <w:rPr>
          <w:rFonts w:ascii="Times New Roman" w:hAnsi="Times New Roman" w:cs="Times New Roman"/>
          <w:sz w:val="24"/>
          <w:szCs w:val="24"/>
        </w:rPr>
        <w:br/>
        <w:t>To evaluate the efficacy of MFR in reducing pain, improving cervical range of motion (CROM), and enhancing functional outcomes in individuals with NSNP.</w:t>
      </w:r>
    </w:p>
    <w:p w14:paraId="11DF6BAA" w14:textId="65C7DD5B"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Methods:</w:t>
      </w:r>
      <w:r w:rsidRPr="00E550B6">
        <w:rPr>
          <w:rFonts w:ascii="Times New Roman" w:hAnsi="Times New Roman" w:cs="Times New Roman"/>
          <w:sz w:val="24"/>
          <w:szCs w:val="24"/>
        </w:rPr>
        <w:br/>
        <w:t xml:space="preserve">A single-blinded randomized controlled trial was conducted on 30 participants aged 25–50 years with NSNP persisting for more than 3 months. Participants were randomly allocated into two groups: MFR Group (n = 15) and Control Group receiving Sham MFR and Symptom specific exercises (n = 15). Interventions were delivered thrice weekly for 3 weeks. Pain intensity (Visual Analog Scale, VAS), functional disability (Neck Disability Index, NDI), and CROM (goniometric measurement) were assessed at baseline and post-intervention. Data were </w:t>
      </w:r>
      <w:r w:rsidR="0024368D" w:rsidRPr="00E550B6">
        <w:rPr>
          <w:rFonts w:ascii="Times New Roman" w:hAnsi="Times New Roman" w:cs="Times New Roman"/>
          <w:sz w:val="24"/>
          <w:szCs w:val="24"/>
        </w:rPr>
        <w:t>analysed</w:t>
      </w:r>
      <w:r w:rsidRPr="00E550B6">
        <w:rPr>
          <w:rFonts w:ascii="Times New Roman" w:hAnsi="Times New Roman" w:cs="Times New Roman"/>
          <w:sz w:val="24"/>
          <w:szCs w:val="24"/>
        </w:rPr>
        <w:t xml:space="preserve"> using repeated-measures ANOVA with significance set at p &lt; 0.05.</w:t>
      </w:r>
    </w:p>
    <w:p w14:paraId="433202A5" w14:textId="77777777"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Results:</w:t>
      </w:r>
      <w:r w:rsidRPr="00E550B6">
        <w:rPr>
          <w:rFonts w:ascii="Times New Roman" w:hAnsi="Times New Roman" w:cs="Times New Roman"/>
          <w:sz w:val="24"/>
          <w:szCs w:val="24"/>
        </w:rPr>
        <w:br/>
        <w:t>The MFR group showed significantly greater improvements in VAS (mean reduction 4.2 ± 1.0 vs. 2.1 ± 0.9, p &lt; 0.001), NDI (mean reduction 18.4 ± 5.2 vs. 8.9 ± 4.6, p &lt; 0.001), and CROM (flexion, extension, lateral flexion, and rotation; all p &lt; 0.01) compared to the control group.</w:t>
      </w:r>
    </w:p>
    <w:p w14:paraId="709C3C05" w14:textId="77777777"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Conclusion:</w:t>
      </w:r>
      <w:r w:rsidRPr="00E550B6">
        <w:rPr>
          <w:rFonts w:ascii="Times New Roman" w:hAnsi="Times New Roman" w:cs="Times New Roman"/>
          <w:sz w:val="24"/>
          <w:szCs w:val="24"/>
        </w:rPr>
        <w:br/>
        <w:t>MFR was more effective than conventional stretching in reducing pain, enhancing CROM, and improving functional outcomes in NSNP. Incorporating MFR into physiotherapy protocols may provide additional clinical benefits.</w:t>
      </w:r>
    </w:p>
    <w:p w14:paraId="34B781FB" w14:textId="77777777"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 xml:space="preserve">Keywords: </w:t>
      </w:r>
      <w:r w:rsidRPr="00E550B6">
        <w:rPr>
          <w:rFonts w:ascii="Times New Roman" w:hAnsi="Times New Roman" w:cs="Times New Roman"/>
          <w:sz w:val="24"/>
          <w:szCs w:val="24"/>
        </w:rPr>
        <w:t>Myofascial release, nonspecific neck pain, cervical range of motion, Neck Disability Index, randomized controlled trial.</w:t>
      </w:r>
    </w:p>
    <w:p w14:paraId="7F023EE4" w14:textId="186AA4EF" w:rsidR="00412743" w:rsidRDefault="00412743" w:rsidP="0068443C">
      <w:pPr>
        <w:spacing w:before="100" w:beforeAutospacing="1" w:after="100" w:afterAutospacing="1" w:line="240" w:lineRule="auto"/>
        <w:jc w:val="both"/>
        <w:rPr>
          <w:rFonts w:ascii="Times New Roman" w:hAnsi="Times New Roman" w:cs="Times New Roman"/>
          <w:sz w:val="24"/>
          <w:szCs w:val="24"/>
        </w:rPr>
      </w:pPr>
    </w:p>
    <w:p w14:paraId="4E462244" w14:textId="739D6271" w:rsidR="00686F35" w:rsidRDefault="00686F35" w:rsidP="0068443C">
      <w:pPr>
        <w:spacing w:before="100" w:beforeAutospacing="1" w:after="100" w:afterAutospacing="1" w:line="240" w:lineRule="auto"/>
        <w:jc w:val="both"/>
        <w:rPr>
          <w:rFonts w:ascii="Times New Roman" w:hAnsi="Times New Roman" w:cs="Times New Roman"/>
          <w:sz w:val="24"/>
          <w:szCs w:val="24"/>
        </w:rPr>
      </w:pPr>
    </w:p>
    <w:p w14:paraId="77D67DC9" w14:textId="7AA48838" w:rsidR="00686F35" w:rsidRDefault="00686F35" w:rsidP="0068443C">
      <w:pPr>
        <w:spacing w:before="100" w:beforeAutospacing="1" w:after="100" w:afterAutospacing="1" w:line="240" w:lineRule="auto"/>
        <w:jc w:val="both"/>
        <w:rPr>
          <w:rFonts w:ascii="Times New Roman" w:hAnsi="Times New Roman" w:cs="Times New Roman"/>
          <w:sz w:val="24"/>
          <w:szCs w:val="24"/>
        </w:rPr>
      </w:pPr>
    </w:p>
    <w:p w14:paraId="150AC475" w14:textId="77777777" w:rsidR="00686F35" w:rsidRPr="00E550B6" w:rsidRDefault="00686F35" w:rsidP="0068443C">
      <w:pPr>
        <w:spacing w:before="100" w:beforeAutospacing="1" w:after="100" w:afterAutospacing="1" w:line="240" w:lineRule="auto"/>
        <w:jc w:val="both"/>
        <w:rPr>
          <w:rFonts w:ascii="Times New Roman" w:hAnsi="Times New Roman" w:cs="Times New Roman"/>
          <w:sz w:val="24"/>
          <w:szCs w:val="24"/>
        </w:rPr>
      </w:pPr>
    </w:p>
    <w:p w14:paraId="51947146" w14:textId="4EE748EE" w:rsidR="00FC5120" w:rsidRPr="00E550B6" w:rsidRDefault="009B5F91" w:rsidP="0068443C">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6CA6F95" w14:textId="77777777" w:rsidR="00CA7B40"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Background</w:t>
      </w:r>
    </w:p>
    <w:p w14:paraId="5F278935"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Nonspecific neck pain (NSNP) is an extremely common musculoskeletal complaint, with estimates of lifetime prevalence ranging from approximately 40% to 70%¹–³. Defined as neck discomfort without identifiable pathology—such as fracture, infection, malignancy, radiculopathy, or inflammatory disease—NSNP often develops insidiously due to combined influences of poor posture, repetitive strain (e.g., prolonged computer or mobile device use), a sedentary lifestyle, stress-induced muscle tension, and age-related changes in connective tissue properties⁴. These factors cumulatively contribute to mechanical overload of the cervical spine and gradual functional impairment.</w:t>
      </w:r>
    </w:p>
    <w:p w14:paraId="0AC7AD8B"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 xml:space="preserve">Persistent abnormal loading disturbs normal cervical biomechanics, resulting in forward head posture, increased tension on posterior spinal structures, and dysregulation between overactive superficial muscles (e.g., upper trapezius, sternocleidomastoid) and underactive deep stabilizers (e.g., longus colli). Over time, the myofascial network—a continuous connective tissue system encompassing muscles, bones, nerves, and vessels—undergoes stiffness, adhesive changes, and a reduction in viscoelasticity. Such fascial restrictions hinder normal tissue glide and joint mobility, while potentially compressing neurovascular structures. Moreover, altered mechanoreceptor activity and persistent nociceptive </w:t>
      </w:r>
      <w:proofErr w:type="spellStart"/>
      <w:r w:rsidRPr="00E550B6">
        <w:rPr>
          <w:rFonts w:ascii="Times New Roman" w:hAnsi="Times New Roman" w:cs="Times New Roman"/>
          <w:sz w:val="24"/>
          <w:szCs w:val="24"/>
        </w:rPr>
        <w:t>signaling</w:t>
      </w:r>
      <w:proofErr w:type="spellEnd"/>
      <w:r w:rsidRPr="00E550B6">
        <w:rPr>
          <w:rFonts w:ascii="Times New Roman" w:hAnsi="Times New Roman" w:cs="Times New Roman"/>
          <w:sz w:val="24"/>
          <w:szCs w:val="24"/>
        </w:rPr>
        <w:t xml:space="preserve"> may drive maladaptive movement patterns and central sensitization, thereby perpetuating pain and disability.</w:t>
      </w:r>
    </w:p>
    <w:p w14:paraId="29596791"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Conventional rehabilitation strategies—such as stretching, strengthening exercises, electrotherapy, and posture correction—are effective in providing symptomatic relief but often fail to target fascial mobility directly, leading to temporary improvement and high recurrence rates. Since fascial restrictions are a significant contributor to pain persistence and restricted movement, neglecting them may result in suboptimal clinical outcomes.</w:t>
      </w:r>
    </w:p>
    <w:p w14:paraId="65E6F6BF" w14:textId="5FA1C8B2"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 xml:space="preserve">Myofascial Release (MFR) is a manual therapy technique involving sustained, light, low-load pressure applied to tight fascial tissues to facilitate elongation, rehydration, and restoration of extensibility⁵. From a biomechanical standpoint, MFR promotes improved tissue glide, normalization of muscle length–tension relationships, and balanced muscle activation. Physiologically, it enhances local circulation, reduces inflammatory mediators, stimulates mechanoreceptors, and diminishes both peripheral and central nociceptive </w:t>
      </w:r>
      <w:r w:rsidR="00D50470" w:rsidRPr="00E550B6">
        <w:rPr>
          <w:rFonts w:ascii="Times New Roman" w:hAnsi="Times New Roman" w:cs="Times New Roman"/>
          <w:sz w:val="24"/>
          <w:szCs w:val="24"/>
        </w:rPr>
        <w:t>signalling</w:t>
      </w:r>
      <w:r w:rsidRPr="00E550B6">
        <w:rPr>
          <w:rFonts w:ascii="Times New Roman" w:hAnsi="Times New Roman" w:cs="Times New Roman"/>
          <w:sz w:val="24"/>
          <w:szCs w:val="24"/>
        </w:rPr>
        <w:t>⁶. By addressing both structural fascial restrictions and pain physiology, MFR may effectively improve cervical range of motion, reduce pain intensity, and enhance functional capacity in individuals with NSNP—making it a promising adjunct to standard rehabilitation protocols.</w:t>
      </w:r>
    </w:p>
    <w:p w14:paraId="6894EBC1" w14:textId="77777777" w:rsidR="00CA7B40"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Methods</w:t>
      </w:r>
    </w:p>
    <w:p w14:paraId="34253A4F" w14:textId="77777777" w:rsidR="0068443C" w:rsidRPr="00E550B6" w:rsidRDefault="00CA7B40" w:rsidP="0068443C">
      <w:pPr>
        <w:spacing w:before="100" w:beforeAutospacing="1" w:after="100" w:afterAutospacing="1" w:line="240" w:lineRule="auto"/>
        <w:jc w:val="left"/>
        <w:rPr>
          <w:rFonts w:ascii="Times New Roman" w:hAnsi="Times New Roman" w:cs="Times New Roman"/>
          <w:b/>
          <w:bCs/>
          <w:sz w:val="24"/>
          <w:szCs w:val="24"/>
        </w:rPr>
      </w:pPr>
      <w:r w:rsidRPr="00E550B6">
        <w:rPr>
          <w:rFonts w:ascii="Times New Roman" w:hAnsi="Times New Roman" w:cs="Times New Roman"/>
          <w:b/>
          <w:bCs/>
          <w:sz w:val="24"/>
          <w:szCs w:val="24"/>
        </w:rPr>
        <w:t>Study Design and Setting</w:t>
      </w:r>
      <w:r w:rsidR="0068443C" w:rsidRPr="00E550B6">
        <w:rPr>
          <w:rFonts w:ascii="Times New Roman" w:hAnsi="Times New Roman" w:cs="Times New Roman"/>
          <w:b/>
          <w:bCs/>
          <w:sz w:val="24"/>
          <w:szCs w:val="24"/>
        </w:rPr>
        <w:t xml:space="preserve">: </w:t>
      </w:r>
    </w:p>
    <w:p w14:paraId="133AB175" w14:textId="50D4CE33"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 single-blinded, randomized controlled trial was conducted in the Outpatient Department of Physiotherapy</w:t>
      </w:r>
      <w:r w:rsidR="00D50470" w:rsidRPr="00E550B6">
        <w:rPr>
          <w:rFonts w:ascii="Times New Roman" w:hAnsi="Times New Roman" w:cs="Times New Roman"/>
          <w:sz w:val="24"/>
          <w:szCs w:val="24"/>
        </w:rPr>
        <w:t xml:space="preserve"> at KTG Multi-speciality Hospital.</w:t>
      </w:r>
      <w:r w:rsidRPr="00E550B6">
        <w:rPr>
          <w:rFonts w:ascii="Times New Roman" w:hAnsi="Times New Roman" w:cs="Times New Roman"/>
          <w:sz w:val="24"/>
          <w:szCs w:val="24"/>
        </w:rPr>
        <w:t xml:space="preserve"> </w:t>
      </w:r>
      <w:r w:rsidR="00D50470" w:rsidRPr="00E550B6">
        <w:rPr>
          <w:rFonts w:ascii="Times New Roman" w:hAnsi="Times New Roman" w:cs="Times New Roman"/>
          <w:sz w:val="24"/>
          <w:szCs w:val="24"/>
        </w:rPr>
        <w:t xml:space="preserve">As the study includes human subjects’ ethical clearance is obtained from ethical committee of K.T.G. College of physiotherapy and KTG Hospital, Bangalore </w:t>
      </w:r>
      <w:r w:rsidR="00D50470" w:rsidRPr="00E550B6">
        <w:rPr>
          <w:rFonts w:ascii="Times New Roman" w:hAnsi="Times New Roman" w:cs="Times New Roman"/>
          <w:bCs/>
          <w:sz w:val="24"/>
          <w:szCs w:val="24"/>
        </w:rPr>
        <w:t xml:space="preserve">as per the ethical guidelines for Bio-Medical research on human subjects, </w:t>
      </w:r>
      <w:r w:rsidR="00D50470" w:rsidRPr="00E550B6">
        <w:rPr>
          <w:rFonts w:ascii="Times New Roman" w:hAnsi="Times New Roman" w:cs="Times New Roman"/>
          <w:bCs/>
          <w:sz w:val="24"/>
          <w:szCs w:val="24"/>
        </w:rPr>
        <w:lastRenderedPageBreak/>
        <w:t>2000 ICMR, New Delhi</w:t>
      </w:r>
      <w:r w:rsidRPr="00E550B6">
        <w:rPr>
          <w:rFonts w:ascii="Times New Roman" w:hAnsi="Times New Roman" w:cs="Times New Roman"/>
          <w:sz w:val="24"/>
          <w:szCs w:val="24"/>
        </w:rPr>
        <w:t xml:space="preserve">, and all participants provided written informed consent prior to </w:t>
      </w:r>
      <w:proofErr w:type="spellStart"/>
      <w:r w:rsidRPr="00E550B6">
        <w:rPr>
          <w:rFonts w:ascii="Times New Roman" w:hAnsi="Times New Roman" w:cs="Times New Roman"/>
          <w:sz w:val="24"/>
          <w:szCs w:val="24"/>
        </w:rPr>
        <w:t>enrollment</w:t>
      </w:r>
      <w:proofErr w:type="spellEnd"/>
      <w:r w:rsidRPr="00E550B6">
        <w:rPr>
          <w:rFonts w:ascii="Times New Roman" w:hAnsi="Times New Roman" w:cs="Times New Roman"/>
          <w:sz w:val="24"/>
          <w:szCs w:val="24"/>
        </w:rPr>
        <w:t>.</w:t>
      </w:r>
    </w:p>
    <w:p w14:paraId="4DB6974A"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Participants</w:t>
      </w:r>
      <w:r w:rsidRPr="00E550B6">
        <w:rPr>
          <w:rFonts w:ascii="Times New Roman" w:hAnsi="Times New Roman" w:cs="Times New Roman"/>
          <w:sz w:val="24"/>
          <w:szCs w:val="24"/>
        </w:rPr>
        <w:br/>
        <w:t>Eligible participants were aged 25–50 years with a clinical diagnosis of non-specific neck pain (NSNP) persisting for more than 3 months and a baseline pain intensity of ≥4 on the Visual Analogue Scale (VAS). Participants were excluded if they had a history of cervical spine surgery or trauma, neurological deficits, rheumatologic or systemic inflammatory conditions, pregnancy, or if they were undergoing physiotherapy for neck pain at the time of recruitment.</w:t>
      </w:r>
    </w:p>
    <w:p w14:paraId="70D6DE27"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Sample Size Calculation</w:t>
      </w:r>
    </w:p>
    <w:p w14:paraId="7E156A10"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Sample size was determined using G*Power software (version 3.1). Based on pilot data, with an assumed effect size of 0.8, a significance level of α = 0.05, and power of 80%, a minimum of 15 participants per group was required.</w:t>
      </w:r>
    </w:p>
    <w:p w14:paraId="1692D73C"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Randomization and Allocation Concealment</w:t>
      </w:r>
    </w:p>
    <w:p w14:paraId="1A57D02C"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Participants were randomly assigned to either the Myofascial Release (MFR) group or the Control group using a computer-generated random sequence. Allocation was concealed using sequentially numbered, sealed, opaque envelopes, which were opened only after baseline assessment.</w:t>
      </w:r>
      <w:r w:rsidRPr="00E550B6">
        <w:rPr>
          <w:rFonts w:ascii="Times New Roman" w:hAnsi="Times New Roman" w:cs="Times New Roman"/>
          <w:sz w:val="24"/>
          <w:szCs w:val="24"/>
        </w:rPr>
        <w:br/>
      </w:r>
    </w:p>
    <w:p w14:paraId="35D9E461" w14:textId="77777777" w:rsidR="00CA7B40"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Intervention</w:t>
      </w:r>
    </w:p>
    <w:p w14:paraId="031B2027"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Group A (MFR + Symptom-Specific Exercises):</w:t>
      </w:r>
    </w:p>
    <w:p w14:paraId="42AD3383"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Participants received Myofascial Release (Gross Upper Quarter Stretch, Posterior Cervical Release) applied to the upper trapezius, levator scapulae, cervical paraspinals, and suboccipital muscles, 3 sessions/week. This was followed by a structured exercise program (gentle cervical ROM, stretching of upper trapezius, levator scapulae, pectorals, deep cervical flexor activation, scapular stabilization, and isometric neck strengthening). Exercises were prescribed daily as a home program and supervised 5 days/week (20–30 minutes/session, low–moderate intensity, pain-free range).</w:t>
      </w:r>
    </w:p>
    <w:p w14:paraId="099DFD0A"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Group B (Sham MFR + Symptom-Specific Exercises):</w:t>
      </w:r>
    </w:p>
    <w:p w14:paraId="0D0127F3"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Participants received sham MFR (light touch without therapeutic pressure) for the same duration and frequency as Group A, followed by the identical exercise program with the same FITT parameters.</w:t>
      </w:r>
    </w:p>
    <w:p w14:paraId="00665B6A"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Electrotherapy (Common to Both Groups):</w:t>
      </w:r>
    </w:p>
    <w:p w14:paraId="71CDA595"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All participants additionally received TENS (10–200 Hz, 100–250 µs, 20 minutes, intensity as tolerated) once daily for 6 days/week, applied along the painful cervical region.</w:t>
      </w:r>
    </w:p>
    <w:p w14:paraId="7956282F"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Protocol Integrity:</w:t>
      </w:r>
    </w:p>
    <w:p w14:paraId="7950803E"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lastRenderedPageBreak/>
        <w:t>Both groups received identical session duration, therapist contact time, exercise protocol, and electrotherapy. The only difference between groups was the application of therapeutic vs. sham MFR. All interventions were administered by a physiotherapist (&gt;5 years manual therapy experience, specifically trained in MFR).</w:t>
      </w:r>
    </w:p>
    <w:p w14:paraId="2054BD64" w14:textId="77777777" w:rsidR="00CA7B40"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Outcome Measures:</w:t>
      </w:r>
    </w:p>
    <w:p w14:paraId="6DF26A56"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Pain – Visual Analog Scale (VAS)</w:t>
      </w:r>
    </w:p>
    <w:p w14:paraId="07E64A40"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Disability – Neck Disability Index (NDI)</w:t>
      </w:r>
    </w:p>
    <w:p w14:paraId="28BB2708"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Cervical Range of Motion – Goniometric assessment (flexion, extension, lateral flexion, rotation)</w:t>
      </w:r>
    </w:p>
    <w:p w14:paraId="2ED53713"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Assessments were performed at baseline and at 4 weeks by an assessor blinded to group allocation.</w:t>
      </w:r>
    </w:p>
    <w:p w14:paraId="44AE8D39" w14:textId="77777777" w:rsidR="0068443C" w:rsidRPr="00E550B6" w:rsidRDefault="0041274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Statistical Analysis:</w:t>
      </w:r>
    </w:p>
    <w:p w14:paraId="776C9BD2" w14:textId="77777777" w:rsidR="00412743" w:rsidRPr="00E550B6" w:rsidRDefault="00C859AD"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 xml:space="preserve">Normality was assessed using Shapiro–Wilk test. </w:t>
      </w:r>
      <w:r w:rsidR="00216B08" w:rsidRPr="00E550B6">
        <w:rPr>
          <w:rFonts w:ascii="Times New Roman" w:hAnsi="Times New Roman" w:cs="Times New Roman"/>
          <w:sz w:val="24"/>
          <w:szCs w:val="24"/>
        </w:rPr>
        <w:t xml:space="preserve">For all outcome measures, within-group changes (pre- and post-intervention) were </w:t>
      </w:r>
      <w:proofErr w:type="spellStart"/>
      <w:r w:rsidR="00216B08" w:rsidRPr="00E550B6">
        <w:rPr>
          <w:rFonts w:ascii="Times New Roman" w:hAnsi="Times New Roman" w:cs="Times New Roman"/>
          <w:sz w:val="24"/>
          <w:szCs w:val="24"/>
        </w:rPr>
        <w:t>analyzed</w:t>
      </w:r>
      <w:proofErr w:type="spellEnd"/>
      <w:r w:rsidR="00216B08" w:rsidRPr="00E550B6">
        <w:rPr>
          <w:rFonts w:ascii="Times New Roman" w:hAnsi="Times New Roman" w:cs="Times New Roman"/>
          <w:sz w:val="24"/>
          <w:szCs w:val="24"/>
        </w:rPr>
        <w:t xml:space="preserve"> using the paired t-test, while between-group comparisons (MFR group vs. Control group) were evaluated using the independent samples t-test. A significance level of p &lt; 0.05 was considered statistically significant.</w:t>
      </w:r>
    </w:p>
    <w:p w14:paraId="1CA2B882" w14:textId="04AB46CC" w:rsidR="004701A9" w:rsidRDefault="004701A9"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The mean age of participants in the Myofascial Release (MFR) group was 37.40 ± 5.23 years, while the Control group had a mean age of 36.00 ± 8.00 years. Both groups were comparable in terms of age distribution, indicating successful randomization and absence of baseline differences between groups.</w:t>
      </w:r>
    </w:p>
    <w:p w14:paraId="39C7B456" w14:textId="3D5E11DF" w:rsidR="00DB636A" w:rsidRDefault="00DB636A" w:rsidP="0068443C">
      <w:pPr>
        <w:spacing w:before="100" w:beforeAutospacing="1" w:after="100" w:afterAutospacing="1" w:line="240" w:lineRule="auto"/>
        <w:jc w:val="both"/>
        <w:rPr>
          <w:rFonts w:ascii="Times New Roman" w:hAnsi="Times New Roman" w:cs="Times New Roman"/>
          <w:sz w:val="24"/>
          <w:szCs w:val="24"/>
        </w:rPr>
      </w:pPr>
    </w:p>
    <w:p w14:paraId="5CE06E8D" w14:textId="1A107BB7" w:rsidR="00DB636A" w:rsidRPr="00DB636A" w:rsidRDefault="00DB636A" w:rsidP="0068443C">
      <w:pPr>
        <w:spacing w:before="100" w:beforeAutospacing="1" w:after="100" w:afterAutospacing="1" w:line="240" w:lineRule="auto"/>
        <w:jc w:val="both"/>
        <w:rPr>
          <w:rFonts w:ascii="Times New Roman" w:hAnsi="Times New Roman" w:cs="Times New Roman"/>
          <w:b/>
          <w:sz w:val="32"/>
          <w:szCs w:val="24"/>
        </w:rPr>
      </w:pPr>
      <w:r w:rsidRPr="00DB636A">
        <w:rPr>
          <w:rFonts w:ascii="Times New Roman" w:hAnsi="Times New Roman" w:cs="Times New Roman"/>
          <w:b/>
          <w:sz w:val="32"/>
          <w:szCs w:val="24"/>
        </w:rPr>
        <w:t>Results</w:t>
      </w:r>
    </w:p>
    <w:p w14:paraId="298D1863" w14:textId="27A4A0D9" w:rsidR="0068443C" w:rsidRPr="00E550B6" w:rsidRDefault="0068443C"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Tab</w:t>
      </w:r>
      <w:r w:rsidR="00DF08D0">
        <w:rPr>
          <w:rFonts w:ascii="Times New Roman" w:hAnsi="Times New Roman" w:cs="Times New Roman"/>
          <w:sz w:val="24"/>
          <w:szCs w:val="24"/>
        </w:rPr>
        <w:t>le</w:t>
      </w:r>
      <w:r w:rsidRPr="00E550B6">
        <w:rPr>
          <w:rFonts w:ascii="Times New Roman" w:hAnsi="Times New Roman" w:cs="Times New Roman"/>
          <w:sz w:val="24"/>
          <w:szCs w:val="24"/>
        </w:rPr>
        <w:t>-1 showing mean Age group wise</w:t>
      </w:r>
    </w:p>
    <w:tbl>
      <w:tblPr>
        <w:tblStyle w:val="TableGrid"/>
        <w:tblpPr w:leftFromText="180" w:rightFromText="180" w:vertAnchor="text" w:horzAnchor="margin" w:tblpXSpec="center" w:tblpY="92"/>
        <w:tblW w:w="5487" w:type="dxa"/>
        <w:tblLook w:val="04A0" w:firstRow="1" w:lastRow="0" w:firstColumn="1" w:lastColumn="0" w:noHBand="0" w:noVBand="1"/>
      </w:tblPr>
      <w:tblGrid>
        <w:gridCol w:w="2291"/>
        <w:gridCol w:w="786"/>
        <w:gridCol w:w="1314"/>
        <w:gridCol w:w="1096"/>
      </w:tblGrid>
      <w:tr w:rsidR="00FC5120" w:rsidRPr="00E550B6" w14:paraId="66750790" w14:textId="77777777" w:rsidTr="000F435B">
        <w:trPr>
          <w:trHeight w:val="277"/>
        </w:trPr>
        <w:tc>
          <w:tcPr>
            <w:tcW w:w="0" w:type="auto"/>
            <w:hideMark/>
          </w:tcPr>
          <w:p w14:paraId="24ED5A8B"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Group</w:t>
            </w:r>
          </w:p>
        </w:tc>
        <w:tc>
          <w:tcPr>
            <w:tcW w:w="0" w:type="auto"/>
            <w:hideMark/>
          </w:tcPr>
          <w:p w14:paraId="40B75266"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N</w:t>
            </w:r>
          </w:p>
        </w:tc>
        <w:tc>
          <w:tcPr>
            <w:tcW w:w="0" w:type="auto"/>
            <w:hideMark/>
          </w:tcPr>
          <w:p w14:paraId="53E0ECF8"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Mean</w:t>
            </w:r>
          </w:p>
        </w:tc>
        <w:tc>
          <w:tcPr>
            <w:tcW w:w="0" w:type="auto"/>
            <w:hideMark/>
          </w:tcPr>
          <w:p w14:paraId="76EFBEBB"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SD</w:t>
            </w:r>
          </w:p>
        </w:tc>
      </w:tr>
      <w:tr w:rsidR="00FC5120" w:rsidRPr="00E550B6" w14:paraId="0F0DF41E" w14:textId="77777777" w:rsidTr="000F435B">
        <w:trPr>
          <w:trHeight w:val="277"/>
        </w:trPr>
        <w:tc>
          <w:tcPr>
            <w:tcW w:w="0" w:type="auto"/>
            <w:hideMark/>
          </w:tcPr>
          <w:p w14:paraId="32B01447"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A (MFR)</w:t>
            </w:r>
          </w:p>
        </w:tc>
        <w:tc>
          <w:tcPr>
            <w:tcW w:w="0" w:type="auto"/>
            <w:hideMark/>
          </w:tcPr>
          <w:p w14:paraId="2806B007"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15</w:t>
            </w:r>
          </w:p>
        </w:tc>
        <w:tc>
          <w:tcPr>
            <w:tcW w:w="0" w:type="auto"/>
            <w:hideMark/>
          </w:tcPr>
          <w:p w14:paraId="239BB3EB"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37.40</w:t>
            </w:r>
          </w:p>
        </w:tc>
        <w:tc>
          <w:tcPr>
            <w:tcW w:w="0" w:type="auto"/>
            <w:hideMark/>
          </w:tcPr>
          <w:p w14:paraId="2751FAC4"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5.23</w:t>
            </w:r>
          </w:p>
        </w:tc>
      </w:tr>
      <w:tr w:rsidR="00FC5120" w:rsidRPr="00E550B6" w14:paraId="5FB648D1" w14:textId="77777777" w:rsidTr="000F435B">
        <w:trPr>
          <w:trHeight w:val="266"/>
        </w:trPr>
        <w:tc>
          <w:tcPr>
            <w:tcW w:w="0" w:type="auto"/>
            <w:hideMark/>
          </w:tcPr>
          <w:p w14:paraId="255ADE3E"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 (Control)</w:t>
            </w:r>
          </w:p>
        </w:tc>
        <w:tc>
          <w:tcPr>
            <w:tcW w:w="0" w:type="auto"/>
            <w:hideMark/>
          </w:tcPr>
          <w:p w14:paraId="2A0CC4F8"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15</w:t>
            </w:r>
          </w:p>
        </w:tc>
        <w:tc>
          <w:tcPr>
            <w:tcW w:w="0" w:type="auto"/>
            <w:hideMark/>
          </w:tcPr>
          <w:p w14:paraId="46ED2CC5"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36.00</w:t>
            </w:r>
          </w:p>
        </w:tc>
        <w:tc>
          <w:tcPr>
            <w:tcW w:w="0" w:type="auto"/>
            <w:hideMark/>
          </w:tcPr>
          <w:p w14:paraId="13DB50C5"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8.00</w:t>
            </w:r>
          </w:p>
        </w:tc>
      </w:tr>
    </w:tbl>
    <w:p w14:paraId="6F145D0E"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p>
    <w:p w14:paraId="7B42C7D6"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p>
    <w:p w14:paraId="4BF95035" w14:textId="77777777" w:rsidR="0068443C" w:rsidRPr="00E550B6" w:rsidRDefault="0068443C" w:rsidP="0068443C">
      <w:pPr>
        <w:spacing w:before="100" w:beforeAutospacing="1" w:after="100" w:afterAutospacing="1" w:line="240" w:lineRule="auto"/>
        <w:jc w:val="both"/>
        <w:rPr>
          <w:rFonts w:ascii="Times New Roman" w:hAnsi="Times New Roman" w:cs="Times New Roman"/>
          <w:sz w:val="24"/>
          <w:szCs w:val="24"/>
        </w:rPr>
      </w:pPr>
    </w:p>
    <w:p w14:paraId="3686D7A6" w14:textId="362405D4" w:rsidR="00577661" w:rsidRPr="00E550B6" w:rsidRDefault="004701A9" w:rsidP="00577661">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noProof/>
          <w:sz w:val="24"/>
          <w:szCs w:val="24"/>
          <w:lang w:val="en-US"/>
        </w:rPr>
        <w:lastRenderedPageBreak/>
        <w:drawing>
          <wp:anchor distT="0" distB="0" distL="114300" distR="114300" simplePos="0" relativeHeight="251660288" behindDoc="0" locked="0" layoutInCell="1" allowOverlap="1" wp14:anchorId="7E34EB26" wp14:editId="4F2E1E7E">
            <wp:simplePos x="0" y="0"/>
            <wp:positionH relativeFrom="column">
              <wp:posOffset>1479550</wp:posOffset>
            </wp:positionH>
            <wp:positionV relativeFrom="paragraph">
              <wp:posOffset>801370</wp:posOffset>
            </wp:positionV>
            <wp:extent cx="2479675" cy="1923415"/>
            <wp:effectExtent l="19050" t="0" r="0" b="0"/>
            <wp:wrapTopAndBottom/>
            <wp:docPr id="1913602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02663" name=""/>
                    <pic:cNvPicPr/>
                  </pic:nvPicPr>
                  <pic:blipFill>
                    <a:blip r:embed="rId7">
                      <a:extLst>
                        <a:ext uri="{28A0092B-C50C-407E-A947-70E740481C1C}">
                          <a14:useLocalDpi xmlns:a14="http://schemas.microsoft.com/office/drawing/2010/main" val="0"/>
                        </a:ext>
                      </a:extLst>
                    </a:blip>
                    <a:stretch>
                      <a:fillRect/>
                    </a:stretch>
                  </pic:blipFill>
                  <pic:spPr>
                    <a:xfrm>
                      <a:off x="0" y="0"/>
                      <a:ext cx="2479675" cy="1923415"/>
                    </a:xfrm>
                    <a:prstGeom prst="rect">
                      <a:avLst/>
                    </a:prstGeom>
                  </pic:spPr>
                </pic:pic>
              </a:graphicData>
            </a:graphic>
          </wp:anchor>
        </w:drawing>
      </w:r>
      <w:r w:rsidR="00577661" w:rsidRPr="00E550B6">
        <w:rPr>
          <w:rFonts w:ascii="Times New Roman" w:hAnsi="Times New Roman" w:cs="Times New Roman"/>
          <w:sz w:val="24"/>
          <w:szCs w:val="24"/>
        </w:rPr>
        <w:t>Figure 1. Bar chart representing group-wise mean scores of study participants (N = 30). Group A (MFR) demonstrated a higher mean score (37.40 ± 5.23) compared to Group B (Control) (36.00 ± 8.00), suggesting better outcomes with MFR intervention.</w:t>
      </w:r>
    </w:p>
    <w:p w14:paraId="5E6C5347" w14:textId="77777777" w:rsidR="00577661" w:rsidRPr="00E550B6" w:rsidRDefault="00577661" w:rsidP="0068443C">
      <w:pPr>
        <w:spacing w:before="100" w:beforeAutospacing="1" w:after="100" w:afterAutospacing="1" w:line="240" w:lineRule="auto"/>
        <w:jc w:val="both"/>
        <w:rPr>
          <w:rFonts w:ascii="Times New Roman" w:hAnsi="Times New Roman" w:cs="Times New Roman"/>
          <w:sz w:val="24"/>
          <w:szCs w:val="24"/>
        </w:rPr>
      </w:pPr>
    </w:p>
    <w:p w14:paraId="7CC3C6B9" w14:textId="77777777" w:rsidR="00577661" w:rsidRPr="00E550B6" w:rsidRDefault="00577661" w:rsidP="0068443C">
      <w:pPr>
        <w:spacing w:before="100" w:beforeAutospacing="1" w:after="100" w:afterAutospacing="1" w:line="240" w:lineRule="auto"/>
        <w:jc w:val="both"/>
        <w:rPr>
          <w:rFonts w:ascii="Times New Roman" w:hAnsi="Times New Roman" w:cs="Times New Roman"/>
          <w:sz w:val="24"/>
          <w:szCs w:val="24"/>
        </w:rPr>
      </w:pPr>
    </w:p>
    <w:p w14:paraId="7DAB91AD" w14:textId="77777777" w:rsidR="00577661" w:rsidRPr="00E550B6" w:rsidRDefault="00577661"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Table-2: Baseline and 3</w:t>
      </w:r>
      <w:r w:rsidRPr="00E550B6">
        <w:rPr>
          <w:rFonts w:ascii="Times New Roman" w:hAnsi="Times New Roman" w:cs="Times New Roman"/>
          <w:sz w:val="24"/>
          <w:szCs w:val="24"/>
          <w:vertAlign w:val="superscript"/>
        </w:rPr>
        <w:t>rd</w:t>
      </w:r>
      <w:r w:rsidRPr="00E550B6">
        <w:rPr>
          <w:rFonts w:ascii="Times New Roman" w:hAnsi="Times New Roman" w:cs="Times New Roman"/>
          <w:sz w:val="24"/>
          <w:szCs w:val="24"/>
        </w:rPr>
        <w:t xml:space="preserve"> week (post intervention) values of Outcome measures</w:t>
      </w:r>
    </w:p>
    <w:tbl>
      <w:tblPr>
        <w:tblStyle w:val="TableGrid"/>
        <w:tblpPr w:leftFromText="180" w:rightFromText="180" w:vertAnchor="text" w:horzAnchor="margin" w:tblpXSpec="center" w:tblpY="-80"/>
        <w:tblW w:w="9976" w:type="dxa"/>
        <w:tblLayout w:type="fixed"/>
        <w:tblLook w:val="04A0" w:firstRow="1" w:lastRow="0" w:firstColumn="1" w:lastColumn="0" w:noHBand="0" w:noVBand="1"/>
      </w:tblPr>
      <w:tblGrid>
        <w:gridCol w:w="2093"/>
        <w:gridCol w:w="1559"/>
        <w:gridCol w:w="1843"/>
        <w:gridCol w:w="1843"/>
        <w:gridCol w:w="1643"/>
        <w:gridCol w:w="995"/>
      </w:tblGrid>
      <w:tr w:rsidR="00577661" w:rsidRPr="00E550B6" w14:paraId="512DD945" w14:textId="77777777" w:rsidTr="00577661">
        <w:trPr>
          <w:trHeight w:val="987"/>
        </w:trPr>
        <w:tc>
          <w:tcPr>
            <w:tcW w:w="2093" w:type="dxa"/>
            <w:vAlign w:val="center"/>
          </w:tcPr>
          <w:p w14:paraId="3A009E66"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Outcome Measure</w:t>
            </w:r>
          </w:p>
        </w:tc>
        <w:tc>
          <w:tcPr>
            <w:tcW w:w="1559" w:type="dxa"/>
            <w:vAlign w:val="center"/>
          </w:tcPr>
          <w:p w14:paraId="44C96EF8"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Time Point</w:t>
            </w:r>
          </w:p>
        </w:tc>
        <w:tc>
          <w:tcPr>
            <w:tcW w:w="1843" w:type="dxa"/>
            <w:vAlign w:val="center"/>
          </w:tcPr>
          <w:p w14:paraId="7EB2F79B"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Group A (MFR)</w:t>
            </w:r>
          </w:p>
        </w:tc>
        <w:tc>
          <w:tcPr>
            <w:tcW w:w="1843" w:type="dxa"/>
            <w:vAlign w:val="center"/>
          </w:tcPr>
          <w:p w14:paraId="32D1FB82"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Group B (Control)</w:t>
            </w:r>
          </w:p>
        </w:tc>
        <w:tc>
          <w:tcPr>
            <w:tcW w:w="1643" w:type="dxa"/>
            <w:vAlign w:val="center"/>
          </w:tcPr>
          <w:p w14:paraId="3CAA69FE"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Mean Difference</w:t>
            </w:r>
          </w:p>
        </w:tc>
        <w:tc>
          <w:tcPr>
            <w:tcW w:w="995" w:type="dxa"/>
            <w:vAlign w:val="center"/>
          </w:tcPr>
          <w:p w14:paraId="70B0FEDA"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i/>
                <w:sz w:val="24"/>
                <w:szCs w:val="24"/>
              </w:rPr>
              <w:t>p</w:t>
            </w:r>
            <w:r w:rsidRPr="00E550B6">
              <w:rPr>
                <w:rFonts w:ascii="Times New Roman" w:hAnsi="Times New Roman" w:cs="Times New Roman"/>
                <w:sz w:val="24"/>
                <w:szCs w:val="24"/>
              </w:rPr>
              <w:t>-value</w:t>
            </w:r>
          </w:p>
        </w:tc>
      </w:tr>
      <w:tr w:rsidR="00577661" w:rsidRPr="00E550B6" w14:paraId="4A93938F" w14:textId="77777777" w:rsidTr="00577661">
        <w:trPr>
          <w:trHeight w:val="463"/>
        </w:trPr>
        <w:tc>
          <w:tcPr>
            <w:tcW w:w="2093" w:type="dxa"/>
            <w:vMerge w:val="restart"/>
          </w:tcPr>
          <w:p w14:paraId="66F51171"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sz w:val="24"/>
                <w:szCs w:val="24"/>
              </w:rPr>
              <w:t>VAS</w:t>
            </w:r>
          </w:p>
        </w:tc>
        <w:tc>
          <w:tcPr>
            <w:tcW w:w="1559" w:type="dxa"/>
            <w:vAlign w:val="center"/>
          </w:tcPr>
          <w:p w14:paraId="62AB1309"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58062B31"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06.80 </w:t>
            </w:r>
            <w:r w:rsidRPr="00E550B6">
              <w:rPr>
                <w:rFonts w:ascii="Times New Roman" w:hAnsi="Times New Roman" w:cs="Times New Roman"/>
                <w:b/>
                <w:sz w:val="24"/>
                <w:szCs w:val="24"/>
              </w:rPr>
              <w:t>± 0.676</w:t>
            </w:r>
          </w:p>
        </w:tc>
        <w:tc>
          <w:tcPr>
            <w:tcW w:w="1843" w:type="dxa"/>
          </w:tcPr>
          <w:p w14:paraId="7FB3D85B"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06.93 </w:t>
            </w:r>
            <w:r w:rsidRPr="00E550B6">
              <w:rPr>
                <w:rFonts w:ascii="Times New Roman" w:hAnsi="Times New Roman" w:cs="Times New Roman"/>
                <w:b/>
                <w:sz w:val="24"/>
                <w:szCs w:val="24"/>
              </w:rPr>
              <w:t>± 0.704</w:t>
            </w:r>
          </w:p>
        </w:tc>
        <w:tc>
          <w:tcPr>
            <w:tcW w:w="1643" w:type="dxa"/>
          </w:tcPr>
          <w:p w14:paraId="318007EE"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-0.13</w:t>
            </w:r>
          </w:p>
        </w:tc>
        <w:tc>
          <w:tcPr>
            <w:tcW w:w="995" w:type="dxa"/>
          </w:tcPr>
          <w:p w14:paraId="17BD0C75"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67D53F88" w14:textId="77777777" w:rsidTr="00577661">
        <w:trPr>
          <w:trHeight w:val="296"/>
        </w:trPr>
        <w:tc>
          <w:tcPr>
            <w:tcW w:w="2093" w:type="dxa"/>
            <w:vMerge/>
          </w:tcPr>
          <w:p w14:paraId="1A90B17D"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3BF5C866"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5F15CF8A"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02.80 </w:t>
            </w:r>
            <w:r w:rsidRPr="00E550B6">
              <w:rPr>
                <w:rFonts w:ascii="Times New Roman" w:hAnsi="Times New Roman" w:cs="Times New Roman"/>
                <w:b/>
                <w:sz w:val="24"/>
                <w:szCs w:val="24"/>
              </w:rPr>
              <w:t>± 0.676</w:t>
            </w:r>
          </w:p>
        </w:tc>
        <w:tc>
          <w:tcPr>
            <w:tcW w:w="1843" w:type="dxa"/>
          </w:tcPr>
          <w:p w14:paraId="62C7BCD8"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04.60 </w:t>
            </w:r>
            <w:r w:rsidRPr="00E550B6">
              <w:rPr>
                <w:rFonts w:ascii="Times New Roman" w:hAnsi="Times New Roman" w:cs="Times New Roman"/>
                <w:b/>
                <w:sz w:val="24"/>
                <w:szCs w:val="24"/>
              </w:rPr>
              <w:t>± 0.632</w:t>
            </w:r>
          </w:p>
        </w:tc>
        <w:tc>
          <w:tcPr>
            <w:tcW w:w="1643" w:type="dxa"/>
          </w:tcPr>
          <w:p w14:paraId="23A490E6"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-1.8</w:t>
            </w:r>
          </w:p>
        </w:tc>
        <w:tc>
          <w:tcPr>
            <w:tcW w:w="995" w:type="dxa"/>
          </w:tcPr>
          <w:p w14:paraId="7B5786A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&lt;0.001</w:t>
            </w:r>
          </w:p>
        </w:tc>
      </w:tr>
      <w:tr w:rsidR="00577661" w:rsidRPr="00E550B6" w14:paraId="48F9C746" w14:textId="77777777" w:rsidTr="00577661">
        <w:trPr>
          <w:trHeight w:val="463"/>
        </w:trPr>
        <w:tc>
          <w:tcPr>
            <w:tcW w:w="2093" w:type="dxa"/>
            <w:vMerge w:val="restart"/>
          </w:tcPr>
          <w:p w14:paraId="7AF32B48"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sz w:val="24"/>
                <w:szCs w:val="24"/>
              </w:rPr>
              <w:t>NDI</w:t>
            </w:r>
          </w:p>
        </w:tc>
        <w:tc>
          <w:tcPr>
            <w:tcW w:w="1559" w:type="dxa"/>
            <w:vAlign w:val="center"/>
          </w:tcPr>
          <w:p w14:paraId="5DD0520E"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1BE8C851"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34.13 </w:t>
            </w:r>
            <w:r w:rsidRPr="00E550B6">
              <w:rPr>
                <w:rFonts w:ascii="Times New Roman" w:hAnsi="Times New Roman" w:cs="Times New Roman"/>
                <w:b/>
                <w:sz w:val="24"/>
                <w:szCs w:val="24"/>
              </w:rPr>
              <w:t>± 4.340</w:t>
            </w:r>
          </w:p>
        </w:tc>
        <w:tc>
          <w:tcPr>
            <w:tcW w:w="1843" w:type="dxa"/>
          </w:tcPr>
          <w:p w14:paraId="4C598E1D"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sz w:val="24"/>
                <w:szCs w:val="24"/>
              </w:rPr>
              <w:t>34.00 ± 5.843</w:t>
            </w:r>
          </w:p>
        </w:tc>
        <w:tc>
          <w:tcPr>
            <w:tcW w:w="1643" w:type="dxa"/>
          </w:tcPr>
          <w:p w14:paraId="22ADBB57"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-0.13</w:t>
            </w:r>
          </w:p>
        </w:tc>
        <w:tc>
          <w:tcPr>
            <w:tcW w:w="995" w:type="dxa"/>
          </w:tcPr>
          <w:p w14:paraId="7DF8B30C"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2BC1F0FC" w14:textId="77777777" w:rsidTr="00577661">
        <w:trPr>
          <w:trHeight w:val="296"/>
        </w:trPr>
        <w:tc>
          <w:tcPr>
            <w:tcW w:w="2093" w:type="dxa"/>
            <w:vMerge/>
          </w:tcPr>
          <w:p w14:paraId="315EA245"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168402BE"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6169E60C"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15.73 </w:t>
            </w:r>
            <w:r w:rsidRPr="00E550B6">
              <w:rPr>
                <w:rFonts w:ascii="Times New Roman" w:hAnsi="Times New Roman" w:cs="Times New Roman"/>
                <w:b/>
                <w:sz w:val="24"/>
                <w:szCs w:val="24"/>
              </w:rPr>
              <w:t>± 4.166</w:t>
            </w:r>
          </w:p>
        </w:tc>
        <w:tc>
          <w:tcPr>
            <w:tcW w:w="1843" w:type="dxa"/>
          </w:tcPr>
          <w:p w14:paraId="36AB4EF3"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24.40 </w:t>
            </w:r>
            <w:r w:rsidRPr="00E550B6">
              <w:rPr>
                <w:rFonts w:ascii="Times New Roman" w:hAnsi="Times New Roman" w:cs="Times New Roman"/>
                <w:b/>
                <w:sz w:val="24"/>
                <w:szCs w:val="24"/>
              </w:rPr>
              <w:t>± 4.273</w:t>
            </w:r>
          </w:p>
        </w:tc>
        <w:tc>
          <w:tcPr>
            <w:tcW w:w="1643" w:type="dxa"/>
          </w:tcPr>
          <w:p w14:paraId="65008C07"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-8.67</w:t>
            </w:r>
          </w:p>
        </w:tc>
        <w:tc>
          <w:tcPr>
            <w:tcW w:w="995" w:type="dxa"/>
          </w:tcPr>
          <w:p w14:paraId="6108DAE2"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&lt;0.001</w:t>
            </w:r>
          </w:p>
        </w:tc>
      </w:tr>
      <w:tr w:rsidR="00577661" w:rsidRPr="00E550B6" w14:paraId="694B3BF2" w14:textId="77777777" w:rsidTr="00577661">
        <w:trPr>
          <w:trHeight w:val="463"/>
        </w:trPr>
        <w:tc>
          <w:tcPr>
            <w:tcW w:w="2093" w:type="dxa"/>
            <w:vMerge w:val="restart"/>
          </w:tcPr>
          <w:p w14:paraId="4A46C811"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sz w:val="24"/>
                <w:szCs w:val="24"/>
              </w:rPr>
              <w:t>CROM - Extension</w:t>
            </w:r>
          </w:p>
        </w:tc>
        <w:tc>
          <w:tcPr>
            <w:tcW w:w="1559" w:type="dxa"/>
            <w:vAlign w:val="center"/>
          </w:tcPr>
          <w:p w14:paraId="187609D2"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0363885F"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31.20 </w:t>
            </w:r>
            <w:r w:rsidRPr="00E550B6">
              <w:rPr>
                <w:rFonts w:ascii="Times New Roman" w:hAnsi="Times New Roman" w:cs="Times New Roman"/>
                <w:b/>
                <w:sz w:val="24"/>
                <w:szCs w:val="24"/>
              </w:rPr>
              <w:t>± 7.370</w:t>
            </w:r>
          </w:p>
        </w:tc>
        <w:tc>
          <w:tcPr>
            <w:tcW w:w="1843" w:type="dxa"/>
          </w:tcPr>
          <w:p w14:paraId="1C73582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37.00 </w:t>
            </w:r>
            <w:r w:rsidRPr="00E550B6">
              <w:rPr>
                <w:rFonts w:ascii="Times New Roman" w:hAnsi="Times New Roman" w:cs="Times New Roman"/>
                <w:b/>
                <w:sz w:val="24"/>
                <w:szCs w:val="24"/>
              </w:rPr>
              <w:t>± 6.612</w:t>
            </w:r>
          </w:p>
        </w:tc>
        <w:tc>
          <w:tcPr>
            <w:tcW w:w="1643" w:type="dxa"/>
          </w:tcPr>
          <w:p w14:paraId="1009165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-5.8</w:t>
            </w:r>
          </w:p>
        </w:tc>
        <w:tc>
          <w:tcPr>
            <w:tcW w:w="995" w:type="dxa"/>
          </w:tcPr>
          <w:p w14:paraId="47AA3F4D"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6C163A9E" w14:textId="77777777" w:rsidTr="00577661">
        <w:trPr>
          <w:trHeight w:val="296"/>
        </w:trPr>
        <w:tc>
          <w:tcPr>
            <w:tcW w:w="2093" w:type="dxa"/>
            <w:vMerge/>
          </w:tcPr>
          <w:p w14:paraId="06479DFE"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0484BC0B"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732EB042"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
                <w:bCs/>
                <w:sz w:val="24"/>
                <w:szCs w:val="24"/>
              </w:rPr>
              <w:t xml:space="preserve">59.60 </w:t>
            </w:r>
            <w:r w:rsidRPr="00E550B6">
              <w:rPr>
                <w:rFonts w:ascii="Times New Roman" w:hAnsi="Times New Roman" w:cs="Times New Roman"/>
                <w:sz w:val="24"/>
                <w:szCs w:val="24"/>
              </w:rPr>
              <w:t>± 4.968</w:t>
            </w:r>
          </w:p>
        </w:tc>
        <w:tc>
          <w:tcPr>
            <w:tcW w:w="1843" w:type="dxa"/>
          </w:tcPr>
          <w:p w14:paraId="612CD201"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
                <w:bCs/>
                <w:sz w:val="24"/>
                <w:szCs w:val="24"/>
              </w:rPr>
              <w:t xml:space="preserve">51.53 </w:t>
            </w:r>
            <w:r w:rsidRPr="00E550B6">
              <w:rPr>
                <w:rFonts w:ascii="Times New Roman" w:hAnsi="Times New Roman" w:cs="Times New Roman"/>
                <w:sz w:val="24"/>
                <w:szCs w:val="24"/>
              </w:rPr>
              <w:t>± 5.643</w:t>
            </w:r>
          </w:p>
        </w:tc>
        <w:tc>
          <w:tcPr>
            <w:tcW w:w="1643" w:type="dxa"/>
          </w:tcPr>
          <w:p w14:paraId="0F815E23"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
                <w:bCs/>
                <w:sz w:val="24"/>
                <w:szCs w:val="24"/>
              </w:rPr>
              <w:t>8.07</w:t>
            </w:r>
          </w:p>
        </w:tc>
        <w:tc>
          <w:tcPr>
            <w:tcW w:w="995" w:type="dxa"/>
          </w:tcPr>
          <w:p w14:paraId="71051C29"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
                <w:bCs/>
                <w:sz w:val="24"/>
                <w:szCs w:val="24"/>
              </w:rPr>
              <w:t>&lt;0.001</w:t>
            </w:r>
          </w:p>
        </w:tc>
      </w:tr>
      <w:tr w:rsidR="00577661" w:rsidRPr="00E550B6" w14:paraId="63AE537A" w14:textId="77777777" w:rsidTr="00577661">
        <w:trPr>
          <w:trHeight w:val="463"/>
        </w:trPr>
        <w:tc>
          <w:tcPr>
            <w:tcW w:w="2093" w:type="dxa"/>
            <w:vMerge w:val="restart"/>
          </w:tcPr>
          <w:p w14:paraId="2BD3A4A1"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Cs/>
                <w:sz w:val="24"/>
                <w:szCs w:val="24"/>
              </w:rPr>
              <w:t>CROM – Lateral Flexion</w:t>
            </w:r>
          </w:p>
        </w:tc>
        <w:tc>
          <w:tcPr>
            <w:tcW w:w="1559" w:type="dxa"/>
            <w:vAlign w:val="center"/>
          </w:tcPr>
          <w:p w14:paraId="715F773F"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766EA60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13.73 </w:t>
            </w:r>
            <w:r w:rsidRPr="00E550B6">
              <w:rPr>
                <w:rFonts w:ascii="Times New Roman" w:hAnsi="Times New Roman" w:cs="Times New Roman"/>
                <w:sz w:val="24"/>
                <w:szCs w:val="24"/>
              </w:rPr>
              <w:t>± 3.262</w:t>
            </w:r>
          </w:p>
        </w:tc>
        <w:tc>
          <w:tcPr>
            <w:tcW w:w="1843" w:type="dxa"/>
          </w:tcPr>
          <w:p w14:paraId="0DE3EA82"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12.40 </w:t>
            </w:r>
            <w:r w:rsidRPr="00E550B6">
              <w:rPr>
                <w:rFonts w:ascii="Times New Roman" w:hAnsi="Times New Roman" w:cs="Times New Roman"/>
                <w:sz w:val="24"/>
                <w:szCs w:val="24"/>
              </w:rPr>
              <w:t>± 3.942</w:t>
            </w:r>
          </w:p>
        </w:tc>
        <w:tc>
          <w:tcPr>
            <w:tcW w:w="1643" w:type="dxa"/>
          </w:tcPr>
          <w:p w14:paraId="7BA824DC"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1.33</w:t>
            </w:r>
          </w:p>
        </w:tc>
        <w:tc>
          <w:tcPr>
            <w:tcW w:w="995" w:type="dxa"/>
          </w:tcPr>
          <w:p w14:paraId="7C9B0F7E"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7B9DD9CE" w14:textId="77777777" w:rsidTr="00577661">
        <w:trPr>
          <w:trHeight w:val="296"/>
        </w:trPr>
        <w:tc>
          <w:tcPr>
            <w:tcW w:w="2093" w:type="dxa"/>
            <w:vMerge/>
          </w:tcPr>
          <w:p w14:paraId="31C54F28"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797A7138"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69565A51"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43.87 </w:t>
            </w:r>
            <w:r w:rsidRPr="00E550B6">
              <w:rPr>
                <w:rFonts w:ascii="Times New Roman" w:hAnsi="Times New Roman" w:cs="Times New Roman"/>
                <w:sz w:val="24"/>
                <w:szCs w:val="24"/>
              </w:rPr>
              <w:t>± 8.526</w:t>
            </w:r>
          </w:p>
        </w:tc>
        <w:tc>
          <w:tcPr>
            <w:tcW w:w="1843" w:type="dxa"/>
          </w:tcPr>
          <w:p w14:paraId="30D3C1B3"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33.00 </w:t>
            </w:r>
            <w:r w:rsidRPr="00E550B6">
              <w:rPr>
                <w:rFonts w:ascii="Times New Roman" w:hAnsi="Times New Roman" w:cs="Times New Roman"/>
                <w:sz w:val="24"/>
                <w:szCs w:val="24"/>
              </w:rPr>
              <w:t>± 5.581</w:t>
            </w:r>
          </w:p>
        </w:tc>
        <w:tc>
          <w:tcPr>
            <w:tcW w:w="1643" w:type="dxa"/>
          </w:tcPr>
          <w:p w14:paraId="46BAB590"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10.87</w:t>
            </w:r>
          </w:p>
        </w:tc>
        <w:tc>
          <w:tcPr>
            <w:tcW w:w="995" w:type="dxa"/>
          </w:tcPr>
          <w:p w14:paraId="03D41E5F"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&lt;0.001</w:t>
            </w:r>
          </w:p>
        </w:tc>
      </w:tr>
      <w:tr w:rsidR="00577661" w:rsidRPr="00E550B6" w14:paraId="6B25159B" w14:textId="77777777" w:rsidTr="00577661">
        <w:trPr>
          <w:trHeight w:val="463"/>
        </w:trPr>
        <w:tc>
          <w:tcPr>
            <w:tcW w:w="2093" w:type="dxa"/>
            <w:vMerge w:val="restart"/>
          </w:tcPr>
          <w:p w14:paraId="71B9B5FC"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Cs/>
                <w:sz w:val="24"/>
                <w:szCs w:val="24"/>
              </w:rPr>
              <w:t>CROM - Rotation</w:t>
            </w:r>
          </w:p>
        </w:tc>
        <w:tc>
          <w:tcPr>
            <w:tcW w:w="1559" w:type="dxa"/>
            <w:vAlign w:val="center"/>
          </w:tcPr>
          <w:p w14:paraId="7C877204"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732DEBD3"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38.40</w:t>
            </w:r>
            <w:r w:rsidRPr="00E550B6">
              <w:rPr>
                <w:rFonts w:ascii="Times New Roman" w:hAnsi="Times New Roman" w:cs="Times New Roman"/>
                <w:sz w:val="24"/>
                <w:szCs w:val="24"/>
              </w:rPr>
              <w:t>±5.792</w:t>
            </w:r>
          </w:p>
        </w:tc>
        <w:tc>
          <w:tcPr>
            <w:tcW w:w="1843" w:type="dxa"/>
          </w:tcPr>
          <w:p w14:paraId="43BCFEE7"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35.47 </w:t>
            </w:r>
            <w:r w:rsidRPr="00E550B6">
              <w:rPr>
                <w:rFonts w:ascii="Times New Roman" w:hAnsi="Times New Roman" w:cs="Times New Roman"/>
                <w:sz w:val="24"/>
                <w:szCs w:val="24"/>
              </w:rPr>
              <w:t>± 4.240</w:t>
            </w:r>
          </w:p>
        </w:tc>
        <w:tc>
          <w:tcPr>
            <w:tcW w:w="1643" w:type="dxa"/>
          </w:tcPr>
          <w:p w14:paraId="448BCA7F"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2.93</w:t>
            </w:r>
          </w:p>
        </w:tc>
        <w:tc>
          <w:tcPr>
            <w:tcW w:w="995" w:type="dxa"/>
          </w:tcPr>
          <w:p w14:paraId="41E4372A"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19D0F53A" w14:textId="77777777" w:rsidTr="00577661">
        <w:trPr>
          <w:trHeight w:val="296"/>
        </w:trPr>
        <w:tc>
          <w:tcPr>
            <w:tcW w:w="2093" w:type="dxa"/>
            <w:vMerge/>
          </w:tcPr>
          <w:p w14:paraId="08BAC2DD"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7FD24CCE"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41D987B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71.13 </w:t>
            </w:r>
            <w:r w:rsidRPr="00E550B6">
              <w:rPr>
                <w:rFonts w:ascii="Times New Roman" w:hAnsi="Times New Roman" w:cs="Times New Roman"/>
                <w:sz w:val="24"/>
                <w:szCs w:val="24"/>
              </w:rPr>
              <w:t>± 3.944</w:t>
            </w:r>
          </w:p>
        </w:tc>
        <w:tc>
          <w:tcPr>
            <w:tcW w:w="1843" w:type="dxa"/>
          </w:tcPr>
          <w:p w14:paraId="5137CA73"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57.47 </w:t>
            </w:r>
            <w:r w:rsidRPr="00E550B6">
              <w:rPr>
                <w:rFonts w:ascii="Times New Roman" w:hAnsi="Times New Roman" w:cs="Times New Roman"/>
                <w:sz w:val="24"/>
                <w:szCs w:val="24"/>
              </w:rPr>
              <w:t>± 4.658</w:t>
            </w:r>
          </w:p>
        </w:tc>
        <w:tc>
          <w:tcPr>
            <w:tcW w:w="1643" w:type="dxa"/>
          </w:tcPr>
          <w:p w14:paraId="645E713F"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13.66</w:t>
            </w:r>
          </w:p>
        </w:tc>
        <w:tc>
          <w:tcPr>
            <w:tcW w:w="995" w:type="dxa"/>
          </w:tcPr>
          <w:p w14:paraId="162B6511"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&lt;0.001</w:t>
            </w:r>
          </w:p>
        </w:tc>
      </w:tr>
    </w:tbl>
    <w:p w14:paraId="005C6075" w14:textId="106C59D9" w:rsidR="00577661" w:rsidRDefault="00577661" w:rsidP="00F242AE">
      <w:pPr>
        <w:spacing w:before="100" w:beforeAutospacing="1" w:after="100" w:afterAutospacing="1" w:line="240" w:lineRule="auto"/>
        <w:ind w:left="-426"/>
        <w:jc w:val="both"/>
        <w:rPr>
          <w:rFonts w:ascii="Times New Roman" w:hAnsi="Times New Roman" w:cs="Times New Roman"/>
          <w:b/>
          <w:bCs/>
          <w:sz w:val="24"/>
          <w:szCs w:val="24"/>
        </w:rPr>
      </w:pPr>
    </w:p>
    <w:p w14:paraId="74B2A0E2" w14:textId="7003326F" w:rsidR="0024368D" w:rsidRPr="00E550B6" w:rsidRDefault="0024368D" w:rsidP="0024368D">
      <w:pPr>
        <w:spacing w:before="100" w:beforeAutospacing="1" w:after="100" w:afterAutospacing="1" w:line="240" w:lineRule="auto"/>
        <w:ind w:left="-426"/>
        <w:rPr>
          <w:rFonts w:ascii="Times New Roman" w:hAnsi="Times New Roman" w:cs="Times New Roman"/>
          <w:b/>
          <w:bCs/>
          <w:sz w:val="24"/>
          <w:szCs w:val="24"/>
        </w:rPr>
      </w:pPr>
      <w:r>
        <w:rPr>
          <w:noProof/>
        </w:rPr>
        <w:lastRenderedPageBreak/>
        <w:drawing>
          <wp:inline distT="0" distB="0" distL="0" distR="0" wp14:anchorId="16358D25" wp14:editId="46D72B7C">
            <wp:extent cx="5930900" cy="2797892"/>
            <wp:effectExtent l="0" t="0" r="0" b="2540"/>
            <wp:docPr id="2066337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554" cy="2801031"/>
                    </a:xfrm>
                    <a:prstGeom prst="rect">
                      <a:avLst/>
                    </a:prstGeom>
                    <a:noFill/>
                    <a:ln>
                      <a:noFill/>
                    </a:ln>
                  </pic:spPr>
                </pic:pic>
              </a:graphicData>
            </a:graphic>
          </wp:inline>
        </w:drawing>
      </w:r>
    </w:p>
    <w:p w14:paraId="72ED0653" w14:textId="77777777" w:rsidR="007C6B5F" w:rsidRPr="00E550B6" w:rsidRDefault="007C6B5F"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Fig-2 Pre and Post values Of Outcome measures</w:t>
      </w:r>
    </w:p>
    <w:p w14:paraId="0A18833C"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Visual Analog Scale (VAS):</w:t>
      </w:r>
    </w:p>
    <w:p w14:paraId="696F57DB"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there was no significant difference in pain intensity between Group A (MFR) (6.80 ± 0.676) and Group B (Control) (6.93 ± 0.704), with a mean difference of –0.13. After 3 weeks of intervention, Group A demonstrated a greater reduction in pain (2.80 ± 0.676) compared to Group B (4.60 ± 0.632), with a mean difference of –1.8, which was statistically significant (</w:t>
      </w:r>
      <w:r w:rsidRPr="00E550B6">
        <w:rPr>
          <w:rFonts w:ascii="Times New Roman" w:hAnsi="Times New Roman" w:cs="Times New Roman"/>
          <w:i/>
          <w:sz w:val="24"/>
          <w:szCs w:val="24"/>
        </w:rPr>
        <w:t>p</w:t>
      </w:r>
      <w:r w:rsidRPr="00E550B6">
        <w:rPr>
          <w:rFonts w:ascii="Times New Roman" w:hAnsi="Times New Roman" w:cs="Times New Roman"/>
          <w:sz w:val="24"/>
          <w:szCs w:val="24"/>
        </w:rPr>
        <w:t xml:space="preserve"> &lt; 0.001). This indicates that MFR was more effective in reducing pain compared to conventional therapy.</w:t>
      </w:r>
    </w:p>
    <w:p w14:paraId="6F8A5C33"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Neck Disability Index (NDI):</w:t>
      </w:r>
    </w:p>
    <w:p w14:paraId="2A000318"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disability levels were comparable between Group A (34.13 ± 4.340) and Group B (34.00 ± 5.843), with a negligible mean difference of –0.13. However, after 3 weeks, Group A showed a significant improvement with a lower disability score (15.73 ± 4.166) compared to Group B (24.40 ± 4.273). The mean difference of –8.67 was statistically significant (</w:t>
      </w:r>
      <w:r w:rsidRPr="00E550B6">
        <w:rPr>
          <w:rFonts w:ascii="Times New Roman" w:hAnsi="Times New Roman" w:cs="Times New Roman"/>
          <w:i/>
          <w:sz w:val="24"/>
          <w:szCs w:val="24"/>
        </w:rPr>
        <w:t>p</w:t>
      </w:r>
      <w:r w:rsidRPr="00E550B6">
        <w:rPr>
          <w:rFonts w:ascii="Times New Roman" w:hAnsi="Times New Roman" w:cs="Times New Roman"/>
          <w:sz w:val="24"/>
          <w:szCs w:val="24"/>
        </w:rPr>
        <w:t xml:space="preserve"> &lt; 0.001), suggesting that MFR yielded superior improvement in functional disability.</w:t>
      </w:r>
    </w:p>
    <w:p w14:paraId="5D837F37"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Cervical Range of Motion (CROM) – Extension:</w:t>
      </w:r>
    </w:p>
    <w:p w14:paraId="18B45679"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Group A (31.20 ± 7.370) had slightly reduced extension compared to Group B (37.00 ± 6.612), with a mean difference of –5.8. After 3 weeks, Group A improved markedly (59.60 ± 4.968) compared to Group B (51.53 ± 5.643). The mean difference of 8.07 was significant (</w:t>
      </w:r>
      <w:r w:rsidRPr="00E550B6">
        <w:rPr>
          <w:rFonts w:ascii="Times New Roman" w:hAnsi="Times New Roman" w:cs="Times New Roman"/>
          <w:i/>
          <w:sz w:val="24"/>
          <w:szCs w:val="24"/>
        </w:rPr>
        <w:t>p</w:t>
      </w:r>
      <w:r w:rsidRPr="00E550B6">
        <w:rPr>
          <w:rFonts w:ascii="Times New Roman" w:hAnsi="Times New Roman" w:cs="Times New Roman"/>
          <w:sz w:val="24"/>
          <w:szCs w:val="24"/>
        </w:rPr>
        <w:t xml:space="preserve"> &lt; 0.001), indicating that MFR facilitated greater improvement in cervical extension.</w:t>
      </w:r>
    </w:p>
    <w:p w14:paraId="59660C3D"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Cervical Range of Motion (CROM) – Lateral Flexion:</w:t>
      </w:r>
    </w:p>
    <w:p w14:paraId="3AF06769"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values were similar between Group A (13.73 ± 3.262) and Group B (12.40 ± 3.942), with a mean difference of 1.33. After 3 weeks, Group A achieved a greater increase in lateral flexion (43.87 ± 8.526) compared to Group B (33.00 ± 5.581). The mean difference of 10.87 was statistically significant (</w:t>
      </w:r>
      <w:r w:rsidRPr="00E550B6">
        <w:rPr>
          <w:rFonts w:ascii="Times New Roman" w:hAnsi="Times New Roman" w:cs="Times New Roman"/>
          <w:i/>
          <w:sz w:val="24"/>
          <w:szCs w:val="24"/>
        </w:rPr>
        <w:t>p</w:t>
      </w:r>
      <w:r w:rsidRPr="00E550B6">
        <w:rPr>
          <w:rFonts w:ascii="Times New Roman" w:hAnsi="Times New Roman" w:cs="Times New Roman"/>
          <w:sz w:val="24"/>
          <w:szCs w:val="24"/>
        </w:rPr>
        <w:t xml:space="preserve"> &lt; 0.001), </w:t>
      </w:r>
      <w:proofErr w:type="spellStart"/>
      <w:r w:rsidRPr="00E550B6">
        <w:rPr>
          <w:rFonts w:ascii="Times New Roman" w:hAnsi="Times New Roman" w:cs="Times New Roman"/>
          <w:sz w:val="24"/>
          <w:szCs w:val="24"/>
        </w:rPr>
        <w:t>favoring</w:t>
      </w:r>
      <w:proofErr w:type="spellEnd"/>
      <w:r w:rsidRPr="00E550B6">
        <w:rPr>
          <w:rFonts w:ascii="Times New Roman" w:hAnsi="Times New Roman" w:cs="Times New Roman"/>
          <w:sz w:val="24"/>
          <w:szCs w:val="24"/>
        </w:rPr>
        <w:t xml:space="preserve"> the MFR group.</w:t>
      </w:r>
    </w:p>
    <w:p w14:paraId="33BC0C86"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lastRenderedPageBreak/>
        <w:t>Cervical Range of Motion (CROM) – Rotation:</w:t>
      </w:r>
    </w:p>
    <w:p w14:paraId="5039414D"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Group A (38.40 ± 5.792) and Group B (35.47 ± 4.240) showed comparable rotation values, with a mean difference of 2.93. Following 3 weeks of treatment, Group A improved to 71.13 ± 3.944, whereas Group B improved to 57.47 ± 4.658. The mean difference of 13.66 was statistically significant (</w:t>
      </w:r>
      <w:r w:rsidRPr="00E550B6">
        <w:rPr>
          <w:rFonts w:ascii="Times New Roman" w:hAnsi="Times New Roman" w:cs="Times New Roman"/>
          <w:i/>
          <w:sz w:val="24"/>
          <w:szCs w:val="24"/>
        </w:rPr>
        <w:t xml:space="preserve">p </w:t>
      </w:r>
      <w:r w:rsidRPr="00E550B6">
        <w:rPr>
          <w:rFonts w:ascii="Times New Roman" w:hAnsi="Times New Roman" w:cs="Times New Roman"/>
          <w:sz w:val="24"/>
          <w:szCs w:val="24"/>
        </w:rPr>
        <w:t>&lt; 0.001), suggesting that MFR was more effective in enhancing cervical rotation.</w:t>
      </w:r>
    </w:p>
    <w:p w14:paraId="3F8B11E5"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Discussion</w:t>
      </w:r>
    </w:p>
    <w:p w14:paraId="553A5FBF"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The present study demonstrated that participants receiving Myofascial Release (MFR) combined with exercise experienced significantly greater improvements in pain, disability, and cervical mobility compared to the control group, despite both groups being comparable at baseline. These findings strengthen the evidence supporting MFR as an effective intervention for mechanical neck pain.</w:t>
      </w:r>
    </w:p>
    <w:p w14:paraId="3B780F42" w14:textId="4D6E74B0"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Pain reduction in the intervention group, as assessed by the VAS, was clinically and statistically significant compared to controls. This is consistent with the systematic review and meta-analysis by Overmann et al., who confirmed that MFR is effective in reducing pain in chronic neck pain populations. Similarly, Guo et al.</w:t>
      </w:r>
      <w:r w:rsidR="0024368D" w:rsidRPr="0024368D">
        <w:rPr>
          <w:rFonts w:ascii="Times New Roman" w:hAnsi="Times New Roman" w:cs="Times New Roman"/>
          <w:sz w:val="24"/>
          <w:szCs w:val="24"/>
          <w:vertAlign w:val="superscript"/>
        </w:rPr>
        <w:t>7</w:t>
      </w:r>
      <w:r w:rsidRPr="00E550B6">
        <w:rPr>
          <w:rFonts w:ascii="Times New Roman" w:hAnsi="Times New Roman" w:cs="Times New Roman"/>
          <w:sz w:val="24"/>
          <w:szCs w:val="24"/>
        </w:rPr>
        <w:t xml:space="preserve"> found that MFR produced superior pain relief compared to sham or conventional physiotherapy interventions, emphasizing its direct influence on nociceptive modulation. Furthermore, randomized controlled trials (RCTs) by Rodríguez-Huguet et al.</w:t>
      </w:r>
      <w:r w:rsidR="0024368D" w:rsidRPr="0024368D">
        <w:rPr>
          <w:rFonts w:ascii="Times New Roman" w:hAnsi="Times New Roman" w:cs="Times New Roman"/>
          <w:sz w:val="24"/>
          <w:szCs w:val="24"/>
          <w:vertAlign w:val="superscript"/>
        </w:rPr>
        <w:t>8</w:t>
      </w:r>
      <w:r w:rsidRPr="00E550B6">
        <w:rPr>
          <w:rFonts w:ascii="Times New Roman" w:hAnsi="Times New Roman" w:cs="Times New Roman"/>
          <w:sz w:val="24"/>
          <w:szCs w:val="24"/>
        </w:rPr>
        <w:t xml:space="preserve"> and Gauns and Gurudut</w:t>
      </w:r>
      <w:r w:rsidR="0024368D" w:rsidRPr="0024368D">
        <w:rPr>
          <w:rFonts w:ascii="Times New Roman" w:hAnsi="Times New Roman" w:cs="Times New Roman"/>
          <w:sz w:val="24"/>
          <w:szCs w:val="24"/>
          <w:vertAlign w:val="superscript"/>
        </w:rPr>
        <w:t>13</w:t>
      </w:r>
      <w:r w:rsidRPr="0024368D">
        <w:rPr>
          <w:rFonts w:ascii="Times New Roman" w:hAnsi="Times New Roman" w:cs="Times New Roman"/>
          <w:sz w:val="24"/>
          <w:szCs w:val="24"/>
          <w:vertAlign w:val="superscript"/>
        </w:rPr>
        <w:t xml:space="preserve"> </w:t>
      </w:r>
      <w:r w:rsidRPr="00E550B6">
        <w:rPr>
          <w:rFonts w:ascii="Times New Roman" w:hAnsi="Times New Roman" w:cs="Times New Roman"/>
          <w:sz w:val="24"/>
          <w:szCs w:val="24"/>
        </w:rPr>
        <w:t>reported that gross MFR significantly decreased pain intensity and improved overall comfort, aligning with the present results.</w:t>
      </w:r>
    </w:p>
    <w:p w14:paraId="07EE2DE6" w14:textId="23CBBFAD"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Functional disability, as measured by the Neck Disability Index (NDI), also improved significantly more in the MFR group than in controls. These results corroborate findings from Khan et al.,</w:t>
      </w:r>
      <w:r w:rsidR="0024368D" w:rsidRPr="0024368D">
        <w:rPr>
          <w:rFonts w:ascii="Times New Roman" w:hAnsi="Times New Roman" w:cs="Times New Roman"/>
          <w:sz w:val="24"/>
          <w:szCs w:val="24"/>
          <w:vertAlign w:val="superscript"/>
        </w:rPr>
        <w:t>9</w:t>
      </w:r>
      <w:r w:rsidRPr="00E550B6">
        <w:rPr>
          <w:rFonts w:ascii="Times New Roman" w:hAnsi="Times New Roman" w:cs="Times New Roman"/>
          <w:sz w:val="24"/>
          <w:szCs w:val="24"/>
        </w:rPr>
        <w:t xml:space="preserve"> who showed that MFR was superior to post-isometric relaxation in reducing disability and enhancing quality of life in non-specific neck pain patients. Additionally, </w:t>
      </w:r>
      <w:proofErr w:type="spellStart"/>
      <w:r w:rsidRPr="00E550B6">
        <w:rPr>
          <w:rFonts w:ascii="Times New Roman" w:hAnsi="Times New Roman" w:cs="Times New Roman"/>
          <w:sz w:val="24"/>
          <w:szCs w:val="24"/>
        </w:rPr>
        <w:t>Shewail</w:t>
      </w:r>
      <w:proofErr w:type="spellEnd"/>
      <w:r w:rsidRPr="00E550B6">
        <w:rPr>
          <w:rFonts w:ascii="Times New Roman" w:hAnsi="Times New Roman" w:cs="Times New Roman"/>
          <w:sz w:val="24"/>
          <w:szCs w:val="24"/>
        </w:rPr>
        <w:t xml:space="preserve"> et al.</w:t>
      </w:r>
      <w:r w:rsidR="0024368D" w:rsidRPr="0024368D">
        <w:rPr>
          <w:rFonts w:ascii="Times New Roman" w:hAnsi="Times New Roman" w:cs="Times New Roman"/>
          <w:sz w:val="24"/>
          <w:szCs w:val="24"/>
          <w:vertAlign w:val="superscript"/>
        </w:rPr>
        <w:t>10</w:t>
      </w:r>
      <w:r w:rsidRPr="00E550B6">
        <w:rPr>
          <w:rFonts w:ascii="Times New Roman" w:hAnsi="Times New Roman" w:cs="Times New Roman"/>
          <w:sz w:val="24"/>
          <w:szCs w:val="24"/>
        </w:rPr>
        <w:t xml:space="preserve"> reported similar improvements when comparing MFR with instrument-assisted soft tissue mobilization, highlighting the clinical relevance of fascia-targeted therapy for functional recovery.</w:t>
      </w:r>
    </w:p>
    <w:p w14:paraId="576378A4" w14:textId="7967F26A"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Cervical mobility outcomes in our study further reinforce the benefits of MFR. The intervention group achieved larger gains in extension, lateral flexion, and rotation, with improvements exceeding the minimum clinically important difference. This aligns with Cabrera-Martos et al.,</w:t>
      </w:r>
      <w:r w:rsidR="0024368D" w:rsidRPr="0024368D">
        <w:rPr>
          <w:rFonts w:ascii="Times New Roman" w:hAnsi="Times New Roman" w:cs="Times New Roman"/>
          <w:sz w:val="24"/>
          <w:szCs w:val="24"/>
          <w:vertAlign w:val="superscript"/>
        </w:rPr>
        <w:t>1</w:t>
      </w:r>
      <w:r w:rsidR="0024368D">
        <w:rPr>
          <w:rFonts w:ascii="Times New Roman" w:hAnsi="Times New Roman" w:cs="Times New Roman"/>
          <w:sz w:val="24"/>
          <w:szCs w:val="24"/>
          <w:vertAlign w:val="superscript"/>
        </w:rPr>
        <w:t>1</w:t>
      </w:r>
      <w:r w:rsidRPr="00E550B6">
        <w:rPr>
          <w:rFonts w:ascii="Times New Roman" w:hAnsi="Times New Roman" w:cs="Times New Roman"/>
          <w:sz w:val="24"/>
          <w:szCs w:val="24"/>
        </w:rPr>
        <w:t xml:space="preserve"> who demonstrated that an MFR-based active program significantly enhanced cervical range of motion and neurodynamic mobility compared to standard physiotherapy. Rodríguez-Huguet et al. also confirmed that MFR increases pressure pain thresholds and improves mobility by reducing myofascial restrictions.</w:t>
      </w:r>
    </w:p>
    <w:p w14:paraId="1E180C3D" w14:textId="75D0F986" w:rsidR="00024D53" w:rsidRPr="00E550B6" w:rsidRDefault="00024D53" w:rsidP="00CB1951">
      <w:pPr>
        <w:spacing w:before="100" w:beforeAutospacing="1" w:after="100" w:afterAutospacing="1" w:line="240" w:lineRule="auto"/>
        <w:jc w:val="left"/>
        <w:rPr>
          <w:rFonts w:ascii="Times New Roman" w:hAnsi="Times New Roman" w:cs="Times New Roman"/>
          <w:sz w:val="24"/>
          <w:szCs w:val="24"/>
        </w:rPr>
      </w:pPr>
      <w:r w:rsidRPr="00E550B6">
        <w:rPr>
          <w:rFonts w:ascii="Times New Roman" w:hAnsi="Times New Roman" w:cs="Times New Roman"/>
          <w:sz w:val="24"/>
          <w:szCs w:val="24"/>
        </w:rPr>
        <w:t xml:space="preserve">The mechanistic explanation for these findings can be attributed to fascial release, improved vascularization, and reduced myofascial stiffness, leading to restoration of normal tissue gliding. </w:t>
      </w:r>
      <w:proofErr w:type="spellStart"/>
      <w:r w:rsidRPr="00E550B6">
        <w:rPr>
          <w:rFonts w:ascii="Times New Roman" w:hAnsi="Times New Roman" w:cs="Times New Roman"/>
          <w:sz w:val="24"/>
          <w:szCs w:val="24"/>
        </w:rPr>
        <w:t>Ajimsha</w:t>
      </w:r>
      <w:proofErr w:type="spellEnd"/>
      <w:r w:rsidRPr="00E550B6">
        <w:rPr>
          <w:rFonts w:ascii="Times New Roman" w:hAnsi="Times New Roman" w:cs="Times New Roman"/>
          <w:sz w:val="24"/>
          <w:szCs w:val="24"/>
        </w:rPr>
        <w:t xml:space="preserve"> et al.</w:t>
      </w:r>
      <w:r w:rsidR="008E18B8">
        <w:rPr>
          <w:rFonts w:ascii="Times New Roman" w:hAnsi="Times New Roman" w:cs="Times New Roman"/>
          <w:sz w:val="24"/>
          <w:szCs w:val="24"/>
          <w:vertAlign w:val="superscript"/>
        </w:rPr>
        <w:t>5</w:t>
      </w:r>
      <w:r w:rsidRPr="0024368D">
        <w:rPr>
          <w:rFonts w:ascii="Times New Roman" w:hAnsi="Times New Roman" w:cs="Times New Roman"/>
          <w:sz w:val="24"/>
          <w:szCs w:val="24"/>
          <w:vertAlign w:val="superscript"/>
        </w:rPr>
        <w:t xml:space="preserve"> </w:t>
      </w:r>
      <w:r w:rsidRPr="00E550B6">
        <w:rPr>
          <w:rFonts w:ascii="Times New Roman" w:hAnsi="Times New Roman" w:cs="Times New Roman"/>
          <w:sz w:val="24"/>
          <w:szCs w:val="24"/>
        </w:rPr>
        <w:t>previously highlighted in their systematic review that MFR improves soft tissue extensibility, reduces tension, and supports neuromuscular re-education</w:t>
      </w:r>
      <w:r w:rsidR="00EC7542" w:rsidRPr="00EC7542">
        <w:rPr>
          <w:rFonts w:ascii="Times New Roman" w:hAnsi="Times New Roman" w:cs="Times New Roman"/>
          <w:sz w:val="24"/>
          <w:szCs w:val="24"/>
          <w:vertAlign w:val="superscript"/>
        </w:rPr>
        <w:t>11</w:t>
      </w:r>
      <w:r w:rsidRPr="00E550B6">
        <w:rPr>
          <w:rFonts w:ascii="Times New Roman" w:hAnsi="Times New Roman" w:cs="Times New Roman"/>
          <w:sz w:val="24"/>
          <w:szCs w:val="24"/>
        </w:rPr>
        <w:t>, thereby enhancing functional performance. These effects, in combination with exercise, may explain the superior outcomes in our intervention group compared to exercise alone.</w:t>
      </w:r>
      <w:r w:rsidR="00CB1951">
        <w:rPr>
          <w:rFonts w:ascii="Times New Roman" w:hAnsi="Times New Roman" w:cs="Times New Roman"/>
          <w:sz w:val="24"/>
          <w:szCs w:val="24"/>
        </w:rPr>
        <w:t xml:space="preserve"> </w:t>
      </w:r>
      <w:r w:rsidR="00CB1951" w:rsidRPr="00CB1951">
        <w:rPr>
          <w:rFonts w:ascii="Times New Roman" w:hAnsi="Times New Roman" w:cs="Times New Roman"/>
          <w:sz w:val="24"/>
          <w:szCs w:val="24"/>
        </w:rPr>
        <w:t>Our findings align with Rodríguez-Huguet et al.</w:t>
      </w:r>
      <w:r w:rsidR="00CB1951" w:rsidRPr="00CB1951">
        <w:rPr>
          <w:rFonts w:ascii="Times New Roman" w:hAnsi="Times New Roman" w:cs="Times New Roman"/>
          <w:sz w:val="24"/>
          <w:szCs w:val="24"/>
          <w:vertAlign w:val="superscript"/>
        </w:rPr>
        <w:t>1</w:t>
      </w:r>
      <w:r w:rsidR="008E18B8">
        <w:rPr>
          <w:rFonts w:ascii="Times New Roman" w:hAnsi="Times New Roman" w:cs="Times New Roman"/>
          <w:sz w:val="24"/>
          <w:szCs w:val="24"/>
          <w:vertAlign w:val="superscript"/>
        </w:rPr>
        <w:t>3</w:t>
      </w:r>
      <w:r w:rsidR="00CB1951" w:rsidRPr="00CB1951">
        <w:rPr>
          <w:rFonts w:ascii="Times New Roman" w:hAnsi="Times New Roman" w:cs="Times New Roman"/>
          <w:sz w:val="24"/>
          <w:szCs w:val="24"/>
        </w:rPr>
        <w:t>, who reported superior short-term pain reduction and increased PPT following MRT compared to conventional physiotherapy modalities.”</w:t>
      </w:r>
    </w:p>
    <w:p w14:paraId="1B9A3FC7" w14:textId="6E4FFDA4"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lastRenderedPageBreak/>
        <w:t>Overall, the present results are consistent with recent high-quality systematic reviews and RCTs, which support the use of MFR as a valuable adjunct to conventional rehabilitation for mechanical neck pain. Our findings suggest that MFR not only reduces pain but also facilitates functional independence and restores cervical kinematics, underscoring its clinical importance in physiotherapy practice</w:t>
      </w:r>
      <w:r w:rsidR="00EC7542" w:rsidRPr="00EC7542">
        <w:rPr>
          <w:rFonts w:ascii="Times New Roman" w:hAnsi="Times New Roman" w:cs="Times New Roman"/>
          <w:sz w:val="24"/>
          <w:szCs w:val="24"/>
          <w:vertAlign w:val="superscript"/>
        </w:rPr>
        <w:t>1</w:t>
      </w:r>
      <w:r w:rsidR="008E18B8">
        <w:rPr>
          <w:rFonts w:ascii="Times New Roman" w:hAnsi="Times New Roman" w:cs="Times New Roman"/>
          <w:sz w:val="24"/>
          <w:szCs w:val="24"/>
          <w:vertAlign w:val="superscript"/>
        </w:rPr>
        <w:t>4</w:t>
      </w:r>
      <w:r w:rsidR="00EC7542" w:rsidRPr="00EC7542">
        <w:rPr>
          <w:rFonts w:ascii="Times New Roman" w:hAnsi="Times New Roman" w:cs="Times New Roman"/>
          <w:sz w:val="24"/>
          <w:szCs w:val="24"/>
          <w:vertAlign w:val="superscript"/>
        </w:rPr>
        <w:t>-15</w:t>
      </w:r>
      <w:r w:rsidRPr="00E550B6">
        <w:rPr>
          <w:rFonts w:ascii="Times New Roman" w:hAnsi="Times New Roman" w:cs="Times New Roman"/>
          <w:sz w:val="24"/>
          <w:szCs w:val="24"/>
        </w:rPr>
        <w:t>.</w:t>
      </w:r>
    </w:p>
    <w:p w14:paraId="078D70F1"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Clinical Implications</w:t>
      </w:r>
    </w:p>
    <w:p w14:paraId="58327124"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The findings of this study highlight the potential value of incorporating Myofascial Release (MFR) into routine physiotherapy programs for patients with non-specific neck pain (NSNP). When combined with targeted exercises, MFR may accelerate pain relief, restore cervical mobility, and enhance functional recovery. Given its non-invasive nature, MFR can be considered a safe and effective adjunct to conventional physiotherapy, potentially improving overall treatment outcomes and patient adherence.</w:t>
      </w:r>
    </w:p>
    <w:p w14:paraId="222B56A2"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Limitations</w:t>
      </w:r>
    </w:p>
    <w:p w14:paraId="73A7558C"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This study has certain limitations that should be acknowledged. First, the follow-up period was limited, restricting the ability to determine the long-term sustainability of observed improvements. Second, the relatively small sample size may limit the generalizability of findings to broader populations. Third, the absence of objective imaging or biomechanical measures means that underlying tissue changes could not be directly assessed.</w:t>
      </w:r>
    </w:p>
    <w:p w14:paraId="7589CDBF"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Future Research</w:t>
      </w:r>
    </w:p>
    <w:p w14:paraId="42A71C30"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Future studies should include larger, multi-</w:t>
      </w:r>
      <w:proofErr w:type="spellStart"/>
      <w:r w:rsidRPr="00E550B6">
        <w:rPr>
          <w:rFonts w:ascii="Times New Roman" w:hAnsi="Times New Roman" w:cs="Times New Roman"/>
          <w:sz w:val="24"/>
          <w:szCs w:val="24"/>
        </w:rPr>
        <w:t>center</w:t>
      </w:r>
      <w:proofErr w:type="spellEnd"/>
      <w:r w:rsidRPr="00E550B6">
        <w:rPr>
          <w:rFonts w:ascii="Times New Roman" w:hAnsi="Times New Roman" w:cs="Times New Roman"/>
          <w:sz w:val="24"/>
          <w:szCs w:val="24"/>
        </w:rPr>
        <w:t xml:space="preserve"> randomized controlled trials with extended follow-up periods to evaluate the long-term efficacy of MFR. Incorporating advanced biomechanical assessments and imaging techniques may help clarify the physiological mechanisms underlying treatment benefits. Additionally, future research should explore optimal treatment protocols, including frequency, duration, and the synergistic effects of combining MFR with other evidence-based physiotherapy interventions.</w:t>
      </w:r>
    </w:p>
    <w:p w14:paraId="1FF12466"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Conclusion</w:t>
      </w:r>
    </w:p>
    <w:p w14:paraId="010E110F"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In conclusion, Myofascial Release combined with symptom-specific exercises was more effective than sham MFR with exercise alone in reducing pain, improving cervical mobility, and enhancing functional outcomes in individuals with NSNP. MFR represents a clinically valuable adjunctive technique that can be integrated into physiotherapy management to optimize recovery in chronic neck pain populations.</w:t>
      </w:r>
    </w:p>
    <w:p w14:paraId="1133931D" w14:textId="77777777" w:rsidR="00FC5120" w:rsidRPr="00E550B6" w:rsidRDefault="00FC5120" w:rsidP="0068443C">
      <w:pPr>
        <w:spacing w:before="100" w:beforeAutospacing="1" w:after="100" w:afterAutospacing="1" w:line="240" w:lineRule="auto"/>
        <w:jc w:val="both"/>
        <w:rPr>
          <w:rFonts w:ascii="Times New Roman" w:hAnsi="Times New Roman" w:cs="Times New Roman"/>
          <w:b/>
          <w:bCs/>
          <w:sz w:val="24"/>
          <w:szCs w:val="24"/>
        </w:rPr>
      </w:pPr>
      <w:bookmarkStart w:id="0" w:name="_GoBack"/>
      <w:bookmarkEnd w:id="0"/>
      <w:r w:rsidRPr="00E550B6">
        <w:rPr>
          <w:rFonts w:ascii="Times New Roman" w:hAnsi="Times New Roman" w:cs="Times New Roman"/>
          <w:b/>
          <w:bCs/>
          <w:sz w:val="24"/>
          <w:szCs w:val="24"/>
        </w:rPr>
        <w:t>DECLARATION BY AUTHORS</w:t>
      </w:r>
    </w:p>
    <w:p w14:paraId="029F78C9" w14:textId="64737B24" w:rsidR="00FC5120" w:rsidRPr="00E550B6" w:rsidRDefault="00FC512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 xml:space="preserve">Ethical Approval: The study protocol was reviewed and approved by the Institutional Ethics Committee (IEC). </w:t>
      </w:r>
    </w:p>
    <w:p w14:paraId="2714B67A" w14:textId="77777777" w:rsidR="00686F35" w:rsidRDefault="00686F35" w:rsidP="0068443C">
      <w:pPr>
        <w:spacing w:before="100" w:beforeAutospacing="1" w:after="100" w:afterAutospacing="1" w:line="240" w:lineRule="auto"/>
        <w:jc w:val="both"/>
        <w:rPr>
          <w:rFonts w:ascii="Times New Roman" w:hAnsi="Times New Roman" w:cs="Times New Roman"/>
          <w:b/>
          <w:bCs/>
          <w:sz w:val="24"/>
          <w:szCs w:val="24"/>
        </w:rPr>
      </w:pPr>
    </w:p>
    <w:p w14:paraId="63A3352A" w14:textId="591F7692" w:rsidR="00FC5120" w:rsidRPr="00E550B6" w:rsidRDefault="00FC512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CONSENT</w:t>
      </w:r>
    </w:p>
    <w:p w14:paraId="7CBCA7CF" w14:textId="187CBDC0" w:rsidR="00E550B6" w:rsidRPr="00EC7542" w:rsidRDefault="00FC5120" w:rsidP="00EC7542">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lastRenderedPageBreak/>
        <w:t>“All authors declare that written informed consent was obtained from all participants prior to inclusion in the study. A copy of the signed consent form is available for review by the Editorial Office/Chief Editor/Editorial Board of this journal.”</w:t>
      </w:r>
    </w:p>
    <w:p w14:paraId="4F06739F" w14:textId="6D4141B8" w:rsidR="008E18B8" w:rsidRPr="00E550B6" w:rsidRDefault="00CA7B40" w:rsidP="008E18B8">
      <w:pPr>
        <w:pStyle w:val="NormalWeb"/>
        <w:jc w:val="both"/>
        <w:rPr>
          <w:b/>
          <w:bCs/>
        </w:rPr>
      </w:pPr>
      <w:r w:rsidRPr="00E550B6">
        <w:rPr>
          <w:b/>
          <w:bCs/>
        </w:rPr>
        <w:t xml:space="preserve">References </w:t>
      </w:r>
    </w:p>
    <w:p w14:paraId="458E7221"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Fejer R, Kyvik KO, Hartvigsen J. The prevalence of neck pain in the world population: a systematic critical review of the literature. Eur Spine J. 2006 Jun;15(6):834-48.</w:t>
      </w:r>
    </w:p>
    <w:p w14:paraId="04BD2DE4"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Hoy D, March L, Woolf A, et al. The global burden of neck pain: estimates from the Global Burden of Disease Study 2019. Ann Rheum Dis. 2022;81(7):1032-7.</w:t>
      </w:r>
    </w:p>
    <w:p w14:paraId="68962565"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 xml:space="preserve">Côté P, van der Velde G, Cassidy JD, et al. The epidemiology of neck pain. Spine (Phila Pa 1976). 2008 Feb;33(4 </w:t>
      </w:r>
      <w:proofErr w:type="spellStart"/>
      <w:r w:rsidRPr="00E550B6">
        <w:rPr>
          <w:rFonts w:eastAsiaTheme="minorHAnsi"/>
          <w:lang w:val="en-IN"/>
        </w:rPr>
        <w:t>Suppl</w:t>
      </w:r>
      <w:proofErr w:type="spellEnd"/>
      <w:proofErr w:type="gramStart"/>
      <w:r w:rsidRPr="00E550B6">
        <w:rPr>
          <w:rFonts w:eastAsiaTheme="minorHAnsi"/>
          <w:lang w:val="en-IN"/>
        </w:rPr>
        <w:t>):S</w:t>
      </w:r>
      <w:proofErr w:type="gramEnd"/>
      <w:r w:rsidRPr="00E550B6">
        <w:rPr>
          <w:rFonts w:eastAsiaTheme="minorHAnsi"/>
          <w:lang w:val="en-IN"/>
        </w:rPr>
        <w:t>39-51.</w:t>
      </w:r>
    </w:p>
    <w:p w14:paraId="63257BEA" w14:textId="77777777" w:rsidR="008E18B8" w:rsidRDefault="008E18B8" w:rsidP="008E18B8">
      <w:pPr>
        <w:pStyle w:val="NormalWeb"/>
        <w:numPr>
          <w:ilvl w:val="0"/>
          <w:numId w:val="13"/>
        </w:numPr>
        <w:jc w:val="both"/>
        <w:rPr>
          <w:rFonts w:eastAsiaTheme="minorHAnsi"/>
          <w:lang w:val="en-IN"/>
        </w:rPr>
      </w:pPr>
      <w:r w:rsidRPr="00E550B6">
        <w:rPr>
          <w:rFonts w:eastAsiaTheme="minorHAnsi"/>
          <w:lang w:val="en-IN"/>
        </w:rPr>
        <w:t xml:space="preserve">Jahre H, </w:t>
      </w:r>
      <w:proofErr w:type="spellStart"/>
      <w:r w:rsidRPr="00E550B6">
        <w:rPr>
          <w:rFonts w:eastAsiaTheme="minorHAnsi"/>
          <w:lang w:val="en-IN"/>
        </w:rPr>
        <w:t>Grotle</w:t>
      </w:r>
      <w:proofErr w:type="spellEnd"/>
      <w:r w:rsidRPr="00E550B6">
        <w:rPr>
          <w:rFonts w:eastAsiaTheme="minorHAnsi"/>
          <w:lang w:val="en-IN"/>
        </w:rPr>
        <w:t xml:space="preserve"> M, </w:t>
      </w:r>
      <w:proofErr w:type="spellStart"/>
      <w:r w:rsidRPr="00E550B6">
        <w:rPr>
          <w:rFonts w:eastAsiaTheme="minorHAnsi"/>
          <w:lang w:val="en-IN"/>
        </w:rPr>
        <w:t>Smedbråten</w:t>
      </w:r>
      <w:proofErr w:type="spellEnd"/>
      <w:r w:rsidRPr="00E550B6">
        <w:rPr>
          <w:rFonts w:eastAsiaTheme="minorHAnsi"/>
          <w:lang w:val="en-IN"/>
        </w:rPr>
        <w:t xml:space="preserve"> K, et al. Risk factors for non-specific neck pain in young adults. A systematic review. BMC </w:t>
      </w:r>
      <w:proofErr w:type="spellStart"/>
      <w:r w:rsidRPr="00E550B6">
        <w:rPr>
          <w:rFonts w:eastAsiaTheme="minorHAnsi"/>
          <w:lang w:val="en-IN"/>
        </w:rPr>
        <w:t>MusculoskeletDisord</w:t>
      </w:r>
      <w:proofErr w:type="spellEnd"/>
      <w:r w:rsidRPr="00E550B6">
        <w:rPr>
          <w:rFonts w:eastAsiaTheme="minorHAnsi"/>
          <w:lang w:val="en-IN"/>
        </w:rPr>
        <w:t xml:space="preserve">. 2020 Jun </w:t>
      </w:r>
      <w:proofErr w:type="gramStart"/>
      <w:r w:rsidRPr="00E550B6">
        <w:rPr>
          <w:rFonts w:eastAsiaTheme="minorHAnsi"/>
          <w:lang w:val="en-IN"/>
        </w:rPr>
        <w:t>9;21:366</w:t>
      </w:r>
      <w:proofErr w:type="gramEnd"/>
      <w:r w:rsidRPr="00E550B6">
        <w:rPr>
          <w:rFonts w:eastAsiaTheme="minorHAnsi"/>
          <w:lang w:val="en-IN"/>
        </w:rPr>
        <w:t>.</w:t>
      </w:r>
    </w:p>
    <w:p w14:paraId="300FB340" w14:textId="77777777" w:rsidR="008E18B8" w:rsidRPr="00581822" w:rsidRDefault="008E18B8" w:rsidP="008E18B8">
      <w:pPr>
        <w:pStyle w:val="NormalWeb"/>
        <w:numPr>
          <w:ilvl w:val="0"/>
          <w:numId w:val="13"/>
        </w:numPr>
        <w:jc w:val="both"/>
      </w:pPr>
      <w:proofErr w:type="spellStart"/>
      <w:r w:rsidRPr="00E550B6">
        <w:rPr>
          <w:rFonts w:eastAsiaTheme="minorHAnsi"/>
          <w:lang w:val="en-IN"/>
        </w:rPr>
        <w:t>Ajimsha</w:t>
      </w:r>
      <w:proofErr w:type="spellEnd"/>
      <w:r w:rsidRPr="00E550B6">
        <w:rPr>
          <w:rFonts w:eastAsiaTheme="minorHAnsi"/>
          <w:lang w:val="en-IN"/>
        </w:rPr>
        <w:t xml:space="preserve"> MS, Al-</w:t>
      </w:r>
      <w:proofErr w:type="spellStart"/>
      <w:r w:rsidRPr="00E550B6">
        <w:rPr>
          <w:rFonts w:eastAsiaTheme="minorHAnsi"/>
          <w:lang w:val="en-IN"/>
        </w:rPr>
        <w:t>Mudahka</w:t>
      </w:r>
      <w:proofErr w:type="spellEnd"/>
      <w:r w:rsidRPr="00E550B6">
        <w:rPr>
          <w:rFonts w:eastAsiaTheme="minorHAnsi"/>
          <w:lang w:val="en-IN"/>
        </w:rPr>
        <w:t xml:space="preserve"> NR, Al-</w:t>
      </w:r>
      <w:proofErr w:type="spellStart"/>
      <w:r w:rsidRPr="00E550B6">
        <w:rPr>
          <w:rFonts w:eastAsiaTheme="minorHAnsi"/>
          <w:lang w:val="en-IN"/>
        </w:rPr>
        <w:t>Madzhar</w:t>
      </w:r>
      <w:proofErr w:type="spellEnd"/>
      <w:r w:rsidRPr="00E550B6">
        <w:rPr>
          <w:rFonts w:eastAsiaTheme="minorHAnsi"/>
          <w:lang w:val="en-IN"/>
        </w:rPr>
        <w:t xml:space="preserve"> JA. Effectiveness of myofascial release: systematic review of randomized controlled trials. J </w:t>
      </w:r>
      <w:proofErr w:type="spellStart"/>
      <w:r w:rsidRPr="00E550B6">
        <w:rPr>
          <w:rFonts w:eastAsiaTheme="minorHAnsi"/>
          <w:lang w:val="en-IN"/>
        </w:rPr>
        <w:t>Bodyw</w:t>
      </w:r>
      <w:proofErr w:type="spellEnd"/>
      <w:r w:rsidRPr="00E550B6">
        <w:rPr>
          <w:rFonts w:eastAsiaTheme="minorHAnsi"/>
          <w:lang w:val="en-IN"/>
        </w:rPr>
        <w:t xml:space="preserve"> Mov </w:t>
      </w:r>
      <w:proofErr w:type="spellStart"/>
      <w:r w:rsidRPr="00E550B6">
        <w:rPr>
          <w:rFonts w:eastAsiaTheme="minorHAnsi"/>
          <w:lang w:val="en-IN"/>
        </w:rPr>
        <w:t>Ther</w:t>
      </w:r>
      <w:proofErr w:type="spellEnd"/>
      <w:r w:rsidRPr="00E550B6">
        <w:rPr>
          <w:rFonts w:eastAsiaTheme="minorHAnsi"/>
          <w:lang w:val="en-IN"/>
        </w:rPr>
        <w:t xml:space="preserve">. 2015;19(1):102-12. </w:t>
      </w:r>
      <w:proofErr w:type="gramStart"/>
      <w:r w:rsidRPr="00E550B6">
        <w:rPr>
          <w:rFonts w:eastAsiaTheme="minorHAnsi"/>
          <w:lang w:val="en-IN"/>
        </w:rPr>
        <w:t>doi:10.1016/j.jbmt</w:t>
      </w:r>
      <w:proofErr w:type="gramEnd"/>
      <w:r w:rsidRPr="00E550B6">
        <w:rPr>
          <w:rFonts w:eastAsiaTheme="minorHAnsi"/>
          <w:lang w:val="en-IN"/>
        </w:rPr>
        <w:t xml:space="preserve">.2014.06.001. </w:t>
      </w:r>
      <w:hyperlink r:id="rId9" w:history="1">
        <w:r w:rsidRPr="00E550B6">
          <w:rPr>
            <w:rStyle w:val="Hyperlink"/>
          </w:rPr>
          <w:t>https://pubmed.ncbi.nlm.nih.gov/25603749/</w:t>
        </w:r>
      </w:hyperlink>
    </w:p>
    <w:p w14:paraId="655C5FA9"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 xml:space="preserve">Overmann L, </w:t>
      </w:r>
      <w:proofErr w:type="spellStart"/>
      <w:r w:rsidRPr="00E550B6">
        <w:rPr>
          <w:rFonts w:eastAsiaTheme="minorHAnsi"/>
          <w:lang w:val="en-IN"/>
        </w:rPr>
        <w:t>Schleip</w:t>
      </w:r>
      <w:proofErr w:type="spellEnd"/>
      <w:r w:rsidRPr="00E550B6">
        <w:rPr>
          <w:rFonts w:eastAsiaTheme="minorHAnsi"/>
          <w:lang w:val="en-IN"/>
        </w:rPr>
        <w:t xml:space="preserve"> R, </w:t>
      </w:r>
      <w:proofErr w:type="spellStart"/>
      <w:r w:rsidRPr="00E550B6">
        <w:rPr>
          <w:rFonts w:eastAsiaTheme="minorHAnsi"/>
          <w:lang w:val="en-IN"/>
        </w:rPr>
        <w:t>Anheyer</w:t>
      </w:r>
      <w:proofErr w:type="spellEnd"/>
      <w:r w:rsidRPr="00E550B6">
        <w:rPr>
          <w:rFonts w:eastAsiaTheme="minorHAnsi"/>
          <w:lang w:val="en-IN"/>
        </w:rPr>
        <w:t xml:space="preserve"> D, Michalak J. Effectiveness of myofascial release for adults with chronic neck pain: a systematic review and meta-analysis. Physiotherapy.</w:t>
      </w:r>
      <w:r>
        <w:rPr>
          <w:rFonts w:eastAsiaTheme="minorHAnsi"/>
          <w:lang w:val="en-IN"/>
        </w:rPr>
        <w:t xml:space="preserve"> </w:t>
      </w:r>
      <w:r w:rsidRPr="00E550B6">
        <w:rPr>
          <w:rFonts w:eastAsiaTheme="minorHAnsi"/>
          <w:lang w:val="en-IN"/>
        </w:rPr>
        <w:t>2024;</w:t>
      </w:r>
      <w:proofErr w:type="gramStart"/>
      <w:r w:rsidRPr="00E550B6">
        <w:rPr>
          <w:rFonts w:eastAsiaTheme="minorHAnsi"/>
          <w:lang w:val="en-IN"/>
        </w:rPr>
        <w:t>123:57-67.doi</w:t>
      </w:r>
      <w:proofErr w:type="gramEnd"/>
      <w:r w:rsidRPr="00E550B6">
        <w:rPr>
          <w:rFonts w:eastAsiaTheme="minorHAnsi"/>
          <w:lang w:val="en-IN"/>
        </w:rPr>
        <w:t>:10.1016/j.physio.2023.12.002.</w:t>
      </w:r>
      <w:r w:rsidRPr="00E550B6">
        <w:rPr>
          <w:rFonts w:eastAsiaTheme="minorHAnsi"/>
          <w:lang w:val="en-IN"/>
        </w:rPr>
        <w:br/>
        <w:t xml:space="preserve"> https://pubmed.ncbi.nlm.nih.gov/38290198/ </w:t>
      </w:r>
    </w:p>
    <w:p w14:paraId="23CEC631"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 xml:space="preserve">Guo Y, </w:t>
      </w:r>
      <w:proofErr w:type="spellStart"/>
      <w:r w:rsidRPr="00E550B6">
        <w:rPr>
          <w:rFonts w:eastAsiaTheme="minorHAnsi"/>
          <w:lang w:val="en-IN"/>
        </w:rPr>
        <w:t>Lv</w:t>
      </w:r>
      <w:proofErr w:type="spellEnd"/>
      <w:r w:rsidRPr="00E550B6">
        <w:rPr>
          <w:rFonts w:eastAsiaTheme="minorHAnsi"/>
          <w:lang w:val="en-IN"/>
        </w:rPr>
        <w:t xml:space="preserve"> X, Zhou Y, Li Z, She H, Bai L, et al. Myofascial release for the treatment of patients with chronic mechanical neck pain: systematic review and meta-analysis of randomized controlled trials. Clin Rehabil. 2023;37(4):478-93. doi:10.1177/02692155221136108.</w:t>
      </w:r>
      <w:r w:rsidRPr="00E550B6">
        <w:rPr>
          <w:rFonts w:eastAsiaTheme="minorHAnsi"/>
          <w:lang w:val="en-IN"/>
        </w:rPr>
        <w:br/>
      </w:r>
      <w:hyperlink r:id="rId10" w:history="1">
        <w:r w:rsidRPr="00E550B6">
          <w:rPr>
            <w:rStyle w:val="Hyperlink"/>
            <w:rFonts w:eastAsiaTheme="minorHAnsi"/>
            <w:lang w:val="en-IN"/>
          </w:rPr>
          <w:t>https://pubmed.ncbi.nlm.nih.gov/36305079/</w:t>
        </w:r>
      </w:hyperlink>
    </w:p>
    <w:p w14:paraId="4E95F993" w14:textId="77777777" w:rsidR="008E18B8" w:rsidRPr="00E550B6" w:rsidRDefault="008E18B8" w:rsidP="008E18B8">
      <w:pPr>
        <w:pStyle w:val="NormalWeb"/>
        <w:numPr>
          <w:ilvl w:val="0"/>
          <w:numId w:val="13"/>
        </w:numPr>
        <w:jc w:val="both"/>
      </w:pPr>
      <w:r w:rsidRPr="00E550B6">
        <w:rPr>
          <w:rFonts w:eastAsiaTheme="minorHAnsi"/>
          <w:lang w:val="en-IN"/>
        </w:rPr>
        <w:t xml:space="preserve">Rodríguez-Huguet M, Rodríguez-Almagro D, Rodríguez-Huguet P, Lomas-Vega R. Treatment of neck pain with myofascial therapies: a single-blind randomized controlled trial. J Manipulative </w:t>
      </w:r>
      <w:proofErr w:type="spellStart"/>
      <w:r w:rsidRPr="00E550B6">
        <w:rPr>
          <w:rFonts w:eastAsiaTheme="minorHAnsi"/>
          <w:lang w:val="en-IN"/>
        </w:rPr>
        <w:t>Physiol</w:t>
      </w:r>
      <w:proofErr w:type="spellEnd"/>
      <w:r w:rsidRPr="00E550B6">
        <w:rPr>
          <w:rFonts w:eastAsiaTheme="minorHAnsi"/>
          <w:lang w:val="en-IN"/>
        </w:rPr>
        <w:t xml:space="preserve"> </w:t>
      </w:r>
      <w:proofErr w:type="spellStart"/>
      <w:r w:rsidRPr="00E550B6">
        <w:rPr>
          <w:rFonts w:eastAsiaTheme="minorHAnsi"/>
          <w:lang w:val="en-IN"/>
        </w:rPr>
        <w:t>Ther</w:t>
      </w:r>
      <w:proofErr w:type="spellEnd"/>
      <w:r w:rsidRPr="00E550B6">
        <w:rPr>
          <w:rFonts w:eastAsiaTheme="minorHAnsi"/>
          <w:lang w:val="en-IN"/>
        </w:rPr>
        <w:t xml:space="preserve">. 2020;43(2):160-70. </w:t>
      </w:r>
      <w:proofErr w:type="gramStart"/>
      <w:r w:rsidRPr="00E550B6">
        <w:rPr>
          <w:rFonts w:eastAsiaTheme="minorHAnsi"/>
          <w:lang w:val="en-IN"/>
        </w:rPr>
        <w:t>doi:10.1016/j.jmpt</w:t>
      </w:r>
      <w:proofErr w:type="gramEnd"/>
      <w:r w:rsidRPr="00E550B6">
        <w:rPr>
          <w:rFonts w:eastAsiaTheme="minorHAnsi"/>
          <w:lang w:val="en-IN"/>
        </w:rPr>
        <w:t>.2019.12.001.</w:t>
      </w:r>
      <w:r w:rsidRPr="00E550B6">
        <w:rPr>
          <w:rFonts w:eastAsiaTheme="minorHAnsi"/>
          <w:lang w:val="en-IN"/>
        </w:rPr>
        <w:br/>
      </w:r>
      <w:hyperlink r:id="rId11" w:history="1">
        <w:r w:rsidRPr="00E550B6">
          <w:rPr>
            <w:rStyle w:val="Hyperlink"/>
          </w:rPr>
          <w:t>https://pubmed.ncbi.nlm.nih.gov/32317109/</w:t>
        </w:r>
      </w:hyperlink>
    </w:p>
    <w:p w14:paraId="6A9469F2" w14:textId="77777777" w:rsidR="008E18B8" w:rsidRPr="00E550B6" w:rsidRDefault="008E18B8" w:rsidP="008E18B8">
      <w:pPr>
        <w:pStyle w:val="NormalWeb"/>
        <w:numPr>
          <w:ilvl w:val="0"/>
          <w:numId w:val="13"/>
        </w:numPr>
        <w:jc w:val="both"/>
      </w:pPr>
      <w:r w:rsidRPr="00E550B6">
        <w:rPr>
          <w:rFonts w:eastAsiaTheme="minorHAnsi"/>
          <w:lang w:val="en-IN"/>
        </w:rPr>
        <w:t xml:space="preserve">Khan ZK, Ahmed SI, Baig AAM, Farooqui WA. Effect of post-isometric relaxation versus myofascial release therapy on pain, functional disability, range of motion and quality of life in non-specific neck pain: a randomized controlled trial. BMC </w:t>
      </w:r>
      <w:proofErr w:type="spellStart"/>
      <w:r w:rsidRPr="00E550B6">
        <w:rPr>
          <w:rFonts w:eastAsiaTheme="minorHAnsi"/>
          <w:lang w:val="en-IN"/>
        </w:rPr>
        <w:t>MusculoskeletDisord</w:t>
      </w:r>
      <w:proofErr w:type="spellEnd"/>
      <w:r w:rsidRPr="00E550B6">
        <w:rPr>
          <w:rFonts w:eastAsiaTheme="minorHAnsi"/>
          <w:lang w:val="en-IN"/>
        </w:rPr>
        <w:t>. 2022;</w:t>
      </w:r>
      <w:proofErr w:type="gramStart"/>
      <w:r w:rsidRPr="00E550B6">
        <w:rPr>
          <w:rFonts w:eastAsiaTheme="minorHAnsi"/>
          <w:lang w:val="en-IN"/>
        </w:rPr>
        <w:t>23:567.doi</w:t>
      </w:r>
      <w:proofErr w:type="gramEnd"/>
      <w:r w:rsidRPr="00E550B6">
        <w:rPr>
          <w:rFonts w:eastAsiaTheme="minorHAnsi"/>
          <w:lang w:val="en-IN"/>
        </w:rPr>
        <w:t>:10.1186/s12891-022-05516-1.</w:t>
      </w:r>
      <w:r w:rsidRPr="00E550B6">
        <w:br/>
        <w:t xml:space="preserve">Available from: </w:t>
      </w:r>
      <w:hyperlink r:id="rId12" w:history="1">
        <w:r w:rsidRPr="00E550B6">
          <w:rPr>
            <w:rStyle w:val="Hyperlink"/>
          </w:rPr>
          <w:t>https://pubmed.ncbi.nlm.nih.gov/35698187/</w:t>
        </w:r>
      </w:hyperlink>
    </w:p>
    <w:p w14:paraId="5AB1582E" w14:textId="77777777" w:rsidR="008E18B8" w:rsidRPr="00E550B6" w:rsidRDefault="008E18B8" w:rsidP="008E18B8">
      <w:pPr>
        <w:pStyle w:val="NormalWeb"/>
        <w:numPr>
          <w:ilvl w:val="0"/>
          <w:numId w:val="13"/>
        </w:numPr>
        <w:jc w:val="both"/>
      </w:pPr>
      <w:proofErr w:type="spellStart"/>
      <w:r w:rsidRPr="00E550B6">
        <w:rPr>
          <w:rFonts w:eastAsiaTheme="minorHAnsi"/>
          <w:lang w:val="en-IN"/>
        </w:rPr>
        <w:t>Shewail</w:t>
      </w:r>
      <w:proofErr w:type="spellEnd"/>
      <w:r w:rsidRPr="00E550B6">
        <w:rPr>
          <w:rFonts w:eastAsiaTheme="minorHAnsi"/>
          <w:lang w:val="en-IN"/>
        </w:rPr>
        <w:t xml:space="preserve"> F, </w:t>
      </w:r>
      <w:proofErr w:type="spellStart"/>
      <w:r w:rsidRPr="00E550B6">
        <w:rPr>
          <w:rFonts w:eastAsiaTheme="minorHAnsi"/>
          <w:lang w:val="en-IN"/>
        </w:rPr>
        <w:t>Abdelmajeed</w:t>
      </w:r>
      <w:proofErr w:type="spellEnd"/>
      <w:r w:rsidRPr="00E550B6">
        <w:rPr>
          <w:rFonts w:eastAsiaTheme="minorHAnsi"/>
          <w:lang w:val="en-IN"/>
        </w:rPr>
        <w:t xml:space="preserve"> S, Farouk M, </w:t>
      </w:r>
      <w:proofErr w:type="spellStart"/>
      <w:r w:rsidRPr="00E550B6">
        <w:rPr>
          <w:rFonts w:eastAsiaTheme="minorHAnsi"/>
          <w:lang w:val="en-IN"/>
        </w:rPr>
        <w:t>Abdelmegeed</w:t>
      </w:r>
      <w:proofErr w:type="spellEnd"/>
      <w:r w:rsidRPr="00E550B6">
        <w:rPr>
          <w:rFonts w:eastAsiaTheme="minorHAnsi"/>
          <w:lang w:val="en-IN"/>
        </w:rPr>
        <w:t xml:space="preserve"> M. Instrument-assisted soft tissue mobilization versus myofascial release therapy in treatment of chronic neck pain: a randomized clinical trial. BMC </w:t>
      </w:r>
      <w:proofErr w:type="spellStart"/>
      <w:r w:rsidRPr="00E550B6">
        <w:rPr>
          <w:rFonts w:eastAsiaTheme="minorHAnsi"/>
          <w:lang w:val="en-IN"/>
        </w:rPr>
        <w:t>MusculoskeletDisord</w:t>
      </w:r>
      <w:proofErr w:type="spellEnd"/>
      <w:r w:rsidRPr="00E550B6">
        <w:rPr>
          <w:rFonts w:eastAsiaTheme="minorHAnsi"/>
          <w:lang w:val="en-IN"/>
        </w:rPr>
        <w:t xml:space="preserve">. </w:t>
      </w:r>
      <w:proofErr w:type="gramStart"/>
      <w:r w:rsidRPr="00E550B6">
        <w:rPr>
          <w:rFonts w:eastAsiaTheme="minorHAnsi"/>
          <w:lang w:val="en-IN"/>
        </w:rPr>
        <w:t>2023;24:457</w:t>
      </w:r>
      <w:proofErr w:type="gramEnd"/>
      <w:r w:rsidRPr="00E550B6">
        <w:rPr>
          <w:rFonts w:eastAsiaTheme="minorHAnsi"/>
          <w:lang w:val="en-IN"/>
        </w:rPr>
        <w:t>. doi:10.1186/s12891-023-06540-5.</w:t>
      </w:r>
      <w:r w:rsidRPr="00E550B6">
        <w:rPr>
          <w:rFonts w:eastAsiaTheme="minorHAnsi"/>
          <w:lang w:val="en-IN"/>
        </w:rPr>
        <w:br/>
      </w:r>
      <w:hyperlink r:id="rId13" w:history="1">
        <w:r w:rsidRPr="00E550B6">
          <w:rPr>
            <w:rStyle w:val="Hyperlink"/>
          </w:rPr>
          <w:t>https://pubmed.ncbi.nlm.nih.gov/37270471/</w:t>
        </w:r>
      </w:hyperlink>
    </w:p>
    <w:p w14:paraId="6090D2CC" w14:textId="77777777" w:rsidR="008E18B8" w:rsidRPr="00E550B6" w:rsidRDefault="008E18B8" w:rsidP="008E18B8">
      <w:pPr>
        <w:pStyle w:val="NormalWeb"/>
        <w:numPr>
          <w:ilvl w:val="0"/>
          <w:numId w:val="13"/>
        </w:numPr>
      </w:pPr>
      <w:r w:rsidRPr="00E550B6">
        <w:rPr>
          <w:rFonts w:eastAsiaTheme="minorHAnsi"/>
          <w:lang w:val="en-IN"/>
        </w:rPr>
        <w:t xml:space="preserve">Cabrera-Martos I, Rodríguez-Torres J, López-López L, Ortiz-Rubio A, Torres-Sánchez I, Valenza MC. Effects of an active intervention based on myofascial release and </w:t>
      </w:r>
      <w:proofErr w:type="spellStart"/>
      <w:r w:rsidRPr="00E550B6">
        <w:rPr>
          <w:rFonts w:eastAsiaTheme="minorHAnsi"/>
          <w:lang w:val="en-IN"/>
        </w:rPr>
        <w:t>neurodynamics</w:t>
      </w:r>
      <w:proofErr w:type="spellEnd"/>
      <w:r w:rsidRPr="00E550B6">
        <w:rPr>
          <w:rFonts w:eastAsiaTheme="minorHAnsi"/>
          <w:lang w:val="en-IN"/>
        </w:rPr>
        <w:t xml:space="preserve"> in patients with chronic neck pain: a randomized controlled trial. </w:t>
      </w:r>
      <w:proofErr w:type="spellStart"/>
      <w:r w:rsidRPr="00E550B6">
        <w:rPr>
          <w:rFonts w:eastAsiaTheme="minorHAnsi"/>
          <w:lang w:val="en-IN"/>
        </w:rPr>
        <w:t>Physiother</w:t>
      </w:r>
      <w:proofErr w:type="spellEnd"/>
      <w:r w:rsidRPr="00E550B6">
        <w:rPr>
          <w:rFonts w:eastAsiaTheme="minorHAnsi"/>
          <w:lang w:val="en-IN"/>
        </w:rPr>
        <w:t xml:space="preserve"> Theory </w:t>
      </w:r>
      <w:proofErr w:type="spellStart"/>
      <w:r w:rsidRPr="00E550B6">
        <w:rPr>
          <w:rFonts w:eastAsiaTheme="minorHAnsi"/>
          <w:lang w:val="en-IN"/>
        </w:rPr>
        <w:t>Pract</w:t>
      </w:r>
      <w:proofErr w:type="spellEnd"/>
      <w:r w:rsidRPr="00E550B6">
        <w:rPr>
          <w:rFonts w:eastAsiaTheme="minorHAnsi"/>
          <w:lang w:val="en-IN"/>
        </w:rPr>
        <w:t>. 2022;38(9):1145-52. doi:10.1080/09593985.2020.1821418.</w:t>
      </w:r>
      <w:hyperlink r:id="rId14" w:history="1">
        <w:r w:rsidRPr="00E550B6">
          <w:rPr>
            <w:rStyle w:val="Hyperlink"/>
          </w:rPr>
          <w:t>https://pubmed.ncbi.nlm.nih.gov/32930638/</w:t>
        </w:r>
      </w:hyperlink>
    </w:p>
    <w:p w14:paraId="2EF3C024" w14:textId="77777777" w:rsidR="008E18B8" w:rsidRPr="00E550B6" w:rsidRDefault="008E18B8" w:rsidP="008E18B8">
      <w:pPr>
        <w:pStyle w:val="NormalWeb"/>
        <w:numPr>
          <w:ilvl w:val="0"/>
          <w:numId w:val="13"/>
        </w:numPr>
        <w:jc w:val="both"/>
      </w:pPr>
      <w:proofErr w:type="spellStart"/>
      <w:r w:rsidRPr="00E550B6">
        <w:rPr>
          <w:rFonts w:eastAsiaTheme="minorHAnsi"/>
          <w:lang w:val="en-IN"/>
        </w:rPr>
        <w:t>Gauns</w:t>
      </w:r>
      <w:proofErr w:type="spellEnd"/>
      <w:r w:rsidRPr="00E550B6">
        <w:rPr>
          <w:rFonts w:eastAsiaTheme="minorHAnsi"/>
          <w:lang w:val="en-IN"/>
        </w:rPr>
        <w:t xml:space="preserve"> SV, </w:t>
      </w:r>
      <w:proofErr w:type="spellStart"/>
      <w:r w:rsidRPr="00E550B6">
        <w:rPr>
          <w:rFonts w:eastAsiaTheme="minorHAnsi"/>
          <w:lang w:val="en-IN"/>
        </w:rPr>
        <w:t>Gurudut</w:t>
      </w:r>
      <w:proofErr w:type="spellEnd"/>
      <w:r w:rsidRPr="00E550B6">
        <w:rPr>
          <w:rFonts w:eastAsiaTheme="minorHAnsi"/>
          <w:lang w:val="en-IN"/>
        </w:rPr>
        <w:t xml:space="preserve"> PV. A randomized controlled trial to study the effect of gross myofascial release on mechanical neck pain referred to upper limb. Int J Health Sci (Qassim). 2018;12(5):52-59. </w:t>
      </w:r>
      <w:hyperlink r:id="rId15" w:history="1">
        <w:r w:rsidRPr="00E550B6">
          <w:rPr>
            <w:rStyle w:val="Hyperlink"/>
          </w:rPr>
          <w:t>https://www.ncbi.nlm.nih.gov/pmc/articles/PMC6207528/</w:t>
        </w:r>
      </w:hyperlink>
    </w:p>
    <w:p w14:paraId="581EEB5C" w14:textId="77777777" w:rsidR="008E18B8" w:rsidRPr="00E550B6" w:rsidRDefault="008E18B8" w:rsidP="008E18B8">
      <w:pPr>
        <w:pStyle w:val="NormalWeb"/>
        <w:numPr>
          <w:ilvl w:val="0"/>
          <w:numId w:val="13"/>
        </w:numPr>
        <w:jc w:val="both"/>
      </w:pPr>
      <w:r w:rsidRPr="00E550B6">
        <w:rPr>
          <w:rFonts w:eastAsiaTheme="minorHAnsi"/>
          <w:lang w:val="en-IN"/>
        </w:rPr>
        <w:lastRenderedPageBreak/>
        <w:t>Rodríguez-</w:t>
      </w:r>
      <w:proofErr w:type="spellStart"/>
      <w:r w:rsidRPr="00E550B6">
        <w:rPr>
          <w:rFonts w:eastAsiaTheme="minorHAnsi"/>
          <w:lang w:val="en-IN"/>
        </w:rPr>
        <w:t>Huguet</w:t>
      </w:r>
      <w:proofErr w:type="spellEnd"/>
      <w:r w:rsidRPr="00E550B6">
        <w:rPr>
          <w:rFonts w:eastAsiaTheme="minorHAnsi"/>
          <w:lang w:val="en-IN"/>
        </w:rPr>
        <w:t xml:space="preserve"> M, Gil-</w:t>
      </w:r>
      <w:proofErr w:type="spellStart"/>
      <w:r w:rsidRPr="00E550B6">
        <w:rPr>
          <w:rFonts w:eastAsiaTheme="minorHAnsi"/>
          <w:lang w:val="en-IN"/>
        </w:rPr>
        <w:t>Salú</w:t>
      </w:r>
      <w:proofErr w:type="spellEnd"/>
      <w:r w:rsidRPr="00E550B6">
        <w:rPr>
          <w:rFonts w:eastAsiaTheme="minorHAnsi"/>
          <w:lang w:val="en-IN"/>
        </w:rPr>
        <w:t xml:space="preserve"> JL, Rodríguez-</w:t>
      </w:r>
      <w:proofErr w:type="spellStart"/>
      <w:r w:rsidRPr="00E550B6">
        <w:rPr>
          <w:rFonts w:eastAsiaTheme="minorHAnsi"/>
          <w:lang w:val="en-IN"/>
        </w:rPr>
        <w:t>Huguet</w:t>
      </w:r>
      <w:proofErr w:type="spellEnd"/>
      <w:r w:rsidRPr="00E550B6">
        <w:rPr>
          <w:rFonts w:eastAsiaTheme="minorHAnsi"/>
          <w:lang w:val="en-IN"/>
        </w:rPr>
        <w:t xml:space="preserve"> P, Cabrera-Afonso JR, Lomas-Vega R. Effects of myofascial release on pressure pain thresholds in patients with neck pain: a single-blind randomized controlled trial. Am J Phys Med </w:t>
      </w:r>
      <w:proofErr w:type="spellStart"/>
      <w:r w:rsidRPr="00E550B6">
        <w:rPr>
          <w:rFonts w:eastAsiaTheme="minorHAnsi"/>
          <w:lang w:val="en-IN"/>
        </w:rPr>
        <w:t>Rehabil</w:t>
      </w:r>
      <w:proofErr w:type="spellEnd"/>
      <w:r w:rsidRPr="00E550B6">
        <w:rPr>
          <w:rFonts w:eastAsiaTheme="minorHAnsi"/>
          <w:lang w:val="en-IN"/>
        </w:rPr>
        <w:t xml:space="preserve">. 2018;97(1):16-22. doi:10.1097/PHM.0000000000000790. </w:t>
      </w:r>
      <w:hyperlink r:id="rId16" w:history="1">
        <w:r w:rsidRPr="00E550B6">
          <w:rPr>
            <w:rStyle w:val="Hyperlink"/>
          </w:rPr>
          <w:t>https://pubmed.ncbi.nlm.nih.gov/28678033/</w:t>
        </w:r>
      </w:hyperlink>
    </w:p>
    <w:p w14:paraId="353810CC" w14:textId="77777777" w:rsidR="008E18B8" w:rsidRPr="00E550B6" w:rsidRDefault="008E18B8" w:rsidP="008E18B8">
      <w:pPr>
        <w:pStyle w:val="ListParagraph"/>
        <w:numPr>
          <w:ilvl w:val="0"/>
          <w:numId w:val="13"/>
        </w:numPr>
        <w:jc w:val="both"/>
        <w:rPr>
          <w:rFonts w:ascii="Times New Roman" w:hAnsi="Times New Roman" w:cs="Times New Roman"/>
          <w:sz w:val="24"/>
          <w:szCs w:val="24"/>
        </w:rPr>
      </w:pPr>
      <w:r w:rsidRPr="00E550B6">
        <w:rPr>
          <w:rFonts w:ascii="Times New Roman" w:hAnsi="Times New Roman" w:cs="Times New Roman"/>
          <w:sz w:val="24"/>
          <w:szCs w:val="24"/>
        </w:rPr>
        <w:t xml:space="preserve">Navarro-Santana MJ, Silva-García R, Sánchez-Infante J, et al. Effectiveness of myofascial release for adults with chronic neck pain: a systematic review and meta-analysis. </w:t>
      </w:r>
      <w:r w:rsidRPr="00E550B6">
        <w:rPr>
          <w:rStyle w:val="Emphasis"/>
          <w:rFonts w:ascii="Times New Roman" w:hAnsi="Times New Roman" w:cs="Times New Roman"/>
          <w:sz w:val="24"/>
          <w:szCs w:val="24"/>
        </w:rPr>
        <w:t>Physiotherapy</w:t>
      </w:r>
      <w:r w:rsidRPr="00E550B6">
        <w:rPr>
          <w:rFonts w:ascii="Times New Roman" w:hAnsi="Times New Roman" w:cs="Times New Roman"/>
          <w:sz w:val="24"/>
          <w:szCs w:val="24"/>
        </w:rPr>
        <w:t xml:space="preserve">. </w:t>
      </w:r>
      <w:proofErr w:type="gramStart"/>
      <w:r w:rsidRPr="00E550B6">
        <w:rPr>
          <w:rFonts w:ascii="Times New Roman" w:hAnsi="Times New Roman" w:cs="Times New Roman"/>
          <w:sz w:val="24"/>
          <w:szCs w:val="24"/>
        </w:rPr>
        <w:t>2024;123:57</w:t>
      </w:r>
      <w:proofErr w:type="gramEnd"/>
      <w:r w:rsidRPr="00E550B6">
        <w:rPr>
          <w:rFonts w:ascii="Times New Roman" w:hAnsi="Times New Roman" w:cs="Times New Roman"/>
          <w:sz w:val="24"/>
          <w:szCs w:val="24"/>
        </w:rPr>
        <w:t xml:space="preserve">-67.  </w:t>
      </w:r>
      <w:hyperlink r:id="rId17" w:history="1">
        <w:r w:rsidRPr="00E550B6">
          <w:rPr>
            <w:rStyle w:val="Hyperlink"/>
            <w:rFonts w:ascii="Times New Roman" w:hAnsi="Times New Roman" w:cs="Times New Roman"/>
            <w:sz w:val="24"/>
            <w:szCs w:val="24"/>
          </w:rPr>
          <w:t>https://doi.org/10.1016/j.physio.2023.12.002</w:t>
        </w:r>
      </w:hyperlink>
    </w:p>
    <w:p w14:paraId="42E93CEC" w14:textId="77777777" w:rsidR="008E18B8" w:rsidRPr="00E550B6" w:rsidRDefault="008E18B8" w:rsidP="008E18B8">
      <w:pPr>
        <w:pStyle w:val="ListParagraph"/>
        <w:numPr>
          <w:ilvl w:val="0"/>
          <w:numId w:val="13"/>
        </w:numPr>
        <w:jc w:val="both"/>
        <w:rPr>
          <w:rFonts w:ascii="Times New Roman" w:hAnsi="Times New Roman" w:cs="Times New Roman"/>
          <w:sz w:val="24"/>
          <w:szCs w:val="24"/>
        </w:rPr>
      </w:pPr>
      <w:r w:rsidRPr="00E550B6">
        <w:rPr>
          <w:rFonts w:ascii="Times New Roman" w:hAnsi="Times New Roman" w:cs="Times New Roman"/>
          <w:sz w:val="24"/>
          <w:szCs w:val="24"/>
        </w:rPr>
        <w:t xml:space="preserve">Khademi-Kalantari K, Khalili M, </w:t>
      </w:r>
      <w:proofErr w:type="spellStart"/>
      <w:r w:rsidRPr="00E550B6">
        <w:rPr>
          <w:rFonts w:ascii="Times New Roman" w:hAnsi="Times New Roman" w:cs="Times New Roman"/>
          <w:sz w:val="24"/>
          <w:szCs w:val="24"/>
        </w:rPr>
        <w:t>Rezaie</w:t>
      </w:r>
      <w:proofErr w:type="spellEnd"/>
      <w:r w:rsidRPr="00E550B6">
        <w:rPr>
          <w:rFonts w:ascii="Times New Roman" w:hAnsi="Times New Roman" w:cs="Times New Roman"/>
          <w:sz w:val="24"/>
          <w:szCs w:val="24"/>
        </w:rPr>
        <w:t xml:space="preserve"> </w:t>
      </w:r>
      <w:proofErr w:type="spellStart"/>
      <w:proofErr w:type="gramStart"/>
      <w:r w:rsidRPr="00E550B6">
        <w:rPr>
          <w:rFonts w:ascii="Times New Roman" w:hAnsi="Times New Roman" w:cs="Times New Roman"/>
          <w:sz w:val="24"/>
          <w:szCs w:val="24"/>
        </w:rPr>
        <w:t>N,et</w:t>
      </w:r>
      <w:proofErr w:type="spellEnd"/>
      <w:r w:rsidRPr="00E550B6">
        <w:rPr>
          <w:rFonts w:ascii="Times New Roman" w:hAnsi="Times New Roman" w:cs="Times New Roman"/>
          <w:sz w:val="24"/>
          <w:szCs w:val="24"/>
        </w:rPr>
        <w:t xml:space="preserve"> al.</w:t>
      </w:r>
      <w:proofErr w:type="gramEnd"/>
      <w:r w:rsidRPr="00E550B6">
        <w:rPr>
          <w:rFonts w:ascii="Times New Roman" w:hAnsi="Times New Roman" w:cs="Times New Roman"/>
          <w:sz w:val="24"/>
          <w:szCs w:val="24"/>
        </w:rPr>
        <w:t xml:space="preserve">, Instrument-assisted soft tissue mobilization versus myofascial release therapy in treatment of chronic neck pain: a randomized clinical trial. </w:t>
      </w:r>
      <w:r w:rsidRPr="00E550B6">
        <w:rPr>
          <w:rStyle w:val="Emphasis"/>
          <w:rFonts w:ascii="Times New Roman" w:hAnsi="Times New Roman" w:cs="Times New Roman"/>
          <w:sz w:val="24"/>
          <w:szCs w:val="24"/>
        </w:rPr>
        <w:t xml:space="preserve">BMC </w:t>
      </w:r>
      <w:proofErr w:type="spellStart"/>
      <w:r w:rsidRPr="00E550B6">
        <w:rPr>
          <w:rStyle w:val="Emphasis"/>
          <w:rFonts w:ascii="Times New Roman" w:hAnsi="Times New Roman" w:cs="Times New Roman"/>
          <w:sz w:val="24"/>
          <w:szCs w:val="24"/>
        </w:rPr>
        <w:t>MusculoskeletDisord</w:t>
      </w:r>
      <w:proofErr w:type="spellEnd"/>
      <w:r w:rsidRPr="00E550B6">
        <w:rPr>
          <w:rFonts w:ascii="Times New Roman" w:hAnsi="Times New Roman" w:cs="Times New Roman"/>
          <w:sz w:val="24"/>
          <w:szCs w:val="24"/>
        </w:rPr>
        <w:t xml:space="preserve">. 2023;24(1):757. </w:t>
      </w:r>
      <w:hyperlink r:id="rId18" w:history="1">
        <w:r w:rsidRPr="00E550B6">
          <w:rPr>
            <w:rStyle w:val="Hyperlink"/>
            <w:rFonts w:ascii="Times New Roman" w:hAnsi="Times New Roman" w:cs="Times New Roman"/>
            <w:sz w:val="24"/>
            <w:szCs w:val="24"/>
          </w:rPr>
          <w:t>https://doi.org/10.1186/s12891-023-06540-5</w:t>
        </w:r>
      </w:hyperlink>
    </w:p>
    <w:p w14:paraId="08D30946" w14:textId="77777777" w:rsidR="008E18B8" w:rsidRDefault="008E18B8" w:rsidP="008E18B8"/>
    <w:p w14:paraId="55F39F59" w14:textId="28DD5B5B" w:rsidR="00303141" w:rsidRPr="00E550B6" w:rsidRDefault="00303141" w:rsidP="008E18B8">
      <w:pPr>
        <w:pStyle w:val="ListParagraph"/>
        <w:jc w:val="both"/>
        <w:rPr>
          <w:rFonts w:ascii="Times New Roman" w:hAnsi="Times New Roman" w:cs="Times New Roman"/>
          <w:sz w:val="24"/>
          <w:szCs w:val="24"/>
        </w:rPr>
      </w:pPr>
    </w:p>
    <w:sectPr w:rsidR="00303141" w:rsidRPr="00E550B6" w:rsidSect="00C83F6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A6489" w14:textId="77777777" w:rsidR="00C46D6B" w:rsidRDefault="00C46D6B" w:rsidP="00686F35">
      <w:pPr>
        <w:spacing w:after="0" w:line="240" w:lineRule="auto"/>
      </w:pPr>
      <w:r>
        <w:separator/>
      </w:r>
    </w:p>
  </w:endnote>
  <w:endnote w:type="continuationSeparator" w:id="0">
    <w:p w14:paraId="25376993" w14:textId="77777777" w:rsidR="00C46D6B" w:rsidRDefault="00C46D6B" w:rsidP="0068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48237" w14:textId="77777777" w:rsidR="00686F35" w:rsidRDefault="00686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D5E3" w14:textId="77777777" w:rsidR="00686F35" w:rsidRDefault="00686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1717" w14:textId="77777777" w:rsidR="00686F35" w:rsidRDefault="0068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C3D95" w14:textId="77777777" w:rsidR="00C46D6B" w:rsidRDefault="00C46D6B" w:rsidP="00686F35">
      <w:pPr>
        <w:spacing w:after="0" w:line="240" w:lineRule="auto"/>
      </w:pPr>
      <w:r>
        <w:separator/>
      </w:r>
    </w:p>
  </w:footnote>
  <w:footnote w:type="continuationSeparator" w:id="0">
    <w:p w14:paraId="0A3EDDA7" w14:textId="77777777" w:rsidR="00C46D6B" w:rsidRDefault="00C46D6B" w:rsidP="00686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100D" w14:textId="12179EEB" w:rsidR="00686F35" w:rsidRDefault="00686F35">
    <w:pPr>
      <w:pStyle w:val="Header"/>
    </w:pPr>
    <w:r>
      <w:rPr>
        <w:noProof/>
      </w:rPr>
      <w:pict w14:anchorId="7797B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68485"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AA3E" w14:textId="692683BF" w:rsidR="00686F35" w:rsidRDefault="00686F35">
    <w:pPr>
      <w:pStyle w:val="Header"/>
    </w:pPr>
    <w:r>
      <w:rPr>
        <w:noProof/>
      </w:rPr>
      <w:pict w14:anchorId="598F4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68486"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6EFDF" w14:textId="29184E0B" w:rsidR="00686F35" w:rsidRDefault="00686F35">
    <w:pPr>
      <w:pStyle w:val="Header"/>
    </w:pPr>
    <w:r>
      <w:rPr>
        <w:noProof/>
      </w:rPr>
      <w:pict w14:anchorId="060C8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68484"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115F6"/>
    <w:multiLevelType w:val="multilevel"/>
    <w:tmpl w:val="664C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667F9"/>
    <w:multiLevelType w:val="multilevel"/>
    <w:tmpl w:val="5696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B74E5"/>
    <w:multiLevelType w:val="multilevel"/>
    <w:tmpl w:val="6902E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80C6B"/>
    <w:multiLevelType w:val="multilevel"/>
    <w:tmpl w:val="10F2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64DC9"/>
    <w:multiLevelType w:val="multilevel"/>
    <w:tmpl w:val="98BC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56E5E"/>
    <w:multiLevelType w:val="multilevel"/>
    <w:tmpl w:val="AF4E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40975"/>
    <w:multiLevelType w:val="multilevel"/>
    <w:tmpl w:val="DCA4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C6CD0"/>
    <w:multiLevelType w:val="hybridMultilevel"/>
    <w:tmpl w:val="8C1210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07922"/>
    <w:multiLevelType w:val="multilevel"/>
    <w:tmpl w:val="9C82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3A1D1C"/>
    <w:multiLevelType w:val="multilevel"/>
    <w:tmpl w:val="E9BA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197AD1"/>
    <w:multiLevelType w:val="multilevel"/>
    <w:tmpl w:val="F7A8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F66D4"/>
    <w:multiLevelType w:val="multilevel"/>
    <w:tmpl w:val="2560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E6AA1"/>
    <w:multiLevelType w:val="hybridMultilevel"/>
    <w:tmpl w:val="C160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32392"/>
    <w:multiLevelType w:val="multilevel"/>
    <w:tmpl w:val="9B28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323E0"/>
    <w:multiLevelType w:val="multilevel"/>
    <w:tmpl w:val="21DE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6"/>
  </w:num>
  <w:num w:numId="4">
    <w:abstractNumId w:val="8"/>
  </w:num>
  <w:num w:numId="5">
    <w:abstractNumId w:val="13"/>
  </w:num>
  <w:num w:numId="6">
    <w:abstractNumId w:val="10"/>
  </w:num>
  <w:num w:numId="7">
    <w:abstractNumId w:val="2"/>
  </w:num>
  <w:num w:numId="8">
    <w:abstractNumId w:val="12"/>
  </w:num>
  <w:num w:numId="9">
    <w:abstractNumId w:val="7"/>
  </w:num>
  <w:num w:numId="10">
    <w:abstractNumId w:val="5"/>
  </w:num>
  <w:num w:numId="11">
    <w:abstractNumId w:val="0"/>
  </w:num>
  <w:num w:numId="12">
    <w:abstractNumId w:val="9"/>
  </w:num>
  <w:num w:numId="13">
    <w:abstractNumId w:val="3"/>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43"/>
    <w:rsid w:val="00024D53"/>
    <w:rsid w:val="00077795"/>
    <w:rsid w:val="00095C30"/>
    <w:rsid w:val="000C16E0"/>
    <w:rsid w:val="000F435B"/>
    <w:rsid w:val="00145F35"/>
    <w:rsid w:val="001E4E05"/>
    <w:rsid w:val="00204B62"/>
    <w:rsid w:val="00216B08"/>
    <w:rsid w:val="0024368D"/>
    <w:rsid w:val="002439B5"/>
    <w:rsid w:val="00280E35"/>
    <w:rsid w:val="002C7905"/>
    <w:rsid w:val="00303141"/>
    <w:rsid w:val="003175FE"/>
    <w:rsid w:val="00412743"/>
    <w:rsid w:val="00414261"/>
    <w:rsid w:val="00465A70"/>
    <w:rsid w:val="004701A9"/>
    <w:rsid w:val="00504DA9"/>
    <w:rsid w:val="005217B9"/>
    <w:rsid w:val="00577661"/>
    <w:rsid w:val="005F3D21"/>
    <w:rsid w:val="00627972"/>
    <w:rsid w:val="00661A1B"/>
    <w:rsid w:val="0068443C"/>
    <w:rsid w:val="00686F35"/>
    <w:rsid w:val="006C2F1B"/>
    <w:rsid w:val="007C6B5F"/>
    <w:rsid w:val="00874FDA"/>
    <w:rsid w:val="00897AF1"/>
    <w:rsid w:val="008C7FBF"/>
    <w:rsid w:val="008E18B8"/>
    <w:rsid w:val="0090186A"/>
    <w:rsid w:val="0093430C"/>
    <w:rsid w:val="009754B6"/>
    <w:rsid w:val="00991F58"/>
    <w:rsid w:val="009A0DD6"/>
    <w:rsid w:val="009B5F91"/>
    <w:rsid w:val="009C650F"/>
    <w:rsid w:val="009D6D55"/>
    <w:rsid w:val="00A0329C"/>
    <w:rsid w:val="00A17993"/>
    <w:rsid w:val="00A30143"/>
    <w:rsid w:val="00B40754"/>
    <w:rsid w:val="00B52223"/>
    <w:rsid w:val="00B620C0"/>
    <w:rsid w:val="00BA133A"/>
    <w:rsid w:val="00BA1DDB"/>
    <w:rsid w:val="00C060C3"/>
    <w:rsid w:val="00C40A9C"/>
    <w:rsid w:val="00C46D6B"/>
    <w:rsid w:val="00C83F63"/>
    <w:rsid w:val="00C859AD"/>
    <w:rsid w:val="00C952ED"/>
    <w:rsid w:val="00CA7B40"/>
    <w:rsid w:val="00CB1951"/>
    <w:rsid w:val="00D12C49"/>
    <w:rsid w:val="00D17C4E"/>
    <w:rsid w:val="00D50470"/>
    <w:rsid w:val="00D55E50"/>
    <w:rsid w:val="00DB636A"/>
    <w:rsid w:val="00DD0DBB"/>
    <w:rsid w:val="00DE7516"/>
    <w:rsid w:val="00DF08D0"/>
    <w:rsid w:val="00E550B6"/>
    <w:rsid w:val="00EC7542"/>
    <w:rsid w:val="00F0256C"/>
    <w:rsid w:val="00F126CD"/>
    <w:rsid w:val="00F242AE"/>
    <w:rsid w:val="00F24514"/>
    <w:rsid w:val="00F40806"/>
    <w:rsid w:val="00F531EA"/>
    <w:rsid w:val="00FC51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347E06"/>
  <w15:docId w15:val="{8ACC53E9-C5D4-CF4D-8DA8-6FBA6E46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61"/>
  </w:style>
  <w:style w:type="paragraph" w:styleId="Heading2">
    <w:name w:val="heading 2"/>
    <w:basedOn w:val="Normal"/>
    <w:next w:val="Normal"/>
    <w:link w:val="Heading2Char"/>
    <w:uiPriority w:val="9"/>
    <w:semiHidden/>
    <w:unhideWhenUsed/>
    <w:qFormat/>
    <w:rsid w:val="00D55E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12743"/>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C859A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2743"/>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412743"/>
    <w:rPr>
      <w:b/>
      <w:bCs/>
    </w:rPr>
  </w:style>
  <w:style w:type="paragraph" w:styleId="NormalWeb">
    <w:name w:val="Normal (Web)"/>
    <w:basedOn w:val="Normal"/>
    <w:uiPriority w:val="99"/>
    <w:unhideWhenUsed/>
    <w:rsid w:val="0041274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styleId="TableGrid">
    <w:name w:val="Table Grid"/>
    <w:basedOn w:val="TableNormal"/>
    <w:uiPriority w:val="59"/>
    <w:rsid w:val="004127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439B5"/>
    <w:pPr>
      <w:ind w:left="720"/>
      <w:contextualSpacing/>
    </w:pPr>
  </w:style>
  <w:style w:type="character" w:styleId="Emphasis">
    <w:name w:val="Emphasis"/>
    <w:basedOn w:val="DefaultParagraphFont"/>
    <w:uiPriority w:val="20"/>
    <w:qFormat/>
    <w:rsid w:val="000C16E0"/>
    <w:rPr>
      <w:i/>
      <w:iCs/>
    </w:rPr>
  </w:style>
  <w:style w:type="character" w:styleId="Hyperlink">
    <w:name w:val="Hyperlink"/>
    <w:basedOn w:val="DefaultParagraphFont"/>
    <w:uiPriority w:val="99"/>
    <w:unhideWhenUsed/>
    <w:rsid w:val="00DE7516"/>
    <w:rPr>
      <w:color w:val="0563C1" w:themeColor="hyperlink"/>
      <w:u w:val="single"/>
    </w:rPr>
  </w:style>
  <w:style w:type="character" w:customStyle="1" w:styleId="Heading4Char">
    <w:name w:val="Heading 4 Char"/>
    <w:basedOn w:val="DefaultParagraphFont"/>
    <w:link w:val="Heading4"/>
    <w:uiPriority w:val="9"/>
    <w:semiHidden/>
    <w:rsid w:val="00C859AD"/>
    <w:rPr>
      <w:rFonts w:asciiTheme="majorHAnsi" w:eastAsiaTheme="majorEastAsia" w:hAnsiTheme="majorHAnsi" w:cstheme="majorBidi"/>
      <w:b/>
      <w:bCs/>
      <w:i/>
      <w:iCs/>
      <w:color w:val="5B9BD5" w:themeColor="accent1"/>
    </w:rPr>
  </w:style>
  <w:style w:type="character" w:customStyle="1" w:styleId="Heading2Char">
    <w:name w:val="Heading 2 Char"/>
    <w:basedOn w:val="DefaultParagraphFont"/>
    <w:link w:val="Heading2"/>
    <w:uiPriority w:val="9"/>
    <w:semiHidden/>
    <w:rsid w:val="00D55E50"/>
    <w:rPr>
      <w:rFonts w:asciiTheme="majorHAnsi" w:eastAsiaTheme="majorEastAsia" w:hAnsiTheme="majorHAnsi" w:cstheme="majorBidi"/>
      <w:b/>
      <w:bCs/>
      <w:color w:val="5B9BD5" w:themeColor="accent1"/>
      <w:sz w:val="26"/>
      <w:szCs w:val="26"/>
    </w:rPr>
  </w:style>
  <w:style w:type="character" w:customStyle="1" w:styleId="relative">
    <w:name w:val="relative"/>
    <w:basedOn w:val="DefaultParagraphFont"/>
    <w:rsid w:val="00661A1B"/>
  </w:style>
  <w:style w:type="character" w:customStyle="1" w:styleId="ms-1">
    <w:name w:val="ms-1"/>
    <w:basedOn w:val="DefaultParagraphFont"/>
    <w:rsid w:val="00661A1B"/>
  </w:style>
  <w:style w:type="character" w:customStyle="1" w:styleId="max-w-full">
    <w:name w:val="max-w-full"/>
    <w:basedOn w:val="DefaultParagraphFont"/>
    <w:rsid w:val="00661A1B"/>
  </w:style>
  <w:style w:type="character" w:customStyle="1" w:styleId="-me-1">
    <w:name w:val="-me-1"/>
    <w:basedOn w:val="DefaultParagraphFont"/>
    <w:rsid w:val="00661A1B"/>
  </w:style>
  <w:style w:type="character" w:customStyle="1" w:styleId="UnresolvedMention1">
    <w:name w:val="Unresolved Mention1"/>
    <w:basedOn w:val="DefaultParagraphFont"/>
    <w:uiPriority w:val="99"/>
    <w:semiHidden/>
    <w:unhideWhenUsed/>
    <w:rsid w:val="00CA7B40"/>
    <w:rPr>
      <w:color w:val="605E5C"/>
      <w:shd w:val="clear" w:color="auto" w:fill="E1DFDD"/>
    </w:rPr>
  </w:style>
  <w:style w:type="table" w:customStyle="1" w:styleId="TableGridLight1">
    <w:name w:val="Table Grid Light1"/>
    <w:basedOn w:val="TableNormal"/>
    <w:uiPriority w:val="40"/>
    <w:rsid w:val="00216B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24D53"/>
    <w:rPr>
      <w:color w:val="954F72" w:themeColor="followedHyperlink"/>
      <w:u w:val="single"/>
    </w:rPr>
  </w:style>
  <w:style w:type="paragraph" w:styleId="BalloonText">
    <w:name w:val="Balloon Text"/>
    <w:basedOn w:val="Normal"/>
    <w:link w:val="BalloonTextChar"/>
    <w:uiPriority w:val="99"/>
    <w:semiHidden/>
    <w:unhideWhenUsed/>
    <w:rsid w:val="007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5F"/>
    <w:rPr>
      <w:rFonts w:ascii="Tahoma" w:hAnsi="Tahoma" w:cs="Tahoma"/>
      <w:sz w:val="16"/>
      <w:szCs w:val="16"/>
    </w:rPr>
  </w:style>
  <w:style w:type="character" w:styleId="UnresolvedMention">
    <w:name w:val="Unresolved Mention"/>
    <w:basedOn w:val="DefaultParagraphFont"/>
    <w:uiPriority w:val="99"/>
    <w:semiHidden/>
    <w:unhideWhenUsed/>
    <w:rsid w:val="0093430C"/>
    <w:rPr>
      <w:color w:val="605E5C"/>
      <w:shd w:val="clear" w:color="auto" w:fill="E1DFDD"/>
    </w:rPr>
  </w:style>
  <w:style w:type="paragraph" w:styleId="Header">
    <w:name w:val="header"/>
    <w:basedOn w:val="Normal"/>
    <w:link w:val="HeaderChar"/>
    <w:uiPriority w:val="99"/>
    <w:unhideWhenUsed/>
    <w:rsid w:val="00686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F35"/>
  </w:style>
  <w:style w:type="paragraph" w:styleId="Footer">
    <w:name w:val="footer"/>
    <w:basedOn w:val="Normal"/>
    <w:link w:val="FooterChar"/>
    <w:uiPriority w:val="99"/>
    <w:unhideWhenUsed/>
    <w:rsid w:val="00686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046">
      <w:bodyDiv w:val="1"/>
      <w:marLeft w:val="516"/>
      <w:marRight w:val="516"/>
      <w:marTop w:val="516"/>
      <w:marBottom w:val="516"/>
      <w:divBdr>
        <w:top w:val="none" w:sz="0" w:space="0" w:color="auto"/>
        <w:left w:val="none" w:sz="0" w:space="0" w:color="auto"/>
        <w:bottom w:val="none" w:sz="0" w:space="0" w:color="auto"/>
        <w:right w:val="none" w:sz="0" w:space="0" w:color="auto"/>
      </w:divBdr>
    </w:div>
    <w:div w:id="258875082">
      <w:bodyDiv w:val="1"/>
      <w:marLeft w:val="516"/>
      <w:marRight w:val="516"/>
      <w:marTop w:val="516"/>
      <w:marBottom w:val="516"/>
      <w:divBdr>
        <w:top w:val="none" w:sz="0" w:space="0" w:color="auto"/>
        <w:left w:val="none" w:sz="0" w:space="0" w:color="auto"/>
        <w:bottom w:val="none" w:sz="0" w:space="0" w:color="auto"/>
        <w:right w:val="none" w:sz="0" w:space="0" w:color="auto"/>
      </w:divBdr>
    </w:div>
    <w:div w:id="264534629">
      <w:bodyDiv w:val="1"/>
      <w:marLeft w:val="516"/>
      <w:marRight w:val="516"/>
      <w:marTop w:val="516"/>
      <w:marBottom w:val="516"/>
      <w:divBdr>
        <w:top w:val="none" w:sz="0" w:space="0" w:color="auto"/>
        <w:left w:val="none" w:sz="0" w:space="0" w:color="auto"/>
        <w:bottom w:val="none" w:sz="0" w:space="0" w:color="auto"/>
        <w:right w:val="none" w:sz="0" w:space="0" w:color="auto"/>
      </w:divBdr>
    </w:div>
    <w:div w:id="303316542">
      <w:bodyDiv w:val="1"/>
      <w:marLeft w:val="516"/>
      <w:marRight w:val="516"/>
      <w:marTop w:val="516"/>
      <w:marBottom w:val="516"/>
      <w:divBdr>
        <w:top w:val="none" w:sz="0" w:space="0" w:color="auto"/>
        <w:left w:val="none" w:sz="0" w:space="0" w:color="auto"/>
        <w:bottom w:val="none" w:sz="0" w:space="0" w:color="auto"/>
        <w:right w:val="none" w:sz="0" w:space="0" w:color="auto"/>
      </w:divBdr>
    </w:div>
    <w:div w:id="478688467">
      <w:bodyDiv w:val="1"/>
      <w:marLeft w:val="516"/>
      <w:marRight w:val="516"/>
      <w:marTop w:val="516"/>
      <w:marBottom w:val="516"/>
      <w:divBdr>
        <w:top w:val="none" w:sz="0" w:space="0" w:color="auto"/>
        <w:left w:val="none" w:sz="0" w:space="0" w:color="auto"/>
        <w:bottom w:val="none" w:sz="0" w:space="0" w:color="auto"/>
        <w:right w:val="none" w:sz="0" w:space="0" w:color="auto"/>
      </w:divBdr>
    </w:div>
    <w:div w:id="499004494">
      <w:bodyDiv w:val="1"/>
      <w:marLeft w:val="360"/>
      <w:marRight w:val="360"/>
      <w:marTop w:val="360"/>
      <w:marBottom w:val="360"/>
      <w:divBdr>
        <w:top w:val="none" w:sz="0" w:space="0" w:color="auto"/>
        <w:left w:val="none" w:sz="0" w:space="0" w:color="auto"/>
        <w:bottom w:val="none" w:sz="0" w:space="0" w:color="auto"/>
        <w:right w:val="none" w:sz="0" w:space="0" w:color="auto"/>
      </w:divBdr>
    </w:div>
    <w:div w:id="499733577">
      <w:bodyDiv w:val="1"/>
      <w:marLeft w:val="360"/>
      <w:marRight w:val="360"/>
      <w:marTop w:val="360"/>
      <w:marBottom w:val="360"/>
      <w:divBdr>
        <w:top w:val="none" w:sz="0" w:space="0" w:color="auto"/>
        <w:left w:val="none" w:sz="0" w:space="0" w:color="auto"/>
        <w:bottom w:val="none" w:sz="0" w:space="0" w:color="auto"/>
        <w:right w:val="none" w:sz="0" w:space="0" w:color="auto"/>
      </w:divBdr>
    </w:div>
    <w:div w:id="680933243">
      <w:bodyDiv w:val="1"/>
      <w:marLeft w:val="0"/>
      <w:marRight w:val="0"/>
      <w:marTop w:val="0"/>
      <w:marBottom w:val="0"/>
      <w:divBdr>
        <w:top w:val="none" w:sz="0" w:space="0" w:color="auto"/>
        <w:left w:val="none" w:sz="0" w:space="0" w:color="auto"/>
        <w:bottom w:val="none" w:sz="0" w:space="0" w:color="auto"/>
        <w:right w:val="none" w:sz="0" w:space="0" w:color="auto"/>
      </w:divBdr>
      <w:divsChild>
        <w:div w:id="2025201900">
          <w:marLeft w:val="0"/>
          <w:marRight w:val="0"/>
          <w:marTop w:val="0"/>
          <w:marBottom w:val="0"/>
          <w:divBdr>
            <w:top w:val="none" w:sz="0" w:space="0" w:color="auto"/>
            <w:left w:val="none" w:sz="0" w:space="0" w:color="auto"/>
            <w:bottom w:val="none" w:sz="0" w:space="0" w:color="auto"/>
            <w:right w:val="none" w:sz="0" w:space="0" w:color="auto"/>
          </w:divBdr>
          <w:divsChild>
            <w:div w:id="7426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38177">
      <w:bodyDiv w:val="1"/>
      <w:marLeft w:val="516"/>
      <w:marRight w:val="516"/>
      <w:marTop w:val="516"/>
      <w:marBottom w:val="516"/>
      <w:divBdr>
        <w:top w:val="none" w:sz="0" w:space="0" w:color="auto"/>
        <w:left w:val="none" w:sz="0" w:space="0" w:color="auto"/>
        <w:bottom w:val="none" w:sz="0" w:space="0" w:color="auto"/>
        <w:right w:val="none" w:sz="0" w:space="0" w:color="auto"/>
      </w:divBdr>
    </w:div>
    <w:div w:id="860583549">
      <w:bodyDiv w:val="1"/>
      <w:marLeft w:val="0"/>
      <w:marRight w:val="0"/>
      <w:marTop w:val="0"/>
      <w:marBottom w:val="0"/>
      <w:divBdr>
        <w:top w:val="none" w:sz="0" w:space="0" w:color="auto"/>
        <w:left w:val="none" w:sz="0" w:space="0" w:color="auto"/>
        <w:bottom w:val="none" w:sz="0" w:space="0" w:color="auto"/>
        <w:right w:val="none" w:sz="0" w:space="0" w:color="auto"/>
      </w:divBdr>
    </w:div>
    <w:div w:id="863639573">
      <w:bodyDiv w:val="1"/>
      <w:marLeft w:val="0"/>
      <w:marRight w:val="0"/>
      <w:marTop w:val="0"/>
      <w:marBottom w:val="0"/>
      <w:divBdr>
        <w:top w:val="none" w:sz="0" w:space="0" w:color="auto"/>
        <w:left w:val="none" w:sz="0" w:space="0" w:color="auto"/>
        <w:bottom w:val="none" w:sz="0" w:space="0" w:color="auto"/>
        <w:right w:val="none" w:sz="0" w:space="0" w:color="auto"/>
      </w:divBdr>
    </w:div>
    <w:div w:id="1018501594">
      <w:bodyDiv w:val="1"/>
      <w:marLeft w:val="516"/>
      <w:marRight w:val="516"/>
      <w:marTop w:val="516"/>
      <w:marBottom w:val="516"/>
      <w:divBdr>
        <w:top w:val="none" w:sz="0" w:space="0" w:color="auto"/>
        <w:left w:val="none" w:sz="0" w:space="0" w:color="auto"/>
        <w:bottom w:val="none" w:sz="0" w:space="0" w:color="auto"/>
        <w:right w:val="none" w:sz="0" w:space="0" w:color="auto"/>
      </w:divBdr>
    </w:div>
    <w:div w:id="1035078288">
      <w:bodyDiv w:val="1"/>
      <w:marLeft w:val="516"/>
      <w:marRight w:val="516"/>
      <w:marTop w:val="516"/>
      <w:marBottom w:val="516"/>
      <w:divBdr>
        <w:top w:val="none" w:sz="0" w:space="0" w:color="auto"/>
        <w:left w:val="none" w:sz="0" w:space="0" w:color="auto"/>
        <w:bottom w:val="none" w:sz="0" w:space="0" w:color="auto"/>
        <w:right w:val="none" w:sz="0" w:space="0" w:color="auto"/>
      </w:divBdr>
    </w:div>
    <w:div w:id="1197423020">
      <w:bodyDiv w:val="1"/>
      <w:marLeft w:val="516"/>
      <w:marRight w:val="516"/>
      <w:marTop w:val="516"/>
      <w:marBottom w:val="516"/>
      <w:divBdr>
        <w:top w:val="none" w:sz="0" w:space="0" w:color="auto"/>
        <w:left w:val="none" w:sz="0" w:space="0" w:color="auto"/>
        <w:bottom w:val="none" w:sz="0" w:space="0" w:color="auto"/>
        <w:right w:val="none" w:sz="0" w:space="0" w:color="auto"/>
      </w:divBdr>
    </w:div>
    <w:div w:id="1321613147">
      <w:bodyDiv w:val="1"/>
      <w:marLeft w:val="516"/>
      <w:marRight w:val="516"/>
      <w:marTop w:val="516"/>
      <w:marBottom w:val="516"/>
      <w:divBdr>
        <w:top w:val="none" w:sz="0" w:space="0" w:color="auto"/>
        <w:left w:val="none" w:sz="0" w:space="0" w:color="auto"/>
        <w:bottom w:val="none" w:sz="0" w:space="0" w:color="auto"/>
        <w:right w:val="none" w:sz="0" w:space="0" w:color="auto"/>
      </w:divBdr>
    </w:div>
    <w:div w:id="1368991607">
      <w:bodyDiv w:val="1"/>
      <w:marLeft w:val="0"/>
      <w:marRight w:val="0"/>
      <w:marTop w:val="0"/>
      <w:marBottom w:val="0"/>
      <w:divBdr>
        <w:top w:val="none" w:sz="0" w:space="0" w:color="auto"/>
        <w:left w:val="none" w:sz="0" w:space="0" w:color="auto"/>
        <w:bottom w:val="none" w:sz="0" w:space="0" w:color="auto"/>
        <w:right w:val="none" w:sz="0" w:space="0" w:color="auto"/>
      </w:divBdr>
    </w:div>
    <w:div w:id="1372850201">
      <w:bodyDiv w:val="1"/>
      <w:marLeft w:val="0"/>
      <w:marRight w:val="0"/>
      <w:marTop w:val="0"/>
      <w:marBottom w:val="0"/>
      <w:divBdr>
        <w:top w:val="none" w:sz="0" w:space="0" w:color="auto"/>
        <w:left w:val="none" w:sz="0" w:space="0" w:color="auto"/>
        <w:bottom w:val="none" w:sz="0" w:space="0" w:color="auto"/>
        <w:right w:val="none" w:sz="0" w:space="0" w:color="auto"/>
      </w:divBdr>
    </w:div>
    <w:div w:id="1389303015">
      <w:bodyDiv w:val="1"/>
      <w:marLeft w:val="516"/>
      <w:marRight w:val="516"/>
      <w:marTop w:val="516"/>
      <w:marBottom w:val="516"/>
      <w:divBdr>
        <w:top w:val="none" w:sz="0" w:space="0" w:color="auto"/>
        <w:left w:val="none" w:sz="0" w:space="0" w:color="auto"/>
        <w:bottom w:val="none" w:sz="0" w:space="0" w:color="auto"/>
        <w:right w:val="none" w:sz="0" w:space="0" w:color="auto"/>
      </w:divBdr>
    </w:div>
    <w:div w:id="1410616247">
      <w:bodyDiv w:val="1"/>
      <w:marLeft w:val="0"/>
      <w:marRight w:val="0"/>
      <w:marTop w:val="0"/>
      <w:marBottom w:val="0"/>
      <w:divBdr>
        <w:top w:val="none" w:sz="0" w:space="0" w:color="auto"/>
        <w:left w:val="none" w:sz="0" w:space="0" w:color="auto"/>
        <w:bottom w:val="none" w:sz="0" w:space="0" w:color="auto"/>
        <w:right w:val="none" w:sz="0" w:space="0" w:color="auto"/>
      </w:divBdr>
    </w:div>
    <w:div w:id="1486240860">
      <w:bodyDiv w:val="1"/>
      <w:marLeft w:val="0"/>
      <w:marRight w:val="0"/>
      <w:marTop w:val="0"/>
      <w:marBottom w:val="0"/>
      <w:divBdr>
        <w:top w:val="none" w:sz="0" w:space="0" w:color="auto"/>
        <w:left w:val="none" w:sz="0" w:space="0" w:color="auto"/>
        <w:bottom w:val="none" w:sz="0" w:space="0" w:color="auto"/>
        <w:right w:val="none" w:sz="0" w:space="0" w:color="auto"/>
      </w:divBdr>
    </w:div>
    <w:div w:id="1663118183">
      <w:bodyDiv w:val="1"/>
      <w:marLeft w:val="0"/>
      <w:marRight w:val="0"/>
      <w:marTop w:val="0"/>
      <w:marBottom w:val="0"/>
      <w:divBdr>
        <w:top w:val="none" w:sz="0" w:space="0" w:color="auto"/>
        <w:left w:val="none" w:sz="0" w:space="0" w:color="auto"/>
        <w:bottom w:val="none" w:sz="0" w:space="0" w:color="auto"/>
        <w:right w:val="none" w:sz="0" w:space="0" w:color="auto"/>
      </w:divBdr>
    </w:div>
    <w:div w:id="1851286564">
      <w:bodyDiv w:val="1"/>
      <w:marLeft w:val="360"/>
      <w:marRight w:val="360"/>
      <w:marTop w:val="360"/>
      <w:marBottom w:val="360"/>
      <w:divBdr>
        <w:top w:val="none" w:sz="0" w:space="0" w:color="auto"/>
        <w:left w:val="none" w:sz="0" w:space="0" w:color="auto"/>
        <w:bottom w:val="none" w:sz="0" w:space="0" w:color="auto"/>
        <w:right w:val="none" w:sz="0" w:space="0" w:color="auto"/>
      </w:divBdr>
    </w:div>
    <w:div w:id="1884054120">
      <w:bodyDiv w:val="1"/>
      <w:marLeft w:val="516"/>
      <w:marRight w:val="516"/>
      <w:marTop w:val="516"/>
      <w:marBottom w:val="516"/>
      <w:divBdr>
        <w:top w:val="none" w:sz="0" w:space="0" w:color="auto"/>
        <w:left w:val="none" w:sz="0" w:space="0" w:color="auto"/>
        <w:bottom w:val="none" w:sz="0" w:space="0" w:color="auto"/>
        <w:right w:val="none" w:sz="0" w:space="0" w:color="auto"/>
      </w:divBdr>
    </w:div>
    <w:div w:id="2040662498">
      <w:bodyDiv w:val="1"/>
      <w:marLeft w:val="360"/>
      <w:marRight w:val="360"/>
      <w:marTop w:val="360"/>
      <w:marBottom w:val="360"/>
      <w:divBdr>
        <w:top w:val="none" w:sz="0" w:space="0" w:color="auto"/>
        <w:left w:val="none" w:sz="0" w:space="0" w:color="auto"/>
        <w:bottom w:val="none" w:sz="0" w:space="0" w:color="auto"/>
        <w:right w:val="none" w:sz="0" w:space="0" w:color="auto"/>
      </w:divBdr>
    </w:div>
    <w:div w:id="2093551474">
      <w:bodyDiv w:val="1"/>
      <w:marLeft w:val="516"/>
      <w:marRight w:val="516"/>
      <w:marTop w:val="516"/>
      <w:marBottom w:val="516"/>
      <w:divBdr>
        <w:top w:val="none" w:sz="0" w:space="0" w:color="auto"/>
        <w:left w:val="none" w:sz="0" w:space="0" w:color="auto"/>
        <w:bottom w:val="none" w:sz="0" w:space="0" w:color="auto"/>
        <w:right w:val="none" w:sz="0" w:space="0" w:color="auto"/>
      </w:divBdr>
    </w:div>
    <w:div w:id="2106726987">
      <w:bodyDiv w:val="1"/>
      <w:marLeft w:val="0"/>
      <w:marRight w:val="0"/>
      <w:marTop w:val="0"/>
      <w:marBottom w:val="0"/>
      <w:divBdr>
        <w:top w:val="none" w:sz="0" w:space="0" w:color="auto"/>
        <w:left w:val="none" w:sz="0" w:space="0" w:color="auto"/>
        <w:bottom w:val="none" w:sz="0" w:space="0" w:color="auto"/>
        <w:right w:val="none" w:sz="0" w:space="0" w:color="auto"/>
      </w:divBdr>
      <w:divsChild>
        <w:div w:id="848757377">
          <w:marLeft w:val="0"/>
          <w:marRight w:val="0"/>
          <w:marTop w:val="0"/>
          <w:marBottom w:val="0"/>
          <w:divBdr>
            <w:top w:val="none" w:sz="0" w:space="0" w:color="auto"/>
            <w:left w:val="none" w:sz="0" w:space="0" w:color="auto"/>
            <w:bottom w:val="none" w:sz="0" w:space="0" w:color="auto"/>
            <w:right w:val="none" w:sz="0" w:space="0" w:color="auto"/>
          </w:divBdr>
          <w:divsChild>
            <w:div w:id="9473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37270471/" TargetMode="External"/><Relationship Id="rId18" Type="http://schemas.openxmlformats.org/officeDocument/2006/relationships/hyperlink" Target="https://doi.org/10.1186/s12891-023-0654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ubmed.ncbi.nlm.nih.gov/35698187/" TargetMode="External"/><Relationship Id="rId17" Type="http://schemas.openxmlformats.org/officeDocument/2006/relationships/hyperlink" Target="https://doi.org/10.1016/j.physio.2023.12.00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2867803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231710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cbi.nlm.nih.gov/pmc/articles/PMC6207528/" TargetMode="External"/><Relationship Id="rId23" Type="http://schemas.openxmlformats.org/officeDocument/2006/relationships/header" Target="header3.xml"/><Relationship Id="rId10" Type="http://schemas.openxmlformats.org/officeDocument/2006/relationships/hyperlink" Target="https://pubmed.ncbi.nlm.nih.gov/3630507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med.ncbi.nlm.nih.gov/25603749/" TargetMode="External"/><Relationship Id="rId14" Type="http://schemas.openxmlformats.org/officeDocument/2006/relationships/hyperlink" Target="https://pubmed.ncbi.nlm.nih.gov/3293063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20</cp:revision>
  <cp:lastPrinted>2025-08-20T07:57:00Z</cp:lastPrinted>
  <dcterms:created xsi:type="dcterms:W3CDTF">2025-08-31T06:08:00Z</dcterms:created>
  <dcterms:modified xsi:type="dcterms:W3CDTF">2025-09-01T11:39:00Z</dcterms:modified>
</cp:coreProperties>
</file>