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EB899" w14:textId="48CF7C62" w:rsidR="00EA41C1" w:rsidRDefault="00C85926" w:rsidP="00F7297F">
      <w:pPr>
        <w:jc w:val="center"/>
        <w:rPr>
          <w:b/>
          <w:bCs/>
          <w:sz w:val="28"/>
          <w:szCs w:val="24"/>
        </w:rPr>
      </w:pPr>
      <w:bookmarkStart w:id="0" w:name="_GoBack"/>
      <w:bookmarkEnd w:id="0"/>
      <w:r w:rsidRPr="00F7297F">
        <w:rPr>
          <w:b/>
          <w:bCs/>
          <w:sz w:val="28"/>
          <w:szCs w:val="24"/>
        </w:rPr>
        <w:t xml:space="preserve">Novel </w:t>
      </w:r>
      <w:r w:rsidR="004645F0" w:rsidRPr="00F7297F">
        <w:rPr>
          <w:b/>
          <w:bCs/>
          <w:sz w:val="28"/>
          <w:szCs w:val="24"/>
        </w:rPr>
        <w:t>Biomarkers for Diabetic Kidney Disease Progression: A Systematic Review</w:t>
      </w:r>
    </w:p>
    <w:p w14:paraId="5DD53723" w14:textId="77777777" w:rsidR="00B80C83" w:rsidRPr="00796FBF" w:rsidRDefault="00B80C83" w:rsidP="00796FBF">
      <w:pPr>
        <w:rPr>
          <w:szCs w:val="24"/>
        </w:rPr>
      </w:pPr>
    </w:p>
    <w:p w14:paraId="34741756" w14:textId="63A2FE32" w:rsidR="00EA41C1" w:rsidRPr="00796FBF" w:rsidRDefault="00EA41C1">
      <w:pPr>
        <w:rPr>
          <w:b/>
          <w:bCs/>
        </w:rPr>
      </w:pPr>
      <w:r w:rsidRPr="00796FBF">
        <w:rPr>
          <w:b/>
          <w:bCs/>
        </w:rPr>
        <w:t>Abstract:</w:t>
      </w:r>
    </w:p>
    <w:p w14:paraId="35B79F98" w14:textId="77777777" w:rsidR="00EA41C1" w:rsidRPr="00EA41C1" w:rsidRDefault="00EA41C1" w:rsidP="00EA41C1">
      <w:pPr>
        <w:jc w:val="both"/>
      </w:pPr>
      <w:r w:rsidRPr="00EA41C1">
        <w:rPr>
          <w:b/>
          <w:bCs/>
        </w:rPr>
        <w:t>Background:</w:t>
      </w:r>
      <w:r w:rsidRPr="00EA41C1">
        <w:t xml:space="preserve"> Diabetic Kidney Disease (DKD), a major health concern, leads to renal replacement therapy and increased mortality, primarily due to cardiovascular complications. Despite advances in treatment, a comprehensive understanding of novel biomarkers for DKD progression is essential for effective management. This systematic review aims to integrate emerging research on these biomarkers, considering the complex nature of DKD and the range of therapeutic interventions.</w:t>
      </w:r>
    </w:p>
    <w:p w14:paraId="60725D2A" w14:textId="77777777" w:rsidR="00EA41C1" w:rsidRPr="00EA41C1" w:rsidRDefault="00EA41C1" w:rsidP="00EA41C1">
      <w:pPr>
        <w:jc w:val="both"/>
      </w:pPr>
      <w:r w:rsidRPr="00EA41C1">
        <w:rPr>
          <w:b/>
          <w:bCs/>
        </w:rPr>
        <w:t>Methods:</w:t>
      </w:r>
      <w:r w:rsidRPr="00EA41C1">
        <w:t xml:space="preserve"> Adhering to PRISMA Statement 2020 guidelines, this review includes studies focusing on patients with DKD, evaluating novel biomarkers for disease progression. The search covered PubMed, Embase, and the Cochrane Library, including only Randomized Controlled Trials (RCTs) published in the last five years. A narrative synthesis approach was used for data analysis.</w:t>
      </w:r>
    </w:p>
    <w:p w14:paraId="1E6CF105" w14:textId="77777777" w:rsidR="00EA41C1" w:rsidRPr="00EA41C1" w:rsidRDefault="00EA41C1" w:rsidP="00EA41C1">
      <w:pPr>
        <w:jc w:val="both"/>
      </w:pPr>
      <w:r w:rsidRPr="00EA41C1">
        <w:rPr>
          <w:b/>
          <w:bCs/>
        </w:rPr>
        <w:t>Results:</w:t>
      </w:r>
      <w:r w:rsidRPr="00EA41C1">
        <w:t xml:space="preserve"> Thirteen studies involving various interventions like cholecalciferol, Coenzyme Q10, probiotics, and DPP-4 inhibitors were included. These studies assessed the impact of interventions on biomarkers related to kidney function and disease progression, such as eGFR, albumin-to-creatinine ratio, and various inflammatory markers. Key findings include improvements in angiogenic markers, prognostic value of TNF receptors in CKD progression, and the benefits of treatments on renal and cardiovascular outcomes.</w:t>
      </w:r>
    </w:p>
    <w:p w14:paraId="546721B6" w14:textId="77777777" w:rsidR="00EA41C1" w:rsidRPr="00EA41C1" w:rsidRDefault="00EA41C1" w:rsidP="00EA41C1">
      <w:pPr>
        <w:jc w:val="both"/>
      </w:pPr>
      <w:r w:rsidRPr="00EA41C1">
        <w:rPr>
          <w:b/>
          <w:bCs/>
        </w:rPr>
        <w:t>Conclusion:</w:t>
      </w:r>
      <w:r w:rsidRPr="00EA41C1">
        <w:t xml:space="preserve"> This review highlights the importance of novel biomarkers in understanding and managing DKD. The findings suggest that a multifaceted approach, including a panel of biomarkers and omics-based techniques, is essential for a comprehensive understanding of DKD progression. Future research should focus on validating these biomarkers and methodologies for their integration into clinical practice.</w:t>
      </w:r>
    </w:p>
    <w:p w14:paraId="1385153E" w14:textId="77777777" w:rsidR="00EA41C1" w:rsidRPr="00EA41C1" w:rsidRDefault="00EA41C1" w:rsidP="00EA41C1">
      <w:pPr>
        <w:jc w:val="both"/>
      </w:pPr>
      <w:r w:rsidRPr="00EA41C1">
        <w:rPr>
          <w:b/>
          <w:bCs/>
        </w:rPr>
        <w:t>Keywords:</w:t>
      </w:r>
      <w:r w:rsidRPr="00EA41C1">
        <w:t xml:space="preserve"> Diabetic Kidney Disease, DKD, biomarkers, renal function, disease progression, therapeutic interventions, Randomized Controlled Trials, eGFR, albumin-to-creatinine ratio, angiogenic markers, TNF receptors, Coenzyme Q10, probiotics, DPP-4 inhibitors, omics-based techniques.</w:t>
      </w:r>
    </w:p>
    <w:p w14:paraId="2809F858" w14:textId="03A86D97" w:rsidR="004645F0" w:rsidRPr="008C2B56" w:rsidRDefault="00606626">
      <w:pPr>
        <w:rPr>
          <w:b/>
          <w:bCs/>
        </w:rPr>
      </w:pPr>
      <w:r w:rsidRPr="008C2B56">
        <w:rPr>
          <w:b/>
          <w:bCs/>
        </w:rPr>
        <w:t>Introduction</w:t>
      </w:r>
    </w:p>
    <w:p w14:paraId="33BEDF03" w14:textId="14746C9E" w:rsidR="008C2B56" w:rsidRDefault="008C2B56" w:rsidP="008C2B56">
      <w:pPr>
        <w:jc w:val="both"/>
      </w:pPr>
      <w:r>
        <w:t xml:space="preserve">Diabetic Kidney Disease (DKD), a prevalent and progressive condition, affects a significant portion of the global population, estimated at around one in every seven individuals </w:t>
      </w:r>
      <w:r>
        <w:fldChar w:fldCharType="begin" w:fldLock="1"/>
      </w:r>
      <w:r>
        <w:instrText>ADDIN CSL_CITATION {"citationItems":[{"id":"ITEM-1","itemData":{"ISSN":"2213-3984","author":[{"dropping-particle":"","family":"Hussain","given":"Salman","non-dropping-particle":"","parse-names":false,"suffix":""},{"dropping-particle":"","family":"Jamali","given":"Mohammad Chand","non-dropping-particle":"","parse-names":false,"suffix":""},{"dropping-particle":"","family":"Habib","given":"Anwar","non-dropping-particle":"","parse-names":false,"suffix":""},{"dropping-particle":"","family":"Hussain","given":"Md Sarfaraj","non-dropping-particle":"","parse-names":false,"suffix":""},{"dropping-particle":"","family":"Akhtar","given":"Mohd","non-dropping-particle":"","parse-names":false,"suffix":""},{"dropping-particle":"","family":"Najmi","given":"Abul Kalam","non-dropping-particle":"","parse-names":false,"suffix":""}],"container-title":"Clinical Epidemiology and Global Health","id":"ITEM-1","issued":{"date-parts":[["2021"]]},"page":"2-6","publisher":"Elsevier","title":"Diabetic kidney disease: An overview of prevalence, risk factors, and biomarkers","type":"article-journal","volume":"9"},"uris":["http://www.mendeley.com/documents/?uuid=4d96dc36-16f8-4647-907c-397955baeed6"]}],"mendeley":{"formattedCitation":"(1)","plainTextFormattedCitation":"(1)","previouslyFormattedCitation":"(1)"},"properties":{"noteIndex":0},"schema":"https://github.com/citation-style-language/schema/raw/master/csl-citation.json"}</w:instrText>
      </w:r>
      <w:r>
        <w:fldChar w:fldCharType="separate"/>
      </w:r>
      <w:r w:rsidRPr="008C2B56">
        <w:rPr>
          <w:noProof/>
        </w:rPr>
        <w:t>(1)</w:t>
      </w:r>
      <w:r>
        <w:fldChar w:fldCharType="end"/>
      </w:r>
      <w:r>
        <w:t xml:space="preserve">. This disease notably leads to the necessity for renal replacement therapy (RRT) and increases the risk of premature death, primarily due to cardiovascular complications </w:t>
      </w:r>
      <w:r>
        <w:fldChar w:fldCharType="begin" w:fldLock="1"/>
      </w:r>
      <w:r>
        <w:instrText>ADDIN CSL_CITATION {"citationItems":[{"id":"ITEM-1","itemData":{"ISSN":"2056-676X","author":[{"dropping-particle":"","family":"Thomas","given":"Merlin C","non-dropping-particle":"","parse-names":false,"suffix":""},{"dropping-particle":"","family":"Brownlee","given":"Michael","non-dropping-particle":"","parse-names":false,"suffix":""},{"dropping-particle":"","family":"Susztak","given":"Katalin","non-dropping-particle":"","parse-names":false,"suffix":""},{"dropping-particle":"","family":"Sharma","given":"Kumar","non-dropping-particle":"","parse-names":false,"suffix":""},{"dropping-particle":"","family":"Jandeleit-Dahm","given":"Karin A M","non-dropping-particle":"","parse-names":false,"suffix":""},{"dropping-particle":"","family":"Zoungas","given":"Sophia","non-dropping-particle":"","parse-names":false,"suffix":""},{"dropping-particle":"","family":"Rossing","given":"Peter","non-dropping-particle":"","parse-names":false,"suffix":""},{"dropping-particle":"","family":"Groop","given":"Per-Henrik","non-dropping-particle":"","parse-names":false,"suffix":""},{"dropping-particle":"","family":"Cooper","given":"Mark E","non-dropping-particle":"","parse-names":false,"suffix":""}],"container-title":"Nature reviews Disease primers","id":"ITEM-1","issue":"1","issued":{"date-parts":[["2015"]]},"page":"1-20","publisher":"Nature Publishing Group","title":"Diabetic kidney disease","type":"article-journal","volume":"1"},"uris":["http://www.mendeley.com/documents/?uuid=32490c57-ccbb-43b0-b06f-8e9e075afbe0"]}],"mendeley":{"formattedCitation":"(2)","plainTextFormattedCitation":"(2)","previouslyFormattedCitation":"(2)"},"properties":{"noteIndex":0},"schema":"https://github.com/citation-style-language/schema/raw/master/csl-citation.json"}</w:instrText>
      </w:r>
      <w:r>
        <w:fldChar w:fldCharType="separate"/>
      </w:r>
      <w:r w:rsidRPr="008C2B56">
        <w:rPr>
          <w:noProof/>
        </w:rPr>
        <w:t>(2)</w:t>
      </w:r>
      <w:r>
        <w:fldChar w:fldCharType="end"/>
      </w:r>
      <w:r>
        <w:t xml:space="preserve">. DKD is clinically characterized by the concurrent presence of diabetes and a decline in renal function, as indicated by a reduced estimated glomerular filtration rate (eGFR) of less than 60 mL/min/1.73 m², elevated albuminuria (exceeding 300 mg over 24 hours), or both </w:t>
      </w:r>
      <w:r>
        <w:fldChar w:fldCharType="begin" w:fldLock="1"/>
      </w:r>
      <w:r w:rsidR="00AB0EBB">
        <w:instrText>ADDIN CSL_CITATION {"citationItems":[{"id":"ITEM-1","itemData":{"ISBN":"0025-6196","author":[{"dropping-particle":"","family":"Alicic","given":"Radica","non-dropping-particle":"","parse-names":false,"suffix":""},{"dropping-particle":"","family":"Nicholas","given":"Susanne B","non-dropping-particle":"","parse-names":false,"suffix":""}],"container-title":"Mayo Clinic Proceedings","id":"ITEM-1","issue":"10","issued":{"date-parts":[["2022"]]},"page":"1904-1919","publisher":"Elsevier","title":"Diabetic kidney disease back in focus: management field guide for health care professionals in the 21st century","type":"paper-conference","volume":"97"},"uris":["http://www.mendeley.com/documents/?uuid=1321f5de-4456-4de2-bbf2-8c2f1758329d"]}],"mendeley":{"formattedCitation":"(3)","plainTextFormattedCitation":"(3)","previouslyFormattedCitation":"(3)"},"properties":{"noteIndex":0},"schema":"https://github.com/citation-style-language/schema/raw/master/csl-citation.json"}</w:instrText>
      </w:r>
      <w:r>
        <w:fldChar w:fldCharType="separate"/>
      </w:r>
      <w:r w:rsidRPr="008C2B56">
        <w:rPr>
          <w:noProof/>
        </w:rPr>
        <w:t>(3)</w:t>
      </w:r>
      <w:r>
        <w:fldChar w:fldCharType="end"/>
      </w:r>
      <w:r>
        <w:t>.</w:t>
      </w:r>
    </w:p>
    <w:p w14:paraId="537CDE43" w14:textId="158D5924" w:rsidR="008C2B56" w:rsidRDefault="008C2B56" w:rsidP="008C2B56">
      <w:pPr>
        <w:jc w:val="both"/>
      </w:pPr>
      <w:r>
        <w:lastRenderedPageBreak/>
        <w:t>The progression of DKD is influenced by multiple factors, including but not limited to hypertension, proteinuria, congestive heart failure, anemia, reduced serum albumin levels, an age below 65 years, and a prolonged duration of diabetes prior to diagnosis</w:t>
      </w:r>
      <w:r w:rsidR="00AB0EBB">
        <w:t xml:space="preserve"> </w:t>
      </w:r>
      <w:r w:rsidR="00AB0EBB">
        <w:fldChar w:fldCharType="begin" w:fldLock="1"/>
      </w:r>
      <w:r w:rsidR="00AB0EBB">
        <w:instrText>ADDIN CSL_CITATION {"citationItems":[{"id":"ITEM-1","itemData":{"ISSN":"2040-1116","author":[{"dropping-particle":"","family":"Wang","given":"Jun‐Sing","non-dropping-particle":"","parse-names":false,"suffix":""},{"dropping-particle":"","family":"Yen","given":"Fu‐Shun","non-dropping-particle":"","parse-names":false,"suffix":""},{"dropping-particle":"","family":"Lin","given":"Kun‐Der","non-dropping-particle":"","parse-names":false,"suffix":""},{"dropping-particle":"","family":"Shin","given":"Shyi‐Jang","non-dropping-particle":"","parse-names":false,"suffix":""},{"dropping-particle":"","family":"Hsu","given":"Yueh‐Han","non-dropping-particle":"","parse-names":false,"suffix":""},{"dropping-particle":"","family":"Hsu","given":"Chih‐Cheng","non-dropping-particle":"","parse-names":false,"suffix":""},{"dropping-particle":"","family":"(Taiwan)","given":"Diabetes Kidney Disease Research Committee of the Diabetes Association of the Republic of China","non-dropping-particle":"","parse-names":false,"suffix":""}],"container-title":"Journal of Diabetes Investigation","id":"ITEM-1","issue":"12","issued":{"date-parts":[["2021"]]},"page":"2112-2123","publisher":"Wiley Online Library","title":"Epidemiological characteristics of diabetic kidney disease in Taiwan","type":"article-journal","volume":"12"},"uris":["http://www.mendeley.com/documents/?uuid=9b0760a0-442a-4219-997e-9d182553f0df"]}],"mendeley":{"formattedCitation":"(4)","plainTextFormattedCitation":"(4)","previouslyFormattedCitation":"(4)"},"properties":{"noteIndex":0},"schema":"https://github.com/citation-style-language/schema/raw/master/csl-citation.json"}</w:instrText>
      </w:r>
      <w:r w:rsidR="00AB0EBB">
        <w:fldChar w:fldCharType="separate"/>
      </w:r>
      <w:r w:rsidR="00AB0EBB" w:rsidRPr="00AB0EBB">
        <w:rPr>
          <w:noProof/>
        </w:rPr>
        <w:t>(4)</w:t>
      </w:r>
      <w:r w:rsidR="00AB0EBB">
        <w:fldChar w:fldCharType="end"/>
      </w:r>
      <w:r>
        <w:t>. Despite these challenges, there have been significant strides in therapeutic interventions that demonstrate a potential to protect renal function and slow the progression of DKD. Among these, angiotensin receptor blockers (ARBs) like losartan and irbesartan have shown promise. Clinical studies have revealed their efficacy in reducing the relative risk of serum creatinine doubling by approximately 25%, diminishing the risk of progressing to end-stage renal disease (ESRD) by about 28%, and achieving a substantial reduction in proteinuria by 35%</w:t>
      </w:r>
      <w:r w:rsidR="00AB0EBB">
        <w:t xml:space="preserve"> </w:t>
      </w:r>
      <w:r w:rsidR="00AB0EBB">
        <w:fldChar w:fldCharType="begin" w:fldLock="1"/>
      </w:r>
      <w:r w:rsidR="00AC0318">
        <w:instrText>ADDIN CSL_CITATION {"citationItems":[{"id":"ITEM-1","itemData":{"ISSN":"2077-0383","author":[{"dropping-particle":"","family":"Sawaf","given":"Hanny","non-dropping-particle":"","parse-names":false,"suffix":""},{"dropping-particle":"","family":"Thomas","given":"George","non-dropping-particle":"","parse-names":false,"suffix":""},{"dropping-particle":"","family":"Taliercio","given":"Jonathan J","non-dropping-particle":"","parse-names":false,"suffix":""},{"dropping-particle":"","family":"Nakhoul","given":"Georges","non-dropping-particle":"","parse-names":false,"suffix":""},{"dropping-particle":"","family":"Vachharajani","given":"Tushar J","non-dropping-particle":"","parse-names":false,"suffix":""},{"dropping-particle":"","family":"Mehdi","given":"Ali","non-dropping-particle":"","parse-names":false,"suffix":""}],"container-title":"Journal of Clinical Medicine","id":"ITEM-1","issue":"2","issued":{"date-parts":[["2022"]]},"page":"378","publisher":"MDPI","title":"Therapeutic advances in diabetic nephropathy","type":"article-journal","volume":"11"},"uris":["http://www.mendeley.com/documents/?uuid=f56c6caf-fb3d-4076-93ce-41614251a759"]},{"id":"ITEM-2","itemData":{"ISSN":"1176-6344","author":[{"dropping-particle":"","family":"Bichu","given":"Prasad","non-dropping-particle":"","parse-names":false,"suffix":""},{"dropping-particle":"","family":"Nistala","given":"Ravi","non-dropping-particle":"","parse-names":false,"suffix":""},{"dropping-particle":"","family":"Khan","given":"Asma","non-dropping-particle":"","parse-names":false,"suffix":""},{"dropping-particle":"","family":"Sowers","given":"James R","non-dropping-particle":"","parse-names":false,"suffix":""},{"dropping-particle":"","family":"Whaley-Connell","given":"Adam","non-dropping-particle":"","parse-names":false,"suffix":""}],"container-title":"Vascular health and risk management","id":"ITEM-2","issued":{"date-parts":[["2009"]]},"page":"129-140","publisher":"Taylor &amp; Francis","title":"Angiotensin receptor blockers for the reduction of proteinuria in diabetic patients with overt nephropathy: results from the AMADEO study","type":"article-journal"},"uris":["http://www.mendeley.com/documents/?uuid=d0a479e5-7091-4c25-9fcb-0dfcea4d714f"]}],"mendeley":{"formattedCitation":"(5,6)","plainTextFormattedCitation":"(5,6)","previouslyFormattedCitation":"(5,6)"},"properties":{"noteIndex":0},"schema":"https://github.com/citation-style-language/schema/raw/master/csl-citation.json"}</w:instrText>
      </w:r>
      <w:r w:rsidR="00AB0EBB">
        <w:fldChar w:fldCharType="separate"/>
      </w:r>
      <w:r w:rsidR="00AB0EBB" w:rsidRPr="00AB0EBB">
        <w:rPr>
          <w:noProof/>
        </w:rPr>
        <w:t>(5,6)</w:t>
      </w:r>
      <w:r w:rsidR="00AB0EBB">
        <w:fldChar w:fldCharType="end"/>
      </w:r>
      <w:r>
        <w:t>.</w:t>
      </w:r>
    </w:p>
    <w:p w14:paraId="3197D610" w14:textId="2223D386" w:rsidR="004645F0" w:rsidRDefault="008C2B56" w:rsidP="008C2B56">
      <w:pPr>
        <w:jc w:val="both"/>
      </w:pPr>
      <w:r>
        <w:t xml:space="preserve">This </w:t>
      </w:r>
      <w:r w:rsidR="00AB0EBB">
        <w:t xml:space="preserve">systematic </w:t>
      </w:r>
      <w:r>
        <w:t xml:space="preserve">review aims to integrate and critically evaluate the emerging research on novel biomarkers in the context of DKD progression, considering the multifaceted nature of the disease and the varied therapeutic approaches that have shown </w:t>
      </w:r>
      <w:proofErr w:type="spellStart"/>
      <w:r>
        <w:t>renoprotective</w:t>
      </w:r>
      <w:proofErr w:type="spellEnd"/>
      <w:r>
        <w:t xml:space="preserve"> effects. The goal is to offer a comprehensive and nuanced understanding of the potential these biomarkers hold in revolutionizing the management and treatment of DKD.</w:t>
      </w:r>
    </w:p>
    <w:p w14:paraId="6544AC97" w14:textId="20B508BD" w:rsidR="004645F0" w:rsidRPr="00606626" w:rsidRDefault="00606626" w:rsidP="00606626">
      <w:pPr>
        <w:jc w:val="both"/>
        <w:rPr>
          <w:b/>
          <w:bCs/>
        </w:rPr>
      </w:pPr>
      <w:r w:rsidRPr="00606626">
        <w:rPr>
          <w:b/>
          <w:bCs/>
        </w:rPr>
        <w:t>Methods</w:t>
      </w:r>
    </w:p>
    <w:p w14:paraId="61693286" w14:textId="09EAE241" w:rsidR="00606626" w:rsidRDefault="00606626" w:rsidP="00606626">
      <w:pPr>
        <w:jc w:val="both"/>
      </w:pPr>
      <w:r>
        <w:t>This systematic review was conducted in adherence to PRISMA Statement 2020 guidelines.</w:t>
      </w:r>
    </w:p>
    <w:p w14:paraId="1E91448C" w14:textId="77777777" w:rsidR="00606626" w:rsidRPr="00606626" w:rsidRDefault="00606626" w:rsidP="00606626">
      <w:pPr>
        <w:jc w:val="both"/>
      </w:pPr>
      <w:r w:rsidRPr="00606626">
        <w:rPr>
          <w:b/>
          <w:bCs/>
        </w:rPr>
        <w:t>Eligibility Criteria</w:t>
      </w:r>
    </w:p>
    <w:p w14:paraId="45FF63AF" w14:textId="77777777" w:rsidR="00606626" w:rsidRPr="00606626" w:rsidRDefault="00606626" w:rsidP="00606626">
      <w:pPr>
        <w:numPr>
          <w:ilvl w:val="0"/>
          <w:numId w:val="2"/>
        </w:numPr>
        <w:jc w:val="both"/>
      </w:pPr>
      <w:r w:rsidRPr="00606626">
        <w:rPr>
          <w:b/>
          <w:bCs/>
        </w:rPr>
        <w:t>Participants:</w:t>
      </w:r>
      <w:r w:rsidRPr="00606626">
        <w:t xml:space="preserve"> Studies included those involving patients diagnosed with diabetic kidney disease (DKD).</w:t>
      </w:r>
    </w:p>
    <w:p w14:paraId="71A00C95" w14:textId="77777777" w:rsidR="00606626" w:rsidRPr="00606626" w:rsidRDefault="00606626" w:rsidP="00606626">
      <w:pPr>
        <w:numPr>
          <w:ilvl w:val="0"/>
          <w:numId w:val="2"/>
        </w:numPr>
        <w:jc w:val="both"/>
      </w:pPr>
      <w:r w:rsidRPr="00606626">
        <w:rPr>
          <w:b/>
          <w:bCs/>
        </w:rPr>
        <w:t>Interventions:</w:t>
      </w:r>
      <w:r w:rsidRPr="00606626">
        <w:t xml:space="preserve"> The review focused on studies evaluating novel biomarkers for DKD progression, encompassing both biochemical and genetic markers.</w:t>
      </w:r>
    </w:p>
    <w:p w14:paraId="240FB26E" w14:textId="5D1E7899" w:rsidR="00606626" w:rsidRPr="00606626" w:rsidRDefault="00606626" w:rsidP="00606626">
      <w:pPr>
        <w:numPr>
          <w:ilvl w:val="0"/>
          <w:numId w:val="2"/>
        </w:numPr>
        <w:jc w:val="both"/>
      </w:pPr>
      <w:r w:rsidRPr="00606626">
        <w:rPr>
          <w:b/>
          <w:bCs/>
        </w:rPr>
        <w:t>Study Design:</w:t>
      </w:r>
      <w:r w:rsidRPr="00606626">
        <w:t xml:space="preserve"> This systematic review considered </w:t>
      </w:r>
      <w:r>
        <w:t>only</w:t>
      </w:r>
      <w:r w:rsidRPr="00606626">
        <w:t xml:space="preserve"> Randomized Controlled Trials (RCTs)</w:t>
      </w:r>
      <w:r>
        <w:t>.</w:t>
      </w:r>
    </w:p>
    <w:p w14:paraId="093CFB02" w14:textId="77777777" w:rsidR="00606626" w:rsidRPr="00606626" w:rsidRDefault="00606626" w:rsidP="00606626">
      <w:pPr>
        <w:numPr>
          <w:ilvl w:val="0"/>
          <w:numId w:val="2"/>
        </w:numPr>
        <w:jc w:val="both"/>
      </w:pPr>
      <w:r w:rsidRPr="00606626">
        <w:rPr>
          <w:b/>
          <w:bCs/>
        </w:rPr>
        <w:t>Outcome Measures:</w:t>
      </w:r>
      <w:r w:rsidRPr="00606626">
        <w:t xml:space="preserve"> The primary outcomes were progression markers of DKD, effectiveness in predicting disease progression, and their association with clinical outcomes in DKD patients.</w:t>
      </w:r>
    </w:p>
    <w:p w14:paraId="6C77D4DB" w14:textId="77777777" w:rsidR="00606626" w:rsidRDefault="00606626" w:rsidP="00606626">
      <w:pPr>
        <w:jc w:val="both"/>
      </w:pPr>
      <w:r w:rsidRPr="00606626">
        <w:rPr>
          <w:b/>
          <w:bCs/>
        </w:rPr>
        <w:t>Information Sources</w:t>
      </w:r>
      <w:r w:rsidRPr="00606626">
        <w:t xml:space="preserve"> </w:t>
      </w:r>
    </w:p>
    <w:p w14:paraId="0376356D" w14:textId="67DB02F6" w:rsidR="00606626" w:rsidRPr="00606626" w:rsidRDefault="00606626" w:rsidP="00606626">
      <w:pPr>
        <w:jc w:val="both"/>
      </w:pPr>
      <w:r w:rsidRPr="00606626">
        <w:t>A systematic search was conducted in electronic databases including PubMed, Embase, and the Cochrane Library. The search was supplemented with manual reviews of key journals and conference proceedings to capture additional relevant literature. The search was unrestricted by language</w:t>
      </w:r>
      <w:r>
        <w:t>, however, articles published in the past 5 years only were included. It</w:t>
      </w:r>
      <w:r w:rsidRPr="00606626">
        <w:t xml:space="preserve"> was limited to studies conducted on human participants.</w:t>
      </w:r>
    </w:p>
    <w:p w14:paraId="1907358C" w14:textId="77777777" w:rsidR="00606626" w:rsidRDefault="00606626" w:rsidP="00606626">
      <w:pPr>
        <w:jc w:val="both"/>
      </w:pPr>
      <w:r w:rsidRPr="00606626">
        <w:rPr>
          <w:b/>
          <w:bCs/>
        </w:rPr>
        <w:t>Search Strategy</w:t>
      </w:r>
      <w:r w:rsidRPr="00606626">
        <w:t xml:space="preserve"> </w:t>
      </w:r>
    </w:p>
    <w:p w14:paraId="68EC44D4" w14:textId="580D807E" w:rsidR="00606626" w:rsidRPr="00606626" w:rsidRDefault="00606626" w:rsidP="00606626">
      <w:pPr>
        <w:jc w:val="both"/>
      </w:pPr>
      <w:r w:rsidRPr="00606626">
        <w:t xml:space="preserve">The search strategy was built around key terms related to DKD and its biomarkers, such as "Diabetic Kidney Disease", "DKD", "biomarkers", "renal progression", "kidney disease progression", "type 2 diabetes", and "chronic kidney disease". Both </w:t>
      </w:r>
      <w:proofErr w:type="spellStart"/>
      <w:r w:rsidRPr="00606626">
        <w:t>MeSH</w:t>
      </w:r>
      <w:proofErr w:type="spellEnd"/>
      <w:r w:rsidRPr="00606626">
        <w:t xml:space="preserve"> terms and free-text </w:t>
      </w:r>
      <w:r w:rsidRPr="00606626">
        <w:lastRenderedPageBreak/>
        <w:t>words were utilized for a thorough and inclusive search. The search period extended until the most recent available date.</w:t>
      </w:r>
    </w:p>
    <w:p w14:paraId="7A60C2FF" w14:textId="77777777" w:rsidR="00606626" w:rsidRDefault="00606626" w:rsidP="00606626">
      <w:pPr>
        <w:jc w:val="both"/>
      </w:pPr>
      <w:r w:rsidRPr="00606626">
        <w:rPr>
          <w:b/>
          <w:bCs/>
        </w:rPr>
        <w:t>Study Selection</w:t>
      </w:r>
      <w:r w:rsidRPr="00606626">
        <w:t xml:space="preserve"> </w:t>
      </w:r>
    </w:p>
    <w:p w14:paraId="4B1955A0" w14:textId="449DF22F" w:rsidR="00606626" w:rsidRPr="00606626" w:rsidRDefault="00606626" w:rsidP="00606626">
      <w:pPr>
        <w:jc w:val="both"/>
      </w:pPr>
      <w:r w:rsidRPr="00606626">
        <w:t>The selection process involved two independent reviewers screening titles and abstracts for relevance. Full-text articles were then assessed against the predefined eligibility criteria. Studies focusing on DKD patients and investigating novel biomarkers for disease progression were included. Exclusion criteria were applied to studies that did not align with the research focus or did not meet the methodological requirements.</w:t>
      </w:r>
    </w:p>
    <w:p w14:paraId="5974000F" w14:textId="77777777" w:rsidR="00606626" w:rsidRDefault="00606626" w:rsidP="00606626">
      <w:pPr>
        <w:jc w:val="both"/>
      </w:pPr>
      <w:r w:rsidRPr="00606626">
        <w:rPr>
          <w:b/>
          <w:bCs/>
        </w:rPr>
        <w:t>Data Extraction and Synthesis</w:t>
      </w:r>
      <w:r w:rsidRPr="00606626">
        <w:t xml:space="preserve"> </w:t>
      </w:r>
    </w:p>
    <w:p w14:paraId="25F6C873" w14:textId="6D25AD3D" w:rsidR="00606626" w:rsidRPr="00606626" w:rsidRDefault="00606626" w:rsidP="00606626">
      <w:pPr>
        <w:jc w:val="both"/>
      </w:pPr>
      <w:r w:rsidRPr="00606626">
        <w:t>Data from the included studies were extracted using a structured approach. A narrative synthesis was employed, analyzing and summarizing the findings related to novel biomarkers in DKD. The extracted data included the author, publication year, study design, objectives, sample size, population characteristics, biomarkers studied, and key findings. The results were collated in tables for clarity and ease of interpretation. The review critically evaluated the methodologies, results, and implications of each study, providing a comprehensive understanding of the current landscape of biomarker research in DKD. Furthermore, insights were drawn to guide clinical practices and suggest avenues for future research in this domain.</w:t>
      </w:r>
    </w:p>
    <w:p w14:paraId="0A0EC0CC" w14:textId="6F7FD65E" w:rsidR="004645F0" w:rsidRPr="004645F0" w:rsidRDefault="004645F0">
      <w:pPr>
        <w:rPr>
          <w:b/>
          <w:bCs/>
        </w:rPr>
      </w:pPr>
      <w:r w:rsidRPr="004645F0">
        <w:rPr>
          <w:b/>
          <w:bCs/>
        </w:rPr>
        <w:t>Results</w:t>
      </w:r>
    </w:p>
    <w:p w14:paraId="7F598962" w14:textId="63079249" w:rsidR="006B0A92" w:rsidRDefault="006B0A92" w:rsidP="006B0A92">
      <w:pPr>
        <w:jc w:val="both"/>
      </w:pPr>
      <w:r w:rsidRPr="006B0A92">
        <w:t>Of the 962 studies initially identified from database searching, 913 were reviewed for titles and abstracts. Of those, 72 studies were assessed using full texts. Post-review, 59 studies were removed. A total of thirteen studies were included (</w:t>
      </w:r>
      <w:r w:rsidRPr="006B0A92">
        <w:rPr>
          <w:b/>
          <w:bCs/>
        </w:rPr>
        <w:t>Figure 1</w:t>
      </w:r>
      <w:r w:rsidRPr="006B0A92">
        <w:t>).</w:t>
      </w:r>
    </w:p>
    <w:p w14:paraId="40CFBB16" w14:textId="4440024C" w:rsidR="006B0A92" w:rsidRDefault="00C85926" w:rsidP="006B0A92">
      <w:pPr>
        <w:jc w:val="both"/>
      </w:pPr>
      <w:r>
        <w:rPr>
          <w:noProof/>
          <w14:ligatures w14:val="standardContextual"/>
        </w:rPr>
        <w:lastRenderedPageBreak/>
        <w:drawing>
          <wp:inline distT="0" distB="0" distL="0" distR="0" wp14:anchorId="66A4F56C" wp14:editId="07242EDE">
            <wp:extent cx="5943600" cy="6781165"/>
            <wp:effectExtent l="0" t="0" r="0" b="635"/>
            <wp:docPr id="69947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72680" name=""/>
                    <pic:cNvPicPr/>
                  </pic:nvPicPr>
                  <pic:blipFill>
                    <a:blip r:embed="rId8"/>
                    <a:stretch>
                      <a:fillRect/>
                    </a:stretch>
                  </pic:blipFill>
                  <pic:spPr>
                    <a:xfrm>
                      <a:off x="0" y="0"/>
                      <a:ext cx="5943600" cy="6781165"/>
                    </a:xfrm>
                    <a:prstGeom prst="rect">
                      <a:avLst/>
                    </a:prstGeom>
                  </pic:spPr>
                </pic:pic>
              </a:graphicData>
            </a:graphic>
          </wp:inline>
        </w:drawing>
      </w:r>
    </w:p>
    <w:p w14:paraId="71B64A80" w14:textId="7A1E4E2A" w:rsidR="00C85926" w:rsidRDefault="00C85926" w:rsidP="006B0A92">
      <w:pPr>
        <w:jc w:val="both"/>
      </w:pPr>
      <w:r w:rsidRPr="00C85926">
        <w:rPr>
          <w:b/>
          <w:bCs/>
        </w:rPr>
        <w:t>Figure 1.</w:t>
      </w:r>
      <w:r>
        <w:t xml:space="preserve"> PRISMA Flowchart Depicting the Study Selection Process.</w:t>
      </w:r>
    </w:p>
    <w:p w14:paraId="63516E03" w14:textId="7F411898" w:rsidR="004645F0" w:rsidRDefault="004645F0" w:rsidP="006B0A92">
      <w:pPr>
        <w:jc w:val="both"/>
      </w:pPr>
      <w:r>
        <w:t>The 13 studies encompass a range of investigations into the treatment and management of chronic kidney disease (CKD) and diabetic nephropathy (DN)</w:t>
      </w:r>
      <w:r w:rsidR="006B0A92">
        <w:t xml:space="preserve"> (</w:t>
      </w:r>
      <w:r w:rsidR="006B0A92" w:rsidRPr="006B0A92">
        <w:rPr>
          <w:b/>
          <w:bCs/>
        </w:rPr>
        <w:t>Table 1</w:t>
      </w:r>
      <w:r w:rsidR="006B0A92">
        <w:t>)</w:t>
      </w:r>
      <w:r>
        <w:t xml:space="preserve">. They include randomized, controlled trials evaluating the efficacy of various supplements and medications, such as cholecalciferol, Coenzyme Q10, probiotics, carnosine, gemigliptin, linagliptin, and empagliflozin. These studies collectively assessed the impact of these interventions on key biomarkers and </w:t>
      </w:r>
      <w:r>
        <w:lastRenderedPageBreak/>
        <w:t xml:space="preserve">outcomes related to kidney function and disease progression, including eGFR, albumin-to-creatinine ratio, and various inflammatory and genetic markers. Key findings include improvements in angiogenic markers with cholecalciferol, the prognostic value of TNF receptors in CKD progression, the potential of urinary TCA cycle organic acids as biomarkers in DKD, and the beneficial effects of various treatments on renal and cardiovascular outcomes in patients with CKD or DKD. The studies highlight the complex interplay of metabolic, genetic, and inflammatory factors in CKD and DN and </w:t>
      </w:r>
      <w:r w:rsidR="006B0A92">
        <w:t>highlight</w:t>
      </w:r>
      <w:r>
        <w:t xml:space="preserve"> the potential of targeted therapies in improving patient outcomes in these conditions.</w:t>
      </w:r>
    </w:p>
    <w:p w14:paraId="5F671FFC" w14:textId="02A87500" w:rsidR="00EA41C1" w:rsidRDefault="00EA41C1" w:rsidP="006B0A92">
      <w:pPr>
        <w:jc w:val="both"/>
      </w:pPr>
      <w:r w:rsidRPr="00125969">
        <w:rPr>
          <w:b/>
          <w:bCs/>
        </w:rPr>
        <w:t>Table 1.</w:t>
      </w:r>
      <w:r>
        <w:t xml:space="preserve"> Characteristics of the Included Studies.</w:t>
      </w:r>
    </w:p>
    <w:tbl>
      <w:tblPr>
        <w:tblStyle w:val="TableGrid"/>
        <w:tblW w:w="11340" w:type="dxa"/>
        <w:tblInd w:w="-995" w:type="dxa"/>
        <w:tblLook w:val="04A0" w:firstRow="1" w:lastRow="0" w:firstColumn="1" w:lastColumn="0" w:noHBand="0" w:noVBand="1"/>
      </w:tblPr>
      <w:tblGrid>
        <w:gridCol w:w="1433"/>
        <w:gridCol w:w="1502"/>
        <w:gridCol w:w="1705"/>
        <w:gridCol w:w="1150"/>
        <w:gridCol w:w="1755"/>
        <w:gridCol w:w="1449"/>
        <w:gridCol w:w="2346"/>
      </w:tblGrid>
      <w:tr w:rsidR="008C2B56" w:rsidRPr="004645F0" w14:paraId="52B2912E" w14:textId="77777777" w:rsidTr="004645F0">
        <w:trPr>
          <w:trHeight w:val="315"/>
        </w:trPr>
        <w:tc>
          <w:tcPr>
            <w:tcW w:w="1433" w:type="dxa"/>
            <w:hideMark/>
          </w:tcPr>
          <w:p w14:paraId="0FFE4FC7"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Author, Year</w:t>
            </w:r>
          </w:p>
        </w:tc>
        <w:tc>
          <w:tcPr>
            <w:tcW w:w="1502" w:type="dxa"/>
            <w:hideMark/>
          </w:tcPr>
          <w:p w14:paraId="09B2CB3C"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Study Design</w:t>
            </w:r>
          </w:p>
        </w:tc>
        <w:tc>
          <w:tcPr>
            <w:tcW w:w="0" w:type="auto"/>
            <w:hideMark/>
          </w:tcPr>
          <w:p w14:paraId="2B2B6329"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Objective</w:t>
            </w:r>
          </w:p>
        </w:tc>
        <w:tc>
          <w:tcPr>
            <w:tcW w:w="0" w:type="auto"/>
            <w:hideMark/>
          </w:tcPr>
          <w:p w14:paraId="3A87F5BC"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Sample Size</w:t>
            </w:r>
          </w:p>
        </w:tc>
        <w:tc>
          <w:tcPr>
            <w:tcW w:w="0" w:type="auto"/>
            <w:hideMark/>
          </w:tcPr>
          <w:p w14:paraId="0CEAFEF9"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Population Characteristics</w:t>
            </w:r>
          </w:p>
        </w:tc>
        <w:tc>
          <w:tcPr>
            <w:tcW w:w="0" w:type="auto"/>
            <w:hideMark/>
          </w:tcPr>
          <w:p w14:paraId="2E44497C"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Treatment/</w:t>
            </w:r>
            <w:r w:rsidRPr="004645F0">
              <w:rPr>
                <w:rFonts w:eastAsia="Times New Roman" w:cs="Times New Roman"/>
                <w:b/>
                <w:bCs/>
                <w:sz w:val="20"/>
                <w:szCs w:val="20"/>
              </w:rPr>
              <w:br/>
              <w:t>Intervention</w:t>
            </w:r>
          </w:p>
        </w:tc>
        <w:tc>
          <w:tcPr>
            <w:tcW w:w="2346" w:type="dxa"/>
            <w:hideMark/>
          </w:tcPr>
          <w:p w14:paraId="0CC3E847"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Findings</w:t>
            </w:r>
          </w:p>
        </w:tc>
      </w:tr>
      <w:tr w:rsidR="008C2B56" w:rsidRPr="004645F0" w14:paraId="7133E7FD" w14:textId="77777777" w:rsidTr="004645F0">
        <w:trPr>
          <w:trHeight w:val="315"/>
        </w:trPr>
        <w:tc>
          <w:tcPr>
            <w:tcW w:w="1433" w:type="dxa"/>
            <w:hideMark/>
          </w:tcPr>
          <w:p w14:paraId="2778840E" w14:textId="43FCD1E1" w:rsidR="004645F0" w:rsidRPr="004645F0" w:rsidRDefault="004645F0" w:rsidP="004645F0">
            <w:pPr>
              <w:rPr>
                <w:rFonts w:eastAsia="Times New Roman" w:cs="Times New Roman"/>
                <w:sz w:val="20"/>
                <w:szCs w:val="20"/>
              </w:rPr>
            </w:pPr>
            <w:r w:rsidRPr="004645F0">
              <w:rPr>
                <w:rFonts w:eastAsia="Times New Roman" w:cs="Times New Roman"/>
                <w:sz w:val="20"/>
                <w:szCs w:val="20"/>
              </w:rPr>
              <w:t>Kaur, 2022</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1932-6203","author":[{"dropping-particle":"","family":"Kaur","given":"Jaskiran","non-dropping-particle":"","parse-names":false,"suffix":""},{"dropping-particle":"","family":"Kamboj","given":"Kajal","non-dropping-particle":"","parse-names":false,"suffix":""},{"dropping-particle":"","family":"Yadav","given":"Ashok Kumar","non-dropping-particle":"","parse-names":false,"suffix":""},{"dropping-particle":"","family":"Kaur","given":"Prabhjot","non-dropping-particle":"","parse-names":false,"suffix":""},{"dropping-particle":"","family":"Kumar","given":"Vivek","non-dropping-particle":"","parse-names":false,"suffix":""},{"dropping-particle":"","family":"Jha","given":"Vivekanand","non-dropping-particle":"","parse-names":false,"suffix":""}],"container-title":"Plos one","id":"ITEM-1","issue":"6","issued":{"date-parts":[["2022"]]},"page":"e0268946","publisher":"Public Library of Science San Francisco, CA USA","title":"Cholecalciferol supplementation and angiogenic markers in chronic kidney disease","type":"article-journal","volume":"17"},"uris":["http://www.mendeley.com/documents/?uuid=60f48292-00a3-40da-bb11-0ddb021c4f15"]}],"mendeley":{"formattedCitation":"(7)","plainTextFormattedCitation":"(7)","previouslyFormattedCitation":"(7)"},"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(7)</w:t>
            </w:r>
            <w:r w:rsidR="008C2B56">
              <w:rPr>
                <w:rFonts w:eastAsia="Times New Roman" w:cs="Times New Roman"/>
                <w:sz w:val="20"/>
                <w:szCs w:val="20"/>
              </w:rPr>
              <w:fldChar w:fldCharType="end"/>
            </w:r>
          </w:p>
        </w:tc>
        <w:tc>
          <w:tcPr>
            <w:tcW w:w="1502" w:type="dxa"/>
            <w:hideMark/>
          </w:tcPr>
          <w:p w14:paraId="15EC59D5"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Randomized, double-blind, placebo-controlled trial</w:t>
            </w:r>
          </w:p>
        </w:tc>
        <w:tc>
          <w:tcPr>
            <w:tcW w:w="0" w:type="auto"/>
            <w:hideMark/>
          </w:tcPr>
          <w:p w14:paraId="273EEFA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Investigate the effect of cholecalciferol supplementation on serum levels of angiogenic markers in non-diabetic patients with CKD stage 3-4</w:t>
            </w:r>
          </w:p>
        </w:tc>
        <w:tc>
          <w:tcPr>
            <w:tcW w:w="0" w:type="auto"/>
            <w:hideMark/>
          </w:tcPr>
          <w:p w14:paraId="347CF17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120 patients</w:t>
            </w:r>
          </w:p>
        </w:tc>
        <w:tc>
          <w:tcPr>
            <w:tcW w:w="0" w:type="auto"/>
            <w:hideMark/>
          </w:tcPr>
          <w:p w14:paraId="384888F2"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Non-diabetic CKD stage 3-4, vitamin D deficiency</w:t>
            </w:r>
          </w:p>
        </w:tc>
        <w:tc>
          <w:tcPr>
            <w:tcW w:w="0" w:type="auto"/>
            <w:hideMark/>
          </w:tcPr>
          <w:p w14:paraId="51BA8B8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Cholecalciferol (300,000 IU) or placebo</w:t>
            </w:r>
          </w:p>
        </w:tc>
        <w:tc>
          <w:tcPr>
            <w:tcW w:w="2346" w:type="dxa"/>
            <w:hideMark/>
          </w:tcPr>
          <w:p w14:paraId="7C8764D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Improvement in FMD; Serum 25(OH)D levels increased in cholecalciferol group (mean change: 23.40 ng/ml, 95% CI, 19.76 to 27.06, p&lt;0.001); Decrease in angiopoietin-2 level in cholecalciferol group (mean difference: -0.73 ng/ml, 95%CI, -1.25 to -0.20, p = 0.002)</w:t>
            </w:r>
          </w:p>
        </w:tc>
      </w:tr>
      <w:tr w:rsidR="008C2B56" w:rsidRPr="004645F0" w14:paraId="3C492A85" w14:textId="77777777" w:rsidTr="004645F0">
        <w:trPr>
          <w:trHeight w:val="315"/>
        </w:trPr>
        <w:tc>
          <w:tcPr>
            <w:tcW w:w="1433" w:type="dxa"/>
            <w:hideMark/>
          </w:tcPr>
          <w:p w14:paraId="6F57C021" w14:textId="48224DFC"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Waijer</w:t>
            </w:r>
            <w:proofErr w:type="spellEnd"/>
            <w:r w:rsidRPr="004645F0">
              <w:rPr>
                <w:rFonts w:eastAsia="Times New Roman" w:cs="Times New Roman"/>
                <w:sz w:val="20"/>
                <w:szCs w:val="20"/>
              </w:rPr>
              <w:t>, 202</w:t>
            </w:r>
            <w:r w:rsidR="008C2B56">
              <w:rPr>
                <w:rFonts w:eastAsia="Times New Roman" w:cs="Times New Roman"/>
                <w:sz w:val="20"/>
                <w:szCs w:val="20"/>
              </w:rPr>
              <w:t xml:space="preserve">2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{"citationItems":[{"id":"ITEM-1","itemData":{"ISSN":"1555-9041","author":[{"dropping-particle":"","family":"Waijer","given":"Simke W","non-dropping-particle":"","parse-names":false,"suffix":""},{"dropping-particle":"","family":"Sen","given":"Taha","non-dropping-particle":"","parse-names":false,"suffix":""},{"dropping-particle":"","family":"Arnott","given":"Clare","non-dropping-particle":"","parse-names":false,"suffix":""},{"dropping-particle":"","family":"Neal","given":"Bruce","non-dropping-particle":"","parse-names":false,"suffix":""},{"dropping-particle":"","family":"Kosterink","given":"Jos G W","non-dropping-particle":"","parse-names":false,"suffix":""},{"dropping-particle":"","family":"Mahaffey","given":"Kenneth W","non-dropping-particle":"","parse-names":false,"suffix":""},{"dropping-particle":"","family":"Parikh","given":"Chirag R","non-dropping-particle":"","parse-names":false,"suffix":""},{"dropping-particle":"","family":"Zeeuw","given":"Dick","non-dropping-particle":"de","parse-names":false,"suffix":""},{"dropping-particle":"","family":"Perkovic","given":"Vlado","non-dropping-particle":"","parse-names":false,"suffix":""},{"dropping-particle":"","family":"Neuen","given":"Brendon L","non-dropping-particle":"","parse-names":false,"suffix":""}],"container-title":"The Clinical Journal of the American Society of Nephrology","id":"ITEM-1","issue":"2","issued":{"date-parts":[["2022"]]},"page":"251-259","publisher":"Wolters Kluwer","title":"Association between TNF receptors and KIM-1 with kidney outcomes in early-stage diabetic kidney disease","type":"article-journal","volume":"17"},"uris":["http://www.mendeley.com/documents/?uuid=aadad13c-8233-4a63-bbca-0fbcc75b0f4a"]}],"mendeley":{"formattedCitation":"(8)","plainTextFormattedCitation":"(8)","previouslyFormattedCitation":"(8)"},"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(8)</w:t>
            </w:r>
            <w:r w:rsidR="008C2B56">
              <w:rPr>
                <w:rFonts w:eastAsia="Times New Roman" w:cs="Times New Roman"/>
                <w:sz w:val="20"/>
                <w:szCs w:val="20"/>
              </w:rPr>
              <w:fldChar w:fldCharType="end"/>
            </w:r>
          </w:p>
        </w:tc>
        <w:tc>
          <w:tcPr>
            <w:tcW w:w="1502" w:type="dxa"/>
            <w:hideMark/>
          </w:tcPr>
          <w:p w14:paraId="0EC35835"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Analysis of Canagliflozin Cardiovascular Assessment Study trial</w:t>
            </w:r>
          </w:p>
        </w:tc>
        <w:tc>
          <w:tcPr>
            <w:tcW w:w="0" w:type="auto"/>
            <w:hideMark/>
          </w:tcPr>
          <w:p w14:paraId="771B9E2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Assess TNF receptor-1, TNF receptor-2, and KIM-1 as prognostic biomarkers for CKD progression in patients with type 2 diabetes and </w:t>
            </w:r>
            <w:proofErr w:type="spellStart"/>
            <w:r w:rsidRPr="004645F0">
              <w:rPr>
                <w:rFonts w:eastAsia="Times New Roman" w:cs="Times New Roman"/>
                <w:sz w:val="20"/>
                <w:szCs w:val="20"/>
              </w:rPr>
              <w:t>normoalbuminuria</w:t>
            </w:r>
            <w:proofErr w:type="spellEnd"/>
          </w:p>
        </w:tc>
        <w:tc>
          <w:tcPr>
            <w:tcW w:w="0" w:type="auto"/>
            <w:hideMark/>
          </w:tcPr>
          <w:p w14:paraId="798F2125"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2553 patients</w:t>
            </w:r>
          </w:p>
        </w:tc>
        <w:tc>
          <w:tcPr>
            <w:tcW w:w="0" w:type="auto"/>
            <w:hideMark/>
          </w:tcPr>
          <w:p w14:paraId="02F786B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Type 2 diabetes, </w:t>
            </w:r>
            <w:proofErr w:type="spellStart"/>
            <w:r w:rsidRPr="004645F0">
              <w:rPr>
                <w:rFonts w:eastAsia="Times New Roman" w:cs="Times New Roman"/>
                <w:sz w:val="20"/>
                <w:szCs w:val="20"/>
              </w:rPr>
              <w:t>normoalbuminuria</w:t>
            </w:r>
            <w:proofErr w:type="spellEnd"/>
            <w:r w:rsidRPr="004645F0">
              <w:rPr>
                <w:rFonts w:eastAsia="Times New Roman" w:cs="Times New Roman"/>
                <w:sz w:val="20"/>
                <w:szCs w:val="20"/>
              </w:rPr>
              <w:t>, high cardiovascular risk</w:t>
            </w:r>
          </w:p>
        </w:tc>
        <w:tc>
          <w:tcPr>
            <w:tcW w:w="0" w:type="auto"/>
            <w:hideMark/>
          </w:tcPr>
          <w:p w14:paraId="6CF7370C"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Measurement of TNF receptors and KIM-1 in plasma</w:t>
            </w:r>
          </w:p>
        </w:tc>
        <w:tc>
          <w:tcPr>
            <w:tcW w:w="2346" w:type="dxa"/>
            <w:hideMark/>
          </w:tcPr>
          <w:p w14:paraId="6307C62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TNF receptor-1 hazard ratio: 4.2 (95% CI, 1.8 to 9.6); TNF receptor-2 hazard ratio: 2.3 (95% CI, 1.5 to 3.6); Event rates in highest quartile of TNF receptors significantly higher than in lower quartiles</w:t>
            </w:r>
          </w:p>
        </w:tc>
      </w:tr>
      <w:tr w:rsidR="008C2B56" w:rsidRPr="004645F0" w14:paraId="7946827D" w14:textId="77777777" w:rsidTr="004645F0">
        <w:trPr>
          <w:trHeight w:val="315"/>
        </w:trPr>
        <w:tc>
          <w:tcPr>
            <w:tcW w:w="1433" w:type="dxa"/>
            <w:hideMark/>
          </w:tcPr>
          <w:p w14:paraId="5DF1092E" w14:textId="582E2998"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Lunyera</w:t>
            </w:r>
            <w:proofErr w:type="spellEnd"/>
            <w:r w:rsidRPr="004645F0">
              <w:rPr>
                <w:rFonts w:eastAsia="Times New Roman" w:cs="Times New Roman"/>
                <w:sz w:val="20"/>
                <w:szCs w:val="20"/>
              </w:rPr>
              <w:t>, 2021</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{"citationItems":[{"id":"ITEM-1","itemData":{"ISSN":"1573-3882","author":[{"dropping-particle":"","family":"Lunyera","given":"Joseph","non-dropping-particle":"","parse-names":false,"suffix":""},{"dropping-particle":"","family":"Diamantidis","given":"Clarissa J","non-dropping-particle":"","parse-names":false,"suffix":""},{"dropping-particle":"","family":"Bosworth","given":"Hayden B","non-dropping-particle":"","parse-names":false,"suffix":""},{"dropping-particle":"","family":"Patel","given":"Uptal D","non-dropping-particle":"","parse-names":false,"suffix":""},{"dropping-particle":"","family":"Bain","given":"James","non-dropping-particle":"","parse-names":false,"suffix":""},{"dropping-particle":"","family":"Muehlbauer","given":"Michael J","non-dropping-particle":"","parse-names":false,"suffix":""},{"dropping-particle":"","family":"Ilkayeva","given":"Olga","non-dropping-particle":"","parse-names":false,"suffix":""},{"dropping-particle":"","family":"Nguyen","given":"Maggie","non-dropping-particle":"","parse-names":false,"suffix":""},{"dropping-particle":"","family":"Sharma","given":"Binu","non-dropping-particle":"","parse-names":false,"suffix":""},{"dropping-particle":"","family":"Ma","given":"Jennie Z","non-dropping-particle":"","parse-names":false,"suffix":""}],"container-title":"Metabolomics","id":"ITEM-1","issue":"1","issued":{"date-parts":[["2022"]]},"page":"5","publisher":"Springer","title":"Urine tricarboxylic acid cycle signatures of early-stage diabetic kidney disease","type":"article-journal","volume":"18"},"uris":["http://www.mendeley.com/documents/?uuid=40abebff-9bcf-4b1f-97a3-d7860f360a43"]}],"mendeley":{"formattedCitation":"(9)","plainTextFormattedCitation":"(9)","previouslyFormattedCitation":"(9)"},"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(9)</w:t>
            </w:r>
            <w:r w:rsidR="008C2B56">
              <w:rPr>
                <w:rFonts w:eastAsia="Times New Roman" w:cs="Times New Roman"/>
                <w:sz w:val="20"/>
                <w:szCs w:val="20"/>
              </w:rPr>
              <w:fldChar w:fldCharType="end"/>
            </w:r>
          </w:p>
        </w:tc>
        <w:tc>
          <w:tcPr>
            <w:tcW w:w="1502" w:type="dxa"/>
            <w:hideMark/>
          </w:tcPr>
          <w:p w14:paraId="4ED9ADB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Ancillary study to the STOP-DKD Trial</w:t>
            </w:r>
          </w:p>
        </w:tc>
        <w:tc>
          <w:tcPr>
            <w:tcW w:w="0" w:type="auto"/>
            <w:hideMark/>
          </w:tcPr>
          <w:p w14:paraId="0FE99BC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Assess associations of urine TCA cycle OAs with eGFR and eGFR slope</w:t>
            </w:r>
          </w:p>
        </w:tc>
        <w:tc>
          <w:tcPr>
            <w:tcW w:w="0" w:type="auto"/>
            <w:hideMark/>
          </w:tcPr>
          <w:p w14:paraId="1008D89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132 participants</w:t>
            </w:r>
          </w:p>
        </w:tc>
        <w:tc>
          <w:tcPr>
            <w:tcW w:w="0" w:type="auto"/>
            <w:hideMark/>
          </w:tcPr>
          <w:p w14:paraId="3E68CE8D"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Early to moderate DKD, 50% men, 58% Black, mean age 64</w:t>
            </w:r>
          </w:p>
        </w:tc>
        <w:tc>
          <w:tcPr>
            <w:tcW w:w="0" w:type="auto"/>
            <w:hideMark/>
          </w:tcPr>
          <w:p w14:paraId="55C8C094"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Measurement of urine TCA cycle OAs</w:t>
            </w:r>
          </w:p>
        </w:tc>
        <w:tc>
          <w:tcPr>
            <w:tcW w:w="2346" w:type="dxa"/>
            <w:hideMark/>
          </w:tcPr>
          <w:p w14:paraId="1190C0F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Higher average OA z-score associated with higher eGFR after adjustment (p = 0.01); PC3 associated with lower eGFR (p &lt; 0.001)</w:t>
            </w:r>
          </w:p>
        </w:tc>
      </w:tr>
      <w:tr w:rsidR="008C2B56" w:rsidRPr="004645F0" w14:paraId="2DBE4892" w14:textId="77777777" w:rsidTr="004645F0">
        <w:trPr>
          <w:trHeight w:val="315"/>
        </w:trPr>
        <w:tc>
          <w:tcPr>
            <w:tcW w:w="1433" w:type="dxa"/>
            <w:hideMark/>
          </w:tcPr>
          <w:p w14:paraId="2108E44E" w14:textId="28719049"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Siriwattanasit</w:t>
            </w:r>
            <w:proofErr w:type="spellEnd"/>
            <w:r w:rsidRPr="004645F0">
              <w:rPr>
                <w:rFonts w:eastAsia="Times New Roman" w:cs="Times New Roman"/>
                <w:sz w:val="20"/>
                <w:szCs w:val="20"/>
              </w:rPr>
              <w:t>, 2021</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1471-2369","author":[{"dropping-particle":"","family":"Siriwattanasit","given":"Narongrit","non-dropping-particle":"","parse-names":false,"suffix":""},{"dropping-particle":"","family":"Satirapoj","given":"Bancha","non-dropping-particle":"","parse-names":false,"suffix":""},{"dropping-particle":"","family":"Supasyndh","given":"Ouppatham","non-dropping-particle":"","parse-names":false,"suffix":""}],"container-title":"BMC nephrology","id":"ITEM-1","issue":"1","issued":{"date-parts":[["2021"]]},"page":"1-7","publisher":"BioMed Central","title":"Effect of Oral carnosine supplementation on urinary TGF-β in diabetic nephropathy: A randomized controlled trial","type":"article-journal","volume":"22"},"uris":["http://www.mendeley.com/documents/?uuid=d71434b7-4d0b-46c8-8032-2e49b7e7f0fe"]}],"mendeley":{"formattedCitation":"(10)","plainTextFormattedCitation":"(10)","previouslyFormattedCitation":"(10)"},"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(10)</w:t>
            </w:r>
            <w:r w:rsidR="008C2B56">
              <w:rPr>
                <w:rFonts w:eastAsia="Times New Roman" w:cs="Times New Roman"/>
                <w:sz w:val="20"/>
                <w:szCs w:val="20"/>
              </w:rPr>
              <w:fldChar w:fldCharType="end"/>
            </w:r>
          </w:p>
        </w:tc>
        <w:tc>
          <w:tcPr>
            <w:tcW w:w="1502" w:type="dxa"/>
            <w:hideMark/>
          </w:tcPr>
          <w:p w14:paraId="32CBC16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Randomized control trial</w:t>
            </w:r>
          </w:p>
        </w:tc>
        <w:tc>
          <w:tcPr>
            <w:tcW w:w="0" w:type="auto"/>
            <w:hideMark/>
          </w:tcPr>
          <w:p w14:paraId="4DC750F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Test the hypothesis that carnosine supplement reduces urinary TGF-β levels among patients with diabetic nephropathy</w:t>
            </w:r>
          </w:p>
        </w:tc>
        <w:tc>
          <w:tcPr>
            <w:tcW w:w="0" w:type="auto"/>
            <w:hideMark/>
          </w:tcPr>
          <w:p w14:paraId="727A686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40 patients</w:t>
            </w:r>
          </w:p>
        </w:tc>
        <w:tc>
          <w:tcPr>
            <w:tcW w:w="0" w:type="auto"/>
            <w:hideMark/>
          </w:tcPr>
          <w:p w14:paraId="5D0317B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Diabetic nephropathy, albuminuria 30-299 mg/day</w:t>
            </w:r>
          </w:p>
        </w:tc>
        <w:tc>
          <w:tcPr>
            <w:tcW w:w="0" w:type="auto"/>
            <w:hideMark/>
          </w:tcPr>
          <w:p w14:paraId="5AB2D161"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Carnosine (2 g/day) or placebo for 12 weeks</w:t>
            </w:r>
          </w:p>
        </w:tc>
        <w:tc>
          <w:tcPr>
            <w:tcW w:w="2346" w:type="dxa"/>
            <w:hideMark/>
          </w:tcPr>
          <w:p w14:paraId="19174BA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Decrease in urinary TGF-β with carnosine (-17.8% of baseline, between-group difference P &lt; 0.05); No significant change in other renal or biochemical parameters</w:t>
            </w:r>
          </w:p>
        </w:tc>
      </w:tr>
      <w:tr w:rsidR="008C2B56" w:rsidRPr="004645F0" w14:paraId="12555BD6" w14:textId="77777777" w:rsidTr="004645F0">
        <w:trPr>
          <w:trHeight w:val="315"/>
        </w:trPr>
        <w:tc>
          <w:tcPr>
            <w:tcW w:w="1433" w:type="dxa"/>
            <w:hideMark/>
          </w:tcPr>
          <w:p w14:paraId="77F2C906" w14:textId="6C2D779C"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Trakarnvanich</w:t>
            </w:r>
            <w:proofErr w:type="spellEnd"/>
            <w:r w:rsidRPr="004645F0">
              <w:rPr>
                <w:rFonts w:eastAsia="Times New Roman" w:cs="Times New Roman"/>
                <w:sz w:val="20"/>
                <w:szCs w:val="20"/>
              </w:rPr>
              <w:t>, 2021</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2314-6745","author":[{"dropping-particle":"","family":"Trakarnvanich","given":"Thananda","non-dropping-particle":"","parse-names":false,"suffix":""},{"dropping-particle":"","family":"Satirapoj","given":"Bancha","non-dropping-particle":"","parse-names":false,"suffix":""},{"dropping-particle":"","family":"Suraamornkul","given":"Swangjit","non-dropping-particle":"","parse-names":false,"suffix":""},{"dropping-particle":"","family":"Chirananthavat","given":"Thanit","non-dropping-particle":"","parse-names":false,"suffix":""},{"dropping-particle":"","family":"Sanpatchayapong","given":"Anoma","non-dropping-particle":"","parse-names":false,"suffix":""},{"dropping-particle":"","family":"Claimon","given":"Torpong","non-dropping-particle":"","parse-names":false,"suffix":""}],"container-title":"Journal of Diabetes Research","id":"ITEM-1","issued":{"date-parts":[["2021"]]},"publisher":"Hindawi","title":"Effect of dipeptidyl peptidase-4 (DPP-4) inhibition on biomarkers of kidney injury and vascular calcification in diabetic kidney disease: a randomized controlled trial","type":"article-journal","volume":"2021"},"uris":["http://www.mendeley.com/documents/?uuid=6f2f58b2-f106-44bd-b395-ef562723fcc5"]}],"mendeley":{"formattedCitation":"(11)","plainTextFormattedCitation":"(11)","previouslyFormattedCitation":"(11)"},"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(11)</w:t>
            </w:r>
            <w:r w:rsidR="008C2B56">
              <w:rPr>
                <w:rFonts w:eastAsia="Times New Roman" w:cs="Times New Roman"/>
                <w:sz w:val="20"/>
                <w:szCs w:val="20"/>
              </w:rPr>
              <w:fldChar w:fldCharType="end"/>
            </w:r>
          </w:p>
        </w:tc>
        <w:tc>
          <w:tcPr>
            <w:tcW w:w="1502" w:type="dxa"/>
            <w:hideMark/>
          </w:tcPr>
          <w:p w14:paraId="63031854"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Multicenter, prospective, randomized, </w:t>
            </w:r>
            <w:r w:rsidRPr="004645F0">
              <w:rPr>
                <w:rFonts w:eastAsia="Times New Roman" w:cs="Times New Roman"/>
                <w:sz w:val="20"/>
                <w:szCs w:val="20"/>
              </w:rPr>
              <w:lastRenderedPageBreak/>
              <w:t>placebo-controlled</w:t>
            </w:r>
          </w:p>
        </w:tc>
        <w:tc>
          <w:tcPr>
            <w:tcW w:w="0" w:type="auto"/>
            <w:hideMark/>
          </w:tcPr>
          <w:p w14:paraId="08C93BE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 xml:space="preserve">Evaluate effects of gemigliptin on kidney injury, </w:t>
            </w:r>
            <w:r w:rsidRPr="004645F0">
              <w:rPr>
                <w:rFonts w:eastAsia="Times New Roman" w:cs="Times New Roman"/>
                <w:sz w:val="20"/>
                <w:szCs w:val="20"/>
              </w:rPr>
              <w:lastRenderedPageBreak/>
              <w:t>albuminuria, and vascular inflammation in patients with DKD</w:t>
            </w:r>
          </w:p>
        </w:tc>
        <w:tc>
          <w:tcPr>
            <w:tcW w:w="0" w:type="auto"/>
            <w:hideMark/>
          </w:tcPr>
          <w:p w14:paraId="2B0C3AF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201 participants</w:t>
            </w:r>
          </w:p>
        </w:tc>
        <w:tc>
          <w:tcPr>
            <w:tcW w:w="0" w:type="auto"/>
            <w:hideMark/>
          </w:tcPr>
          <w:p w14:paraId="0F3F60C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Diabetic kidney disease</w:t>
            </w:r>
          </w:p>
        </w:tc>
        <w:tc>
          <w:tcPr>
            <w:tcW w:w="0" w:type="auto"/>
            <w:hideMark/>
          </w:tcPr>
          <w:p w14:paraId="0D70E24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Gemigliptin (50 mg daily) </w:t>
            </w:r>
            <w:r w:rsidRPr="004645F0">
              <w:rPr>
                <w:rFonts w:eastAsia="Times New Roman" w:cs="Times New Roman"/>
                <w:sz w:val="20"/>
                <w:szCs w:val="20"/>
              </w:rPr>
              <w:lastRenderedPageBreak/>
              <w:t>or placebo for 6 months</w:t>
            </w:r>
          </w:p>
        </w:tc>
        <w:tc>
          <w:tcPr>
            <w:tcW w:w="2346" w:type="dxa"/>
            <w:hideMark/>
          </w:tcPr>
          <w:p w14:paraId="3EA6714D"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 xml:space="preserve">Improvement in biomarkers of renal tubular injury and </w:t>
            </w:r>
            <w:r w:rsidRPr="004645F0">
              <w:rPr>
                <w:rFonts w:eastAsia="Times New Roman" w:cs="Times New Roman"/>
                <w:sz w:val="20"/>
                <w:szCs w:val="20"/>
              </w:rPr>
              <w:lastRenderedPageBreak/>
              <w:t>vascular calcification in gemigliptin group; No significant change in eGFR or coronary calcification</w:t>
            </w:r>
          </w:p>
        </w:tc>
      </w:tr>
      <w:tr w:rsidR="008C2B56" w:rsidRPr="004645F0" w14:paraId="2CD54830" w14:textId="77777777" w:rsidTr="004645F0">
        <w:trPr>
          <w:trHeight w:val="315"/>
        </w:trPr>
        <w:tc>
          <w:tcPr>
            <w:tcW w:w="1433" w:type="dxa"/>
            <w:hideMark/>
          </w:tcPr>
          <w:p w14:paraId="6FB0D171" w14:textId="395EEF57"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Awal, 2020</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{"citationItems":[{"id":"ITEM-1","itemData":{"author":[{"dropping-particle":"","family":"Awal","given":"Hassan B","non-dropping-particle":"","parse-names":false,"suffix":""},{"dropping-particle":"","family":"Nandula","given":"Seshagiri Rao","non-dropping-particle":"","parse-names":false,"suffix":""},{"dropping-particle":"","family":"Domingues","given":"Cleyton C","non-dropping-particle":"","parse-names":false,"suffix":""},{"dropping-particle":"","family":"Dore","given":"Fiona J","non-dropping-particle":"","parse-names":false,"suffix":""},{"dropping-particle":"","family":"Kundu","given":"Nabanita","non-dropping-particle":"","parse-names":false,"suffix":""},{"dropping-particle":"","family":"Brichacek","given":"Beda","non-dropping-particle":"","parse-names":false,"suffix":""},{"dropping-particle":"","family":"Fakhri","given":"Mona","non-dropping-particle":"","parse-names":false,"suffix":""},{"dropping-particle":"","family":"Elzarki","given":"Adrian","non-dropping-particle":"","parse-names":false,"suffix":""},{"dropping-particle":"","family":"Ahmadi","given":"Neeki","non-dropping-particle":"","parse-names":false,"suffix":""},{"dropping-particle":"","family":"Safai","given":"Shauna","non-dropping-particle":"","parse-names":false,"suffix":""}],"container-title":"Cardiovascular Diabetology","id":"ITEM-1","issued":{"date-parts":[["2020"]]},"page":"1-15","publisher":"Springer","title":"Linagliptin, when compared to placebo, improves CD34+ ve endothelial progenitor cells in type 2 diabetes subjects with chronic kidney disease taking metformin and/or insulin: a randomized controlled trial","type":"article-journal","volume":"19"},"uris":["http://www.mendeley.com/documents/?uuid=e5a38fad-e11c-43bb-b9a5-8b825a9e4129"]}],"mendeley":{"formattedCitation":"(12)","plainTextFormattedCitation":"(12)","previouslyFormattedCitation":"(12)"},"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(12)</w:t>
            </w:r>
            <w:r w:rsidR="008C2B56">
              <w:rPr>
                <w:rFonts w:eastAsia="Times New Roman" w:cs="Times New Roman"/>
                <w:sz w:val="20"/>
                <w:szCs w:val="20"/>
              </w:rPr>
              <w:fldChar w:fldCharType="end"/>
            </w:r>
          </w:p>
        </w:tc>
        <w:tc>
          <w:tcPr>
            <w:tcW w:w="1502" w:type="dxa"/>
            <w:hideMark/>
          </w:tcPr>
          <w:p w14:paraId="11F336F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12 weeks, double-blind, randomized placebo-matched trial</w:t>
            </w:r>
          </w:p>
        </w:tc>
        <w:tc>
          <w:tcPr>
            <w:tcW w:w="0" w:type="auto"/>
            <w:hideMark/>
          </w:tcPr>
          <w:p w14:paraId="3A90692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Investigate cellular mechanisms of DPP4 inhibitors on CVD risk in T2DM patients with CKD.</w:t>
            </w:r>
          </w:p>
        </w:tc>
        <w:tc>
          <w:tcPr>
            <w:tcW w:w="0" w:type="auto"/>
            <w:hideMark/>
          </w:tcPr>
          <w:p w14:paraId="511E418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31</w:t>
            </w:r>
          </w:p>
        </w:tc>
        <w:tc>
          <w:tcPr>
            <w:tcW w:w="0" w:type="auto"/>
            <w:hideMark/>
          </w:tcPr>
          <w:p w14:paraId="10C49B68"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T2DM patients (30-70 years), HbA1c 6.5-10%, CKD Stage 1-3.</w:t>
            </w:r>
          </w:p>
        </w:tc>
        <w:tc>
          <w:tcPr>
            <w:tcW w:w="0" w:type="auto"/>
            <w:hideMark/>
          </w:tcPr>
          <w:p w14:paraId="618AA392"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Linagliptin (5 mg) vs. placebo.</w:t>
            </w:r>
          </w:p>
        </w:tc>
        <w:tc>
          <w:tcPr>
            <w:tcW w:w="2346" w:type="dxa"/>
            <w:hideMark/>
          </w:tcPr>
          <w:p w14:paraId="1EB1FA1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CD34/CD184 cell count increased significantly (p &lt; 0.02). mRNA differences in CD34+ cells showed increased antioxidants and endothelial markers. Arterial stiffness (AI and PWV) improved in LG group (p &lt; 0.04). Reduction in LDL: HDL ratio (p &lt; 0.04). Urinary exosome proteins indicated improved podocyte health.</w:t>
            </w:r>
          </w:p>
        </w:tc>
      </w:tr>
      <w:tr w:rsidR="008C2B56" w:rsidRPr="004645F0" w14:paraId="28E068CD" w14:textId="77777777" w:rsidTr="004645F0">
        <w:trPr>
          <w:trHeight w:val="315"/>
        </w:trPr>
        <w:tc>
          <w:tcPr>
            <w:tcW w:w="1433" w:type="dxa"/>
            <w:hideMark/>
          </w:tcPr>
          <w:p w14:paraId="0D3F1383" w14:textId="16F2C47A" w:rsidR="004645F0" w:rsidRPr="004645F0" w:rsidRDefault="004645F0" w:rsidP="004645F0">
            <w:pPr>
              <w:rPr>
                <w:rFonts w:eastAsia="Times New Roman" w:cs="Times New Roman"/>
                <w:sz w:val="20"/>
                <w:szCs w:val="20"/>
              </w:rPr>
            </w:pPr>
            <w:r w:rsidRPr="004645F0">
              <w:rPr>
                <w:rFonts w:eastAsia="Times New Roman" w:cs="Times New Roman"/>
                <w:sz w:val="20"/>
                <w:szCs w:val="20"/>
              </w:rPr>
              <w:t>Ito, 2020</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Ito","given":"Sadayoshi","non-dropping-particle":"","parse-names":false,"suffix":""},{"dropping-particle":"","family":"Kashihara","given":"Naoki","non-dropping-particle":"","parse-names":false,"suffix":""},{"dropping-particle":"","family":"Shikata","given":"Kenichi","non-dropping-particle":"","parse-names":false,"suffix":""},{"dropping-particle":"","family":"Nangaku","given":"Masaomi","non-dropping-particle":"","parse-names":false,"suffix":""},{"dropping-particle":"","family":"Wada","given":"Takashi","non-dropping-particle":"","parse-names":false,"suffix":""},{"dropping-particle":"","family":"Okuda","given":"Yasuyuki","non-dropping-particle":"","parse-names":false,"suffix":""},{"dropping-particle":"","family":"Sawanobori","given":"Tomoko","non-dropping-particle":"","parse-names":false,"suffix":""}],"container-title":"Clinical journal of the American Society of Nephrology: CJASN","id":"ITEM-1","issue":"12","issued":{"date-parts":[["2020"]]},"page":"1715","publisher":"American Society of Nephrology","title":"Esaxerenone (CS-3150) in patients with type 2 diabetes and microalbuminuria (ESAX-DN): phase 3 randomized controlled clinical trial","type":"article-journal","volume":"15"},"uris":["http://www.mendeley.com/documents/?uuid=6503b4ae-decf-4af1-ab3a-24c761cc2e12"]}],"mendeley":{"formattedCitation":"(13)","plainTextFormattedCitation":"(13)","previouslyFormattedCitation":"(13)"},"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(13)</w:t>
            </w:r>
            <w:r w:rsidR="008C2B56">
              <w:rPr>
                <w:rFonts w:eastAsia="Times New Roman" w:cs="Times New Roman"/>
                <w:sz w:val="20"/>
                <w:szCs w:val="20"/>
              </w:rPr>
              <w:fldChar w:fldCharType="end"/>
            </w:r>
          </w:p>
        </w:tc>
        <w:tc>
          <w:tcPr>
            <w:tcW w:w="1502" w:type="dxa"/>
            <w:hideMark/>
          </w:tcPr>
          <w:p w14:paraId="65A8D8F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52-week, multicenter, randomized, double-blind study</w:t>
            </w:r>
          </w:p>
        </w:tc>
        <w:tc>
          <w:tcPr>
            <w:tcW w:w="0" w:type="auto"/>
            <w:hideMark/>
          </w:tcPr>
          <w:p w14:paraId="1998DE04"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Assess the effects of </w:t>
            </w: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on urinary albumin-to-creatinine ratio in T2DM patients with microalbuminuria.</w:t>
            </w:r>
          </w:p>
        </w:tc>
        <w:tc>
          <w:tcPr>
            <w:tcW w:w="0" w:type="auto"/>
            <w:hideMark/>
          </w:tcPr>
          <w:p w14:paraId="188A083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455</w:t>
            </w:r>
          </w:p>
        </w:tc>
        <w:tc>
          <w:tcPr>
            <w:tcW w:w="0" w:type="auto"/>
            <w:hideMark/>
          </w:tcPr>
          <w:p w14:paraId="0269C16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T2DM patients with urinary albumin-to-creatinine ratio of 45 to &lt;300 mg/g, treated with renin-angiotensin system inhibitors.</w:t>
            </w:r>
          </w:p>
        </w:tc>
        <w:tc>
          <w:tcPr>
            <w:tcW w:w="0" w:type="auto"/>
            <w:hideMark/>
          </w:tcPr>
          <w:p w14:paraId="2E2D78B1" w14:textId="77777777"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(1.25 mg/d to 2.5 mg/d) vs. placebo.</w:t>
            </w:r>
          </w:p>
        </w:tc>
        <w:tc>
          <w:tcPr>
            <w:tcW w:w="2346" w:type="dxa"/>
            <w:hideMark/>
          </w:tcPr>
          <w:p w14:paraId="217BE3D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- 22% in </w:t>
            </w: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group achieved albumin-to-creatinine ratio remission vs. 4% in placebo (p &lt; 0.001). Percent change in urinary albumin-to-creatinine ratio significantly higher with </w:t>
            </w: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(-58% vs. 8%). Significant improvement in time to first remission and transition to higher albuminuria levels.</w:t>
            </w:r>
          </w:p>
        </w:tc>
      </w:tr>
      <w:tr w:rsidR="008C2B56" w:rsidRPr="004645F0" w14:paraId="16123766" w14:textId="77777777" w:rsidTr="004645F0">
        <w:trPr>
          <w:trHeight w:val="315"/>
        </w:trPr>
        <w:tc>
          <w:tcPr>
            <w:tcW w:w="1433" w:type="dxa"/>
            <w:hideMark/>
          </w:tcPr>
          <w:p w14:paraId="44215511" w14:textId="49662E73" w:rsidR="004645F0" w:rsidRPr="004645F0" w:rsidRDefault="004645F0" w:rsidP="004645F0">
            <w:pPr>
              <w:rPr>
                <w:rFonts w:eastAsia="Times New Roman" w:cs="Times New Roman"/>
                <w:sz w:val="20"/>
                <w:szCs w:val="20"/>
              </w:rPr>
            </w:pPr>
            <w:r w:rsidRPr="004645F0">
              <w:rPr>
                <w:rFonts w:eastAsia="Times New Roman" w:cs="Times New Roman"/>
                <w:sz w:val="20"/>
                <w:szCs w:val="20"/>
              </w:rPr>
              <w:t>Raphael, 2020</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{"citationItems":[{"id":"ITEM-1","itemData":{"author":[{"dropping-particle":"","family":"Raphael","given":"Kalani L","non-dropping-particle":"","parse-names":false,"suffix":""},{"dropping-particle":"","family":"Greene","given":"Tom","non-dropping-particle":"","parse-names":false,"suffix":""},{"dropping-particle":"","family":"Wei","given":"Guo","non-dropping-particle":"","parse-names":false,"suffix":""},{"dropping-particle":"","family":"Bullshoe","given":"Tristin","non-dropping-particle":"","parse-names":false,"suffix":""},{"dropping-particle":"","family":"Tuttle","given":"Kunani","non-dropping-particle":"","parse-names":false,"suffix":""},{"dropping-particle":"","family":"Cheung","given":"Alfred K","non-dropping-particle":"","parse-names":false,"suffix":""},{"dropping-particle":"","family":"Beddhu","given":"Srinivasan","non-dropping-particle":"","parse-names":false,"suffix":""}],"container-title":"Clinical journal of the American Society of Nephrology: CJASN","id":"ITEM-1","issue":"2","issued":{"date-parts":[["2020"]]},"page":"200","publisher":"American Society of Nephrology","title":"Sodium bicarbonate supplementation and urinary TGF-β1 in nonacidotic diabetic kidney disease: a randomized, controlled trial","type":"article-journal","volume":"15"},"uris":["http://www.mendeley.com/documents/?uuid=811bd0b9-97e5-4dd6-ac6f-c7f9a61280a7"]}],"mendeley":{"formattedCitation":"(14)","plainTextFormattedCitation":"(14)","previouslyFormattedCitation":"(14)"},"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(14)</w:t>
            </w:r>
            <w:r w:rsidR="008C2B56">
              <w:rPr>
                <w:rFonts w:eastAsia="Times New Roman" w:cs="Times New Roman"/>
                <w:sz w:val="20"/>
                <w:szCs w:val="20"/>
              </w:rPr>
              <w:fldChar w:fldCharType="end"/>
            </w:r>
          </w:p>
        </w:tc>
        <w:tc>
          <w:tcPr>
            <w:tcW w:w="1502" w:type="dxa"/>
            <w:hideMark/>
          </w:tcPr>
          <w:p w14:paraId="3E20915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Randomized, double-blinded, placebo-controlled study</w:t>
            </w:r>
          </w:p>
        </w:tc>
        <w:tc>
          <w:tcPr>
            <w:tcW w:w="0" w:type="auto"/>
            <w:hideMark/>
          </w:tcPr>
          <w:p w14:paraId="027490F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Investigate the effect of sodium bicarbonate on kidney fibrosis and injury markers in diabetic kidney disease patients.</w:t>
            </w:r>
          </w:p>
        </w:tc>
        <w:tc>
          <w:tcPr>
            <w:tcW w:w="0" w:type="auto"/>
            <w:hideMark/>
          </w:tcPr>
          <w:p w14:paraId="4CEA562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74</w:t>
            </w:r>
          </w:p>
        </w:tc>
        <w:tc>
          <w:tcPr>
            <w:tcW w:w="0" w:type="auto"/>
            <w:hideMark/>
          </w:tcPr>
          <w:p w14:paraId="54F9059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US veterans with type 1 or 2 diabetes, eGFR of 15-89 ml/min/1.73 m2, UACR ≥30 mg/g, serum total CO2 of 22-28 </w:t>
            </w:r>
            <w:proofErr w:type="spellStart"/>
            <w:r w:rsidRPr="004645F0">
              <w:rPr>
                <w:rFonts w:eastAsia="Times New Roman" w:cs="Times New Roman"/>
                <w:sz w:val="20"/>
                <w:szCs w:val="20"/>
              </w:rPr>
              <w:t>meq</w:t>
            </w:r>
            <w:proofErr w:type="spellEnd"/>
            <w:r w:rsidRPr="004645F0">
              <w:rPr>
                <w:rFonts w:eastAsia="Times New Roman" w:cs="Times New Roman"/>
                <w:sz w:val="20"/>
                <w:szCs w:val="20"/>
              </w:rPr>
              <w:t>/L.</w:t>
            </w:r>
          </w:p>
        </w:tc>
        <w:tc>
          <w:tcPr>
            <w:tcW w:w="0" w:type="auto"/>
            <w:hideMark/>
          </w:tcPr>
          <w:p w14:paraId="7059663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Sodium bicarbonate (0.5 </w:t>
            </w:r>
            <w:proofErr w:type="spellStart"/>
            <w:r w:rsidRPr="004645F0">
              <w:rPr>
                <w:rFonts w:eastAsia="Times New Roman" w:cs="Times New Roman"/>
                <w:sz w:val="20"/>
                <w:szCs w:val="20"/>
              </w:rPr>
              <w:t>meq</w:t>
            </w:r>
            <w:proofErr w:type="spellEnd"/>
            <w:r w:rsidRPr="004645F0">
              <w:rPr>
                <w:rFonts w:eastAsia="Times New Roman" w:cs="Times New Roman"/>
                <w:sz w:val="20"/>
                <w:szCs w:val="20"/>
              </w:rPr>
              <w:t xml:space="preserve">/kg lean body </w:t>
            </w:r>
            <w:proofErr w:type="spellStart"/>
            <w:r w:rsidRPr="004645F0">
              <w:rPr>
                <w:rFonts w:eastAsia="Times New Roman" w:cs="Times New Roman"/>
                <w:sz w:val="20"/>
                <w:szCs w:val="20"/>
              </w:rPr>
              <w:t>wt</w:t>
            </w:r>
            <w:proofErr w:type="spellEnd"/>
            <w:r w:rsidRPr="004645F0">
              <w:rPr>
                <w:rFonts w:eastAsia="Times New Roman" w:cs="Times New Roman"/>
                <w:sz w:val="20"/>
                <w:szCs w:val="20"/>
              </w:rPr>
              <w:t>/day) vs. placebo.</w:t>
            </w:r>
          </w:p>
        </w:tc>
        <w:tc>
          <w:tcPr>
            <w:tcW w:w="2346" w:type="dxa"/>
            <w:hideMark/>
          </w:tcPr>
          <w:p w14:paraId="30B475A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No significant change in urinary TGF-β1/creatinine, KIM-1-to-creatinine, fibronectin-to-creatinine, NGAL-to-creatinine, or UACR.</w:t>
            </w:r>
          </w:p>
        </w:tc>
      </w:tr>
      <w:tr w:rsidR="008C2B56" w:rsidRPr="004645F0" w14:paraId="7B58C3C8" w14:textId="77777777" w:rsidTr="004645F0">
        <w:trPr>
          <w:trHeight w:val="315"/>
        </w:trPr>
        <w:tc>
          <w:tcPr>
            <w:tcW w:w="1433" w:type="dxa"/>
            <w:hideMark/>
          </w:tcPr>
          <w:p w14:paraId="53E41294" w14:textId="7485BA69" w:rsidR="004645F0" w:rsidRPr="004645F0" w:rsidRDefault="004645F0" w:rsidP="004645F0">
            <w:pPr>
              <w:rPr>
                <w:rFonts w:eastAsia="Times New Roman" w:cs="Times New Roman"/>
                <w:sz w:val="20"/>
                <w:szCs w:val="20"/>
              </w:rPr>
            </w:pPr>
            <w:r w:rsidRPr="004645F0">
              <w:rPr>
                <w:rFonts w:eastAsia="Times New Roman" w:cs="Times New Roman"/>
                <w:sz w:val="20"/>
                <w:szCs w:val="20"/>
              </w:rPr>
              <w:t>Esfandiari, 2019</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{"citationItems":[{"id":"ITEM-1","itemData":{"ISSN":"1871-4021","author":[{"dropping-particle":"","family":"Esfandiari","given":"A","non-dropping-particle":"","parse-names":false,"suffix":""},{"dropping-particle":"","family":"Gargari","given":"B Pourghassem","non-dropping-particle":"","parse-names":false,"suffix":""},{"dropping-particle":"","family":"Noshad","given":"H","non-dropping-particle":"","parse-names":false,"suffix":""},{"dropping-particle":"","family":"Sarbakhsh","given":"P","non-dropping-particle":"","parse-names":false,"suffix":""},{"dropping-particle":"","family":"Mobasseri","given":"M","non-dropping-particle":"","parse-names":false,"suffix":""},{"dropping-particle":"","family":"Barzegari","given":"M","non-dropping-particle":"","parse-names":false,"suffix":""},{"dropping-particle":"","family":"Arzhang","given":"P","non-dropping-particle":"","parse-names":false,"suffix":""}],"container-title":"Diabetes &amp; Metabolic Syndrome: Clinical Research &amp; Reviews","id":"ITEM-1","issue":"1","issued":{"date-parts":[["2019"]]},"page":"278-283","publisher":"Elsevier","title":"The effects of vitamin D3 supplementation on some metabolic and inflammatory markers in diabetic nephropathy patients with marginal status of vitamin D: A randomized double blind placebo controlled clinical trial","type":"article-journal","volume":"13"},"uris":["http://www.mendeley.com/documents/?uuid=16ec849f-5ba3-4eec-abbe-5adb7e918d19"]}],"mendeley":{"formattedCitation":"(15)","plainTextFormattedCitation":"(15)","previouslyFormattedCitation":"(15)"},"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(15)</w:t>
            </w:r>
            <w:r w:rsidR="008C2B56">
              <w:rPr>
                <w:rFonts w:eastAsia="Times New Roman" w:cs="Times New Roman"/>
                <w:sz w:val="20"/>
                <w:szCs w:val="20"/>
              </w:rPr>
              <w:fldChar w:fldCharType="end"/>
            </w:r>
          </w:p>
        </w:tc>
        <w:tc>
          <w:tcPr>
            <w:tcW w:w="1502" w:type="dxa"/>
            <w:hideMark/>
          </w:tcPr>
          <w:p w14:paraId="5954A12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8-week, randomized, double-blind, placebo-controlled trial</w:t>
            </w:r>
          </w:p>
        </w:tc>
        <w:tc>
          <w:tcPr>
            <w:tcW w:w="0" w:type="auto"/>
            <w:hideMark/>
          </w:tcPr>
          <w:p w14:paraId="1EB86A9B"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Examine the effects of Vitamin D3 on metabolic and inflammatory parameters in patients with diabetic nephropathy.</w:t>
            </w:r>
          </w:p>
        </w:tc>
        <w:tc>
          <w:tcPr>
            <w:tcW w:w="0" w:type="auto"/>
            <w:hideMark/>
          </w:tcPr>
          <w:p w14:paraId="23DE90A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50</w:t>
            </w:r>
          </w:p>
        </w:tc>
        <w:tc>
          <w:tcPr>
            <w:tcW w:w="0" w:type="auto"/>
            <w:hideMark/>
          </w:tcPr>
          <w:p w14:paraId="2C612AEB"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Diabetic nephropathy patients with marginal vitamin D status.</w:t>
            </w:r>
          </w:p>
        </w:tc>
        <w:tc>
          <w:tcPr>
            <w:tcW w:w="0" w:type="auto"/>
            <w:hideMark/>
          </w:tcPr>
          <w:p w14:paraId="26B84CB1"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Vitamin D3 supplement (50000 IU weekly) vs. placebo.</w:t>
            </w:r>
          </w:p>
        </w:tc>
        <w:tc>
          <w:tcPr>
            <w:tcW w:w="2346" w:type="dxa"/>
            <w:hideMark/>
          </w:tcPr>
          <w:p w14:paraId="0762FB8B"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Significant differences in physical activity. No significant differences in HbA1c, insulin, TNF-α, and IL-6. Significant difference in FBS between groups. Lower levels of FBS, insulin, HOMA-IR, TNF-α, and IL-6 in treatment group. Difference in phosphorous and protein percentage change in urine.</w:t>
            </w:r>
          </w:p>
        </w:tc>
      </w:tr>
      <w:tr w:rsidR="008C2B56" w:rsidRPr="004645F0" w14:paraId="5C67C67A" w14:textId="77777777" w:rsidTr="004645F0">
        <w:trPr>
          <w:trHeight w:val="315"/>
        </w:trPr>
        <w:tc>
          <w:tcPr>
            <w:tcW w:w="1433" w:type="dxa"/>
            <w:hideMark/>
          </w:tcPr>
          <w:p w14:paraId="175BCA04" w14:textId="3FF4B32E"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Kadowaki, 2019</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2040-1116","author":[{"dropping-particle":"","family":"Kadowaki","given":"Takashi","non-dropping-particle":"","parse-names":false,"suffix":""},{"dropping-particle":"","family":"Nangaku","given":"Masaomi","non-dropping-particle":"","parse-names":false,"suffix":""},{"dropping-particle":"","family":"Hantel","given":"Stefan","non-dropping-particle":"","parse-names":false,"suffix":""},{"dropping-particle":"","family":"Okamura","given":"Tomoo","non-dropping-particle":"","parse-names":false,"suffix":""},{"dropping-particle":"","family":"Eynatten","given":"Maximilian","non-dropping-particle":"von","parse-names":false,"suffix":""},{"dropping-particle":"","family":"Wanner","given":"Christoph","non-dropping-particle":"","parse-names":false,"suffix":""},{"dropping-particle":"","family":"Koitka‐Weber","given":"Audrey","non-dropping-particle":"","parse-names":false,"suffix":""}],"container-title":"Journal of Diabetes Investigation","id":"ITEM-1","issue":"3","issued":{"date-parts":[["2019"]]},"page":"760-770","publisher":"Wiley Online Library","title":"Empagliflozin and kidney outcomes in Asian patients with type 2 diabetes and established cardiovascular disease: Results from the EMPA‐REG OUTCOME® trial","type":"article-journal","volume":"10"},"uris":["http://www.mendeley.com/documents/?uuid=1bf6fda5-d7ea-4354-bfb5-b743a191a373"]}],"mendeley":{"formattedCitation":"(16)","plainTextFormattedCitation":"(16)","previouslyFormattedCitation":"(16)"},"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(16)</w:t>
            </w:r>
            <w:r w:rsidR="008C2B56">
              <w:rPr>
                <w:rFonts w:eastAsia="Times New Roman" w:cs="Times New Roman"/>
                <w:sz w:val="20"/>
                <w:szCs w:val="20"/>
              </w:rPr>
              <w:fldChar w:fldCharType="end"/>
            </w:r>
          </w:p>
        </w:tc>
        <w:tc>
          <w:tcPr>
            <w:tcW w:w="1502" w:type="dxa"/>
            <w:hideMark/>
          </w:tcPr>
          <w:p w14:paraId="3D12C902"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Randomized, placebo-controlled trial</w:t>
            </w:r>
          </w:p>
        </w:tc>
        <w:tc>
          <w:tcPr>
            <w:tcW w:w="0" w:type="auto"/>
            <w:hideMark/>
          </w:tcPr>
          <w:p w14:paraId="14B624F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Investigate the effects of empagliflozin on kidneys in Asian patients with type 2 diabetes and established cardiovascular disease.</w:t>
            </w:r>
          </w:p>
        </w:tc>
        <w:tc>
          <w:tcPr>
            <w:tcW w:w="0" w:type="auto"/>
            <w:hideMark/>
          </w:tcPr>
          <w:p w14:paraId="2AB536BB"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7,020 (1,517 Asian)</w:t>
            </w:r>
          </w:p>
        </w:tc>
        <w:tc>
          <w:tcPr>
            <w:tcW w:w="0" w:type="auto"/>
            <w:hideMark/>
          </w:tcPr>
          <w:p w14:paraId="0501685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Asian patients with type 2 diabetes and established cardiovascular disease.</w:t>
            </w:r>
          </w:p>
        </w:tc>
        <w:tc>
          <w:tcPr>
            <w:tcW w:w="0" w:type="auto"/>
            <w:hideMark/>
          </w:tcPr>
          <w:p w14:paraId="220CCB9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Empagliflozin (10 mg, 25 mg) vs. placebo.</w:t>
            </w:r>
          </w:p>
        </w:tc>
        <w:tc>
          <w:tcPr>
            <w:tcW w:w="2346" w:type="dxa"/>
            <w:hideMark/>
          </w:tcPr>
          <w:p w14:paraId="5FEB2E9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Reduced risk of incident or worsening nephropathy (HR 0.64), progression to macroalbuminuria (HR 0.64), and composite of doubling of serum creatinine, renal-replacement therapy or renal death (HR 0.48) in Asian subgroup. Slower eGFR decline, rapid reduction in urine albumin-to-creatinine ratio, and similar kidney safety profile compared to overall trial population.</w:t>
            </w:r>
          </w:p>
        </w:tc>
      </w:tr>
      <w:tr w:rsidR="008C2B56" w:rsidRPr="004645F0" w14:paraId="2435E06A" w14:textId="77777777" w:rsidTr="004645F0">
        <w:trPr>
          <w:trHeight w:val="315"/>
        </w:trPr>
        <w:tc>
          <w:tcPr>
            <w:tcW w:w="1433" w:type="dxa"/>
            <w:hideMark/>
          </w:tcPr>
          <w:p w14:paraId="14360BD1" w14:textId="22F64A1B" w:rsidR="004645F0" w:rsidRPr="004645F0" w:rsidRDefault="004645F0" w:rsidP="004645F0">
            <w:pPr>
              <w:rPr>
                <w:rFonts w:eastAsia="Times New Roman" w:cs="Times New Roman"/>
                <w:sz w:val="20"/>
                <w:szCs w:val="20"/>
              </w:rPr>
            </w:pPr>
            <w:r w:rsidRPr="004645F0">
              <w:rPr>
                <w:rFonts w:eastAsia="Times New Roman" w:cs="Times New Roman"/>
                <w:sz w:val="20"/>
                <w:szCs w:val="20"/>
              </w:rPr>
              <w:t>Heidari, 2018</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1735-8582","author":[{"dropping-particle":"","family":"Heidari","given":"Akbar","non-dropping-particle":"","parse-names":false,"suffix":""},{"dropping-particle":"","family":"Hamidi","given":"Gholamali","non-dropping-particle":"","parse-names":false,"suffix":""},{"dropping-particle":"","family":"Soleimani","given":"Alireza","non-dropping-particle":"","parse-names":false,"suffix":""},{"dropping-particle":"","family":"Aghadavod","given":"Esmat","non-dropping-particle":"","parse-names":false,"suffix":""},{"dropping-particle":"","family":"Asemi","given":"Zatollah","non-dropping-particle":"","parse-names":false,"suffix":""}],"container-title":"Iranian journal of kidney diseases","id":"ITEM-1","issue":"1","issued":{"date-parts":[["2018"]]},"page":"14","publisher":"Iranian Society of Nephrology","title":"Effects of coenzyme Q10 supplementation on gene expressions related to insulin, lipid, and inflammation pathways in patients with diabetic nephropathy","type":"article-journal","volume":"12"},"uris":["http://www.mendeley.com/documents/?uuid=27c18823-531e-4e9e-b4e2-da6405eee544"]}],"mendeley":{"formattedCitation":"(17)","plainTextFormattedCitation":"(17)","previouslyFormattedCitation":"(17)"},"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(17)</w:t>
            </w:r>
            <w:r w:rsidR="008C2B56">
              <w:rPr>
                <w:rFonts w:eastAsia="Times New Roman" w:cs="Times New Roman"/>
                <w:sz w:val="20"/>
                <w:szCs w:val="20"/>
              </w:rPr>
              <w:fldChar w:fldCharType="end"/>
            </w:r>
          </w:p>
        </w:tc>
        <w:tc>
          <w:tcPr>
            <w:tcW w:w="1502" w:type="dxa"/>
            <w:hideMark/>
          </w:tcPr>
          <w:p w14:paraId="7DD8846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Randomized, double-blind, placebo-controlled</w:t>
            </w:r>
          </w:p>
        </w:tc>
        <w:tc>
          <w:tcPr>
            <w:tcW w:w="0" w:type="auto"/>
            <w:hideMark/>
          </w:tcPr>
          <w:p w14:paraId="765C68B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Determine the effects of CQ10 on gene expression related to insulin, lipid, and inflammation in patients with DN.</w:t>
            </w:r>
          </w:p>
        </w:tc>
        <w:tc>
          <w:tcPr>
            <w:tcW w:w="0" w:type="auto"/>
            <w:hideMark/>
          </w:tcPr>
          <w:p w14:paraId="522A13B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40</w:t>
            </w:r>
          </w:p>
        </w:tc>
        <w:tc>
          <w:tcPr>
            <w:tcW w:w="0" w:type="auto"/>
            <w:hideMark/>
          </w:tcPr>
          <w:p w14:paraId="3343283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Patients with diabetic nephropathy, aged 40 to 85 years old.</w:t>
            </w:r>
          </w:p>
        </w:tc>
        <w:tc>
          <w:tcPr>
            <w:tcW w:w="0" w:type="auto"/>
            <w:hideMark/>
          </w:tcPr>
          <w:p w14:paraId="326AFD42"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100 mg/d CQ10 vs. placebo</w:t>
            </w:r>
          </w:p>
        </w:tc>
        <w:tc>
          <w:tcPr>
            <w:tcW w:w="2346" w:type="dxa"/>
            <w:hideMark/>
          </w:tcPr>
          <w:p w14:paraId="4D828BB1"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CQ10 upregulated gene expression of peroxisome proliferator-activated receptor-γ (P = .02). - Downregulated gene expression of interleukin-1 (P = .003) and tumor necrosis factor-α (P = .02). No significant effects on other measured genes.</w:t>
            </w:r>
          </w:p>
        </w:tc>
      </w:tr>
      <w:tr w:rsidR="008C2B56" w:rsidRPr="004645F0" w14:paraId="300E3D56" w14:textId="77777777" w:rsidTr="004645F0">
        <w:trPr>
          <w:trHeight w:val="315"/>
        </w:trPr>
        <w:tc>
          <w:tcPr>
            <w:tcW w:w="1433" w:type="dxa"/>
            <w:hideMark/>
          </w:tcPr>
          <w:p w14:paraId="41EF178D" w14:textId="527C950F" w:rsidR="004645F0" w:rsidRPr="004645F0" w:rsidRDefault="004645F0" w:rsidP="004645F0">
            <w:pPr>
              <w:rPr>
                <w:rFonts w:eastAsia="Times New Roman" w:cs="Times New Roman"/>
                <w:sz w:val="20"/>
                <w:szCs w:val="20"/>
              </w:rPr>
            </w:pPr>
            <w:r w:rsidRPr="004645F0">
              <w:rPr>
                <w:rFonts w:eastAsia="Times New Roman" w:cs="Times New Roman"/>
                <w:sz w:val="20"/>
                <w:szCs w:val="20"/>
              </w:rPr>
              <w:t>Mafi, 2018</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Mafi","given":"Alireza","non-dropping-particle":"","parse-names":false,"suffix":""},{"dropping-particle":"","family":"Namazi","given":"Gholamreza","non-dropping-particle":"","parse-names":false,"suffix":""},{"dropping-particle":"","family":"Soleimani","given":"Alireza","non-dropping-particle":"","parse-names":false,"suffix":""},{"dropping-particle":"","family":"Bahmani","given":"Fereshteh","non-dropping-particle":"","parse-names":false,"suffix":""},{"dropping-particle":"","family":"Aghadavod","given":"Esmat","non-dropping-particle":"","parse-names":false,"suffix":""},{"dropping-particle":"","family":"Asemi","given":"Zatollah","non-dropping-particle":"","parse-names":false,"suffix":""}],"container-title":"Food &amp; function","id":"ITEM-1","issue":"9","issued":{"date-parts":[["2018"]]},"page":"4763-4770","publisher":"Royal Society of Chemistry","title":"Metabolic and genetic response to probiotics supplementation in patients with diabetic nephropathy: a randomized, double-blind, placebo-controlled trial","type":"article-journal","volume":"9"},"uris":["http://www.mendeley.com/documents/?uuid=573efa27-4563-496e-947c-f1d90f566121"]}],"mendeley":{"formattedCitation":"(18)","plainTextFormattedCitation":"(18)","previouslyFormattedCitation":"(18)"},"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(18)</w:t>
            </w:r>
            <w:r w:rsidR="008C2B56">
              <w:rPr>
                <w:rFonts w:eastAsia="Times New Roman" w:cs="Times New Roman"/>
                <w:sz w:val="20"/>
                <w:szCs w:val="20"/>
              </w:rPr>
              <w:fldChar w:fldCharType="end"/>
            </w:r>
          </w:p>
        </w:tc>
        <w:tc>
          <w:tcPr>
            <w:tcW w:w="1502" w:type="dxa"/>
            <w:hideMark/>
          </w:tcPr>
          <w:p w14:paraId="744C0AB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Randomized, double-blind, placebo-controlled</w:t>
            </w:r>
          </w:p>
        </w:tc>
        <w:tc>
          <w:tcPr>
            <w:tcW w:w="0" w:type="auto"/>
            <w:hideMark/>
          </w:tcPr>
          <w:p w14:paraId="2445445D"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Evaluate the effects of probiotics on metabolic and genetic profiles in DN patients.</w:t>
            </w:r>
          </w:p>
        </w:tc>
        <w:tc>
          <w:tcPr>
            <w:tcW w:w="0" w:type="auto"/>
            <w:hideMark/>
          </w:tcPr>
          <w:p w14:paraId="105C6AB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60</w:t>
            </w:r>
          </w:p>
        </w:tc>
        <w:tc>
          <w:tcPr>
            <w:tcW w:w="0" w:type="auto"/>
            <w:hideMark/>
          </w:tcPr>
          <w:p w14:paraId="4477D56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Patients with diabetic nephropathy.</w:t>
            </w:r>
          </w:p>
        </w:tc>
        <w:tc>
          <w:tcPr>
            <w:tcW w:w="0" w:type="auto"/>
            <w:hideMark/>
          </w:tcPr>
          <w:p w14:paraId="4442130D"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Probiotic supplements vs. placebo</w:t>
            </w:r>
          </w:p>
        </w:tc>
        <w:tc>
          <w:tcPr>
            <w:tcW w:w="2346" w:type="dxa"/>
            <w:hideMark/>
          </w:tcPr>
          <w:p w14:paraId="35E1BCA1"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Significant reduction in fasting plasma glucose (P = 0.01), serum insulin (P = 0.01), HOMA-IR (P = 0.007), and increase in insulin sensitivity (P = 0.04). - Significant reduction in triglycerides (P = 0.001), total-/HDL-cholesterol ratio (P &lt; 0.001), and increase in HDL-cholesterol (P &lt; 0.001). - Significant reduction in high-sensitivity C-reactive protein (P = 0.001), malondialdehyde (P &lt; 0.001), advanced glycation end products (P &lt; 0.001), and increase in total glutathione (P &lt; 0.001).</w:t>
            </w:r>
          </w:p>
        </w:tc>
      </w:tr>
      <w:tr w:rsidR="008C2B56" w:rsidRPr="004645F0" w14:paraId="486CB2A4" w14:textId="77777777" w:rsidTr="004645F0">
        <w:trPr>
          <w:trHeight w:val="315"/>
        </w:trPr>
        <w:tc>
          <w:tcPr>
            <w:tcW w:w="1433" w:type="dxa"/>
            <w:hideMark/>
          </w:tcPr>
          <w:p w14:paraId="2D53E5B5" w14:textId="2CA58780" w:rsidR="004645F0" w:rsidRPr="004645F0" w:rsidRDefault="004645F0" w:rsidP="004645F0">
            <w:pPr>
              <w:rPr>
                <w:rFonts w:eastAsia="Times New Roman" w:cs="Times New Roman"/>
                <w:sz w:val="20"/>
                <w:szCs w:val="20"/>
              </w:rPr>
            </w:pPr>
            <w:r w:rsidRPr="004645F0">
              <w:rPr>
                <w:rFonts w:eastAsia="Times New Roman" w:cs="Times New Roman"/>
                <w:sz w:val="20"/>
                <w:szCs w:val="20"/>
              </w:rPr>
              <w:t>Yadav, 2018</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{"citationItems":[{"id":"ITEM-1","itemData":{"ISSN":"0960-0760","author":[{"dropping-particle":"","family":"Yadav","given":"Ashok Kumar","non-dropping-particle":"","parse-names":false,"suffix":""},{"dropping-particle":"","family":"Kumar","given":"Vivek","non-dropping-particle":"","parse-names":false,"suffix":""},{"dropping-particle":"","family":"Banerjee","given":"Debasish","non-dropping-particle":"","parse-names":false,"suffix":""},{"dropping-particle":"","family":"Gupta","given":"Krishan Lal","non-dropping-particle":"","parse-names":false,"suffix":""},{"dropping-particle":"","family":"Jha","given":"Vivekanand","non-dropping-particle":"","parse-names":false,"suffix":""}],"container-title":"The Journal of steroid biochemistry and molecular biology","id":"ITEM-1","issued":{"date-parts":[["2018"]]},"page":"15-18","publisher":"Elsevier","title":"Effect of vitamin D supplementation on serum sclerostin levels in chronic kidney disease","type":"article-journal","volume":"180"},"uris":["http://www.mendeley.com/documents/?uuid=63eadfc5-ab9d-4e6d-8726-b7d54848553c"]}],"mendeley":{"formattedCitation":"(19)","plainTextFormattedCitation":"(19)","previouslyFormattedCitation":"(19)"},"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(19)</w:t>
            </w:r>
            <w:r w:rsidR="008C2B56">
              <w:rPr>
                <w:rFonts w:eastAsia="Times New Roman" w:cs="Times New Roman"/>
                <w:sz w:val="20"/>
                <w:szCs w:val="20"/>
              </w:rPr>
              <w:fldChar w:fldCharType="end"/>
            </w:r>
          </w:p>
        </w:tc>
        <w:tc>
          <w:tcPr>
            <w:tcW w:w="1502" w:type="dxa"/>
            <w:hideMark/>
          </w:tcPr>
          <w:p w14:paraId="48DCA2E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Randomized, double-blind, placebo-controlled</w:t>
            </w:r>
          </w:p>
        </w:tc>
        <w:tc>
          <w:tcPr>
            <w:tcW w:w="0" w:type="auto"/>
            <w:hideMark/>
          </w:tcPr>
          <w:p w14:paraId="536290F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Analyze the effect of cholecalciferol supplementation on vascular function in non-diabetic CKD </w:t>
            </w:r>
            <w:r w:rsidRPr="004645F0">
              <w:rPr>
                <w:rFonts w:eastAsia="Times New Roman" w:cs="Times New Roman"/>
                <w:sz w:val="20"/>
                <w:szCs w:val="20"/>
              </w:rPr>
              <w:lastRenderedPageBreak/>
              <w:t>stage G3-4 patients.</w:t>
            </w:r>
          </w:p>
        </w:tc>
        <w:tc>
          <w:tcPr>
            <w:tcW w:w="0" w:type="auto"/>
            <w:hideMark/>
          </w:tcPr>
          <w:p w14:paraId="0761640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120</w:t>
            </w:r>
          </w:p>
        </w:tc>
        <w:tc>
          <w:tcPr>
            <w:tcW w:w="0" w:type="auto"/>
            <w:hideMark/>
          </w:tcPr>
          <w:p w14:paraId="3E4613E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Non-diabetic CKD stage G3-4 patients with vitamin D ≤ 20 ng/ml.</w:t>
            </w:r>
          </w:p>
        </w:tc>
        <w:tc>
          <w:tcPr>
            <w:tcW w:w="0" w:type="auto"/>
            <w:hideMark/>
          </w:tcPr>
          <w:p w14:paraId="2176CF8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Cholecalciferol vs. placebo</w:t>
            </w:r>
          </w:p>
        </w:tc>
        <w:tc>
          <w:tcPr>
            <w:tcW w:w="2346" w:type="dxa"/>
            <w:hideMark/>
          </w:tcPr>
          <w:p w14:paraId="6604278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 No change in sclerostin levels after cholecalciferol supplementation. - Significant decrease in sclerostin level in the placebo group. - Change in sclerostin level </w:t>
            </w:r>
            <w:r w:rsidRPr="004645F0">
              <w:rPr>
                <w:rFonts w:eastAsia="Times New Roman" w:cs="Times New Roman"/>
                <w:sz w:val="20"/>
                <w:szCs w:val="20"/>
              </w:rPr>
              <w:lastRenderedPageBreak/>
              <w:t>correlated negatively with Δ eGFR and positively with Δ uric acid.</w:t>
            </w:r>
          </w:p>
        </w:tc>
      </w:tr>
      <w:tr w:rsidR="004645F0" w:rsidRPr="004645F0" w14:paraId="79E51CF8" w14:textId="77777777" w:rsidTr="00B42EF6">
        <w:trPr>
          <w:trHeight w:val="315"/>
        </w:trPr>
        <w:tc>
          <w:tcPr>
            <w:tcW w:w="11340" w:type="dxa"/>
            <w:gridSpan w:val="7"/>
          </w:tcPr>
          <w:p w14:paraId="6FB47B25" w14:textId="5224EC2D" w:rsidR="004645F0" w:rsidRPr="004645F0" w:rsidRDefault="004645F0" w:rsidP="004645F0">
            <w:pPr>
              <w:rPr>
                <w:rFonts w:eastAsia="Times New Roman" w:cs="Times New Roman"/>
                <w:sz w:val="20"/>
                <w:szCs w:val="20"/>
              </w:rPr>
            </w:pPr>
            <w:r>
              <w:rPr>
                <w:rFonts w:eastAsia="Times New Roman" w:cs="Times New Roman"/>
                <w:sz w:val="20"/>
                <w:szCs w:val="20"/>
              </w:rPr>
              <w:lastRenderedPageBreak/>
              <w:t xml:space="preserve">Abbreviations: </w:t>
            </w:r>
            <w:r w:rsidR="0069763E" w:rsidRPr="0069763E">
              <w:rPr>
                <w:rFonts w:eastAsia="Times New Roman" w:cs="Times New Roman"/>
                <w:sz w:val="20"/>
                <w:szCs w:val="20"/>
              </w:rPr>
              <w:t>AI - Augmentation Index; CKD - Chronic Kidney Disease; CQ10 - Coenzyme Q10; CVD - Cardiovascular Disease; DN - Diabetic Nephropathy; DPP4 - Dipeptidyl Peptidase-4; eGFR - Estimated Glomerular Filtration Rate; FBS - Fasting Blood Sugar; FMD - Flow-Mediated Dilation; HbA1c - Hemoglobin A1c; HDL - High-Density Lipoprotein; HOMA-IR - Homeostatic Model Assessment for Insulin Resistance; HR - Hazard Ratio; IU - International Units; KIM-1 - Kidney Injury Molecule-1; LDL - Low-Density Lipoprotein; LG – Linagliptin; NGAL - Neutrophil Gelatinase-Associated Lipocalin; OA - Organic Acids; PC3 - Principal Component 3; PWV - Pulse Wave Velocity; T2DM - Type 2 Diabetes Mellitus; TCA - Tricarboxylic Acid; TGF-β - Transforming Growth Factor Beta; TNF - Tumor Necrosis Factor; UACR - Urinary Albumin-to-Creatinine Ratio; 25(OH)D - 25-Hydroxyvitamin D</w:t>
            </w:r>
          </w:p>
        </w:tc>
      </w:tr>
    </w:tbl>
    <w:p w14:paraId="2E3AEFC7" w14:textId="77777777" w:rsidR="0069763E" w:rsidRDefault="0069763E" w:rsidP="00C85926">
      <w:pPr>
        <w:jc w:val="both"/>
      </w:pPr>
    </w:p>
    <w:p w14:paraId="30E534AA" w14:textId="6D854F2A" w:rsidR="004645F0" w:rsidRPr="004645F0" w:rsidRDefault="004645F0" w:rsidP="00C85926">
      <w:pPr>
        <w:jc w:val="both"/>
      </w:pPr>
      <w:r w:rsidRPr="004645F0">
        <w:t>In a randomized, double-blind, placebo-controlled trial, Kaur (2022) investigated the effect of cholecalciferol supplementation on serum levels of angiogenic markers in 120 non-diabetic patients with CKD stage 3-4. The study aimed to determine if cholecalciferol (300,000 IU) administration could influence serum angiogenic markers. The results showed an improvement in FMD and a significant increase in Serum 25(OH)D levels in the treatment group. Additionally, a decrease in angiopoietin-2 level was observed in the cholecalciferol group.</w:t>
      </w:r>
    </w:p>
    <w:p w14:paraId="208AD7C0" w14:textId="77777777" w:rsidR="004645F0" w:rsidRPr="004645F0" w:rsidRDefault="004645F0" w:rsidP="00C85926">
      <w:pPr>
        <w:jc w:val="both"/>
      </w:pPr>
      <w:proofErr w:type="spellStart"/>
      <w:r w:rsidRPr="004645F0">
        <w:t>Waijer's</w:t>
      </w:r>
      <w:proofErr w:type="spellEnd"/>
      <w:r w:rsidRPr="004645F0">
        <w:t xml:space="preserve"> 2022 study, based on an analysis of the Canagliflozin Cardiovascular Assessment Study trial, assessed TNF receptor-1, TNF receptor-2, and KIM-1 as prognostic biomarkers for CKD progression in 2553 patients with type 2 diabetes and </w:t>
      </w:r>
      <w:proofErr w:type="spellStart"/>
      <w:r w:rsidRPr="004645F0">
        <w:t>normoalbuminuria</w:t>
      </w:r>
      <w:proofErr w:type="spellEnd"/>
      <w:r w:rsidRPr="004645F0">
        <w:t>. The study focused on evaluating these markers' predictability for CKD progression. Findings indicated significantly higher event rates in the highest quartile of TNF receptors, with hazard ratios of 4.2 for TNF receptor-1 and 2.3 for TNF receptor-2.</w:t>
      </w:r>
    </w:p>
    <w:p w14:paraId="26A37901" w14:textId="77777777" w:rsidR="004645F0" w:rsidRPr="004645F0" w:rsidRDefault="004645F0" w:rsidP="00C85926">
      <w:pPr>
        <w:jc w:val="both"/>
      </w:pPr>
      <w:proofErr w:type="spellStart"/>
      <w:r w:rsidRPr="004645F0">
        <w:t>Lunyera's</w:t>
      </w:r>
      <w:proofErr w:type="spellEnd"/>
      <w:r w:rsidRPr="004645F0">
        <w:t xml:space="preserve"> 2021 ancillary study to the STOP-DKD Trial involved 132 participants with early to moderate DKD. The research aimed to assess the associations of urine tricarboxylic acid (TCA) cycle organic acids (OAs) with estimated glomerular filtration rate (eGFR) and its slope. The study revealed that a higher average OA z-score was associated with higher eGFR, while PC3 was associated with lower eGFR, highlighting the potential role of TCA cycle OAs in DKD progression.</w:t>
      </w:r>
    </w:p>
    <w:p w14:paraId="6C3A1891" w14:textId="77777777" w:rsidR="004645F0" w:rsidRPr="004645F0" w:rsidRDefault="004645F0" w:rsidP="00C85926">
      <w:pPr>
        <w:jc w:val="both"/>
      </w:pPr>
      <w:r w:rsidRPr="004645F0">
        <w:t xml:space="preserve">In a randomized control trial, </w:t>
      </w:r>
      <w:proofErr w:type="spellStart"/>
      <w:r w:rsidRPr="004645F0">
        <w:t>Siriwattanasit</w:t>
      </w:r>
      <w:proofErr w:type="spellEnd"/>
      <w:r w:rsidRPr="004645F0">
        <w:t xml:space="preserve"> (2021) tested the hypothesis that carnosine supplementation could reduce urinary TGF-β levels among 40 patients with diabetic nephropathy. Patients, characterized by albuminuria, received carnosine (2 g/day) or a placebo for 12 weeks. The study found a decrease in urinary TGF-β with carnosine supplementation, suggesting its potential role in managing diabetic nephropathy.</w:t>
      </w:r>
    </w:p>
    <w:p w14:paraId="30DBF3AB" w14:textId="77777777" w:rsidR="004645F0" w:rsidRPr="004645F0" w:rsidRDefault="004645F0" w:rsidP="00C85926">
      <w:pPr>
        <w:jc w:val="both"/>
      </w:pPr>
      <w:proofErr w:type="spellStart"/>
      <w:r w:rsidRPr="004645F0">
        <w:t>Trakarnvanich's</w:t>
      </w:r>
      <w:proofErr w:type="spellEnd"/>
      <w:r w:rsidRPr="004645F0">
        <w:t xml:space="preserve"> 2021 multicenter, prospective, randomized, placebo-controlled study involved 201 participants with diabetic kidney disease (DKD). It evaluated the effects of gemigliptin, a DPP-4 inhibitor, on kidney injury, albuminuria, and vascular inflammation. The study concluded that gemigliptin (50 mg daily) administered over six months led to improvement in renal tubular injury and vascular calcification biomarkers, though there were no significant changes in eGFR or coronary calcification.</w:t>
      </w:r>
    </w:p>
    <w:p w14:paraId="2BC18826" w14:textId="77777777" w:rsidR="004645F0" w:rsidRPr="004645F0" w:rsidRDefault="004645F0" w:rsidP="00C85926">
      <w:pPr>
        <w:jc w:val="both"/>
      </w:pPr>
      <w:r w:rsidRPr="004645F0">
        <w:t xml:space="preserve">Awal's 2020 study, a 12-week, double-blind, randomized placebo-matched trial, investigated the cellular mechanisms of DPP4 inhibitors on cardiovascular disease risk in 31 type 2 diabetes </w:t>
      </w:r>
      <w:r w:rsidRPr="004645F0">
        <w:lastRenderedPageBreak/>
        <w:t>mellitus (T2DM) patients with CKD. The study found that linagliptin (5 mg) compared to placebo resulted in a significant increase in CD34/CD184 cell count and mRNA differences in CD34+ cells, indicating increased antioxidants and endothelial markers. The linagliptin group also showed improved arterial stiffness and reduced LDL: HDL ratio, suggesting potential benefits in managing DKD.</w:t>
      </w:r>
    </w:p>
    <w:p w14:paraId="2FAD4B77" w14:textId="77777777" w:rsidR="004645F0" w:rsidRPr="004645F0" w:rsidRDefault="004645F0" w:rsidP="00C85926">
      <w:pPr>
        <w:jc w:val="both"/>
      </w:pPr>
      <w:r w:rsidRPr="004645F0">
        <w:t xml:space="preserve">In a 52-week, multicenter, randomized, double-blind study, Ito (2020) assessed the effects of </w:t>
      </w:r>
      <w:proofErr w:type="spellStart"/>
      <w:r w:rsidRPr="004645F0">
        <w:t>esaxerenone</w:t>
      </w:r>
      <w:proofErr w:type="spellEnd"/>
      <w:r w:rsidRPr="004645F0">
        <w:t xml:space="preserve"> on the urinary albumin-to-creatinine ratio in 455 T2DM patients with microalbuminuria. Patients, treated with renin-angiotensin system inhibitors, were administered </w:t>
      </w:r>
      <w:proofErr w:type="spellStart"/>
      <w:r w:rsidRPr="004645F0">
        <w:t>esaxerenone</w:t>
      </w:r>
      <w:proofErr w:type="spellEnd"/>
      <w:r w:rsidRPr="004645F0">
        <w:t xml:space="preserve"> (1.25 mg/d to 2.5 mg/d) or placebo. The study found that 22% in the </w:t>
      </w:r>
      <w:proofErr w:type="spellStart"/>
      <w:r w:rsidRPr="004645F0">
        <w:t>esaxerenone</w:t>
      </w:r>
      <w:proofErr w:type="spellEnd"/>
      <w:r w:rsidRPr="004645F0">
        <w:t xml:space="preserve"> group achieved albumin-to-creatinine ratio remission compared to 4% in the placebo group, indicating a significant improvement in managing microalbuminuria.</w:t>
      </w:r>
    </w:p>
    <w:p w14:paraId="3B91A179" w14:textId="77777777" w:rsidR="004645F0" w:rsidRPr="004645F0" w:rsidRDefault="004645F0" w:rsidP="00C85926">
      <w:pPr>
        <w:jc w:val="both"/>
      </w:pPr>
      <w:r w:rsidRPr="004645F0">
        <w:t>Raphael's 2020 randomized, double-blinded, placebo-controlled study involved 74 US veterans with type 1 or 2 diabetes and varying stages of CKD. The study investigated the effect of sodium bicarbonate supplementation on kidney fibrosis and injury markers. Results showed no significant change in urinary TGF-β1/creatinine, KIM-1-to-creatinine, fibronectin-to-creatinine, NGAL-to-creatinine, or UACR, suggesting limited effectiveness of sodium bicarbonate in altering these biomarkers in diabetic kidney disease.</w:t>
      </w:r>
    </w:p>
    <w:p w14:paraId="1729946B" w14:textId="77777777" w:rsidR="004645F0" w:rsidRPr="004645F0" w:rsidRDefault="004645F0" w:rsidP="00C85926">
      <w:pPr>
        <w:jc w:val="both"/>
      </w:pPr>
      <w:r w:rsidRPr="004645F0">
        <w:t>Esfandiari's 2019 study, an 8-week, randomized, double-blind, placebo-controlled trial, involved 50 patients with diabetic nephropathy and marginal vitamin D status. The study examined the effects of Vitamin D3 supplementation (50000 IU weekly) on metabolic and inflammatory parameters. Findings included significant differences in physical activity and fasting blood sugar (FBS) levels, with lower levels of FBS, insulin, HOMA-IR, TNF-α, and IL-6 observed in the treatment group.</w:t>
      </w:r>
    </w:p>
    <w:p w14:paraId="60AC95A5" w14:textId="77777777" w:rsidR="004645F0" w:rsidRPr="004645F0" w:rsidRDefault="004645F0" w:rsidP="00C85926">
      <w:pPr>
        <w:jc w:val="both"/>
      </w:pPr>
      <w:r w:rsidRPr="004645F0">
        <w:t>Kadowaki's 2019 study, part of the EMPA-REG OUTCOME trial, was a randomized, placebo-controlled trial involving 7,020 patients (1,517 Asian) with type 2 diabetes and established cardiovascular disease. The study investigated the effects of empagliflozin (10 mg, 25 mg) on kidney outcomes. Results indicated a reduced risk of incident or worsening nephropathy, progression to macroalbuminuria, and a composite of serious kidney-related events in the Asian subgroup. Additionally, empagliflozin led to a slower decline in eGFR and rapid reduction in urine albumin-to-creatinine ratio, affirming its renal protective role in this population.</w:t>
      </w:r>
    </w:p>
    <w:p w14:paraId="35F5F958" w14:textId="77777777" w:rsidR="004645F0" w:rsidRPr="004645F0" w:rsidRDefault="004645F0" w:rsidP="00C85926">
      <w:pPr>
        <w:jc w:val="both"/>
      </w:pPr>
      <w:r w:rsidRPr="004645F0">
        <w:t>Heidari's 2018 randomized, double-blind, placebo-controlled study involved 40 patients with diabetic nephropathy, aged 40 to 85 years. The study determined the effects of Coenzyme Q10 (100 mg/d) on gene expression related to insulin, lipid, and inflammation pathways. Results showed that CoQ10 upregulated the gene expression of peroxisome proliferator-activated receptor-γ and downregulated interleukin-1 and tumor necrosis factor-α, suggesting a potential therapeutic role in diabetic nephropathy.</w:t>
      </w:r>
    </w:p>
    <w:p w14:paraId="744D7C0E" w14:textId="77777777" w:rsidR="004645F0" w:rsidRPr="004645F0" w:rsidRDefault="004645F0" w:rsidP="00C85926">
      <w:pPr>
        <w:jc w:val="both"/>
      </w:pPr>
      <w:r w:rsidRPr="004645F0">
        <w:t xml:space="preserve">Mafi's 2018 randomized, double-blind, placebo-controlled trial evaluated the effects of probiotics on 60 patients with diabetic nephropathy. The study focused on the impact of probiotic supplements on metabolic and genetic profiles. Significant reductions were observed in fasting plasma glucose, serum insulin, and HOMA-IR, alongside improvements in lipid profiles and </w:t>
      </w:r>
      <w:r w:rsidRPr="004645F0">
        <w:lastRenderedPageBreak/>
        <w:t>markers of inflammation and oxidative stress, highlighting the beneficial effects of probiotics in managing diabetic nephropathy.</w:t>
      </w:r>
    </w:p>
    <w:p w14:paraId="33395EF0" w14:textId="0AC4FFFE" w:rsidR="004645F0" w:rsidRDefault="004645F0" w:rsidP="00C85926">
      <w:pPr>
        <w:jc w:val="both"/>
      </w:pPr>
      <w:r>
        <w:t>Yadav's 2018 study, a randomized, double-blind, placebo-controlled trial, analyzed the effect of cholecalciferol supplementation on vascular function in 120 non-diabetic CKD stage G3-4 patients with vitamin D deficiency. The study found no change in sclerostin levels after cholecalciferol supplementation but noted a significant decrease in sclerostin levels in the placebo group. The change in sclerostin levels was found to correlate negatively with changes in eGFR and positively with changes in uric acid, providing insights into the complex interactions between vitamin D supplementation and kidney function in CKD patients.</w:t>
      </w:r>
    </w:p>
    <w:p w14:paraId="419A52EE" w14:textId="419AB0F3" w:rsidR="00AC0318" w:rsidRPr="00AC0318" w:rsidRDefault="00AC0318" w:rsidP="00C85926">
      <w:pPr>
        <w:jc w:val="both"/>
        <w:rPr>
          <w:b/>
          <w:bCs/>
        </w:rPr>
      </w:pPr>
      <w:r w:rsidRPr="00AC0318">
        <w:rPr>
          <w:b/>
          <w:bCs/>
        </w:rPr>
        <w:t>Discussion</w:t>
      </w:r>
    </w:p>
    <w:p w14:paraId="34672189" w14:textId="563D6C72" w:rsidR="00AC0318" w:rsidRDefault="00AC0318" w:rsidP="00AC0318">
      <w:pPr>
        <w:jc w:val="both"/>
      </w:pPr>
      <w:r>
        <w:t xml:space="preserve">The diagnosis of DKD traditionally relies on detecting albuminuria and a decrease in the eGFR, measured via serum creatinine levels. Albuminuria, especially measured through UAE, serves as a robust marker for predicting DKD prognosis and assessing treatment effectiveness. However, the relationship between structural kidney damage and renal function, particularly in the form of eGFR, is more apparent at moderate levels of eGFR reduction. The limitations of albuminuria and eGFR, such as their lack of specificity and sensitivity in early DKD stages and their potential inaccuracies influenced by factors like muscle mass and diet, have led to a push for identifying alternative biomarkers </w:t>
      </w:r>
      <w:r>
        <w:fldChar w:fldCharType="begin" w:fldLock="1"/>
      </w:r>
      <w:r>
        <w:instrText>ADDIN CSL_CITATION {"citationItems":[{"id":"ITEM-1","itemData":{"ISSN":"1471-2369","author":[{"dropping-particle":"","family":"Norris","given":"Keith C","non-dropping-particle":"","parse-names":false,"suffix":""},{"dropping-particle":"","family":"Smoyer","given":"Karen E","non-dropping-particle":"","parse-names":false,"suffix":""},{"dropping-particle":"","family":"Rolland","given":"Catherine","non-dropping-particle":"","parse-names":false,"suffix":""},{"dropping-particle":"","family":"Vaart","given":"Jan","non-dropping-particle":"Van der","parse-names":false,"suffix":""},{"dropping-particle":"","family":"Grubb","given":"Eliza Beth","non-dropping-particle":"","parse-names":false,"suffix":""}],"container-title":"BMC nephrology","id":"ITEM-1","issue":"1","issued":{"date-parts":[["2018"]]},"page":"1-13","publisher":"BioMed Central","title":"Albuminuria, serum creatinine, and estimated glomerular filtration rate as predictors of cardio-renal outcomes in patients with type 2 diabetes mellitus and kidney disease: a systematic literature review","type":"article-journal","volume":"19"},"uris":["http://www.mendeley.com/documents/?uuid=b76da921-1598-4781-ba67-7adf4052a3a1"]}],"mendeley":{"formattedCitation":"(20)","plainTextFormattedCitation":"(20)","previouslyFormattedCitation":"(20)"},"properties":{"noteIndex":0},"schema":"https://github.com/citation-style-language/schema/raw/master/csl-citation.json"}</w:instrText>
      </w:r>
      <w:r>
        <w:fldChar w:fldCharType="separate"/>
      </w:r>
      <w:r w:rsidRPr="00AC0318">
        <w:rPr>
          <w:noProof/>
        </w:rPr>
        <w:t>(20)</w:t>
      </w:r>
      <w:r>
        <w:fldChar w:fldCharType="end"/>
      </w:r>
      <w:r>
        <w:t>.</w:t>
      </w:r>
    </w:p>
    <w:p w14:paraId="4FE3F0A8" w14:textId="48223BF2" w:rsidR="00AC0318" w:rsidRDefault="00AC0318" w:rsidP="00AC0318">
      <w:pPr>
        <w:jc w:val="both"/>
      </w:pPr>
      <w:r>
        <w:t xml:space="preserve">The need for these novel biomarkers arises from the realization that proteinuria does not always precede renal function decline, hinting at the early involvement of the tubulointerstitial compartment rather than the glomerular. This highlights the limitations of eGFR estimation, especially when using the CKD-EPI equation in type 2 diabetes patients, which tends to underestimate values. The emerging understanding is that changes in current and previous eGFR levels are key predictors of DKD progression, but more accurate and earlier detection methods are required </w:t>
      </w:r>
      <w:r>
        <w:fldChar w:fldCharType="begin" w:fldLock="1"/>
      </w:r>
      <w:r>
        <w:instrText>ADDIN CSL_CITATION {"citationItems":[{"id":"ITEM-1","itemData":{"author":[{"dropping-particle":"","family":"Lopez-Giacoman","given":"Salvador","non-dropping-particle":"","parse-names":false,"suffix":""},{"dropping-particle":"","family":"Madero","given":"Magdalena","non-dropping-particle":"","parse-names":false,"suffix":""}],"container-title":"World journal of nephrology","id":"ITEM-1","issue":"1","issued":{"date-parts":[["2015"]]},"page":"57","publisher":"Baishideng Publishing Group Inc","title":"Biomarkers in chronic kidney disease, from kidney function to kidney damage","type":"article-journal","volume":"4"},"uris":["http://www.mendeley.com/documents/?uuid=ae607aaa-c98c-4cad-abca-e72893b98cd5"]}],"mendeley":{"formattedCitation":"(21)","plainTextFormattedCitation":"(21)","previouslyFormattedCitation":"(21)"},"properties":{"noteIndex":0},"schema":"https://github.com/citation-style-language/schema/raw/master/csl-citation.json"}</w:instrText>
      </w:r>
      <w:r>
        <w:fldChar w:fldCharType="separate"/>
      </w:r>
      <w:r w:rsidRPr="00AC0318">
        <w:rPr>
          <w:noProof/>
        </w:rPr>
        <w:t>(21)</w:t>
      </w:r>
      <w:r>
        <w:fldChar w:fldCharType="end"/>
      </w:r>
      <w:r>
        <w:t>.</w:t>
      </w:r>
    </w:p>
    <w:p w14:paraId="301DCE45" w14:textId="67B9D57B" w:rsidR="00AC0318" w:rsidRDefault="00AC0318" w:rsidP="00AC0318">
      <w:pPr>
        <w:jc w:val="both"/>
      </w:pPr>
      <w:r>
        <w:t xml:space="preserve">Recent research has focused on various biomarkers that address specific aspects of DKD's pathophysiology, such as tubular damage, inflammation, or oxidative stress </w:t>
      </w:r>
      <w:r>
        <w:fldChar w:fldCharType="begin" w:fldLock="1"/>
      </w:r>
      <w:r>
        <w:instrText>ADDIN CSL_CITATION {"citationItems":[{"id":"ITEM-1","itemData":{"ISSN":"2218-273X","author":[{"dropping-particle":"","family":"Rico-Fontalvo","given":"Jorge","non-dropping-particle":"","parse-names":false,"suffix":""},{"dropping-particle":"","family":"Aroca-Martínez","given":"Gustavo","non-dropping-particle":"","parse-names":false,"suffix":""},{"dropping-particle":"","family":"Daza-Arnedo","given":"Rodrigo","non-dropping-particle":"","parse-names":false,"suffix":""},{"dropping-particle":"","family":"Cabrales","given":"José","non-dropping-particle":"","parse-names":false,"suffix":""},{"dropping-particle":"","family":"Rodríguez-Yanez","given":"Tomás","non-dropping-particle":"","parse-names":false,"suffix":""},{"dropping-particle":"","family":"Cardona-Blanco","given":"María","non-dropping-particle":"","parse-names":false,"suffix":""},{"dropping-particle":"","family":"Montejo-Hernández","given":"Juan","non-dropping-particle":"","parse-names":false,"suffix":""},{"dropping-particle":"","family":"Rodelo Barrios","given":"Dairo","non-dropping-particle":"","parse-names":false,"suffix":""},{"dropping-particle":"","family":"Patiño-Patiño","given":"Jhonny","non-dropping-particle":"","parse-names":false,"suffix":""},{"dropping-particle":"","family":"Osorio Rodríguez","given":"Elber","non-dropping-particle":"","parse-names":false,"suffix":""}],"container-title":"Biomolecules","id":"ITEM-1","issue":"4","issued":{"date-parts":[["2023"]]},"page":"633","publisher":"MDPI","title":"Novel Biomarkers of Diabetic Kidney Disease","type":"article-journal","volume":"13"},"uris":["http://www.mendeley.com/documents/?uuid=8d3257a6-2a45-45d9-b2b6-fa3ca4c9e738"]},{"id":"ITEM-2","itemData":{"ISSN":"1573-2584","author":[{"dropping-particle":"","family":"Swaminathan","given":"Shilna Muttickal","non-dropping-particle":"","parse-names":false,"suffix":""},{"dropping-particle":"","family":"Rao","given":"Indu Ramachandra","non-dropping-particle":"","parse-names":false,"suffix":""},{"dropping-particle":"","family":"Shenoy","given":"Srinivas Vinayak","non-dropping-particle":"","parse-names":false,"suffix":""},{"dropping-particle":"","family":"Prabhu","given":"Attur Ravindra","non-dropping-particle":"","parse-names":false,"suffix":""},{"dropping-particle":"","family":"Mohan","given":"Pooja Basthi","non-dropping-particle":"","parse-names":false,"suffix":""},{"dropping-particle":"","family":"Rangaswamy","given":"Dharshan","non-dropping-particle":"","parse-names":false,"suffix":""},{"dropping-particle":"V","family":"Bhojaraja","given":"Mohan","non-dropping-particle":"","parse-names":false,"suffix":""},{"dropping-particle":"","family":"Nagri","given":"Shivashankara Kaniyoor","non-dropping-particle":"","parse-names":false,"suffix":""},{"dropping-particle":"","family":"Nagaraju","given":"Shankar Prasad","non-dropping-particle":"","parse-names":false,"suffix":""}],"container-title":"International Urology and Nephrology","id":"ITEM-2","issue":"4","issued":{"date-parts":[["2023"]]},"page":"913-928","publisher":"Springer","title":"Novel biomarkers for prognosticating diabetic kidney disease progression","type":"article-journal","volume":"55"},"uris":["http://www.mendeley.com/documents/?uuid=d33722f6-6fde-49a2-a9b2-66de331c82b4"]}],"mendeley":{"formattedCitation":"(22,23)","plainTextFormattedCitation":"(22,23)","previouslyFormattedCitation":"(22,23)"},"properties":{"noteIndex":0},"schema":"https://github.com/citation-style-language/schema/raw/master/csl-citation.json"}</w:instrText>
      </w:r>
      <w:r>
        <w:fldChar w:fldCharType="separate"/>
      </w:r>
      <w:r w:rsidRPr="00AC0318">
        <w:rPr>
          <w:noProof/>
        </w:rPr>
        <w:t>(22,23)</w:t>
      </w:r>
      <w:r>
        <w:fldChar w:fldCharType="end"/>
      </w:r>
      <w:r>
        <w:t xml:space="preserve">. These novel biomarkers are categorized into glomerular biomarkers (e.g., Type IV collagen, Fibronectin, Laminin), tubular biomarkers (e.g., NGAL, Urinary cystatin C, KIM-1), biomarkers of oxidative stress (e.g., 8oxodG, Pentosidine), and biomarkers of inflammation (e.g., TNF-α, TNF-α receptors, MCP-1). These markers have shown potential in predicting the onset of microalbuminuria and the progression of DKD </w:t>
      </w:r>
      <w:r w:rsidR="00264071">
        <w:fldChar w:fldCharType="begin" w:fldLock="1"/>
      </w:r>
      <w:r w:rsidR="00EA41C1">
        <w:instrText>ADDIN CSL_CITATION {"citationItems":[{"id":"ITEM-1","itemData":{"ISSN":"2314-6745","author":[{"dropping-particle":"","family":"Gluhovschi","given":"Cristina","non-dropping-particle":"","parse-names":false,"suffix":""},{"dropping-particle":"","family":"Gluhovschi","given":"Gheorghe","non-dropping-particle":"","parse-names":false,"suffix":""},{"dropping-particle":"","family":"Petrica","given":"Ligia","non-dropping-particle":"","parse-names":false,"suffix":""},{"dropping-particle":"","family":"Timar","given":"Romulus","non-dropping-particle":"","parse-names":false,"suffix":""},{"dropping-particle":"","family":"Velciov","given":"Silvia","non-dropping-particle":"","parse-names":false,"suffix":""},{"dropping-particle":"","family":"Ionita","given":"Ioana","non-dropping-particle":"","parse-names":false,"suffix":""},{"dropping-particle":"","family":"Kaycsa","given":"Adriana","non-dropping-particle":"","parse-names":false,"suffix":""},{"dropping-particle":"","family":"Timar","given":"Bogdan","non-dropping-particle":"","parse-names":false,"suffix":""}],"container-title":"Journal of diabetes research","id":"ITEM-1","issued":{"date-parts":[["2016"]]},"publisher":"Hindawi","title":"Urinary biomarkers in the assessment of early diabetic nephropathy","type":"article-journal","volume":"2016"},"uris":["http://www.mendeley.com/documents/?uuid=7369a841-eb8e-4b6a-8f98-b9c39d86895f"]},{"id":"ITEM-2","itemData":{"ISSN":"2314-6133","author":[{"dropping-particle":"","family":"Briguori","given":"Carlo","non-dropping-particle":"","parse-names":false,"suffix":""},{"dropping-particle":"","family":"Quintavalle","given":"Cristina","non-dropping-particle":"","parse-names":false,"suffix":""},{"dropping-particle":"","family":"Donnarumma","given":"Elvira","non-dropping-particle":"","parse-names":false,"suffix":""},{"dropping-particle":"","family":"Condorelli","given":"Gerolama","non-dropping-particle":"","parse-names":false,"suffix":""}],"container-title":"BioMed research international","id":"ITEM-2","issued":{"date-parts":[["2014"]]},"publisher":"Hindawi","title":"Novel biomarkers for contrast-induced acute kidney injury","type":"article-journal","volume":"2014"},"uris":["http://www.mendeley.com/documents/?uuid=2fe1e4b6-82ab-4081-bd7f-b79aace73ee2"]},{"id":"ITEM-3","itemData":{"ISSN":"1422-0067","author":[{"dropping-particle":"","family":"Wołyniec","given":"Wojciech","non-dropping-particle":"","parse-names":false,"suffix":""},{"dropping-particle":"","family":"Ratkowski","given":"Wojciech","non-dropping-particle":"","parse-names":false,"suffix":""},{"dropping-particle":"","family":"Renke","given":"Joanna","non-dropping-particle":"","parse-names":false,"suffix":""},{"dropping-particle":"","family":"Renke","given":"Marcin","non-dropping-particle":"","parse-names":false,"suffix":""}],"container-title":"International Journal of Molecular Sciences","id":"ITEM-3","issue":"16","issued":{"date-parts":[["2020"]]},"page":"5673","publisher":"MDPI","title":"Changes in novel AKI biomarkers after exercise. A systematic review","type":"article-journal","volume":"21"},"uris":["http://www.mendeley.com/documents/?uuid=0a2c2f8d-7f09-476a-aab3-35952b3a548c"]}],"mendeley":{"formattedCitation":"(24–26)","plainTextFormattedCitation":"(24–26)","previouslyFormattedCitation":"(24–26)"},"properties":{"noteIndex":0},"schema":"https://github.com/citation-style-language/schema/raw/master/csl-citation.json"}</w:instrText>
      </w:r>
      <w:r w:rsidR="00264071">
        <w:fldChar w:fldCharType="separate"/>
      </w:r>
      <w:r w:rsidR="00264071" w:rsidRPr="00264071">
        <w:rPr>
          <w:noProof/>
        </w:rPr>
        <w:t>(24–26)</w:t>
      </w:r>
      <w:r w:rsidR="00264071">
        <w:fldChar w:fldCharType="end"/>
      </w:r>
      <w:r>
        <w:t>.</w:t>
      </w:r>
    </w:p>
    <w:p w14:paraId="4ADCA75F" w14:textId="58182EAD" w:rsidR="00AC0318" w:rsidRDefault="00AC0318" w:rsidP="00AC0318">
      <w:pPr>
        <w:jc w:val="both"/>
      </w:pPr>
      <w:r>
        <w:t xml:space="preserve">In our systematic review, the included studies addressed DKD and CKD presents a nuanced understanding of various therapeutic interventions and the importance of novel biomarkers. Kaur's 2022 research highlighted the positive impact of cholecalciferol supplementation on angiogenic markers in non-diabetic CKD patients, demonstrating improvements in FMD and Serum 25(OH)D levels, along with a decrease in angiopoietin-2 levels. </w:t>
      </w:r>
      <w:proofErr w:type="spellStart"/>
      <w:r>
        <w:t>Waijer's</w:t>
      </w:r>
      <w:proofErr w:type="spellEnd"/>
      <w:r>
        <w:t xml:space="preserve"> study in 2022 provided insights into the prognostic value of TNF receptors and KIM-1 for CKD progression in type 2 diabetes, suggesting the significance of inflammatory markers in disease progression.</w:t>
      </w:r>
    </w:p>
    <w:p w14:paraId="3EBA02A5" w14:textId="4FC6DAD7" w:rsidR="00AC0318" w:rsidRDefault="00AC0318" w:rsidP="00AC0318">
      <w:pPr>
        <w:jc w:val="both"/>
      </w:pPr>
      <w:proofErr w:type="spellStart"/>
      <w:r>
        <w:lastRenderedPageBreak/>
        <w:t>Lunyera</w:t>
      </w:r>
      <w:proofErr w:type="spellEnd"/>
      <w:r>
        <w:t xml:space="preserve"> in 2021 emphasized the role of TCA cycle organic acids in DKD progression, where higher OA z-scores correlated with better renal function. </w:t>
      </w:r>
      <w:proofErr w:type="spellStart"/>
      <w:r>
        <w:t>Siriwattanasit's</w:t>
      </w:r>
      <w:proofErr w:type="spellEnd"/>
      <w:r>
        <w:t xml:space="preserve"> study in the same year indicated the potential of carnosine supplementation in reducing urinary TGF-β levels among patients with diabetic nephropathy, hinting at new therapeutic avenues. </w:t>
      </w:r>
      <w:proofErr w:type="spellStart"/>
      <w:r>
        <w:t>Trakarnvanich's</w:t>
      </w:r>
      <w:proofErr w:type="spellEnd"/>
      <w:r>
        <w:t xml:space="preserve"> 2021 study observed that gemigliptin improved biomarkers of renal tubular injury and vascular calcification in DKD patients, though without significant changes in eGFR or coronary calcification.</w:t>
      </w:r>
    </w:p>
    <w:p w14:paraId="575B0DAA" w14:textId="1CA04541" w:rsidR="00AC0318" w:rsidRDefault="00AC0318" w:rsidP="00AC0318">
      <w:pPr>
        <w:jc w:val="both"/>
      </w:pPr>
      <w:r>
        <w:t xml:space="preserve">Awal's research in 2020 found that linagliptin, a DPP4 inhibitor, improved endothelial markers and lipid profiles, suggesting its utility in DKD management. Ito's 2020 study showed that </w:t>
      </w:r>
      <w:proofErr w:type="spellStart"/>
      <w:r>
        <w:t>esaxerenone</w:t>
      </w:r>
      <w:proofErr w:type="spellEnd"/>
      <w:r>
        <w:t xml:space="preserve"> significantly improved albumin-to-creatinine ratio remission in microalbuminuria among T2DM patients. Raphael, in the same year, reported limited effectiveness of sodium bicarbonate in altering biomarkers like urinary TGF-β1/creatinine in diabetic kidney disease. Esfandiari's 2019 study found Vitamin D3 supplementation to be effective in improving fasting blood sugar and inflammatory markers in diabetic nephropathy patients. Kadowaki's research revealed the renal protective role of empagliflozin in Asian T2DM patients, showing reduced risks of nephropathy and a slower decline in eGFR.</w:t>
      </w:r>
    </w:p>
    <w:p w14:paraId="2826241A" w14:textId="72BABBD6" w:rsidR="00AC0318" w:rsidRDefault="00AC0318" w:rsidP="00AC0318">
      <w:pPr>
        <w:jc w:val="both"/>
      </w:pPr>
      <w:r>
        <w:t>Heidari's 2018 study highlighted the potential of Coenzyme Q10 in modulating insulin, lipid, and inflammation-related gene expressions in diabetic nephropathy. Mafi's research in the same year demonstrated the positive effects of probiotics on metabolic and inflammatory profiles in diabetic nephropathy patients. Lastly, Yadav's 2018 study examined cholecalciferol supplementation in non-diabetic CKD patients and found no significant change in sclerostin levels post-supplementation, but observed a decrease in the placebo group, providing insights into the complex interactions of vitamin D supplementation with kidney function. Together, these studies enrich our understanding of the complex dynamics of DKD and CKD, highlighting the potential of various treatments and the importance of biomarkers in disease management and progression.</w:t>
      </w:r>
    </w:p>
    <w:p w14:paraId="54EE77FD" w14:textId="7E2E8F13" w:rsidR="00AC0318" w:rsidRDefault="00AC0318" w:rsidP="00AC0318">
      <w:pPr>
        <w:jc w:val="both"/>
      </w:pPr>
      <w:r>
        <w:t>Given the complexity and heterogeneity of DKD, a multifaceted approach involving a panel of biomarkers, coupled with advanced omics-based techniques like proteomics and metabolomics, is emerging as a powerful tool in biomarker discovery. These approaches not only facilitate a more comprehensive understanding of DKD progression but also hold the potential for early diagnosis, prognosis, and disease stratification</w:t>
      </w:r>
      <w:r w:rsidR="00264071">
        <w:t xml:space="preserve"> </w:t>
      </w:r>
      <w:r w:rsidR="00264071">
        <w:fldChar w:fldCharType="begin" w:fldLock="1"/>
      </w:r>
      <w:r w:rsidR="00264071">
        <w:instrText>ADDIN CSL_CITATION {"citationItems":[{"id":"ITEM-1","itemData":{"ISSN":"0886-022X","author":[{"dropping-particle":"","family":"Akrawinthawong","given":"Krittapoom","non-dropping-particle":"","parse-names":false,"suffix":""},{"dropping-particle":"","family":"Ricci","given":"Jason","non-dropping-particle":"","parse-names":false,"suffix":""},{"dropping-particle":"","family":"Cannon","given":"Louis","non-dropping-particle":"","parse-names":false,"suffix":""},{"dropping-particle":"","family":"Dixon","given":"Simon","non-dropping-particle":"","parse-names":false,"suffix":""},{"dropping-particle":"","family":"Kupfer","given":"Kenneth","non-dropping-particle":"","parse-names":false,"suffix":""},{"dropping-particle":"","family":"Stivers","given":"David","non-dropping-particle":"","parse-names":false,"suffix":""},{"dropping-particle":"","family":"Alexander","given":"Patrick","non-dropping-particle":"","parse-names":false,"suffix":""},{"dropping-particle":"","family":"David","given":"Shukri","non-dropping-particle":"","parse-names":false,"suffix":""},{"dropping-particle":"","family":"McCullough","given":"Peter A","non-dropping-particle":"","parse-names":false,"suffix":""}],"container-title":"Renal Failure","id":"ITEM-1","issue":"2","issued":{"date-parts":[["2015"]]},"page":"187-191","publisher":"Taylor &amp; Francis","title":"Subclinical and clinical contrast-induced acute kidney injury: data from a novel blood marker for determining the risk of developing contrast-induced nephropathy (ENCINO), a prospective study","type":"article-journal","volume":"37"},"uris":["http://www.mendeley.com/documents/?uuid=ff21ab67-54e9-4d09-b033-e82bbcaccf56"]},{"id":"ITEM-2","itemData":{"ISSN":"1932-6203","author":[{"dropping-particle":"","family":"Seibert","given":"Felix S","non-dropping-particle":"","parse-names":false,"suffix":""},{"dropping-particle":"","family":"Heringhaus","given":"Anja","non-dropping-particle":"","parse-names":false,"suffix":""},{"dropping-particle":"","family":"Pagonas","given":"Nikolaos","non-dropping-particle":"","parse-names":false,"suffix":""},{"dropping-particle":"","family":"Rudolf","given":"Henrik","non-dropping-particle":"","parse-names":false,"suffix":""},{"dropping-particle":"","family":"Rohn","given":"Benjamin","non-dropping-particle":"","parse-names":false,"suffix":""},{"dropping-particle":"","family":"Bauer","given":"Frederic","non-dropping-particle":"","parse-names":false,"suffix":""},{"dropping-particle":"","family":"Timmesfeld","given":"Nina","non-dropping-particle":"","parse-names":false,"suffix":""},{"dropping-particle":"","family":"Trappe","given":"Hans-Joachim","non-dropping-particle":"","parse-names":false,"suffix":""},{"dropping-particle":"","family":"Babel","given":"Nina","non-dropping-particle":"","parse-names":false,"suffix":""},{"dropping-particle":"","family":"Westhoff","given":"Timm H","non-dropping-particle":"","parse-names":false,"suffix":""}],"container-title":"PLoS One","id":"ITEM-2","issue":"7","issued":{"date-parts":[["2020"]]},"page":"e0234921","publisher":"Public Library of Science San Francisco, CA USA","title":"Biomarkers in the prediction of contrast media induced nephropathy–the BITCOIN study","type":"article-journal","volume":"15"},"uris":["http://www.mendeley.com/documents/?uuid=df4534b6-ff09-4316-b173-785c949ae879"]},{"id":"ITEM-3","itemData":{"ISSN":"2090-214X","author":[{"dropping-particle":"","family":"Banda","given":"Justor","non-dropping-particle":"","parse-names":false,"suffix":""},{"dropping-particle":"","family":"Duarte","given":"Raquel","non-dropping-particle":"","parse-names":false,"suffix":""},{"dropping-particle":"","family":"Dix-Peek","given":"Therese","non-dropping-particle":"","parse-names":false,"suffix":""},{"dropping-particle":"","family":"Dickens","given":"Caroline","non-dropping-particle":"","parse-names":false,"suffix":""},{"dropping-particle":"","family":"Manga","given":"Pravin","non-dropping-particle":"","parse-names":false,"suffix":""},{"dropping-particle":"","family":"Naicker","given":"Saraladevi","non-dropping-particle":"","parse-names":false,"suffix":""}],"container-title":"International journal of nephrology","id":"ITEM-3","issued":{"date-parts":[["2020"]]},"publisher":"Hindawi","title":"Biomarkers for diagnosis and prediction of outcomes in contrast-induced nephropathy","type":"article-journal","volume":"2020"},"uris":["http://www.mendeley.com/documents/?uuid=846542c2-e4cd-440a-954b-874f438477fc"]},{"id":"ITEM-4","itemData":{"ISSN":"2211-7458","author":[{"dropping-particle":"","family":"D'Amore","given":"Carmen","non-dropping-particle":"","parse-names":false,"suffix":""},{"dropping-particle":"","family":"Nuzzo","given":"Silvia","non-dropping-particle":"","parse-names":false,"suffix":""},{"dropping-particle":"","family":"Briguori","given":"Carlo","non-dropping-particle":"","parse-names":false,"suffix":""}],"container-title":"Interventional Cardiology Clinics","id":"ITEM-4","issue":"3","issued":{"date-parts":[["2020"]]},"page":"335-344","title":"Biomarkers of Contrast-Induced Nephropathy:: Which Ones are Clinically Important?","type":"article-journal","volume":"9"},"uris":["http://www.mendeley.com/documents/?uuid=59b3a6cf-ee67-49b9-b22b-114bbd2bb45e"]}],"mendeley":{"formattedCitation":"(27–30)","plainTextFormattedCitation":"(27–30)","previouslyFormattedCitation":"(27–30)"},"properties":{"noteIndex":0},"schema":"https://github.com/citation-style-language/schema/raw/master/csl-citation.json"}</w:instrText>
      </w:r>
      <w:r w:rsidR="00264071">
        <w:fldChar w:fldCharType="separate"/>
      </w:r>
      <w:r w:rsidR="00264071" w:rsidRPr="00264071">
        <w:rPr>
          <w:noProof/>
        </w:rPr>
        <w:t>(27–30)</w:t>
      </w:r>
      <w:r w:rsidR="00264071">
        <w:fldChar w:fldCharType="end"/>
      </w:r>
      <w:r>
        <w:t>. However, these novel biomarkers and methodologies still require further validation and larger-scale studies before they can be fully integrated into clinical practice.</w:t>
      </w:r>
    </w:p>
    <w:p w14:paraId="6C07A6B1" w14:textId="2DB3FF8E" w:rsidR="00264071" w:rsidRPr="00264071" w:rsidRDefault="00264071" w:rsidP="00AC0318">
      <w:pPr>
        <w:jc w:val="both"/>
        <w:rPr>
          <w:b/>
          <w:bCs/>
        </w:rPr>
      </w:pPr>
      <w:r w:rsidRPr="00264071">
        <w:rPr>
          <w:b/>
          <w:bCs/>
        </w:rPr>
        <w:t>Conclusion</w:t>
      </w:r>
    </w:p>
    <w:p w14:paraId="615DCDCE" w14:textId="35B2C005" w:rsidR="00264071" w:rsidRPr="00264071" w:rsidRDefault="00264071" w:rsidP="00264071">
      <w:pPr>
        <w:jc w:val="both"/>
      </w:pPr>
      <w:r w:rsidRPr="00264071">
        <w:t xml:space="preserve">In the evolving landscape of DKD diagnosis and management, our systematic review highlights the critical shift from traditional markers like albuminuria and eGFR to novel biomarkers. These emerging markers, targeting specific aspects of DKD pathophysiology such as tubular damage, inflammation, and oxidative stress, offer a more nuanced understanding of the disease's progression and potential therapeutic interventions. The reviewed studies highlight advancements in treatments and the growing importance of diverse biomarkers. For instance, </w:t>
      </w:r>
      <w:r>
        <w:t>we find</w:t>
      </w:r>
      <w:r w:rsidRPr="00264071">
        <w:t xml:space="preserve"> cholecalciferol's positive impact on angiogenic markers in non-diabetic CKD patients, while </w:t>
      </w:r>
      <w:r>
        <w:t xml:space="preserve">data </w:t>
      </w:r>
      <w:r>
        <w:lastRenderedPageBreak/>
        <w:t xml:space="preserve">also elucidated </w:t>
      </w:r>
      <w:r w:rsidRPr="00264071">
        <w:t>the prognostic value of TNF receptors and KIM-1 in CKD progression.</w:t>
      </w:r>
      <w:r>
        <w:t xml:space="preserve"> </w:t>
      </w:r>
      <w:r w:rsidRPr="00264071">
        <w:t>These findings</w:t>
      </w:r>
      <w:r>
        <w:t xml:space="preserve"> </w:t>
      </w:r>
      <w:r w:rsidRPr="00264071">
        <w:t>indicate a promising shift towards more targeted and effective management strategies for DKD. They also reflect the necessity of a multifaceted approach in DKD diagnosis and prognosis, emphasizing the potential of biomarker panels and advanced omics-based techniques. However, the integration of these novel biomarkers into clinical practice awaits further validation and larger-scale studies, highlighting an ongoing journey in the quest for improved DKD management.</w:t>
      </w:r>
    </w:p>
    <w:p w14:paraId="0B47BA92" w14:textId="3B760AFB" w:rsidR="00264071" w:rsidRPr="00EA41C1" w:rsidRDefault="00EA41C1" w:rsidP="00AC0318">
      <w:pPr>
        <w:jc w:val="both"/>
        <w:rPr>
          <w:b/>
          <w:bCs/>
        </w:rPr>
      </w:pPr>
      <w:r w:rsidRPr="00EA41C1">
        <w:rPr>
          <w:b/>
          <w:bCs/>
        </w:rPr>
        <w:t>References</w:t>
      </w:r>
    </w:p>
    <w:p w14:paraId="6CB0DC69" w14:textId="7BE5A110"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EA41C1">
        <w:rPr>
          <w:rFonts w:cs="Times New Roman"/>
          <w:noProof/>
          <w:szCs w:val="24"/>
        </w:rPr>
        <w:t xml:space="preserve">1. </w:t>
      </w:r>
      <w:r w:rsidRPr="00EA41C1">
        <w:rPr>
          <w:rFonts w:cs="Times New Roman"/>
          <w:noProof/>
          <w:szCs w:val="24"/>
        </w:rPr>
        <w:tab/>
        <w:t xml:space="preserve">Hussain S, Jamali MC, Habib A, Hussain MS, Akhtar M, Najmi AK. Diabetic kidney disease: An overview of prevalence, risk factors, and biomarkers. Clin Epidemiol Glob Heal. 2021;9:2–6. </w:t>
      </w:r>
    </w:p>
    <w:p w14:paraId="58049C5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 </w:t>
      </w:r>
      <w:r w:rsidRPr="00EA41C1">
        <w:rPr>
          <w:rFonts w:cs="Times New Roman"/>
          <w:noProof/>
          <w:szCs w:val="24"/>
        </w:rPr>
        <w:tab/>
        <w:t xml:space="preserve">Thomas MC, Brownlee M, Susztak K, Sharma K, Jandeleit-Dahm KAM, Zoungas S, et al. Diabetic kidney disease. Nat Rev Dis Prim. 2015;1(1):1–20. </w:t>
      </w:r>
    </w:p>
    <w:p w14:paraId="43EF44C5"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3. </w:t>
      </w:r>
      <w:r w:rsidRPr="00EA41C1">
        <w:rPr>
          <w:rFonts w:cs="Times New Roman"/>
          <w:noProof/>
          <w:szCs w:val="24"/>
        </w:rPr>
        <w:tab/>
        <w:t xml:space="preserve">Alicic R, Nicholas SB. Diabetic kidney disease back in focus: management field guide for health care professionals in the 21st century. In: Mayo Clinic Proceedings. Elsevier; 2022. p. 1904–19. </w:t>
      </w:r>
    </w:p>
    <w:p w14:paraId="4D2E211E"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4. </w:t>
      </w:r>
      <w:r w:rsidRPr="00EA41C1">
        <w:rPr>
          <w:rFonts w:cs="Times New Roman"/>
          <w:noProof/>
          <w:szCs w:val="24"/>
        </w:rPr>
        <w:tab/>
        <w:t xml:space="preserve">Wang J, Yen F, Lin K, Shin S, Hsu Y, Hsu C, et al. Epidemiological characteristics of diabetic kidney disease in Taiwan. J Diabetes Investig. 2021;12(12):2112–23. </w:t>
      </w:r>
    </w:p>
    <w:p w14:paraId="7DB956C8"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5. </w:t>
      </w:r>
      <w:r w:rsidRPr="00EA41C1">
        <w:rPr>
          <w:rFonts w:cs="Times New Roman"/>
          <w:noProof/>
          <w:szCs w:val="24"/>
        </w:rPr>
        <w:tab/>
        <w:t xml:space="preserve">Sawaf H, Thomas G, Taliercio JJ, Nakhoul G, Vachharajani TJ, Mehdi A. Therapeutic advances in diabetic nephropathy. J Clin Med. 2022;11(2):378. </w:t>
      </w:r>
    </w:p>
    <w:p w14:paraId="4A434385"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6. </w:t>
      </w:r>
      <w:r w:rsidRPr="00EA41C1">
        <w:rPr>
          <w:rFonts w:cs="Times New Roman"/>
          <w:noProof/>
          <w:szCs w:val="24"/>
        </w:rPr>
        <w:tab/>
        <w:t xml:space="preserve">Bichu P, Nistala R, Khan A, Sowers JR, Whaley-Connell A. Angiotensin receptor blockers for the reduction of proteinuria in diabetic patients with overt nephropathy: results from the AMADEO study. Vasc Health Risk Manag. 2009;129–40. </w:t>
      </w:r>
    </w:p>
    <w:p w14:paraId="118231BE"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7. </w:t>
      </w:r>
      <w:r w:rsidRPr="00EA41C1">
        <w:rPr>
          <w:rFonts w:cs="Times New Roman"/>
          <w:noProof/>
          <w:szCs w:val="24"/>
        </w:rPr>
        <w:tab/>
        <w:t xml:space="preserve">Kaur J, Kamboj K, Yadav AK, Kaur P, Kumar V, Jha V. Cholecalciferol supplementation and angiogenic markers in chronic kidney disease. PLoS One. 2022;17(6):e0268946. </w:t>
      </w:r>
    </w:p>
    <w:p w14:paraId="4ABAF321"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8. </w:t>
      </w:r>
      <w:r w:rsidRPr="00EA41C1">
        <w:rPr>
          <w:rFonts w:cs="Times New Roman"/>
          <w:noProof/>
          <w:szCs w:val="24"/>
        </w:rPr>
        <w:tab/>
        <w:t xml:space="preserve">Waijer SW, Sen T, Arnott C, Neal B, Kosterink JGW, Mahaffey KW, et al. Association between TNF receptors and KIM-1 with kidney outcomes in early-stage diabetic kidney disease. Clin J Am Soc Nephrol. 2022;17(2):251–9. </w:t>
      </w:r>
    </w:p>
    <w:p w14:paraId="010E202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9. </w:t>
      </w:r>
      <w:r w:rsidRPr="00EA41C1">
        <w:rPr>
          <w:rFonts w:cs="Times New Roman"/>
          <w:noProof/>
          <w:szCs w:val="24"/>
        </w:rPr>
        <w:tab/>
        <w:t xml:space="preserve">Lunyera J, Diamantidis CJ, Bosworth HB, Patel UD, Bain J, Muehlbauer MJ, et al. Urine tricarboxylic acid cycle signatures of early-stage diabetic kidney disease. Metabolomics. 2022;18(1):5. </w:t>
      </w:r>
    </w:p>
    <w:p w14:paraId="15F4C9AC"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10. </w:t>
      </w:r>
      <w:r w:rsidRPr="00EA41C1">
        <w:rPr>
          <w:rFonts w:cs="Times New Roman"/>
          <w:noProof/>
          <w:szCs w:val="24"/>
        </w:rPr>
        <w:tab/>
        <w:t xml:space="preserve">Siriwattanasit N, Satirapoj B, Supasyndh O. Effect of Oral carnosine supplementation on urinary TGF-β in diabetic nephropathy: A randomized controlled trial. BMC Nephrol. 2021;22(1):1–7. </w:t>
      </w:r>
    </w:p>
    <w:p w14:paraId="6AE979DD"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11. </w:t>
      </w:r>
      <w:r w:rsidRPr="00EA41C1">
        <w:rPr>
          <w:rFonts w:cs="Times New Roman"/>
          <w:noProof/>
          <w:szCs w:val="24"/>
        </w:rPr>
        <w:tab/>
        <w:t xml:space="preserve">Trakarnvanich T, Satirapoj B, Suraamornkul S, Chirananthavat T, Sanpatchayapong A, Claimon T. Effect of dipeptidyl peptidase-4 (DPP-4) inhibition on biomarkers of kidney injury and vascular calcification in diabetic kidney disease: a randomized controlled trial. J Diabetes Res. 2021;2021. </w:t>
      </w:r>
    </w:p>
    <w:p w14:paraId="19F50956"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12. </w:t>
      </w:r>
      <w:r w:rsidRPr="00EA41C1">
        <w:rPr>
          <w:rFonts w:cs="Times New Roman"/>
          <w:noProof/>
          <w:szCs w:val="24"/>
        </w:rPr>
        <w:tab/>
        <w:t xml:space="preserve">Awal HB, Nandula SR, Domingues CC, Dore FJ, Kundu N, Brichacek B, et al. Linagliptin, </w:t>
      </w:r>
      <w:r w:rsidRPr="00EA41C1">
        <w:rPr>
          <w:rFonts w:cs="Times New Roman"/>
          <w:noProof/>
          <w:szCs w:val="24"/>
        </w:rPr>
        <w:lastRenderedPageBreak/>
        <w:t xml:space="preserve">when compared to placebo, improves CD34+ ve endothelial progenitor cells in type 2 diabetes subjects with chronic kidney disease taking metformin and/or insulin: a randomized controlled trial. Cardiovasc Diabetol. 2020;19:1–15. </w:t>
      </w:r>
    </w:p>
    <w:p w14:paraId="6873F5A4"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13. </w:t>
      </w:r>
      <w:r w:rsidRPr="00EA41C1">
        <w:rPr>
          <w:rFonts w:cs="Times New Roman"/>
          <w:noProof/>
          <w:szCs w:val="24"/>
        </w:rPr>
        <w:tab/>
        <w:t xml:space="preserve">Ito S, Kashihara N, Shikata K, Nangaku M, Wada T, Okuda Y, et al. Esaxerenone (CS-3150) in patients with type 2 diabetes and microalbuminuria (ESAX-DN): phase 3 randomized controlled clinical trial. Clin J Am Soc Nephrol CJASN. 2020;15(12):1715. </w:t>
      </w:r>
    </w:p>
    <w:p w14:paraId="43A386C5"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14. </w:t>
      </w:r>
      <w:r w:rsidRPr="00EA41C1">
        <w:rPr>
          <w:rFonts w:cs="Times New Roman"/>
          <w:noProof/>
          <w:szCs w:val="24"/>
        </w:rPr>
        <w:tab/>
        <w:t xml:space="preserve">Raphael KL, Greene T, Wei G, Bullshoe T, Tuttle K, Cheung AK, et al. Sodium bicarbonate supplementation and urinary TGF-β1 in nonacidotic diabetic kidney disease: a randomized, controlled trial. Clin J Am Soc Nephrol CJASN. 2020;15(2):200. </w:t>
      </w:r>
    </w:p>
    <w:p w14:paraId="73760682"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15. </w:t>
      </w:r>
      <w:r w:rsidRPr="00EA41C1">
        <w:rPr>
          <w:rFonts w:cs="Times New Roman"/>
          <w:noProof/>
          <w:szCs w:val="24"/>
        </w:rPr>
        <w:tab/>
        <w:t xml:space="preserve">Esfandiari A, Gargari BP, Noshad H, Sarbakhsh P, Mobasseri M, Barzegari M, et al. The effects of vitamin D3 supplementation on some metabolic and inflammatory markers in diabetic nephropathy patients with marginal status of vitamin D: A randomized double blind placebo controlled clinical trial. Diabetes Metab Syndr Clin Res Rev. 2019;13(1):278–83. </w:t>
      </w:r>
    </w:p>
    <w:p w14:paraId="11E4AC5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16. </w:t>
      </w:r>
      <w:r w:rsidRPr="00EA41C1">
        <w:rPr>
          <w:rFonts w:cs="Times New Roman"/>
          <w:noProof/>
          <w:szCs w:val="24"/>
        </w:rPr>
        <w:tab/>
        <w:t xml:space="preserve">Kadowaki T, Nangaku M, Hantel S, Okamura T, von Eynatten M, Wanner C, et al. Empagliflozin and kidney outcomes in Asian patients with type 2 diabetes and established cardiovascular disease: Results from the EMPA‐REG OUTCOME® trial. J Diabetes Investig. 2019;10(3):760–70. </w:t>
      </w:r>
    </w:p>
    <w:p w14:paraId="0CB4CDBE"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17. </w:t>
      </w:r>
      <w:r w:rsidRPr="00EA41C1">
        <w:rPr>
          <w:rFonts w:cs="Times New Roman"/>
          <w:noProof/>
          <w:szCs w:val="24"/>
        </w:rPr>
        <w:tab/>
        <w:t xml:space="preserve">Heidari A, Hamidi G, Soleimani A, Aghadavod E, Asemi Z. Effects of coenzyme Q10 supplementation on gene expressions related to insulin, lipid, and inflammation pathways in patients with diabetic nephropathy. Iran J Kidney Dis. 2018;12(1):14. </w:t>
      </w:r>
    </w:p>
    <w:p w14:paraId="0F45ABB9"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18. </w:t>
      </w:r>
      <w:r w:rsidRPr="00EA41C1">
        <w:rPr>
          <w:rFonts w:cs="Times New Roman"/>
          <w:noProof/>
          <w:szCs w:val="24"/>
        </w:rPr>
        <w:tab/>
        <w:t xml:space="preserve">Mafi A, Namazi G, Soleimani A, Bahmani F, Aghadavod E, Asemi Z. Metabolic and genetic response to probiotics supplementation in patients with diabetic nephropathy: a randomized, double-blind, placebo-controlled trial. Food Funct. 2018;9(9):4763–70. </w:t>
      </w:r>
    </w:p>
    <w:p w14:paraId="7ED9866F"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19. </w:t>
      </w:r>
      <w:r w:rsidRPr="00EA41C1">
        <w:rPr>
          <w:rFonts w:cs="Times New Roman"/>
          <w:noProof/>
          <w:szCs w:val="24"/>
        </w:rPr>
        <w:tab/>
        <w:t xml:space="preserve">Yadav AK, Kumar V, Banerjee D, Gupta KL, Jha V. Effect of vitamin D supplementation on serum sclerostin levels in chronic kidney disease. J Steroid Biochem Mol Biol. 2018;180:15–8. </w:t>
      </w:r>
    </w:p>
    <w:p w14:paraId="7A07534C"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20. </w:t>
      </w:r>
      <w:r w:rsidRPr="00EA41C1">
        <w:rPr>
          <w:rFonts w:cs="Times New Roman"/>
          <w:noProof/>
          <w:szCs w:val="24"/>
        </w:rPr>
        <w:tab/>
        <w:t xml:space="preserve">Norris KC, Smoyer KE, Rolland C, Van der Vaart J, Grubb EB. Albuminuria, serum creatinine, and estimated glomerular filtration rate as predictors of cardio-renal outcomes in patients with type 2 diabetes mellitus and kidney disease: a systematic literature review. BMC Nephrol. 2018;19(1):1–13. </w:t>
      </w:r>
    </w:p>
    <w:p w14:paraId="061377EF"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21. </w:t>
      </w:r>
      <w:r w:rsidRPr="00EA41C1">
        <w:rPr>
          <w:rFonts w:cs="Times New Roman"/>
          <w:noProof/>
          <w:szCs w:val="24"/>
        </w:rPr>
        <w:tab/>
        <w:t xml:space="preserve">Lopez-Giacoman S, Madero M. Biomarkers in chronic kidney disease, from kidney function to kidney damage. World J Nephrol. 2015;4(1):57. </w:t>
      </w:r>
    </w:p>
    <w:p w14:paraId="33ECBFE7"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22. </w:t>
      </w:r>
      <w:r w:rsidRPr="00EA41C1">
        <w:rPr>
          <w:rFonts w:cs="Times New Roman"/>
          <w:noProof/>
          <w:szCs w:val="24"/>
        </w:rPr>
        <w:tab/>
        <w:t xml:space="preserve">Rico-Fontalvo J, Aroca-Martínez G, Daza-Arnedo R, Cabrales J, Rodríguez-Yanez T, Cardona-Blanco M, et al. Novel Biomarkers of Diabetic Kidney Disease. Biomolecules. 2023;13(4):633. </w:t>
      </w:r>
    </w:p>
    <w:p w14:paraId="1C8ABD9D"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23. </w:t>
      </w:r>
      <w:r w:rsidRPr="00EA41C1">
        <w:rPr>
          <w:rFonts w:cs="Times New Roman"/>
          <w:noProof/>
          <w:szCs w:val="24"/>
        </w:rPr>
        <w:tab/>
        <w:t xml:space="preserve">Swaminathan SM, Rao IR, Shenoy SV, Prabhu AR, Mohan PB, Rangaswamy D, et al. Novel biomarkers for prognosticating diabetic kidney disease progression. Int Urol Nephrol. 2023;55(4):913–28. </w:t>
      </w:r>
    </w:p>
    <w:p w14:paraId="1198E876"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24. </w:t>
      </w:r>
      <w:r w:rsidRPr="00EA41C1">
        <w:rPr>
          <w:rFonts w:cs="Times New Roman"/>
          <w:noProof/>
          <w:szCs w:val="24"/>
        </w:rPr>
        <w:tab/>
        <w:t xml:space="preserve">Gluhovschi C, Gluhovschi G, Petrica L, Timar R, Velciov S, Ionita I, et al. Urinary biomarkers in the assessment of early diabetic nephropathy. J Diabetes Res. 2016;2016. </w:t>
      </w:r>
    </w:p>
    <w:p w14:paraId="321AA1BA"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lastRenderedPageBreak/>
        <w:t xml:space="preserve">25. </w:t>
      </w:r>
      <w:r w:rsidRPr="00EA41C1">
        <w:rPr>
          <w:rFonts w:cs="Times New Roman"/>
          <w:noProof/>
          <w:szCs w:val="24"/>
        </w:rPr>
        <w:tab/>
        <w:t xml:space="preserve">Briguori C, Quintavalle C, Donnarumma E, Condorelli G. Novel biomarkers for contrast-induced acute kidney injury. Biomed Res Int. 2014;2014. </w:t>
      </w:r>
    </w:p>
    <w:p w14:paraId="42BB3283"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26. </w:t>
      </w:r>
      <w:r w:rsidRPr="00EA41C1">
        <w:rPr>
          <w:rFonts w:cs="Times New Roman"/>
          <w:noProof/>
          <w:szCs w:val="24"/>
        </w:rPr>
        <w:tab/>
        <w:t xml:space="preserve">Wołyniec W, Ratkowski W, Renke J, Renke M. Changes in novel AKI biomarkers after exercise. A systematic review. Int J Mol Sci. 2020;21(16):5673. </w:t>
      </w:r>
    </w:p>
    <w:p w14:paraId="228DB28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27. </w:t>
      </w:r>
      <w:r w:rsidRPr="00EA41C1">
        <w:rPr>
          <w:rFonts w:cs="Times New Roman"/>
          <w:noProof/>
          <w:szCs w:val="24"/>
        </w:rPr>
        <w:tab/>
        <w:t xml:space="preserve">Akrawinthawong K, Ricci J, Cannon L, Dixon S, Kupfer K, Stivers D, et al. Subclinical and clinical contrast-induced acute kidney injury: data from a novel blood marker for determining the risk of developing contrast-induced nephropathy (ENCINO), a prospective study. Ren Fail. 2015;37(2):187–91. </w:t>
      </w:r>
    </w:p>
    <w:p w14:paraId="31074801"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28. </w:t>
      </w:r>
      <w:r w:rsidRPr="00EA41C1">
        <w:rPr>
          <w:rFonts w:cs="Times New Roman"/>
          <w:noProof/>
          <w:szCs w:val="24"/>
        </w:rPr>
        <w:tab/>
        <w:t xml:space="preserve">Seibert FS, Heringhaus A, Pagonas N, Rudolf H, Rohn B, Bauer F, et al. Biomarkers in the prediction of contrast media induced nephropathy–the BITCOIN study. PLoS One. 2020;15(7):e0234921. </w:t>
      </w:r>
    </w:p>
    <w:p w14:paraId="7F62091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29. </w:t>
      </w:r>
      <w:r w:rsidRPr="00EA41C1">
        <w:rPr>
          <w:rFonts w:cs="Times New Roman"/>
          <w:noProof/>
          <w:szCs w:val="24"/>
        </w:rPr>
        <w:tab/>
        <w:t xml:space="preserve">Banda J, Duarte R, Dix-Peek T, Dickens C, Manga P, Naicker S. Biomarkers for diagnosis and prediction of outcomes in contrast-induced nephropathy. Int J Nephrol. 2020;2020. </w:t>
      </w:r>
    </w:p>
    <w:p w14:paraId="6F043A3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rPr>
      </w:pPr>
      <w:r w:rsidRPr="00EA41C1">
        <w:rPr>
          <w:rFonts w:cs="Times New Roman"/>
          <w:noProof/>
          <w:szCs w:val="24"/>
        </w:rPr>
        <w:t xml:space="preserve">30. </w:t>
      </w:r>
      <w:r w:rsidRPr="00EA41C1">
        <w:rPr>
          <w:rFonts w:cs="Times New Roman"/>
          <w:noProof/>
          <w:szCs w:val="24"/>
        </w:rPr>
        <w:tab/>
        <w:t xml:space="preserve">D’Amore C, Nuzzo S, Briguori C. Biomarkers of Contrast-Induced Nephropathy:: Which Ones are Clinically Important? Interv Cardiol Clin. 2020;9(3):335–44. </w:t>
      </w:r>
    </w:p>
    <w:p w14:paraId="453F4B4D" w14:textId="4DB034C7" w:rsidR="00EA41C1" w:rsidRDefault="00EA41C1" w:rsidP="00EA41C1">
      <w:pPr>
        <w:jc w:val="both"/>
      </w:pPr>
      <w:r>
        <w:fldChar w:fldCharType="end"/>
      </w:r>
    </w:p>
    <w:sectPr w:rsidR="00EA41C1" w:rsidSect="004524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EE94" w14:textId="77777777" w:rsidR="00721FB6" w:rsidRDefault="00721FB6" w:rsidP="00EA41C1">
      <w:pPr>
        <w:spacing w:after="0" w:line="240" w:lineRule="auto"/>
      </w:pPr>
      <w:r>
        <w:separator/>
      </w:r>
    </w:p>
  </w:endnote>
  <w:endnote w:type="continuationSeparator" w:id="0">
    <w:p w14:paraId="67260A4D" w14:textId="77777777" w:rsidR="00721FB6" w:rsidRDefault="00721FB6" w:rsidP="00EA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6C96" w14:textId="77777777" w:rsidR="003356DA" w:rsidRDefault="00335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5484E" w14:textId="77777777" w:rsidR="003356DA" w:rsidRDefault="00335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F39B" w14:textId="77777777" w:rsidR="003356DA" w:rsidRDefault="00335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9A13C" w14:textId="77777777" w:rsidR="00721FB6" w:rsidRDefault="00721FB6" w:rsidP="00EA41C1">
      <w:pPr>
        <w:spacing w:after="0" w:line="240" w:lineRule="auto"/>
      </w:pPr>
      <w:r>
        <w:separator/>
      </w:r>
    </w:p>
  </w:footnote>
  <w:footnote w:type="continuationSeparator" w:id="0">
    <w:p w14:paraId="1AB81F15" w14:textId="77777777" w:rsidR="00721FB6" w:rsidRDefault="00721FB6" w:rsidP="00EA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370E" w14:textId="683457BD" w:rsidR="003356DA" w:rsidRDefault="003356DA">
    <w:pPr>
      <w:pStyle w:val="Header"/>
    </w:pPr>
    <w:r>
      <w:rPr>
        <w:noProof/>
      </w:rPr>
      <w:pict w14:anchorId="17FD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DBDE" w14:textId="5F19E398" w:rsidR="00EA41C1" w:rsidRDefault="003356DA">
    <w:pPr>
      <w:pStyle w:val="Header"/>
      <w:jc w:val="right"/>
    </w:pPr>
    <w:r>
      <w:rPr>
        <w:noProof/>
      </w:rPr>
      <w:pict w14:anchorId="7EAA1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14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763065451"/>
        <w:docPartObj>
          <w:docPartGallery w:val="Page Numbers (Top of Page)"/>
          <w:docPartUnique/>
        </w:docPartObj>
      </w:sdtPr>
      <w:sdtEndPr>
        <w:rPr>
          <w:noProof/>
        </w:rPr>
      </w:sdtEndPr>
      <w:sdtContent>
        <w:r w:rsidR="00EA41C1">
          <w:fldChar w:fldCharType="begin"/>
        </w:r>
        <w:r w:rsidR="00EA41C1">
          <w:instrText xml:space="preserve"> PAGE   \* MERGEFORMAT </w:instrText>
        </w:r>
        <w:r w:rsidR="00EA41C1">
          <w:fldChar w:fldCharType="separate"/>
        </w:r>
        <w:r w:rsidR="00EA41C1">
          <w:rPr>
            <w:noProof/>
          </w:rPr>
          <w:t>2</w:t>
        </w:r>
        <w:r w:rsidR="00EA41C1">
          <w:rPr>
            <w:noProof/>
          </w:rPr>
          <w:fldChar w:fldCharType="end"/>
        </w:r>
      </w:sdtContent>
    </w:sdt>
  </w:p>
  <w:p w14:paraId="08019ACB" w14:textId="77777777" w:rsidR="00EA41C1" w:rsidRDefault="00EA4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5823" w14:textId="5EB6D3FA" w:rsidR="003356DA" w:rsidRDefault="003356DA">
    <w:pPr>
      <w:pStyle w:val="Header"/>
    </w:pPr>
    <w:r>
      <w:rPr>
        <w:noProof/>
      </w:rPr>
      <w:pict w14:anchorId="315D2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56998"/>
    <w:multiLevelType w:val="multilevel"/>
    <w:tmpl w:val="90C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E64EEA"/>
    <w:multiLevelType w:val="multilevel"/>
    <w:tmpl w:val="7870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E9"/>
    <w:rsid w:val="00081EF6"/>
    <w:rsid w:val="00125969"/>
    <w:rsid w:val="0015428C"/>
    <w:rsid w:val="001664D1"/>
    <w:rsid w:val="001A15F0"/>
    <w:rsid w:val="00264071"/>
    <w:rsid w:val="003356DA"/>
    <w:rsid w:val="00450727"/>
    <w:rsid w:val="004524D1"/>
    <w:rsid w:val="00457CFE"/>
    <w:rsid w:val="004645F0"/>
    <w:rsid w:val="00606626"/>
    <w:rsid w:val="0069763E"/>
    <w:rsid w:val="006B0A92"/>
    <w:rsid w:val="00721FB6"/>
    <w:rsid w:val="00796FBF"/>
    <w:rsid w:val="007E3819"/>
    <w:rsid w:val="008C2B56"/>
    <w:rsid w:val="008C5C39"/>
    <w:rsid w:val="009C67A4"/>
    <w:rsid w:val="009D0EE9"/>
    <w:rsid w:val="00A8590C"/>
    <w:rsid w:val="00AB0EBB"/>
    <w:rsid w:val="00AC0318"/>
    <w:rsid w:val="00B80C83"/>
    <w:rsid w:val="00BB728F"/>
    <w:rsid w:val="00C37C2E"/>
    <w:rsid w:val="00C85926"/>
    <w:rsid w:val="00CB1CCC"/>
    <w:rsid w:val="00DE140C"/>
    <w:rsid w:val="00E45249"/>
    <w:rsid w:val="00EA41C1"/>
    <w:rsid w:val="00EC6816"/>
    <w:rsid w:val="00F729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C87946"/>
  <w15:chartTrackingRefBased/>
  <w15:docId w15:val="{4DE5645F-BF1F-42E7-B45F-067365DC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1C1"/>
    <w:rPr>
      <w:rFonts w:ascii="Times New Roman" w:hAnsi="Times New Roman"/>
      <w:sz w:val="24"/>
      <w14:ligatures w14:val="none"/>
    </w:rPr>
  </w:style>
  <w:style w:type="paragraph" w:styleId="Footer">
    <w:name w:val="footer"/>
    <w:basedOn w:val="Normal"/>
    <w:link w:val="FooterChar"/>
    <w:uiPriority w:val="99"/>
    <w:unhideWhenUsed/>
    <w:rsid w:val="00EA4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1C1"/>
    <w:rPr>
      <w:rFonts w:ascii="Times New Roman" w:hAnsi="Times New Roman"/>
      <w:sz w:val="24"/>
      <w14:ligatures w14:val="none"/>
    </w:rPr>
  </w:style>
  <w:style w:type="character" w:styleId="Hyperlink">
    <w:name w:val="Hyperlink"/>
    <w:basedOn w:val="DefaultParagraphFont"/>
    <w:uiPriority w:val="99"/>
    <w:unhideWhenUsed/>
    <w:rsid w:val="00796FBF"/>
    <w:rPr>
      <w:color w:val="0563C1" w:themeColor="hyperlink"/>
      <w:u w:val="single"/>
    </w:rPr>
  </w:style>
  <w:style w:type="character" w:styleId="UnresolvedMention">
    <w:name w:val="Unresolved Mention"/>
    <w:basedOn w:val="DefaultParagraphFont"/>
    <w:uiPriority w:val="99"/>
    <w:semiHidden/>
    <w:unhideWhenUsed/>
    <w:rsid w:val="00796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15401">
      <w:bodyDiv w:val="1"/>
      <w:marLeft w:val="0"/>
      <w:marRight w:val="0"/>
      <w:marTop w:val="0"/>
      <w:marBottom w:val="0"/>
      <w:divBdr>
        <w:top w:val="none" w:sz="0" w:space="0" w:color="auto"/>
        <w:left w:val="none" w:sz="0" w:space="0" w:color="auto"/>
        <w:bottom w:val="none" w:sz="0" w:space="0" w:color="auto"/>
        <w:right w:val="none" w:sz="0" w:space="0" w:color="auto"/>
      </w:divBdr>
    </w:div>
    <w:div w:id="1208178482">
      <w:bodyDiv w:val="1"/>
      <w:marLeft w:val="0"/>
      <w:marRight w:val="0"/>
      <w:marTop w:val="0"/>
      <w:marBottom w:val="0"/>
      <w:divBdr>
        <w:top w:val="none" w:sz="0" w:space="0" w:color="auto"/>
        <w:left w:val="none" w:sz="0" w:space="0" w:color="auto"/>
        <w:bottom w:val="none" w:sz="0" w:space="0" w:color="auto"/>
        <w:right w:val="none" w:sz="0" w:space="0" w:color="auto"/>
      </w:divBdr>
      <w:divsChild>
        <w:div w:id="968824664">
          <w:marLeft w:val="0"/>
          <w:marRight w:val="0"/>
          <w:marTop w:val="0"/>
          <w:marBottom w:val="0"/>
          <w:divBdr>
            <w:top w:val="none" w:sz="0" w:space="0" w:color="auto"/>
            <w:left w:val="none" w:sz="0" w:space="0" w:color="auto"/>
            <w:bottom w:val="none" w:sz="0" w:space="0" w:color="auto"/>
            <w:right w:val="none" w:sz="0" w:space="0" w:color="auto"/>
          </w:divBdr>
          <w:divsChild>
            <w:div w:id="685444689">
              <w:marLeft w:val="0"/>
              <w:marRight w:val="0"/>
              <w:marTop w:val="0"/>
              <w:marBottom w:val="0"/>
              <w:divBdr>
                <w:top w:val="none" w:sz="0" w:space="0" w:color="auto"/>
                <w:left w:val="none" w:sz="0" w:space="0" w:color="auto"/>
                <w:bottom w:val="none" w:sz="0" w:space="0" w:color="auto"/>
                <w:right w:val="none" w:sz="0" w:space="0" w:color="auto"/>
              </w:divBdr>
            </w:div>
          </w:divsChild>
        </w:div>
        <w:div w:id="1924803612">
          <w:marLeft w:val="0"/>
          <w:marRight w:val="0"/>
          <w:marTop w:val="0"/>
          <w:marBottom w:val="0"/>
          <w:divBdr>
            <w:top w:val="none" w:sz="0" w:space="0" w:color="auto"/>
            <w:left w:val="none" w:sz="0" w:space="0" w:color="auto"/>
            <w:bottom w:val="none" w:sz="0" w:space="0" w:color="auto"/>
            <w:right w:val="none" w:sz="0" w:space="0" w:color="auto"/>
          </w:divBdr>
          <w:divsChild>
            <w:div w:id="270014992">
              <w:marLeft w:val="0"/>
              <w:marRight w:val="0"/>
              <w:marTop w:val="0"/>
              <w:marBottom w:val="0"/>
              <w:divBdr>
                <w:top w:val="none" w:sz="0" w:space="0" w:color="auto"/>
                <w:left w:val="none" w:sz="0" w:space="0" w:color="auto"/>
                <w:bottom w:val="none" w:sz="0" w:space="0" w:color="auto"/>
                <w:right w:val="none" w:sz="0" w:space="0" w:color="auto"/>
              </w:divBdr>
            </w:div>
          </w:divsChild>
        </w:div>
        <w:div w:id="1575774532">
          <w:marLeft w:val="0"/>
          <w:marRight w:val="0"/>
          <w:marTop w:val="0"/>
          <w:marBottom w:val="0"/>
          <w:divBdr>
            <w:top w:val="none" w:sz="0" w:space="0" w:color="auto"/>
            <w:left w:val="none" w:sz="0" w:space="0" w:color="auto"/>
            <w:bottom w:val="none" w:sz="0" w:space="0" w:color="auto"/>
            <w:right w:val="none" w:sz="0" w:space="0" w:color="auto"/>
          </w:divBdr>
          <w:divsChild>
            <w:div w:id="1184251564">
              <w:marLeft w:val="0"/>
              <w:marRight w:val="0"/>
              <w:marTop w:val="0"/>
              <w:marBottom w:val="0"/>
              <w:divBdr>
                <w:top w:val="none" w:sz="0" w:space="0" w:color="auto"/>
                <w:left w:val="none" w:sz="0" w:space="0" w:color="auto"/>
                <w:bottom w:val="none" w:sz="0" w:space="0" w:color="auto"/>
                <w:right w:val="none" w:sz="0" w:space="0" w:color="auto"/>
              </w:divBdr>
            </w:div>
          </w:divsChild>
        </w:div>
        <w:div w:id="1744988825">
          <w:marLeft w:val="0"/>
          <w:marRight w:val="0"/>
          <w:marTop w:val="0"/>
          <w:marBottom w:val="0"/>
          <w:divBdr>
            <w:top w:val="none" w:sz="0" w:space="0" w:color="auto"/>
            <w:left w:val="none" w:sz="0" w:space="0" w:color="auto"/>
            <w:bottom w:val="none" w:sz="0" w:space="0" w:color="auto"/>
            <w:right w:val="none" w:sz="0" w:space="0" w:color="auto"/>
          </w:divBdr>
          <w:divsChild>
            <w:div w:id="1898778621">
              <w:marLeft w:val="0"/>
              <w:marRight w:val="0"/>
              <w:marTop w:val="0"/>
              <w:marBottom w:val="0"/>
              <w:divBdr>
                <w:top w:val="none" w:sz="0" w:space="0" w:color="auto"/>
                <w:left w:val="none" w:sz="0" w:space="0" w:color="auto"/>
                <w:bottom w:val="none" w:sz="0" w:space="0" w:color="auto"/>
                <w:right w:val="none" w:sz="0" w:space="0" w:color="auto"/>
              </w:divBdr>
            </w:div>
          </w:divsChild>
        </w:div>
        <w:div w:id="1565683139">
          <w:marLeft w:val="0"/>
          <w:marRight w:val="0"/>
          <w:marTop w:val="0"/>
          <w:marBottom w:val="0"/>
          <w:divBdr>
            <w:top w:val="none" w:sz="0" w:space="0" w:color="auto"/>
            <w:left w:val="none" w:sz="0" w:space="0" w:color="auto"/>
            <w:bottom w:val="none" w:sz="0" w:space="0" w:color="auto"/>
            <w:right w:val="none" w:sz="0" w:space="0" w:color="auto"/>
          </w:divBdr>
          <w:divsChild>
            <w:div w:id="134221641">
              <w:marLeft w:val="0"/>
              <w:marRight w:val="0"/>
              <w:marTop w:val="0"/>
              <w:marBottom w:val="0"/>
              <w:divBdr>
                <w:top w:val="none" w:sz="0" w:space="0" w:color="auto"/>
                <w:left w:val="none" w:sz="0" w:space="0" w:color="auto"/>
                <w:bottom w:val="none" w:sz="0" w:space="0" w:color="auto"/>
                <w:right w:val="none" w:sz="0" w:space="0" w:color="auto"/>
              </w:divBdr>
            </w:div>
          </w:divsChild>
        </w:div>
        <w:div w:id="900482803">
          <w:marLeft w:val="0"/>
          <w:marRight w:val="0"/>
          <w:marTop w:val="0"/>
          <w:marBottom w:val="0"/>
          <w:divBdr>
            <w:top w:val="none" w:sz="0" w:space="0" w:color="auto"/>
            <w:left w:val="none" w:sz="0" w:space="0" w:color="auto"/>
            <w:bottom w:val="none" w:sz="0" w:space="0" w:color="auto"/>
            <w:right w:val="none" w:sz="0" w:space="0" w:color="auto"/>
          </w:divBdr>
          <w:divsChild>
            <w:div w:id="1768311451">
              <w:marLeft w:val="0"/>
              <w:marRight w:val="0"/>
              <w:marTop w:val="0"/>
              <w:marBottom w:val="0"/>
              <w:divBdr>
                <w:top w:val="none" w:sz="0" w:space="0" w:color="auto"/>
                <w:left w:val="none" w:sz="0" w:space="0" w:color="auto"/>
                <w:bottom w:val="none" w:sz="0" w:space="0" w:color="auto"/>
                <w:right w:val="none" w:sz="0" w:space="0" w:color="auto"/>
              </w:divBdr>
            </w:div>
          </w:divsChild>
        </w:div>
        <w:div w:id="1146775104">
          <w:marLeft w:val="0"/>
          <w:marRight w:val="0"/>
          <w:marTop w:val="0"/>
          <w:marBottom w:val="0"/>
          <w:divBdr>
            <w:top w:val="none" w:sz="0" w:space="0" w:color="auto"/>
            <w:left w:val="none" w:sz="0" w:space="0" w:color="auto"/>
            <w:bottom w:val="none" w:sz="0" w:space="0" w:color="auto"/>
            <w:right w:val="none" w:sz="0" w:space="0" w:color="auto"/>
          </w:divBdr>
          <w:divsChild>
            <w:div w:id="1921673639">
              <w:marLeft w:val="0"/>
              <w:marRight w:val="0"/>
              <w:marTop w:val="0"/>
              <w:marBottom w:val="0"/>
              <w:divBdr>
                <w:top w:val="none" w:sz="0" w:space="0" w:color="auto"/>
                <w:left w:val="none" w:sz="0" w:space="0" w:color="auto"/>
                <w:bottom w:val="none" w:sz="0" w:space="0" w:color="auto"/>
                <w:right w:val="none" w:sz="0" w:space="0" w:color="auto"/>
              </w:divBdr>
            </w:div>
          </w:divsChild>
        </w:div>
        <w:div w:id="554243189">
          <w:marLeft w:val="0"/>
          <w:marRight w:val="0"/>
          <w:marTop w:val="0"/>
          <w:marBottom w:val="0"/>
          <w:divBdr>
            <w:top w:val="none" w:sz="0" w:space="0" w:color="auto"/>
            <w:left w:val="none" w:sz="0" w:space="0" w:color="auto"/>
            <w:bottom w:val="none" w:sz="0" w:space="0" w:color="auto"/>
            <w:right w:val="none" w:sz="0" w:space="0" w:color="auto"/>
          </w:divBdr>
          <w:divsChild>
            <w:div w:id="1158303250">
              <w:marLeft w:val="0"/>
              <w:marRight w:val="0"/>
              <w:marTop w:val="0"/>
              <w:marBottom w:val="0"/>
              <w:divBdr>
                <w:top w:val="none" w:sz="0" w:space="0" w:color="auto"/>
                <w:left w:val="none" w:sz="0" w:space="0" w:color="auto"/>
                <w:bottom w:val="none" w:sz="0" w:space="0" w:color="auto"/>
                <w:right w:val="none" w:sz="0" w:space="0" w:color="auto"/>
              </w:divBdr>
            </w:div>
          </w:divsChild>
        </w:div>
        <w:div w:id="1781415964">
          <w:marLeft w:val="0"/>
          <w:marRight w:val="0"/>
          <w:marTop w:val="0"/>
          <w:marBottom w:val="0"/>
          <w:divBdr>
            <w:top w:val="none" w:sz="0" w:space="0" w:color="auto"/>
            <w:left w:val="none" w:sz="0" w:space="0" w:color="auto"/>
            <w:bottom w:val="none" w:sz="0" w:space="0" w:color="auto"/>
            <w:right w:val="none" w:sz="0" w:space="0" w:color="auto"/>
          </w:divBdr>
          <w:divsChild>
            <w:div w:id="1790734427">
              <w:marLeft w:val="0"/>
              <w:marRight w:val="0"/>
              <w:marTop w:val="0"/>
              <w:marBottom w:val="0"/>
              <w:divBdr>
                <w:top w:val="none" w:sz="0" w:space="0" w:color="auto"/>
                <w:left w:val="none" w:sz="0" w:space="0" w:color="auto"/>
                <w:bottom w:val="none" w:sz="0" w:space="0" w:color="auto"/>
                <w:right w:val="none" w:sz="0" w:space="0" w:color="auto"/>
              </w:divBdr>
            </w:div>
          </w:divsChild>
        </w:div>
        <w:div w:id="2102411748">
          <w:marLeft w:val="0"/>
          <w:marRight w:val="0"/>
          <w:marTop w:val="0"/>
          <w:marBottom w:val="0"/>
          <w:divBdr>
            <w:top w:val="none" w:sz="0" w:space="0" w:color="auto"/>
            <w:left w:val="none" w:sz="0" w:space="0" w:color="auto"/>
            <w:bottom w:val="none" w:sz="0" w:space="0" w:color="auto"/>
            <w:right w:val="none" w:sz="0" w:space="0" w:color="auto"/>
          </w:divBdr>
          <w:divsChild>
            <w:div w:id="163516183">
              <w:marLeft w:val="0"/>
              <w:marRight w:val="0"/>
              <w:marTop w:val="0"/>
              <w:marBottom w:val="0"/>
              <w:divBdr>
                <w:top w:val="none" w:sz="0" w:space="0" w:color="auto"/>
                <w:left w:val="none" w:sz="0" w:space="0" w:color="auto"/>
                <w:bottom w:val="none" w:sz="0" w:space="0" w:color="auto"/>
                <w:right w:val="none" w:sz="0" w:space="0" w:color="auto"/>
              </w:divBdr>
            </w:div>
          </w:divsChild>
        </w:div>
        <w:div w:id="1466973803">
          <w:marLeft w:val="0"/>
          <w:marRight w:val="0"/>
          <w:marTop w:val="0"/>
          <w:marBottom w:val="0"/>
          <w:divBdr>
            <w:top w:val="none" w:sz="0" w:space="0" w:color="auto"/>
            <w:left w:val="none" w:sz="0" w:space="0" w:color="auto"/>
            <w:bottom w:val="none" w:sz="0" w:space="0" w:color="auto"/>
            <w:right w:val="none" w:sz="0" w:space="0" w:color="auto"/>
          </w:divBdr>
          <w:divsChild>
            <w:div w:id="1859468168">
              <w:marLeft w:val="0"/>
              <w:marRight w:val="0"/>
              <w:marTop w:val="0"/>
              <w:marBottom w:val="0"/>
              <w:divBdr>
                <w:top w:val="none" w:sz="0" w:space="0" w:color="auto"/>
                <w:left w:val="none" w:sz="0" w:space="0" w:color="auto"/>
                <w:bottom w:val="none" w:sz="0" w:space="0" w:color="auto"/>
                <w:right w:val="none" w:sz="0" w:space="0" w:color="auto"/>
              </w:divBdr>
            </w:div>
          </w:divsChild>
        </w:div>
        <w:div w:id="1261912361">
          <w:marLeft w:val="0"/>
          <w:marRight w:val="0"/>
          <w:marTop w:val="0"/>
          <w:marBottom w:val="0"/>
          <w:divBdr>
            <w:top w:val="none" w:sz="0" w:space="0" w:color="auto"/>
            <w:left w:val="none" w:sz="0" w:space="0" w:color="auto"/>
            <w:bottom w:val="none" w:sz="0" w:space="0" w:color="auto"/>
            <w:right w:val="none" w:sz="0" w:space="0" w:color="auto"/>
          </w:divBdr>
          <w:divsChild>
            <w:div w:id="1008217987">
              <w:marLeft w:val="0"/>
              <w:marRight w:val="0"/>
              <w:marTop w:val="0"/>
              <w:marBottom w:val="0"/>
              <w:divBdr>
                <w:top w:val="none" w:sz="0" w:space="0" w:color="auto"/>
                <w:left w:val="none" w:sz="0" w:space="0" w:color="auto"/>
                <w:bottom w:val="none" w:sz="0" w:space="0" w:color="auto"/>
                <w:right w:val="none" w:sz="0" w:space="0" w:color="auto"/>
              </w:divBdr>
            </w:div>
          </w:divsChild>
        </w:div>
        <w:div w:id="1076245246">
          <w:marLeft w:val="0"/>
          <w:marRight w:val="0"/>
          <w:marTop w:val="0"/>
          <w:marBottom w:val="0"/>
          <w:divBdr>
            <w:top w:val="none" w:sz="0" w:space="0" w:color="auto"/>
            <w:left w:val="none" w:sz="0" w:space="0" w:color="auto"/>
            <w:bottom w:val="none" w:sz="0" w:space="0" w:color="auto"/>
            <w:right w:val="none" w:sz="0" w:space="0" w:color="auto"/>
          </w:divBdr>
          <w:divsChild>
            <w:div w:id="1440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5330">
      <w:bodyDiv w:val="1"/>
      <w:marLeft w:val="0"/>
      <w:marRight w:val="0"/>
      <w:marTop w:val="0"/>
      <w:marBottom w:val="0"/>
      <w:divBdr>
        <w:top w:val="none" w:sz="0" w:space="0" w:color="auto"/>
        <w:left w:val="none" w:sz="0" w:space="0" w:color="auto"/>
        <w:bottom w:val="none" w:sz="0" w:space="0" w:color="auto"/>
        <w:right w:val="none" w:sz="0" w:space="0" w:color="auto"/>
      </w:divBdr>
      <w:divsChild>
        <w:div w:id="1067607050">
          <w:marLeft w:val="0"/>
          <w:marRight w:val="0"/>
          <w:marTop w:val="0"/>
          <w:marBottom w:val="0"/>
          <w:divBdr>
            <w:top w:val="single" w:sz="2" w:space="0" w:color="D9D9E3"/>
            <w:left w:val="single" w:sz="2" w:space="0" w:color="D9D9E3"/>
            <w:bottom w:val="single" w:sz="2" w:space="0" w:color="D9D9E3"/>
            <w:right w:val="single" w:sz="2" w:space="0" w:color="D9D9E3"/>
          </w:divBdr>
          <w:divsChild>
            <w:div w:id="20279185">
              <w:marLeft w:val="0"/>
              <w:marRight w:val="0"/>
              <w:marTop w:val="0"/>
              <w:marBottom w:val="0"/>
              <w:divBdr>
                <w:top w:val="single" w:sz="2" w:space="0" w:color="D9D9E3"/>
                <w:left w:val="single" w:sz="2" w:space="0" w:color="D9D9E3"/>
                <w:bottom w:val="single" w:sz="2" w:space="0" w:color="D9D9E3"/>
                <w:right w:val="single" w:sz="2" w:space="0" w:color="D9D9E3"/>
              </w:divBdr>
              <w:divsChild>
                <w:div w:id="377584105">
                  <w:marLeft w:val="0"/>
                  <w:marRight w:val="0"/>
                  <w:marTop w:val="0"/>
                  <w:marBottom w:val="0"/>
                  <w:divBdr>
                    <w:top w:val="single" w:sz="2" w:space="0" w:color="D9D9E3"/>
                    <w:left w:val="single" w:sz="2" w:space="0" w:color="D9D9E3"/>
                    <w:bottom w:val="single" w:sz="2" w:space="0" w:color="D9D9E3"/>
                    <w:right w:val="single" w:sz="2" w:space="0" w:color="D9D9E3"/>
                  </w:divBdr>
                  <w:divsChild>
                    <w:div w:id="954872919">
                      <w:marLeft w:val="0"/>
                      <w:marRight w:val="0"/>
                      <w:marTop w:val="0"/>
                      <w:marBottom w:val="0"/>
                      <w:divBdr>
                        <w:top w:val="single" w:sz="2" w:space="0" w:color="D9D9E3"/>
                        <w:left w:val="single" w:sz="2" w:space="0" w:color="D9D9E3"/>
                        <w:bottom w:val="single" w:sz="2" w:space="0" w:color="D9D9E3"/>
                        <w:right w:val="single" w:sz="2" w:space="0" w:color="D9D9E3"/>
                      </w:divBdr>
                      <w:divsChild>
                        <w:div w:id="1871339405">
                          <w:marLeft w:val="0"/>
                          <w:marRight w:val="0"/>
                          <w:marTop w:val="0"/>
                          <w:marBottom w:val="0"/>
                          <w:divBdr>
                            <w:top w:val="none" w:sz="0" w:space="0" w:color="auto"/>
                            <w:left w:val="none" w:sz="0" w:space="0" w:color="auto"/>
                            <w:bottom w:val="none" w:sz="0" w:space="0" w:color="auto"/>
                            <w:right w:val="none" w:sz="0" w:space="0" w:color="auto"/>
                          </w:divBdr>
                          <w:divsChild>
                            <w:div w:id="20942824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551516">
                                  <w:marLeft w:val="0"/>
                                  <w:marRight w:val="0"/>
                                  <w:marTop w:val="0"/>
                                  <w:marBottom w:val="0"/>
                                  <w:divBdr>
                                    <w:top w:val="single" w:sz="2" w:space="0" w:color="D9D9E3"/>
                                    <w:left w:val="single" w:sz="2" w:space="0" w:color="D9D9E3"/>
                                    <w:bottom w:val="single" w:sz="2" w:space="0" w:color="D9D9E3"/>
                                    <w:right w:val="single" w:sz="2" w:space="0" w:color="D9D9E3"/>
                                  </w:divBdr>
                                  <w:divsChild>
                                    <w:div w:id="17395122">
                                      <w:marLeft w:val="0"/>
                                      <w:marRight w:val="0"/>
                                      <w:marTop w:val="0"/>
                                      <w:marBottom w:val="0"/>
                                      <w:divBdr>
                                        <w:top w:val="single" w:sz="2" w:space="0" w:color="D9D9E3"/>
                                        <w:left w:val="single" w:sz="2" w:space="0" w:color="D9D9E3"/>
                                        <w:bottom w:val="single" w:sz="2" w:space="0" w:color="D9D9E3"/>
                                        <w:right w:val="single" w:sz="2" w:space="0" w:color="D9D9E3"/>
                                      </w:divBdr>
                                      <w:divsChild>
                                        <w:div w:id="437527214">
                                          <w:marLeft w:val="0"/>
                                          <w:marRight w:val="0"/>
                                          <w:marTop w:val="0"/>
                                          <w:marBottom w:val="0"/>
                                          <w:divBdr>
                                            <w:top w:val="single" w:sz="2" w:space="0" w:color="D9D9E3"/>
                                            <w:left w:val="single" w:sz="2" w:space="0" w:color="D9D9E3"/>
                                            <w:bottom w:val="single" w:sz="2" w:space="0" w:color="D9D9E3"/>
                                            <w:right w:val="single" w:sz="2" w:space="0" w:color="D9D9E3"/>
                                          </w:divBdr>
                                          <w:divsChild>
                                            <w:div w:id="2141605507">
                                              <w:marLeft w:val="0"/>
                                              <w:marRight w:val="0"/>
                                              <w:marTop w:val="0"/>
                                              <w:marBottom w:val="0"/>
                                              <w:divBdr>
                                                <w:top w:val="single" w:sz="2" w:space="0" w:color="D9D9E3"/>
                                                <w:left w:val="single" w:sz="2" w:space="0" w:color="D9D9E3"/>
                                                <w:bottom w:val="single" w:sz="2" w:space="0" w:color="D9D9E3"/>
                                                <w:right w:val="single" w:sz="2" w:space="0" w:color="D9D9E3"/>
                                              </w:divBdr>
                                              <w:divsChild>
                                                <w:div w:id="170609756">
                                                  <w:marLeft w:val="0"/>
                                                  <w:marRight w:val="0"/>
                                                  <w:marTop w:val="0"/>
                                                  <w:marBottom w:val="0"/>
                                                  <w:divBdr>
                                                    <w:top w:val="single" w:sz="2" w:space="0" w:color="D9D9E3"/>
                                                    <w:left w:val="single" w:sz="2" w:space="0" w:color="D9D9E3"/>
                                                    <w:bottom w:val="single" w:sz="2" w:space="0" w:color="D9D9E3"/>
                                                    <w:right w:val="single" w:sz="2" w:space="0" w:color="D9D9E3"/>
                                                  </w:divBdr>
                                                  <w:divsChild>
                                                    <w:div w:id="15230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3829361">
          <w:marLeft w:val="0"/>
          <w:marRight w:val="0"/>
          <w:marTop w:val="0"/>
          <w:marBottom w:val="0"/>
          <w:divBdr>
            <w:top w:val="none" w:sz="0" w:space="0" w:color="auto"/>
            <w:left w:val="none" w:sz="0" w:space="0" w:color="auto"/>
            <w:bottom w:val="none" w:sz="0" w:space="0" w:color="auto"/>
            <w:right w:val="none" w:sz="0" w:space="0" w:color="auto"/>
          </w:divBdr>
        </w:div>
      </w:divsChild>
    </w:div>
    <w:div w:id="1890531292">
      <w:bodyDiv w:val="1"/>
      <w:marLeft w:val="0"/>
      <w:marRight w:val="0"/>
      <w:marTop w:val="0"/>
      <w:marBottom w:val="0"/>
      <w:divBdr>
        <w:top w:val="none" w:sz="0" w:space="0" w:color="auto"/>
        <w:left w:val="none" w:sz="0" w:space="0" w:color="auto"/>
        <w:bottom w:val="none" w:sz="0" w:space="0" w:color="auto"/>
        <w:right w:val="none" w:sz="0" w:space="0" w:color="auto"/>
      </w:divBdr>
    </w:div>
    <w:div w:id="1960337693">
      <w:bodyDiv w:val="1"/>
      <w:marLeft w:val="0"/>
      <w:marRight w:val="0"/>
      <w:marTop w:val="0"/>
      <w:marBottom w:val="0"/>
      <w:divBdr>
        <w:top w:val="none" w:sz="0" w:space="0" w:color="auto"/>
        <w:left w:val="none" w:sz="0" w:space="0" w:color="auto"/>
        <w:bottom w:val="none" w:sz="0" w:space="0" w:color="auto"/>
        <w:right w:val="none" w:sz="0" w:space="0" w:color="auto"/>
      </w:divBdr>
    </w:div>
    <w:div w:id="19636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3D81-4913-4303-86CC-C75E2606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11902</Words>
  <Characters>67846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SDI 1180</cp:lastModifiedBy>
  <cp:revision>20</cp:revision>
  <dcterms:created xsi:type="dcterms:W3CDTF">2023-11-12T00:24:00Z</dcterms:created>
  <dcterms:modified xsi:type="dcterms:W3CDTF">2025-08-28T08:18:00Z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http://www.zotero.org/styles/expert-review-of-anticancer-therapy</vt:lpwstr>
  </property>
  <property fmtid="{D5CDD505-2E9C-101B-9397-08002B2CF9AE}" pid="5" name="Mendeley Recent Style Name 1_1">
    <vt:lpwstr>Expert Review of Anticancer Therapy</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http://www.zotero.org/styles/international-journal-of-clinical-oncology</vt:lpwstr>
  </property>
  <property fmtid="{D5CDD505-2E9C-101B-9397-08002B2CF9AE}" pid="9" name="Mendeley Recent Style Name 3_1">
    <vt:lpwstr>International Journal of Clinical Oncology</vt:lpwstr>
  </property>
  <property fmtid="{D5CDD505-2E9C-101B-9397-08002B2CF9AE}" pid="10" name="Mendeley Recent Style Id 4_1">
    <vt:lpwstr>http://www.zotero.org/styles/international-journal-of-environmental-research-and-public-health</vt:lpwstr>
  </property>
  <property fmtid="{D5CDD505-2E9C-101B-9397-08002B2CF9AE}" pid="11" name="Mendeley Recent Style Name 4_1">
    <vt:lpwstr>International Journal of Environmental Research and Public Health</vt:lpwstr>
  </property>
  <property fmtid="{D5CDD505-2E9C-101B-9397-08002B2CF9AE}" pid="12" name="Mendeley Recent Style Id 5_1">
    <vt:lpwstr>http://www.zotero.org/styles/journal-of-dental-research</vt:lpwstr>
  </property>
  <property fmtid="{D5CDD505-2E9C-101B-9397-08002B2CF9AE}" pid="13" name="Mendeley Recent Style Name 5_1">
    <vt:lpwstr>Journal of Dental Research</vt:lpwstr>
  </property>
  <property fmtid="{D5CDD505-2E9C-101B-9397-08002B2CF9AE}" pid="14" name="Mendeley Recent Style Id 6_1">
    <vt:lpwstr>http://www.zotero.org/styles/medicina</vt:lpwstr>
  </property>
  <property fmtid="{D5CDD505-2E9C-101B-9397-08002B2CF9AE}" pid="15" name="Mendeley Recent Style Name 6_1">
    <vt:lpwstr>Medicina</vt:lpwstr>
  </property>
  <property fmtid="{D5CDD505-2E9C-101B-9397-08002B2CF9AE}" pid="16" name="Mendeley Recent Style Id 7_1">
    <vt:lpwstr>http://www.zotero.org/styles/the-lancet</vt:lpwstr>
  </property>
  <property fmtid="{D5CDD505-2E9C-101B-9397-08002B2CF9AE}" pid="17" name="Mendeley Recent Style Name 7_1">
    <vt:lpwstr>The Lancet</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254aa41c-c370-3bb9-aae3-79abd02804fe</vt:lpwstr>
  </property>
  <property fmtid="{D5CDD505-2E9C-101B-9397-08002B2CF9AE}" pid="24" name="Mendeley Citation Style_1">
    <vt:lpwstr>http://www.zotero.org/styles/vancouver</vt:lpwstr>
  </property>
</Properties>
</file>