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44535" w14:textId="2A566A27" w:rsidR="00F03AB9" w:rsidRPr="00F03AB9" w:rsidRDefault="00F03AB9" w:rsidP="009A454A">
      <w:pPr>
        <w:spacing w:line="240" w:lineRule="auto"/>
        <w:jc w:val="right"/>
        <w:rPr>
          <w:rFonts w:ascii="Arial" w:hAnsi="Arial" w:cs="Arial"/>
          <w:b/>
          <w:sz w:val="28"/>
          <w:szCs w:val="28"/>
          <w:u w:val="single"/>
          <w:lang w:val="en-GB"/>
        </w:rPr>
      </w:pPr>
      <w:r w:rsidRPr="00F03AB9">
        <w:rPr>
          <w:rFonts w:ascii="Arial" w:hAnsi="Arial" w:cs="Arial"/>
          <w:b/>
          <w:sz w:val="28"/>
          <w:szCs w:val="28"/>
          <w:u w:val="single"/>
          <w:lang w:val="en-GB"/>
        </w:rPr>
        <w:t>Case report</w:t>
      </w:r>
    </w:p>
    <w:p w14:paraId="09E08A80" w14:textId="77777777" w:rsidR="002E12F9" w:rsidRDefault="002E12F9" w:rsidP="009A454A">
      <w:pPr>
        <w:spacing w:line="240" w:lineRule="auto"/>
        <w:jc w:val="right"/>
        <w:rPr>
          <w:rFonts w:ascii="Arial" w:hAnsi="Arial" w:cs="Arial"/>
          <w:b/>
          <w:sz w:val="28"/>
          <w:szCs w:val="28"/>
          <w:lang w:val="en-GB"/>
        </w:rPr>
      </w:pPr>
    </w:p>
    <w:p w14:paraId="04E7BBDA" w14:textId="7AAAEA04" w:rsidR="00B54D0B" w:rsidRPr="001B7B0D" w:rsidRDefault="00B54D0B" w:rsidP="009A454A">
      <w:pPr>
        <w:spacing w:line="240" w:lineRule="auto"/>
        <w:jc w:val="right"/>
        <w:rPr>
          <w:rFonts w:ascii="Arial" w:hAnsi="Arial" w:cs="Arial"/>
          <w:b/>
          <w:sz w:val="28"/>
          <w:szCs w:val="28"/>
          <w:lang w:val="en-GB"/>
        </w:rPr>
      </w:pPr>
      <w:r w:rsidRPr="001B7B0D">
        <w:rPr>
          <w:rFonts w:ascii="Arial" w:hAnsi="Arial" w:cs="Arial"/>
          <w:b/>
          <w:sz w:val="28"/>
          <w:szCs w:val="28"/>
          <w:lang w:val="en-GB"/>
        </w:rPr>
        <w:t>Single-Session Endodontic Treatment Using Photodynamic Therapy as an Adjunct to the Antisepsis Protocol in a Tooth with Chronic Periapical Abscess – A Case Report</w:t>
      </w:r>
    </w:p>
    <w:p w14:paraId="16043BD5" w14:textId="77777777" w:rsidR="00642F4E" w:rsidRPr="001B7B0D" w:rsidRDefault="00642F4E" w:rsidP="009A454A">
      <w:pPr>
        <w:spacing w:line="240" w:lineRule="auto"/>
        <w:jc w:val="right"/>
        <w:rPr>
          <w:rFonts w:ascii="Arial" w:eastAsia="Times" w:hAnsi="Arial" w:cs="Arial"/>
          <w:sz w:val="20"/>
          <w:szCs w:val="20"/>
        </w:rPr>
      </w:pPr>
    </w:p>
    <w:p w14:paraId="3B7820E3" w14:textId="77777777" w:rsidR="00642F4E" w:rsidRPr="001B7B0D" w:rsidRDefault="00642F4E" w:rsidP="009A454A">
      <w:pPr>
        <w:spacing w:line="240" w:lineRule="auto"/>
        <w:jc w:val="both"/>
        <w:rPr>
          <w:rFonts w:ascii="Arial" w:eastAsia="Times" w:hAnsi="Arial" w:cs="Arial"/>
          <w:sz w:val="20"/>
          <w:szCs w:val="20"/>
        </w:rPr>
      </w:pPr>
    </w:p>
    <w:p w14:paraId="0A927B63" w14:textId="77777777" w:rsidR="00642F4E" w:rsidRPr="001B7B0D" w:rsidRDefault="00642F4E" w:rsidP="009A454A">
      <w:pPr>
        <w:spacing w:line="240" w:lineRule="auto"/>
        <w:jc w:val="both"/>
        <w:rPr>
          <w:rFonts w:ascii="Arial" w:eastAsia="Times" w:hAnsi="Arial" w:cs="Arial"/>
          <w:sz w:val="20"/>
          <w:szCs w:val="20"/>
        </w:rPr>
      </w:pPr>
    </w:p>
    <w:p w14:paraId="30942D0E" w14:textId="77777777" w:rsidR="00642F4E" w:rsidRPr="001B7B0D" w:rsidRDefault="00642F4E" w:rsidP="009A454A">
      <w:pPr>
        <w:spacing w:line="240" w:lineRule="auto"/>
        <w:jc w:val="both"/>
        <w:rPr>
          <w:rFonts w:ascii="Arial" w:eastAsia="Times"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390DFB" w:rsidRPr="009E5A3C" w14:paraId="3EF5AF9A" w14:textId="77777777" w:rsidTr="003E6951">
        <w:tc>
          <w:tcPr>
            <w:tcW w:w="9061" w:type="dxa"/>
            <w:tcBorders>
              <w:top w:val="single" w:sz="4" w:space="0" w:color="000000"/>
              <w:left w:val="single" w:sz="4" w:space="0" w:color="000000"/>
              <w:bottom w:val="single" w:sz="4" w:space="0" w:color="000000"/>
              <w:right w:val="single" w:sz="4" w:space="0" w:color="000000"/>
            </w:tcBorders>
            <w:shd w:val="clear" w:color="auto" w:fill="F2F2F2"/>
          </w:tcPr>
          <w:p w14:paraId="41B2A2E9" w14:textId="77777777" w:rsidR="00390DFB" w:rsidRPr="001B7B0D" w:rsidRDefault="00390DFB" w:rsidP="009A454A">
            <w:pPr>
              <w:pStyle w:val="Body"/>
              <w:spacing w:after="0"/>
              <w:rPr>
                <w:rFonts w:ascii="Arial" w:eastAsia="Calibri" w:hAnsi="Arial" w:cs="Arial"/>
              </w:rPr>
            </w:pPr>
          </w:p>
          <w:p w14:paraId="7D208E4C" w14:textId="77777777" w:rsidR="00390DFB" w:rsidRPr="00411A5F" w:rsidRDefault="00390DFB" w:rsidP="009A454A">
            <w:pPr>
              <w:pStyle w:val="Body"/>
              <w:rPr>
                <w:rFonts w:ascii="Arial" w:eastAsia="Calibri" w:hAnsi="Arial" w:cs="Arial"/>
                <w:b/>
                <w:sz w:val="22"/>
                <w:szCs w:val="22"/>
                <w:lang w:val="en-GB"/>
              </w:rPr>
            </w:pPr>
            <w:r w:rsidRPr="00411A5F">
              <w:rPr>
                <w:rFonts w:ascii="Arial" w:eastAsia="Calibri" w:hAnsi="Arial" w:cs="Arial"/>
                <w:b/>
                <w:sz w:val="22"/>
                <w:szCs w:val="22"/>
                <w:lang w:val="en-GB"/>
              </w:rPr>
              <w:t>ABSTRACT</w:t>
            </w:r>
          </w:p>
          <w:p w14:paraId="3EB2923F" w14:textId="77777777" w:rsidR="00390DFB" w:rsidRPr="001B7B0D" w:rsidRDefault="003E6951" w:rsidP="009A454A">
            <w:pPr>
              <w:pStyle w:val="Body"/>
              <w:spacing w:after="0"/>
              <w:rPr>
                <w:rFonts w:ascii="Arial" w:eastAsia="Calibri" w:hAnsi="Arial" w:cs="Arial"/>
                <w:bCs/>
                <w:lang w:val="en-GB"/>
              </w:rPr>
            </w:pPr>
            <w:r w:rsidRPr="001B7B0D">
              <w:rPr>
                <w:rFonts w:ascii="Arial" w:eastAsia="Calibri" w:hAnsi="Arial" w:cs="Arial"/>
                <w:bCs/>
                <w:lang w:val="en-GB"/>
              </w:rPr>
              <w:t xml:space="preserve">In teeth with pulp necrosis, microorganisms form complex biofilms along the walls of the root canals and deeply colonize the dentinal tubules. This infection is essential for the development of periapical abscesses, granulomas, and cysts. Biomechanical preparation represents the cornerstone of endodontic treatment; however, the anatomical complexity of the root canal system facilitates the survival of microorganisms even after this debridement and shaping phase, regardless of the use of modern devices, instruments, antiseptics, and disinfectants. Therefore, photodynamic therapy (PDT) has been employed as an alternative to intracanal medication in order to enhance antisepsis, reduce chair time, and minimize postoperative pain. This study aimed to report a clinical case of endodontic treatment of tooth 32 with chronic periapical abscess, performed in a single session, using PDT as an adjunct to root canal antisepsis, with the purpose of contributing to current research on the use of PDT in Endodontics and to present it to the dental community as an alternative to conventional endodontic treatment. A 46-year-old female patient attended the Dental Clinic of UFVJM, complaining of gingival bleeding and swelling in the region of the lower anterior teeth. Clinical and radiographic examinations revealed the presence of a fistula associated with a radiolucent periapical lesion in tooth 32, leading to the diagnosis of a chronic periapical abscess. The proposed treatment included biomechanical preparation using the </w:t>
            </w:r>
            <w:proofErr w:type="spellStart"/>
            <w:r w:rsidRPr="001B7B0D">
              <w:rPr>
                <w:rFonts w:ascii="Arial" w:eastAsia="Calibri" w:hAnsi="Arial" w:cs="Arial"/>
                <w:bCs/>
                <w:lang w:val="en-GB"/>
              </w:rPr>
              <w:t>Protaper</w:t>
            </w:r>
            <w:proofErr w:type="spellEnd"/>
            <w:r w:rsidRPr="001B7B0D">
              <w:rPr>
                <w:rFonts w:ascii="Arial" w:eastAsia="Calibri" w:hAnsi="Arial" w:cs="Arial"/>
                <w:bCs/>
                <w:lang w:val="en-GB"/>
              </w:rPr>
              <w:t xml:space="preserve"> Next rotary system with alternating irrigation protocol, followed by PDT application and root canal obturation. At the six-month follow-up appointment, the patient was asymptomatic. Clinically, gingival bleeding had decreased, the fistula had resolved, and radiographically, the periapical lesion had reduced in size. It can thus be concluded that the use of PDT resulted in satisfactory periapical tissue healing and effective control of postoperative pain. However, randomized clinical trials are necessary to confirm the actual effectiveness of PDT as an adjunct to root canal disinfection protocols.</w:t>
            </w:r>
          </w:p>
          <w:p w14:paraId="4D89EA7E" w14:textId="51904FCE" w:rsidR="001B7B0D" w:rsidRPr="001B7B0D" w:rsidRDefault="001B7B0D" w:rsidP="009A454A">
            <w:pPr>
              <w:pStyle w:val="Body"/>
              <w:spacing w:after="0"/>
              <w:rPr>
                <w:rFonts w:ascii="Arial" w:eastAsia="Calibri" w:hAnsi="Arial" w:cs="Arial"/>
                <w:bCs/>
                <w:lang w:val="en-GB"/>
              </w:rPr>
            </w:pPr>
          </w:p>
        </w:tc>
      </w:tr>
    </w:tbl>
    <w:p w14:paraId="681A88D8" w14:textId="0B0833C9" w:rsidR="008B72BA" w:rsidRPr="001B7B0D" w:rsidRDefault="001B7B0D" w:rsidP="009A454A">
      <w:pPr>
        <w:spacing w:line="240" w:lineRule="auto"/>
        <w:jc w:val="both"/>
        <w:rPr>
          <w:rFonts w:ascii="Arial" w:hAnsi="Arial" w:cs="Arial"/>
          <w:b/>
          <w:sz w:val="20"/>
          <w:szCs w:val="20"/>
          <w:lang w:val="en-GB"/>
        </w:rPr>
      </w:pPr>
      <w:r w:rsidRPr="001B7B0D">
        <w:rPr>
          <w:rFonts w:ascii="Arial" w:hAnsi="Arial" w:cs="Arial"/>
          <w:b/>
          <w:sz w:val="20"/>
          <w:szCs w:val="20"/>
          <w:lang w:val="en-GB"/>
        </w:rPr>
        <w:t xml:space="preserve">Keywords: </w:t>
      </w:r>
      <w:r w:rsidRPr="001B7B0D">
        <w:rPr>
          <w:rFonts w:ascii="Arial" w:hAnsi="Arial" w:cs="Arial"/>
          <w:bCs/>
          <w:sz w:val="20"/>
          <w:szCs w:val="20"/>
          <w:lang w:val="en-GB"/>
        </w:rPr>
        <w:t>Periapical periodontitis. Periapical abscess. Periapical granuloma. Laser therapy. Regenerative endodontics.</w:t>
      </w:r>
    </w:p>
    <w:p w14:paraId="581A1315" w14:textId="77777777" w:rsidR="008B72BA" w:rsidRPr="001B7B0D" w:rsidRDefault="008B72BA" w:rsidP="009A454A">
      <w:pPr>
        <w:spacing w:line="240" w:lineRule="auto"/>
        <w:jc w:val="both"/>
        <w:rPr>
          <w:rFonts w:ascii="Arial" w:hAnsi="Arial" w:cs="Arial"/>
          <w:sz w:val="20"/>
          <w:szCs w:val="20"/>
          <w:lang w:val="en-GB"/>
        </w:rPr>
      </w:pPr>
    </w:p>
    <w:p w14:paraId="32B3B065" w14:textId="2AC86EFD" w:rsidR="008B72BA" w:rsidRPr="00DD37A1" w:rsidRDefault="008B72BA" w:rsidP="009A454A">
      <w:pPr>
        <w:spacing w:line="240" w:lineRule="auto"/>
        <w:jc w:val="both"/>
        <w:rPr>
          <w:rFonts w:ascii="Arial" w:hAnsi="Arial" w:cs="Arial"/>
          <w:b/>
          <w:sz w:val="22"/>
          <w:szCs w:val="22"/>
          <w:lang w:val="en-GB"/>
        </w:rPr>
      </w:pPr>
      <w:r w:rsidRPr="00DD37A1">
        <w:rPr>
          <w:rFonts w:ascii="Arial" w:hAnsi="Arial" w:cs="Arial"/>
          <w:b/>
          <w:sz w:val="22"/>
          <w:szCs w:val="22"/>
          <w:lang w:val="en-GB"/>
        </w:rPr>
        <w:t>1. INTRODUCTION</w:t>
      </w:r>
    </w:p>
    <w:p w14:paraId="417350C9" w14:textId="77777777" w:rsidR="008B72BA" w:rsidRPr="001B7B0D" w:rsidRDefault="008B72BA" w:rsidP="009A454A">
      <w:pPr>
        <w:spacing w:line="240" w:lineRule="auto"/>
        <w:jc w:val="both"/>
        <w:rPr>
          <w:rFonts w:ascii="Arial" w:hAnsi="Arial" w:cs="Arial"/>
          <w:b/>
          <w:sz w:val="20"/>
          <w:szCs w:val="20"/>
          <w:lang w:val="en-GB"/>
        </w:rPr>
      </w:pPr>
    </w:p>
    <w:p w14:paraId="62741DB1" w14:textId="4BB0E553"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teeth with pulp necrosis, microorganisms form complex biofilms on the walls of root canals and deeply colonize the dentinal tubules </w:t>
      </w:r>
      <w:r w:rsidR="001B7B0D">
        <w:rPr>
          <w:rFonts w:ascii="Arial" w:hAnsi="Arial" w:cs="Arial"/>
          <w:bCs/>
          <w:sz w:val="20"/>
          <w:szCs w:val="20"/>
          <w:lang w:val="en-GB"/>
        </w:rPr>
        <w:t>[</w:t>
      </w:r>
      <w:r w:rsidRPr="001B7B0D">
        <w:rPr>
          <w:rFonts w:ascii="Arial" w:hAnsi="Arial" w:cs="Arial"/>
          <w:bCs/>
          <w:sz w:val="20"/>
          <w:szCs w:val="20"/>
          <w:lang w:val="en-GB"/>
        </w:rPr>
        <w:t>1</w:t>
      </w:r>
      <w:r w:rsidR="001B7B0D">
        <w:rPr>
          <w:rFonts w:ascii="Arial" w:hAnsi="Arial" w:cs="Arial"/>
          <w:bCs/>
          <w:sz w:val="20"/>
          <w:szCs w:val="20"/>
          <w:lang w:val="en-GB"/>
        </w:rPr>
        <w:t>]</w:t>
      </w:r>
      <w:r w:rsidRPr="001B7B0D">
        <w:rPr>
          <w:rFonts w:ascii="Arial" w:hAnsi="Arial" w:cs="Arial"/>
          <w:bCs/>
          <w:sz w:val="20"/>
          <w:szCs w:val="20"/>
          <w:lang w:val="en-GB"/>
        </w:rPr>
        <w:t xml:space="preserve">. This infection is a key factor in the development of periapical abscesses, granulomas, and cysts </w:t>
      </w:r>
      <w:r w:rsidR="001B7B0D">
        <w:rPr>
          <w:rFonts w:ascii="Arial" w:hAnsi="Arial" w:cs="Arial"/>
          <w:bCs/>
          <w:sz w:val="20"/>
          <w:szCs w:val="20"/>
          <w:lang w:val="en-GB"/>
        </w:rPr>
        <w:t>[</w:t>
      </w:r>
      <w:r w:rsidRPr="001B7B0D">
        <w:rPr>
          <w:rFonts w:ascii="Arial" w:hAnsi="Arial" w:cs="Arial"/>
          <w:bCs/>
          <w:sz w:val="20"/>
          <w:szCs w:val="20"/>
          <w:lang w:val="en-GB"/>
        </w:rPr>
        <w:t>2</w:t>
      </w:r>
      <w:r w:rsidR="001B7B0D">
        <w:rPr>
          <w:rFonts w:ascii="Arial" w:hAnsi="Arial" w:cs="Arial"/>
          <w:bCs/>
          <w:sz w:val="20"/>
          <w:szCs w:val="20"/>
          <w:lang w:val="en-GB"/>
        </w:rPr>
        <w:t>]</w:t>
      </w:r>
      <w:r w:rsidRPr="001B7B0D">
        <w:rPr>
          <w:rFonts w:ascii="Arial" w:hAnsi="Arial" w:cs="Arial"/>
          <w:bCs/>
          <w:sz w:val="20"/>
          <w:szCs w:val="20"/>
          <w:lang w:val="en-GB"/>
        </w:rPr>
        <w:t xml:space="preserve">. Given this cause-and-effect relationship, the first step in resolving these pathologies is the elimination of the infection disseminated throughout the root canal system (RCS) </w:t>
      </w:r>
      <w:r w:rsidR="001B7B0D">
        <w:rPr>
          <w:rFonts w:ascii="Arial" w:hAnsi="Arial" w:cs="Arial"/>
          <w:bCs/>
          <w:sz w:val="20"/>
          <w:szCs w:val="20"/>
          <w:lang w:val="en-GB"/>
        </w:rPr>
        <w:t>[</w:t>
      </w:r>
      <w:r w:rsidRPr="001B7B0D">
        <w:rPr>
          <w:rFonts w:ascii="Arial" w:hAnsi="Arial" w:cs="Arial"/>
          <w:bCs/>
          <w:sz w:val="20"/>
          <w:szCs w:val="20"/>
          <w:lang w:val="en-GB"/>
        </w:rPr>
        <w:t>3–5</w:t>
      </w:r>
      <w:r w:rsidR="001B7B0D">
        <w:rPr>
          <w:rFonts w:ascii="Arial" w:hAnsi="Arial" w:cs="Arial"/>
          <w:bCs/>
          <w:sz w:val="20"/>
          <w:szCs w:val="20"/>
          <w:lang w:val="en-GB"/>
        </w:rPr>
        <w:t>]</w:t>
      </w:r>
      <w:r w:rsidRPr="001B7B0D">
        <w:rPr>
          <w:rFonts w:ascii="Arial" w:hAnsi="Arial" w:cs="Arial"/>
          <w:bCs/>
          <w:sz w:val="20"/>
          <w:szCs w:val="20"/>
          <w:lang w:val="en-GB"/>
        </w:rPr>
        <w:t xml:space="preserve">. </w:t>
      </w:r>
    </w:p>
    <w:p w14:paraId="7AEEB357" w14:textId="3E94BB8A"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this context, endodontic treatment aims to eliminate as many pathogens as possible from the RCS and prevent reinfection </w:t>
      </w:r>
      <w:r w:rsidR="001B7B0D">
        <w:rPr>
          <w:rFonts w:ascii="Arial" w:hAnsi="Arial" w:cs="Arial"/>
          <w:bCs/>
          <w:sz w:val="20"/>
          <w:szCs w:val="20"/>
          <w:lang w:val="en-GB"/>
        </w:rPr>
        <w:t>[</w:t>
      </w:r>
      <w:r w:rsidR="00F31A6F">
        <w:rPr>
          <w:rFonts w:ascii="Arial" w:hAnsi="Arial" w:cs="Arial"/>
          <w:bCs/>
          <w:sz w:val="20"/>
          <w:szCs w:val="20"/>
          <w:lang w:val="en-GB"/>
        </w:rPr>
        <w:t>1,6</w:t>
      </w:r>
      <w:r w:rsidR="001B7B0D">
        <w:rPr>
          <w:rFonts w:ascii="Arial" w:hAnsi="Arial" w:cs="Arial"/>
          <w:bCs/>
          <w:sz w:val="20"/>
          <w:szCs w:val="20"/>
          <w:lang w:val="en-GB"/>
        </w:rPr>
        <w:t>]</w:t>
      </w:r>
      <w:r w:rsidRPr="001B7B0D">
        <w:rPr>
          <w:rFonts w:ascii="Arial" w:hAnsi="Arial" w:cs="Arial"/>
          <w:bCs/>
          <w:sz w:val="20"/>
          <w:szCs w:val="20"/>
          <w:lang w:val="en-GB"/>
        </w:rPr>
        <w:t xml:space="preserve">. In the traditional treatment of teeth with pulp necrosis and associated periapical lesions, during the biomechanical preparation (BMP) phase, irrigating solutions such as sodium hypochlorite or chlorhexidine are used—often in combination with EDTA (ethylenediaminetetraacetic acid)—along with mechanical instruments and files, followed by intracanal medication with calcium hydroxide-based compounds </w:t>
      </w:r>
      <w:r w:rsidR="001B7B0D">
        <w:rPr>
          <w:rFonts w:ascii="Arial" w:hAnsi="Arial" w:cs="Arial"/>
          <w:bCs/>
          <w:sz w:val="20"/>
          <w:szCs w:val="20"/>
          <w:lang w:val="en-GB"/>
        </w:rPr>
        <w:t>[</w:t>
      </w:r>
      <w:r w:rsidR="00F31A6F">
        <w:rPr>
          <w:rFonts w:ascii="Arial" w:hAnsi="Arial" w:cs="Arial"/>
          <w:bCs/>
          <w:sz w:val="20"/>
          <w:szCs w:val="20"/>
          <w:lang w:val="en-GB"/>
        </w:rPr>
        <w:t>7,8</w:t>
      </w:r>
      <w:r w:rsidR="001B7B0D">
        <w:rPr>
          <w:rFonts w:ascii="Arial" w:hAnsi="Arial" w:cs="Arial"/>
          <w:bCs/>
          <w:sz w:val="20"/>
          <w:szCs w:val="20"/>
          <w:lang w:val="en-GB"/>
        </w:rPr>
        <w:t>]</w:t>
      </w:r>
      <w:r w:rsidRPr="001B7B0D">
        <w:rPr>
          <w:rFonts w:ascii="Arial" w:hAnsi="Arial" w:cs="Arial"/>
          <w:bCs/>
          <w:sz w:val="20"/>
          <w:szCs w:val="20"/>
          <w:lang w:val="en-GB"/>
        </w:rPr>
        <w:t xml:space="preserve">, primarily aiming to reduce or eliminate microorganisms and their by-products from the RCS prior to obturation </w:t>
      </w:r>
      <w:r w:rsidR="001B7B0D">
        <w:rPr>
          <w:rFonts w:ascii="Arial" w:hAnsi="Arial" w:cs="Arial"/>
          <w:bCs/>
          <w:sz w:val="20"/>
          <w:szCs w:val="20"/>
          <w:lang w:val="en-GB"/>
        </w:rPr>
        <w:t>[</w:t>
      </w:r>
      <w:r w:rsidR="00F31A6F">
        <w:rPr>
          <w:rFonts w:ascii="Arial" w:hAnsi="Arial" w:cs="Arial"/>
          <w:bCs/>
          <w:sz w:val="20"/>
          <w:szCs w:val="20"/>
          <w:lang w:val="en-GB"/>
        </w:rPr>
        <w:t>9</w:t>
      </w:r>
      <w:r w:rsidR="001B7B0D">
        <w:rPr>
          <w:rFonts w:ascii="Arial" w:hAnsi="Arial" w:cs="Arial"/>
          <w:bCs/>
          <w:sz w:val="20"/>
          <w:szCs w:val="20"/>
          <w:lang w:val="en-GB"/>
        </w:rPr>
        <w:t>]</w:t>
      </w:r>
      <w:r w:rsidRPr="001B7B0D">
        <w:rPr>
          <w:rFonts w:ascii="Arial" w:hAnsi="Arial" w:cs="Arial"/>
          <w:bCs/>
          <w:sz w:val="20"/>
          <w:szCs w:val="20"/>
          <w:lang w:val="en-GB"/>
        </w:rPr>
        <w:t>.</w:t>
      </w:r>
    </w:p>
    <w:p w14:paraId="1D9146A3" w14:textId="7F871DDA" w:rsidR="008B72BA" w:rsidRPr="001B7B0D" w:rsidRDefault="008B72BA" w:rsidP="000E37D9">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Although BMP represents the cornerstone of endodontic treatment </w:t>
      </w:r>
      <w:r w:rsidR="001B7B0D">
        <w:rPr>
          <w:rFonts w:ascii="Arial" w:hAnsi="Arial" w:cs="Arial"/>
          <w:bCs/>
          <w:sz w:val="20"/>
          <w:szCs w:val="20"/>
          <w:lang w:val="en-GB"/>
        </w:rPr>
        <w:t>[</w:t>
      </w:r>
      <w:r w:rsidR="00F31A6F">
        <w:rPr>
          <w:rFonts w:ascii="Arial" w:hAnsi="Arial" w:cs="Arial"/>
          <w:bCs/>
          <w:sz w:val="20"/>
          <w:szCs w:val="20"/>
          <w:lang w:val="en-GB"/>
        </w:rPr>
        <w:t>10–12</w:t>
      </w:r>
      <w:r w:rsidR="001B7B0D">
        <w:rPr>
          <w:rFonts w:ascii="Arial" w:hAnsi="Arial" w:cs="Arial"/>
          <w:bCs/>
          <w:sz w:val="20"/>
          <w:szCs w:val="20"/>
          <w:lang w:val="en-GB"/>
        </w:rPr>
        <w:t>]</w:t>
      </w:r>
      <w:r w:rsidRPr="001B7B0D">
        <w:rPr>
          <w:rFonts w:ascii="Arial" w:hAnsi="Arial" w:cs="Arial"/>
          <w:bCs/>
          <w:sz w:val="20"/>
          <w:szCs w:val="20"/>
          <w:lang w:val="en-GB"/>
        </w:rPr>
        <w:t xml:space="preserve">, the anatomical complexity of the RCS makes it difficult to completely eliminate microorganisms, regardless of the use of advanced devices, instruments, antiseptics, and disinfectants </w:t>
      </w:r>
      <w:r w:rsidR="001B7B0D" w:rsidRPr="00F31A6F">
        <w:rPr>
          <w:rFonts w:ascii="Arial" w:hAnsi="Arial" w:cs="Arial"/>
          <w:bCs/>
          <w:sz w:val="20"/>
          <w:szCs w:val="20"/>
          <w:lang w:val="en-GB"/>
        </w:rPr>
        <w:t>[</w:t>
      </w:r>
      <w:r w:rsidR="000E37D9">
        <w:rPr>
          <w:rFonts w:ascii="Arial" w:hAnsi="Arial" w:cs="Arial"/>
          <w:bCs/>
          <w:sz w:val="20"/>
          <w:szCs w:val="20"/>
          <w:lang w:val="en-GB"/>
        </w:rPr>
        <w:t>1,13</w:t>
      </w:r>
      <w:r w:rsidR="001B7B0D" w:rsidRPr="00F31A6F">
        <w:rPr>
          <w:rFonts w:ascii="Arial" w:hAnsi="Arial" w:cs="Arial"/>
          <w:bCs/>
          <w:sz w:val="20"/>
          <w:szCs w:val="20"/>
          <w:lang w:val="en-GB"/>
        </w:rPr>
        <w:t>]</w:t>
      </w:r>
      <w:r w:rsidRPr="00F31A6F">
        <w:rPr>
          <w:rFonts w:ascii="Arial" w:hAnsi="Arial" w:cs="Arial"/>
          <w:bCs/>
          <w:sz w:val="20"/>
          <w:szCs w:val="20"/>
          <w:lang w:val="en-GB"/>
        </w:rPr>
        <w:t>.</w:t>
      </w:r>
      <w:r w:rsidRPr="001B7B0D">
        <w:rPr>
          <w:rFonts w:ascii="Arial" w:hAnsi="Arial" w:cs="Arial"/>
          <w:bCs/>
          <w:sz w:val="20"/>
          <w:szCs w:val="20"/>
          <w:lang w:val="en-GB"/>
        </w:rPr>
        <w:t xml:space="preserve"> From a microbiological standpoint, the persistence of these microorganisms is concerning, as they contribute to the reestablishment of a resistant bacterial colonization, potentially leading to the failure of primary </w:t>
      </w:r>
      <w:r w:rsidRPr="001B7B0D">
        <w:rPr>
          <w:rFonts w:ascii="Arial" w:hAnsi="Arial" w:cs="Arial"/>
          <w:bCs/>
          <w:sz w:val="20"/>
          <w:szCs w:val="20"/>
          <w:lang w:val="en-GB"/>
        </w:rPr>
        <w:lastRenderedPageBreak/>
        <w:t xml:space="preserve">endodontic treatment </w:t>
      </w:r>
      <w:r w:rsidR="001B7B0D">
        <w:rPr>
          <w:rFonts w:ascii="Arial" w:hAnsi="Arial" w:cs="Arial"/>
          <w:bCs/>
          <w:sz w:val="20"/>
          <w:szCs w:val="20"/>
          <w:lang w:val="en-GB"/>
        </w:rPr>
        <w:t>[</w:t>
      </w:r>
      <w:r w:rsidR="000E37D9">
        <w:rPr>
          <w:rFonts w:ascii="Arial" w:hAnsi="Arial" w:cs="Arial"/>
          <w:bCs/>
          <w:sz w:val="20"/>
          <w:szCs w:val="20"/>
          <w:lang w:val="en-GB"/>
        </w:rPr>
        <w:t>2,6,14</w:t>
      </w:r>
      <w:r w:rsidR="00032BB5">
        <w:rPr>
          <w:rFonts w:ascii="Arial" w:hAnsi="Arial" w:cs="Arial"/>
          <w:bCs/>
          <w:sz w:val="20"/>
          <w:szCs w:val="20"/>
          <w:lang w:val="en-GB"/>
        </w:rPr>
        <w:t>-</w:t>
      </w:r>
      <w:r w:rsidR="000E37D9">
        <w:rPr>
          <w:rFonts w:ascii="Arial" w:hAnsi="Arial" w:cs="Arial"/>
          <w:bCs/>
          <w:sz w:val="20"/>
          <w:szCs w:val="20"/>
          <w:lang w:val="en-GB"/>
        </w:rPr>
        <w:t>16</w:t>
      </w:r>
      <w:r w:rsidR="001B7B0D">
        <w:rPr>
          <w:rFonts w:ascii="Arial" w:hAnsi="Arial" w:cs="Arial"/>
          <w:bCs/>
          <w:sz w:val="20"/>
          <w:szCs w:val="20"/>
          <w:lang w:val="en-GB"/>
        </w:rPr>
        <w:t>]</w:t>
      </w:r>
      <w:r w:rsidRPr="001B7B0D">
        <w:rPr>
          <w:rFonts w:ascii="Arial" w:hAnsi="Arial" w:cs="Arial"/>
          <w:bCs/>
          <w:sz w:val="20"/>
          <w:szCs w:val="20"/>
          <w:lang w:val="en-GB"/>
        </w:rPr>
        <w:t xml:space="preserve">, and necessitating retreatment </w:t>
      </w:r>
      <w:r w:rsidR="001B7B0D">
        <w:rPr>
          <w:rFonts w:ascii="Arial" w:hAnsi="Arial" w:cs="Arial"/>
          <w:bCs/>
          <w:sz w:val="20"/>
          <w:szCs w:val="20"/>
          <w:lang w:val="en-GB"/>
        </w:rPr>
        <w:t>[</w:t>
      </w:r>
      <w:r w:rsidR="000E37D9">
        <w:rPr>
          <w:rFonts w:ascii="Arial" w:hAnsi="Arial" w:cs="Arial"/>
          <w:bCs/>
          <w:sz w:val="20"/>
          <w:szCs w:val="20"/>
          <w:lang w:val="en-GB"/>
        </w:rPr>
        <w:t>4,17,18</w:t>
      </w:r>
      <w:r w:rsidR="001B7B0D">
        <w:rPr>
          <w:rFonts w:ascii="Arial" w:hAnsi="Arial" w:cs="Arial"/>
          <w:bCs/>
          <w:sz w:val="20"/>
          <w:szCs w:val="20"/>
          <w:lang w:val="en-GB"/>
        </w:rPr>
        <w:t>]</w:t>
      </w:r>
      <w:r w:rsidRPr="001B7B0D">
        <w:rPr>
          <w:rFonts w:ascii="Arial" w:hAnsi="Arial" w:cs="Arial"/>
          <w:bCs/>
          <w:sz w:val="20"/>
          <w:szCs w:val="20"/>
          <w:lang w:val="en-GB"/>
        </w:rPr>
        <w:t xml:space="preserve">, which may often require periapical surgery as an adjunct </w:t>
      </w:r>
      <w:r w:rsidR="001B7B0D">
        <w:rPr>
          <w:rFonts w:ascii="Arial" w:hAnsi="Arial" w:cs="Arial"/>
          <w:bCs/>
          <w:sz w:val="20"/>
          <w:szCs w:val="20"/>
          <w:lang w:val="en-GB"/>
        </w:rPr>
        <w:t>[</w:t>
      </w:r>
      <w:r w:rsidR="000E37D9">
        <w:rPr>
          <w:rFonts w:ascii="Arial" w:hAnsi="Arial" w:cs="Arial"/>
          <w:bCs/>
          <w:sz w:val="20"/>
          <w:szCs w:val="20"/>
          <w:lang w:val="en-GB"/>
        </w:rPr>
        <w:t>19–22</w:t>
      </w:r>
      <w:r w:rsidR="001B7B0D">
        <w:rPr>
          <w:rFonts w:ascii="Arial" w:hAnsi="Arial" w:cs="Arial"/>
          <w:bCs/>
          <w:sz w:val="20"/>
          <w:szCs w:val="20"/>
          <w:lang w:val="en-GB"/>
        </w:rPr>
        <w:t>]</w:t>
      </w:r>
      <w:r w:rsidRPr="001B7B0D">
        <w:rPr>
          <w:rFonts w:ascii="Arial" w:hAnsi="Arial" w:cs="Arial"/>
          <w:bCs/>
          <w:sz w:val="20"/>
          <w:szCs w:val="20"/>
          <w:lang w:val="en-GB"/>
        </w:rPr>
        <w:t>.</w:t>
      </w:r>
    </w:p>
    <w:p w14:paraId="2C4D0C09" w14:textId="3C74E3C8"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Multiple-visit endodontic treatment is widely accepted and considered safe </w:t>
      </w:r>
      <w:r w:rsidR="001B7B0D">
        <w:rPr>
          <w:rFonts w:ascii="Arial" w:hAnsi="Arial" w:cs="Arial"/>
          <w:bCs/>
          <w:sz w:val="20"/>
          <w:szCs w:val="20"/>
          <w:lang w:val="en-GB"/>
        </w:rPr>
        <w:t>[</w:t>
      </w:r>
      <w:r w:rsidR="000E37D9">
        <w:rPr>
          <w:rFonts w:ascii="Arial" w:hAnsi="Arial" w:cs="Arial"/>
          <w:bCs/>
          <w:sz w:val="20"/>
          <w:szCs w:val="20"/>
          <w:lang w:val="en-GB"/>
        </w:rPr>
        <w:t>8</w:t>
      </w:r>
      <w:r w:rsidR="001B7B0D">
        <w:rPr>
          <w:rFonts w:ascii="Arial" w:hAnsi="Arial" w:cs="Arial"/>
          <w:bCs/>
          <w:sz w:val="20"/>
          <w:szCs w:val="20"/>
          <w:lang w:val="en-GB"/>
        </w:rPr>
        <w:t>]</w:t>
      </w:r>
      <w:r w:rsidRPr="001B7B0D">
        <w:rPr>
          <w:rFonts w:ascii="Arial" w:hAnsi="Arial" w:cs="Arial"/>
          <w:bCs/>
          <w:sz w:val="20"/>
          <w:szCs w:val="20"/>
          <w:lang w:val="en-GB"/>
        </w:rPr>
        <w:t>; however, in recent years, the advent of modern techniques and equipment—such as magnification, electronic apex locators, and mechanized systems using nickel-titanium (</w:t>
      </w:r>
      <w:proofErr w:type="spellStart"/>
      <w:r w:rsidRPr="001B7B0D">
        <w:rPr>
          <w:rFonts w:ascii="Arial" w:hAnsi="Arial" w:cs="Arial"/>
          <w:bCs/>
          <w:sz w:val="20"/>
          <w:szCs w:val="20"/>
          <w:lang w:val="en-GB"/>
        </w:rPr>
        <w:t>NiTi</w:t>
      </w:r>
      <w:proofErr w:type="spellEnd"/>
      <w:r w:rsidRPr="001B7B0D">
        <w:rPr>
          <w:rFonts w:ascii="Arial" w:hAnsi="Arial" w:cs="Arial"/>
          <w:bCs/>
          <w:sz w:val="20"/>
          <w:szCs w:val="20"/>
          <w:lang w:val="en-GB"/>
        </w:rPr>
        <w:t xml:space="preserve">) rotary or reciprocating files—has shortened treatment time, enabling completion in a single visit </w:t>
      </w:r>
      <w:r w:rsidR="001B7B0D">
        <w:rPr>
          <w:rFonts w:ascii="Arial" w:hAnsi="Arial" w:cs="Arial"/>
          <w:bCs/>
          <w:sz w:val="20"/>
          <w:szCs w:val="20"/>
          <w:lang w:val="en-GB"/>
        </w:rPr>
        <w:t>[</w:t>
      </w:r>
      <w:r w:rsidR="000E37D9">
        <w:rPr>
          <w:rFonts w:ascii="Arial" w:hAnsi="Arial" w:cs="Arial"/>
          <w:bCs/>
          <w:sz w:val="20"/>
          <w:szCs w:val="20"/>
          <w:lang w:val="en-GB"/>
        </w:rPr>
        <w:t>9</w:t>
      </w:r>
      <w:r w:rsidR="001B7B0D">
        <w:rPr>
          <w:rFonts w:ascii="Arial" w:hAnsi="Arial" w:cs="Arial"/>
          <w:bCs/>
          <w:sz w:val="20"/>
          <w:szCs w:val="20"/>
          <w:lang w:val="en-GB"/>
        </w:rPr>
        <w:t>]</w:t>
      </w:r>
      <w:r w:rsidRPr="001B7B0D">
        <w:rPr>
          <w:rFonts w:ascii="Arial" w:hAnsi="Arial" w:cs="Arial"/>
          <w:bCs/>
          <w:sz w:val="20"/>
          <w:szCs w:val="20"/>
          <w:lang w:val="en-GB"/>
        </w:rPr>
        <w:t xml:space="preserve">. Along with other advantages, including time savings, cost-effectiveness, better patient acceptance, and reduced risk of inter-appointment contamination, single-visit treatment has become an increasingly acceptable protocol </w:t>
      </w:r>
      <w:r w:rsidR="001B7B0D">
        <w:rPr>
          <w:rFonts w:ascii="Arial" w:hAnsi="Arial" w:cs="Arial"/>
          <w:bCs/>
          <w:sz w:val="20"/>
          <w:szCs w:val="20"/>
          <w:lang w:val="en-GB"/>
        </w:rPr>
        <w:t>[</w:t>
      </w:r>
      <w:r w:rsidR="00032BB5">
        <w:rPr>
          <w:rFonts w:ascii="Arial" w:hAnsi="Arial" w:cs="Arial"/>
          <w:bCs/>
          <w:sz w:val="20"/>
          <w:szCs w:val="20"/>
          <w:lang w:val="en-GB"/>
        </w:rPr>
        <w:t>23</w:t>
      </w:r>
      <w:r w:rsidR="001B7B0D">
        <w:rPr>
          <w:rFonts w:ascii="Arial" w:hAnsi="Arial" w:cs="Arial"/>
          <w:bCs/>
          <w:sz w:val="20"/>
          <w:szCs w:val="20"/>
          <w:lang w:val="en-GB"/>
        </w:rPr>
        <w:t>]</w:t>
      </w:r>
      <w:r w:rsidRPr="001B7B0D">
        <w:rPr>
          <w:rFonts w:ascii="Arial" w:hAnsi="Arial" w:cs="Arial"/>
          <w:bCs/>
          <w:sz w:val="20"/>
          <w:szCs w:val="20"/>
          <w:lang w:val="en-GB"/>
        </w:rPr>
        <w:t xml:space="preserve">, and a long-debated topic within the endodontic community. For this approach to be scientifically supported, it must be based on a triad: (I) adequate shaping and debridement of the RCS, (II) omission of intracanal antiseptic medication, and (III) implementation of a short-duration but effective antiseptic protocol using photodynamic therapy (PDT) </w:t>
      </w:r>
      <w:r w:rsidR="001B7B0D">
        <w:rPr>
          <w:rFonts w:ascii="Arial" w:hAnsi="Arial" w:cs="Arial"/>
          <w:bCs/>
          <w:sz w:val="20"/>
          <w:szCs w:val="20"/>
          <w:lang w:val="en-GB"/>
        </w:rPr>
        <w:t>[</w:t>
      </w:r>
      <w:r w:rsidR="00032BB5">
        <w:rPr>
          <w:rFonts w:ascii="Arial" w:hAnsi="Arial" w:cs="Arial"/>
          <w:bCs/>
          <w:sz w:val="20"/>
          <w:szCs w:val="20"/>
          <w:lang w:val="en-GB"/>
        </w:rPr>
        <w:t>24,25</w:t>
      </w:r>
      <w:r w:rsidR="001B7B0D">
        <w:rPr>
          <w:rFonts w:ascii="Arial" w:hAnsi="Arial" w:cs="Arial"/>
          <w:bCs/>
          <w:sz w:val="20"/>
          <w:szCs w:val="20"/>
          <w:lang w:val="en-GB"/>
        </w:rPr>
        <w:t>]</w:t>
      </w:r>
      <w:r w:rsidRPr="001B7B0D">
        <w:rPr>
          <w:rFonts w:ascii="Arial" w:hAnsi="Arial" w:cs="Arial"/>
          <w:bCs/>
          <w:sz w:val="20"/>
          <w:szCs w:val="20"/>
          <w:lang w:val="en-GB"/>
        </w:rPr>
        <w:t>.</w:t>
      </w:r>
    </w:p>
    <w:p w14:paraId="2591001A" w14:textId="13021E14"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PDT in endodontics is a technique designed to complement BMP by employing a non-toxic aromatic dye </w:t>
      </w:r>
      <w:r w:rsidR="001B7B0D">
        <w:rPr>
          <w:rFonts w:ascii="Arial" w:hAnsi="Arial" w:cs="Arial"/>
          <w:bCs/>
          <w:sz w:val="20"/>
          <w:szCs w:val="20"/>
          <w:lang w:val="en-GB"/>
        </w:rPr>
        <w:t>(</w:t>
      </w:r>
      <w:r w:rsidRPr="001B7B0D">
        <w:rPr>
          <w:rFonts w:ascii="Arial" w:hAnsi="Arial" w:cs="Arial"/>
          <w:bCs/>
          <w:sz w:val="20"/>
          <w:szCs w:val="20"/>
          <w:lang w:val="en-GB"/>
        </w:rPr>
        <w:t xml:space="preserve">photosensitizer) activated by a low-power laser light source within the red spectrum </w:t>
      </w:r>
      <w:r w:rsidR="001B7B0D">
        <w:rPr>
          <w:rFonts w:ascii="Arial" w:hAnsi="Arial" w:cs="Arial"/>
          <w:bCs/>
          <w:sz w:val="20"/>
          <w:szCs w:val="20"/>
          <w:lang w:val="en-GB"/>
        </w:rPr>
        <w:t>[</w:t>
      </w:r>
      <w:r w:rsidRPr="001B7B0D">
        <w:rPr>
          <w:rFonts w:ascii="Arial" w:hAnsi="Arial" w:cs="Arial"/>
          <w:bCs/>
          <w:sz w:val="20"/>
          <w:szCs w:val="20"/>
          <w:lang w:val="en-GB"/>
        </w:rPr>
        <w:t xml:space="preserve">620–690 nm), which generates singlet oxygen and free radicals with high bactericidal potential </w:t>
      </w:r>
      <w:r w:rsidR="001B7B0D">
        <w:rPr>
          <w:rFonts w:ascii="Arial" w:hAnsi="Arial" w:cs="Arial"/>
          <w:bCs/>
          <w:sz w:val="20"/>
          <w:szCs w:val="20"/>
          <w:lang w:val="en-GB"/>
        </w:rPr>
        <w:t>[</w:t>
      </w:r>
      <w:r w:rsidR="00032BB5">
        <w:rPr>
          <w:rFonts w:ascii="Arial" w:hAnsi="Arial" w:cs="Arial"/>
          <w:bCs/>
          <w:sz w:val="20"/>
          <w:szCs w:val="20"/>
          <w:lang w:val="en-GB"/>
        </w:rPr>
        <w:t>26–34</w:t>
      </w:r>
      <w:r w:rsidR="001B7B0D">
        <w:rPr>
          <w:rFonts w:ascii="Arial" w:hAnsi="Arial" w:cs="Arial"/>
          <w:bCs/>
          <w:sz w:val="20"/>
          <w:szCs w:val="20"/>
          <w:lang w:val="en-GB"/>
        </w:rPr>
        <w:t>]</w:t>
      </w:r>
      <w:r w:rsidRPr="001B7B0D">
        <w:rPr>
          <w:rFonts w:ascii="Arial" w:hAnsi="Arial" w:cs="Arial"/>
          <w:bCs/>
          <w:sz w:val="20"/>
          <w:szCs w:val="20"/>
          <w:lang w:val="en-GB"/>
        </w:rPr>
        <w:t xml:space="preserve">. Although still limited in the literature, PDT has shown promise, as laser light can reach areas within the dentinal tubules that conventional biomechanical preparation and irrigating solutions are unable to access </w:t>
      </w:r>
      <w:r w:rsidR="001B7B0D">
        <w:rPr>
          <w:rFonts w:ascii="Arial" w:hAnsi="Arial" w:cs="Arial"/>
          <w:bCs/>
          <w:sz w:val="20"/>
          <w:szCs w:val="20"/>
          <w:lang w:val="en-GB"/>
        </w:rPr>
        <w:t>[</w:t>
      </w:r>
      <w:r w:rsidR="00032BB5">
        <w:rPr>
          <w:rFonts w:ascii="Arial" w:hAnsi="Arial" w:cs="Arial"/>
          <w:bCs/>
          <w:sz w:val="20"/>
          <w:szCs w:val="20"/>
          <w:lang w:val="en-GB"/>
        </w:rPr>
        <w:t>29–32</w:t>
      </w:r>
      <w:r w:rsidR="001B7B0D">
        <w:rPr>
          <w:rFonts w:ascii="Arial" w:hAnsi="Arial" w:cs="Arial"/>
          <w:bCs/>
          <w:sz w:val="20"/>
          <w:szCs w:val="20"/>
          <w:lang w:val="en-GB"/>
        </w:rPr>
        <w:t>]</w:t>
      </w:r>
      <w:r w:rsidRPr="001B7B0D">
        <w:rPr>
          <w:rFonts w:ascii="Arial" w:hAnsi="Arial" w:cs="Arial"/>
          <w:bCs/>
          <w:sz w:val="20"/>
          <w:szCs w:val="20"/>
          <w:lang w:val="en-GB"/>
        </w:rPr>
        <w:t>.</w:t>
      </w:r>
    </w:p>
    <w:p w14:paraId="546D4ADF" w14:textId="46BDA2BD" w:rsidR="009270A4"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Therefore, the aim of this study was to report a clinical case of endodontic treatment of tooth #32 with chronic periapical abscess, completed in a single session using PDT as an adjunct to root canal antisepsis. The objective was to present a simplified endodontic treatment protocol to the dental community as an alternative to conventional therapy and to evaluate, through radiographic follow-up, its efficacy in periapical healing six months after treatment, thereby contributing to ongoing research on the use of PDT in endodontics.</w:t>
      </w:r>
    </w:p>
    <w:p w14:paraId="2BB846C1" w14:textId="77777777" w:rsidR="00F21486" w:rsidRPr="001B7B0D" w:rsidRDefault="00F21486" w:rsidP="009A454A">
      <w:pPr>
        <w:spacing w:line="240" w:lineRule="auto"/>
        <w:ind w:firstLine="720"/>
        <w:jc w:val="both"/>
        <w:rPr>
          <w:rFonts w:ascii="Arial" w:hAnsi="Arial" w:cs="Arial"/>
          <w:bCs/>
          <w:sz w:val="20"/>
          <w:szCs w:val="20"/>
          <w:lang w:val="en-GB"/>
        </w:rPr>
      </w:pPr>
    </w:p>
    <w:p w14:paraId="7CB409D8" w14:textId="77777777" w:rsidR="008B72BA" w:rsidRPr="001B7B0D" w:rsidRDefault="008B72BA" w:rsidP="009A454A">
      <w:pPr>
        <w:spacing w:line="240" w:lineRule="auto"/>
        <w:jc w:val="both"/>
        <w:rPr>
          <w:rFonts w:ascii="Arial" w:hAnsi="Arial" w:cs="Arial"/>
          <w:b/>
          <w:sz w:val="20"/>
          <w:szCs w:val="20"/>
          <w:lang w:val="en-GB"/>
        </w:rPr>
      </w:pPr>
    </w:p>
    <w:p w14:paraId="6A717AD9" w14:textId="31B6C2E2" w:rsidR="008B72BA" w:rsidRPr="00DD37A1" w:rsidRDefault="00CC1C1D" w:rsidP="009A454A">
      <w:pPr>
        <w:spacing w:before="100" w:beforeAutospacing="1" w:after="100" w:afterAutospacing="1" w:line="240" w:lineRule="auto"/>
        <w:jc w:val="both"/>
        <w:outlineLvl w:val="2"/>
        <w:rPr>
          <w:rFonts w:ascii="Arial" w:hAnsi="Arial" w:cs="Arial"/>
          <w:b/>
          <w:bCs/>
          <w:sz w:val="22"/>
          <w:szCs w:val="22"/>
          <w:lang w:val="en-GB"/>
        </w:rPr>
      </w:pPr>
      <w:r w:rsidRPr="00DD37A1">
        <w:rPr>
          <w:rFonts w:ascii="Arial" w:hAnsi="Arial" w:cs="Arial"/>
          <w:b/>
          <w:bCs/>
          <w:sz w:val="22"/>
          <w:szCs w:val="22"/>
          <w:lang w:val="en-GB"/>
        </w:rPr>
        <w:t>2.</w:t>
      </w:r>
      <w:r w:rsidR="008B72BA" w:rsidRPr="00DD37A1">
        <w:rPr>
          <w:rFonts w:ascii="Arial" w:hAnsi="Arial" w:cs="Arial"/>
          <w:b/>
          <w:bCs/>
          <w:sz w:val="22"/>
          <w:szCs w:val="22"/>
          <w:lang w:val="en-GB"/>
        </w:rPr>
        <w:t xml:space="preserve"> CASE DESCRIPTION</w:t>
      </w:r>
    </w:p>
    <w:p w14:paraId="603BE172" w14:textId="77777777" w:rsidR="009A454A" w:rsidRPr="001B7B0D" w:rsidRDefault="009A454A" w:rsidP="009A454A">
      <w:pPr>
        <w:spacing w:before="100" w:beforeAutospacing="1" w:after="100" w:afterAutospacing="1" w:line="240" w:lineRule="auto"/>
        <w:jc w:val="both"/>
        <w:outlineLvl w:val="2"/>
        <w:rPr>
          <w:rFonts w:ascii="Arial" w:hAnsi="Arial" w:cs="Arial"/>
          <w:b/>
          <w:bCs/>
          <w:sz w:val="20"/>
          <w:szCs w:val="20"/>
          <w:lang w:val="en-GB"/>
        </w:rPr>
      </w:pPr>
    </w:p>
    <w:p w14:paraId="0CC1668F" w14:textId="77777777" w:rsidR="009A454A" w:rsidRDefault="008B72BA" w:rsidP="009A454A">
      <w:pPr>
        <w:spacing w:before="100" w:beforeAutospacing="1" w:after="100" w:afterAutospacing="1" w:line="240" w:lineRule="auto"/>
        <w:jc w:val="both"/>
        <w:rPr>
          <w:rFonts w:ascii="Arial" w:hAnsi="Arial" w:cs="Arial"/>
          <w:b/>
          <w:bCs/>
          <w:sz w:val="20"/>
          <w:szCs w:val="20"/>
          <w:lang w:val="en-GB"/>
        </w:rPr>
      </w:pPr>
      <w:r w:rsidRPr="001B7B0D">
        <w:rPr>
          <w:rFonts w:ascii="Arial" w:hAnsi="Arial" w:cs="Arial"/>
          <w:b/>
          <w:bCs/>
          <w:sz w:val="20"/>
          <w:szCs w:val="20"/>
          <w:lang w:val="en-GB"/>
        </w:rPr>
        <w:t>Ethical Considerations</w:t>
      </w:r>
    </w:p>
    <w:p w14:paraId="255764CE" w14:textId="325CBE0E" w:rsidR="009A454A" w:rsidRDefault="00AF4178" w:rsidP="009A454A">
      <w:pPr>
        <w:spacing w:before="100" w:beforeAutospacing="1" w:after="100" w:afterAutospacing="1" w:line="240" w:lineRule="auto"/>
        <w:rPr>
          <w:rFonts w:ascii="Arial" w:hAnsi="Arial" w:cs="Arial"/>
          <w:b/>
          <w:bCs/>
          <w:sz w:val="20"/>
          <w:szCs w:val="20"/>
          <w:lang w:val="en-GB"/>
        </w:rPr>
      </w:pPr>
      <w:r w:rsidRPr="00AF4178">
        <w:rPr>
          <w:rFonts w:ascii="Arial" w:hAnsi="Arial" w:cs="Arial"/>
          <w:sz w:val="20"/>
          <w:szCs w:val="20"/>
          <w:lang w:val="en-GB"/>
        </w:rPr>
        <w:t xml:space="preserve">This study was approved by the Research Ethics Committee of the Federal University of the Jequitinhonha and </w:t>
      </w:r>
      <w:proofErr w:type="spellStart"/>
      <w:r w:rsidRPr="00AF4178">
        <w:rPr>
          <w:rFonts w:ascii="Arial" w:hAnsi="Arial" w:cs="Arial"/>
          <w:sz w:val="20"/>
          <w:szCs w:val="20"/>
          <w:lang w:val="en-GB"/>
        </w:rPr>
        <w:t>Mucuri</w:t>
      </w:r>
      <w:proofErr w:type="spellEnd"/>
      <w:r w:rsidRPr="00AF4178">
        <w:rPr>
          <w:rFonts w:ascii="Arial" w:hAnsi="Arial" w:cs="Arial"/>
          <w:sz w:val="20"/>
          <w:szCs w:val="20"/>
          <w:lang w:val="en-GB"/>
        </w:rPr>
        <w:t xml:space="preserve"> Valleys under protocol number 7.616.760. The patient was informed about the study and signed the Informed Consent Form.</w:t>
      </w:r>
    </w:p>
    <w:p w14:paraId="111838DA" w14:textId="6627F10D" w:rsidR="009A454A" w:rsidRDefault="008B72BA" w:rsidP="009A454A">
      <w:pPr>
        <w:spacing w:before="100" w:beforeAutospacing="1" w:after="100" w:afterAutospacing="1" w:line="240" w:lineRule="auto"/>
        <w:rPr>
          <w:rFonts w:ascii="Arial" w:hAnsi="Arial" w:cs="Arial"/>
          <w:b/>
          <w:bCs/>
          <w:sz w:val="20"/>
          <w:szCs w:val="20"/>
          <w:lang w:val="en-GB"/>
        </w:rPr>
      </w:pPr>
      <w:r w:rsidRPr="001B7B0D">
        <w:rPr>
          <w:rFonts w:ascii="Arial" w:hAnsi="Arial" w:cs="Arial"/>
          <w:b/>
          <w:bCs/>
          <w:sz w:val="20"/>
          <w:szCs w:val="20"/>
          <w:lang w:val="en-GB"/>
        </w:rPr>
        <w:t>Anamnesis, Clinical and Radiographic Evaluation</w:t>
      </w:r>
    </w:p>
    <w:p w14:paraId="0B88A610" w14:textId="7319F71B" w:rsidR="008B72BA" w:rsidRPr="001B7B0D" w:rsidRDefault="008B72BA" w:rsidP="00702656">
      <w:pPr>
        <w:spacing w:before="100" w:beforeAutospacing="1" w:after="100" w:afterAutospacing="1" w:line="240" w:lineRule="auto"/>
        <w:ind w:firstLine="720"/>
        <w:jc w:val="both"/>
        <w:rPr>
          <w:rFonts w:ascii="Arial" w:hAnsi="Arial" w:cs="Arial"/>
          <w:sz w:val="20"/>
          <w:szCs w:val="20"/>
          <w:lang w:val="en-GB"/>
        </w:rPr>
      </w:pPr>
      <w:r w:rsidRPr="001B7B0D">
        <w:rPr>
          <w:rFonts w:ascii="Arial" w:hAnsi="Arial" w:cs="Arial"/>
          <w:sz w:val="20"/>
          <w:szCs w:val="20"/>
          <w:lang w:val="en-GB"/>
        </w:rPr>
        <w:t xml:space="preserve">The patient, I.C.A.M., female, 46 years old, presented to the Dental Clinic of the Federal University of Jequitinhonha and </w:t>
      </w:r>
      <w:proofErr w:type="spellStart"/>
      <w:r w:rsidRPr="001B7B0D">
        <w:rPr>
          <w:rFonts w:ascii="Arial" w:hAnsi="Arial" w:cs="Arial"/>
          <w:sz w:val="20"/>
          <w:szCs w:val="20"/>
          <w:lang w:val="en-GB"/>
        </w:rPr>
        <w:t>Mucuri</w:t>
      </w:r>
      <w:proofErr w:type="spellEnd"/>
      <w:r w:rsidRPr="001B7B0D">
        <w:rPr>
          <w:rFonts w:ascii="Arial" w:hAnsi="Arial" w:cs="Arial"/>
          <w:sz w:val="20"/>
          <w:szCs w:val="20"/>
          <w:lang w:val="en-GB"/>
        </w:rPr>
        <w:t xml:space="preserve"> Valleys (UFVJM) complaining of gingival bleeding and swelling in the region of the lower anterior teeth (sextant 5). During anamnesis, it was reported that the patient had a history of kidney disease (unspecified), was in a pre-diabetic condition, and was taking only vitamin D as a daily medication. In the dental clinical examination, a code 4* was observed in the area of the chief complaint, according to the Periodontal Screening and Recording (PSR) system</w:t>
      </w:r>
      <w:r w:rsidR="00702656">
        <w:rPr>
          <w:rFonts w:ascii="Arial" w:hAnsi="Arial" w:cs="Arial"/>
          <w:sz w:val="20"/>
          <w:szCs w:val="20"/>
          <w:lang w:val="en-GB"/>
        </w:rPr>
        <w:t>.</w:t>
      </w:r>
      <w:r w:rsidRPr="00702656">
        <w:rPr>
          <w:rFonts w:ascii="Arial" w:hAnsi="Arial" w:cs="Arial"/>
          <w:vanish/>
          <w:sz w:val="20"/>
          <w:szCs w:val="20"/>
          <w:lang w:val="en-GB"/>
        </w:rPr>
        <w:t>Parte inferior do formulário</w:t>
      </w:r>
      <w:r w:rsidR="00702656" w:rsidRPr="00702656">
        <w:rPr>
          <w:rFonts w:ascii="Arial" w:hAnsi="Arial" w:cs="Arial"/>
          <w:sz w:val="20"/>
          <w:szCs w:val="20"/>
          <w:lang w:val="en-GB"/>
        </w:rPr>
        <w:t xml:space="preserve"> </w:t>
      </w:r>
      <w:r w:rsidR="00702656" w:rsidRPr="001B7B0D">
        <w:rPr>
          <w:rFonts w:ascii="Arial" w:hAnsi="Arial" w:cs="Arial"/>
          <w:sz w:val="20"/>
          <w:szCs w:val="20"/>
          <w:lang w:val="en-GB"/>
        </w:rPr>
        <w:t>Teeth 31 and 41 presented with periodontal pockets, bleeding on probing, and grade 1 mobility, indicating the need for periodontal treatment. An active fistula was also observed in the vestibular sulcus near tooth 32, which showed a negative response to pulp sensitivity testing and a positive response to vertical percussion. During fistula tracing using a fine gutta-percha cone (</w:t>
      </w:r>
      <w:proofErr w:type="spellStart"/>
      <w:r w:rsidR="00702656" w:rsidRPr="001B7B0D">
        <w:rPr>
          <w:rFonts w:ascii="Arial" w:hAnsi="Arial" w:cs="Arial"/>
          <w:sz w:val="20"/>
          <w:szCs w:val="20"/>
          <w:lang w:val="en-GB"/>
        </w:rPr>
        <w:t>Odous</w:t>
      </w:r>
      <w:proofErr w:type="spellEnd"/>
      <w:r w:rsidR="00702656" w:rsidRPr="001B7B0D">
        <w:rPr>
          <w:rFonts w:ascii="Arial" w:hAnsi="Arial" w:cs="Arial"/>
          <w:sz w:val="20"/>
          <w:szCs w:val="20"/>
          <w:lang w:val="en-GB"/>
        </w:rPr>
        <w:t xml:space="preserve"> de Deus, Belo Horizonte, MG)</w:t>
      </w:r>
      <w:r w:rsidR="0037027E">
        <w:rPr>
          <w:rFonts w:ascii="Arial" w:hAnsi="Arial" w:cs="Arial"/>
          <w:sz w:val="20"/>
          <w:szCs w:val="20"/>
          <w:lang w:val="en-GB"/>
        </w:rPr>
        <w:t xml:space="preserve">, </w:t>
      </w:r>
      <w:r w:rsidR="00702656" w:rsidRPr="001B7B0D">
        <w:rPr>
          <w:rFonts w:ascii="Arial" w:hAnsi="Arial" w:cs="Arial"/>
          <w:sz w:val="20"/>
          <w:szCs w:val="20"/>
          <w:lang w:val="en-GB"/>
        </w:rPr>
        <w:t xml:space="preserve">radiographic confirmation showed that the fistula was associated with tooth 32 (Figure </w:t>
      </w:r>
      <w:r w:rsidR="0037027E">
        <w:rPr>
          <w:rFonts w:ascii="Arial" w:hAnsi="Arial" w:cs="Arial"/>
          <w:sz w:val="20"/>
          <w:szCs w:val="20"/>
          <w:lang w:val="en-GB"/>
        </w:rPr>
        <w:t>1</w:t>
      </w:r>
      <w:r w:rsidR="00702656" w:rsidRPr="001B7B0D">
        <w:rPr>
          <w:rFonts w:ascii="Arial" w:hAnsi="Arial" w:cs="Arial"/>
          <w:sz w:val="20"/>
          <w:szCs w:val="20"/>
          <w:lang w:val="en-GB"/>
        </w:rPr>
        <w:t>).</w:t>
      </w:r>
    </w:p>
    <w:p w14:paraId="5C16F9AA" w14:textId="1FDBB7E0" w:rsidR="009270A4" w:rsidRPr="001B7B0D" w:rsidRDefault="0037027E" w:rsidP="00F121DB">
      <w:pPr>
        <w:pStyle w:val="NormalWeb"/>
        <w:spacing w:before="240" w:beforeAutospacing="0" w:after="240" w:afterAutospacing="0"/>
        <w:jc w:val="center"/>
        <w:rPr>
          <w:rFonts w:ascii="Arial" w:hAnsi="Arial" w:cs="Arial"/>
          <w:sz w:val="20"/>
          <w:szCs w:val="20"/>
          <w:lang w:val="en-GB"/>
        </w:rPr>
      </w:pPr>
      <w:r w:rsidRPr="00DE0785">
        <w:rPr>
          <w:rFonts w:ascii="Arial" w:hAnsi="Arial" w:cs="Arial"/>
          <w:noProof/>
          <w:sz w:val="20"/>
          <w:szCs w:val="20"/>
        </w:rPr>
        <w:lastRenderedPageBreak/>
        <mc:AlternateContent>
          <mc:Choice Requires="wps">
            <w:drawing>
              <wp:anchor distT="45720" distB="45720" distL="114300" distR="114300" simplePos="0" relativeHeight="251669504" behindDoc="0" locked="0" layoutInCell="1" allowOverlap="1" wp14:anchorId="4C72BC73" wp14:editId="0205694F">
                <wp:simplePos x="0" y="0"/>
                <wp:positionH relativeFrom="column">
                  <wp:posOffset>386715</wp:posOffset>
                </wp:positionH>
                <wp:positionV relativeFrom="paragraph">
                  <wp:posOffset>1784985</wp:posOffset>
                </wp:positionV>
                <wp:extent cx="238125" cy="219075"/>
                <wp:effectExtent l="0" t="0" r="28575" b="28575"/>
                <wp:wrapNone/>
                <wp:docPr id="20079414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7A80447E" w14:textId="77777777" w:rsidR="005B2DFA" w:rsidRPr="00DE0785" w:rsidRDefault="005B2DFA" w:rsidP="0037027E">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2BC73" id="_x0000_t202" coordsize="21600,21600" o:spt="202" path="m,l,21600r21600,l21600,xe">
                <v:stroke joinstyle="miter"/>
                <v:path gradientshapeok="t" o:connecttype="rect"/>
              </v:shapetype>
              <v:shape id="Caixa de Texto 2" o:spid="_x0000_s1026" type="#_x0000_t202" style="position:absolute;left:0;text-align:left;margin-left:30.45pt;margin-top:140.55pt;width:18.7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">
                <v:textbox>
                  <w:txbxContent>
                    <w:p w14:paraId="7A80447E" w14:textId="77777777" w:rsidR="005B2DFA" w:rsidRPr="00DE0785" w:rsidRDefault="005B2DFA" w:rsidP="0037027E">
                      <w:pPr>
                        <w:rPr>
                          <w:b/>
                          <w:bCs/>
                          <w:sz w:val="18"/>
                          <w:szCs w:val="18"/>
                        </w:rPr>
                      </w:pPr>
                      <w:r w:rsidRPr="00DE0785">
                        <w:rPr>
                          <w:b/>
                          <w:bCs/>
                          <w:sz w:val="18"/>
                          <w:szCs w:val="18"/>
                        </w:rPr>
                        <w:t>A</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1552" behindDoc="0" locked="0" layoutInCell="1" allowOverlap="1" wp14:anchorId="3E1F6895" wp14:editId="399096B8">
                <wp:simplePos x="0" y="0"/>
                <wp:positionH relativeFrom="column">
                  <wp:posOffset>3672840</wp:posOffset>
                </wp:positionH>
                <wp:positionV relativeFrom="paragraph">
                  <wp:posOffset>1784985</wp:posOffset>
                </wp:positionV>
                <wp:extent cx="238125" cy="219075"/>
                <wp:effectExtent l="0" t="0" r="28575" b="28575"/>
                <wp:wrapNone/>
                <wp:docPr id="1164793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51794F40" w14:textId="2BF96AFD" w:rsidR="005B2DFA" w:rsidRPr="00DE0785" w:rsidRDefault="005B2DFA" w:rsidP="0037027E">
                            <w:pPr>
                              <w:rPr>
                                <w:b/>
                                <w:bCs/>
                                <w:sz w:val="18"/>
                                <w:szCs w:val="18"/>
                              </w:rPr>
                            </w:pPr>
                            <w:r>
                              <w:rPr>
                                <w:b/>
                                <w:bCs/>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6895" id="_x0000_s1027" type="#_x0000_t202" style="position:absolute;left:0;text-align:left;margin-left:289.2pt;margin-top:140.55pt;width:18.75pt;height: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">
                <v:textbox>
                  <w:txbxContent>
                    <w:p w14:paraId="51794F40" w14:textId="2BF96AFD" w:rsidR="005B2DFA" w:rsidRPr="00DE0785" w:rsidRDefault="005B2DFA" w:rsidP="0037027E">
                      <w:pPr>
                        <w:rPr>
                          <w:b/>
                          <w:bCs/>
                          <w:sz w:val="18"/>
                          <w:szCs w:val="18"/>
                        </w:rPr>
                      </w:pPr>
                      <w:r>
                        <w:rPr>
                          <w:b/>
                          <w:bCs/>
                          <w:sz w:val="18"/>
                          <w:szCs w:val="18"/>
                        </w:rPr>
                        <w:t>B</w:t>
                      </w:r>
                    </w:p>
                  </w:txbxContent>
                </v:textbox>
              </v:shape>
            </w:pict>
          </mc:Fallback>
        </mc:AlternateContent>
      </w:r>
      <w:r w:rsidR="009270A4" w:rsidRPr="001B7B0D">
        <w:rPr>
          <w:rFonts w:ascii="Arial" w:hAnsi="Arial" w:cs="Arial"/>
          <w:noProof/>
          <w:color w:val="000000"/>
          <w:sz w:val="20"/>
          <w:szCs w:val="20"/>
          <w:bdr w:val="none" w:sz="0" w:space="0" w:color="auto" w:frame="1"/>
        </w:rPr>
        <w:drawing>
          <wp:inline distT="0" distB="0" distL="0" distR="0" wp14:anchorId="41F1DA23" wp14:editId="1EEDAD28">
            <wp:extent cx="3237855" cy="2076450"/>
            <wp:effectExtent l="0" t="0" r="1270" b="0"/>
            <wp:docPr id="21" name="Imagem 21" descr="https://lh7-rt.googleusercontent.com/docsz/AD_4nXfTR9NgtaFu7Ud6Xigam8VLWGRlvD53115kG9pc3DoBD5a4FKrcTmdMqZYc8ZDrfQAVwjAa2uc_JIV4HuHpjJ6OUTlgTV5UUwnYUevq4Bin41Nouk6y5nYpDV2l3zd3DMNY4BTX6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TR9NgtaFu7Ud6Xigam8VLWGRlvD53115kG9pc3DoBD5a4FKrcTmdMqZYc8ZDrfQAVwjAa2uc_JIV4HuHpjJ6OUTlgTV5UUwnYUevq4Bin41Nouk6y5nYpDV2l3zd3DMNY4BTX6A?key=C-YTpxQ8PLbh37Csc88n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4109" cy="2093287"/>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1E2AE735" wp14:editId="168FB38F">
            <wp:extent cx="1922128" cy="2076953"/>
            <wp:effectExtent l="0" t="0" r="2540" b="0"/>
            <wp:docPr id="14" name="Imagem 14" descr="https://lh7-rt.googleusercontent.com/docsz/AD_4nXdjGkzj4lGuiNnVwp3mz9Lznomg0NEiiCRZGCgriJomaAV3dR0WkQF0tolzbfTzYGWOEnOnlWQMd0_0XDA4Pp0nwhe5GqFCLFDuGH8tcXmJ-YKdFoNPwmielDlmYyJvbPFJo-7v?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jGkzj4lGuiNnVwp3mz9Lznomg0NEiiCRZGCgriJomaAV3dR0WkQF0tolzbfTzYGWOEnOnlWQMd0_0XDA4Pp0nwhe5GqFCLFDuGH8tcXmJ-YKdFoNPwmielDlmYyJvbPFJo-7v?key=C-YTpxQ8PLbh37Csc88n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577" cy="2092565"/>
                    </a:xfrm>
                    <a:prstGeom prst="rect">
                      <a:avLst/>
                    </a:prstGeom>
                    <a:noFill/>
                    <a:ln>
                      <a:noFill/>
                    </a:ln>
                  </pic:spPr>
                </pic:pic>
              </a:graphicData>
            </a:graphic>
          </wp:inline>
        </w:drawing>
      </w:r>
    </w:p>
    <w:p w14:paraId="562BE16D" w14:textId="33F95742" w:rsidR="00886C73" w:rsidRPr="001B7B0D" w:rsidRDefault="00F121DB" w:rsidP="0037027E">
      <w:pPr>
        <w:pStyle w:val="NormalWeb"/>
        <w:spacing w:before="240" w:after="240"/>
        <w:jc w:val="center"/>
        <w:rPr>
          <w:rFonts w:ascii="Arial" w:hAnsi="Arial" w:cs="Arial"/>
          <w:sz w:val="20"/>
          <w:szCs w:val="20"/>
          <w:lang w:val="en-GB"/>
        </w:rPr>
      </w:pPr>
      <w:r w:rsidRPr="00F121DB">
        <w:rPr>
          <w:rFonts w:ascii="Arial" w:hAnsi="Arial" w:cs="Arial"/>
          <w:b/>
          <w:bCs/>
          <w:sz w:val="20"/>
          <w:szCs w:val="20"/>
          <w:lang w:val="en-GB"/>
        </w:rPr>
        <w:t>Figure 1.</w:t>
      </w:r>
      <w:r w:rsidRPr="001B7B0D">
        <w:rPr>
          <w:rFonts w:ascii="Arial" w:hAnsi="Arial" w:cs="Arial"/>
          <w:sz w:val="20"/>
          <w:szCs w:val="20"/>
          <w:lang w:val="en-GB"/>
        </w:rPr>
        <w:t xml:space="preserve"> </w:t>
      </w:r>
      <w:r w:rsidR="0037027E">
        <w:rPr>
          <w:rFonts w:ascii="Arial" w:hAnsi="Arial" w:cs="Arial"/>
          <w:sz w:val="20"/>
          <w:szCs w:val="20"/>
          <w:lang w:val="en-GB"/>
        </w:rPr>
        <w:t xml:space="preserve">A) </w:t>
      </w:r>
      <w:r w:rsidRPr="001B7B0D">
        <w:rPr>
          <w:rFonts w:ascii="Arial" w:hAnsi="Arial" w:cs="Arial"/>
          <w:sz w:val="20"/>
          <w:szCs w:val="20"/>
          <w:lang w:val="en-GB"/>
        </w:rPr>
        <w:t>Fistula tracing with gutta-percha cone</w:t>
      </w:r>
      <w:r>
        <w:rPr>
          <w:rFonts w:ascii="Arial" w:hAnsi="Arial" w:cs="Arial"/>
          <w:sz w:val="20"/>
          <w:szCs w:val="20"/>
          <w:lang w:val="en-GB"/>
        </w:rPr>
        <w:t xml:space="preserve">. </w:t>
      </w:r>
      <w:r w:rsidR="0037027E">
        <w:rPr>
          <w:rFonts w:ascii="Arial" w:hAnsi="Arial" w:cs="Arial"/>
          <w:sz w:val="20"/>
          <w:szCs w:val="20"/>
          <w:lang w:val="en-GB"/>
        </w:rPr>
        <w:t>B)</w:t>
      </w:r>
      <w:r w:rsidRPr="001B7B0D">
        <w:rPr>
          <w:rFonts w:ascii="Arial" w:hAnsi="Arial" w:cs="Arial"/>
          <w:b/>
          <w:bCs/>
          <w:color w:val="000000"/>
          <w:sz w:val="20"/>
          <w:szCs w:val="20"/>
          <w:lang w:val="en-GB"/>
        </w:rPr>
        <w:t xml:space="preserve"> </w:t>
      </w:r>
      <w:r w:rsidRPr="00F121DB">
        <w:rPr>
          <w:rFonts w:ascii="Arial" w:hAnsi="Arial" w:cs="Arial"/>
          <w:color w:val="000000"/>
          <w:sz w:val="20"/>
          <w:szCs w:val="20"/>
          <w:lang w:val="en-GB"/>
        </w:rPr>
        <w:t xml:space="preserve">Periapical radiograph to identify the tooth of origin of the fistula. A well-defined radiolucent periapical lesion can be observed in the affected tooth. </w:t>
      </w:r>
    </w:p>
    <w:p w14:paraId="74E75453" w14:textId="3D4A62E4" w:rsidR="00886C73" w:rsidRPr="001B7B0D" w:rsidRDefault="00886C73" w:rsidP="009A454A">
      <w:pPr>
        <w:pStyle w:val="NormalWeb"/>
        <w:spacing w:before="240" w:after="240"/>
        <w:ind w:firstLine="1134"/>
        <w:jc w:val="both"/>
        <w:rPr>
          <w:rFonts w:ascii="Arial" w:hAnsi="Arial" w:cs="Arial"/>
          <w:color w:val="000000"/>
          <w:sz w:val="20"/>
          <w:szCs w:val="20"/>
          <w:lang w:val="en-GB"/>
        </w:rPr>
      </w:pPr>
      <w:r w:rsidRPr="001B7B0D">
        <w:rPr>
          <w:rFonts w:ascii="Arial" w:hAnsi="Arial" w:cs="Arial"/>
          <w:color w:val="000000"/>
          <w:sz w:val="20"/>
          <w:szCs w:val="20"/>
          <w:lang w:val="en-GB"/>
        </w:rPr>
        <w:t xml:space="preserve">In the complementary radiographic examination for fistula tracing, a relationship between the lesion and tooth 32 was observed. The tooth presented a well-defined radiolucent periapical lesion, approximately 8.8 mm in its greatest diameter (Figure </w:t>
      </w:r>
      <w:r w:rsidR="00702656">
        <w:rPr>
          <w:rFonts w:ascii="Arial" w:hAnsi="Arial" w:cs="Arial"/>
          <w:color w:val="000000"/>
          <w:sz w:val="20"/>
          <w:szCs w:val="20"/>
          <w:lang w:val="en-GB"/>
        </w:rPr>
        <w:t>2</w:t>
      </w:r>
      <w:r w:rsidRPr="001B7B0D">
        <w:rPr>
          <w:rFonts w:ascii="Arial" w:hAnsi="Arial" w:cs="Arial"/>
          <w:color w:val="000000"/>
          <w:sz w:val="20"/>
          <w:szCs w:val="20"/>
          <w:lang w:val="en-GB"/>
        </w:rPr>
        <w:t>). Additionally, a radiolucent image was noted in the pulp chamber region, suggestive of coronal access, indicating a possible previous neutralization procedure. Based on the clinical and radiographic findings, a diagnosis of chronic periapical abscess was established, and the proposed treatment plan was simplified endodontic therapy.</w:t>
      </w:r>
    </w:p>
    <w:p w14:paraId="776C6683" w14:textId="7C25742C" w:rsidR="00886C73" w:rsidRPr="001B7B0D" w:rsidRDefault="00886C73" w:rsidP="009A454A">
      <w:pPr>
        <w:pStyle w:val="NormalWeb"/>
        <w:spacing w:before="240" w:after="240"/>
        <w:ind w:firstLine="1134"/>
        <w:jc w:val="both"/>
        <w:rPr>
          <w:rFonts w:ascii="Arial" w:hAnsi="Arial" w:cs="Arial"/>
          <w:color w:val="000000"/>
          <w:sz w:val="20"/>
          <w:szCs w:val="20"/>
          <w:lang w:val="en-GB"/>
        </w:rPr>
      </w:pPr>
      <w:r w:rsidRPr="001B7B0D">
        <w:rPr>
          <w:rFonts w:ascii="Arial" w:hAnsi="Arial" w:cs="Arial"/>
          <w:color w:val="000000"/>
          <w:sz w:val="20"/>
          <w:szCs w:val="20"/>
          <w:lang w:val="en-GB"/>
        </w:rPr>
        <w:t xml:space="preserve">Upon further analysis of the radiograph, a well-defined radiolucent lesion was also noted at the apex of tooth 41. To rule out pulp necrosis, a pulp sensitivity test was performed, which yielded a positive response. The patient was referred for </w:t>
      </w:r>
      <w:proofErr w:type="spellStart"/>
      <w:r w:rsidRPr="001B7B0D">
        <w:rPr>
          <w:rFonts w:ascii="Arial" w:hAnsi="Arial" w:cs="Arial"/>
          <w:color w:val="000000"/>
          <w:sz w:val="20"/>
          <w:szCs w:val="20"/>
          <w:lang w:val="en-GB"/>
        </w:rPr>
        <w:t>stomatological</w:t>
      </w:r>
      <w:proofErr w:type="spellEnd"/>
      <w:r w:rsidRPr="001B7B0D">
        <w:rPr>
          <w:rFonts w:ascii="Arial" w:hAnsi="Arial" w:cs="Arial"/>
          <w:color w:val="000000"/>
          <w:sz w:val="20"/>
          <w:szCs w:val="20"/>
          <w:lang w:val="en-GB"/>
        </w:rPr>
        <w:t xml:space="preserve"> evaluation.</w:t>
      </w:r>
    </w:p>
    <w:p w14:paraId="14A59EC9" w14:textId="77777777" w:rsidR="00886C73" w:rsidRPr="001B7B0D" w:rsidRDefault="00886C73" w:rsidP="009A454A">
      <w:pPr>
        <w:pStyle w:val="NormalWeb"/>
        <w:spacing w:before="240" w:after="240"/>
        <w:ind w:firstLine="1134"/>
        <w:jc w:val="both"/>
        <w:rPr>
          <w:rFonts w:ascii="Arial" w:hAnsi="Arial" w:cs="Arial"/>
          <w:color w:val="000000"/>
          <w:sz w:val="20"/>
          <w:szCs w:val="20"/>
          <w:lang w:val="en-GB"/>
        </w:rPr>
      </w:pPr>
    </w:p>
    <w:p w14:paraId="30C94DC7" w14:textId="77777777" w:rsidR="00886C73" w:rsidRPr="001B7B0D" w:rsidRDefault="00886C73" w:rsidP="00DE0785">
      <w:pPr>
        <w:pStyle w:val="NormalWeb"/>
        <w:spacing w:before="240" w:after="240"/>
        <w:jc w:val="both"/>
        <w:rPr>
          <w:rFonts w:ascii="Arial" w:hAnsi="Arial" w:cs="Arial"/>
          <w:b/>
          <w:bCs/>
          <w:color w:val="000000"/>
          <w:sz w:val="20"/>
          <w:szCs w:val="20"/>
          <w:lang w:val="en-GB"/>
        </w:rPr>
      </w:pPr>
      <w:r w:rsidRPr="001B7B0D">
        <w:rPr>
          <w:rFonts w:ascii="Arial" w:hAnsi="Arial" w:cs="Arial"/>
          <w:b/>
          <w:bCs/>
          <w:color w:val="000000"/>
          <w:sz w:val="20"/>
          <w:szCs w:val="20"/>
          <w:lang w:val="en-GB"/>
        </w:rPr>
        <w:t>Clinical sequence of the instituted protocol</w:t>
      </w:r>
    </w:p>
    <w:p w14:paraId="6A3D44E0" w14:textId="75AB958B" w:rsidR="002B06BF" w:rsidRDefault="00886C73" w:rsidP="00DE0785">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Following mental nerve block </w:t>
      </w:r>
      <w:proofErr w:type="spellStart"/>
      <w:r w:rsidRPr="001B7B0D">
        <w:rPr>
          <w:rFonts w:ascii="Arial" w:hAnsi="Arial" w:cs="Arial"/>
          <w:color w:val="000000"/>
          <w:sz w:val="20"/>
          <w:szCs w:val="20"/>
          <w:lang w:val="en-GB"/>
        </w:rPr>
        <w:t>anesthesia</w:t>
      </w:r>
      <w:proofErr w:type="spellEnd"/>
      <w:r w:rsidRPr="001B7B0D">
        <w:rPr>
          <w:rFonts w:ascii="Arial" w:hAnsi="Arial" w:cs="Arial"/>
          <w:color w:val="000000"/>
          <w:sz w:val="20"/>
          <w:szCs w:val="20"/>
          <w:lang w:val="en-GB"/>
        </w:rPr>
        <w:t xml:space="preserve"> with 2% lidocaine and 1:100,000 epinephrine, absolute isolation was achieved, and coronal access was performed. Canal patency was established using a #10 manual file and an electronic apex locator (</w:t>
      </w:r>
      <w:proofErr w:type="spellStart"/>
      <w:r w:rsidRPr="001B7B0D">
        <w:rPr>
          <w:rFonts w:ascii="Arial" w:hAnsi="Arial" w:cs="Arial"/>
          <w:color w:val="000000"/>
          <w:sz w:val="20"/>
          <w:szCs w:val="20"/>
          <w:lang w:val="en-GB"/>
        </w:rPr>
        <w:t>Finepex</w:t>
      </w:r>
      <w:proofErr w:type="spellEnd"/>
      <w:r w:rsidRPr="001B7B0D">
        <w:rPr>
          <w:rFonts w:ascii="Arial" w:hAnsi="Arial" w:cs="Arial"/>
          <w:color w:val="000000"/>
          <w:sz w:val="20"/>
          <w:szCs w:val="20"/>
          <w:lang w:val="en-GB"/>
        </w:rPr>
        <w:t>, Schuster) to determine the actual working length (AWL) of the tooth. After achieving patency, the canal was enlarged to a #20 manual file at the working length (WL), set 1 mm short of the AWL.</w:t>
      </w:r>
      <w:r w:rsidR="0037027E">
        <w:rPr>
          <w:rFonts w:ascii="Arial" w:hAnsi="Arial" w:cs="Arial"/>
          <w:color w:val="000000"/>
          <w:sz w:val="20"/>
          <w:szCs w:val="20"/>
          <w:lang w:val="en-GB"/>
        </w:rPr>
        <w:t xml:space="preserve"> </w:t>
      </w:r>
      <w:r w:rsidRPr="001B7B0D">
        <w:rPr>
          <w:rFonts w:ascii="Arial" w:hAnsi="Arial" w:cs="Arial"/>
          <w:color w:val="000000"/>
          <w:sz w:val="20"/>
          <w:szCs w:val="20"/>
          <w:lang w:val="en-GB"/>
        </w:rPr>
        <w:t xml:space="preserve">Biomechanical preparation was then carried out using the </w:t>
      </w:r>
      <w:proofErr w:type="spellStart"/>
      <w:r w:rsidRPr="001B7B0D">
        <w:rPr>
          <w:rFonts w:ascii="Arial" w:hAnsi="Arial" w:cs="Arial"/>
          <w:color w:val="000000"/>
          <w:sz w:val="20"/>
          <w:szCs w:val="20"/>
          <w:lang w:val="en-GB"/>
        </w:rPr>
        <w:t>Protaper</w:t>
      </w:r>
      <w:proofErr w:type="spellEnd"/>
      <w:r w:rsidRPr="001B7B0D">
        <w:rPr>
          <w:rFonts w:ascii="Arial" w:hAnsi="Arial" w:cs="Arial"/>
          <w:color w:val="000000"/>
          <w:sz w:val="20"/>
          <w:szCs w:val="20"/>
          <w:lang w:val="en-GB"/>
        </w:rPr>
        <w:t xml:space="preserve"> Next rotary system (Dentsply </w:t>
      </w:r>
      <w:proofErr w:type="spellStart"/>
      <w:r w:rsidRPr="001B7B0D">
        <w:rPr>
          <w:rFonts w:ascii="Arial" w:hAnsi="Arial" w:cs="Arial"/>
          <w:color w:val="000000"/>
          <w:sz w:val="20"/>
          <w:szCs w:val="20"/>
          <w:lang w:val="en-GB"/>
        </w:rPr>
        <w:t>Maillefer</w:t>
      </w:r>
      <w:proofErr w:type="spellEnd"/>
      <w:r w:rsidRPr="001B7B0D">
        <w:rPr>
          <w:rFonts w:ascii="Arial" w:hAnsi="Arial" w:cs="Arial"/>
          <w:color w:val="000000"/>
          <w:sz w:val="20"/>
          <w:szCs w:val="20"/>
          <w:lang w:val="en-GB"/>
        </w:rPr>
        <w:t xml:space="preserve"> – Switzerland) with 2.5 </w:t>
      </w:r>
      <w:proofErr w:type="spellStart"/>
      <w:r w:rsidRPr="001B7B0D">
        <w:rPr>
          <w:rFonts w:ascii="Arial" w:hAnsi="Arial" w:cs="Arial"/>
          <w:color w:val="000000"/>
          <w:sz w:val="20"/>
          <w:szCs w:val="20"/>
          <w:lang w:val="en-GB"/>
        </w:rPr>
        <w:t>N·cm</w:t>
      </w:r>
      <w:proofErr w:type="spellEnd"/>
      <w:r w:rsidRPr="001B7B0D">
        <w:rPr>
          <w:rFonts w:ascii="Arial" w:hAnsi="Arial" w:cs="Arial"/>
          <w:color w:val="000000"/>
          <w:sz w:val="20"/>
          <w:szCs w:val="20"/>
          <w:lang w:val="en-GB"/>
        </w:rPr>
        <w:t xml:space="preserve"> torque and 300 rpm, up to file X3 at the established WL</w:t>
      </w:r>
      <w:r w:rsidR="0037027E">
        <w:rPr>
          <w:rFonts w:ascii="Arial" w:hAnsi="Arial" w:cs="Arial"/>
          <w:color w:val="000000"/>
          <w:sz w:val="20"/>
          <w:szCs w:val="20"/>
          <w:lang w:val="en-GB"/>
        </w:rPr>
        <w:t xml:space="preserve">. </w:t>
      </w:r>
      <w:r w:rsidRPr="001B7B0D">
        <w:rPr>
          <w:rFonts w:ascii="Arial" w:hAnsi="Arial" w:cs="Arial"/>
          <w:color w:val="000000"/>
          <w:sz w:val="20"/>
          <w:szCs w:val="20"/>
          <w:lang w:val="en-GB"/>
        </w:rPr>
        <w:t>After each file change, recapitulation was performed using the #10 file at the AWL. The root canal was irrigated using an alternating protocol with the following irrigating solutions: 2.5% sodium hypochlorite (</w:t>
      </w:r>
      <w:proofErr w:type="spellStart"/>
      <w:r w:rsidRPr="001B7B0D">
        <w:rPr>
          <w:rFonts w:ascii="Arial" w:hAnsi="Arial" w:cs="Arial"/>
          <w:color w:val="000000"/>
          <w:sz w:val="20"/>
          <w:szCs w:val="20"/>
          <w:lang w:val="en-GB"/>
        </w:rPr>
        <w:t>NaOCl</w:t>
      </w:r>
      <w:proofErr w:type="spellEnd"/>
      <w:r w:rsidRPr="001B7B0D">
        <w:rPr>
          <w:rFonts w:ascii="Arial" w:hAnsi="Arial" w:cs="Arial"/>
          <w:color w:val="000000"/>
          <w:sz w:val="20"/>
          <w:szCs w:val="20"/>
          <w:lang w:val="en-GB"/>
        </w:rPr>
        <w:t>, ASFER – Brazil) and 17% EDTA (</w:t>
      </w:r>
      <w:proofErr w:type="spellStart"/>
      <w:r w:rsidRPr="001B7B0D">
        <w:rPr>
          <w:rFonts w:ascii="Arial" w:hAnsi="Arial" w:cs="Arial"/>
          <w:color w:val="000000"/>
          <w:sz w:val="20"/>
          <w:szCs w:val="20"/>
          <w:lang w:val="en-GB"/>
        </w:rPr>
        <w:t>Biodinâmica</w:t>
      </w:r>
      <w:proofErr w:type="spellEnd"/>
      <w:r w:rsidRPr="001B7B0D">
        <w:rPr>
          <w:rFonts w:ascii="Arial" w:hAnsi="Arial" w:cs="Arial"/>
          <w:color w:val="000000"/>
          <w:sz w:val="20"/>
          <w:szCs w:val="20"/>
          <w:lang w:val="en-GB"/>
        </w:rPr>
        <w:t xml:space="preserve"> – Brazil)</w:t>
      </w:r>
      <w:r w:rsidR="0056558E">
        <w:rPr>
          <w:rFonts w:ascii="Arial" w:hAnsi="Arial" w:cs="Arial"/>
          <w:color w:val="000000"/>
          <w:sz w:val="20"/>
          <w:szCs w:val="20"/>
          <w:lang w:val="en-GB"/>
        </w:rPr>
        <w:t xml:space="preserve">. </w:t>
      </w:r>
      <w:r w:rsidR="0056558E" w:rsidRPr="0056558E">
        <w:rPr>
          <w:rFonts w:ascii="Arial" w:hAnsi="Arial" w:cs="Arial"/>
          <w:color w:val="000000"/>
          <w:sz w:val="20"/>
          <w:szCs w:val="20"/>
          <w:lang w:val="en-GB"/>
        </w:rPr>
        <w:t>These procedures can be observed in Figure 2.</w:t>
      </w:r>
      <w:r w:rsidR="00D16E7F" w:rsidRPr="00D16E7F">
        <w:rPr>
          <w:noProof/>
        </w:rPr>
        <w:t xml:space="preserve"> </w:t>
      </w:r>
    </w:p>
    <w:p w14:paraId="456955DF" w14:textId="6EE2D5B8" w:rsidR="009270A4" w:rsidRPr="001B7B0D" w:rsidRDefault="0037027E" w:rsidP="00DE0785">
      <w:pPr>
        <w:pStyle w:val="NormalWeb"/>
        <w:spacing w:before="240" w:beforeAutospacing="0" w:after="240" w:afterAutospacing="0"/>
        <w:jc w:val="center"/>
        <w:rPr>
          <w:rFonts w:ascii="Arial" w:hAnsi="Arial" w:cs="Arial"/>
          <w:sz w:val="20"/>
          <w:szCs w:val="20"/>
          <w:lang w:val="en-GB"/>
        </w:rPr>
      </w:pPr>
      <w:r w:rsidRPr="00DE0785">
        <w:rPr>
          <w:rFonts w:ascii="Arial" w:hAnsi="Arial" w:cs="Arial"/>
          <w:noProof/>
          <w:sz w:val="20"/>
          <w:szCs w:val="20"/>
        </w:rPr>
        <w:lastRenderedPageBreak/>
        <mc:AlternateContent>
          <mc:Choice Requires="wps">
            <w:drawing>
              <wp:anchor distT="45720" distB="45720" distL="114300" distR="114300" simplePos="0" relativeHeight="251679744" behindDoc="0" locked="0" layoutInCell="1" allowOverlap="1" wp14:anchorId="685C56A7" wp14:editId="4DBB3F80">
                <wp:simplePos x="0" y="0"/>
                <wp:positionH relativeFrom="column">
                  <wp:posOffset>320040</wp:posOffset>
                </wp:positionH>
                <wp:positionV relativeFrom="paragraph">
                  <wp:posOffset>2623185</wp:posOffset>
                </wp:positionV>
                <wp:extent cx="238125" cy="219075"/>
                <wp:effectExtent l="0" t="0" r="28575" b="28575"/>
                <wp:wrapNone/>
                <wp:docPr id="8916903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359C525D" w14:textId="5F1F4B4C" w:rsidR="005B2DFA" w:rsidRPr="00DE0785" w:rsidRDefault="005B2DFA" w:rsidP="0037027E">
                            <w:pPr>
                              <w:rPr>
                                <w:b/>
                                <w:bCs/>
                                <w:sz w:val="18"/>
                                <w:szCs w:val="18"/>
                              </w:rPr>
                            </w:pPr>
                            <w:r>
                              <w:rPr>
                                <w:b/>
                                <w:bCs/>
                                <w:sz w:val="18"/>
                                <w:szCs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56A7" id="_x0000_s1028" type="#_x0000_t202" style="position:absolute;left:0;text-align:left;margin-left:25.2pt;margin-top:206.55pt;width:18.75pt;height:1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">
                <v:textbox>
                  <w:txbxContent>
                    <w:p w14:paraId="359C525D" w14:textId="5F1F4B4C" w:rsidR="005B2DFA" w:rsidRPr="00DE0785" w:rsidRDefault="005B2DFA" w:rsidP="0037027E">
                      <w:pPr>
                        <w:rPr>
                          <w:b/>
                          <w:bCs/>
                          <w:sz w:val="18"/>
                          <w:szCs w:val="18"/>
                        </w:rPr>
                      </w:pPr>
                      <w:r>
                        <w:rPr>
                          <w:b/>
                          <w:bCs/>
                          <w:sz w:val="18"/>
                          <w:szCs w:val="18"/>
                        </w:rPr>
                        <w:t>D</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81792" behindDoc="0" locked="0" layoutInCell="1" allowOverlap="1" wp14:anchorId="5912DB6F" wp14:editId="700AD832">
                <wp:simplePos x="0" y="0"/>
                <wp:positionH relativeFrom="column">
                  <wp:posOffset>3110865</wp:posOffset>
                </wp:positionH>
                <wp:positionV relativeFrom="paragraph">
                  <wp:posOffset>2632710</wp:posOffset>
                </wp:positionV>
                <wp:extent cx="238125" cy="219075"/>
                <wp:effectExtent l="0" t="0" r="28575" b="28575"/>
                <wp:wrapNone/>
                <wp:docPr id="11625468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4BC8153F" w14:textId="4C1EAB9C" w:rsidR="005B2DFA" w:rsidRPr="00DE0785" w:rsidRDefault="005B2DFA" w:rsidP="0037027E">
                            <w:pPr>
                              <w:rPr>
                                <w:b/>
                                <w:bCs/>
                                <w:sz w:val="18"/>
                                <w:szCs w:val="18"/>
                              </w:rPr>
                            </w:pPr>
                            <w:r>
                              <w:rPr>
                                <w:b/>
                                <w:bCs/>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2DB6F" id="_x0000_s1029" type="#_x0000_t202" style="position:absolute;left:0;text-align:left;margin-left:244.95pt;margin-top:207.3pt;width:18.75pt;height:1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">
                <v:textbox>
                  <w:txbxContent>
                    <w:p w14:paraId="4BC8153F" w14:textId="4C1EAB9C" w:rsidR="005B2DFA" w:rsidRPr="00DE0785" w:rsidRDefault="005B2DFA" w:rsidP="0037027E">
                      <w:pPr>
                        <w:rPr>
                          <w:b/>
                          <w:bCs/>
                          <w:sz w:val="18"/>
                          <w:szCs w:val="18"/>
                        </w:rPr>
                      </w:pPr>
                      <w:r>
                        <w:rPr>
                          <w:b/>
                          <w:bCs/>
                          <w:sz w:val="18"/>
                          <w:szCs w:val="18"/>
                        </w:rPr>
                        <w:t>E</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3600" behindDoc="0" locked="0" layoutInCell="1" allowOverlap="1" wp14:anchorId="0153C559" wp14:editId="383C4BCF">
                <wp:simplePos x="0" y="0"/>
                <wp:positionH relativeFrom="column">
                  <wp:posOffset>281940</wp:posOffset>
                </wp:positionH>
                <wp:positionV relativeFrom="paragraph">
                  <wp:posOffset>1140460</wp:posOffset>
                </wp:positionV>
                <wp:extent cx="238125" cy="219075"/>
                <wp:effectExtent l="0" t="0" r="28575" b="28575"/>
                <wp:wrapNone/>
                <wp:docPr id="7249140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220A7D1A" w14:textId="77777777" w:rsidR="005B2DFA" w:rsidRPr="00DE0785" w:rsidRDefault="005B2DFA" w:rsidP="0037027E">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C559" id="_x0000_s1030" type="#_x0000_t202" style="position:absolute;left:0;text-align:left;margin-left:22.2pt;margin-top:89.8pt;width:18.75pt;height:1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">
                <v:textbox>
                  <w:txbxContent>
                    <w:p w14:paraId="220A7D1A" w14:textId="77777777" w:rsidR="005B2DFA" w:rsidRPr="00DE0785" w:rsidRDefault="005B2DFA" w:rsidP="0037027E">
                      <w:pPr>
                        <w:rPr>
                          <w:b/>
                          <w:bCs/>
                          <w:sz w:val="18"/>
                          <w:szCs w:val="18"/>
                        </w:rPr>
                      </w:pPr>
                      <w:r w:rsidRPr="00DE0785">
                        <w:rPr>
                          <w:b/>
                          <w:bCs/>
                          <w:sz w:val="18"/>
                          <w:szCs w:val="18"/>
                        </w:rPr>
                        <w:t>A</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5648" behindDoc="0" locked="0" layoutInCell="1" allowOverlap="1" wp14:anchorId="4CC9687D" wp14:editId="7253CA6E">
                <wp:simplePos x="0" y="0"/>
                <wp:positionH relativeFrom="margin">
                  <wp:align>center</wp:align>
                </wp:positionH>
                <wp:positionV relativeFrom="paragraph">
                  <wp:posOffset>1130935</wp:posOffset>
                </wp:positionV>
                <wp:extent cx="238125" cy="219075"/>
                <wp:effectExtent l="0" t="0" r="28575" b="28575"/>
                <wp:wrapNone/>
                <wp:docPr id="8478371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116A195C" w14:textId="2A22AE2F" w:rsidR="005B2DFA" w:rsidRPr="00DE0785" w:rsidRDefault="005B2DFA" w:rsidP="0037027E">
                            <w:pPr>
                              <w:rPr>
                                <w:b/>
                                <w:bCs/>
                                <w:sz w:val="18"/>
                                <w:szCs w:val="18"/>
                              </w:rPr>
                            </w:pPr>
                            <w:r>
                              <w:rPr>
                                <w:b/>
                                <w:bCs/>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9687D" id="_x0000_s1031" type="#_x0000_t202" style="position:absolute;left:0;text-align:left;margin-left:0;margin-top:89.05pt;width:18.75pt;height:17.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">
                <v:textbox>
                  <w:txbxContent>
                    <w:p w14:paraId="116A195C" w14:textId="2A22AE2F" w:rsidR="005B2DFA" w:rsidRPr="00DE0785" w:rsidRDefault="005B2DFA" w:rsidP="0037027E">
                      <w:pPr>
                        <w:rPr>
                          <w:b/>
                          <w:bCs/>
                          <w:sz w:val="18"/>
                          <w:szCs w:val="18"/>
                        </w:rPr>
                      </w:pPr>
                      <w:r>
                        <w:rPr>
                          <w:b/>
                          <w:bCs/>
                          <w:sz w:val="18"/>
                          <w:szCs w:val="18"/>
                        </w:rPr>
                        <w:t>B</w:t>
                      </w:r>
                    </w:p>
                  </w:txbxContent>
                </v:textbox>
                <w10:wrap anchorx="margin"/>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7696" behindDoc="0" locked="0" layoutInCell="1" allowOverlap="1" wp14:anchorId="49EC0274" wp14:editId="0005E3FD">
                <wp:simplePos x="0" y="0"/>
                <wp:positionH relativeFrom="column">
                  <wp:posOffset>4091940</wp:posOffset>
                </wp:positionH>
                <wp:positionV relativeFrom="paragraph">
                  <wp:posOffset>1140460</wp:posOffset>
                </wp:positionV>
                <wp:extent cx="238125" cy="219075"/>
                <wp:effectExtent l="0" t="0" r="28575" b="28575"/>
                <wp:wrapNone/>
                <wp:docPr id="7552865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6D686311" w14:textId="73D5DBD2" w:rsidR="005B2DFA" w:rsidRPr="00DE0785" w:rsidRDefault="005B2DFA" w:rsidP="0037027E">
                            <w:pPr>
                              <w:rPr>
                                <w:b/>
                                <w:bCs/>
                                <w:sz w:val="18"/>
                                <w:szCs w:val="18"/>
                              </w:rPr>
                            </w:pPr>
                            <w:r>
                              <w:rPr>
                                <w:b/>
                                <w:bCs/>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0274" id="_x0000_s1032" type="#_x0000_t202" style="position:absolute;left:0;text-align:left;margin-left:322.2pt;margin-top:89.8pt;width:18.75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">
                <v:textbox>
                  <w:txbxContent>
                    <w:p w14:paraId="6D686311" w14:textId="73D5DBD2" w:rsidR="005B2DFA" w:rsidRPr="00DE0785" w:rsidRDefault="005B2DFA" w:rsidP="0037027E">
                      <w:pPr>
                        <w:rPr>
                          <w:b/>
                          <w:bCs/>
                          <w:sz w:val="18"/>
                          <w:szCs w:val="18"/>
                        </w:rPr>
                      </w:pPr>
                      <w:r>
                        <w:rPr>
                          <w:b/>
                          <w:bCs/>
                          <w:sz w:val="18"/>
                          <w:szCs w:val="18"/>
                        </w:rPr>
                        <w:t>C</w:t>
                      </w:r>
                    </w:p>
                  </w:txbxContent>
                </v:textbox>
              </v:shape>
            </w:pict>
          </mc:Fallback>
        </mc:AlternateContent>
      </w:r>
      <w:r w:rsidR="00D16E7F" w:rsidRPr="001B7B0D">
        <w:rPr>
          <w:rFonts w:ascii="Arial" w:hAnsi="Arial" w:cs="Arial"/>
          <w:noProof/>
          <w:color w:val="000000"/>
          <w:sz w:val="20"/>
          <w:szCs w:val="20"/>
          <w:bdr w:val="none" w:sz="0" w:space="0" w:color="auto" w:frame="1"/>
        </w:rPr>
        <w:drawing>
          <wp:inline distT="0" distB="0" distL="0" distR="0" wp14:anchorId="0F2DEC8E" wp14:editId="6FD8CF09">
            <wp:extent cx="2457450" cy="1411605"/>
            <wp:effectExtent l="0" t="0" r="0" b="0"/>
            <wp:docPr id="28" name="Imagem 28" descr="https://lh7-rt.googleusercontent.com/docsz/AD_4nXedvLh9XFVXpLGlVS070accesF5Ck7H5qFnk36Ap5lDYwFgi0_NfBeuVJ3hn6S0cKKy1X8LKSpeylWsQiJzeEWl_hLhjfUoRl-4R10-qlpwMxidviqKij8eIi5fSgoHXbOHrWxl?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dvLh9XFVXpLGlVS070accesF5Ck7H5qFnk36Ap5lDYwFgi0_NfBeuVJ3hn6S0cKKy1X8LKSpeylWsQiJzeEWl_hLhjfUoRl-4R10-qlpwMxidviqKij8eIi5fSgoHXbOHrWxl?key=C-YTpxQ8PLbh37Csc88nz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434" cy="1463868"/>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204E74E7" wp14:editId="5A57A1B0">
            <wp:extent cx="1376045" cy="1409661"/>
            <wp:effectExtent l="0" t="0" r="0" b="635"/>
            <wp:docPr id="29" name="Imagem 29" descr="https://lh7-rt.googleusercontent.com/docsz/AD_4nXfI_TSjyvlPsRUSJxtZxE1R9X6x9pDk9H1EXmwwLpy0a0xUzK_PJ9CyVEzJpTJrLmLSO9JyyXDoeYz3qf7oId0kT-tsVM0T9c2Z-tBsPg4hiwczcFAphanEpI9lGpcWaEH3NdM1G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I_TSjyvlPsRUSJxtZxE1R9X6x9pDk9H1EXmwwLpy0a0xUzK_PJ9CyVEzJpTJrLmLSO9JyyXDoeYz3qf7oId0kT-tsVM0T9c2Z-tBsPg4hiwczcFAphanEpI9lGpcWaEH3NdM1GA?key=C-YTpxQ8PLbh37Csc88n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4367" cy="1428431"/>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0D9BD5E6" wp14:editId="35515DEB">
            <wp:extent cx="1466578" cy="1409700"/>
            <wp:effectExtent l="0" t="0" r="635" b="0"/>
            <wp:docPr id="30" name="Imagem 30" descr="https://lh7-rt.googleusercontent.com/docsz/AD_4nXdVUvifbu6sMDjVVyUSGTIYbHrStfI29M_UPoNftx8DU8JLbIkt2kCkDMA1tAO_kqFWFngv7lWWlWmzGRj1_Q2CGGiXruT8VoVNCEJifGq5QHj557YK5dYHSPxl-eYANJTf21r6tg?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VUvifbu6sMDjVVyUSGTIYbHrStfI29M_UPoNftx8DU8JLbIkt2kCkDMA1tAO_kqFWFngv7lWWlWmzGRj1_Q2CGGiXruT8VoVNCEJifGq5QHj557YK5dYHSPxl-eYANJTf21r6tg?key=C-YTpxQ8PLbh37Csc88n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750" cy="1432935"/>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0C328DEF" wp14:editId="5376970A">
            <wp:extent cx="2759112" cy="1549400"/>
            <wp:effectExtent l="0" t="0" r="3175" b="0"/>
            <wp:docPr id="31" name="Imagem 31" descr="https://lh7-rt.googleusercontent.com/docsz/AD_4nXdlWBsLL2rMilAdMtWrGHTJoqLX2IzUp6_P6Jhra8yB4hJLLdQisuEwYjlMiJ78A-o8SslIv_cgfjBvTneg7p5N6uieZMUvKQWUimJaVw0TRgX-lz5tfzLYj07It9OQoixSkoQwJw?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dlWBsLL2rMilAdMtWrGHTJoqLX2IzUp6_P6Jhra8yB4hJLLdQisuEwYjlMiJ78A-o8SslIv_cgfjBvTneg7p5N6uieZMUvKQWUimJaVw0TRgX-lz5tfzLYj07It9OQoixSkoQwJw?key=C-YTpxQ8PLbh37Csc88nzA"/>
                    <pic:cNvPicPr>
                      <a:picLocks noChangeAspect="1" noChangeArrowheads="1"/>
                    </pic:cNvPicPr>
                  </pic:nvPicPr>
                  <pic:blipFill rotWithShape="1">
                    <a:blip r:embed="rId14">
                      <a:extLst>
                        <a:ext uri="{28A0092B-C50C-407E-A947-70E740481C1C}">
                          <a14:useLocalDpi xmlns:a14="http://schemas.microsoft.com/office/drawing/2010/main" val="0"/>
                        </a:ext>
                      </a:extLst>
                    </a:blip>
                    <a:srcRect r="4778"/>
                    <a:stretch>
                      <a:fillRect/>
                    </a:stretch>
                  </pic:blipFill>
                  <pic:spPr bwMode="auto">
                    <a:xfrm>
                      <a:off x="0" y="0"/>
                      <a:ext cx="2792067" cy="1567906"/>
                    </a:xfrm>
                    <a:prstGeom prst="rect">
                      <a:avLst/>
                    </a:prstGeom>
                    <a:noFill/>
                    <a:ln>
                      <a:noFill/>
                    </a:ln>
                    <a:extLst>
                      <a:ext uri="{53640926-AAD7-44D8-BBD7-CCE9431645EC}">
                        <a14:shadowObscured xmlns:a14="http://schemas.microsoft.com/office/drawing/2010/main"/>
                      </a:ext>
                    </a:extLst>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6277BE47" wp14:editId="15CAD785">
            <wp:extent cx="2524125" cy="1550796"/>
            <wp:effectExtent l="0" t="0" r="0" b="0"/>
            <wp:docPr id="32" name="Imagem 32" descr="https://lh7-rt.googleusercontent.com/docsz/AD_4nXe_cHxk2YHv47L4rxY56E9kN8KWHfG5wDOCa_7ax2I4oA6X89rsBmF8wirh7DTVyuUQDi3_DsEDQju8fMALpoLeokw20YSBRcSzX7m29xIiIDcWtXyccISNebiP6X4jq51QJRt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_cHxk2YHv47L4rxY56E9kN8KWHfG5wDOCa_7ax2I4oA6X89rsBmF8wirh7DTVyuUQDi3_DsEDQju8fMALpoLeokw20YSBRcSzX7m29xIiIDcWtXyccISNebiP6X4jq51QJRta?key=C-YTpxQ8PLbh37Csc88n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761" cy="1565932"/>
                    </a:xfrm>
                    <a:prstGeom prst="rect">
                      <a:avLst/>
                    </a:prstGeom>
                    <a:noFill/>
                    <a:ln>
                      <a:noFill/>
                    </a:ln>
                  </pic:spPr>
                </pic:pic>
              </a:graphicData>
            </a:graphic>
          </wp:inline>
        </w:drawing>
      </w:r>
    </w:p>
    <w:p w14:paraId="06467980" w14:textId="0D3871E0"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DE0785">
        <w:rPr>
          <w:rFonts w:ascii="Arial" w:hAnsi="Arial" w:cs="Arial"/>
          <w:b/>
          <w:bCs/>
          <w:sz w:val="20"/>
          <w:szCs w:val="20"/>
          <w:lang w:val="en-GB"/>
        </w:rPr>
        <w:t xml:space="preserve">Figure </w:t>
      </w:r>
      <w:r w:rsidR="0037027E">
        <w:rPr>
          <w:rFonts w:ascii="Arial" w:hAnsi="Arial" w:cs="Arial"/>
          <w:b/>
          <w:bCs/>
          <w:sz w:val="20"/>
          <w:szCs w:val="20"/>
          <w:lang w:val="en-GB"/>
        </w:rPr>
        <w:t>2</w:t>
      </w:r>
      <w:r w:rsidRPr="00DE0785">
        <w:rPr>
          <w:rFonts w:ascii="Arial" w:hAnsi="Arial" w:cs="Arial"/>
          <w:b/>
          <w:bCs/>
          <w:sz w:val="20"/>
          <w:szCs w:val="20"/>
          <w:lang w:val="en-GB"/>
        </w:rPr>
        <w:t>.</w:t>
      </w:r>
      <w:r w:rsidR="0037027E">
        <w:rPr>
          <w:rFonts w:ascii="Arial" w:hAnsi="Arial" w:cs="Arial"/>
          <w:b/>
          <w:bCs/>
          <w:sz w:val="20"/>
          <w:szCs w:val="20"/>
          <w:lang w:val="en-GB"/>
        </w:rPr>
        <w:t xml:space="preserve"> </w:t>
      </w:r>
      <w:r w:rsidR="0037027E" w:rsidRPr="0037027E">
        <w:rPr>
          <w:rFonts w:ascii="Arial" w:hAnsi="Arial" w:cs="Arial"/>
          <w:sz w:val="20"/>
          <w:szCs w:val="20"/>
          <w:lang w:val="en-GB"/>
        </w:rPr>
        <w:t>A)</w:t>
      </w:r>
      <w:r w:rsidRPr="00DE0785">
        <w:rPr>
          <w:rFonts w:ascii="Arial" w:hAnsi="Arial" w:cs="Arial"/>
          <w:b/>
          <w:bCs/>
          <w:sz w:val="20"/>
          <w:szCs w:val="20"/>
          <w:lang w:val="en-GB"/>
        </w:rPr>
        <w:t xml:space="preserve"> </w:t>
      </w:r>
      <w:r w:rsidRPr="001B7B0D">
        <w:rPr>
          <w:rFonts w:ascii="Arial" w:hAnsi="Arial" w:cs="Arial"/>
          <w:sz w:val="20"/>
          <w:szCs w:val="20"/>
          <w:lang w:val="en-GB"/>
        </w:rPr>
        <w:t>#10 manual file attached to the apex locator rod to determine the actual root length (ARL)</w:t>
      </w:r>
      <w:r>
        <w:rPr>
          <w:rFonts w:ascii="Arial" w:hAnsi="Arial" w:cs="Arial"/>
          <w:sz w:val="20"/>
          <w:szCs w:val="20"/>
          <w:lang w:val="en-GB"/>
        </w:rPr>
        <w:t xml:space="preserve">. </w:t>
      </w:r>
      <w:r w:rsidR="0037027E">
        <w:rPr>
          <w:rFonts w:ascii="Arial" w:hAnsi="Arial" w:cs="Arial"/>
          <w:sz w:val="20"/>
          <w:szCs w:val="20"/>
          <w:lang w:val="en-GB"/>
        </w:rPr>
        <w:t>B)</w:t>
      </w:r>
      <w:r w:rsidRPr="001B7B0D">
        <w:rPr>
          <w:rFonts w:ascii="Arial" w:hAnsi="Arial" w:cs="Arial"/>
          <w:color w:val="000000"/>
          <w:sz w:val="20"/>
          <w:szCs w:val="20"/>
          <w:lang w:val="en-GB"/>
        </w:rPr>
        <w:t xml:space="preserve"> Manual canal instrumentation with a #20 file.</w:t>
      </w:r>
      <w:r>
        <w:rPr>
          <w:rFonts w:ascii="Arial" w:hAnsi="Arial" w:cs="Arial"/>
          <w:color w:val="000000"/>
          <w:sz w:val="20"/>
          <w:szCs w:val="20"/>
          <w:lang w:val="en-GB"/>
        </w:rPr>
        <w:t xml:space="preserve"> </w:t>
      </w:r>
      <w:r w:rsidR="0037027E">
        <w:rPr>
          <w:rFonts w:ascii="Arial" w:hAnsi="Arial" w:cs="Arial"/>
          <w:b/>
          <w:bCs/>
          <w:color w:val="000000"/>
          <w:sz w:val="20"/>
          <w:szCs w:val="20"/>
          <w:lang w:val="en-GB"/>
        </w:rPr>
        <w:t>C)</w:t>
      </w:r>
      <w:r w:rsidRPr="001B7B0D">
        <w:rPr>
          <w:rFonts w:ascii="Arial" w:hAnsi="Arial" w:cs="Arial"/>
          <w:b/>
          <w:bCs/>
          <w:color w:val="000000"/>
          <w:sz w:val="20"/>
          <w:szCs w:val="20"/>
          <w:lang w:val="en-GB"/>
        </w:rPr>
        <w:t xml:space="preserve"> </w:t>
      </w:r>
      <w:r w:rsidRPr="001B7B0D">
        <w:rPr>
          <w:rFonts w:ascii="Arial" w:hAnsi="Arial" w:cs="Arial"/>
          <w:color w:val="000000"/>
          <w:sz w:val="20"/>
          <w:szCs w:val="20"/>
          <w:lang w:val="en-GB"/>
        </w:rPr>
        <w:t xml:space="preserve">Instrumentation with the X3 file of the </w:t>
      </w:r>
      <w:proofErr w:type="spellStart"/>
      <w:r w:rsidRPr="001B7B0D">
        <w:rPr>
          <w:rFonts w:ascii="Arial" w:hAnsi="Arial" w:cs="Arial"/>
          <w:color w:val="000000"/>
          <w:sz w:val="20"/>
          <w:szCs w:val="20"/>
          <w:lang w:val="en-GB"/>
        </w:rPr>
        <w:t>Protaper</w:t>
      </w:r>
      <w:proofErr w:type="spellEnd"/>
      <w:r w:rsidRPr="001B7B0D">
        <w:rPr>
          <w:rFonts w:ascii="Arial" w:hAnsi="Arial" w:cs="Arial"/>
          <w:color w:val="000000"/>
          <w:sz w:val="20"/>
          <w:szCs w:val="20"/>
          <w:lang w:val="en-GB"/>
        </w:rPr>
        <w:t xml:space="preserve"> Next rotary system</w:t>
      </w:r>
      <w:r>
        <w:rPr>
          <w:rFonts w:ascii="Arial" w:hAnsi="Arial" w:cs="Arial"/>
          <w:sz w:val="20"/>
          <w:szCs w:val="20"/>
          <w:lang w:val="en-GB"/>
        </w:rPr>
        <w:t xml:space="preserve">. </w:t>
      </w:r>
      <w:r w:rsidR="0037027E">
        <w:rPr>
          <w:rFonts w:ascii="Arial" w:hAnsi="Arial" w:cs="Arial"/>
          <w:sz w:val="20"/>
          <w:szCs w:val="20"/>
          <w:lang w:val="en-GB"/>
        </w:rPr>
        <w:t>D)</w:t>
      </w:r>
      <w:r>
        <w:rPr>
          <w:rFonts w:ascii="Arial" w:hAnsi="Arial" w:cs="Arial"/>
          <w:b/>
          <w:bCs/>
          <w:color w:val="000000"/>
          <w:sz w:val="20"/>
          <w:szCs w:val="20"/>
          <w:lang w:val="en-GB"/>
        </w:rPr>
        <w:t xml:space="preserve"> </w:t>
      </w:r>
      <w:r w:rsidRPr="00DE0785">
        <w:rPr>
          <w:rFonts w:ascii="Arial" w:hAnsi="Arial" w:cs="Arial"/>
          <w:color w:val="000000"/>
          <w:sz w:val="20"/>
          <w:szCs w:val="20"/>
          <w:lang w:val="en-GB"/>
        </w:rPr>
        <w:t>Root canal irrigation with 2.5% sodium hypochlorite (</w:t>
      </w:r>
      <w:proofErr w:type="spellStart"/>
      <w:r w:rsidRPr="00DE0785">
        <w:rPr>
          <w:rFonts w:ascii="Arial" w:hAnsi="Arial" w:cs="Arial"/>
          <w:color w:val="000000"/>
          <w:sz w:val="20"/>
          <w:szCs w:val="20"/>
          <w:lang w:val="en-GB"/>
        </w:rPr>
        <w:t>NaOCl</w:t>
      </w:r>
      <w:proofErr w:type="spellEnd"/>
      <w:r w:rsidRPr="00DE0785">
        <w:rPr>
          <w:rFonts w:ascii="Arial" w:hAnsi="Arial" w:cs="Arial"/>
          <w:color w:val="000000"/>
          <w:sz w:val="20"/>
          <w:szCs w:val="20"/>
          <w:lang w:val="en-GB"/>
        </w:rPr>
        <w:t>).</w:t>
      </w:r>
      <w:r>
        <w:rPr>
          <w:rFonts w:ascii="Arial" w:hAnsi="Arial" w:cs="Arial"/>
          <w:b/>
          <w:bCs/>
          <w:color w:val="000000"/>
          <w:sz w:val="20"/>
          <w:szCs w:val="20"/>
          <w:lang w:val="en-GB"/>
        </w:rPr>
        <w:t xml:space="preserve"> </w:t>
      </w:r>
      <w:r w:rsidR="0037027E">
        <w:rPr>
          <w:rFonts w:ascii="Arial" w:hAnsi="Arial" w:cs="Arial"/>
          <w:sz w:val="20"/>
          <w:szCs w:val="20"/>
          <w:lang w:val="en-GB"/>
        </w:rPr>
        <w:t xml:space="preserve">E) </w:t>
      </w:r>
      <w:r w:rsidRPr="001B7B0D">
        <w:rPr>
          <w:rFonts w:ascii="Arial" w:hAnsi="Arial" w:cs="Arial"/>
          <w:color w:val="000000"/>
          <w:sz w:val="20"/>
          <w:szCs w:val="20"/>
          <w:lang w:val="en-GB"/>
        </w:rPr>
        <w:t>Root canal irrigation with EDTA</w:t>
      </w:r>
      <w:r>
        <w:rPr>
          <w:rFonts w:ascii="Arial" w:hAnsi="Arial" w:cs="Arial"/>
          <w:color w:val="000000"/>
          <w:sz w:val="20"/>
          <w:szCs w:val="20"/>
          <w:lang w:val="en-GB"/>
        </w:rPr>
        <w:t xml:space="preserve">. </w:t>
      </w:r>
    </w:p>
    <w:p w14:paraId="3F5EE0E1" w14:textId="1DE89C16" w:rsidR="00886C73" w:rsidRPr="001B7B0D" w:rsidRDefault="00886C73" w:rsidP="009A454A">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After completing the biomechanical preparation (BMP) and prior to root canal obturation, the photodynamic therapy (PDT) protocol was performed using the Duo Laser – </w:t>
      </w:r>
      <w:proofErr w:type="spellStart"/>
      <w:r w:rsidRPr="001B7B0D">
        <w:rPr>
          <w:rFonts w:ascii="Arial" w:hAnsi="Arial" w:cs="Arial"/>
          <w:color w:val="000000"/>
          <w:sz w:val="20"/>
          <w:szCs w:val="20"/>
          <w:lang w:val="en-GB"/>
        </w:rPr>
        <w:t>MMOptics</w:t>
      </w:r>
      <w:proofErr w:type="spellEnd"/>
      <w:r w:rsidRPr="001B7B0D">
        <w:rPr>
          <w:rFonts w:ascii="Arial" w:hAnsi="Arial" w:cs="Arial"/>
          <w:color w:val="000000"/>
          <w:sz w:val="20"/>
          <w:szCs w:val="20"/>
          <w:lang w:val="en-GB"/>
        </w:rPr>
        <w:t xml:space="preserve"> with 100 </w:t>
      </w:r>
      <w:proofErr w:type="spellStart"/>
      <w:r w:rsidRPr="001B7B0D">
        <w:rPr>
          <w:rFonts w:ascii="Arial" w:hAnsi="Arial" w:cs="Arial"/>
          <w:color w:val="000000"/>
          <w:sz w:val="20"/>
          <w:szCs w:val="20"/>
          <w:lang w:val="en-GB"/>
        </w:rPr>
        <w:t>mW</w:t>
      </w:r>
      <w:proofErr w:type="spellEnd"/>
      <w:r w:rsidRPr="001B7B0D">
        <w:rPr>
          <w:rFonts w:ascii="Arial" w:hAnsi="Arial" w:cs="Arial"/>
          <w:color w:val="000000"/>
          <w:sz w:val="20"/>
          <w:szCs w:val="20"/>
          <w:lang w:val="en-GB"/>
        </w:rPr>
        <w:t xml:space="preserve"> output power (Figure </w:t>
      </w:r>
      <w:r w:rsidR="0056558E">
        <w:rPr>
          <w:rFonts w:ascii="Arial" w:hAnsi="Arial" w:cs="Arial"/>
          <w:color w:val="000000"/>
          <w:sz w:val="20"/>
          <w:szCs w:val="20"/>
          <w:lang w:val="en-GB"/>
        </w:rPr>
        <w:t>3</w:t>
      </w:r>
      <w:r w:rsidRPr="001B7B0D">
        <w:rPr>
          <w:rFonts w:ascii="Arial" w:hAnsi="Arial" w:cs="Arial"/>
          <w:color w:val="000000"/>
          <w:sz w:val="20"/>
          <w:szCs w:val="20"/>
          <w:lang w:val="en-GB"/>
        </w:rPr>
        <w:t>). Initially, the canal was dried with a sterile absorbent paper point, followed by flooding the canal with 0.01% methylene blue dye (</w:t>
      </w:r>
      <w:proofErr w:type="spellStart"/>
      <w:r w:rsidRPr="001B7B0D">
        <w:rPr>
          <w:rFonts w:ascii="Arial" w:hAnsi="Arial" w:cs="Arial"/>
          <w:color w:val="000000"/>
          <w:sz w:val="20"/>
          <w:szCs w:val="20"/>
          <w:lang w:val="en-GB"/>
        </w:rPr>
        <w:t>Chimiolux</w:t>
      </w:r>
      <w:proofErr w:type="spellEnd"/>
      <w:r w:rsidRPr="001B7B0D">
        <w:rPr>
          <w:rFonts w:ascii="Arial" w:hAnsi="Arial" w:cs="Arial"/>
          <w:color w:val="000000"/>
          <w:sz w:val="20"/>
          <w:szCs w:val="20"/>
          <w:lang w:val="en-GB"/>
        </w:rPr>
        <w:t xml:space="preserve"> 10, DMC – Brazil) (Figure </w:t>
      </w:r>
      <w:r w:rsidR="0056558E">
        <w:rPr>
          <w:rFonts w:ascii="Arial" w:hAnsi="Arial" w:cs="Arial"/>
          <w:color w:val="000000"/>
          <w:sz w:val="20"/>
          <w:szCs w:val="20"/>
          <w:lang w:val="en-GB"/>
        </w:rPr>
        <w:t>3</w:t>
      </w:r>
      <w:r w:rsidRPr="001B7B0D">
        <w:rPr>
          <w:rFonts w:ascii="Arial" w:hAnsi="Arial" w:cs="Arial"/>
          <w:color w:val="000000"/>
          <w:sz w:val="20"/>
          <w:szCs w:val="20"/>
          <w:lang w:val="en-GB"/>
        </w:rPr>
        <w:t xml:space="preserve">), which remained in the root canal for 2 minutes as the pre-irradiation phase. Subsequently, with the optical </w:t>
      </w:r>
      <w:proofErr w:type="spellStart"/>
      <w:r w:rsidRPr="001B7B0D">
        <w:rPr>
          <w:rFonts w:ascii="Arial" w:hAnsi="Arial" w:cs="Arial"/>
          <w:color w:val="000000"/>
          <w:sz w:val="20"/>
          <w:szCs w:val="20"/>
          <w:lang w:val="en-GB"/>
        </w:rPr>
        <w:t>fiber</w:t>
      </w:r>
      <w:proofErr w:type="spellEnd"/>
      <w:r w:rsidRPr="001B7B0D">
        <w:rPr>
          <w:rFonts w:ascii="Arial" w:hAnsi="Arial" w:cs="Arial"/>
          <w:color w:val="000000"/>
          <w:sz w:val="20"/>
          <w:szCs w:val="20"/>
          <w:lang w:val="en-GB"/>
        </w:rPr>
        <w:t xml:space="preserve"> tip (TF Premier\Laser Duo-MMO) attached to the laser device, three cycles of 60 seconds each were applied at a wavelength of 660 nm, with apical-to-incisal and helical movements inside the root canal, </w:t>
      </w:r>
      <w:proofErr w:type="spellStart"/>
      <w:r w:rsidRPr="001B7B0D">
        <w:rPr>
          <w:rFonts w:ascii="Arial" w:hAnsi="Arial" w:cs="Arial"/>
          <w:color w:val="000000"/>
          <w:sz w:val="20"/>
          <w:szCs w:val="20"/>
          <w:lang w:val="en-GB"/>
        </w:rPr>
        <w:t>totaling</w:t>
      </w:r>
      <w:proofErr w:type="spellEnd"/>
      <w:r w:rsidRPr="001B7B0D">
        <w:rPr>
          <w:rFonts w:ascii="Arial" w:hAnsi="Arial" w:cs="Arial"/>
          <w:color w:val="000000"/>
          <w:sz w:val="20"/>
          <w:szCs w:val="20"/>
          <w:lang w:val="en-GB"/>
        </w:rPr>
        <w:t xml:space="preserve"> 18 J (Figure </w:t>
      </w:r>
      <w:r w:rsidR="0056558E">
        <w:rPr>
          <w:rFonts w:ascii="Arial" w:hAnsi="Arial" w:cs="Arial"/>
          <w:color w:val="000000"/>
          <w:sz w:val="20"/>
          <w:szCs w:val="20"/>
          <w:lang w:val="en-GB"/>
        </w:rPr>
        <w:t>4</w:t>
      </w:r>
      <w:r w:rsidRPr="001B7B0D">
        <w:rPr>
          <w:rFonts w:ascii="Arial" w:hAnsi="Arial" w:cs="Arial"/>
          <w:color w:val="000000"/>
          <w:sz w:val="20"/>
          <w:szCs w:val="20"/>
          <w:lang w:val="en-GB"/>
        </w:rPr>
        <w:t>). Between laser applications, the dye was aspirated and refreshed with new pre-irradiation in each cycle. Upon completion of the laser application, the canal was irrigated again with 5 mL of sodium hypochlorite (</w:t>
      </w:r>
      <w:proofErr w:type="spellStart"/>
      <w:r w:rsidRPr="001B7B0D">
        <w:rPr>
          <w:rFonts w:ascii="Arial" w:hAnsi="Arial" w:cs="Arial"/>
          <w:color w:val="000000"/>
          <w:sz w:val="20"/>
          <w:szCs w:val="20"/>
          <w:lang w:val="en-GB"/>
        </w:rPr>
        <w:t>NaOCl</w:t>
      </w:r>
      <w:proofErr w:type="spellEnd"/>
      <w:r w:rsidRPr="001B7B0D">
        <w:rPr>
          <w:rFonts w:ascii="Arial" w:hAnsi="Arial" w:cs="Arial"/>
          <w:color w:val="000000"/>
          <w:sz w:val="20"/>
          <w:szCs w:val="20"/>
          <w:lang w:val="en-GB"/>
        </w:rPr>
        <w:t>) to remove the dye.</w:t>
      </w:r>
    </w:p>
    <w:p w14:paraId="3C6DC0C0" w14:textId="4211E212" w:rsidR="008C6778" w:rsidRPr="001B7B0D" w:rsidRDefault="00886C73" w:rsidP="009A454A">
      <w:pPr>
        <w:pStyle w:val="NormalWeb"/>
        <w:spacing w:before="240" w:beforeAutospacing="0" w:after="240" w:afterAutospacing="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After the cone fit was verified, the canal was dried again with sterile absorbent paper points and then obturated using a matched X3 file gutta-percha cone (TDK –Brazil) and Sealer 26 cement (Dentsply – Brazil). For the definitive coronal restoration, a base of </w:t>
      </w:r>
      <w:proofErr w:type="spellStart"/>
      <w:r w:rsidRPr="001B7B0D">
        <w:rPr>
          <w:rFonts w:ascii="Arial" w:hAnsi="Arial" w:cs="Arial"/>
          <w:color w:val="000000"/>
          <w:sz w:val="20"/>
          <w:szCs w:val="20"/>
          <w:lang w:val="en-GB"/>
        </w:rPr>
        <w:t>Cotosol</w:t>
      </w:r>
      <w:proofErr w:type="spellEnd"/>
      <w:r w:rsidRPr="001B7B0D">
        <w:rPr>
          <w:rFonts w:ascii="Arial" w:hAnsi="Arial" w:cs="Arial"/>
          <w:color w:val="000000"/>
          <w:sz w:val="20"/>
          <w:szCs w:val="20"/>
          <w:lang w:val="en-GB"/>
        </w:rPr>
        <w:t xml:space="preserve"> (</w:t>
      </w:r>
      <w:proofErr w:type="spellStart"/>
      <w:r w:rsidRPr="001B7B0D">
        <w:rPr>
          <w:rFonts w:ascii="Arial" w:hAnsi="Arial" w:cs="Arial"/>
          <w:color w:val="000000"/>
          <w:sz w:val="20"/>
          <w:szCs w:val="20"/>
          <w:lang w:val="en-GB"/>
        </w:rPr>
        <w:t>Villevie</w:t>
      </w:r>
      <w:proofErr w:type="spellEnd"/>
      <w:r w:rsidRPr="001B7B0D">
        <w:rPr>
          <w:rFonts w:ascii="Arial" w:hAnsi="Arial" w:cs="Arial"/>
          <w:color w:val="000000"/>
          <w:sz w:val="20"/>
          <w:szCs w:val="20"/>
          <w:lang w:val="en-GB"/>
        </w:rPr>
        <w:t xml:space="preserve"> – Brazil) was applied, followed by a sandwich restoration technique using glass ionomer cement and composite resin. The final result of the treatment can be seen in Figure </w:t>
      </w:r>
      <w:r w:rsidR="0056558E">
        <w:rPr>
          <w:rFonts w:ascii="Arial" w:hAnsi="Arial" w:cs="Arial"/>
          <w:color w:val="000000"/>
          <w:sz w:val="20"/>
          <w:szCs w:val="20"/>
          <w:lang w:val="en-GB"/>
        </w:rPr>
        <w:t>5</w:t>
      </w:r>
      <w:r w:rsidRPr="001B7B0D">
        <w:rPr>
          <w:rFonts w:ascii="Arial" w:hAnsi="Arial" w:cs="Arial"/>
          <w:color w:val="000000"/>
          <w:sz w:val="20"/>
          <w:szCs w:val="20"/>
          <w:lang w:val="en-GB"/>
        </w:rPr>
        <w:t>.</w:t>
      </w:r>
    </w:p>
    <w:p w14:paraId="44F882E4" w14:textId="61EE1D42" w:rsidR="005E5F7A" w:rsidRPr="001B7B0D" w:rsidRDefault="008C6778" w:rsidP="00F80FE2">
      <w:pPr>
        <w:pStyle w:val="NormalWeb"/>
        <w:spacing w:before="240" w:beforeAutospacing="0" w:after="240" w:afterAutospacing="0"/>
        <w:jc w:val="center"/>
        <w:rPr>
          <w:rFonts w:ascii="Arial" w:hAnsi="Arial" w:cs="Arial"/>
          <w:noProof/>
          <w:color w:val="000000"/>
          <w:sz w:val="20"/>
          <w:szCs w:val="20"/>
          <w:bdr w:val="none" w:sz="0" w:space="0" w:color="auto" w:frame="1"/>
          <w:lang w:val="en-GB"/>
        </w:rPr>
      </w:pPr>
      <w:r w:rsidRPr="001B7B0D">
        <w:rPr>
          <w:rFonts w:ascii="Arial" w:hAnsi="Arial" w:cs="Arial"/>
          <w:noProof/>
          <w:color w:val="000000"/>
          <w:sz w:val="20"/>
          <w:szCs w:val="20"/>
          <w:bdr w:val="none" w:sz="0" w:space="0" w:color="auto" w:frame="1"/>
        </w:rPr>
        <w:drawing>
          <wp:inline distT="0" distB="0" distL="0" distR="0" wp14:anchorId="165F4888" wp14:editId="7EE44749">
            <wp:extent cx="4772025" cy="1691331"/>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do WhatsApp de 2025-06-26 à(s) 13.54.53_7d6b13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6716" cy="1696538"/>
                    </a:xfrm>
                    <a:prstGeom prst="rect">
                      <a:avLst/>
                    </a:prstGeom>
                  </pic:spPr>
                </pic:pic>
              </a:graphicData>
            </a:graphic>
          </wp:inline>
        </w:drawing>
      </w:r>
    </w:p>
    <w:p w14:paraId="1F654527" w14:textId="03A57D4F"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DE0785">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3</w:t>
      </w:r>
      <w:r>
        <w:rPr>
          <w:rFonts w:ascii="Arial" w:hAnsi="Arial" w:cs="Arial"/>
          <w:color w:val="000000"/>
          <w:sz w:val="20"/>
          <w:szCs w:val="20"/>
          <w:lang w:val="en-GB"/>
        </w:rPr>
        <w:t>.</w:t>
      </w:r>
      <w:r w:rsidRPr="001B7B0D">
        <w:rPr>
          <w:rFonts w:ascii="Arial" w:hAnsi="Arial" w:cs="Arial"/>
          <w:color w:val="000000"/>
          <w:sz w:val="20"/>
          <w:szCs w:val="20"/>
          <w:lang w:val="en-GB"/>
        </w:rPr>
        <w:t xml:space="preserve"> Duo Laser device – </w:t>
      </w:r>
      <w:proofErr w:type="spellStart"/>
      <w:r w:rsidRPr="001B7B0D">
        <w:rPr>
          <w:rFonts w:ascii="Arial" w:hAnsi="Arial" w:cs="Arial"/>
          <w:color w:val="000000"/>
          <w:sz w:val="20"/>
          <w:szCs w:val="20"/>
          <w:lang w:val="en-GB"/>
        </w:rPr>
        <w:t>MMOptics</w:t>
      </w:r>
      <w:proofErr w:type="spellEnd"/>
      <w:r w:rsidRPr="001B7B0D">
        <w:rPr>
          <w:rFonts w:ascii="Arial" w:hAnsi="Arial" w:cs="Arial"/>
          <w:color w:val="000000"/>
          <w:sz w:val="20"/>
          <w:szCs w:val="20"/>
          <w:lang w:val="en-GB"/>
        </w:rPr>
        <w:t>, methylene blue dye (</w:t>
      </w:r>
      <w:proofErr w:type="spellStart"/>
      <w:r w:rsidRPr="001B7B0D">
        <w:rPr>
          <w:rFonts w:ascii="Arial" w:hAnsi="Arial" w:cs="Arial"/>
          <w:color w:val="000000"/>
          <w:sz w:val="20"/>
          <w:szCs w:val="20"/>
          <w:lang w:val="en-GB"/>
        </w:rPr>
        <w:t>Chimiolux</w:t>
      </w:r>
      <w:proofErr w:type="spellEnd"/>
      <w:r w:rsidRPr="001B7B0D">
        <w:rPr>
          <w:rFonts w:ascii="Arial" w:hAnsi="Arial" w:cs="Arial"/>
          <w:color w:val="000000"/>
          <w:sz w:val="20"/>
          <w:szCs w:val="20"/>
          <w:lang w:val="en-GB"/>
        </w:rPr>
        <w:t xml:space="preserve"> 10), and optical </w:t>
      </w:r>
      <w:proofErr w:type="spellStart"/>
      <w:r w:rsidRPr="001B7B0D">
        <w:rPr>
          <w:rFonts w:ascii="Arial" w:hAnsi="Arial" w:cs="Arial"/>
          <w:color w:val="000000"/>
          <w:sz w:val="20"/>
          <w:szCs w:val="20"/>
          <w:lang w:val="en-GB"/>
        </w:rPr>
        <w:t>fiber</w:t>
      </w:r>
      <w:proofErr w:type="spellEnd"/>
      <w:r w:rsidRPr="001B7B0D">
        <w:rPr>
          <w:rFonts w:ascii="Arial" w:hAnsi="Arial" w:cs="Arial"/>
          <w:color w:val="000000"/>
          <w:sz w:val="20"/>
          <w:szCs w:val="20"/>
          <w:lang w:val="en-GB"/>
        </w:rPr>
        <w:t xml:space="preserve"> tip used prior to root canal obturation</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p>
    <w:p w14:paraId="113EAB11" w14:textId="77777777" w:rsidR="005E5F7A" w:rsidRPr="001B7B0D" w:rsidRDefault="005E5F7A" w:rsidP="009A454A">
      <w:pPr>
        <w:pStyle w:val="NormalWeb"/>
        <w:spacing w:before="240" w:beforeAutospacing="0" w:after="240" w:afterAutospacing="0"/>
        <w:jc w:val="both"/>
        <w:rPr>
          <w:rFonts w:ascii="Arial" w:hAnsi="Arial" w:cs="Arial"/>
          <w:sz w:val="20"/>
          <w:szCs w:val="20"/>
          <w:lang w:val="en-GB"/>
        </w:rPr>
      </w:pPr>
    </w:p>
    <w:p w14:paraId="16745EBB" w14:textId="2E2FEB5E" w:rsidR="009270A4" w:rsidRPr="001B7B0D" w:rsidRDefault="009270A4" w:rsidP="00DE0785">
      <w:pPr>
        <w:pStyle w:val="NormalWeb"/>
        <w:spacing w:before="240" w:beforeAutospacing="0" w:after="240" w:afterAutospacing="0"/>
        <w:jc w:val="center"/>
        <w:rPr>
          <w:rFonts w:ascii="Arial" w:hAnsi="Arial" w:cs="Arial"/>
          <w:sz w:val="20"/>
          <w:szCs w:val="20"/>
        </w:rPr>
      </w:pPr>
      <w:r w:rsidRPr="001B7B0D">
        <w:rPr>
          <w:rFonts w:ascii="Arial" w:hAnsi="Arial" w:cs="Arial"/>
          <w:noProof/>
          <w:color w:val="000000"/>
          <w:sz w:val="20"/>
          <w:szCs w:val="20"/>
          <w:bdr w:val="none" w:sz="0" w:space="0" w:color="auto" w:frame="1"/>
        </w:rPr>
        <w:lastRenderedPageBreak/>
        <w:drawing>
          <wp:inline distT="0" distB="0" distL="0" distR="0" wp14:anchorId="7F2E26C3" wp14:editId="42267ED2">
            <wp:extent cx="2369185" cy="2015409"/>
            <wp:effectExtent l="0" t="0" r="0" b="4445"/>
            <wp:docPr id="34" name="Imagem 34" descr="https://lh7-rt.googleusercontent.com/docsz/AD_4nXfrSDDgTFNmna8dtSy7HDdE5nBhXnnqCknS9c0TEXYjh-H7yL3XQsWBSLw0eYDxRP9DyLvQ3G4KgqXAEqsuJ5UUrSRty1d24lzx6bm97EqGH6MDIiii_thz1B9dDN6f_bz_d3nw?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frSDDgTFNmna8dtSy7HDdE5nBhXnnqCknS9c0TEXYjh-H7yL3XQsWBSLw0eYDxRP9DyLvQ3G4KgqXAEqsuJ5UUrSRty1d24lzx6bm97EqGH6MDIiii_thz1B9dDN6f_bz_d3nw?key=C-YTpxQ8PLbh37Csc88nz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909" cy="2028785"/>
                    </a:xfrm>
                    <a:prstGeom prst="rect">
                      <a:avLst/>
                    </a:prstGeom>
                    <a:noFill/>
                    <a:ln>
                      <a:noFill/>
                    </a:ln>
                  </pic:spPr>
                </pic:pic>
              </a:graphicData>
            </a:graphic>
          </wp:inline>
        </w:drawing>
      </w:r>
    </w:p>
    <w:p w14:paraId="7F110309" w14:textId="63AF22A8"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1B7B0D">
        <w:rPr>
          <w:rFonts w:ascii="Arial" w:hAnsi="Arial" w:cs="Arial"/>
          <w:color w:val="000000"/>
          <w:sz w:val="20"/>
          <w:szCs w:val="20"/>
          <w:lang w:val="en-GB"/>
        </w:rPr>
        <w:t xml:space="preserve">Figure </w:t>
      </w:r>
      <w:r w:rsidR="0056558E">
        <w:rPr>
          <w:rFonts w:ascii="Arial" w:hAnsi="Arial" w:cs="Arial"/>
          <w:color w:val="000000"/>
          <w:sz w:val="20"/>
          <w:szCs w:val="20"/>
          <w:lang w:val="en-GB"/>
        </w:rPr>
        <w:t>4</w:t>
      </w:r>
      <w:r w:rsidRPr="001B7B0D">
        <w:rPr>
          <w:rFonts w:ascii="Arial" w:hAnsi="Arial" w:cs="Arial"/>
          <w:color w:val="000000"/>
          <w:sz w:val="20"/>
          <w:szCs w:val="20"/>
          <w:lang w:val="en-GB"/>
        </w:rPr>
        <w:t xml:space="preserve"> – Application of low-power laser in the root canal for 60 seconds. </w:t>
      </w:r>
      <w:r w:rsidRPr="00702656">
        <w:rPr>
          <w:rFonts w:ascii="Arial" w:hAnsi="Arial" w:cs="Arial"/>
          <w:color w:val="000000"/>
          <w:sz w:val="20"/>
          <w:szCs w:val="20"/>
          <w:lang w:val="en-GB"/>
        </w:rPr>
        <w:t>Note the use of the</w:t>
      </w:r>
      <w:r w:rsidRPr="00702656">
        <w:rPr>
          <w:rFonts w:ascii="Arial" w:hAnsi="Arial" w:cs="Arial"/>
          <w:b/>
          <w:bCs/>
          <w:color w:val="000000"/>
          <w:sz w:val="20"/>
          <w:szCs w:val="20"/>
          <w:lang w:val="en-GB"/>
        </w:rPr>
        <w:t xml:space="preserve"> </w:t>
      </w:r>
      <w:r w:rsidRPr="00702656">
        <w:rPr>
          <w:rFonts w:ascii="Arial" w:hAnsi="Arial" w:cs="Arial"/>
          <w:color w:val="000000"/>
          <w:sz w:val="20"/>
          <w:szCs w:val="20"/>
          <w:lang w:val="en-GB"/>
        </w:rPr>
        <w:t xml:space="preserve">optical </w:t>
      </w:r>
      <w:proofErr w:type="spellStart"/>
      <w:r w:rsidRPr="00702656">
        <w:rPr>
          <w:rFonts w:ascii="Arial" w:hAnsi="Arial" w:cs="Arial"/>
          <w:color w:val="000000"/>
          <w:sz w:val="20"/>
          <w:szCs w:val="20"/>
          <w:lang w:val="en-GB"/>
        </w:rPr>
        <w:t>fiber</w:t>
      </w:r>
      <w:proofErr w:type="spellEnd"/>
      <w:r w:rsidRPr="00702656">
        <w:rPr>
          <w:rFonts w:ascii="Arial" w:hAnsi="Arial" w:cs="Arial"/>
          <w:color w:val="000000"/>
          <w:sz w:val="20"/>
          <w:szCs w:val="20"/>
          <w:lang w:val="en-GB"/>
        </w:rPr>
        <w:t xml:space="preserve"> tip</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r>
        <w:rPr>
          <w:rFonts w:ascii="Arial" w:hAnsi="Arial" w:cs="Arial"/>
          <w:sz w:val="20"/>
          <w:szCs w:val="20"/>
          <w:lang w:val="en-GB"/>
        </w:rPr>
        <w:t>.</w:t>
      </w:r>
    </w:p>
    <w:p w14:paraId="5F9670E4" w14:textId="611AFFE6" w:rsidR="009270A4" w:rsidRPr="001B7B0D" w:rsidRDefault="009270A4" w:rsidP="00DE0785">
      <w:pPr>
        <w:pStyle w:val="NormalWeb"/>
        <w:spacing w:before="240" w:beforeAutospacing="0" w:after="240" w:afterAutospacing="0"/>
        <w:jc w:val="center"/>
        <w:rPr>
          <w:rFonts w:ascii="Arial" w:hAnsi="Arial" w:cs="Arial"/>
          <w:sz w:val="20"/>
          <w:szCs w:val="20"/>
          <w:lang w:val="en-GB"/>
        </w:rPr>
      </w:pPr>
      <w:r w:rsidRPr="001B7B0D">
        <w:rPr>
          <w:rFonts w:ascii="Arial" w:hAnsi="Arial" w:cs="Arial"/>
          <w:noProof/>
          <w:color w:val="000000"/>
          <w:sz w:val="20"/>
          <w:szCs w:val="20"/>
          <w:bdr w:val="none" w:sz="0" w:space="0" w:color="auto" w:frame="1"/>
        </w:rPr>
        <w:drawing>
          <wp:inline distT="0" distB="0" distL="0" distR="0" wp14:anchorId="05D45AC8" wp14:editId="326CB01D">
            <wp:extent cx="1779270" cy="2605887"/>
            <wp:effectExtent l="0" t="0" r="0" b="4445"/>
            <wp:docPr id="35" name="Imagem 35" descr="https://lh7-rt.googleusercontent.com/docsz/AD_4nXfjV_LA9xuRnuRwYdWk8u9A_WBRVzLIAJsiOlru478KkDhDg1HVCfojyQW5yFKCH8Kidrp7q--ED-vmonjBbvtEdQt_92GGEgNSGGeouNzsb-h89V9gnjQnAjJt3preoFMkdnN1?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fjV_LA9xuRnuRwYdWk8u9A_WBRVzLIAJsiOlru478KkDhDg1HVCfojyQW5yFKCH8Kidrp7q--ED-vmonjBbvtEdQt_92GGEgNSGGeouNzsb-h89V9gnjQnAjJt3preoFMkdnN1?key=C-YTpxQ8PLbh37Csc88n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9307" cy="2679171"/>
                    </a:xfrm>
                    <a:prstGeom prst="rect">
                      <a:avLst/>
                    </a:prstGeom>
                    <a:noFill/>
                    <a:ln>
                      <a:noFill/>
                    </a:ln>
                  </pic:spPr>
                </pic:pic>
              </a:graphicData>
            </a:graphic>
          </wp:inline>
        </w:drawing>
      </w:r>
    </w:p>
    <w:p w14:paraId="2D95ED23" w14:textId="730F7398" w:rsidR="00886C73" w:rsidRDefault="00DE0785" w:rsidP="00DE0785">
      <w:pPr>
        <w:pStyle w:val="NormalWeb"/>
        <w:spacing w:before="240" w:beforeAutospacing="0" w:after="240" w:afterAutospacing="0"/>
        <w:jc w:val="center"/>
        <w:rPr>
          <w:rFonts w:ascii="Arial" w:hAnsi="Arial" w:cs="Arial"/>
          <w:sz w:val="20"/>
          <w:szCs w:val="20"/>
          <w:lang w:val="en-GB"/>
        </w:rPr>
      </w:pPr>
      <w:r w:rsidRPr="00DE0785">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5</w:t>
      </w:r>
      <w:r w:rsidRPr="00DE0785">
        <w:rPr>
          <w:rFonts w:ascii="Arial" w:hAnsi="Arial" w:cs="Arial"/>
          <w:b/>
          <w:bCs/>
          <w:color w:val="000000"/>
          <w:sz w:val="20"/>
          <w:szCs w:val="20"/>
          <w:lang w:val="en-GB"/>
        </w:rPr>
        <w:t>.</w:t>
      </w:r>
      <w:r>
        <w:rPr>
          <w:rFonts w:ascii="Arial" w:hAnsi="Arial" w:cs="Arial"/>
          <w:color w:val="000000"/>
          <w:sz w:val="20"/>
          <w:szCs w:val="20"/>
          <w:lang w:val="en-GB"/>
        </w:rPr>
        <w:t xml:space="preserve"> </w:t>
      </w:r>
      <w:r w:rsidRPr="001B7B0D">
        <w:rPr>
          <w:rFonts w:ascii="Arial" w:hAnsi="Arial" w:cs="Arial"/>
          <w:color w:val="000000"/>
          <w:sz w:val="20"/>
          <w:szCs w:val="20"/>
          <w:lang w:val="en-GB"/>
        </w:rPr>
        <w:t>Final radiograph</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p>
    <w:p w14:paraId="0967D7AF" w14:textId="77777777" w:rsidR="00F80FE2" w:rsidRDefault="00F80FE2" w:rsidP="00DE0785">
      <w:pPr>
        <w:pStyle w:val="NormalWeb"/>
        <w:spacing w:before="240" w:beforeAutospacing="0" w:after="240" w:afterAutospacing="0"/>
        <w:jc w:val="center"/>
        <w:rPr>
          <w:rFonts w:ascii="Arial" w:hAnsi="Arial" w:cs="Arial"/>
          <w:sz w:val="20"/>
          <w:szCs w:val="20"/>
          <w:lang w:val="en-GB"/>
        </w:rPr>
      </w:pPr>
    </w:p>
    <w:p w14:paraId="32FD1F68" w14:textId="77777777" w:rsidR="00F80FE2" w:rsidRPr="001B7B0D" w:rsidRDefault="00F80FE2" w:rsidP="00DE0785">
      <w:pPr>
        <w:pStyle w:val="NormalWeb"/>
        <w:spacing w:before="240" w:beforeAutospacing="0" w:after="240" w:afterAutospacing="0"/>
        <w:jc w:val="center"/>
        <w:rPr>
          <w:rFonts w:ascii="Arial" w:hAnsi="Arial" w:cs="Arial"/>
          <w:sz w:val="20"/>
          <w:szCs w:val="20"/>
          <w:lang w:val="en-GB"/>
        </w:rPr>
      </w:pPr>
    </w:p>
    <w:p w14:paraId="4B7CA72B" w14:textId="77777777" w:rsidR="00AD0593" w:rsidRPr="00DE0785" w:rsidRDefault="00AD0593" w:rsidP="009A454A">
      <w:pPr>
        <w:pStyle w:val="NormalWeb"/>
        <w:spacing w:before="240" w:after="240"/>
        <w:ind w:firstLine="720"/>
        <w:jc w:val="both"/>
        <w:rPr>
          <w:rFonts w:ascii="Arial" w:hAnsi="Arial" w:cs="Arial"/>
          <w:b/>
          <w:bCs/>
          <w:color w:val="000000"/>
          <w:sz w:val="20"/>
          <w:szCs w:val="20"/>
          <w:lang w:val="en-GB"/>
        </w:rPr>
      </w:pPr>
      <w:r w:rsidRPr="00DE0785">
        <w:rPr>
          <w:rFonts w:ascii="Arial" w:hAnsi="Arial" w:cs="Arial"/>
          <w:b/>
          <w:bCs/>
          <w:color w:val="000000"/>
          <w:sz w:val="20"/>
          <w:szCs w:val="20"/>
          <w:lang w:val="en-GB"/>
        </w:rPr>
        <w:t>Recall</w:t>
      </w:r>
    </w:p>
    <w:p w14:paraId="3483B1FF" w14:textId="600F75C2" w:rsidR="00AD0593" w:rsidRPr="001B7B0D" w:rsidRDefault="00AD0593" w:rsidP="009A454A">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Six months after completion of endodontic treatment, the patient returned to the UFVJM Dental Clinic for clinical and radiographic </w:t>
      </w:r>
      <w:proofErr w:type="spellStart"/>
      <w:r w:rsidRPr="001B7B0D">
        <w:rPr>
          <w:rFonts w:ascii="Arial" w:hAnsi="Arial" w:cs="Arial"/>
          <w:color w:val="000000"/>
          <w:sz w:val="20"/>
          <w:szCs w:val="20"/>
          <w:lang w:val="en-GB"/>
        </w:rPr>
        <w:t>reevaluation</w:t>
      </w:r>
      <w:proofErr w:type="spellEnd"/>
      <w:r w:rsidRPr="001B7B0D">
        <w:rPr>
          <w:rFonts w:ascii="Arial" w:hAnsi="Arial" w:cs="Arial"/>
          <w:color w:val="000000"/>
          <w:sz w:val="20"/>
          <w:szCs w:val="20"/>
          <w:lang w:val="en-GB"/>
        </w:rPr>
        <w:t xml:space="preserve">. The percussion test was negative; however, mobility and periodontal pocketing were still present, as the patient reported not having initiated periodontal therapy. The coronal restoration was satisfactory, and the patient reported no postoperative pain. Radiographic analysis revealed a reduction of the periapical lesion from 8.8 mm to 6.9 mm, as well as periodontal ligament formation in the mesial region of tooth 32 (Figures </w:t>
      </w:r>
      <w:r w:rsidR="0056558E">
        <w:rPr>
          <w:rFonts w:ascii="Arial" w:hAnsi="Arial" w:cs="Arial"/>
          <w:color w:val="000000"/>
          <w:sz w:val="20"/>
          <w:szCs w:val="20"/>
          <w:lang w:val="en-GB"/>
        </w:rPr>
        <w:t>6</w:t>
      </w:r>
      <w:r w:rsidRPr="001B7B0D">
        <w:rPr>
          <w:rFonts w:ascii="Arial" w:hAnsi="Arial" w:cs="Arial"/>
          <w:color w:val="000000"/>
          <w:sz w:val="20"/>
          <w:szCs w:val="20"/>
          <w:lang w:val="en-GB"/>
        </w:rPr>
        <w:t>).</w:t>
      </w:r>
    </w:p>
    <w:p w14:paraId="1C865889" w14:textId="27391A3C" w:rsidR="00DE0785" w:rsidRDefault="00CC1C1D" w:rsidP="00DE0785">
      <w:pPr>
        <w:pStyle w:val="NormalWeb"/>
        <w:spacing w:before="240" w:beforeAutospacing="0" w:after="240" w:afterAutospacing="0"/>
        <w:jc w:val="center"/>
        <w:rPr>
          <w:rFonts w:ascii="Arial" w:hAnsi="Arial" w:cs="Arial"/>
          <w:sz w:val="20"/>
          <w:szCs w:val="20"/>
        </w:rPr>
      </w:pPr>
      <w:r w:rsidRPr="00DE0785">
        <w:rPr>
          <w:rFonts w:ascii="Arial" w:hAnsi="Arial" w:cs="Arial"/>
          <w:noProof/>
          <w:sz w:val="20"/>
          <w:szCs w:val="20"/>
        </w:rPr>
        <w:lastRenderedPageBreak/>
        <mc:AlternateContent>
          <mc:Choice Requires="wps">
            <w:drawing>
              <wp:anchor distT="45720" distB="45720" distL="114300" distR="114300" simplePos="0" relativeHeight="251663360" behindDoc="0" locked="0" layoutInCell="1" allowOverlap="1" wp14:anchorId="306FC5EE" wp14:editId="62A81033">
                <wp:simplePos x="0" y="0"/>
                <wp:positionH relativeFrom="column">
                  <wp:posOffset>909955</wp:posOffset>
                </wp:positionH>
                <wp:positionV relativeFrom="paragraph">
                  <wp:posOffset>1969135</wp:posOffset>
                </wp:positionV>
                <wp:extent cx="238125" cy="219075"/>
                <wp:effectExtent l="0" t="0" r="28575" b="2857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1D37CC6C" w14:textId="06958DBF" w:rsidR="005B2DFA" w:rsidRPr="00DE0785" w:rsidRDefault="005B2DFA">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FC5EE" id="_x0000_s1033" type="#_x0000_t202" style="position:absolute;left:0;text-align:left;margin-left:71.65pt;margin-top:155.05pt;width:18.75pt;height: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">
                <v:textbox>
                  <w:txbxContent>
                    <w:p w14:paraId="1D37CC6C" w14:textId="06958DBF" w:rsidR="005B2DFA" w:rsidRPr="00DE0785" w:rsidRDefault="005B2DFA">
                      <w:pPr>
                        <w:rPr>
                          <w:b/>
                          <w:bCs/>
                          <w:sz w:val="18"/>
                          <w:szCs w:val="18"/>
                        </w:rPr>
                      </w:pPr>
                      <w:r w:rsidRPr="00DE0785">
                        <w:rPr>
                          <w:b/>
                          <w:bCs/>
                          <w:sz w:val="18"/>
                          <w:szCs w:val="18"/>
                        </w:rPr>
                        <w:t>A</w:t>
                      </w:r>
                    </w:p>
                  </w:txbxContent>
                </v:textbox>
              </v:shape>
            </w:pict>
          </mc:Fallback>
        </mc:AlternateContent>
      </w:r>
      <w:r w:rsidR="00DE0785" w:rsidRPr="00DE0785">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71394D5" wp14:editId="47F6CF40">
                <wp:simplePos x="0" y="0"/>
                <wp:positionH relativeFrom="column">
                  <wp:posOffset>3025140</wp:posOffset>
                </wp:positionH>
                <wp:positionV relativeFrom="paragraph">
                  <wp:posOffset>1988184</wp:posOffset>
                </wp:positionV>
                <wp:extent cx="257175" cy="219075"/>
                <wp:effectExtent l="0" t="0" r="28575" b="28575"/>
                <wp:wrapNone/>
                <wp:docPr id="5415658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rgbClr val="000000"/>
                          </a:solidFill>
                          <a:miter lim="800000"/>
                          <a:headEnd/>
                          <a:tailEnd/>
                        </a:ln>
                      </wps:spPr>
                      <wps:txbx>
                        <w:txbxContent>
                          <w:p w14:paraId="76AB62A9" w14:textId="3B1A4686" w:rsidR="005B2DFA" w:rsidRPr="00DE0785" w:rsidRDefault="005B2DFA" w:rsidP="00DE0785">
                            <w:pPr>
                              <w:rPr>
                                <w:b/>
                                <w:bCs/>
                                <w:sz w:val="20"/>
                                <w:szCs w:val="20"/>
                              </w:rPr>
                            </w:pPr>
                            <w:r w:rsidRPr="00DE0785">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94D5" id="_x0000_s1034" type="#_x0000_t202" style="position:absolute;left:0;text-align:left;margin-left:238.2pt;margin-top:156.55pt;width:20.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">
                <v:textbox>
                  <w:txbxContent>
                    <w:p w14:paraId="76AB62A9" w14:textId="3B1A4686" w:rsidR="005B2DFA" w:rsidRPr="00DE0785" w:rsidRDefault="005B2DFA" w:rsidP="00DE0785">
                      <w:pPr>
                        <w:rPr>
                          <w:b/>
                          <w:bCs/>
                          <w:sz w:val="20"/>
                          <w:szCs w:val="20"/>
                        </w:rPr>
                      </w:pPr>
                      <w:r w:rsidRPr="00DE0785">
                        <w:rPr>
                          <w:b/>
                          <w:bCs/>
                          <w:sz w:val="20"/>
                          <w:szCs w:val="20"/>
                        </w:rPr>
                        <w:t>B</w:t>
                      </w:r>
                    </w:p>
                  </w:txbxContent>
                </v:textbox>
              </v:shape>
            </w:pict>
          </mc:Fallback>
        </mc:AlternateContent>
      </w:r>
      <w:r w:rsidR="00F547E2" w:rsidRPr="001B7B0D">
        <w:rPr>
          <w:rFonts w:ascii="Arial" w:hAnsi="Arial" w:cs="Arial"/>
          <w:noProof/>
          <w:color w:val="000000"/>
          <w:sz w:val="20"/>
          <w:szCs w:val="20"/>
          <w:bdr w:val="none" w:sz="0" w:space="0" w:color="auto" w:frame="1"/>
        </w:rPr>
        <w:drawing>
          <wp:inline distT="0" distB="0" distL="0" distR="0" wp14:anchorId="51C8132F" wp14:editId="01BB0610">
            <wp:extent cx="2086610" cy="2262408"/>
            <wp:effectExtent l="0" t="0" r="8890" b="5080"/>
            <wp:docPr id="12" name="Imagem 12" descr="https://lh7-rt.googleusercontent.com/docsz/AD_4nXcqCKUA1fqBXy5MEp2wJSeKkZnl6NV36l1jhLqnSmkppU3uK4_V_ZmKvolFXhXENiOMXMPMxQdZSa2OosR-MZ8mMqDn3xL-Y_S94SdP53S87KYdcvhn4DYYnKdNxARPcXMhph_lf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qCKUA1fqBXy5MEp2wJSeKkZnl6NV36l1jhLqnSmkppU3uK4_V_ZmKvolFXhXENiOMXMPMxQdZSa2OosR-MZ8mMqDn3xL-Y_S94SdP53S87KYdcvhn4DYYnKdNxARPcXMhph_lfA?key=C-YTpxQ8PLbh37Csc88n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4679" cy="2282000"/>
                    </a:xfrm>
                    <a:prstGeom prst="rect">
                      <a:avLst/>
                    </a:prstGeom>
                    <a:noFill/>
                    <a:ln>
                      <a:noFill/>
                    </a:ln>
                  </pic:spPr>
                </pic:pic>
              </a:graphicData>
            </a:graphic>
          </wp:inline>
        </w:drawing>
      </w:r>
      <w:r w:rsidR="00F547E2" w:rsidRPr="001B7B0D">
        <w:rPr>
          <w:rFonts w:ascii="Arial" w:hAnsi="Arial" w:cs="Arial"/>
          <w:noProof/>
          <w:color w:val="000000"/>
          <w:sz w:val="20"/>
          <w:szCs w:val="20"/>
          <w:bdr w:val="none" w:sz="0" w:space="0" w:color="auto" w:frame="1"/>
        </w:rPr>
        <w:drawing>
          <wp:inline distT="0" distB="0" distL="0" distR="0" wp14:anchorId="7E907F7A" wp14:editId="7BC64E69">
            <wp:extent cx="2076450" cy="2262773"/>
            <wp:effectExtent l="0" t="0" r="0" b="4445"/>
            <wp:docPr id="11" name="Imagem 11" descr="https://lh7-rt.googleusercontent.com/docsz/AD_4nXdXsRYzTJUG5Y1vj05VfYBNHzBbj8D-aiZn98eloYxm_G_YaeRR1HW_3jN8aA2oPzM3lO35X3EBgS7DUZ7iqUVYBYJF1DOJBWSIbZZCfxXEnMeHZ12A4Sjpyz7Gv3Uby_j-l3a99Q?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XsRYzTJUG5Y1vj05VfYBNHzBbj8D-aiZn98eloYxm_G_YaeRR1HW_3jN8aA2oPzM3lO35X3EBgS7DUZ7iqUVYBYJF1DOJBWSIbZZCfxXEnMeHZ12A4Sjpyz7Gv3Uby_j-l3a99Q?key=C-YTpxQ8PLbh37Csc88n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314" cy="2286599"/>
                    </a:xfrm>
                    <a:prstGeom prst="rect">
                      <a:avLst/>
                    </a:prstGeom>
                    <a:noFill/>
                    <a:ln>
                      <a:noFill/>
                    </a:ln>
                  </pic:spPr>
                </pic:pic>
              </a:graphicData>
            </a:graphic>
          </wp:inline>
        </w:drawing>
      </w:r>
    </w:p>
    <w:p w14:paraId="46D9951B" w14:textId="69005372" w:rsidR="00886C73" w:rsidRPr="00F21486" w:rsidRDefault="00DE0785" w:rsidP="00DE0785">
      <w:pPr>
        <w:pStyle w:val="NormalWeb"/>
        <w:spacing w:before="240" w:beforeAutospacing="0" w:after="240" w:afterAutospacing="0"/>
        <w:jc w:val="both"/>
        <w:rPr>
          <w:rFonts w:ascii="Arial" w:hAnsi="Arial" w:cs="Arial"/>
          <w:sz w:val="20"/>
          <w:szCs w:val="20"/>
          <w:lang w:val="en-GB"/>
        </w:rPr>
      </w:pPr>
      <w:r w:rsidRPr="001B7B0D">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6</w:t>
      </w:r>
      <w:r w:rsidRPr="001B7B0D">
        <w:rPr>
          <w:rFonts w:ascii="Arial" w:hAnsi="Arial" w:cs="Arial"/>
          <w:b/>
          <w:bCs/>
          <w:color w:val="000000"/>
          <w:sz w:val="20"/>
          <w:szCs w:val="20"/>
          <w:lang w:val="en-GB"/>
        </w:rPr>
        <w:t xml:space="preserve"> – </w:t>
      </w:r>
      <w:r w:rsidR="0056558E">
        <w:rPr>
          <w:rFonts w:ascii="Arial" w:hAnsi="Arial" w:cs="Arial"/>
          <w:color w:val="000000"/>
          <w:sz w:val="20"/>
          <w:szCs w:val="20"/>
          <w:lang w:val="en-GB"/>
        </w:rPr>
        <w:t>A</w:t>
      </w:r>
      <w:r w:rsidRPr="001B7B0D">
        <w:rPr>
          <w:rFonts w:ascii="Arial" w:hAnsi="Arial" w:cs="Arial"/>
          <w:color w:val="000000"/>
          <w:sz w:val="20"/>
          <w:szCs w:val="20"/>
          <w:lang w:val="en-GB"/>
        </w:rPr>
        <w:t xml:space="preserve">) Radiograph taken at the time of the cone fit verification, illustrating the initial lesion length of 8.8 mm at its greatest diameter. </w:t>
      </w:r>
      <w:r w:rsidR="0056558E">
        <w:rPr>
          <w:rFonts w:ascii="Arial" w:hAnsi="Arial" w:cs="Arial"/>
          <w:color w:val="000000"/>
          <w:sz w:val="20"/>
          <w:szCs w:val="20"/>
          <w:lang w:val="en-GB"/>
        </w:rPr>
        <w:t>B</w:t>
      </w:r>
      <w:r w:rsidRPr="001B7B0D">
        <w:rPr>
          <w:rFonts w:ascii="Arial" w:hAnsi="Arial" w:cs="Arial"/>
          <w:color w:val="000000"/>
          <w:sz w:val="20"/>
          <w:szCs w:val="20"/>
          <w:lang w:val="en-GB"/>
        </w:rPr>
        <w:t>) Radiograph taken six months after obturation. Note the periapical lesion measuring 6.9 mm at its greatest diameter</w:t>
      </w:r>
      <w:r w:rsidRPr="001B7B0D">
        <w:rPr>
          <w:rFonts w:ascii="Arial" w:hAnsi="Arial" w:cs="Arial"/>
          <w:b/>
          <w:bCs/>
          <w:color w:val="000000"/>
          <w:sz w:val="20"/>
          <w:szCs w:val="20"/>
          <w:lang w:val="en-GB"/>
        </w:rPr>
        <w:t>.</w:t>
      </w:r>
      <w:r>
        <w:rPr>
          <w:rFonts w:ascii="Arial" w:hAnsi="Arial" w:cs="Arial"/>
          <w:b/>
          <w:bCs/>
          <w:color w:val="000000"/>
          <w:sz w:val="20"/>
          <w:szCs w:val="20"/>
          <w:lang w:val="en-GB"/>
        </w:rPr>
        <w:t xml:space="preserve"> </w:t>
      </w:r>
    </w:p>
    <w:p w14:paraId="4E0CE1DD" w14:textId="77777777" w:rsidR="00DE0785" w:rsidRPr="00DE0785" w:rsidRDefault="00DE0785" w:rsidP="00DE0785">
      <w:pPr>
        <w:spacing w:line="240" w:lineRule="auto"/>
        <w:jc w:val="both"/>
        <w:rPr>
          <w:rFonts w:ascii="Arial" w:hAnsi="Arial" w:cs="Arial"/>
          <w:b/>
          <w:bCs/>
          <w:color w:val="000000"/>
          <w:sz w:val="20"/>
          <w:szCs w:val="20"/>
          <w:lang w:val="en-GB"/>
        </w:rPr>
      </w:pPr>
    </w:p>
    <w:p w14:paraId="73A20DAD" w14:textId="0D111C92" w:rsidR="002B06BF" w:rsidRPr="001B7B0D" w:rsidRDefault="00AD0593" w:rsidP="009A454A">
      <w:pPr>
        <w:spacing w:line="240" w:lineRule="auto"/>
        <w:ind w:firstLine="1134"/>
        <w:jc w:val="both"/>
        <w:rPr>
          <w:rFonts w:ascii="Arial" w:hAnsi="Arial" w:cs="Arial"/>
          <w:color w:val="000000"/>
          <w:sz w:val="20"/>
          <w:szCs w:val="20"/>
          <w:lang w:val="en-GB"/>
        </w:rPr>
      </w:pPr>
      <w:r w:rsidRPr="001B7B0D">
        <w:rPr>
          <w:rFonts w:ascii="Arial" w:hAnsi="Arial" w:cs="Arial"/>
          <w:color w:val="000000"/>
          <w:sz w:val="20"/>
          <w:szCs w:val="20"/>
          <w:lang w:val="en-GB"/>
        </w:rPr>
        <w:t>Finally, in the radiographic follow-up evaluation, in addition to the reduction of the periapical lesion, absorption of the formed periodontal ligament space (PLS) after obturation was also observed, along with an increase in radiopacity in the region, indicating greater bone density. These findings suggest a process of bone neoformation and, consequently, successful treatment outcome.</w:t>
      </w:r>
    </w:p>
    <w:p w14:paraId="60D14B7C" w14:textId="77777777" w:rsidR="008C6778" w:rsidRPr="001B7B0D" w:rsidRDefault="008C6778" w:rsidP="009A454A">
      <w:pPr>
        <w:spacing w:line="240" w:lineRule="auto"/>
        <w:jc w:val="both"/>
        <w:rPr>
          <w:rFonts w:ascii="Arial" w:hAnsi="Arial" w:cs="Arial"/>
          <w:color w:val="000000"/>
          <w:sz w:val="20"/>
          <w:szCs w:val="20"/>
          <w:lang w:val="en-GB"/>
        </w:rPr>
      </w:pPr>
    </w:p>
    <w:p w14:paraId="5849BC0C" w14:textId="77777777" w:rsidR="008C6778" w:rsidRPr="001B7B0D" w:rsidRDefault="008C6778" w:rsidP="009A454A">
      <w:pPr>
        <w:spacing w:line="240" w:lineRule="auto"/>
        <w:ind w:firstLine="1134"/>
        <w:jc w:val="both"/>
        <w:rPr>
          <w:rFonts w:ascii="Arial" w:hAnsi="Arial" w:cs="Arial"/>
          <w:color w:val="000000"/>
          <w:sz w:val="20"/>
          <w:szCs w:val="20"/>
          <w:lang w:val="en-GB"/>
        </w:rPr>
      </w:pPr>
    </w:p>
    <w:p w14:paraId="7C44FAA0" w14:textId="5EF92EF4" w:rsidR="00AD0593" w:rsidRPr="00DD37A1" w:rsidRDefault="00AD0593" w:rsidP="009A454A">
      <w:pPr>
        <w:spacing w:line="240" w:lineRule="auto"/>
        <w:jc w:val="both"/>
        <w:rPr>
          <w:rFonts w:ascii="Arial" w:hAnsi="Arial" w:cs="Arial"/>
          <w:b/>
          <w:sz w:val="22"/>
          <w:szCs w:val="22"/>
          <w:lang w:val="en-GB"/>
        </w:rPr>
      </w:pPr>
      <w:r w:rsidRPr="00DD37A1">
        <w:rPr>
          <w:rFonts w:ascii="Arial" w:hAnsi="Arial" w:cs="Arial"/>
          <w:b/>
          <w:sz w:val="22"/>
          <w:szCs w:val="22"/>
          <w:lang w:val="en-GB"/>
        </w:rPr>
        <w:t xml:space="preserve"> </w:t>
      </w:r>
      <w:r w:rsidR="00CC1C1D" w:rsidRPr="00DD37A1">
        <w:rPr>
          <w:rFonts w:ascii="Arial" w:hAnsi="Arial" w:cs="Arial"/>
          <w:b/>
          <w:sz w:val="22"/>
          <w:szCs w:val="22"/>
          <w:lang w:val="en-GB"/>
        </w:rPr>
        <w:t xml:space="preserve">3. </w:t>
      </w:r>
      <w:r w:rsidRPr="00DD37A1">
        <w:rPr>
          <w:rFonts w:ascii="Arial" w:hAnsi="Arial" w:cs="Arial"/>
          <w:b/>
          <w:sz w:val="22"/>
          <w:szCs w:val="22"/>
          <w:lang w:val="en-GB"/>
        </w:rPr>
        <w:t>DISCUSSION</w:t>
      </w:r>
    </w:p>
    <w:p w14:paraId="1AA2A585" w14:textId="77777777" w:rsidR="00AD0593" w:rsidRPr="001B7B0D" w:rsidRDefault="00AD0593" w:rsidP="009A454A">
      <w:pPr>
        <w:spacing w:line="240" w:lineRule="auto"/>
        <w:jc w:val="both"/>
        <w:rPr>
          <w:rFonts w:ascii="Arial" w:hAnsi="Arial" w:cs="Arial"/>
          <w:b/>
          <w:sz w:val="20"/>
          <w:szCs w:val="20"/>
          <w:lang w:val="en-GB"/>
        </w:rPr>
      </w:pPr>
    </w:p>
    <w:p w14:paraId="7D4FC475" w14:textId="63AF520F"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The primary objective of root canal instrumentation in teeth with pulp necrosis is the removal of infected tissue, debris, and bacteria from the root canal system (RCS), thereby preparing the canal for obturation. However, the anatomical complexity of the RCS poses significant challenges in endodontic treatments due to variations such as the number of canals, their shapes, sizes, and curvatures, as well as the presence of accessory canals and isthmuses, which significantly influence the instrumentation approach </w:t>
      </w:r>
      <w:r w:rsidR="0082720F">
        <w:rPr>
          <w:rFonts w:ascii="Arial" w:hAnsi="Arial" w:cs="Arial"/>
          <w:bCs/>
          <w:sz w:val="20"/>
          <w:szCs w:val="20"/>
          <w:lang w:val="en-GB"/>
        </w:rPr>
        <w:t>[</w:t>
      </w:r>
      <w:r w:rsidR="000E37D9">
        <w:rPr>
          <w:rFonts w:ascii="Arial" w:hAnsi="Arial" w:cs="Arial"/>
          <w:bCs/>
          <w:sz w:val="20"/>
          <w:szCs w:val="20"/>
          <w:lang w:val="en-GB"/>
        </w:rPr>
        <w:t>9</w:t>
      </w:r>
      <w:r w:rsidR="0082720F">
        <w:rPr>
          <w:rFonts w:ascii="Arial" w:hAnsi="Arial" w:cs="Arial"/>
          <w:bCs/>
          <w:sz w:val="20"/>
          <w:szCs w:val="20"/>
          <w:lang w:val="en-GB"/>
        </w:rPr>
        <w:t>]</w:t>
      </w:r>
      <w:r w:rsidRPr="001B7B0D">
        <w:rPr>
          <w:rFonts w:ascii="Arial" w:hAnsi="Arial" w:cs="Arial"/>
          <w:bCs/>
          <w:sz w:val="20"/>
          <w:szCs w:val="20"/>
          <w:lang w:val="en-GB"/>
        </w:rPr>
        <w:t xml:space="preserve"> and its corresponding antisepsis, making sterilization of the RCS difficult and consequently </w:t>
      </w:r>
      <w:proofErr w:type="spellStart"/>
      <w:r w:rsidRPr="001B7B0D">
        <w:rPr>
          <w:rFonts w:ascii="Arial" w:hAnsi="Arial" w:cs="Arial"/>
          <w:bCs/>
          <w:sz w:val="20"/>
          <w:szCs w:val="20"/>
          <w:lang w:val="en-GB"/>
        </w:rPr>
        <w:t>favoring</w:t>
      </w:r>
      <w:proofErr w:type="spellEnd"/>
      <w:r w:rsidRPr="001B7B0D">
        <w:rPr>
          <w:rFonts w:ascii="Arial" w:hAnsi="Arial" w:cs="Arial"/>
          <w:bCs/>
          <w:sz w:val="20"/>
          <w:szCs w:val="20"/>
          <w:lang w:val="en-GB"/>
        </w:rPr>
        <w:t xml:space="preserve"> endodontic treatment failure </w:t>
      </w:r>
      <w:r w:rsidR="0082720F">
        <w:rPr>
          <w:rFonts w:ascii="Arial" w:hAnsi="Arial" w:cs="Arial"/>
          <w:bCs/>
          <w:sz w:val="20"/>
          <w:szCs w:val="20"/>
          <w:lang w:val="en-GB"/>
        </w:rPr>
        <w:t>[</w:t>
      </w:r>
      <w:r w:rsidR="002D333A">
        <w:rPr>
          <w:rFonts w:ascii="Arial" w:hAnsi="Arial" w:cs="Arial"/>
          <w:bCs/>
          <w:sz w:val="20"/>
          <w:szCs w:val="20"/>
          <w:lang w:val="en-GB"/>
        </w:rPr>
        <w:t>35</w:t>
      </w:r>
      <w:r w:rsidR="0082720F">
        <w:rPr>
          <w:rFonts w:ascii="Arial" w:hAnsi="Arial" w:cs="Arial"/>
          <w:bCs/>
          <w:sz w:val="20"/>
          <w:szCs w:val="20"/>
          <w:lang w:val="en-GB"/>
        </w:rPr>
        <w:t>]</w:t>
      </w:r>
      <w:r w:rsidRPr="001B7B0D">
        <w:rPr>
          <w:rFonts w:ascii="Arial" w:hAnsi="Arial" w:cs="Arial"/>
          <w:bCs/>
          <w:sz w:val="20"/>
          <w:szCs w:val="20"/>
          <w:lang w:val="en-GB"/>
        </w:rPr>
        <w:t>. As Prof. Dr. Tauby Coutinho aptly stated: "The endodontist’s greatest enemy remains bacteria in the form of biofilms, while the greatest challenge is to overcome the anatomy where these biofilms are established."</w:t>
      </w:r>
    </w:p>
    <w:p w14:paraId="7F26501F" w14:textId="47BA2628"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Thus, many dentists perform endodontic treatment over multiple sessions </w:t>
      </w:r>
      <w:r w:rsidR="0082720F">
        <w:rPr>
          <w:rFonts w:ascii="Arial" w:hAnsi="Arial" w:cs="Arial"/>
          <w:bCs/>
          <w:sz w:val="20"/>
          <w:szCs w:val="20"/>
          <w:lang w:val="en-GB"/>
        </w:rPr>
        <w:t>[</w:t>
      </w:r>
      <w:r w:rsidR="002D333A">
        <w:rPr>
          <w:rFonts w:ascii="Arial" w:hAnsi="Arial" w:cs="Arial"/>
          <w:bCs/>
          <w:sz w:val="20"/>
          <w:szCs w:val="20"/>
          <w:lang w:val="en-GB"/>
        </w:rPr>
        <w:t>36</w:t>
      </w:r>
      <w:r w:rsidR="0082720F">
        <w:rPr>
          <w:rFonts w:ascii="Arial" w:hAnsi="Arial" w:cs="Arial"/>
          <w:bCs/>
          <w:sz w:val="20"/>
          <w:szCs w:val="20"/>
          <w:lang w:val="en-GB"/>
        </w:rPr>
        <w:t>]</w:t>
      </w:r>
      <w:r w:rsidRPr="001B7B0D">
        <w:rPr>
          <w:rFonts w:ascii="Arial" w:hAnsi="Arial" w:cs="Arial"/>
          <w:bCs/>
          <w:sz w:val="20"/>
          <w:szCs w:val="20"/>
          <w:lang w:val="en-GB"/>
        </w:rPr>
        <w:t xml:space="preserve">. However, significant advances in techniques and technologies over the years, along with the use of modern equipment such as magnification, electronic apex locators, and mechanized devices employing </w:t>
      </w:r>
      <w:proofErr w:type="spellStart"/>
      <w:r w:rsidRPr="001B7B0D">
        <w:rPr>
          <w:rFonts w:ascii="Arial" w:hAnsi="Arial" w:cs="Arial"/>
          <w:bCs/>
          <w:sz w:val="20"/>
          <w:szCs w:val="20"/>
          <w:lang w:val="en-GB"/>
        </w:rPr>
        <w:t>NiTi</w:t>
      </w:r>
      <w:proofErr w:type="spellEnd"/>
      <w:r w:rsidRPr="001B7B0D">
        <w:rPr>
          <w:rFonts w:ascii="Arial" w:hAnsi="Arial" w:cs="Arial"/>
          <w:bCs/>
          <w:sz w:val="20"/>
          <w:szCs w:val="20"/>
          <w:lang w:val="en-GB"/>
        </w:rPr>
        <w:t xml:space="preserve"> files and reciprocating systems—supported by advanced imaging and irrigation methods </w:t>
      </w:r>
      <w:r w:rsidR="001B7B0D">
        <w:rPr>
          <w:rFonts w:ascii="Arial" w:hAnsi="Arial" w:cs="Arial"/>
          <w:bCs/>
          <w:sz w:val="20"/>
          <w:szCs w:val="20"/>
          <w:lang w:val="en-GB"/>
        </w:rPr>
        <w:t>[</w:t>
      </w:r>
      <w:r w:rsidR="002D333A">
        <w:rPr>
          <w:rFonts w:ascii="Arial" w:hAnsi="Arial" w:cs="Arial"/>
          <w:bCs/>
          <w:sz w:val="20"/>
          <w:szCs w:val="20"/>
          <w:lang w:val="en-GB"/>
        </w:rPr>
        <w:t>23</w:t>
      </w:r>
      <w:r w:rsidR="0082720F">
        <w:rPr>
          <w:rFonts w:ascii="Arial" w:hAnsi="Arial" w:cs="Arial"/>
          <w:bCs/>
          <w:sz w:val="20"/>
          <w:szCs w:val="20"/>
          <w:lang w:val="en-GB"/>
        </w:rPr>
        <w:t>]</w:t>
      </w:r>
      <w:r w:rsidRPr="001B7B0D">
        <w:rPr>
          <w:rFonts w:ascii="Arial" w:hAnsi="Arial" w:cs="Arial"/>
          <w:bCs/>
          <w:sz w:val="20"/>
          <w:szCs w:val="20"/>
          <w:lang w:val="en-GB"/>
        </w:rPr>
        <w:t xml:space="preserve">—have reduced treatment time, increasing professional interest in completing treatment in a single session </w:t>
      </w:r>
      <w:r w:rsidR="001B7B0D">
        <w:rPr>
          <w:rFonts w:ascii="Arial" w:hAnsi="Arial" w:cs="Arial"/>
          <w:bCs/>
          <w:sz w:val="20"/>
          <w:szCs w:val="20"/>
          <w:lang w:val="en-GB"/>
        </w:rPr>
        <w:t>[</w:t>
      </w:r>
      <w:r w:rsidR="002D333A">
        <w:rPr>
          <w:rFonts w:ascii="Arial" w:hAnsi="Arial" w:cs="Arial"/>
          <w:bCs/>
          <w:sz w:val="20"/>
          <w:szCs w:val="20"/>
          <w:lang w:val="en-GB"/>
        </w:rPr>
        <w:t>37, 23</w:t>
      </w:r>
      <w:r w:rsidR="0082720F">
        <w:rPr>
          <w:rFonts w:ascii="Arial" w:hAnsi="Arial" w:cs="Arial"/>
          <w:bCs/>
          <w:sz w:val="20"/>
          <w:szCs w:val="20"/>
          <w:lang w:val="en-GB"/>
        </w:rPr>
        <w:t>]</w:t>
      </w:r>
      <w:r w:rsidRPr="001B7B0D">
        <w:rPr>
          <w:rFonts w:ascii="Arial" w:hAnsi="Arial" w:cs="Arial"/>
          <w:bCs/>
          <w:sz w:val="20"/>
          <w:szCs w:val="20"/>
          <w:lang w:val="en-GB"/>
        </w:rPr>
        <w:t xml:space="preserve">. Accordingly, in recent decades, many institutions across various geographic areas and researchers have advocated for single-visit endodontic treatment </w:t>
      </w:r>
      <w:r w:rsidR="001B7B0D">
        <w:rPr>
          <w:rFonts w:ascii="Arial" w:hAnsi="Arial" w:cs="Arial"/>
          <w:bCs/>
          <w:sz w:val="20"/>
          <w:szCs w:val="20"/>
          <w:lang w:val="en-GB"/>
        </w:rPr>
        <w:t>[</w:t>
      </w:r>
      <w:r w:rsidR="002D333A">
        <w:rPr>
          <w:rFonts w:ascii="Arial" w:hAnsi="Arial" w:cs="Arial"/>
          <w:bCs/>
          <w:sz w:val="20"/>
          <w:szCs w:val="20"/>
          <w:lang w:val="en-GB"/>
        </w:rPr>
        <w:t>38</w:t>
      </w:r>
      <w:r w:rsidR="0082720F">
        <w:rPr>
          <w:rFonts w:ascii="Arial" w:hAnsi="Arial" w:cs="Arial"/>
          <w:bCs/>
          <w:sz w:val="20"/>
          <w:szCs w:val="20"/>
          <w:lang w:val="en-GB"/>
        </w:rPr>
        <w:t>]</w:t>
      </w:r>
      <w:r w:rsidRPr="001B7B0D">
        <w:rPr>
          <w:rFonts w:ascii="Arial" w:hAnsi="Arial" w:cs="Arial"/>
          <w:bCs/>
          <w:sz w:val="20"/>
          <w:szCs w:val="20"/>
          <w:lang w:val="en-GB"/>
        </w:rPr>
        <w:t xml:space="preserve">. The possibility of performing root canal treatment in a single session for cases diagnosed with irreversible pulpitis is largely uncontested </w:t>
      </w:r>
      <w:r w:rsidR="001B7B0D">
        <w:rPr>
          <w:rFonts w:ascii="Arial" w:hAnsi="Arial" w:cs="Arial"/>
          <w:bCs/>
          <w:sz w:val="20"/>
          <w:szCs w:val="20"/>
          <w:lang w:val="en-GB"/>
        </w:rPr>
        <w:t>[</w:t>
      </w:r>
      <w:r w:rsidR="002D333A">
        <w:rPr>
          <w:rFonts w:ascii="Arial" w:hAnsi="Arial" w:cs="Arial"/>
          <w:bCs/>
          <w:sz w:val="20"/>
          <w:szCs w:val="20"/>
          <w:lang w:val="en-GB"/>
        </w:rPr>
        <w:t>38,39</w:t>
      </w:r>
      <w:r w:rsidR="0082720F">
        <w:rPr>
          <w:rFonts w:ascii="Arial" w:hAnsi="Arial" w:cs="Arial"/>
          <w:bCs/>
          <w:sz w:val="20"/>
          <w:szCs w:val="20"/>
          <w:lang w:val="en-GB"/>
        </w:rPr>
        <w:t>]</w:t>
      </w:r>
      <w:r w:rsidRPr="001B7B0D">
        <w:rPr>
          <w:rFonts w:ascii="Arial" w:hAnsi="Arial" w:cs="Arial"/>
          <w:bCs/>
          <w:sz w:val="20"/>
          <w:szCs w:val="20"/>
          <w:lang w:val="en-GB"/>
        </w:rPr>
        <w:t xml:space="preserve">. However, in cases of pulp necrosis with or without apical periodontitis, the literature remains controversial </w:t>
      </w:r>
      <w:r w:rsidR="001B7B0D">
        <w:rPr>
          <w:rFonts w:ascii="Arial" w:hAnsi="Arial" w:cs="Arial"/>
          <w:bCs/>
          <w:sz w:val="20"/>
          <w:szCs w:val="20"/>
          <w:lang w:val="en-GB"/>
        </w:rPr>
        <w:t>[</w:t>
      </w:r>
      <w:r w:rsidR="002D333A">
        <w:rPr>
          <w:rFonts w:ascii="Arial" w:hAnsi="Arial" w:cs="Arial"/>
          <w:bCs/>
          <w:sz w:val="20"/>
          <w:szCs w:val="20"/>
          <w:lang w:val="en-GB"/>
        </w:rPr>
        <w:t>40</w:t>
      </w:r>
      <w:r w:rsidR="0082720F">
        <w:rPr>
          <w:rFonts w:ascii="Arial" w:hAnsi="Arial" w:cs="Arial"/>
          <w:bCs/>
          <w:sz w:val="20"/>
          <w:szCs w:val="20"/>
          <w:lang w:val="en-GB"/>
        </w:rPr>
        <w:t>]</w:t>
      </w:r>
      <w:r w:rsidRPr="001B7B0D">
        <w:rPr>
          <w:rFonts w:ascii="Arial" w:hAnsi="Arial" w:cs="Arial"/>
          <w:bCs/>
          <w:sz w:val="20"/>
          <w:szCs w:val="20"/>
          <w:lang w:val="en-GB"/>
        </w:rPr>
        <w:t>.</w:t>
      </w:r>
    </w:p>
    <w:p w14:paraId="5B197FC6" w14:textId="38900196"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this context, one of the methodologies discussed in the literature that could contribute to the success of endodontic treatments, enabling single-session procedures, is the use of low-level laser therapy for RCS disinfection. This technique is known as photodynamic therapy </w:t>
      </w:r>
      <w:r w:rsidR="001B7B0D">
        <w:rPr>
          <w:rFonts w:ascii="Arial" w:hAnsi="Arial" w:cs="Arial"/>
          <w:bCs/>
          <w:sz w:val="20"/>
          <w:szCs w:val="20"/>
          <w:lang w:val="en-GB"/>
        </w:rPr>
        <w:t>(</w:t>
      </w:r>
      <w:r w:rsidRPr="001B7B0D">
        <w:rPr>
          <w:rFonts w:ascii="Arial" w:hAnsi="Arial" w:cs="Arial"/>
          <w:bCs/>
          <w:sz w:val="20"/>
          <w:szCs w:val="20"/>
          <w:lang w:val="en-GB"/>
        </w:rPr>
        <w:t xml:space="preserve">PDT) and is based on the use of a light-sensitive chemical agent (photosensitizer) at an extremely low and non-toxic concentration, which, when activated by light at a specific wavelength, produces toxic oxygen species </w:t>
      </w:r>
      <w:r w:rsidR="001B7B0D">
        <w:rPr>
          <w:rFonts w:ascii="Arial" w:hAnsi="Arial" w:cs="Arial"/>
          <w:bCs/>
          <w:sz w:val="20"/>
          <w:szCs w:val="20"/>
          <w:lang w:val="en-GB"/>
        </w:rPr>
        <w:t>[</w:t>
      </w:r>
      <w:r w:rsidR="002D333A">
        <w:rPr>
          <w:rFonts w:ascii="Arial" w:hAnsi="Arial" w:cs="Arial"/>
          <w:bCs/>
          <w:sz w:val="20"/>
          <w:szCs w:val="20"/>
          <w:lang w:val="en-GB"/>
        </w:rPr>
        <w:t>41</w:t>
      </w:r>
      <w:r w:rsidR="0082720F">
        <w:rPr>
          <w:rFonts w:ascii="Arial" w:hAnsi="Arial" w:cs="Arial"/>
          <w:bCs/>
          <w:sz w:val="20"/>
          <w:szCs w:val="20"/>
          <w:lang w:val="en-GB"/>
        </w:rPr>
        <w:t>]</w:t>
      </w:r>
      <w:r w:rsidRPr="001B7B0D">
        <w:rPr>
          <w:rFonts w:ascii="Arial" w:hAnsi="Arial" w:cs="Arial"/>
          <w:bCs/>
          <w:sz w:val="20"/>
          <w:szCs w:val="20"/>
          <w:lang w:val="en-GB"/>
        </w:rPr>
        <w:t xml:space="preserve">, such as singlet oxygen and free radicals that cause bacterial death. Most photosensitizers are activated by light between 630 and 700 nm, with the most commonly reported in the literature being hematoporphyrin derivatives (620–650 nm), phenothiazines such as toluidine blue and methylene blue (620–700 nm), </w:t>
      </w:r>
      <w:proofErr w:type="spellStart"/>
      <w:r w:rsidRPr="001B7B0D">
        <w:rPr>
          <w:rFonts w:ascii="Arial" w:hAnsi="Arial" w:cs="Arial"/>
          <w:bCs/>
          <w:sz w:val="20"/>
          <w:szCs w:val="20"/>
          <w:lang w:val="en-GB"/>
        </w:rPr>
        <w:t>cyanines</w:t>
      </w:r>
      <w:proofErr w:type="spellEnd"/>
      <w:r w:rsidRPr="001B7B0D">
        <w:rPr>
          <w:rFonts w:ascii="Arial" w:hAnsi="Arial" w:cs="Arial"/>
          <w:bCs/>
          <w:sz w:val="20"/>
          <w:szCs w:val="20"/>
          <w:lang w:val="en-GB"/>
        </w:rPr>
        <w:t xml:space="preserve"> (600–805 nm), </w:t>
      </w:r>
      <w:proofErr w:type="spellStart"/>
      <w:r w:rsidRPr="001B7B0D">
        <w:rPr>
          <w:rFonts w:ascii="Arial" w:hAnsi="Arial" w:cs="Arial"/>
          <w:bCs/>
          <w:sz w:val="20"/>
          <w:szCs w:val="20"/>
          <w:lang w:val="en-GB"/>
        </w:rPr>
        <w:t>phytotherapeutics</w:t>
      </w:r>
      <w:proofErr w:type="spellEnd"/>
      <w:r w:rsidRPr="001B7B0D">
        <w:rPr>
          <w:rFonts w:ascii="Arial" w:hAnsi="Arial" w:cs="Arial"/>
          <w:bCs/>
          <w:sz w:val="20"/>
          <w:szCs w:val="20"/>
          <w:lang w:val="en-GB"/>
        </w:rPr>
        <w:t xml:space="preserve"> (550–700 nm), and </w:t>
      </w:r>
      <w:proofErr w:type="spellStart"/>
      <w:r w:rsidRPr="001B7B0D">
        <w:rPr>
          <w:rFonts w:ascii="Arial" w:hAnsi="Arial" w:cs="Arial"/>
          <w:bCs/>
          <w:sz w:val="20"/>
          <w:szCs w:val="20"/>
          <w:lang w:val="en-GB"/>
        </w:rPr>
        <w:t>hyalocyanines</w:t>
      </w:r>
      <w:proofErr w:type="spellEnd"/>
      <w:r w:rsidRPr="001B7B0D">
        <w:rPr>
          <w:rFonts w:ascii="Arial" w:hAnsi="Arial" w:cs="Arial"/>
          <w:bCs/>
          <w:sz w:val="20"/>
          <w:szCs w:val="20"/>
          <w:lang w:val="en-GB"/>
        </w:rPr>
        <w:t xml:space="preserve"> (660–700 nm) (</w:t>
      </w:r>
      <w:r w:rsidR="002D333A">
        <w:rPr>
          <w:rFonts w:ascii="Arial" w:hAnsi="Arial" w:cs="Arial"/>
          <w:bCs/>
          <w:sz w:val="20"/>
          <w:szCs w:val="20"/>
          <w:lang w:val="en-GB"/>
        </w:rPr>
        <w:t>42,43,44</w:t>
      </w:r>
      <w:r w:rsidRPr="001B7B0D">
        <w:rPr>
          <w:rFonts w:ascii="Arial" w:hAnsi="Arial" w:cs="Arial"/>
          <w:bCs/>
          <w:sz w:val="20"/>
          <w:szCs w:val="20"/>
          <w:lang w:val="en-GB"/>
        </w:rPr>
        <w:t xml:space="preserve">), with methylene blue being the most commonly used in clinical applications </w:t>
      </w:r>
      <w:r w:rsidR="001B7B0D">
        <w:rPr>
          <w:rFonts w:ascii="Arial" w:hAnsi="Arial" w:cs="Arial"/>
          <w:bCs/>
          <w:sz w:val="20"/>
          <w:szCs w:val="20"/>
          <w:lang w:val="en-GB"/>
        </w:rPr>
        <w:t>[</w:t>
      </w:r>
      <w:r w:rsidR="002D333A">
        <w:rPr>
          <w:rFonts w:ascii="Arial" w:hAnsi="Arial" w:cs="Arial"/>
          <w:bCs/>
          <w:sz w:val="20"/>
          <w:szCs w:val="20"/>
          <w:lang w:val="en-GB"/>
        </w:rPr>
        <w:t>45</w:t>
      </w:r>
      <w:r w:rsidR="0082720F">
        <w:rPr>
          <w:rFonts w:ascii="Arial" w:hAnsi="Arial" w:cs="Arial"/>
          <w:bCs/>
          <w:sz w:val="20"/>
          <w:szCs w:val="20"/>
          <w:lang w:val="en-GB"/>
        </w:rPr>
        <w:t>]</w:t>
      </w:r>
      <w:r w:rsidRPr="001B7B0D">
        <w:rPr>
          <w:rFonts w:ascii="Arial" w:hAnsi="Arial" w:cs="Arial"/>
          <w:bCs/>
          <w:sz w:val="20"/>
          <w:szCs w:val="20"/>
          <w:lang w:val="en-GB"/>
        </w:rPr>
        <w:t>.</w:t>
      </w:r>
    </w:p>
    <w:p w14:paraId="63C66360" w14:textId="10D078CD" w:rsidR="00AD0593" w:rsidRPr="001B7B0D" w:rsidRDefault="00AD0593" w:rsidP="005B2DF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According to a study </w:t>
      </w:r>
      <w:r w:rsidRPr="005B2DFA">
        <w:rPr>
          <w:rFonts w:ascii="Arial" w:hAnsi="Arial" w:cs="Arial"/>
          <w:bCs/>
          <w:sz w:val="20"/>
          <w:szCs w:val="20"/>
          <w:lang w:val="en-GB"/>
        </w:rPr>
        <w:t>by Sin et al. (2020),</w:t>
      </w:r>
      <w:r w:rsidR="005B2DFA" w:rsidRPr="005B2DFA">
        <w:rPr>
          <w:rFonts w:ascii="Arial" w:hAnsi="Arial" w:cs="Arial"/>
          <w:bCs/>
          <w:sz w:val="20"/>
          <w:szCs w:val="20"/>
          <w:lang w:val="en-GB"/>
        </w:rPr>
        <w:t xml:space="preserve"> </w:t>
      </w:r>
      <w:r w:rsidR="005B2DFA">
        <w:rPr>
          <w:rFonts w:ascii="Arial" w:hAnsi="Arial" w:cs="Arial"/>
          <w:bCs/>
          <w:sz w:val="20"/>
          <w:szCs w:val="20"/>
          <w:lang w:val="en-GB"/>
        </w:rPr>
        <w:t xml:space="preserve">[46] </w:t>
      </w:r>
      <w:r w:rsidRPr="001B7B0D">
        <w:rPr>
          <w:rFonts w:ascii="Arial" w:hAnsi="Arial" w:cs="Arial"/>
          <w:bCs/>
          <w:sz w:val="20"/>
          <w:szCs w:val="20"/>
          <w:lang w:val="en-GB"/>
        </w:rPr>
        <w:t xml:space="preserve">methylene blue concentrations between 0.001% and 0.1% appear to be the most effective in producing singlet oxygen. Moreover, the study emphasizes </w:t>
      </w:r>
      <w:r w:rsidRPr="001B7B0D">
        <w:rPr>
          <w:rFonts w:ascii="Arial" w:hAnsi="Arial" w:cs="Arial"/>
          <w:bCs/>
          <w:sz w:val="20"/>
          <w:szCs w:val="20"/>
          <w:lang w:val="en-GB"/>
        </w:rPr>
        <w:lastRenderedPageBreak/>
        <w:t xml:space="preserve">that photoactivated disinfection with methylene blue should be used in conjunction with sodium hypochlorite for optimal RCS disinfection. Similarly, a literature review by Cunha and Schwingel (2022) </w:t>
      </w:r>
      <w:r w:rsidR="001B7B0D">
        <w:rPr>
          <w:rFonts w:ascii="Arial" w:hAnsi="Arial" w:cs="Arial"/>
          <w:bCs/>
          <w:sz w:val="20"/>
          <w:szCs w:val="20"/>
          <w:lang w:val="en-GB"/>
        </w:rPr>
        <w:t>[</w:t>
      </w:r>
      <w:r w:rsidR="005B2DFA">
        <w:rPr>
          <w:rFonts w:ascii="Arial" w:hAnsi="Arial" w:cs="Arial"/>
          <w:bCs/>
          <w:sz w:val="20"/>
          <w:szCs w:val="20"/>
          <w:lang w:val="en-GB"/>
        </w:rPr>
        <w:t>47</w:t>
      </w:r>
      <w:r w:rsidR="0082720F">
        <w:rPr>
          <w:rFonts w:ascii="Arial" w:hAnsi="Arial" w:cs="Arial"/>
          <w:bCs/>
          <w:sz w:val="20"/>
          <w:szCs w:val="20"/>
          <w:lang w:val="en-GB"/>
        </w:rPr>
        <w:t>]</w:t>
      </w:r>
      <w:r w:rsidRPr="001B7B0D">
        <w:rPr>
          <w:rFonts w:ascii="Arial" w:hAnsi="Arial" w:cs="Arial"/>
          <w:bCs/>
          <w:sz w:val="20"/>
          <w:szCs w:val="20"/>
          <w:lang w:val="en-GB"/>
        </w:rPr>
        <w:t xml:space="preserve"> concluded that although PDT has antimicrobial effects, it should be used in combination with conventional techniques and medicinal therapies, rather than as a standalone treatment. </w:t>
      </w:r>
      <w:proofErr w:type="spellStart"/>
      <w:r w:rsidRPr="005B2DFA">
        <w:rPr>
          <w:rFonts w:ascii="Arial" w:hAnsi="Arial" w:cs="Arial"/>
          <w:bCs/>
          <w:sz w:val="20"/>
          <w:szCs w:val="20"/>
          <w:lang w:val="en-GB"/>
        </w:rPr>
        <w:t>Tennert</w:t>
      </w:r>
      <w:proofErr w:type="spellEnd"/>
      <w:r w:rsidRPr="005B2DFA">
        <w:rPr>
          <w:rFonts w:ascii="Arial" w:hAnsi="Arial" w:cs="Arial"/>
          <w:bCs/>
          <w:sz w:val="20"/>
          <w:szCs w:val="20"/>
          <w:lang w:val="en-GB"/>
        </w:rPr>
        <w:t xml:space="preserve"> et al. (2014),</w:t>
      </w:r>
      <w:r w:rsidRPr="001B7B0D">
        <w:rPr>
          <w:rFonts w:ascii="Arial" w:hAnsi="Arial" w:cs="Arial"/>
          <w:bCs/>
          <w:sz w:val="20"/>
          <w:szCs w:val="20"/>
          <w:lang w:val="en-GB"/>
        </w:rPr>
        <w:t xml:space="preserve"> </w:t>
      </w:r>
      <w:r w:rsidR="005B2DFA">
        <w:rPr>
          <w:rFonts w:ascii="Arial" w:hAnsi="Arial" w:cs="Arial"/>
          <w:bCs/>
          <w:sz w:val="20"/>
          <w:szCs w:val="20"/>
          <w:lang w:val="en-GB"/>
        </w:rPr>
        <w:t>[</w:t>
      </w:r>
      <w:proofErr w:type="gramStart"/>
      <w:r w:rsidR="005B2DFA">
        <w:rPr>
          <w:rFonts w:ascii="Arial" w:hAnsi="Arial" w:cs="Arial"/>
          <w:bCs/>
          <w:sz w:val="20"/>
          <w:szCs w:val="20"/>
          <w:lang w:val="en-GB"/>
        </w:rPr>
        <w:t>48]</w:t>
      </w:r>
      <w:r w:rsidRPr="001B7B0D">
        <w:rPr>
          <w:rFonts w:ascii="Arial" w:hAnsi="Arial" w:cs="Arial"/>
          <w:bCs/>
          <w:sz w:val="20"/>
          <w:szCs w:val="20"/>
          <w:lang w:val="en-GB"/>
        </w:rPr>
        <w:t>evaluating</w:t>
      </w:r>
      <w:proofErr w:type="gramEnd"/>
      <w:r w:rsidRPr="001B7B0D">
        <w:rPr>
          <w:rFonts w:ascii="Arial" w:hAnsi="Arial" w:cs="Arial"/>
          <w:bCs/>
          <w:sz w:val="20"/>
          <w:szCs w:val="20"/>
          <w:lang w:val="en-GB"/>
        </w:rPr>
        <w:t xml:space="preserve"> the antibacterial effect of photodynamic therapy on Enterococcus faecalis biofilms in experimentally infected human root canals during primary infections and endodontic retreatments, found that PDT alone was less effective compared to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irrigation and that the combination of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irrigation and PDT yielded superior results.</w:t>
      </w:r>
    </w:p>
    <w:p w14:paraId="2C4828B4" w14:textId="2D14D651" w:rsidR="00AD0593" w:rsidRPr="001B7B0D" w:rsidRDefault="00AD0593" w:rsidP="009A454A">
      <w:pPr>
        <w:spacing w:line="240" w:lineRule="auto"/>
        <w:ind w:firstLine="720"/>
        <w:jc w:val="both"/>
        <w:rPr>
          <w:rFonts w:ascii="Arial" w:hAnsi="Arial" w:cs="Arial"/>
          <w:bCs/>
          <w:sz w:val="20"/>
          <w:szCs w:val="20"/>
          <w:lang w:val="en-GB"/>
        </w:rPr>
      </w:pPr>
      <w:r w:rsidRPr="005B2DFA">
        <w:rPr>
          <w:rFonts w:ascii="Arial" w:hAnsi="Arial" w:cs="Arial"/>
          <w:bCs/>
          <w:sz w:val="20"/>
          <w:szCs w:val="20"/>
          <w:lang w:val="en-GB"/>
        </w:rPr>
        <w:t>Garcez et al. (2010),</w:t>
      </w:r>
      <w:r w:rsidRPr="001B7B0D">
        <w:rPr>
          <w:rFonts w:ascii="Arial" w:hAnsi="Arial" w:cs="Arial"/>
          <w:bCs/>
          <w:sz w:val="20"/>
          <w:szCs w:val="20"/>
          <w:lang w:val="en-GB"/>
        </w:rPr>
        <w:t xml:space="preserve"> </w:t>
      </w:r>
      <w:r w:rsidR="005B2DFA">
        <w:rPr>
          <w:rFonts w:ascii="Arial" w:hAnsi="Arial" w:cs="Arial"/>
          <w:bCs/>
          <w:sz w:val="20"/>
          <w:szCs w:val="20"/>
          <w:lang w:val="en-GB"/>
        </w:rPr>
        <w:t xml:space="preserve">[49] </w:t>
      </w:r>
      <w:r w:rsidRPr="001B7B0D">
        <w:rPr>
          <w:rFonts w:ascii="Arial" w:hAnsi="Arial" w:cs="Arial"/>
          <w:bCs/>
          <w:sz w:val="20"/>
          <w:szCs w:val="20"/>
          <w:lang w:val="en-GB"/>
        </w:rPr>
        <w:t>investigating the effect of PDT in in vivo endodontic retreatments, also observed that PDT as an adjunct to conventional endodontic treatment resulted in a significant additional reduction in bacterial load after irrigation with sodium hypochlorite, hydrogen peroxide, and EDTA, proving effective against multi-resistant bacteria.</w:t>
      </w:r>
    </w:p>
    <w:p w14:paraId="405A22C9" w14:textId="55735058"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Therefore, to combat resistant infections and ensure endodontic treatment success, alternative RCS disinfection methods using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PDT have been studied. An experiment by </w:t>
      </w:r>
      <w:r w:rsidRPr="005B2DFA">
        <w:rPr>
          <w:rFonts w:ascii="Arial" w:hAnsi="Arial" w:cs="Arial"/>
          <w:bCs/>
          <w:sz w:val="20"/>
          <w:szCs w:val="20"/>
          <w:lang w:val="en-GB"/>
        </w:rPr>
        <w:t>Soares et al. (2010)</w:t>
      </w:r>
      <w:r w:rsidRPr="001B7B0D">
        <w:rPr>
          <w:rFonts w:ascii="Arial" w:hAnsi="Arial" w:cs="Arial"/>
          <w:bCs/>
          <w:sz w:val="20"/>
          <w:szCs w:val="20"/>
          <w:lang w:val="en-GB"/>
        </w:rPr>
        <w:t xml:space="preserve"> </w:t>
      </w:r>
      <w:r w:rsidR="005B2DFA">
        <w:rPr>
          <w:rFonts w:ascii="Arial" w:hAnsi="Arial" w:cs="Arial"/>
          <w:bCs/>
          <w:sz w:val="20"/>
          <w:szCs w:val="20"/>
          <w:lang w:val="en-GB"/>
        </w:rPr>
        <w:t xml:space="preserve">[11] </w:t>
      </w:r>
      <w:r w:rsidRPr="001B7B0D">
        <w:rPr>
          <w:rFonts w:ascii="Arial" w:hAnsi="Arial" w:cs="Arial"/>
          <w:bCs/>
          <w:sz w:val="20"/>
          <w:szCs w:val="20"/>
          <w:lang w:val="en-GB"/>
        </w:rPr>
        <w:t xml:space="preserve">demonstrated the efficacy of an alternating irrigation regimen with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EDTA in eliminating Enterococcus faecalis biofilms following root canal preparation. However, a study by </w:t>
      </w:r>
      <w:r w:rsidRPr="007E4DE2">
        <w:rPr>
          <w:rFonts w:ascii="Arial" w:hAnsi="Arial" w:cs="Arial"/>
          <w:bCs/>
          <w:sz w:val="20"/>
          <w:szCs w:val="20"/>
          <w:lang w:val="en-GB"/>
        </w:rPr>
        <w:t>Alves et al. (2023)</w:t>
      </w:r>
      <w:r w:rsidR="007E4DE2" w:rsidRPr="007E4DE2">
        <w:rPr>
          <w:rFonts w:ascii="Arial" w:hAnsi="Arial" w:cs="Arial"/>
          <w:bCs/>
          <w:sz w:val="20"/>
          <w:szCs w:val="20"/>
          <w:lang w:val="en-GB"/>
        </w:rPr>
        <w:t xml:space="preserve"> </w:t>
      </w:r>
      <w:r w:rsidR="007E4DE2">
        <w:rPr>
          <w:rFonts w:ascii="Arial" w:hAnsi="Arial" w:cs="Arial"/>
          <w:bCs/>
          <w:sz w:val="20"/>
          <w:szCs w:val="20"/>
          <w:lang w:val="en-GB"/>
        </w:rPr>
        <w:t xml:space="preserve">[50] </w:t>
      </w:r>
      <w:r w:rsidRPr="001B7B0D">
        <w:rPr>
          <w:rFonts w:ascii="Arial" w:hAnsi="Arial" w:cs="Arial"/>
          <w:bCs/>
          <w:sz w:val="20"/>
          <w:szCs w:val="20"/>
          <w:lang w:val="en-GB"/>
        </w:rPr>
        <w:t>showed the persistence of moderate quantities of this bacterium within dentinal tubules, indicating that biomechanical preparation and irrigation alone are insufficient for RCS antisepsis. Consequently</w:t>
      </w:r>
      <w:r w:rsidRPr="007E4DE2">
        <w:rPr>
          <w:rFonts w:ascii="Arial" w:hAnsi="Arial" w:cs="Arial"/>
          <w:bCs/>
          <w:sz w:val="20"/>
          <w:szCs w:val="20"/>
          <w:lang w:val="en-GB"/>
        </w:rPr>
        <w:t xml:space="preserve">, Soares et al. (2018) </w:t>
      </w:r>
      <w:r w:rsidR="007E4DE2" w:rsidRPr="007E4DE2">
        <w:rPr>
          <w:rFonts w:ascii="Arial" w:hAnsi="Arial" w:cs="Arial"/>
          <w:bCs/>
          <w:sz w:val="20"/>
          <w:szCs w:val="20"/>
          <w:lang w:val="en-GB"/>
        </w:rPr>
        <w:t>[</w:t>
      </w:r>
      <w:r w:rsidR="007E4DE2">
        <w:rPr>
          <w:rFonts w:ascii="Arial" w:hAnsi="Arial" w:cs="Arial"/>
          <w:bCs/>
          <w:sz w:val="20"/>
          <w:szCs w:val="20"/>
          <w:lang w:val="en-GB"/>
        </w:rPr>
        <w:t>51</w:t>
      </w:r>
      <w:r w:rsidR="007E4DE2" w:rsidRPr="007E4DE2">
        <w:rPr>
          <w:rFonts w:ascii="Arial" w:hAnsi="Arial" w:cs="Arial"/>
          <w:bCs/>
          <w:sz w:val="20"/>
          <w:szCs w:val="20"/>
          <w:lang w:val="en-GB"/>
        </w:rPr>
        <w:t xml:space="preserve">] </w:t>
      </w:r>
      <w:r w:rsidRPr="007E4DE2">
        <w:rPr>
          <w:rFonts w:ascii="Arial" w:hAnsi="Arial" w:cs="Arial"/>
          <w:bCs/>
          <w:sz w:val="20"/>
          <w:szCs w:val="20"/>
          <w:lang w:val="en-GB"/>
        </w:rPr>
        <w:t>established</w:t>
      </w:r>
      <w:r w:rsidRPr="001B7B0D">
        <w:rPr>
          <w:rFonts w:ascii="Arial" w:hAnsi="Arial" w:cs="Arial"/>
          <w:bCs/>
          <w:sz w:val="20"/>
          <w:szCs w:val="20"/>
          <w:lang w:val="en-GB"/>
        </w:rPr>
        <w:t xml:space="preserve"> a PDT protocol which, when combined with biomechanical preparation and alternating irrigation, surprisingly eliminated Enterococcus faecalis from root canals on a logarithmic scale, leaving only residual amounts in the </w:t>
      </w:r>
      <w:proofErr w:type="spellStart"/>
      <w:r w:rsidRPr="001B7B0D">
        <w:rPr>
          <w:rFonts w:ascii="Arial" w:hAnsi="Arial" w:cs="Arial"/>
          <w:bCs/>
          <w:sz w:val="20"/>
          <w:szCs w:val="20"/>
          <w:lang w:val="en-GB"/>
        </w:rPr>
        <w:t>pericervical</w:t>
      </w:r>
      <w:proofErr w:type="spellEnd"/>
      <w:r w:rsidRPr="001B7B0D">
        <w:rPr>
          <w:rFonts w:ascii="Arial" w:hAnsi="Arial" w:cs="Arial"/>
          <w:bCs/>
          <w:sz w:val="20"/>
          <w:szCs w:val="20"/>
          <w:lang w:val="en-GB"/>
        </w:rPr>
        <w:t xml:space="preserve"> dentin. This demonstrated the effectiveness of the alternating irrigation regimen using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EDTA combined with PDT in eliminating microorganisms within dentinal tubules. Furthermore, the same study highlighted the importance of dye renewal, since successive PDT cycles expose bacterial cells to increasing amounts of photosensitizer, enabling greater bacterial eradication.</w:t>
      </w:r>
    </w:p>
    <w:p w14:paraId="473CB8D7" w14:textId="15606245"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Considering the current literature, this study employed an alternating irrigation regimen using 2.5%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17% EDTA, followed by PDT application as an adjunct in the RCS antisepsis protocol to complete the treatment in a single session. Methylene blue at 0.01% concentration was used as the photosensitizer, and the Laser Duo </w:t>
      </w:r>
      <w:proofErr w:type="spellStart"/>
      <w:r w:rsidRPr="001B7B0D">
        <w:rPr>
          <w:rFonts w:ascii="Arial" w:hAnsi="Arial" w:cs="Arial"/>
          <w:bCs/>
          <w:sz w:val="20"/>
          <w:szCs w:val="20"/>
          <w:lang w:val="en-GB"/>
        </w:rPr>
        <w:t>MMOptics</w:t>
      </w:r>
      <w:proofErr w:type="spellEnd"/>
      <w:r w:rsidRPr="001B7B0D">
        <w:rPr>
          <w:rFonts w:ascii="Arial" w:hAnsi="Arial" w:cs="Arial"/>
          <w:bCs/>
          <w:sz w:val="20"/>
          <w:szCs w:val="20"/>
          <w:lang w:val="en-GB"/>
        </w:rPr>
        <w:t xml:space="preserve"> device was utilized at a wavelength of 660 nm and power of 100 </w:t>
      </w:r>
      <w:proofErr w:type="spellStart"/>
      <w:r w:rsidRPr="001B7B0D">
        <w:rPr>
          <w:rFonts w:ascii="Arial" w:hAnsi="Arial" w:cs="Arial"/>
          <w:bCs/>
          <w:sz w:val="20"/>
          <w:szCs w:val="20"/>
          <w:lang w:val="en-GB"/>
        </w:rPr>
        <w:t>mW</w:t>
      </w:r>
      <w:proofErr w:type="spellEnd"/>
      <w:r w:rsidRPr="001B7B0D">
        <w:rPr>
          <w:rFonts w:ascii="Arial" w:hAnsi="Arial" w:cs="Arial"/>
          <w:bCs/>
          <w:sz w:val="20"/>
          <w:szCs w:val="20"/>
          <w:lang w:val="en-GB"/>
        </w:rPr>
        <w:t xml:space="preserve">. This is considered a low-level laser, incapable of generating sufficient heat to damage adjacent tissues, while promoting tissue repair, inflammation modulation, and pain relief </w:t>
      </w:r>
      <w:r w:rsidR="001B7B0D">
        <w:rPr>
          <w:rFonts w:ascii="Arial" w:hAnsi="Arial" w:cs="Arial"/>
          <w:bCs/>
          <w:sz w:val="20"/>
          <w:szCs w:val="20"/>
          <w:lang w:val="en-GB"/>
        </w:rPr>
        <w:t>[</w:t>
      </w:r>
      <w:r w:rsidR="007E4DE2">
        <w:rPr>
          <w:rFonts w:ascii="Arial" w:hAnsi="Arial" w:cs="Arial"/>
          <w:bCs/>
          <w:sz w:val="20"/>
          <w:szCs w:val="20"/>
          <w:lang w:val="en-GB"/>
        </w:rPr>
        <w:t>47, 52</w:t>
      </w:r>
      <w:r w:rsidR="009A454A">
        <w:rPr>
          <w:rFonts w:ascii="Arial" w:hAnsi="Arial" w:cs="Arial"/>
          <w:bCs/>
          <w:sz w:val="20"/>
          <w:szCs w:val="20"/>
          <w:lang w:val="en-GB"/>
        </w:rPr>
        <w:t>]</w:t>
      </w:r>
      <w:r w:rsidRPr="001B7B0D">
        <w:rPr>
          <w:rFonts w:ascii="Arial" w:hAnsi="Arial" w:cs="Arial"/>
          <w:bCs/>
          <w:sz w:val="20"/>
          <w:szCs w:val="20"/>
          <w:lang w:val="en-GB"/>
        </w:rPr>
        <w:t xml:space="preserve">. According to </w:t>
      </w:r>
      <w:r w:rsidRPr="007E4DE2">
        <w:rPr>
          <w:rFonts w:ascii="Arial" w:hAnsi="Arial" w:cs="Arial"/>
          <w:bCs/>
          <w:sz w:val="20"/>
          <w:szCs w:val="20"/>
          <w:lang w:val="en-GB"/>
        </w:rPr>
        <w:t>Pelozo et al. (2023)</w:t>
      </w:r>
      <w:r w:rsidR="007E4DE2" w:rsidRPr="007E4DE2">
        <w:rPr>
          <w:rFonts w:ascii="Arial" w:hAnsi="Arial" w:cs="Arial"/>
          <w:bCs/>
          <w:sz w:val="20"/>
          <w:szCs w:val="20"/>
          <w:lang w:val="en-GB"/>
        </w:rPr>
        <w:t xml:space="preserve"> [</w:t>
      </w:r>
      <w:r w:rsidR="007E4DE2">
        <w:rPr>
          <w:rFonts w:ascii="Arial" w:hAnsi="Arial" w:cs="Arial"/>
          <w:bCs/>
          <w:sz w:val="20"/>
          <w:szCs w:val="20"/>
          <w:lang w:val="en-GB"/>
        </w:rPr>
        <w:t>53</w:t>
      </w:r>
      <w:r w:rsidR="007E4DE2" w:rsidRPr="007E4DE2">
        <w:rPr>
          <w:rFonts w:ascii="Arial" w:hAnsi="Arial" w:cs="Arial"/>
          <w:bCs/>
          <w:sz w:val="20"/>
          <w:szCs w:val="20"/>
          <w:lang w:val="en-GB"/>
        </w:rPr>
        <w:t>]</w:t>
      </w:r>
      <w:r w:rsidRPr="001B7B0D">
        <w:rPr>
          <w:rFonts w:ascii="Arial" w:hAnsi="Arial" w:cs="Arial"/>
          <w:bCs/>
          <w:sz w:val="20"/>
          <w:szCs w:val="20"/>
          <w:lang w:val="en-GB"/>
        </w:rPr>
        <w:t>, low-level laser therapy decreases inflammatory mediator levels in tissues and increases neovascularization, potentially accelerating osteogenesis.</w:t>
      </w:r>
    </w:p>
    <w:p w14:paraId="352D7F80" w14:textId="7B7FDFFA"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Literature also reports results using other types of low-intensity lasers, such as the randomized clinical trial by </w:t>
      </w:r>
      <w:r w:rsidRPr="009C3DA7">
        <w:rPr>
          <w:rFonts w:ascii="Arial" w:hAnsi="Arial" w:cs="Arial"/>
          <w:bCs/>
          <w:sz w:val="20"/>
          <w:szCs w:val="20"/>
          <w:lang w:val="en-GB"/>
        </w:rPr>
        <w:t>Pelozo et al. (20</w:t>
      </w:r>
      <w:r w:rsidR="009C3DA7" w:rsidRPr="009C3DA7">
        <w:rPr>
          <w:rFonts w:ascii="Arial" w:hAnsi="Arial" w:cs="Arial"/>
          <w:bCs/>
          <w:sz w:val="20"/>
          <w:szCs w:val="20"/>
          <w:lang w:val="en-GB"/>
        </w:rPr>
        <w:t xml:space="preserve">23) </w:t>
      </w:r>
      <w:r w:rsidR="009C3DA7" w:rsidRPr="007E4DE2">
        <w:rPr>
          <w:rFonts w:ascii="Arial" w:hAnsi="Arial" w:cs="Arial"/>
          <w:bCs/>
          <w:sz w:val="20"/>
          <w:szCs w:val="20"/>
          <w:lang w:val="en-GB"/>
        </w:rPr>
        <w:t>[</w:t>
      </w:r>
      <w:r w:rsidR="009C3DA7">
        <w:rPr>
          <w:rFonts w:ascii="Arial" w:hAnsi="Arial" w:cs="Arial"/>
          <w:bCs/>
          <w:sz w:val="20"/>
          <w:szCs w:val="20"/>
          <w:lang w:val="en-GB"/>
        </w:rPr>
        <w:t>53</w:t>
      </w:r>
      <w:r w:rsidR="009C3DA7" w:rsidRPr="007E4DE2">
        <w:rPr>
          <w:rFonts w:ascii="Arial" w:hAnsi="Arial" w:cs="Arial"/>
          <w:bCs/>
          <w:sz w:val="20"/>
          <w:szCs w:val="20"/>
          <w:lang w:val="en-GB"/>
        </w:rPr>
        <w:t>]</w:t>
      </w:r>
      <w:r w:rsidR="009C3DA7">
        <w:rPr>
          <w:rFonts w:ascii="Arial" w:hAnsi="Arial" w:cs="Arial"/>
          <w:bCs/>
          <w:sz w:val="20"/>
          <w:szCs w:val="20"/>
          <w:lang w:val="en-GB"/>
        </w:rPr>
        <w:t>,</w:t>
      </w:r>
      <w:r w:rsidRPr="001B7B0D">
        <w:rPr>
          <w:rFonts w:ascii="Arial" w:hAnsi="Arial" w:cs="Arial"/>
          <w:bCs/>
          <w:sz w:val="20"/>
          <w:szCs w:val="20"/>
          <w:lang w:val="en-GB"/>
        </w:rPr>
        <w:t xml:space="preserve"> which used a 980 nm diode laser as adjunctive therapy in root canal retreatments with a one-year patient follow-up. Despite not using photosensitizers, they concluded that bacterial counts were lower after laser irradiation compared to placebo, and that laser therapy facilitated periapical healing, showing 45% more cured cases than the placebo group, demonstrating the benefits of low-level laser therapy in endodontics </w:t>
      </w:r>
      <w:r w:rsidR="001B7B0D">
        <w:rPr>
          <w:rFonts w:ascii="Arial" w:hAnsi="Arial" w:cs="Arial"/>
          <w:bCs/>
          <w:sz w:val="20"/>
          <w:szCs w:val="20"/>
          <w:lang w:val="en-GB"/>
        </w:rPr>
        <w:t>[</w:t>
      </w:r>
      <w:r w:rsidR="009C3DA7">
        <w:rPr>
          <w:rFonts w:ascii="Arial" w:hAnsi="Arial" w:cs="Arial"/>
          <w:bCs/>
          <w:sz w:val="20"/>
          <w:szCs w:val="20"/>
          <w:lang w:val="en-GB"/>
        </w:rPr>
        <w:t>53</w:t>
      </w:r>
      <w:r w:rsidR="0082720F">
        <w:rPr>
          <w:rFonts w:ascii="Arial" w:hAnsi="Arial" w:cs="Arial"/>
          <w:bCs/>
          <w:sz w:val="20"/>
          <w:szCs w:val="20"/>
          <w:lang w:val="en-GB"/>
        </w:rPr>
        <w:t>]</w:t>
      </w:r>
      <w:r w:rsidRPr="001B7B0D">
        <w:rPr>
          <w:rFonts w:ascii="Arial" w:hAnsi="Arial" w:cs="Arial"/>
          <w:bCs/>
          <w:sz w:val="20"/>
          <w:szCs w:val="20"/>
          <w:lang w:val="en-GB"/>
        </w:rPr>
        <w:t>.</w:t>
      </w:r>
    </w:p>
    <w:p w14:paraId="4FCFF59F" w14:textId="77777777"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It is important to highlight that the present clinical case has limitations, such as the short follow-up period, use of a protocol not yet consolidated in the literature, and the absence of final tomographic examination to better assess periapical repair. However, database analyses reveal a limited number of articles addressing PDT use as an adjunct to RCS antisepsis protocols in single-session treatments of teeth with chronic periapical lesions, highlighting the need for more studies with longer follow-up periods to evaluate PDT efficacy and protocol standardization.</w:t>
      </w:r>
    </w:p>
    <w:p w14:paraId="780EB33E" w14:textId="77777777" w:rsidR="00AD0593" w:rsidRPr="001B7B0D" w:rsidRDefault="00AD0593" w:rsidP="009A454A">
      <w:pPr>
        <w:spacing w:line="240" w:lineRule="auto"/>
        <w:jc w:val="both"/>
        <w:rPr>
          <w:rFonts w:ascii="Arial" w:hAnsi="Arial" w:cs="Arial"/>
          <w:bCs/>
          <w:sz w:val="20"/>
          <w:szCs w:val="20"/>
          <w:lang w:val="en-GB"/>
        </w:rPr>
      </w:pPr>
    </w:p>
    <w:p w14:paraId="644002A5" w14:textId="66FF5399" w:rsidR="001F442B" w:rsidRDefault="00AD0593" w:rsidP="009A454A">
      <w:pPr>
        <w:spacing w:line="240" w:lineRule="auto"/>
        <w:jc w:val="both"/>
        <w:rPr>
          <w:rFonts w:ascii="Arial" w:hAnsi="Arial" w:cs="Arial"/>
          <w:bCs/>
          <w:sz w:val="20"/>
          <w:szCs w:val="20"/>
          <w:lang w:val="en-GB"/>
        </w:rPr>
      </w:pPr>
      <w:r w:rsidRPr="001B7B0D">
        <w:rPr>
          <w:rFonts w:ascii="Arial" w:hAnsi="Arial" w:cs="Arial"/>
          <w:bCs/>
          <w:sz w:val="20"/>
          <w:szCs w:val="20"/>
          <w:lang w:val="en-GB"/>
        </w:rPr>
        <w:t>Therefore, future clinical studies with long-term follow-up and comparisons between groups using PDT and intracanal medication for RCS disinfection in teeth with apical periodontitis are necessary.</w:t>
      </w:r>
    </w:p>
    <w:p w14:paraId="4BF0627F" w14:textId="77777777" w:rsidR="001E4648" w:rsidRPr="001B7B0D" w:rsidRDefault="001E4648" w:rsidP="009A454A">
      <w:pPr>
        <w:spacing w:line="240" w:lineRule="auto"/>
        <w:jc w:val="both"/>
        <w:rPr>
          <w:rFonts w:ascii="Arial" w:hAnsi="Arial" w:cs="Arial"/>
          <w:bCs/>
          <w:sz w:val="20"/>
          <w:szCs w:val="20"/>
          <w:lang w:val="en-GB"/>
        </w:rPr>
      </w:pPr>
    </w:p>
    <w:p w14:paraId="1448612F" w14:textId="77777777" w:rsidR="00AD0593" w:rsidRPr="001B7B0D" w:rsidRDefault="00AD0593" w:rsidP="009A454A">
      <w:pPr>
        <w:spacing w:line="240" w:lineRule="auto"/>
        <w:jc w:val="both"/>
        <w:rPr>
          <w:rFonts w:ascii="Arial" w:hAnsi="Arial" w:cs="Arial"/>
          <w:b/>
          <w:sz w:val="20"/>
          <w:szCs w:val="20"/>
          <w:lang w:val="en-GB"/>
        </w:rPr>
      </w:pPr>
    </w:p>
    <w:p w14:paraId="5E7D1D87" w14:textId="68103339" w:rsidR="00CC1C1D" w:rsidRPr="00DD37A1" w:rsidRDefault="001E4648" w:rsidP="009A454A">
      <w:pPr>
        <w:spacing w:line="240" w:lineRule="auto"/>
        <w:jc w:val="both"/>
        <w:rPr>
          <w:rFonts w:ascii="Arial" w:hAnsi="Arial" w:cs="Arial"/>
          <w:b/>
          <w:sz w:val="22"/>
          <w:szCs w:val="22"/>
          <w:lang w:val="en-GB"/>
        </w:rPr>
      </w:pPr>
      <w:r w:rsidRPr="00DD37A1">
        <w:rPr>
          <w:rFonts w:ascii="Arial" w:hAnsi="Arial" w:cs="Arial"/>
          <w:b/>
          <w:sz w:val="22"/>
          <w:szCs w:val="22"/>
          <w:lang w:val="en-GB"/>
        </w:rPr>
        <w:t>4. CONCLUS</w:t>
      </w:r>
      <w:r w:rsidR="002E12F9">
        <w:rPr>
          <w:rFonts w:ascii="Arial" w:hAnsi="Arial" w:cs="Arial"/>
          <w:b/>
          <w:sz w:val="22"/>
          <w:szCs w:val="22"/>
          <w:lang w:val="en-GB"/>
        </w:rPr>
        <w:t>ION</w:t>
      </w:r>
    </w:p>
    <w:p w14:paraId="660D8575" w14:textId="77777777" w:rsidR="001E4648" w:rsidRDefault="001E4648" w:rsidP="009A454A">
      <w:pPr>
        <w:spacing w:line="240" w:lineRule="auto"/>
        <w:jc w:val="both"/>
        <w:rPr>
          <w:rFonts w:ascii="Arial" w:hAnsi="Arial" w:cs="Arial"/>
          <w:b/>
          <w:sz w:val="20"/>
          <w:szCs w:val="20"/>
          <w:lang w:val="en-GB"/>
        </w:rPr>
      </w:pPr>
    </w:p>
    <w:p w14:paraId="651E820B" w14:textId="3C1491E4" w:rsidR="001E4648" w:rsidRDefault="001E4648" w:rsidP="001E4648">
      <w:pPr>
        <w:spacing w:line="240" w:lineRule="auto"/>
        <w:ind w:firstLine="720"/>
        <w:jc w:val="both"/>
        <w:rPr>
          <w:rFonts w:ascii="Arial" w:hAnsi="Arial" w:cs="Arial"/>
          <w:bCs/>
          <w:sz w:val="20"/>
          <w:szCs w:val="20"/>
          <w:lang w:val="en-GB"/>
        </w:rPr>
      </w:pPr>
      <w:r w:rsidRPr="001E4648">
        <w:rPr>
          <w:rFonts w:ascii="Arial" w:hAnsi="Arial" w:cs="Arial"/>
          <w:bCs/>
          <w:sz w:val="20"/>
          <w:szCs w:val="20"/>
          <w:lang w:val="en-GB"/>
        </w:rPr>
        <w:t>In this context, considering the benefits of using PDT in Endodontics and the outcomes observed in this clinical case—such as regression of the periapical lesion and reduction of pain symptoms in the 6-month postoperative evaluation—it can be concluded that the use of PDT as an adjunct in the disinfection protocol of root canal systems is satisfactory and comparable to the results obtained with endodontic treatments using intracanal medication with calcium hydroxide. However, PDT offers advantages in terms of reduced clinical time and ease of application. Nevertheless, it is important to emphasize that further studies are needed to assess and confirm the long-term effectiveness of laser therapy.</w:t>
      </w:r>
    </w:p>
    <w:p w14:paraId="396942BA" w14:textId="77777777" w:rsidR="00CF3AC8" w:rsidRPr="00CF3AC8" w:rsidRDefault="00CF3AC8" w:rsidP="001E4648">
      <w:pPr>
        <w:spacing w:line="240" w:lineRule="auto"/>
        <w:ind w:firstLine="720"/>
        <w:jc w:val="both"/>
        <w:rPr>
          <w:rFonts w:ascii="Arial" w:hAnsi="Arial" w:cs="Arial"/>
          <w:b/>
          <w:sz w:val="20"/>
          <w:szCs w:val="20"/>
          <w:lang w:val="en-GB"/>
        </w:rPr>
      </w:pPr>
    </w:p>
    <w:p w14:paraId="6B1D8959" w14:textId="1DB968B3" w:rsidR="00CF3AC8" w:rsidRPr="00CF3AC8" w:rsidRDefault="00CF3AC8" w:rsidP="00CF3AC8">
      <w:pPr>
        <w:spacing w:line="240" w:lineRule="auto"/>
        <w:jc w:val="both"/>
        <w:rPr>
          <w:rFonts w:ascii="Arial" w:hAnsi="Arial" w:cs="Arial"/>
          <w:b/>
          <w:sz w:val="20"/>
          <w:szCs w:val="20"/>
          <w:lang w:val="en-GB"/>
        </w:rPr>
      </w:pPr>
      <w:bookmarkStart w:id="0" w:name="_GoBack"/>
      <w:bookmarkEnd w:id="0"/>
      <w:r w:rsidRPr="00CF3AC8">
        <w:rPr>
          <w:rFonts w:ascii="Arial" w:hAnsi="Arial" w:cs="Arial"/>
          <w:b/>
          <w:sz w:val="20"/>
          <w:szCs w:val="20"/>
          <w:lang w:val="en-GB"/>
        </w:rPr>
        <w:t>CONSENT</w:t>
      </w:r>
    </w:p>
    <w:p w14:paraId="672AFA44" w14:textId="77777777" w:rsidR="00CF3AC8" w:rsidRPr="00CF3AC8" w:rsidRDefault="00CF3AC8" w:rsidP="00CF3AC8">
      <w:pPr>
        <w:spacing w:line="240" w:lineRule="auto"/>
        <w:ind w:firstLine="720"/>
        <w:jc w:val="both"/>
        <w:rPr>
          <w:rFonts w:ascii="Arial" w:hAnsi="Arial" w:cs="Arial"/>
          <w:bCs/>
          <w:sz w:val="20"/>
          <w:szCs w:val="20"/>
          <w:lang w:val="en-GB"/>
        </w:rPr>
      </w:pPr>
    </w:p>
    <w:p w14:paraId="73C15215" w14:textId="1EA65470" w:rsidR="00CF3AC8" w:rsidRPr="00CF3AC8" w:rsidRDefault="00CF3AC8" w:rsidP="00CF3AC8">
      <w:pPr>
        <w:spacing w:line="240" w:lineRule="auto"/>
        <w:ind w:firstLine="720"/>
        <w:jc w:val="both"/>
        <w:rPr>
          <w:rFonts w:ascii="Arial" w:hAnsi="Arial" w:cs="Arial"/>
          <w:bCs/>
          <w:sz w:val="20"/>
          <w:szCs w:val="20"/>
          <w:lang w:val="en-GB"/>
        </w:rPr>
      </w:pPr>
      <w:r w:rsidRPr="00CF3AC8">
        <w:rPr>
          <w:rFonts w:ascii="Arial" w:hAnsi="Arial" w:cs="Arial"/>
          <w:bCs/>
          <w:sz w:val="20"/>
          <w:szCs w:val="20"/>
          <w:lang w:val="en-GB"/>
        </w:rPr>
        <w:t>Authors may use the following wordings for this section: "All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318855FF" w14:textId="77777777" w:rsidR="00CF3AC8" w:rsidRPr="00CF3AC8" w:rsidRDefault="00CF3AC8" w:rsidP="00CF3AC8">
      <w:pPr>
        <w:spacing w:line="240" w:lineRule="auto"/>
        <w:ind w:firstLine="720"/>
        <w:jc w:val="both"/>
        <w:rPr>
          <w:rFonts w:ascii="Arial" w:hAnsi="Arial" w:cs="Arial"/>
          <w:bCs/>
          <w:sz w:val="20"/>
          <w:szCs w:val="20"/>
          <w:lang w:val="en-GB"/>
        </w:rPr>
      </w:pPr>
    </w:p>
    <w:p w14:paraId="740E6E49" w14:textId="77777777" w:rsidR="00CF3AC8" w:rsidRDefault="00CF3AC8" w:rsidP="00CF3AC8">
      <w:pPr>
        <w:spacing w:line="240" w:lineRule="auto"/>
        <w:jc w:val="both"/>
        <w:rPr>
          <w:rFonts w:ascii="Arial" w:hAnsi="Arial" w:cs="Arial"/>
          <w:b/>
          <w:sz w:val="20"/>
          <w:szCs w:val="20"/>
          <w:lang w:val="en-GB"/>
        </w:rPr>
      </w:pPr>
      <w:r w:rsidRPr="00CF3AC8">
        <w:rPr>
          <w:rFonts w:ascii="Arial" w:hAnsi="Arial" w:cs="Arial"/>
          <w:b/>
          <w:sz w:val="20"/>
          <w:szCs w:val="20"/>
          <w:lang w:val="en-GB"/>
        </w:rPr>
        <w:t>ETHICS APPROVAL</w:t>
      </w:r>
    </w:p>
    <w:p w14:paraId="5C881BD2" w14:textId="77777777" w:rsidR="00DB560E" w:rsidRPr="00CF3AC8" w:rsidRDefault="00DB560E" w:rsidP="00CF3AC8">
      <w:pPr>
        <w:spacing w:line="240" w:lineRule="auto"/>
        <w:jc w:val="both"/>
        <w:rPr>
          <w:rFonts w:ascii="Arial" w:hAnsi="Arial" w:cs="Arial"/>
          <w:b/>
          <w:sz w:val="20"/>
          <w:szCs w:val="20"/>
          <w:lang w:val="en-GB"/>
        </w:rPr>
      </w:pPr>
    </w:p>
    <w:p w14:paraId="5EA759B8" w14:textId="47AB957D" w:rsidR="00CF3AC8" w:rsidRDefault="00CF3AC8" w:rsidP="00CF3AC8">
      <w:pPr>
        <w:spacing w:line="240" w:lineRule="auto"/>
        <w:ind w:firstLine="720"/>
        <w:jc w:val="both"/>
        <w:rPr>
          <w:rFonts w:ascii="Arial" w:hAnsi="Arial" w:cs="Arial"/>
          <w:bCs/>
          <w:sz w:val="20"/>
          <w:szCs w:val="20"/>
          <w:lang w:val="en-GB"/>
        </w:rPr>
      </w:pPr>
      <w:r w:rsidRPr="00CF3AC8">
        <w:rPr>
          <w:rFonts w:ascii="Arial" w:hAnsi="Arial" w:cs="Arial"/>
          <w:bCs/>
          <w:sz w:val="20"/>
          <w:szCs w:val="20"/>
          <w:lang w:val="en-GB"/>
        </w:rPr>
        <w:t xml:space="preserve">All authors declare that this case report was reviewed and approved by the Ethics Committee of the Federal University of the Jequitinhonha and </w:t>
      </w:r>
      <w:proofErr w:type="spellStart"/>
      <w:r w:rsidRPr="00CF3AC8">
        <w:rPr>
          <w:rFonts w:ascii="Arial" w:hAnsi="Arial" w:cs="Arial"/>
          <w:bCs/>
          <w:sz w:val="20"/>
          <w:szCs w:val="20"/>
          <w:lang w:val="en-GB"/>
        </w:rPr>
        <w:t>Mucuri</w:t>
      </w:r>
      <w:proofErr w:type="spellEnd"/>
      <w:r w:rsidRPr="00CF3AC8">
        <w:rPr>
          <w:rFonts w:ascii="Arial" w:hAnsi="Arial" w:cs="Arial"/>
          <w:bCs/>
          <w:sz w:val="20"/>
          <w:szCs w:val="20"/>
          <w:lang w:val="en-GB"/>
        </w:rPr>
        <w:t xml:space="preserve"> Valleys (approval no. </w:t>
      </w:r>
      <w:r w:rsidRPr="00AF4178">
        <w:rPr>
          <w:rFonts w:ascii="Arial" w:hAnsi="Arial" w:cs="Arial"/>
          <w:sz w:val="20"/>
          <w:szCs w:val="20"/>
          <w:lang w:val="en-GB"/>
        </w:rPr>
        <w:t>7.616.760</w:t>
      </w:r>
      <w:r w:rsidR="00064268">
        <w:rPr>
          <w:rFonts w:ascii="Arial" w:hAnsi="Arial" w:cs="Arial"/>
          <w:sz w:val="20"/>
          <w:szCs w:val="20"/>
          <w:lang w:val="en-GB"/>
        </w:rPr>
        <w:t>)</w:t>
      </w:r>
      <w:r w:rsidRPr="00CF3AC8">
        <w:rPr>
          <w:rFonts w:ascii="Arial" w:hAnsi="Arial" w:cs="Arial"/>
          <w:bCs/>
          <w:sz w:val="20"/>
          <w:szCs w:val="20"/>
          <w:lang w:val="en-GB"/>
        </w:rPr>
        <w:t xml:space="preserve"> and was therefore conducted in accordance with the ethical standards laid down in the 1964 Declaration of Helsinki.</w:t>
      </w:r>
    </w:p>
    <w:p w14:paraId="62ADFD8F" w14:textId="77777777" w:rsidR="00BA0950" w:rsidRDefault="00BA0950" w:rsidP="00CF3AC8">
      <w:pPr>
        <w:spacing w:line="240" w:lineRule="auto"/>
        <w:ind w:firstLine="720"/>
        <w:jc w:val="both"/>
        <w:rPr>
          <w:rFonts w:ascii="Arial" w:hAnsi="Arial" w:cs="Arial"/>
          <w:bCs/>
          <w:sz w:val="20"/>
          <w:szCs w:val="20"/>
          <w:lang w:val="en-GB"/>
        </w:rPr>
      </w:pPr>
    </w:p>
    <w:p w14:paraId="3F5C7DBE" w14:textId="77777777" w:rsidR="00BA0950" w:rsidRDefault="00BA0950" w:rsidP="00CF3AC8">
      <w:pPr>
        <w:spacing w:line="240" w:lineRule="auto"/>
        <w:ind w:firstLine="720"/>
        <w:jc w:val="both"/>
        <w:rPr>
          <w:rFonts w:ascii="Arial" w:hAnsi="Arial" w:cs="Arial"/>
          <w:bCs/>
          <w:sz w:val="20"/>
          <w:szCs w:val="20"/>
          <w:lang w:val="en-GB"/>
        </w:rPr>
      </w:pPr>
    </w:p>
    <w:p w14:paraId="5C7D59E6" w14:textId="77777777" w:rsidR="00BA0950" w:rsidRPr="00BA0950" w:rsidRDefault="00BA0950" w:rsidP="00BA0950">
      <w:pPr>
        <w:spacing w:after="200" w:line="276" w:lineRule="auto"/>
        <w:jc w:val="both"/>
        <w:outlineLvl w:val="0"/>
        <w:rPr>
          <w:rFonts w:ascii="Arial" w:hAnsi="Arial" w:cs="Arial"/>
          <w:sz w:val="22"/>
          <w:szCs w:val="22"/>
          <w:lang w:val="en-GB" w:eastAsia="en-GB"/>
        </w:rPr>
      </w:pPr>
      <w:r w:rsidRPr="00BA0950">
        <w:rPr>
          <w:rFonts w:ascii="Arial" w:hAnsi="Arial" w:cs="Arial"/>
          <w:b/>
          <w:bCs/>
          <w:sz w:val="22"/>
          <w:szCs w:val="22"/>
          <w:lang w:val="en-GB" w:eastAsia="en-GB"/>
        </w:rPr>
        <w:t>COMPETING INTERESTS DISCLAIMER:</w:t>
      </w:r>
    </w:p>
    <w:p w14:paraId="4FEEB71A" w14:textId="77777777" w:rsidR="00BA0950" w:rsidRPr="00BA0950" w:rsidRDefault="00BA0950" w:rsidP="00BA0950">
      <w:pPr>
        <w:spacing w:after="200" w:line="276" w:lineRule="auto"/>
        <w:rPr>
          <w:rFonts w:ascii="Calibri" w:hAnsi="Calibri"/>
          <w:sz w:val="22"/>
          <w:szCs w:val="22"/>
          <w:lang w:val="en-GB" w:eastAsia="en-GB"/>
        </w:rPr>
      </w:pPr>
      <w:r w:rsidRPr="00BA0950">
        <w:rPr>
          <w:rFonts w:ascii="Calibri" w:hAnsi="Calibr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7B98E24" w14:textId="77777777" w:rsidR="00BA0950" w:rsidRPr="00CF3AC8" w:rsidRDefault="00BA0950" w:rsidP="00CF3AC8">
      <w:pPr>
        <w:spacing w:line="240" w:lineRule="auto"/>
        <w:ind w:firstLine="720"/>
        <w:jc w:val="both"/>
        <w:rPr>
          <w:rFonts w:ascii="Arial" w:hAnsi="Arial" w:cs="Arial"/>
          <w:bCs/>
          <w:sz w:val="20"/>
          <w:szCs w:val="20"/>
          <w:lang w:val="en-GB"/>
        </w:rPr>
      </w:pPr>
    </w:p>
    <w:p w14:paraId="7B438236" w14:textId="77777777" w:rsidR="00CF3AC8" w:rsidRPr="00CF3AC8" w:rsidRDefault="00CF3AC8" w:rsidP="00CF3AC8">
      <w:pPr>
        <w:spacing w:line="240" w:lineRule="auto"/>
        <w:ind w:firstLine="720"/>
        <w:jc w:val="both"/>
        <w:rPr>
          <w:rFonts w:ascii="Arial" w:hAnsi="Arial" w:cs="Arial"/>
          <w:bCs/>
          <w:sz w:val="20"/>
          <w:szCs w:val="20"/>
          <w:lang w:val="en-GB"/>
        </w:rPr>
      </w:pPr>
    </w:p>
    <w:p w14:paraId="0220E012" w14:textId="77777777" w:rsidR="001E4648" w:rsidRPr="001E4648" w:rsidRDefault="001E4648" w:rsidP="001E4648">
      <w:pPr>
        <w:spacing w:line="240" w:lineRule="auto"/>
        <w:ind w:firstLine="720"/>
        <w:jc w:val="both"/>
        <w:rPr>
          <w:rFonts w:ascii="Arial" w:hAnsi="Arial" w:cs="Arial"/>
          <w:bCs/>
          <w:sz w:val="20"/>
          <w:szCs w:val="20"/>
          <w:lang w:val="en-GB"/>
        </w:rPr>
      </w:pPr>
    </w:p>
    <w:p w14:paraId="5ADDF94B" w14:textId="77777777" w:rsidR="001E4648" w:rsidRPr="00DD37A1" w:rsidRDefault="001E4648" w:rsidP="009A454A">
      <w:pPr>
        <w:spacing w:line="240" w:lineRule="auto"/>
        <w:jc w:val="both"/>
        <w:rPr>
          <w:rFonts w:ascii="Arial" w:hAnsi="Arial" w:cs="Arial"/>
          <w:b/>
          <w:sz w:val="22"/>
          <w:szCs w:val="22"/>
          <w:lang w:val="en-GB"/>
        </w:rPr>
      </w:pPr>
    </w:p>
    <w:p w14:paraId="06B25919" w14:textId="4712D893" w:rsidR="009270A4" w:rsidRPr="00DD37A1" w:rsidRDefault="001E4648" w:rsidP="009A454A">
      <w:pPr>
        <w:spacing w:line="240" w:lineRule="auto"/>
        <w:jc w:val="both"/>
        <w:rPr>
          <w:rFonts w:ascii="Arial" w:hAnsi="Arial" w:cs="Arial"/>
          <w:b/>
          <w:sz w:val="22"/>
          <w:szCs w:val="22"/>
        </w:rPr>
      </w:pPr>
      <w:r w:rsidRPr="00DD37A1">
        <w:rPr>
          <w:rFonts w:ascii="Arial" w:hAnsi="Arial" w:cs="Arial"/>
          <w:b/>
          <w:sz w:val="22"/>
          <w:szCs w:val="22"/>
        </w:rPr>
        <w:t xml:space="preserve">5. </w:t>
      </w:r>
      <w:r w:rsidR="00CC1C1D" w:rsidRPr="00DD37A1">
        <w:rPr>
          <w:rFonts w:ascii="Arial" w:hAnsi="Arial" w:cs="Arial"/>
          <w:b/>
          <w:sz w:val="22"/>
          <w:szCs w:val="22"/>
        </w:rPr>
        <w:t xml:space="preserve"> </w:t>
      </w:r>
      <w:r w:rsidR="009270A4" w:rsidRPr="00DD37A1">
        <w:rPr>
          <w:rFonts w:ascii="Arial" w:hAnsi="Arial" w:cs="Arial"/>
          <w:b/>
          <w:sz w:val="22"/>
          <w:szCs w:val="22"/>
        </w:rPr>
        <w:t>REFER</w:t>
      </w:r>
      <w:r w:rsidR="00AD0593" w:rsidRPr="00DD37A1">
        <w:rPr>
          <w:rFonts w:ascii="Arial" w:hAnsi="Arial" w:cs="Arial"/>
          <w:b/>
          <w:sz w:val="22"/>
          <w:szCs w:val="22"/>
        </w:rPr>
        <w:t>E</w:t>
      </w:r>
      <w:r w:rsidR="009270A4" w:rsidRPr="00DD37A1">
        <w:rPr>
          <w:rFonts w:ascii="Arial" w:hAnsi="Arial" w:cs="Arial"/>
          <w:b/>
          <w:sz w:val="22"/>
          <w:szCs w:val="22"/>
        </w:rPr>
        <w:t>NC</w:t>
      </w:r>
      <w:r w:rsidR="00AD0593" w:rsidRPr="00DD37A1">
        <w:rPr>
          <w:rFonts w:ascii="Arial" w:hAnsi="Arial" w:cs="Arial"/>
          <w:b/>
          <w:sz w:val="22"/>
          <w:szCs w:val="22"/>
        </w:rPr>
        <w:t>ES</w:t>
      </w:r>
      <w:r w:rsidR="009270A4" w:rsidRPr="00DD37A1">
        <w:rPr>
          <w:rFonts w:ascii="Arial" w:hAnsi="Arial" w:cs="Arial"/>
          <w:b/>
          <w:sz w:val="22"/>
          <w:szCs w:val="22"/>
        </w:rPr>
        <w:t xml:space="preserve"> </w:t>
      </w:r>
    </w:p>
    <w:p w14:paraId="1295E458" w14:textId="77777777" w:rsidR="00CC1C1D" w:rsidRPr="00D16E7F" w:rsidRDefault="00CC1C1D" w:rsidP="00694DCC">
      <w:pPr>
        <w:spacing w:line="240" w:lineRule="auto"/>
        <w:jc w:val="both"/>
        <w:rPr>
          <w:rFonts w:ascii="Arial" w:hAnsi="Arial" w:cs="Arial"/>
          <w:b/>
          <w:sz w:val="20"/>
          <w:szCs w:val="20"/>
        </w:rPr>
      </w:pPr>
    </w:p>
    <w:p w14:paraId="1B020D89"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 Soares, J. A. et al. (2006) Histomicrobiological aspects of the root canal system and periapical lesions in dogs’ teeth after rotary instrumentation and intracanal dressing with Ca(OH)</w:t>
      </w:r>
      <w:r w:rsidRPr="00203F40">
        <w:rPr>
          <w:rFonts w:ascii="Cambria Math" w:hAnsi="Cambria Math" w:cs="Cambria Math"/>
          <w:color w:val="000000"/>
          <w:sz w:val="20"/>
          <w:szCs w:val="20"/>
        </w:rPr>
        <w:t>₂</w:t>
      </w:r>
      <w:r w:rsidRPr="00203F40">
        <w:rPr>
          <w:rFonts w:ascii="Arial" w:hAnsi="Arial" w:cs="Arial"/>
          <w:color w:val="000000"/>
          <w:sz w:val="20"/>
          <w:szCs w:val="20"/>
        </w:rPr>
        <w:t xml:space="preserve"> pastes. Journal of Applied Oral Science, 14, 355-364. https://doi.org/10.1590/S1678-77572006000500011.</w:t>
      </w:r>
    </w:p>
    <w:p w14:paraId="38CE1165" w14:textId="77777777" w:rsidR="00203F40" w:rsidRPr="00203F40" w:rsidRDefault="00203F40" w:rsidP="00203F40">
      <w:pPr>
        <w:pStyle w:val="NormalWeb"/>
        <w:spacing w:after="80"/>
        <w:jc w:val="both"/>
        <w:rPr>
          <w:rFonts w:ascii="Arial" w:hAnsi="Arial" w:cs="Arial"/>
          <w:color w:val="000000"/>
          <w:sz w:val="20"/>
          <w:szCs w:val="20"/>
        </w:rPr>
      </w:pPr>
    </w:p>
    <w:p w14:paraId="547E1440"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[2] Stashenko, P., Yu, S. M., Wang, C. Y. (1992). Kinetics of immune cell and bone resorptive responses to endodontic infections. Journal of Endodontics, [S.l.], 18, 422-426. DOI: 10.1016/S0099-2399(06]80841-1.</w:t>
      </w:r>
    </w:p>
    <w:p w14:paraId="03DBBCD0" w14:textId="77777777" w:rsidR="00203F40" w:rsidRPr="00203F40" w:rsidRDefault="00203F40" w:rsidP="00203F40">
      <w:pPr>
        <w:pStyle w:val="NormalWeb"/>
        <w:spacing w:after="80"/>
        <w:jc w:val="both"/>
        <w:rPr>
          <w:rFonts w:ascii="Arial" w:hAnsi="Arial" w:cs="Arial"/>
          <w:color w:val="000000"/>
          <w:sz w:val="20"/>
          <w:szCs w:val="20"/>
        </w:rPr>
      </w:pPr>
    </w:p>
    <w:p w14:paraId="1FE717B6" w14:textId="77777777" w:rsidR="00203F40" w:rsidRPr="00203F40" w:rsidRDefault="00203F40" w:rsidP="00203F40">
      <w:pPr>
        <w:pStyle w:val="NormalWeb"/>
        <w:spacing w:after="80"/>
        <w:jc w:val="both"/>
        <w:rPr>
          <w:rFonts w:ascii="Arial" w:hAnsi="Arial" w:cs="Arial"/>
          <w:color w:val="000000"/>
          <w:sz w:val="20"/>
          <w:szCs w:val="20"/>
        </w:rPr>
      </w:pPr>
    </w:p>
    <w:p w14:paraId="7F8551AB"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[3] Sjögren, U. et al. 91997). Influence of infection at the time of root filling on the outcome of endodontic treatment of teeth with apical periodontitis. International Endodontic Journal, [S.l.], v. 30, 297-306. DOI: 10.1046/j.1365-2591.1997.00092.x.</w:t>
      </w:r>
    </w:p>
    <w:p w14:paraId="389B01EF" w14:textId="77777777" w:rsidR="00203F40" w:rsidRPr="00203F40" w:rsidRDefault="00203F40" w:rsidP="00203F40">
      <w:pPr>
        <w:pStyle w:val="NormalWeb"/>
        <w:spacing w:after="80"/>
        <w:jc w:val="both"/>
        <w:rPr>
          <w:rFonts w:ascii="Arial" w:hAnsi="Arial" w:cs="Arial"/>
          <w:color w:val="000000"/>
          <w:sz w:val="20"/>
          <w:szCs w:val="20"/>
        </w:rPr>
      </w:pPr>
    </w:p>
    <w:p w14:paraId="2DA60E8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[4] Byström, A. et al. (1987). Hling of periapical lesions of pulpless teeth after endodontic treatment with controlled asepsis. Endodontics and Dental Traumatology, [S.l.], 3(2), 58-63. DOI: https://doi.org/10.1111/j.1600-9657.1987.tb00543.x.</w:t>
      </w:r>
    </w:p>
    <w:p w14:paraId="56894A88" w14:textId="77777777" w:rsidR="00203F40" w:rsidRPr="00203F40" w:rsidRDefault="00203F40" w:rsidP="00203F40">
      <w:pPr>
        <w:pStyle w:val="NormalWeb"/>
        <w:spacing w:after="80"/>
        <w:jc w:val="both"/>
        <w:rPr>
          <w:rFonts w:ascii="Arial" w:hAnsi="Arial" w:cs="Arial"/>
          <w:color w:val="000000"/>
          <w:sz w:val="20"/>
          <w:szCs w:val="20"/>
        </w:rPr>
      </w:pPr>
    </w:p>
    <w:p w14:paraId="6BFD214A"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lastRenderedPageBreak/>
        <w:t>[5] Sundqvist, G. et al. (1998). Microbiological analysis of teeth with failed endodontic treatment and the outcome of conservative re-treatment. Oral Surgery, Oral Medicine, Oral Pathology, Oral Radiology and Endodontology, [S.l.], 85, 86-93. DOI: https://doi.org/10.1016/s1079-2104(98)90404-8.</w:t>
      </w:r>
    </w:p>
    <w:p w14:paraId="68F30493" w14:textId="77777777" w:rsidR="00203F40" w:rsidRPr="00203F40" w:rsidRDefault="00203F40" w:rsidP="00203F40">
      <w:pPr>
        <w:pStyle w:val="NormalWeb"/>
        <w:spacing w:after="80"/>
        <w:jc w:val="both"/>
        <w:rPr>
          <w:rFonts w:ascii="Arial" w:hAnsi="Arial" w:cs="Arial"/>
          <w:color w:val="000000"/>
          <w:sz w:val="20"/>
          <w:szCs w:val="20"/>
        </w:rPr>
      </w:pPr>
    </w:p>
    <w:p w14:paraId="4E035C6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[6] Garcez, A. S. et al. (2007). Antimicrobial photodynamic therapy combined with conventional endodontic treatment to eliminate root canal biofilm infection. Lasers in Surgery and Medicine, Hoboken, v. 39(1), 59-66. DOI: 10.1002/lsm.20415.</w:t>
      </w:r>
    </w:p>
    <w:p w14:paraId="71FDF0C7" w14:textId="77777777" w:rsidR="00203F40" w:rsidRPr="00203F40" w:rsidRDefault="00203F40" w:rsidP="00203F40">
      <w:pPr>
        <w:pStyle w:val="NormalWeb"/>
        <w:spacing w:after="80"/>
        <w:jc w:val="both"/>
        <w:rPr>
          <w:rFonts w:ascii="Arial" w:hAnsi="Arial" w:cs="Arial"/>
          <w:color w:val="000000"/>
          <w:sz w:val="20"/>
          <w:szCs w:val="20"/>
        </w:rPr>
      </w:pPr>
    </w:p>
    <w:p w14:paraId="360AF60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[7] Peters, L. B., Wesselink, P. R. (2002) Periapical healing of endodontically treated teeth in one and two visits obturated in the presence or absence of detectable microorganisms. International Endodontic Journal, [S.l.], 35, 660-667.DOI: 10.1046/j.1365-2591.2002.00541.x.</w:t>
      </w:r>
    </w:p>
    <w:p w14:paraId="5D8E695A" w14:textId="77777777" w:rsidR="00203F40" w:rsidRPr="00203F40" w:rsidRDefault="00203F40" w:rsidP="00203F40">
      <w:pPr>
        <w:pStyle w:val="NormalWeb"/>
        <w:spacing w:after="80"/>
        <w:jc w:val="both"/>
        <w:rPr>
          <w:rFonts w:ascii="Arial" w:hAnsi="Arial" w:cs="Arial"/>
          <w:color w:val="000000"/>
          <w:sz w:val="20"/>
          <w:szCs w:val="20"/>
        </w:rPr>
      </w:pPr>
    </w:p>
    <w:p w14:paraId="3B6C7B9C"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[8] Weiger, R., Rosendahl, R., Löst, C. (2000). Influence of calcium hydroxide intracanal dressings on the prognosis of teeth with endodontically induced periapical lesions. International Endodontic Journal, 33(3), 219-226. DOI:10.1046/j.1365-2591.1999.00298.x.</w:t>
      </w:r>
    </w:p>
    <w:p w14:paraId="4BCEE850" w14:textId="77777777" w:rsidR="00203F40" w:rsidRPr="00203F40" w:rsidRDefault="00203F40" w:rsidP="00203F40">
      <w:pPr>
        <w:pStyle w:val="NormalWeb"/>
        <w:spacing w:after="80"/>
        <w:jc w:val="both"/>
        <w:rPr>
          <w:rFonts w:ascii="Arial" w:hAnsi="Arial" w:cs="Arial"/>
          <w:color w:val="000000"/>
          <w:sz w:val="20"/>
          <w:szCs w:val="20"/>
        </w:rPr>
      </w:pPr>
    </w:p>
    <w:p w14:paraId="5BB31A54"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[9] Srivastava, S. (2024). Root canal instrumentation: current trends and future perspectives. Cureus, [S. l.], 16(4), e58045. DOI: https://doi.org/10.7759/cureus.58045.</w:t>
      </w:r>
    </w:p>
    <w:p w14:paraId="0105FD7C" w14:textId="77777777" w:rsidR="00203F40" w:rsidRPr="00203F40" w:rsidRDefault="00203F40" w:rsidP="00203F40">
      <w:pPr>
        <w:pStyle w:val="NormalWeb"/>
        <w:spacing w:after="80"/>
        <w:jc w:val="both"/>
        <w:rPr>
          <w:rFonts w:ascii="Arial" w:hAnsi="Arial" w:cs="Arial"/>
          <w:color w:val="000000"/>
          <w:sz w:val="20"/>
          <w:szCs w:val="20"/>
        </w:rPr>
      </w:pPr>
    </w:p>
    <w:p w14:paraId="5DDA1FEA"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[10] Byström, A., Sundqvist, G. (1981). Bacteriological evaluation of the efficacy of mechanical root canal instrumentation in endodontic therapy. Scandinavian Journal of Dental Research, [S.l.], 89, 321-328, DOI: 10.1111/j.1600-0722.1981.tb01689.x.</w:t>
      </w:r>
    </w:p>
    <w:p w14:paraId="140731BF" w14:textId="77777777" w:rsidR="00203F40" w:rsidRPr="00203F40" w:rsidRDefault="00203F40" w:rsidP="00203F40">
      <w:pPr>
        <w:pStyle w:val="NormalWeb"/>
        <w:spacing w:after="80"/>
        <w:jc w:val="both"/>
        <w:rPr>
          <w:rFonts w:ascii="Arial" w:hAnsi="Arial" w:cs="Arial"/>
          <w:color w:val="000000"/>
          <w:sz w:val="20"/>
          <w:szCs w:val="20"/>
        </w:rPr>
      </w:pPr>
    </w:p>
    <w:p w14:paraId="730C343D"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[11] Soares, J. A. et al. (2010). Effectiveness of chemomechanical preparation with alternating use of sodium hypochlorite and EDTA in eliminating intracanal Enterococcus faecalis biofilm. Journal of Endodontics, [S.l.], 36, 894-898. DOI: 10.1016/j.joen.2010.01.002.</w:t>
      </w:r>
    </w:p>
    <w:p w14:paraId="363D0FC8" w14:textId="77777777" w:rsidR="00203F40" w:rsidRPr="00203F40" w:rsidRDefault="00203F40" w:rsidP="00203F40">
      <w:pPr>
        <w:pStyle w:val="NormalWeb"/>
        <w:spacing w:after="80"/>
        <w:jc w:val="both"/>
        <w:rPr>
          <w:rFonts w:ascii="Arial" w:hAnsi="Arial" w:cs="Arial"/>
          <w:color w:val="000000"/>
          <w:sz w:val="20"/>
          <w:szCs w:val="20"/>
        </w:rPr>
      </w:pPr>
    </w:p>
    <w:p w14:paraId="5F933CCD"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[12] Neves, M. A. et al. (2016). Clinical antibacterial effectiveness of root canal preparation with reciprocating single-instrument or continuously rotating multi-instrument systems. Journal of Endodontics, [S.l.], 42(1)25-29. DOI: 10.1016/j.joen.2015.09.019.</w:t>
      </w:r>
    </w:p>
    <w:p w14:paraId="2E9079D0" w14:textId="77777777" w:rsidR="00203F40" w:rsidRPr="00203F40" w:rsidRDefault="00203F40" w:rsidP="00203F40">
      <w:pPr>
        <w:pStyle w:val="NormalWeb"/>
        <w:spacing w:after="80"/>
        <w:jc w:val="both"/>
        <w:rPr>
          <w:rFonts w:ascii="Arial" w:hAnsi="Arial" w:cs="Arial"/>
          <w:color w:val="000000"/>
          <w:sz w:val="20"/>
          <w:szCs w:val="20"/>
        </w:rPr>
      </w:pPr>
    </w:p>
    <w:p w14:paraId="779DE545"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[13] Gu, L. S. et al. (2009). Review of contemporary irrigant agitation techniques and devices. Journal of Endodontics, [S.l.], 35, 791-804. DOI: 10.1016/j.joen.2009.03.010.</w:t>
      </w:r>
    </w:p>
    <w:p w14:paraId="7F71778E" w14:textId="77777777" w:rsidR="00203F40" w:rsidRPr="00203F40" w:rsidRDefault="00203F40" w:rsidP="00203F40">
      <w:pPr>
        <w:pStyle w:val="NormalWeb"/>
        <w:spacing w:after="80"/>
        <w:jc w:val="both"/>
        <w:rPr>
          <w:rFonts w:ascii="Arial" w:hAnsi="Arial" w:cs="Arial"/>
          <w:color w:val="000000"/>
          <w:sz w:val="20"/>
          <w:szCs w:val="20"/>
        </w:rPr>
      </w:pPr>
    </w:p>
    <w:p w14:paraId="7E641073" w14:textId="3F048D94" w:rsidR="009270A4" w:rsidRDefault="00203F40" w:rsidP="00203F40">
      <w:pPr>
        <w:pStyle w:val="NormalWeb"/>
        <w:spacing w:before="0" w:beforeAutospacing="0" w:after="80" w:afterAutospacing="0"/>
        <w:jc w:val="both"/>
        <w:rPr>
          <w:rFonts w:ascii="Arial" w:hAnsi="Arial" w:cs="Arial"/>
          <w:color w:val="000000"/>
          <w:sz w:val="20"/>
          <w:szCs w:val="20"/>
        </w:rPr>
      </w:pPr>
      <w:r w:rsidRPr="00203F40">
        <w:rPr>
          <w:rFonts w:ascii="Arial" w:hAnsi="Arial" w:cs="Arial"/>
          <w:color w:val="000000"/>
          <w:sz w:val="20"/>
          <w:szCs w:val="20"/>
        </w:rPr>
        <w:t>[14] Fabricius, L. et al. (2006). Influence of residual bacteria on periapical tissue healing after chemomechanical treatment and root filling of experimentally infected monkey teeth. European Journal of Oral Sciences, [S.l.], 114, 278-285. DOI: 10.1111/j.1600-0722.2006.00380.x.</w:t>
      </w:r>
    </w:p>
    <w:p w14:paraId="3342CF9A" w14:textId="77777777" w:rsidR="00203F40" w:rsidRPr="003C1C30" w:rsidRDefault="00203F40" w:rsidP="00203F40">
      <w:pPr>
        <w:pStyle w:val="NormalWeb"/>
        <w:spacing w:before="0" w:beforeAutospacing="0" w:after="80" w:afterAutospacing="0"/>
        <w:jc w:val="both"/>
        <w:rPr>
          <w:rFonts w:ascii="Arial" w:hAnsi="Arial" w:cs="Arial"/>
          <w:sz w:val="20"/>
          <w:szCs w:val="20"/>
          <w:lang w:val="en-GB"/>
        </w:rPr>
      </w:pPr>
    </w:p>
    <w:p w14:paraId="3DCD2E35"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lastRenderedPageBreak/>
        <w:t>[15] Eters, L. B., Wesselink, P. R., Moorer, W. R. (1995). The fate and the role of bacteria left in root dentinal tubules.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28, 95-99. DOI: 10.1111/j.1365-</w:t>
      </w:r>
      <w:proofErr w:type="gramStart"/>
      <w:r w:rsidRPr="00203F40">
        <w:rPr>
          <w:rFonts w:ascii="Arial" w:hAnsi="Arial" w:cs="Arial"/>
          <w:color w:val="000000"/>
          <w:sz w:val="20"/>
          <w:szCs w:val="20"/>
          <w:lang w:val="en-GB"/>
        </w:rPr>
        <w:t>2591.1995.tb</w:t>
      </w:r>
      <w:proofErr w:type="gramEnd"/>
      <w:r w:rsidRPr="00203F40">
        <w:rPr>
          <w:rFonts w:ascii="Arial" w:hAnsi="Arial" w:cs="Arial"/>
          <w:color w:val="000000"/>
          <w:sz w:val="20"/>
          <w:szCs w:val="20"/>
          <w:lang w:val="en-GB"/>
        </w:rPr>
        <w:t>00166.x.</w:t>
      </w:r>
    </w:p>
    <w:p w14:paraId="03726E37"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[16] Byström, A., Sundqvist, G. (1985). The antibacterial action of sodium hypochlorite and EDTA in 60 cases of endodontic therapy.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18, 35-40. DOI: 10.1111/j.1365-</w:t>
      </w:r>
      <w:proofErr w:type="gramStart"/>
      <w:r w:rsidRPr="00203F40">
        <w:rPr>
          <w:rFonts w:ascii="Arial" w:hAnsi="Arial" w:cs="Arial"/>
          <w:color w:val="000000"/>
          <w:sz w:val="20"/>
          <w:szCs w:val="20"/>
          <w:lang w:val="en-GB"/>
        </w:rPr>
        <w:t>2591.1985.tb</w:t>
      </w:r>
      <w:proofErr w:type="gramEnd"/>
      <w:r w:rsidRPr="00203F40">
        <w:rPr>
          <w:rFonts w:ascii="Arial" w:hAnsi="Arial" w:cs="Arial"/>
          <w:color w:val="000000"/>
          <w:sz w:val="20"/>
          <w:szCs w:val="20"/>
          <w:lang w:val="en-GB"/>
        </w:rPr>
        <w:t>00416.x.</w:t>
      </w:r>
    </w:p>
    <w:p w14:paraId="57FAE7FB"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4FA26445"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[17] Farzaneh, M., Abitbol, S., Friedman, S. (2024) Treatment outcome in endodontics: the Toronto study. Phases I and II: Orthograde retreatment.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30(9), 627-633. DOI: 10.1097/01.don.0000129958.12388.82.</w:t>
      </w:r>
    </w:p>
    <w:p w14:paraId="23ED8DF9"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B6C5A4D"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[18] Ricucci, D., Loghin, S., Siqueira, J. F. Jr. (2013). Exuberant biofilm infection in a lateral canal as the cause of short-term endodontic treatment failure: report of a case.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39(5), 712-718. DOI: 10.1016/j.joen.2012.12.008.</w:t>
      </w:r>
    </w:p>
    <w:p w14:paraId="36D13BCD"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13EFFCD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 xml:space="preserve">[19] Ricucci, D. et al. (2016). Complex apical </w:t>
      </w:r>
      <w:proofErr w:type="spellStart"/>
      <w:r w:rsidRPr="00203F40">
        <w:rPr>
          <w:rFonts w:ascii="Arial" w:hAnsi="Arial" w:cs="Arial"/>
          <w:color w:val="000000"/>
          <w:sz w:val="20"/>
          <w:szCs w:val="20"/>
          <w:lang w:val="en-GB"/>
        </w:rPr>
        <w:t>intraradicular</w:t>
      </w:r>
      <w:proofErr w:type="spellEnd"/>
      <w:r w:rsidRPr="00203F40">
        <w:rPr>
          <w:rFonts w:ascii="Arial" w:hAnsi="Arial" w:cs="Arial"/>
          <w:color w:val="000000"/>
          <w:sz w:val="20"/>
          <w:szCs w:val="20"/>
          <w:lang w:val="en-GB"/>
        </w:rPr>
        <w:t xml:space="preserve"> infection and </w:t>
      </w:r>
      <w:proofErr w:type="spellStart"/>
      <w:r w:rsidRPr="00203F40">
        <w:rPr>
          <w:rFonts w:ascii="Arial" w:hAnsi="Arial" w:cs="Arial"/>
          <w:color w:val="000000"/>
          <w:sz w:val="20"/>
          <w:szCs w:val="20"/>
          <w:lang w:val="en-GB"/>
        </w:rPr>
        <w:t>extraradicular</w:t>
      </w:r>
      <w:proofErr w:type="spellEnd"/>
      <w:r w:rsidRPr="00203F40">
        <w:rPr>
          <w:rFonts w:ascii="Arial" w:hAnsi="Arial" w:cs="Arial"/>
          <w:color w:val="000000"/>
          <w:sz w:val="20"/>
          <w:szCs w:val="20"/>
          <w:lang w:val="en-GB"/>
        </w:rPr>
        <w:t xml:space="preserve"> mineralized biofilms as the cause of wet canals and treatment failure: report of 2 cases.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42(3):509-15. DOI: 10.1016/j.joen.2015.12.014.</w:t>
      </w:r>
    </w:p>
    <w:p w14:paraId="78C2B37E"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06CD33F"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[20] Rodrigues, R. C. et al. (2015). Infection control in retreatment cases: in vivo antibacterial effects of 2 instrumentation systems.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41(10), 1600-1605. DOI: 10.1016/j.joen.2015.06.005.</w:t>
      </w:r>
    </w:p>
    <w:p w14:paraId="49F0F61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3C1CF6BE"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[21] Antunes, H. S. et al. (2015). Total and specific bacterial levels in the apical root canal system of teeth with post-treatment apical periodontitis.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41(7), 1037-1042, DOI: 10.1016/j.joen.2015.03.008.</w:t>
      </w:r>
    </w:p>
    <w:p w14:paraId="3E32A79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38536FFF"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DD99533"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[22] Siqueira, J. F. Jr. et al. (2014). Causes and management of post-treatment apical periodontitis. British Dental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216(6), 305-312. DOI: 10.1038/sj.bdj.2014.200. </w:t>
      </w:r>
    </w:p>
    <w:p w14:paraId="355B1641"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p>
    <w:p w14:paraId="5A87F46C"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p>
    <w:p w14:paraId="1B9C6FF1"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[23] Nakajo, K. et al. (2005). Resistance to acidic and alkaline environments in the endodontic pathogen Enterococcus faecalis. Oral Microbiology and Immunology, 21, 283–288. DOI: https://doi.org/10.1016/j.ics.2005.06.060.</w:t>
      </w:r>
    </w:p>
    <w:p w14:paraId="5B7F26CC" w14:textId="77777777" w:rsidR="00203F40" w:rsidRPr="00203F40" w:rsidRDefault="00203F40" w:rsidP="00203F40">
      <w:pPr>
        <w:spacing w:line="240" w:lineRule="auto"/>
        <w:jc w:val="both"/>
        <w:rPr>
          <w:rFonts w:ascii="Arial" w:hAnsi="Arial" w:cs="Arial"/>
          <w:color w:val="000000"/>
          <w:sz w:val="20"/>
          <w:szCs w:val="20"/>
          <w:lang w:val="en-GB"/>
        </w:rPr>
      </w:pPr>
    </w:p>
    <w:p w14:paraId="38004D6E"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[24] Sathorn, C., </w:t>
      </w:r>
      <w:proofErr w:type="spellStart"/>
      <w:r w:rsidRPr="00203F40">
        <w:rPr>
          <w:rFonts w:ascii="Arial" w:hAnsi="Arial" w:cs="Arial"/>
          <w:color w:val="000000"/>
          <w:sz w:val="20"/>
          <w:szCs w:val="20"/>
          <w:lang w:val="en-GB"/>
        </w:rPr>
        <w:t>Parashos</w:t>
      </w:r>
      <w:proofErr w:type="spellEnd"/>
      <w:r w:rsidRPr="00203F40">
        <w:rPr>
          <w:rFonts w:ascii="Arial" w:hAnsi="Arial" w:cs="Arial"/>
          <w:color w:val="000000"/>
          <w:sz w:val="20"/>
          <w:szCs w:val="20"/>
          <w:lang w:val="en-GB"/>
        </w:rPr>
        <w:t>, P., Messer, H. (2007). Antibacterial efficacy of calcium hydroxide intracanal dressing: a systematic review and meta-analysis.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40(1), 2-</w:t>
      </w:r>
      <w:proofErr w:type="gramStart"/>
      <w:r w:rsidRPr="00203F40">
        <w:rPr>
          <w:rFonts w:ascii="Arial" w:hAnsi="Arial" w:cs="Arial"/>
          <w:color w:val="000000"/>
          <w:sz w:val="20"/>
          <w:szCs w:val="20"/>
          <w:lang w:val="en-GB"/>
        </w:rPr>
        <w:t>10,.</w:t>
      </w:r>
      <w:proofErr w:type="gramEnd"/>
      <w:r w:rsidRPr="00203F40">
        <w:rPr>
          <w:rFonts w:ascii="Arial" w:hAnsi="Arial" w:cs="Arial"/>
          <w:color w:val="000000"/>
          <w:sz w:val="20"/>
          <w:szCs w:val="20"/>
          <w:lang w:val="en-GB"/>
        </w:rPr>
        <w:t xml:space="preserve"> DOI: 10.1111/j.1365-2591.2006.</w:t>
      </w:r>
      <w:proofErr w:type="gramStart"/>
      <w:r w:rsidRPr="00203F40">
        <w:rPr>
          <w:rFonts w:ascii="Arial" w:hAnsi="Arial" w:cs="Arial"/>
          <w:color w:val="000000"/>
          <w:sz w:val="20"/>
          <w:szCs w:val="20"/>
          <w:lang w:val="en-GB"/>
        </w:rPr>
        <w:t>01197.x.</w:t>
      </w:r>
      <w:proofErr w:type="gramEnd"/>
    </w:p>
    <w:p w14:paraId="7EA74F52" w14:textId="77777777" w:rsidR="00203F40" w:rsidRPr="00203F40" w:rsidRDefault="00203F40" w:rsidP="00203F40">
      <w:pPr>
        <w:spacing w:line="240" w:lineRule="auto"/>
        <w:jc w:val="both"/>
        <w:rPr>
          <w:rFonts w:ascii="Arial" w:hAnsi="Arial" w:cs="Arial"/>
          <w:color w:val="000000"/>
          <w:sz w:val="20"/>
          <w:szCs w:val="20"/>
          <w:lang w:val="en-GB"/>
        </w:rPr>
      </w:pPr>
    </w:p>
    <w:p w14:paraId="739AFF3D"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lastRenderedPageBreak/>
        <w:t>[25] Kvist, T. et al. (2004). Microbiological evaluation of one- and two-visit endodontic treatment of teeth with apical periodontitis: a randomized, clinical trial.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30, 572-576. DOI: 10.1097/01.don.0000121607.87969.6e.</w:t>
      </w:r>
    </w:p>
    <w:p w14:paraId="1C3EAA25" w14:textId="77777777" w:rsidR="00203F40" w:rsidRPr="00203F40" w:rsidRDefault="00203F40" w:rsidP="00203F40">
      <w:pPr>
        <w:spacing w:line="240" w:lineRule="auto"/>
        <w:jc w:val="both"/>
        <w:rPr>
          <w:rFonts w:ascii="Arial" w:hAnsi="Arial" w:cs="Arial"/>
          <w:color w:val="000000"/>
          <w:sz w:val="20"/>
          <w:szCs w:val="20"/>
          <w:lang w:val="en-GB"/>
        </w:rPr>
      </w:pPr>
    </w:p>
    <w:p w14:paraId="2B11FEF8"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[26] Wong, A. W. et al. (2015). Incidence of post-obturation pain after single-visit versus multiple-visit non-surgical endodontic treatments. BMC Oral Health,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15, 96p. DOI: 10.1186/s12903-015-0082-y.</w:t>
      </w:r>
    </w:p>
    <w:p w14:paraId="6C6F4C67" w14:textId="77777777" w:rsidR="00203F40" w:rsidRPr="00203F40" w:rsidRDefault="00203F40" w:rsidP="00203F40">
      <w:pPr>
        <w:spacing w:line="240" w:lineRule="auto"/>
        <w:jc w:val="both"/>
        <w:rPr>
          <w:rFonts w:ascii="Arial" w:hAnsi="Arial" w:cs="Arial"/>
          <w:color w:val="000000"/>
          <w:sz w:val="20"/>
          <w:szCs w:val="20"/>
          <w:lang w:val="en-GB"/>
        </w:rPr>
      </w:pPr>
    </w:p>
    <w:p w14:paraId="04D3033B"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[27] </w:t>
      </w:r>
      <w:proofErr w:type="spellStart"/>
      <w:r w:rsidRPr="00203F40">
        <w:rPr>
          <w:rFonts w:ascii="Arial" w:hAnsi="Arial" w:cs="Arial"/>
          <w:color w:val="000000"/>
          <w:sz w:val="20"/>
          <w:szCs w:val="20"/>
          <w:lang w:val="en-GB"/>
        </w:rPr>
        <w:t>Benedicenti</w:t>
      </w:r>
      <w:proofErr w:type="spellEnd"/>
      <w:r w:rsidRPr="00203F40">
        <w:rPr>
          <w:rFonts w:ascii="Arial" w:hAnsi="Arial" w:cs="Arial"/>
          <w:color w:val="000000"/>
          <w:sz w:val="20"/>
          <w:szCs w:val="20"/>
          <w:lang w:val="en-GB"/>
        </w:rPr>
        <w:t>, S. et al. (2008). Decontamination of root canals with the gallium-</w:t>
      </w:r>
      <w:proofErr w:type="spellStart"/>
      <w:r w:rsidRPr="00203F40">
        <w:rPr>
          <w:rFonts w:ascii="Arial" w:hAnsi="Arial" w:cs="Arial"/>
          <w:color w:val="000000"/>
          <w:sz w:val="20"/>
          <w:szCs w:val="20"/>
          <w:lang w:val="en-GB"/>
        </w:rPr>
        <w:t>aluminum</w:t>
      </w:r>
      <w:proofErr w:type="spellEnd"/>
      <w:r w:rsidRPr="00203F40">
        <w:rPr>
          <w:rFonts w:ascii="Arial" w:hAnsi="Arial" w:cs="Arial"/>
          <w:color w:val="000000"/>
          <w:sz w:val="20"/>
          <w:szCs w:val="20"/>
          <w:lang w:val="en-GB"/>
        </w:rPr>
        <w:t>-arsenide laser: an in vitro study. Photomedicine and Laser Surgery, New Rochelle, 26(4), 367-370. DOI: 10.1089/pho.2008.2158.</w:t>
      </w:r>
    </w:p>
    <w:p w14:paraId="2E2FB2FF" w14:textId="77777777" w:rsidR="00203F40" w:rsidRPr="00203F40" w:rsidRDefault="00203F40" w:rsidP="00203F40">
      <w:pPr>
        <w:spacing w:line="240" w:lineRule="auto"/>
        <w:jc w:val="both"/>
        <w:rPr>
          <w:rFonts w:ascii="Arial" w:hAnsi="Arial" w:cs="Arial"/>
          <w:color w:val="000000"/>
          <w:sz w:val="20"/>
          <w:szCs w:val="20"/>
          <w:lang w:val="en-GB"/>
        </w:rPr>
      </w:pPr>
    </w:p>
    <w:p w14:paraId="76F29BD4"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[28] Nakamura, V. C. et al. (2013). Ex vivo evaluation of the effects of several root canal preparation techniques and irrigation regimes on a mixed microbial infection.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46, 217-</w:t>
      </w:r>
      <w:proofErr w:type="gramStart"/>
      <w:r w:rsidRPr="00203F40">
        <w:rPr>
          <w:rFonts w:ascii="Arial" w:hAnsi="Arial" w:cs="Arial"/>
          <w:color w:val="000000"/>
          <w:sz w:val="20"/>
          <w:szCs w:val="20"/>
          <w:lang w:val="en-GB"/>
        </w:rPr>
        <w:t>224..</w:t>
      </w:r>
      <w:proofErr w:type="gramEnd"/>
      <w:r w:rsidRPr="00203F40">
        <w:rPr>
          <w:rFonts w:ascii="Arial" w:hAnsi="Arial" w:cs="Arial"/>
          <w:color w:val="000000"/>
          <w:sz w:val="20"/>
          <w:szCs w:val="20"/>
          <w:lang w:val="en-GB"/>
        </w:rPr>
        <w:t xml:space="preserve"> DOI: 10.1111/j.1365-2591.2012.</w:t>
      </w:r>
      <w:proofErr w:type="gramStart"/>
      <w:r w:rsidRPr="00203F40">
        <w:rPr>
          <w:rFonts w:ascii="Arial" w:hAnsi="Arial" w:cs="Arial"/>
          <w:color w:val="000000"/>
          <w:sz w:val="20"/>
          <w:szCs w:val="20"/>
          <w:lang w:val="en-GB"/>
        </w:rPr>
        <w:t>02110.x.</w:t>
      </w:r>
      <w:proofErr w:type="gramEnd"/>
    </w:p>
    <w:p w14:paraId="545100E3" w14:textId="77777777" w:rsidR="00203F40" w:rsidRPr="00203F40" w:rsidRDefault="00203F40" w:rsidP="00203F40">
      <w:pPr>
        <w:spacing w:line="240" w:lineRule="auto"/>
        <w:jc w:val="both"/>
        <w:rPr>
          <w:rFonts w:ascii="Arial" w:hAnsi="Arial" w:cs="Arial"/>
          <w:color w:val="000000"/>
          <w:sz w:val="20"/>
          <w:szCs w:val="20"/>
          <w:lang w:val="en-GB"/>
        </w:rPr>
      </w:pPr>
    </w:p>
    <w:p w14:paraId="429BDB75"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[29] </w:t>
      </w:r>
      <w:proofErr w:type="spellStart"/>
      <w:r w:rsidRPr="00203F40">
        <w:rPr>
          <w:rFonts w:ascii="Arial" w:hAnsi="Arial" w:cs="Arial"/>
          <w:color w:val="000000"/>
          <w:sz w:val="20"/>
          <w:szCs w:val="20"/>
          <w:lang w:val="en-GB"/>
        </w:rPr>
        <w:t>Chrepa</w:t>
      </w:r>
      <w:proofErr w:type="spellEnd"/>
      <w:r w:rsidRPr="00203F40">
        <w:rPr>
          <w:rFonts w:ascii="Arial" w:hAnsi="Arial" w:cs="Arial"/>
          <w:color w:val="000000"/>
          <w:sz w:val="20"/>
          <w:szCs w:val="20"/>
          <w:lang w:val="en-GB"/>
        </w:rPr>
        <w:t>, V. et al. (2014). The effect of photodynamic therapy in root canal disinfection: a systematic review.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40, 891-898. </w:t>
      </w:r>
      <w:proofErr w:type="gramStart"/>
      <w:r w:rsidRPr="00203F40">
        <w:rPr>
          <w:rFonts w:ascii="Arial" w:hAnsi="Arial" w:cs="Arial"/>
          <w:color w:val="000000"/>
          <w:sz w:val="20"/>
          <w:szCs w:val="20"/>
          <w:lang w:val="en-GB"/>
        </w:rPr>
        <w:t>DOI:10.1016/j.joen</w:t>
      </w:r>
      <w:proofErr w:type="gramEnd"/>
      <w:r w:rsidRPr="00203F40">
        <w:rPr>
          <w:rFonts w:ascii="Arial" w:hAnsi="Arial" w:cs="Arial"/>
          <w:color w:val="000000"/>
          <w:sz w:val="20"/>
          <w:szCs w:val="20"/>
          <w:lang w:val="en-GB"/>
        </w:rPr>
        <w:t>.2014.03.005.</w:t>
      </w:r>
    </w:p>
    <w:p w14:paraId="703EECEB" w14:textId="77777777" w:rsidR="00203F40" w:rsidRPr="00203F40" w:rsidRDefault="00203F40" w:rsidP="00203F40">
      <w:pPr>
        <w:spacing w:line="240" w:lineRule="auto"/>
        <w:jc w:val="both"/>
        <w:rPr>
          <w:rFonts w:ascii="Arial" w:hAnsi="Arial" w:cs="Arial"/>
          <w:color w:val="000000"/>
          <w:sz w:val="20"/>
          <w:szCs w:val="20"/>
          <w:lang w:val="en-GB"/>
        </w:rPr>
      </w:pPr>
    </w:p>
    <w:p w14:paraId="3913F64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[30] </w:t>
      </w:r>
      <w:proofErr w:type="spellStart"/>
      <w:r w:rsidRPr="00203F40">
        <w:rPr>
          <w:rFonts w:ascii="Arial" w:hAnsi="Arial" w:cs="Arial"/>
          <w:color w:val="000000"/>
          <w:sz w:val="20"/>
          <w:szCs w:val="20"/>
          <w:lang w:val="en-GB"/>
        </w:rPr>
        <w:t>Soukos</w:t>
      </w:r>
      <w:proofErr w:type="spellEnd"/>
      <w:r w:rsidRPr="00203F40">
        <w:rPr>
          <w:rFonts w:ascii="Arial" w:hAnsi="Arial" w:cs="Arial"/>
          <w:color w:val="000000"/>
          <w:sz w:val="20"/>
          <w:szCs w:val="20"/>
          <w:lang w:val="en-GB"/>
        </w:rPr>
        <w:t>, N. S. et al. (2006). Photodynamic therapy for endodontic disinfection.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32(10)979-984. </w:t>
      </w:r>
      <w:proofErr w:type="gramStart"/>
      <w:r w:rsidRPr="00203F40">
        <w:rPr>
          <w:rFonts w:ascii="Arial" w:hAnsi="Arial" w:cs="Arial"/>
          <w:color w:val="000000"/>
          <w:sz w:val="20"/>
          <w:szCs w:val="20"/>
          <w:lang w:val="en-GB"/>
        </w:rPr>
        <w:t>DOI:10.1016/j.joen</w:t>
      </w:r>
      <w:proofErr w:type="gramEnd"/>
      <w:r w:rsidRPr="00203F40">
        <w:rPr>
          <w:rFonts w:ascii="Arial" w:hAnsi="Arial" w:cs="Arial"/>
          <w:color w:val="000000"/>
          <w:sz w:val="20"/>
          <w:szCs w:val="20"/>
          <w:lang w:val="en-GB"/>
        </w:rPr>
        <w:t>.2006.04.007.</w:t>
      </w:r>
    </w:p>
    <w:p w14:paraId="4DDB9B7E" w14:textId="77777777" w:rsidR="00203F40" w:rsidRPr="00203F40" w:rsidRDefault="00203F40" w:rsidP="00203F40">
      <w:pPr>
        <w:spacing w:line="240" w:lineRule="auto"/>
        <w:jc w:val="both"/>
        <w:rPr>
          <w:rFonts w:ascii="Arial" w:hAnsi="Arial" w:cs="Arial"/>
          <w:color w:val="000000"/>
          <w:sz w:val="20"/>
          <w:szCs w:val="20"/>
          <w:lang w:val="en-GB"/>
        </w:rPr>
      </w:pPr>
    </w:p>
    <w:p w14:paraId="7CE91639"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[31] Fimple, J. L. et al. (2008). Photodynamic treatment of endodontic polymicrobial infection in vitro.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34, 728-734. DOI: 10.1016/j.joen.2008.03.011.</w:t>
      </w:r>
    </w:p>
    <w:p w14:paraId="150686AA" w14:textId="77777777" w:rsidR="00203F40" w:rsidRPr="00203F40" w:rsidRDefault="00203F40" w:rsidP="00203F40">
      <w:pPr>
        <w:spacing w:line="240" w:lineRule="auto"/>
        <w:jc w:val="both"/>
        <w:rPr>
          <w:rFonts w:ascii="Arial" w:hAnsi="Arial" w:cs="Arial"/>
          <w:color w:val="000000"/>
          <w:sz w:val="20"/>
          <w:szCs w:val="20"/>
          <w:lang w:val="en-GB"/>
        </w:rPr>
      </w:pPr>
    </w:p>
    <w:p w14:paraId="3668E84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[32] NG, R. et al. (2011). Endodontic photodynamic therapy ex vivo.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7(2):217-22. DOI: 10.1016/j.joen.2010.10.008.</w:t>
      </w:r>
    </w:p>
    <w:p w14:paraId="71A387F7" w14:textId="77777777" w:rsidR="00203F40" w:rsidRPr="00203F40" w:rsidRDefault="00203F40" w:rsidP="00203F40">
      <w:pPr>
        <w:spacing w:line="240" w:lineRule="auto"/>
        <w:jc w:val="both"/>
        <w:rPr>
          <w:rFonts w:ascii="Arial" w:hAnsi="Arial" w:cs="Arial"/>
          <w:color w:val="000000"/>
          <w:sz w:val="20"/>
          <w:szCs w:val="20"/>
          <w:lang w:val="en-GB"/>
        </w:rPr>
      </w:pPr>
    </w:p>
    <w:p w14:paraId="29A3F3F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[33] </w:t>
      </w:r>
      <w:proofErr w:type="spellStart"/>
      <w:r w:rsidRPr="00203F40">
        <w:rPr>
          <w:rFonts w:ascii="Arial" w:hAnsi="Arial" w:cs="Arial"/>
          <w:color w:val="000000"/>
          <w:sz w:val="20"/>
          <w:szCs w:val="20"/>
          <w:lang w:val="en-GB"/>
        </w:rPr>
        <w:t>Mergoni</w:t>
      </w:r>
      <w:proofErr w:type="spellEnd"/>
      <w:r w:rsidRPr="00203F40">
        <w:rPr>
          <w:rFonts w:ascii="Arial" w:hAnsi="Arial" w:cs="Arial"/>
          <w:color w:val="000000"/>
          <w:sz w:val="20"/>
          <w:szCs w:val="20"/>
          <w:lang w:val="en-GB"/>
        </w:rPr>
        <w:t>, G. et al. (2022). Single versus multiple visits for endodontic treatment of permanent teeth. Cochrane Database of Systematic Reviews, 12, Art. No.: CD005296. DOI: https://doi.org/10.1002/14651858.CD005296.pub4.</w:t>
      </w:r>
    </w:p>
    <w:p w14:paraId="11D2E722" w14:textId="77777777" w:rsidR="00203F40" w:rsidRPr="00203F40" w:rsidRDefault="00203F40" w:rsidP="00203F40">
      <w:pPr>
        <w:spacing w:line="240" w:lineRule="auto"/>
        <w:jc w:val="both"/>
        <w:rPr>
          <w:rFonts w:ascii="Arial" w:hAnsi="Arial" w:cs="Arial"/>
          <w:color w:val="000000"/>
          <w:sz w:val="20"/>
          <w:szCs w:val="20"/>
          <w:lang w:val="en-GB"/>
        </w:rPr>
      </w:pPr>
    </w:p>
    <w:p w14:paraId="62F9B0C2"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[34] Miranda, R. G., Colombo, A. P. V. (2018). Clinical and microbiological effectiveness of photodynamic therapy on primary endodontic infections: a 6-month randomized clinical trial. Clinical Oral Investigations, 22(4)1751-1761. DOI: https://doi.org/10.1007/s00784-017-2270-4.</w:t>
      </w:r>
    </w:p>
    <w:p w14:paraId="1FFEDF2A" w14:textId="77777777" w:rsidR="00203F40" w:rsidRPr="00203F40" w:rsidRDefault="00203F40" w:rsidP="00203F40">
      <w:pPr>
        <w:spacing w:line="240" w:lineRule="auto"/>
        <w:jc w:val="both"/>
        <w:rPr>
          <w:rFonts w:ascii="Arial" w:hAnsi="Arial" w:cs="Arial"/>
          <w:color w:val="000000"/>
          <w:sz w:val="20"/>
          <w:szCs w:val="20"/>
          <w:lang w:val="en-GB"/>
        </w:rPr>
      </w:pPr>
    </w:p>
    <w:p w14:paraId="0FC41C30"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[35] </w:t>
      </w:r>
      <w:proofErr w:type="spellStart"/>
      <w:r w:rsidRPr="00203F40">
        <w:rPr>
          <w:rFonts w:ascii="Arial" w:hAnsi="Arial" w:cs="Arial"/>
          <w:color w:val="000000"/>
          <w:sz w:val="20"/>
          <w:szCs w:val="20"/>
          <w:lang w:val="en-GB"/>
        </w:rPr>
        <w:t>Convissar</w:t>
      </w:r>
      <w:proofErr w:type="spellEnd"/>
      <w:r w:rsidRPr="00203F40">
        <w:rPr>
          <w:rFonts w:ascii="Arial" w:hAnsi="Arial" w:cs="Arial"/>
          <w:color w:val="000000"/>
          <w:sz w:val="20"/>
          <w:szCs w:val="20"/>
          <w:lang w:val="en-GB"/>
        </w:rPr>
        <w:t xml:space="preserve">, R. A. (2011). Principles and practices of laser in dentistry. 1st ed. Rio de Janeiro: Elsevier </w:t>
      </w:r>
      <w:proofErr w:type="spellStart"/>
      <w:r w:rsidRPr="00203F40">
        <w:rPr>
          <w:rFonts w:ascii="Arial" w:hAnsi="Arial" w:cs="Arial"/>
          <w:color w:val="000000"/>
          <w:sz w:val="20"/>
          <w:szCs w:val="20"/>
          <w:lang w:val="en-GB"/>
        </w:rPr>
        <w:t>Editora</w:t>
      </w:r>
      <w:proofErr w:type="spellEnd"/>
      <w:r w:rsidRPr="00203F40">
        <w:rPr>
          <w:rFonts w:ascii="Arial" w:hAnsi="Arial" w:cs="Arial"/>
          <w:color w:val="000000"/>
          <w:sz w:val="20"/>
          <w:szCs w:val="20"/>
          <w:lang w:val="en-GB"/>
        </w:rPr>
        <w:t xml:space="preserve"> </w:t>
      </w:r>
      <w:proofErr w:type="spellStart"/>
      <w:r w:rsidRPr="00203F40">
        <w:rPr>
          <w:rFonts w:ascii="Arial" w:hAnsi="Arial" w:cs="Arial"/>
          <w:color w:val="000000"/>
          <w:sz w:val="20"/>
          <w:szCs w:val="20"/>
          <w:lang w:val="en-GB"/>
        </w:rPr>
        <w:t>Ltda</w:t>
      </w:r>
      <w:proofErr w:type="spellEnd"/>
      <w:r w:rsidRPr="00203F40">
        <w:rPr>
          <w:rFonts w:ascii="Arial" w:hAnsi="Arial" w:cs="Arial"/>
          <w:color w:val="000000"/>
          <w:sz w:val="20"/>
          <w:szCs w:val="20"/>
          <w:lang w:val="en-GB"/>
        </w:rPr>
        <w:t>, p. 163–173.</w:t>
      </w:r>
    </w:p>
    <w:p w14:paraId="717A0D50" w14:textId="77777777" w:rsidR="00203F40" w:rsidRPr="00203F40" w:rsidRDefault="00203F40" w:rsidP="00203F40">
      <w:pPr>
        <w:spacing w:line="240" w:lineRule="auto"/>
        <w:jc w:val="both"/>
        <w:rPr>
          <w:rFonts w:ascii="Arial" w:hAnsi="Arial" w:cs="Arial"/>
          <w:color w:val="000000"/>
          <w:sz w:val="20"/>
          <w:szCs w:val="20"/>
          <w:lang w:val="en-GB"/>
        </w:rPr>
      </w:pPr>
    </w:p>
    <w:p w14:paraId="74794CA5" w14:textId="725DB8E2" w:rsidR="00DE37BE" w:rsidRPr="003C1C3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[36] E. L. Mubarak, A. H., Abu-Bakr, N. H., Ibrahim, Y. E. (2010). Postoperative pain in multiple-visit and single-visit root canal treatment. Journal of Endodontics, 36(1)36–39. DOI: 10.1016/j.joen.2009.09.003.</w:t>
      </w:r>
    </w:p>
    <w:p w14:paraId="47A8CE7A" w14:textId="77777777" w:rsidR="00203F40" w:rsidRDefault="00203F40" w:rsidP="00DD6AD8">
      <w:pPr>
        <w:spacing w:line="240" w:lineRule="auto"/>
        <w:ind w:left="360"/>
        <w:jc w:val="both"/>
        <w:rPr>
          <w:rFonts w:ascii="Arial" w:hAnsi="Arial" w:cs="Arial"/>
          <w:color w:val="000000"/>
          <w:sz w:val="20"/>
          <w:szCs w:val="20"/>
        </w:rPr>
      </w:pPr>
    </w:p>
    <w:p w14:paraId="13B76FB5"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[37] Endo, M. S., Santos, A. C. L., Pavan, A. J., Queiroz, A. F., Pavan, N. N. O. (2015). Endodontics in single or multiple visits: literature review. Journal of the Faculty of Dentistry of Passo Fundo, 20(3), 408-413.</w:t>
      </w:r>
    </w:p>
    <w:p w14:paraId="7F452AB9" w14:textId="77777777" w:rsidR="00203F40" w:rsidRPr="00203F40" w:rsidRDefault="00203F40" w:rsidP="00203F40">
      <w:pPr>
        <w:spacing w:line="240" w:lineRule="auto"/>
        <w:ind w:left="360"/>
        <w:jc w:val="both"/>
        <w:rPr>
          <w:rFonts w:ascii="Arial" w:hAnsi="Arial" w:cs="Arial"/>
          <w:color w:val="000000"/>
          <w:sz w:val="20"/>
          <w:szCs w:val="20"/>
        </w:rPr>
      </w:pPr>
    </w:p>
    <w:p w14:paraId="1B84EF59" w14:textId="77777777" w:rsidR="00203F40" w:rsidRPr="00203F40" w:rsidRDefault="00203F40" w:rsidP="00203F40">
      <w:pPr>
        <w:spacing w:line="240" w:lineRule="auto"/>
        <w:ind w:left="360"/>
        <w:jc w:val="both"/>
        <w:rPr>
          <w:rFonts w:ascii="Arial" w:hAnsi="Arial" w:cs="Arial"/>
          <w:color w:val="000000"/>
          <w:sz w:val="20"/>
          <w:szCs w:val="20"/>
        </w:rPr>
      </w:pPr>
    </w:p>
    <w:p w14:paraId="55DEF1C9"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[38] Eleazer, P. D., Eleazer, K. R. (1998). Flare-up rate in pulpally necrotic molars in one-visit versus two-visit endodontic treatment. Journal of Endodontics, 24(9), 614–616. DOI: https://doi.org/10.1016/S0099-2399(98)80158-4.</w:t>
      </w:r>
    </w:p>
    <w:p w14:paraId="64EE9EA8" w14:textId="77777777" w:rsidR="00203F40" w:rsidRPr="00203F40" w:rsidRDefault="00203F40" w:rsidP="00203F40">
      <w:pPr>
        <w:spacing w:line="240" w:lineRule="auto"/>
        <w:ind w:left="360"/>
        <w:jc w:val="both"/>
        <w:rPr>
          <w:rFonts w:ascii="Arial" w:hAnsi="Arial" w:cs="Arial"/>
          <w:color w:val="000000"/>
          <w:sz w:val="20"/>
          <w:szCs w:val="20"/>
        </w:rPr>
      </w:pPr>
    </w:p>
    <w:p w14:paraId="31498FC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[39] Albashaireh, Z. S., Alnegrish, A. S. (1998). Postobturation pain after single- and multiple-visit endodontic therapy. Journal of Dentistry, 26(3), 227-232. DOI: https://doi.org/10.1016/S0300-5712(97)00024-6.</w:t>
      </w:r>
    </w:p>
    <w:p w14:paraId="6E1DFC6A" w14:textId="77777777" w:rsidR="00203F40" w:rsidRPr="00203F40" w:rsidRDefault="00203F40" w:rsidP="00203F40">
      <w:pPr>
        <w:spacing w:line="240" w:lineRule="auto"/>
        <w:ind w:left="360"/>
        <w:jc w:val="both"/>
        <w:rPr>
          <w:rFonts w:ascii="Arial" w:hAnsi="Arial" w:cs="Arial"/>
          <w:color w:val="000000"/>
          <w:sz w:val="20"/>
          <w:szCs w:val="20"/>
        </w:rPr>
      </w:pPr>
    </w:p>
    <w:p w14:paraId="0F696C04"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[40] Abbott, P. V., Yu, C. (2007). A clinical classification of the status of the pulp and the root canal system. Australian Dental Journal, 52(1), 17-31. DOI: https://doi.org/10.1111/j.1834-7819.2007.tb00467.x.</w:t>
      </w:r>
    </w:p>
    <w:p w14:paraId="5A619285" w14:textId="77777777" w:rsidR="00203F40" w:rsidRPr="00203F40" w:rsidRDefault="00203F40" w:rsidP="00203F40">
      <w:pPr>
        <w:spacing w:line="240" w:lineRule="auto"/>
        <w:ind w:left="360"/>
        <w:jc w:val="both"/>
        <w:rPr>
          <w:rFonts w:ascii="Arial" w:hAnsi="Arial" w:cs="Arial"/>
          <w:color w:val="000000"/>
          <w:sz w:val="20"/>
          <w:szCs w:val="20"/>
        </w:rPr>
      </w:pPr>
    </w:p>
    <w:p w14:paraId="6C3ED394" w14:textId="77777777" w:rsidR="00203F40" w:rsidRPr="00203F40" w:rsidRDefault="00203F40" w:rsidP="00203F40">
      <w:pPr>
        <w:spacing w:line="240" w:lineRule="auto"/>
        <w:ind w:left="360"/>
        <w:jc w:val="both"/>
        <w:rPr>
          <w:rFonts w:ascii="Arial" w:hAnsi="Arial" w:cs="Arial"/>
          <w:color w:val="000000"/>
          <w:sz w:val="20"/>
          <w:szCs w:val="20"/>
        </w:rPr>
      </w:pPr>
    </w:p>
    <w:p w14:paraId="4147B7BF"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lastRenderedPageBreak/>
        <w:t>[41] Kishen, A. (2010). Advanced therapeutic options for endodontic biofilms. Endodontic Topics, 22(1), 99-123. DOI: https://doi.org/10.1111/j.1601-1546.2010.00241.x.</w:t>
      </w:r>
    </w:p>
    <w:p w14:paraId="7760F246" w14:textId="77777777" w:rsidR="00203F40" w:rsidRPr="00203F40" w:rsidRDefault="00203F40" w:rsidP="00203F40">
      <w:pPr>
        <w:spacing w:line="240" w:lineRule="auto"/>
        <w:ind w:left="360"/>
        <w:jc w:val="both"/>
        <w:rPr>
          <w:rFonts w:ascii="Arial" w:hAnsi="Arial" w:cs="Arial"/>
          <w:color w:val="000000"/>
          <w:sz w:val="20"/>
          <w:szCs w:val="20"/>
        </w:rPr>
      </w:pPr>
    </w:p>
    <w:p w14:paraId="5D3B6A1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[42] Meisel, P., Kocher, T. (2005). Photodynamic therapy for periodontal diseases: state of the art. Journal of Photochemistry and Photobiology B: Biology, 79, 159-170. DOI: https://doi.org/10.1016/j.jphotobiol.2004.11.023.</w:t>
      </w:r>
    </w:p>
    <w:p w14:paraId="4B625F41" w14:textId="77777777" w:rsidR="00203F40" w:rsidRPr="00203F40" w:rsidRDefault="00203F40" w:rsidP="00203F40">
      <w:pPr>
        <w:spacing w:line="240" w:lineRule="auto"/>
        <w:ind w:left="360"/>
        <w:jc w:val="both"/>
        <w:rPr>
          <w:rFonts w:ascii="Arial" w:hAnsi="Arial" w:cs="Arial"/>
          <w:color w:val="000000"/>
          <w:sz w:val="20"/>
          <w:szCs w:val="20"/>
        </w:rPr>
      </w:pPr>
    </w:p>
    <w:p w14:paraId="17ED2B77"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[43] Pinheiro, S. L. et al. (2009). Photodynamic therapy in endodontic treatment of deciduous teeth. Lasers in Medical Science, 24, 521–526. DOI: https://doi.org/10.1007/s10103-008-0562-2.</w:t>
      </w:r>
    </w:p>
    <w:p w14:paraId="00A92876" w14:textId="77777777" w:rsidR="00203F40" w:rsidRPr="00203F40" w:rsidRDefault="00203F40" w:rsidP="00203F40">
      <w:pPr>
        <w:spacing w:line="240" w:lineRule="auto"/>
        <w:ind w:left="360"/>
        <w:jc w:val="both"/>
        <w:rPr>
          <w:rFonts w:ascii="Arial" w:hAnsi="Arial" w:cs="Arial"/>
          <w:color w:val="000000"/>
          <w:sz w:val="20"/>
          <w:szCs w:val="20"/>
        </w:rPr>
      </w:pPr>
    </w:p>
    <w:p w14:paraId="7481DB21"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[44] Sigusch, B. W. et al. (2005). Efficacy of photodynamic therapy on inflammatory signs and two selected periodontopathogenic species in a beagle dog model. Journal of Periodontology, 76(7), 1100–1105. DOI: https://doi.org/10.1902/jop.2005.76.7.1100.</w:t>
      </w:r>
    </w:p>
    <w:p w14:paraId="34C07DE5" w14:textId="77777777" w:rsidR="00203F40" w:rsidRPr="00203F40" w:rsidRDefault="00203F40" w:rsidP="00203F40">
      <w:pPr>
        <w:spacing w:line="240" w:lineRule="auto"/>
        <w:ind w:left="360"/>
        <w:jc w:val="both"/>
        <w:rPr>
          <w:rFonts w:ascii="Arial" w:hAnsi="Arial" w:cs="Arial"/>
          <w:color w:val="000000"/>
          <w:sz w:val="20"/>
          <w:szCs w:val="20"/>
        </w:rPr>
      </w:pPr>
    </w:p>
    <w:p w14:paraId="57AA97C7"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[45] Wainwright, M., Giddens, R. M. (2003). Phenothiazinium photosensitizers: choices in synthesis and application. Dyes and Pigments, 57, 245–257. DOI:10.1016/S0143-7208(03)00021-4.</w:t>
      </w:r>
    </w:p>
    <w:p w14:paraId="468D821D" w14:textId="77777777" w:rsidR="00203F40" w:rsidRPr="00203F40" w:rsidRDefault="00203F40" w:rsidP="00203F40">
      <w:pPr>
        <w:spacing w:line="240" w:lineRule="auto"/>
        <w:ind w:left="360"/>
        <w:jc w:val="both"/>
        <w:rPr>
          <w:rFonts w:ascii="Arial" w:hAnsi="Arial" w:cs="Arial"/>
          <w:color w:val="000000"/>
          <w:sz w:val="20"/>
          <w:szCs w:val="20"/>
        </w:rPr>
      </w:pPr>
    </w:p>
    <w:p w14:paraId="3DC55DB0"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[46] Sin, J. H. M., Walsh, L. J., Figueredo, C. M., George, R. (2020). Evaluation of the effectiveness of photosensitizers used in laser endodontic disinfection: A systematic review. Translational Biophotonics, 3(1), e202000007. DOI: 10.1002/tbio.202000007.</w:t>
      </w:r>
    </w:p>
    <w:p w14:paraId="57A809E5" w14:textId="77777777" w:rsidR="00203F40" w:rsidRPr="00203F40" w:rsidRDefault="00203F40" w:rsidP="00203F40">
      <w:pPr>
        <w:spacing w:line="240" w:lineRule="auto"/>
        <w:ind w:left="360"/>
        <w:jc w:val="both"/>
        <w:rPr>
          <w:rFonts w:ascii="Arial" w:hAnsi="Arial" w:cs="Arial"/>
          <w:color w:val="000000"/>
          <w:sz w:val="20"/>
          <w:szCs w:val="20"/>
        </w:rPr>
      </w:pPr>
    </w:p>
    <w:p w14:paraId="649071AD"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[47] Cunha, C. R. S., Schwingel, R. A. (2022). Photodynamic therapy associated with endodontic treatment: a literature review. Revista REMATOS, 1(1), 1–10.</w:t>
      </w:r>
    </w:p>
    <w:p w14:paraId="1465F1BC" w14:textId="77777777" w:rsidR="00203F40" w:rsidRPr="00203F40" w:rsidRDefault="00203F40" w:rsidP="00203F40">
      <w:pPr>
        <w:spacing w:line="240" w:lineRule="auto"/>
        <w:ind w:left="360"/>
        <w:jc w:val="both"/>
        <w:rPr>
          <w:rFonts w:ascii="Arial" w:hAnsi="Arial" w:cs="Arial"/>
          <w:color w:val="000000"/>
          <w:sz w:val="20"/>
          <w:szCs w:val="20"/>
        </w:rPr>
      </w:pPr>
    </w:p>
    <w:p w14:paraId="25F784C0"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[48] Tennert, C. et al. (2014). Effect of photodynamic therapy (PDT) on Enterococcus faecalis biofilm in experimental primary and secondary endodontic infections. BMC Oral Health, 14, 132. DOI: https://doi.org/10.1186/1472-6831-14-132.</w:t>
      </w:r>
    </w:p>
    <w:p w14:paraId="23AC9038" w14:textId="77777777" w:rsidR="00203F40" w:rsidRPr="00203F40" w:rsidRDefault="00203F40" w:rsidP="00203F40">
      <w:pPr>
        <w:spacing w:line="240" w:lineRule="auto"/>
        <w:ind w:left="360"/>
        <w:jc w:val="both"/>
        <w:rPr>
          <w:rFonts w:ascii="Arial" w:hAnsi="Arial" w:cs="Arial"/>
          <w:color w:val="000000"/>
          <w:sz w:val="20"/>
          <w:szCs w:val="20"/>
        </w:rPr>
      </w:pPr>
    </w:p>
    <w:p w14:paraId="2E257F59"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[49] Garcez, A. S., Nunez, S. C., Hamblim, M. R., Suzuki, H., Ribeiro, M. S. (2010). Photodynamic therapy associated with conventional endodontic treatment in patients with antibiotic-resistant microflora: a preliminary report. Journal of Endodontics, 36, 1463–1466. DOI:10.1016/j.joen.2010.06.001.</w:t>
      </w:r>
    </w:p>
    <w:p w14:paraId="6F934C5A" w14:textId="77777777" w:rsidR="00203F40" w:rsidRPr="00203F40" w:rsidRDefault="00203F40" w:rsidP="00203F40">
      <w:pPr>
        <w:spacing w:line="240" w:lineRule="auto"/>
        <w:ind w:left="360"/>
        <w:jc w:val="both"/>
        <w:rPr>
          <w:rFonts w:ascii="Arial" w:hAnsi="Arial" w:cs="Arial"/>
          <w:color w:val="000000"/>
          <w:sz w:val="20"/>
          <w:szCs w:val="20"/>
        </w:rPr>
      </w:pPr>
    </w:p>
    <w:p w14:paraId="00E4FC6E"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[50] Alves-Silva, E. G. et al. (2023). Effect of antimicrobial photodynamic therapy on the reduction of bacteria and virulence factors in teeth with primary endodontic infection. Photodiagnosis and Photodynamic Therapy, 41, 103292. DOI: https://doi.org/10.1016/j.pdpdt.2023.103292.</w:t>
      </w:r>
    </w:p>
    <w:p w14:paraId="6BB4B271" w14:textId="77777777" w:rsidR="00203F40" w:rsidRPr="00203F40" w:rsidRDefault="00203F40" w:rsidP="00203F40">
      <w:pPr>
        <w:spacing w:line="240" w:lineRule="auto"/>
        <w:ind w:left="360"/>
        <w:jc w:val="both"/>
        <w:rPr>
          <w:rFonts w:ascii="Arial" w:hAnsi="Arial" w:cs="Arial"/>
          <w:color w:val="000000"/>
          <w:sz w:val="20"/>
          <w:szCs w:val="20"/>
        </w:rPr>
      </w:pPr>
    </w:p>
    <w:p w14:paraId="0E2E98E2"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[51] Soares, J. A. et al. (2018). Exploring different photodynamic therapy parameters to optimize elimination of Enterococcus faecalis in planktonic form. Photodiagnosis and Photodynamic Therapy, 22, 127–131. DOI: 10.1016/j.pdpdt.2018.03.009.</w:t>
      </w:r>
    </w:p>
    <w:p w14:paraId="2CABD079" w14:textId="77777777" w:rsidR="00203F40" w:rsidRPr="00203F40" w:rsidRDefault="00203F40" w:rsidP="00203F40">
      <w:pPr>
        <w:spacing w:line="240" w:lineRule="auto"/>
        <w:ind w:left="360"/>
        <w:jc w:val="both"/>
        <w:rPr>
          <w:rFonts w:ascii="Arial" w:hAnsi="Arial" w:cs="Arial"/>
          <w:color w:val="000000"/>
          <w:sz w:val="20"/>
          <w:szCs w:val="20"/>
        </w:rPr>
      </w:pPr>
    </w:p>
    <w:p w14:paraId="5669788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[52] Gama, B. M. S.; Almeida, S. A. (2025). Photodynamic therapy in endodontics: a review of the literature. JNT Facit Business and Technology Journal, 1(59), 266–272.</w:t>
      </w:r>
    </w:p>
    <w:p w14:paraId="27422405" w14:textId="77777777" w:rsidR="00203F40" w:rsidRPr="00203F40" w:rsidRDefault="00203F40" w:rsidP="00203F40">
      <w:pPr>
        <w:spacing w:line="240" w:lineRule="auto"/>
        <w:ind w:left="360"/>
        <w:jc w:val="both"/>
        <w:rPr>
          <w:rFonts w:ascii="Arial" w:hAnsi="Arial" w:cs="Arial"/>
          <w:color w:val="000000"/>
          <w:sz w:val="20"/>
          <w:szCs w:val="20"/>
        </w:rPr>
      </w:pPr>
    </w:p>
    <w:p w14:paraId="2F6C9E26" w14:textId="77777777" w:rsidR="00203F40" w:rsidRPr="00203F40" w:rsidRDefault="00203F40" w:rsidP="00203F40">
      <w:pPr>
        <w:spacing w:line="240" w:lineRule="auto"/>
        <w:ind w:left="360"/>
        <w:jc w:val="both"/>
        <w:rPr>
          <w:rFonts w:ascii="Arial" w:hAnsi="Arial" w:cs="Arial"/>
          <w:color w:val="000000"/>
          <w:sz w:val="20"/>
          <w:szCs w:val="20"/>
        </w:rPr>
      </w:pPr>
    </w:p>
    <w:p w14:paraId="788EC017" w14:textId="74FBD278" w:rsidR="009270A4" w:rsidRPr="003C1C30" w:rsidRDefault="00203F40" w:rsidP="00203F40">
      <w:pPr>
        <w:spacing w:line="240" w:lineRule="auto"/>
        <w:ind w:left="360"/>
        <w:jc w:val="both"/>
        <w:rPr>
          <w:rFonts w:ascii="Arial" w:hAnsi="Arial" w:cs="Arial"/>
          <w:sz w:val="20"/>
          <w:szCs w:val="20"/>
          <w:lang w:val="en-GB"/>
        </w:rPr>
      </w:pPr>
      <w:r w:rsidRPr="00203F40">
        <w:rPr>
          <w:rFonts w:ascii="Arial" w:hAnsi="Arial" w:cs="Arial"/>
          <w:color w:val="000000"/>
          <w:sz w:val="20"/>
          <w:szCs w:val="20"/>
        </w:rPr>
        <w:t>[53] Pelozo, L. L et al. (2023). Adjuvant therapy with a 980-nm diode laser in root canal retreatment: randomized clinical trial with 1-year follow-up. Lasers Med Sci 38(1), 77. DOI: 10.1007/s10103-022-03659-0.</w:t>
      </w:r>
    </w:p>
    <w:sectPr w:rsidR="009270A4" w:rsidRPr="003C1C30" w:rsidSect="009C3DA7">
      <w:headerReference w:type="even" r:id="rId20"/>
      <w:headerReference w:type="default" r:id="rId21"/>
      <w:footerReference w:type="even" r:id="rId22"/>
      <w:footerReference w:type="default" r:id="rId23"/>
      <w:headerReference w:type="first" r:id="rId24"/>
      <w:footerReference w:type="first" r:id="rId25"/>
      <w:type w:val="nextColumn"/>
      <w:pgSz w:w="11906" w:h="16838"/>
      <w:pgMar w:top="1701" w:right="1134" w:bottom="1134" w:left="1701" w:header="1134" w:footer="709" w:gutter="0"/>
      <w:pgNumType w:start="1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98EBD" w14:textId="77777777" w:rsidR="00DC031B" w:rsidRDefault="00DC031B">
      <w:pPr>
        <w:spacing w:line="240" w:lineRule="auto"/>
      </w:pPr>
      <w:r>
        <w:separator/>
      </w:r>
    </w:p>
  </w:endnote>
  <w:endnote w:type="continuationSeparator" w:id="0">
    <w:p w14:paraId="5704EB0E" w14:textId="77777777" w:rsidR="00DC031B" w:rsidRDefault="00DC0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920D9" w14:textId="77777777" w:rsidR="006A2FEB" w:rsidRDefault="006A2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9FE8" w14:textId="77777777" w:rsidR="006A2FEB" w:rsidRDefault="006A2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D3A9" w14:textId="77777777" w:rsidR="006A2FEB" w:rsidRDefault="006A2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43B90" w14:textId="77777777" w:rsidR="00DC031B" w:rsidRDefault="00DC031B">
      <w:pPr>
        <w:spacing w:line="240" w:lineRule="auto"/>
      </w:pPr>
      <w:r>
        <w:separator/>
      </w:r>
    </w:p>
  </w:footnote>
  <w:footnote w:type="continuationSeparator" w:id="0">
    <w:p w14:paraId="326BD600" w14:textId="77777777" w:rsidR="00DC031B" w:rsidRDefault="00DC03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261D" w14:textId="1388E747" w:rsidR="005B2DFA" w:rsidRDefault="006A2FEB">
    <w:pPr>
      <w:pBdr>
        <w:top w:val="nil"/>
        <w:left w:val="nil"/>
        <w:bottom w:val="nil"/>
        <w:right w:val="nil"/>
        <w:between w:val="nil"/>
      </w:pBdr>
      <w:rPr>
        <w:color w:val="000000"/>
      </w:rPr>
    </w:pPr>
    <w:r>
      <w:rPr>
        <w:noProof/>
      </w:rPr>
      <w:pict w14:anchorId="1CA22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1"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5B2DFA">
      <w:rPr>
        <w:color w:val="000000"/>
      </w:rPr>
      <w:fldChar w:fldCharType="begin"/>
    </w:r>
    <w:r w:rsidR="005B2DFA">
      <w:rPr>
        <w:color w:val="000000"/>
      </w:rPr>
      <w:instrText>PAGE</w:instrText>
    </w:r>
    <w:r w:rsidR="005B2DFA">
      <w:rPr>
        <w:color w:val="000000"/>
      </w:rPr>
      <w:fldChar w:fldCharType="separate"/>
    </w:r>
    <w:r w:rsidR="005B2DFA">
      <w:rPr>
        <w:noProof/>
        <w:color w:val="000000"/>
      </w:rPr>
      <w:t>10</w:t>
    </w:r>
    <w:r w:rsidR="005B2DFA">
      <w:rPr>
        <w:color w:val="000000"/>
      </w:rPr>
      <w:fldChar w:fldCharType="end"/>
    </w:r>
  </w:p>
  <w:p w14:paraId="277A0ADE" w14:textId="77777777" w:rsidR="005B2DFA" w:rsidRDefault="005B2DFA">
    <w:pPr>
      <w:pBdr>
        <w:top w:val="nil"/>
        <w:left w:val="nil"/>
        <w:bottom w:val="nil"/>
        <w:right w:val="nil"/>
        <w:between w:val="nil"/>
      </w:pBdr>
      <w:tabs>
        <w:tab w:val="left" w:pos="1490"/>
      </w:tabs>
      <w:ind w:right="360"/>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4E9BD" w14:textId="1F7E394D" w:rsidR="006A2FEB" w:rsidRDefault="006A2FEB">
    <w:pPr>
      <w:pStyle w:val="Header"/>
    </w:pPr>
    <w:r>
      <w:rPr>
        <w:noProof/>
      </w:rPr>
      <w:pict w14:anchorId="434A9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2"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FD009" w14:textId="27298D9A" w:rsidR="006A2FEB" w:rsidRDefault="006A2FEB">
    <w:pPr>
      <w:pStyle w:val="Header"/>
    </w:pPr>
    <w:r>
      <w:rPr>
        <w:noProof/>
      </w:rPr>
      <w:pict w14:anchorId="77377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0"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287"/>
    <w:multiLevelType w:val="multilevel"/>
    <w:tmpl w:val="468C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5E1F"/>
    <w:multiLevelType w:val="multilevel"/>
    <w:tmpl w:val="23AE47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82EDA"/>
    <w:multiLevelType w:val="multilevel"/>
    <w:tmpl w:val="18140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8467BB"/>
    <w:multiLevelType w:val="multilevel"/>
    <w:tmpl w:val="7BE09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01B75"/>
    <w:multiLevelType w:val="hybridMultilevel"/>
    <w:tmpl w:val="40D239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C1234B"/>
    <w:multiLevelType w:val="multilevel"/>
    <w:tmpl w:val="346C6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DC20E9"/>
    <w:multiLevelType w:val="hybridMultilevel"/>
    <w:tmpl w:val="80A6C05C"/>
    <w:lvl w:ilvl="0" w:tplc="B4EC3576">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3A0245B"/>
    <w:multiLevelType w:val="multilevel"/>
    <w:tmpl w:val="EB0C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34AF7"/>
    <w:multiLevelType w:val="multilevel"/>
    <w:tmpl w:val="49BAE28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A50A0B"/>
    <w:multiLevelType w:val="multilevel"/>
    <w:tmpl w:val="F118A8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03976"/>
    <w:multiLevelType w:val="hybridMultilevel"/>
    <w:tmpl w:val="54328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5723F"/>
    <w:multiLevelType w:val="multilevel"/>
    <w:tmpl w:val="61CEA6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1C1C65"/>
    <w:multiLevelType w:val="multilevel"/>
    <w:tmpl w:val="02C49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85497"/>
    <w:multiLevelType w:val="multilevel"/>
    <w:tmpl w:val="F0883E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E6C09"/>
    <w:multiLevelType w:val="multilevel"/>
    <w:tmpl w:val="A64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EE6C0E"/>
    <w:multiLevelType w:val="hybridMultilevel"/>
    <w:tmpl w:val="6F56ACBA"/>
    <w:lvl w:ilvl="0" w:tplc="8F38E25C">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0E7E40"/>
    <w:multiLevelType w:val="multilevel"/>
    <w:tmpl w:val="6FE2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696E98"/>
    <w:multiLevelType w:val="multilevel"/>
    <w:tmpl w:val="241E04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3119D"/>
    <w:multiLevelType w:val="multilevel"/>
    <w:tmpl w:val="D084DB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E010FF"/>
    <w:multiLevelType w:val="multilevel"/>
    <w:tmpl w:val="61C8A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A334BA"/>
    <w:multiLevelType w:val="multilevel"/>
    <w:tmpl w:val="2138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5B3176"/>
    <w:multiLevelType w:val="multilevel"/>
    <w:tmpl w:val="6ED8D7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1559B5"/>
    <w:multiLevelType w:val="multilevel"/>
    <w:tmpl w:val="652CE1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946047"/>
    <w:multiLevelType w:val="multilevel"/>
    <w:tmpl w:val="9A72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EE1993"/>
    <w:multiLevelType w:val="hybridMultilevel"/>
    <w:tmpl w:val="FFC6E224"/>
    <w:lvl w:ilvl="0" w:tplc="70DAFB9A">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89111F5"/>
    <w:multiLevelType w:val="multilevel"/>
    <w:tmpl w:val="52329A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1539B7"/>
    <w:multiLevelType w:val="multilevel"/>
    <w:tmpl w:val="A60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0"/>
  </w:num>
  <w:num w:numId="3">
    <w:abstractNumId w:val="0"/>
  </w:num>
  <w:num w:numId="4">
    <w:abstractNumId w:val="4"/>
  </w:num>
  <w:num w:numId="5">
    <w:abstractNumId w:val="23"/>
  </w:num>
  <w:num w:numId="6">
    <w:abstractNumId w:val="14"/>
  </w:num>
  <w:num w:numId="7">
    <w:abstractNumId w:val="5"/>
  </w:num>
  <w:num w:numId="8">
    <w:abstractNumId w:val="2"/>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22"/>
    <w:lvlOverride w:ilvl="0">
      <w:lvl w:ilvl="0">
        <w:numFmt w:val="decimal"/>
        <w:lvlText w:val="%1."/>
        <w:lvlJc w:val="left"/>
      </w:lvl>
    </w:lvlOverride>
  </w:num>
  <w:num w:numId="12">
    <w:abstractNumId w:val="11"/>
    <w:lvlOverride w:ilvl="0">
      <w:lvl w:ilvl="0">
        <w:numFmt w:val="decimal"/>
        <w:lvlText w:val="%1."/>
        <w:lvlJc w:val="left"/>
      </w:lvl>
    </w:lvlOverride>
  </w:num>
  <w:num w:numId="13">
    <w:abstractNumId w:val="25"/>
    <w:lvlOverride w:ilvl="0">
      <w:lvl w:ilvl="0">
        <w:numFmt w:val="decimal"/>
        <w:lvlText w:val="%1."/>
        <w:lvlJc w:val="left"/>
      </w:lvl>
    </w:lvlOverride>
  </w:num>
  <w:num w:numId="14">
    <w:abstractNumId w:val="18"/>
    <w:lvlOverride w:ilvl="0">
      <w:lvl w:ilvl="0">
        <w:numFmt w:val="decimal"/>
        <w:lvlText w:val="%1."/>
        <w:lvlJc w:val="left"/>
      </w:lvl>
    </w:lvlOverride>
  </w:num>
  <w:num w:numId="15">
    <w:abstractNumId w:val="21"/>
    <w:lvlOverride w:ilvl="0">
      <w:lvl w:ilvl="0">
        <w:numFmt w:val="decimal"/>
        <w:lvlText w:val="%1."/>
        <w:lvlJc w:val="left"/>
      </w:lvl>
    </w:lvlOverride>
  </w:num>
  <w:num w:numId="16">
    <w:abstractNumId w:val="9"/>
    <w:lvlOverride w:ilvl="0">
      <w:lvl w:ilvl="0">
        <w:numFmt w:val="decimal"/>
        <w:lvlText w:val="%1."/>
        <w:lvlJc w:val="left"/>
      </w:lvl>
    </w:lvlOverride>
  </w:num>
  <w:num w:numId="17">
    <w:abstractNumId w:val="13"/>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26"/>
  </w:num>
  <w:num w:numId="20">
    <w:abstractNumId w:val="7"/>
  </w:num>
  <w:num w:numId="21">
    <w:abstractNumId w:val="6"/>
  </w:num>
  <w:num w:numId="22">
    <w:abstractNumId w:val="15"/>
  </w:num>
  <w:num w:numId="23">
    <w:abstractNumId w:val="24"/>
  </w:num>
  <w:num w:numId="24">
    <w:abstractNumId w:val="19"/>
  </w:num>
  <w:num w:numId="25">
    <w:abstractNumId w:val="16"/>
  </w:num>
  <w:num w:numId="26">
    <w:abstractNumId w:val="12"/>
  </w:num>
  <w:num w:numId="27">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F4E"/>
    <w:rsid w:val="000051A8"/>
    <w:rsid w:val="00005A94"/>
    <w:rsid w:val="00024A7E"/>
    <w:rsid w:val="00025463"/>
    <w:rsid w:val="00032BB5"/>
    <w:rsid w:val="00034084"/>
    <w:rsid w:val="000371E8"/>
    <w:rsid w:val="00040865"/>
    <w:rsid w:val="00045286"/>
    <w:rsid w:val="00050CA1"/>
    <w:rsid w:val="00061154"/>
    <w:rsid w:val="00064268"/>
    <w:rsid w:val="000754EF"/>
    <w:rsid w:val="00077A98"/>
    <w:rsid w:val="000928F1"/>
    <w:rsid w:val="00092CB1"/>
    <w:rsid w:val="00094D5E"/>
    <w:rsid w:val="000A3203"/>
    <w:rsid w:val="000A40F1"/>
    <w:rsid w:val="000A41B5"/>
    <w:rsid w:val="000B4FA9"/>
    <w:rsid w:val="000C6DE5"/>
    <w:rsid w:val="000D1305"/>
    <w:rsid w:val="000E164B"/>
    <w:rsid w:val="000E37D9"/>
    <w:rsid w:val="000E7DA3"/>
    <w:rsid w:val="001100F9"/>
    <w:rsid w:val="001216FB"/>
    <w:rsid w:val="001238C4"/>
    <w:rsid w:val="00125CCC"/>
    <w:rsid w:val="00132C12"/>
    <w:rsid w:val="00132D8B"/>
    <w:rsid w:val="00143FDC"/>
    <w:rsid w:val="001470B6"/>
    <w:rsid w:val="001505C3"/>
    <w:rsid w:val="0016531D"/>
    <w:rsid w:val="001914C4"/>
    <w:rsid w:val="001B7B0D"/>
    <w:rsid w:val="001E04C7"/>
    <w:rsid w:val="001E4648"/>
    <w:rsid w:val="001E6837"/>
    <w:rsid w:val="001F2981"/>
    <w:rsid w:val="001F442B"/>
    <w:rsid w:val="00203F40"/>
    <w:rsid w:val="00205A41"/>
    <w:rsid w:val="0022526B"/>
    <w:rsid w:val="00226671"/>
    <w:rsid w:val="00230CB7"/>
    <w:rsid w:val="0023595D"/>
    <w:rsid w:val="00266CB2"/>
    <w:rsid w:val="00267AA7"/>
    <w:rsid w:val="00267E35"/>
    <w:rsid w:val="00267E80"/>
    <w:rsid w:val="00274CE0"/>
    <w:rsid w:val="002909D7"/>
    <w:rsid w:val="002A03F0"/>
    <w:rsid w:val="002B06BF"/>
    <w:rsid w:val="002B11E8"/>
    <w:rsid w:val="002C49D6"/>
    <w:rsid w:val="002D235C"/>
    <w:rsid w:val="002D333A"/>
    <w:rsid w:val="002D3ED6"/>
    <w:rsid w:val="002D47A8"/>
    <w:rsid w:val="002E12F9"/>
    <w:rsid w:val="002F7457"/>
    <w:rsid w:val="00303FD3"/>
    <w:rsid w:val="00307966"/>
    <w:rsid w:val="0031007B"/>
    <w:rsid w:val="00323745"/>
    <w:rsid w:val="0033053F"/>
    <w:rsid w:val="00351B06"/>
    <w:rsid w:val="00353D3A"/>
    <w:rsid w:val="00365F1E"/>
    <w:rsid w:val="0037027E"/>
    <w:rsid w:val="0037147B"/>
    <w:rsid w:val="00390DFB"/>
    <w:rsid w:val="003922FA"/>
    <w:rsid w:val="0039290C"/>
    <w:rsid w:val="003C1C30"/>
    <w:rsid w:val="003D6953"/>
    <w:rsid w:val="003E3344"/>
    <w:rsid w:val="003E57D6"/>
    <w:rsid w:val="003E6951"/>
    <w:rsid w:val="003F0193"/>
    <w:rsid w:val="003F2014"/>
    <w:rsid w:val="003F4A1B"/>
    <w:rsid w:val="003F4EF7"/>
    <w:rsid w:val="003F56BA"/>
    <w:rsid w:val="0040165C"/>
    <w:rsid w:val="00411A5F"/>
    <w:rsid w:val="00427C80"/>
    <w:rsid w:val="00427FE5"/>
    <w:rsid w:val="00461AB5"/>
    <w:rsid w:val="00471580"/>
    <w:rsid w:val="004922BD"/>
    <w:rsid w:val="00494AA4"/>
    <w:rsid w:val="004A4A90"/>
    <w:rsid w:val="004A6237"/>
    <w:rsid w:val="004A6FE2"/>
    <w:rsid w:val="004B5DC1"/>
    <w:rsid w:val="004C0266"/>
    <w:rsid w:val="004D2144"/>
    <w:rsid w:val="004F6FE1"/>
    <w:rsid w:val="00530076"/>
    <w:rsid w:val="005364CA"/>
    <w:rsid w:val="0056558E"/>
    <w:rsid w:val="005A0197"/>
    <w:rsid w:val="005B2DFA"/>
    <w:rsid w:val="005D039C"/>
    <w:rsid w:val="005D2411"/>
    <w:rsid w:val="005D43E5"/>
    <w:rsid w:val="005D567F"/>
    <w:rsid w:val="005D5EFC"/>
    <w:rsid w:val="005E53DC"/>
    <w:rsid w:val="005E5F7A"/>
    <w:rsid w:val="005F55AB"/>
    <w:rsid w:val="00604291"/>
    <w:rsid w:val="006068DE"/>
    <w:rsid w:val="006204DD"/>
    <w:rsid w:val="00623CD6"/>
    <w:rsid w:val="00630231"/>
    <w:rsid w:val="00642F4E"/>
    <w:rsid w:val="0066031E"/>
    <w:rsid w:val="00662449"/>
    <w:rsid w:val="006831AB"/>
    <w:rsid w:val="00694DCC"/>
    <w:rsid w:val="006A2FEB"/>
    <w:rsid w:val="006B3928"/>
    <w:rsid w:val="006B73CC"/>
    <w:rsid w:val="006C6EF8"/>
    <w:rsid w:val="006E04DF"/>
    <w:rsid w:val="00701DAD"/>
    <w:rsid w:val="00702656"/>
    <w:rsid w:val="00702EB2"/>
    <w:rsid w:val="00720961"/>
    <w:rsid w:val="0074144E"/>
    <w:rsid w:val="0077137E"/>
    <w:rsid w:val="00773D5E"/>
    <w:rsid w:val="00783B39"/>
    <w:rsid w:val="007939F2"/>
    <w:rsid w:val="007C4D00"/>
    <w:rsid w:val="007C4EE8"/>
    <w:rsid w:val="007D5A57"/>
    <w:rsid w:val="007E4DE2"/>
    <w:rsid w:val="007E79CC"/>
    <w:rsid w:val="00800C3F"/>
    <w:rsid w:val="00806E71"/>
    <w:rsid w:val="0082720F"/>
    <w:rsid w:val="00842CEF"/>
    <w:rsid w:val="008455CF"/>
    <w:rsid w:val="0084726A"/>
    <w:rsid w:val="00863EC8"/>
    <w:rsid w:val="00871963"/>
    <w:rsid w:val="00886C73"/>
    <w:rsid w:val="00890AAA"/>
    <w:rsid w:val="008A3753"/>
    <w:rsid w:val="008B72BA"/>
    <w:rsid w:val="008C0F29"/>
    <w:rsid w:val="008C6778"/>
    <w:rsid w:val="008D7CC5"/>
    <w:rsid w:val="008E145A"/>
    <w:rsid w:val="009270A4"/>
    <w:rsid w:val="00950E6B"/>
    <w:rsid w:val="009606E3"/>
    <w:rsid w:val="009674C7"/>
    <w:rsid w:val="0098597F"/>
    <w:rsid w:val="00991A5C"/>
    <w:rsid w:val="0099299C"/>
    <w:rsid w:val="009A454A"/>
    <w:rsid w:val="009B3B3F"/>
    <w:rsid w:val="009C11F4"/>
    <w:rsid w:val="009C3DA7"/>
    <w:rsid w:val="009E5A3C"/>
    <w:rsid w:val="009F64D1"/>
    <w:rsid w:val="009F6F35"/>
    <w:rsid w:val="009F7C8A"/>
    <w:rsid w:val="00A03CED"/>
    <w:rsid w:val="00A1715F"/>
    <w:rsid w:val="00A355D2"/>
    <w:rsid w:val="00A37AC2"/>
    <w:rsid w:val="00A40966"/>
    <w:rsid w:val="00A74497"/>
    <w:rsid w:val="00A912E9"/>
    <w:rsid w:val="00A966F3"/>
    <w:rsid w:val="00AA2DEC"/>
    <w:rsid w:val="00AC03E6"/>
    <w:rsid w:val="00AC15DD"/>
    <w:rsid w:val="00AC5FD2"/>
    <w:rsid w:val="00AC659C"/>
    <w:rsid w:val="00AD0593"/>
    <w:rsid w:val="00AE0720"/>
    <w:rsid w:val="00AE795C"/>
    <w:rsid w:val="00AF4178"/>
    <w:rsid w:val="00B40C2E"/>
    <w:rsid w:val="00B47BCF"/>
    <w:rsid w:val="00B505E7"/>
    <w:rsid w:val="00B549AE"/>
    <w:rsid w:val="00B54D0B"/>
    <w:rsid w:val="00B640EA"/>
    <w:rsid w:val="00B7027A"/>
    <w:rsid w:val="00B75A7A"/>
    <w:rsid w:val="00B96409"/>
    <w:rsid w:val="00BA0950"/>
    <w:rsid w:val="00BA1FFA"/>
    <w:rsid w:val="00BB4010"/>
    <w:rsid w:val="00BC6162"/>
    <w:rsid w:val="00BC771F"/>
    <w:rsid w:val="00BD1129"/>
    <w:rsid w:val="00C05A6C"/>
    <w:rsid w:val="00C122B7"/>
    <w:rsid w:val="00C3060F"/>
    <w:rsid w:val="00C40EF9"/>
    <w:rsid w:val="00C63365"/>
    <w:rsid w:val="00C8473C"/>
    <w:rsid w:val="00CA0373"/>
    <w:rsid w:val="00CA6E4F"/>
    <w:rsid w:val="00CC1C1D"/>
    <w:rsid w:val="00CC7BAE"/>
    <w:rsid w:val="00CF04F6"/>
    <w:rsid w:val="00CF16C9"/>
    <w:rsid w:val="00CF3AC8"/>
    <w:rsid w:val="00CF526F"/>
    <w:rsid w:val="00D16E7F"/>
    <w:rsid w:val="00D42E42"/>
    <w:rsid w:val="00D56B16"/>
    <w:rsid w:val="00D74201"/>
    <w:rsid w:val="00D803C7"/>
    <w:rsid w:val="00D80A43"/>
    <w:rsid w:val="00D8709B"/>
    <w:rsid w:val="00DB3AD6"/>
    <w:rsid w:val="00DB560E"/>
    <w:rsid w:val="00DC031B"/>
    <w:rsid w:val="00DC55E0"/>
    <w:rsid w:val="00DD37A1"/>
    <w:rsid w:val="00DD6AD8"/>
    <w:rsid w:val="00DE0785"/>
    <w:rsid w:val="00DE0F03"/>
    <w:rsid w:val="00DE37BE"/>
    <w:rsid w:val="00DE501A"/>
    <w:rsid w:val="00DF07D4"/>
    <w:rsid w:val="00DF3212"/>
    <w:rsid w:val="00DF7166"/>
    <w:rsid w:val="00E01A1E"/>
    <w:rsid w:val="00E40F91"/>
    <w:rsid w:val="00E5100A"/>
    <w:rsid w:val="00E52863"/>
    <w:rsid w:val="00E54B86"/>
    <w:rsid w:val="00E80D5E"/>
    <w:rsid w:val="00E97FB7"/>
    <w:rsid w:val="00EA2F04"/>
    <w:rsid w:val="00EB25FE"/>
    <w:rsid w:val="00EB3972"/>
    <w:rsid w:val="00EC36AC"/>
    <w:rsid w:val="00EE0289"/>
    <w:rsid w:val="00EF579C"/>
    <w:rsid w:val="00F03AB9"/>
    <w:rsid w:val="00F0530B"/>
    <w:rsid w:val="00F11FC4"/>
    <w:rsid w:val="00F121DB"/>
    <w:rsid w:val="00F21486"/>
    <w:rsid w:val="00F21678"/>
    <w:rsid w:val="00F219BF"/>
    <w:rsid w:val="00F31A6F"/>
    <w:rsid w:val="00F519A6"/>
    <w:rsid w:val="00F547E2"/>
    <w:rsid w:val="00F5649D"/>
    <w:rsid w:val="00F6585B"/>
    <w:rsid w:val="00F728A9"/>
    <w:rsid w:val="00F80FE2"/>
    <w:rsid w:val="00F848EA"/>
    <w:rsid w:val="00F856C0"/>
    <w:rsid w:val="00F85EA9"/>
    <w:rsid w:val="00F863BC"/>
    <w:rsid w:val="00F86540"/>
    <w:rsid w:val="00F90D33"/>
    <w:rsid w:val="00F947A6"/>
    <w:rsid w:val="00FF07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2CFC37"/>
  <w15:docId w15:val="{90854D5D-D4F0-4D74-9D9B-7BBF9178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character" w:styleId="Emphasis">
    <w:name w:val="Emphasis"/>
    <w:basedOn w:val="DefaultParagraphFont"/>
    <w:uiPriority w:val="20"/>
    <w:qFormat/>
    <w:rsid w:val="00B640EA"/>
    <w:rPr>
      <w:i/>
      <w:iCs/>
    </w:rPr>
  </w:style>
  <w:style w:type="paragraph" w:styleId="Header">
    <w:name w:val="header"/>
    <w:basedOn w:val="Normal"/>
    <w:link w:val="HeaderChar"/>
    <w:uiPriority w:val="99"/>
    <w:unhideWhenUsed/>
    <w:rsid w:val="00DB3AD6"/>
    <w:pPr>
      <w:tabs>
        <w:tab w:val="center" w:pos="4252"/>
        <w:tab w:val="right" w:pos="8504"/>
      </w:tabs>
      <w:spacing w:line="240" w:lineRule="auto"/>
    </w:pPr>
  </w:style>
  <w:style w:type="character" w:customStyle="1" w:styleId="HeaderChar">
    <w:name w:val="Header Char"/>
    <w:basedOn w:val="DefaultParagraphFont"/>
    <w:link w:val="Header"/>
    <w:uiPriority w:val="99"/>
    <w:rsid w:val="00DB3AD6"/>
  </w:style>
  <w:style w:type="paragraph" w:styleId="Footer">
    <w:name w:val="footer"/>
    <w:basedOn w:val="Normal"/>
    <w:link w:val="FooterChar"/>
    <w:uiPriority w:val="99"/>
    <w:unhideWhenUsed/>
    <w:rsid w:val="0084726A"/>
    <w:pPr>
      <w:tabs>
        <w:tab w:val="center" w:pos="4252"/>
        <w:tab w:val="right" w:pos="8504"/>
      </w:tabs>
      <w:spacing w:line="240" w:lineRule="auto"/>
    </w:pPr>
  </w:style>
  <w:style w:type="character" w:customStyle="1" w:styleId="FooterChar">
    <w:name w:val="Footer Char"/>
    <w:basedOn w:val="DefaultParagraphFont"/>
    <w:link w:val="Footer"/>
    <w:uiPriority w:val="99"/>
    <w:rsid w:val="0084726A"/>
  </w:style>
  <w:style w:type="paragraph" w:styleId="ListParagraph">
    <w:name w:val="List Paragraph"/>
    <w:basedOn w:val="Normal"/>
    <w:uiPriority w:val="34"/>
    <w:qFormat/>
    <w:rsid w:val="00AC15DD"/>
    <w:pPr>
      <w:ind w:left="720"/>
      <w:contextualSpacing/>
    </w:pPr>
  </w:style>
  <w:style w:type="character" w:styleId="Hyperlink">
    <w:name w:val="Hyperlink"/>
    <w:basedOn w:val="DefaultParagraphFont"/>
    <w:uiPriority w:val="99"/>
    <w:unhideWhenUsed/>
    <w:rsid w:val="00A40966"/>
    <w:rPr>
      <w:color w:val="0000FF" w:themeColor="hyperlink"/>
      <w:u w:val="single"/>
    </w:rPr>
  </w:style>
  <w:style w:type="character" w:styleId="Strong">
    <w:name w:val="Strong"/>
    <w:basedOn w:val="DefaultParagraphFont"/>
    <w:uiPriority w:val="22"/>
    <w:qFormat/>
    <w:rsid w:val="003F2014"/>
    <w:rPr>
      <w:b/>
      <w:bCs/>
    </w:rPr>
  </w:style>
  <w:style w:type="paragraph" w:styleId="NormalWeb">
    <w:name w:val="Normal (Web)"/>
    <w:basedOn w:val="Normal"/>
    <w:uiPriority w:val="99"/>
    <w:unhideWhenUsed/>
    <w:rsid w:val="007D5A57"/>
    <w:pPr>
      <w:spacing w:before="100" w:beforeAutospacing="1" w:after="100" w:afterAutospacing="1" w:line="240" w:lineRule="auto"/>
    </w:pPr>
  </w:style>
  <w:style w:type="character" w:customStyle="1" w:styleId="identifier">
    <w:name w:val="identifier"/>
    <w:basedOn w:val="DefaultParagraphFont"/>
    <w:rsid w:val="007C4EE8"/>
  </w:style>
  <w:style w:type="paragraph" w:styleId="BodyText">
    <w:name w:val="Body Text"/>
    <w:basedOn w:val="Normal"/>
    <w:link w:val="BodyTextChar"/>
    <w:uiPriority w:val="1"/>
    <w:qFormat/>
    <w:rsid w:val="000051A8"/>
    <w:pPr>
      <w:widowControl w:val="0"/>
      <w:autoSpaceDE w:val="0"/>
      <w:autoSpaceDN w:val="0"/>
      <w:spacing w:line="240" w:lineRule="auto"/>
    </w:pPr>
    <w:rPr>
      <w:rFonts w:ascii="Arial MT" w:eastAsia="Arial MT" w:hAnsi="Arial MT" w:cs="Arial MT"/>
      <w:lang w:val="pt-PT" w:eastAsia="en-US"/>
    </w:rPr>
  </w:style>
  <w:style w:type="character" w:customStyle="1" w:styleId="BodyTextChar">
    <w:name w:val="Body Text Char"/>
    <w:basedOn w:val="DefaultParagraphFont"/>
    <w:link w:val="BodyText"/>
    <w:uiPriority w:val="1"/>
    <w:rsid w:val="000051A8"/>
    <w:rPr>
      <w:rFonts w:ascii="Arial MT" w:eastAsia="Arial MT" w:hAnsi="Arial MT" w:cs="Arial MT"/>
      <w:lang w:val="pt-PT" w:eastAsia="en-US"/>
    </w:rPr>
  </w:style>
  <w:style w:type="character" w:customStyle="1" w:styleId="apple-tab-span">
    <w:name w:val="apple-tab-span"/>
    <w:basedOn w:val="DefaultParagraphFont"/>
    <w:rsid w:val="0074144E"/>
  </w:style>
  <w:style w:type="character" w:customStyle="1" w:styleId="MenoPendente1">
    <w:name w:val="Menção Pendente1"/>
    <w:basedOn w:val="DefaultParagraphFont"/>
    <w:uiPriority w:val="99"/>
    <w:semiHidden/>
    <w:unhideWhenUsed/>
    <w:rsid w:val="00AD0593"/>
    <w:rPr>
      <w:color w:val="605E5C"/>
      <w:shd w:val="clear" w:color="auto" w:fill="E1DFDD"/>
    </w:rPr>
  </w:style>
  <w:style w:type="paragraph" w:styleId="NoSpacing">
    <w:name w:val="No Spacing"/>
    <w:uiPriority w:val="1"/>
    <w:qFormat/>
    <w:rsid w:val="00351B06"/>
    <w:pPr>
      <w:spacing w:line="240" w:lineRule="auto"/>
    </w:pPr>
    <w:rPr>
      <w:rFonts w:ascii="Arial" w:eastAsia="Arial" w:hAnsi="Arial" w:cs="Arial"/>
      <w:sz w:val="22"/>
      <w:szCs w:val="22"/>
    </w:rPr>
  </w:style>
  <w:style w:type="paragraph" w:customStyle="1" w:styleId="Body">
    <w:name w:val="Body"/>
    <w:basedOn w:val="Normal"/>
    <w:rsid w:val="00390DFB"/>
    <w:pPr>
      <w:spacing w:after="240" w:line="240" w:lineRule="auto"/>
      <w:jc w:val="both"/>
    </w:pPr>
    <w:rPr>
      <w:rFonts w:ascii="Helvetica" w:hAnsi="Helvetica"/>
      <w:sz w:val="20"/>
      <w:szCs w:val="20"/>
      <w:lang w:val="en-US" w:eastAsia="en-US"/>
    </w:rPr>
  </w:style>
  <w:style w:type="character" w:styleId="UnresolvedMention">
    <w:name w:val="Unresolved Mention"/>
    <w:basedOn w:val="DefaultParagraphFont"/>
    <w:uiPriority w:val="99"/>
    <w:semiHidden/>
    <w:unhideWhenUsed/>
    <w:rsid w:val="00F03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7379">
      <w:bodyDiv w:val="1"/>
      <w:marLeft w:val="0"/>
      <w:marRight w:val="0"/>
      <w:marTop w:val="0"/>
      <w:marBottom w:val="0"/>
      <w:divBdr>
        <w:top w:val="none" w:sz="0" w:space="0" w:color="auto"/>
        <w:left w:val="none" w:sz="0" w:space="0" w:color="auto"/>
        <w:bottom w:val="none" w:sz="0" w:space="0" w:color="auto"/>
        <w:right w:val="none" w:sz="0" w:space="0" w:color="auto"/>
      </w:divBdr>
    </w:div>
    <w:div w:id="8066387">
      <w:bodyDiv w:val="1"/>
      <w:marLeft w:val="0"/>
      <w:marRight w:val="0"/>
      <w:marTop w:val="0"/>
      <w:marBottom w:val="0"/>
      <w:divBdr>
        <w:top w:val="none" w:sz="0" w:space="0" w:color="auto"/>
        <w:left w:val="none" w:sz="0" w:space="0" w:color="auto"/>
        <w:bottom w:val="none" w:sz="0" w:space="0" w:color="auto"/>
        <w:right w:val="none" w:sz="0" w:space="0" w:color="auto"/>
      </w:divBdr>
    </w:div>
    <w:div w:id="36443019">
      <w:bodyDiv w:val="1"/>
      <w:marLeft w:val="0"/>
      <w:marRight w:val="0"/>
      <w:marTop w:val="0"/>
      <w:marBottom w:val="0"/>
      <w:divBdr>
        <w:top w:val="none" w:sz="0" w:space="0" w:color="auto"/>
        <w:left w:val="none" w:sz="0" w:space="0" w:color="auto"/>
        <w:bottom w:val="none" w:sz="0" w:space="0" w:color="auto"/>
        <w:right w:val="none" w:sz="0" w:space="0" w:color="auto"/>
      </w:divBdr>
    </w:div>
    <w:div w:id="83302771">
      <w:bodyDiv w:val="1"/>
      <w:marLeft w:val="0"/>
      <w:marRight w:val="0"/>
      <w:marTop w:val="0"/>
      <w:marBottom w:val="0"/>
      <w:divBdr>
        <w:top w:val="none" w:sz="0" w:space="0" w:color="auto"/>
        <w:left w:val="none" w:sz="0" w:space="0" w:color="auto"/>
        <w:bottom w:val="none" w:sz="0" w:space="0" w:color="auto"/>
        <w:right w:val="none" w:sz="0" w:space="0" w:color="auto"/>
      </w:divBdr>
    </w:div>
    <w:div w:id="87429872">
      <w:bodyDiv w:val="1"/>
      <w:marLeft w:val="0"/>
      <w:marRight w:val="0"/>
      <w:marTop w:val="0"/>
      <w:marBottom w:val="0"/>
      <w:divBdr>
        <w:top w:val="none" w:sz="0" w:space="0" w:color="auto"/>
        <w:left w:val="none" w:sz="0" w:space="0" w:color="auto"/>
        <w:bottom w:val="none" w:sz="0" w:space="0" w:color="auto"/>
        <w:right w:val="none" w:sz="0" w:space="0" w:color="auto"/>
      </w:divBdr>
    </w:div>
    <w:div w:id="116025047">
      <w:bodyDiv w:val="1"/>
      <w:marLeft w:val="0"/>
      <w:marRight w:val="0"/>
      <w:marTop w:val="0"/>
      <w:marBottom w:val="0"/>
      <w:divBdr>
        <w:top w:val="none" w:sz="0" w:space="0" w:color="auto"/>
        <w:left w:val="none" w:sz="0" w:space="0" w:color="auto"/>
        <w:bottom w:val="none" w:sz="0" w:space="0" w:color="auto"/>
        <w:right w:val="none" w:sz="0" w:space="0" w:color="auto"/>
      </w:divBdr>
    </w:div>
    <w:div w:id="122507729">
      <w:bodyDiv w:val="1"/>
      <w:marLeft w:val="0"/>
      <w:marRight w:val="0"/>
      <w:marTop w:val="0"/>
      <w:marBottom w:val="0"/>
      <w:divBdr>
        <w:top w:val="none" w:sz="0" w:space="0" w:color="auto"/>
        <w:left w:val="none" w:sz="0" w:space="0" w:color="auto"/>
        <w:bottom w:val="none" w:sz="0" w:space="0" w:color="auto"/>
        <w:right w:val="none" w:sz="0" w:space="0" w:color="auto"/>
      </w:divBdr>
    </w:div>
    <w:div w:id="128323626">
      <w:bodyDiv w:val="1"/>
      <w:marLeft w:val="0"/>
      <w:marRight w:val="0"/>
      <w:marTop w:val="0"/>
      <w:marBottom w:val="0"/>
      <w:divBdr>
        <w:top w:val="none" w:sz="0" w:space="0" w:color="auto"/>
        <w:left w:val="none" w:sz="0" w:space="0" w:color="auto"/>
        <w:bottom w:val="none" w:sz="0" w:space="0" w:color="auto"/>
        <w:right w:val="none" w:sz="0" w:space="0" w:color="auto"/>
      </w:divBdr>
    </w:div>
    <w:div w:id="131488597">
      <w:bodyDiv w:val="1"/>
      <w:marLeft w:val="0"/>
      <w:marRight w:val="0"/>
      <w:marTop w:val="0"/>
      <w:marBottom w:val="0"/>
      <w:divBdr>
        <w:top w:val="none" w:sz="0" w:space="0" w:color="auto"/>
        <w:left w:val="none" w:sz="0" w:space="0" w:color="auto"/>
        <w:bottom w:val="none" w:sz="0" w:space="0" w:color="auto"/>
        <w:right w:val="none" w:sz="0" w:space="0" w:color="auto"/>
      </w:divBdr>
    </w:div>
    <w:div w:id="132213014">
      <w:bodyDiv w:val="1"/>
      <w:marLeft w:val="0"/>
      <w:marRight w:val="0"/>
      <w:marTop w:val="0"/>
      <w:marBottom w:val="0"/>
      <w:divBdr>
        <w:top w:val="none" w:sz="0" w:space="0" w:color="auto"/>
        <w:left w:val="none" w:sz="0" w:space="0" w:color="auto"/>
        <w:bottom w:val="none" w:sz="0" w:space="0" w:color="auto"/>
        <w:right w:val="none" w:sz="0" w:space="0" w:color="auto"/>
      </w:divBdr>
    </w:div>
    <w:div w:id="163594465">
      <w:bodyDiv w:val="1"/>
      <w:marLeft w:val="0"/>
      <w:marRight w:val="0"/>
      <w:marTop w:val="0"/>
      <w:marBottom w:val="0"/>
      <w:divBdr>
        <w:top w:val="none" w:sz="0" w:space="0" w:color="auto"/>
        <w:left w:val="none" w:sz="0" w:space="0" w:color="auto"/>
        <w:bottom w:val="none" w:sz="0" w:space="0" w:color="auto"/>
        <w:right w:val="none" w:sz="0" w:space="0" w:color="auto"/>
      </w:divBdr>
    </w:div>
    <w:div w:id="235357196">
      <w:bodyDiv w:val="1"/>
      <w:marLeft w:val="0"/>
      <w:marRight w:val="0"/>
      <w:marTop w:val="0"/>
      <w:marBottom w:val="0"/>
      <w:divBdr>
        <w:top w:val="none" w:sz="0" w:space="0" w:color="auto"/>
        <w:left w:val="none" w:sz="0" w:space="0" w:color="auto"/>
        <w:bottom w:val="none" w:sz="0" w:space="0" w:color="auto"/>
        <w:right w:val="none" w:sz="0" w:space="0" w:color="auto"/>
      </w:divBdr>
    </w:div>
    <w:div w:id="238488404">
      <w:bodyDiv w:val="1"/>
      <w:marLeft w:val="0"/>
      <w:marRight w:val="0"/>
      <w:marTop w:val="0"/>
      <w:marBottom w:val="0"/>
      <w:divBdr>
        <w:top w:val="none" w:sz="0" w:space="0" w:color="auto"/>
        <w:left w:val="none" w:sz="0" w:space="0" w:color="auto"/>
        <w:bottom w:val="none" w:sz="0" w:space="0" w:color="auto"/>
        <w:right w:val="none" w:sz="0" w:space="0" w:color="auto"/>
      </w:divBdr>
    </w:div>
    <w:div w:id="249511942">
      <w:bodyDiv w:val="1"/>
      <w:marLeft w:val="0"/>
      <w:marRight w:val="0"/>
      <w:marTop w:val="0"/>
      <w:marBottom w:val="0"/>
      <w:divBdr>
        <w:top w:val="none" w:sz="0" w:space="0" w:color="auto"/>
        <w:left w:val="none" w:sz="0" w:space="0" w:color="auto"/>
        <w:bottom w:val="none" w:sz="0" w:space="0" w:color="auto"/>
        <w:right w:val="none" w:sz="0" w:space="0" w:color="auto"/>
      </w:divBdr>
    </w:div>
    <w:div w:id="265621569">
      <w:bodyDiv w:val="1"/>
      <w:marLeft w:val="0"/>
      <w:marRight w:val="0"/>
      <w:marTop w:val="0"/>
      <w:marBottom w:val="0"/>
      <w:divBdr>
        <w:top w:val="none" w:sz="0" w:space="0" w:color="auto"/>
        <w:left w:val="none" w:sz="0" w:space="0" w:color="auto"/>
        <w:bottom w:val="none" w:sz="0" w:space="0" w:color="auto"/>
        <w:right w:val="none" w:sz="0" w:space="0" w:color="auto"/>
      </w:divBdr>
    </w:div>
    <w:div w:id="281616807">
      <w:bodyDiv w:val="1"/>
      <w:marLeft w:val="0"/>
      <w:marRight w:val="0"/>
      <w:marTop w:val="0"/>
      <w:marBottom w:val="0"/>
      <w:divBdr>
        <w:top w:val="none" w:sz="0" w:space="0" w:color="auto"/>
        <w:left w:val="none" w:sz="0" w:space="0" w:color="auto"/>
        <w:bottom w:val="none" w:sz="0" w:space="0" w:color="auto"/>
        <w:right w:val="none" w:sz="0" w:space="0" w:color="auto"/>
      </w:divBdr>
    </w:div>
    <w:div w:id="323971609">
      <w:bodyDiv w:val="1"/>
      <w:marLeft w:val="0"/>
      <w:marRight w:val="0"/>
      <w:marTop w:val="0"/>
      <w:marBottom w:val="0"/>
      <w:divBdr>
        <w:top w:val="none" w:sz="0" w:space="0" w:color="auto"/>
        <w:left w:val="none" w:sz="0" w:space="0" w:color="auto"/>
        <w:bottom w:val="none" w:sz="0" w:space="0" w:color="auto"/>
        <w:right w:val="none" w:sz="0" w:space="0" w:color="auto"/>
      </w:divBdr>
    </w:div>
    <w:div w:id="327447919">
      <w:bodyDiv w:val="1"/>
      <w:marLeft w:val="0"/>
      <w:marRight w:val="0"/>
      <w:marTop w:val="0"/>
      <w:marBottom w:val="0"/>
      <w:divBdr>
        <w:top w:val="none" w:sz="0" w:space="0" w:color="auto"/>
        <w:left w:val="none" w:sz="0" w:space="0" w:color="auto"/>
        <w:bottom w:val="none" w:sz="0" w:space="0" w:color="auto"/>
        <w:right w:val="none" w:sz="0" w:space="0" w:color="auto"/>
      </w:divBdr>
    </w:div>
    <w:div w:id="358050650">
      <w:bodyDiv w:val="1"/>
      <w:marLeft w:val="0"/>
      <w:marRight w:val="0"/>
      <w:marTop w:val="0"/>
      <w:marBottom w:val="0"/>
      <w:divBdr>
        <w:top w:val="none" w:sz="0" w:space="0" w:color="auto"/>
        <w:left w:val="none" w:sz="0" w:space="0" w:color="auto"/>
        <w:bottom w:val="none" w:sz="0" w:space="0" w:color="auto"/>
        <w:right w:val="none" w:sz="0" w:space="0" w:color="auto"/>
      </w:divBdr>
    </w:div>
    <w:div w:id="364211151">
      <w:bodyDiv w:val="1"/>
      <w:marLeft w:val="0"/>
      <w:marRight w:val="0"/>
      <w:marTop w:val="0"/>
      <w:marBottom w:val="0"/>
      <w:divBdr>
        <w:top w:val="none" w:sz="0" w:space="0" w:color="auto"/>
        <w:left w:val="none" w:sz="0" w:space="0" w:color="auto"/>
        <w:bottom w:val="none" w:sz="0" w:space="0" w:color="auto"/>
        <w:right w:val="none" w:sz="0" w:space="0" w:color="auto"/>
      </w:divBdr>
    </w:div>
    <w:div w:id="367682045">
      <w:bodyDiv w:val="1"/>
      <w:marLeft w:val="0"/>
      <w:marRight w:val="0"/>
      <w:marTop w:val="0"/>
      <w:marBottom w:val="0"/>
      <w:divBdr>
        <w:top w:val="none" w:sz="0" w:space="0" w:color="auto"/>
        <w:left w:val="none" w:sz="0" w:space="0" w:color="auto"/>
        <w:bottom w:val="none" w:sz="0" w:space="0" w:color="auto"/>
        <w:right w:val="none" w:sz="0" w:space="0" w:color="auto"/>
      </w:divBdr>
    </w:div>
    <w:div w:id="416446520">
      <w:bodyDiv w:val="1"/>
      <w:marLeft w:val="0"/>
      <w:marRight w:val="0"/>
      <w:marTop w:val="0"/>
      <w:marBottom w:val="0"/>
      <w:divBdr>
        <w:top w:val="none" w:sz="0" w:space="0" w:color="auto"/>
        <w:left w:val="none" w:sz="0" w:space="0" w:color="auto"/>
        <w:bottom w:val="none" w:sz="0" w:space="0" w:color="auto"/>
        <w:right w:val="none" w:sz="0" w:space="0" w:color="auto"/>
      </w:divBdr>
    </w:div>
    <w:div w:id="419059930">
      <w:bodyDiv w:val="1"/>
      <w:marLeft w:val="0"/>
      <w:marRight w:val="0"/>
      <w:marTop w:val="0"/>
      <w:marBottom w:val="0"/>
      <w:divBdr>
        <w:top w:val="none" w:sz="0" w:space="0" w:color="auto"/>
        <w:left w:val="none" w:sz="0" w:space="0" w:color="auto"/>
        <w:bottom w:val="none" w:sz="0" w:space="0" w:color="auto"/>
        <w:right w:val="none" w:sz="0" w:space="0" w:color="auto"/>
      </w:divBdr>
    </w:div>
    <w:div w:id="428813829">
      <w:bodyDiv w:val="1"/>
      <w:marLeft w:val="0"/>
      <w:marRight w:val="0"/>
      <w:marTop w:val="0"/>
      <w:marBottom w:val="0"/>
      <w:divBdr>
        <w:top w:val="none" w:sz="0" w:space="0" w:color="auto"/>
        <w:left w:val="none" w:sz="0" w:space="0" w:color="auto"/>
        <w:bottom w:val="none" w:sz="0" w:space="0" w:color="auto"/>
        <w:right w:val="none" w:sz="0" w:space="0" w:color="auto"/>
      </w:divBdr>
    </w:div>
    <w:div w:id="431751417">
      <w:bodyDiv w:val="1"/>
      <w:marLeft w:val="0"/>
      <w:marRight w:val="0"/>
      <w:marTop w:val="0"/>
      <w:marBottom w:val="0"/>
      <w:divBdr>
        <w:top w:val="none" w:sz="0" w:space="0" w:color="auto"/>
        <w:left w:val="none" w:sz="0" w:space="0" w:color="auto"/>
        <w:bottom w:val="none" w:sz="0" w:space="0" w:color="auto"/>
        <w:right w:val="none" w:sz="0" w:space="0" w:color="auto"/>
      </w:divBdr>
    </w:div>
    <w:div w:id="443186159">
      <w:bodyDiv w:val="1"/>
      <w:marLeft w:val="0"/>
      <w:marRight w:val="0"/>
      <w:marTop w:val="0"/>
      <w:marBottom w:val="0"/>
      <w:divBdr>
        <w:top w:val="none" w:sz="0" w:space="0" w:color="auto"/>
        <w:left w:val="none" w:sz="0" w:space="0" w:color="auto"/>
        <w:bottom w:val="none" w:sz="0" w:space="0" w:color="auto"/>
        <w:right w:val="none" w:sz="0" w:space="0" w:color="auto"/>
      </w:divBdr>
    </w:div>
    <w:div w:id="471220285">
      <w:bodyDiv w:val="1"/>
      <w:marLeft w:val="0"/>
      <w:marRight w:val="0"/>
      <w:marTop w:val="0"/>
      <w:marBottom w:val="0"/>
      <w:divBdr>
        <w:top w:val="none" w:sz="0" w:space="0" w:color="auto"/>
        <w:left w:val="none" w:sz="0" w:space="0" w:color="auto"/>
        <w:bottom w:val="none" w:sz="0" w:space="0" w:color="auto"/>
        <w:right w:val="none" w:sz="0" w:space="0" w:color="auto"/>
      </w:divBdr>
    </w:div>
    <w:div w:id="528841232">
      <w:bodyDiv w:val="1"/>
      <w:marLeft w:val="0"/>
      <w:marRight w:val="0"/>
      <w:marTop w:val="0"/>
      <w:marBottom w:val="0"/>
      <w:divBdr>
        <w:top w:val="none" w:sz="0" w:space="0" w:color="auto"/>
        <w:left w:val="none" w:sz="0" w:space="0" w:color="auto"/>
        <w:bottom w:val="none" w:sz="0" w:space="0" w:color="auto"/>
        <w:right w:val="none" w:sz="0" w:space="0" w:color="auto"/>
      </w:divBdr>
    </w:div>
    <w:div w:id="542137759">
      <w:bodyDiv w:val="1"/>
      <w:marLeft w:val="0"/>
      <w:marRight w:val="0"/>
      <w:marTop w:val="0"/>
      <w:marBottom w:val="0"/>
      <w:divBdr>
        <w:top w:val="none" w:sz="0" w:space="0" w:color="auto"/>
        <w:left w:val="none" w:sz="0" w:space="0" w:color="auto"/>
        <w:bottom w:val="none" w:sz="0" w:space="0" w:color="auto"/>
        <w:right w:val="none" w:sz="0" w:space="0" w:color="auto"/>
      </w:divBdr>
    </w:div>
    <w:div w:id="549878018">
      <w:bodyDiv w:val="1"/>
      <w:marLeft w:val="0"/>
      <w:marRight w:val="0"/>
      <w:marTop w:val="0"/>
      <w:marBottom w:val="0"/>
      <w:divBdr>
        <w:top w:val="none" w:sz="0" w:space="0" w:color="auto"/>
        <w:left w:val="none" w:sz="0" w:space="0" w:color="auto"/>
        <w:bottom w:val="none" w:sz="0" w:space="0" w:color="auto"/>
        <w:right w:val="none" w:sz="0" w:space="0" w:color="auto"/>
      </w:divBdr>
    </w:div>
    <w:div w:id="558053428">
      <w:bodyDiv w:val="1"/>
      <w:marLeft w:val="0"/>
      <w:marRight w:val="0"/>
      <w:marTop w:val="0"/>
      <w:marBottom w:val="0"/>
      <w:divBdr>
        <w:top w:val="none" w:sz="0" w:space="0" w:color="auto"/>
        <w:left w:val="none" w:sz="0" w:space="0" w:color="auto"/>
        <w:bottom w:val="none" w:sz="0" w:space="0" w:color="auto"/>
        <w:right w:val="none" w:sz="0" w:space="0" w:color="auto"/>
      </w:divBdr>
    </w:div>
    <w:div w:id="591858036">
      <w:bodyDiv w:val="1"/>
      <w:marLeft w:val="0"/>
      <w:marRight w:val="0"/>
      <w:marTop w:val="0"/>
      <w:marBottom w:val="0"/>
      <w:divBdr>
        <w:top w:val="none" w:sz="0" w:space="0" w:color="auto"/>
        <w:left w:val="none" w:sz="0" w:space="0" w:color="auto"/>
        <w:bottom w:val="none" w:sz="0" w:space="0" w:color="auto"/>
        <w:right w:val="none" w:sz="0" w:space="0" w:color="auto"/>
      </w:divBdr>
    </w:div>
    <w:div w:id="608515490">
      <w:bodyDiv w:val="1"/>
      <w:marLeft w:val="0"/>
      <w:marRight w:val="0"/>
      <w:marTop w:val="0"/>
      <w:marBottom w:val="0"/>
      <w:divBdr>
        <w:top w:val="none" w:sz="0" w:space="0" w:color="auto"/>
        <w:left w:val="none" w:sz="0" w:space="0" w:color="auto"/>
        <w:bottom w:val="none" w:sz="0" w:space="0" w:color="auto"/>
        <w:right w:val="none" w:sz="0" w:space="0" w:color="auto"/>
      </w:divBdr>
    </w:div>
    <w:div w:id="611136486">
      <w:bodyDiv w:val="1"/>
      <w:marLeft w:val="0"/>
      <w:marRight w:val="0"/>
      <w:marTop w:val="0"/>
      <w:marBottom w:val="0"/>
      <w:divBdr>
        <w:top w:val="none" w:sz="0" w:space="0" w:color="auto"/>
        <w:left w:val="none" w:sz="0" w:space="0" w:color="auto"/>
        <w:bottom w:val="none" w:sz="0" w:space="0" w:color="auto"/>
        <w:right w:val="none" w:sz="0" w:space="0" w:color="auto"/>
      </w:divBdr>
    </w:div>
    <w:div w:id="667441607">
      <w:bodyDiv w:val="1"/>
      <w:marLeft w:val="0"/>
      <w:marRight w:val="0"/>
      <w:marTop w:val="0"/>
      <w:marBottom w:val="0"/>
      <w:divBdr>
        <w:top w:val="none" w:sz="0" w:space="0" w:color="auto"/>
        <w:left w:val="none" w:sz="0" w:space="0" w:color="auto"/>
        <w:bottom w:val="none" w:sz="0" w:space="0" w:color="auto"/>
        <w:right w:val="none" w:sz="0" w:space="0" w:color="auto"/>
      </w:divBdr>
    </w:div>
    <w:div w:id="725297329">
      <w:bodyDiv w:val="1"/>
      <w:marLeft w:val="0"/>
      <w:marRight w:val="0"/>
      <w:marTop w:val="0"/>
      <w:marBottom w:val="0"/>
      <w:divBdr>
        <w:top w:val="none" w:sz="0" w:space="0" w:color="auto"/>
        <w:left w:val="none" w:sz="0" w:space="0" w:color="auto"/>
        <w:bottom w:val="none" w:sz="0" w:space="0" w:color="auto"/>
        <w:right w:val="none" w:sz="0" w:space="0" w:color="auto"/>
      </w:divBdr>
    </w:div>
    <w:div w:id="766926845">
      <w:bodyDiv w:val="1"/>
      <w:marLeft w:val="0"/>
      <w:marRight w:val="0"/>
      <w:marTop w:val="0"/>
      <w:marBottom w:val="0"/>
      <w:divBdr>
        <w:top w:val="none" w:sz="0" w:space="0" w:color="auto"/>
        <w:left w:val="none" w:sz="0" w:space="0" w:color="auto"/>
        <w:bottom w:val="none" w:sz="0" w:space="0" w:color="auto"/>
        <w:right w:val="none" w:sz="0" w:space="0" w:color="auto"/>
      </w:divBdr>
    </w:div>
    <w:div w:id="814952184">
      <w:bodyDiv w:val="1"/>
      <w:marLeft w:val="0"/>
      <w:marRight w:val="0"/>
      <w:marTop w:val="0"/>
      <w:marBottom w:val="0"/>
      <w:divBdr>
        <w:top w:val="none" w:sz="0" w:space="0" w:color="auto"/>
        <w:left w:val="none" w:sz="0" w:space="0" w:color="auto"/>
        <w:bottom w:val="none" w:sz="0" w:space="0" w:color="auto"/>
        <w:right w:val="none" w:sz="0" w:space="0" w:color="auto"/>
      </w:divBdr>
    </w:div>
    <w:div w:id="843858377">
      <w:bodyDiv w:val="1"/>
      <w:marLeft w:val="0"/>
      <w:marRight w:val="0"/>
      <w:marTop w:val="0"/>
      <w:marBottom w:val="0"/>
      <w:divBdr>
        <w:top w:val="none" w:sz="0" w:space="0" w:color="auto"/>
        <w:left w:val="none" w:sz="0" w:space="0" w:color="auto"/>
        <w:bottom w:val="none" w:sz="0" w:space="0" w:color="auto"/>
        <w:right w:val="none" w:sz="0" w:space="0" w:color="auto"/>
      </w:divBdr>
    </w:div>
    <w:div w:id="848718370">
      <w:bodyDiv w:val="1"/>
      <w:marLeft w:val="0"/>
      <w:marRight w:val="0"/>
      <w:marTop w:val="0"/>
      <w:marBottom w:val="0"/>
      <w:divBdr>
        <w:top w:val="none" w:sz="0" w:space="0" w:color="auto"/>
        <w:left w:val="none" w:sz="0" w:space="0" w:color="auto"/>
        <w:bottom w:val="none" w:sz="0" w:space="0" w:color="auto"/>
        <w:right w:val="none" w:sz="0" w:space="0" w:color="auto"/>
      </w:divBdr>
    </w:div>
    <w:div w:id="889414618">
      <w:bodyDiv w:val="1"/>
      <w:marLeft w:val="0"/>
      <w:marRight w:val="0"/>
      <w:marTop w:val="0"/>
      <w:marBottom w:val="0"/>
      <w:divBdr>
        <w:top w:val="none" w:sz="0" w:space="0" w:color="auto"/>
        <w:left w:val="none" w:sz="0" w:space="0" w:color="auto"/>
        <w:bottom w:val="none" w:sz="0" w:space="0" w:color="auto"/>
        <w:right w:val="none" w:sz="0" w:space="0" w:color="auto"/>
      </w:divBdr>
    </w:div>
    <w:div w:id="921524388">
      <w:bodyDiv w:val="1"/>
      <w:marLeft w:val="0"/>
      <w:marRight w:val="0"/>
      <w:marTop w:val="0"/>
      <w:marBottom w:val="0"/>
      <w:divBdr>
        <w:top w:val="none" w:sz="0" w:space="0" w:color="auto"/>
        <w:left w:val="none" w:sz="0" w:space="0" w:color="auto"/>
        <w:bottom w:val="none" w:sz="0" w:space="0" w:color="auto"/>
        <w:right w:val="none" w:sz="0" w:space="0" w:color="auto"/>
      </w:divBdr>
    </w:div>
    <w:div w:id="926814396">
      <w:bodyDiv w:val="1"/>
      <w:marLeft w:val="0"/>
      <w:marRight w:val="0"/>
      <w:marTop w:val="0"/>
      <w:marBottom w:val="0"/>
      <w:divBdr>
        <w:top w:val="none" w:sz="0" w:space="0" w:color="auto"/>
        <w:left w:val="none" w:sz="0" w:space="0" w:color="auto"/>
        <w:bottom w:val="none" w:sz="0" w:space="0" w:color="auto"/>
        <w:right w:val="none" w:sz="0" w:space="0" w:color="auto"/>
      </w:divBdr>
    </w:div>
    <w:div w:id="942104667">
      <w:bodyDiv w:val="1"/>
      <w:marLeft w:val="0"/>
      <w:marRight w:val="0"/>
      <w:marTop w:val="0"/>
      <w:marBottom w:val="0"/>
      <w:divBdr>
        <w:top w:val="none" w:sz="0" w:space="0" w:color="auto"/>
        <w:left w:val="none" w:sz="0" w:space="0" w:color="auto"/>
        <w:bottom w:val="none" w:sz="0" w:space="0" w:color="auto"/>
        <w:right w:val="none" w:sz="0" w:space="0" w:color="auto"/>
      </w:divBdr>
    </w:div>
    <w:div w:id="944656465">
      <w:bodyDiv w:val="1"/>
      <w:marLeft w:val="0"/>
      <w:marRight w:val="0"/>
      <w:marTop w:val="0"/>
      <w:marBottom w:val="0"/>
      <w:divBdr>
        <w:top w:val="none" w:sz="0" w:space="0" w:color="auto"/>
        <w:left w:val="none" w:sz="0" w:space="0" w:color="auto"/>
        <w:bottom w:val="none" w:sz="0" w:space="0" w:color="auto"/>
        <w:right w:val="none" w:sz="0" w:space="0" w:color="auto"/>
      </w:divBdr>
    </w:div>
    <w:div w:id="948970425">
      <w:bodyDiv w:val="1"/>
      <w:marLeft w:val="0"/>
      <w:marRight w:val="0"/>
      <w:marTop w:val="0"/>
      <w:marBottom w:val="0"/>
      <w:divBdr>
        <w:top w:val="none" w:sz="0" w:space="0" w:color="auto"/>
        <w:left w:val="none" w:sz="0" w:space="0" w:color="auto"/>
        <w:bottom w:val="none" w:sz="0" w:space="0" w:color="auto"/>
        <w:right w:val="none" w:sz="0" w:space="0" w:color="auto"/>
      </w:divBdr>
    </w:div>
    <w:div w:id="966861381">
      <w:bodyDiv w:val="1"/>
      <w:marLeft w:val="0"/>
      <w:marRight w:val="0"/>
      <w:marTop w:val="0"/>
      <w:marBottom w:val="0"/>
      <w:divBdr>
        <w:top w:val="none" w:sz="0" w:space="0" w:color="auto"/>
        <w:left w:val="none" w:sz="0" w:space="0" w:color="auto"/>
        <w:bottom w:val="none" w:sz="0" w:space="0" w:color="auto"/>
        <w:right w:val="none" w:sz="0" w:space="0" w:color="auto"/>
      </w:divBdr>
    </w:div>
    <w:div w:id="969166906">
      <w:bodyDiv w:val="1"/>
      <w:marLeft w:val="0"/>
      <w:marRight w:val="0"/>
      <w:marTop w:val="0"/>
      <w:marBottom w:val="0"/>
      <w:divBdr>
        <w:top w:val="none" w:sz="0" w:space="0" w:color="auto"/>
        <w:left w:val="none" w:sz="0" w:space="0" w:color="auto"/>
        <w:bottom w:val="none" w:sz="0" w:space="0" w:color="auto"/>
        <w:right w:val="none" w:sz="0" w:space="0" w:color="auto"/>
      </w:divBdr>
    </w:div>
    <w:div w:id="975331653">
      <w:bodyDiv w:val="1"/>
      <w:marLeft w:val="0"/>
      <w:marRight w:val="0"/>
      <w:marTop w:val="0"/>
      <w:marBottom w:val="0"/>
      <w:divBdr>
        <w:top w:val="none" w:sz="0" w:space="0" w:color="auto"/>
        <w:left w:val="none" w:sz="0" w:space="0" w:color="auto"/>
        <w:bottom w:val="none" w:sz="0" w:space="0" w:color="auto"/>
        <w:right w:val="none" w:sz="0" w:space="0" w:color="auto"/>
      </w:divBdr>
    </w:div>
    <w:div w:id="975912540">
      <w:bodyDiv w:val="1"/>
      <w:marLeft w:val="0"/>
      <w:marRight w:val="0"/>
      <w:marTop w:val="0"/>
      <w:marBottom w:val="0"/>
      <w:divBdr>
        <w:top w:val="none" w:sz="0" w:space="0" w:color="auto"/>
        <w:left w:val="none" w:sz="0" w:space="0" w:color="auto"/>
        <w:bottom w:val="none" w:sz="0" w:space="0" w:color="auto"/>
        <w:right w:val="none" w:sz="0" w:space="0" w:color="auto"/>
      </w:divBdr>
    </w:div>
    <w:div w:id="987199789">
      <w:bodyDiv w:val="1"/>
      <w:marLeft w:val="0"/>
      <w:marRight w:val="0"/>
      <w:marTop w:val="0"/>
      <w:marBottom w:val="0"/>
      <w:divBdr>
        <w:top w:val="none" w:sz="0" w:space="0" w:color="auto"/>
        <w:left w:val="none" w:sz="0" w:space="0" w:color="auto"/>
        <w:bottom w:val="none" w:sz="0" w:space="0" w:color="auto"/>
        <w:right w:val="none" w:sz="0" w:space="0" w:color="auto"/>
      </w:divBdr>
    </w:div>
    <w:div w:id="996301223">
      <w:bodyDiv w:val="1"/>
      <w:marLeft w:val="0"/>
      <w:marRight w:val="0"/>
      <w:marTop w:val="0"/>
      <w:marBottom w:val="0"/>
      <w:divBdr>
        <w:top w:val="none" w:sz="0" w:space="0" w:color="auto"/>
        <w:left w:val="none" w:sz="0" w:space="0" w:color="auto"/>
        <w:bottom w:val="none" w:sz="0" w:space="0" w:color="auto"/>
        <w:right w:val="none" w:sz="0" w:space="0" w:color="auto"/>
      </w:divBdr>
    </w:div>
    <w:div w:id="1009256779">
      <w:bodyDiv w:val="1"/>
      <w:marLeft w:val="0"/>
      <w:marRight w:val="0"/>
      <w:marTop w:val="0"/>
      <w:marBottom w:val="0"/>
      <w:divBdr>
        <w:top w:val="none" w:sz="0" w:space="0" w:color="auto"/>
        <w:left w:val="none" w:sz="0" w:space="0" w:color="auto"/>
        <w:bottom w:val="none" w:sz="0" w:space="0" w:color="auto"/>
        <w:right w:val="none" w:sz="0" w:space="0" w:color="auto"/>
      </w:divBdr>
    </w:div>
    <w:div w:id="1013799925">
      <w:bodyDiv w:val="1"/>
      <w:marLeft w:val="0"/>
      <w:marRight w:val="0"/>
      <w:marTop w:val="0"/>
      <w:marBottom w:val="0"/>
      <w:divBdr>
        <w:top w:val="none" w:sz="0" w:space="0" w:color="auto"/>
        <w:left w:val="none" w:sz="0" w:space="0" w:color="auto"/>
        <w:bottom w:val="none" w:sz="0" w:space="0" w:color="auto"/>
        <w:right w:val="none" w:sz="0" w:space="0" w:color="auto"/>
      </w:divBdr>
    </w:div>
    <w:div w:id="1023942520">
      <w:bodyDiv w:val="1"/>
      <w:marLeft w:val="0"/>
      <w:marRight w:val="0"/>
      <w:marTop w:val="0"/>
      <w:marBottom w:val="0"/>
      <w:divBdr>
        <w:top w:val="none" w:sz="0" w:space="0" w:color="auto"/>
        <w:left w:val="none" w:sz="0" w:space="0" w:color="auto"/>
        <w:bottom w:val="none" w:sz="0" w:space="0" w:color="auto"/>
        <w:right w:val="none" w:sz="0" w:space="0" w:color="auto"/>
      </w:divBdr>
    </w:div>
    <w:div w:id="1064523288">
      <w:bodyDiv w:val="1"/>
      <w:marLeft w:val="0"/>
      <w:marRight w:val="0"/>
      <w:marTop w:val="0"/>
      <w:marBottom w:val="0"/>
      <w:divBdr>
        <w:top w:val="none" w:sz="0" w:space="0" w:color="auto"/>
        <w:left w:val="none" w:sz="0" w:space="0" w:color="auto"/>
        <w:bottom w:val="none" w:sz="0" w:space="0" w:color="auto"/>
        <w:right w:val="none" w:sz="0" w:space="0" w:color="auto"/>
      </w:divBdr>
    </w:div>
    <w:div w:id="1066880817">
      <w:bodyDiv w:val="1"/>
      <w:marLeft w:val="0"/>
      <w:marRight w:val="0"/>
      <w:marTop w:val="0"/>
      <w:marBottom w:val="0"/>
      <w:divBdr>
        <w:top w:val="none" w:sz="0" w:space="0" w:color="auto"/>
        <w:left w:val="none" w:sz="0" w:space="0" w:color="auto"/>
        <w:bottom w:val="none" w:sz="0" w:space="0" w:color="auto"/>
        <w:right w:val="none" w:sz="0" w:space="0" w:color="auto"/>
      </w:divBdr>
    </w:div>
    <w:div w:id="1090272071">
      <w:bodyDiv w:val="1"/>
      <w:marLeft w:val="0"/>
      <w:marRight w:val="0"/>
      <w:marTop w:val="0"/>
      <w:marBottom w:val="0"/>
      <w:divBdr>
        <w:top w:val="none" w:sz="0" w:space="0" w:color="auto"/>
        <w:left w:val="none" w:sz="0" w:space="0" w:color="auto"/>
        <w:bottom w:val="none" w:sz="0" w:space="0" w:color="auto"/>
        <w:right w:val="none" w:sz="0" w:space="0" w:color="auto"/>
      </w:divBdr>
    </w:div>
    <w:div w:id="1090347302">
      <w:bodyDiv w:val="1"/>
      <w:marLeft w:val="0"/>
      <w:marRight w:val="0"/>
      <w:marTop w:val="0"/>
      <w:marBottom w:val="0"/>
      <w:divBdr>
        <w:top w:val="none" w:sz="0" w:space="0" w:color="auto"/>
        <w:left w:val="none" w:sz="0" w:space="0" w:color="auto"/>
        <w:bottom w:val="none" w:sz="0" w:space="0" w:color="auto"/>
        <w:right w:val="none" w:sz="0" w:space="0" w:color="auto"/>
      </w:divBdr>
    </w:div>
    <w:div w:id="1131168955">
      <w:bodyDiv w:val="1"/>
      <w:marLeft w:val="0"/>
      <w:marRight w:val="0"/>
      <w:marTop w:val="0"/>
      <w:marBottom w:val="0"/>
      <w:divBdr>
        <w:top w:val="none" w:sz="0" w:space="0" w:color="auto"/>
        <w:left w:val="none" w:sz="0" w:space="0" w:color="auto"/>
        <w:bottom w:val="none" w:sz="0" w:space="0" w:color="auto"/>
        <w:right w:val="none" w:sz="0" w:space="0" w:color="auto"/>
      </w:divBdr>
    </w:div>
    <w:div w:id="1198542422">
      <w:bodyDiv w:val="1"/>
      <w:marLeft w:val="0"/>
      <w:marRight w:val="0"/>
      <w:marTop w:val="0"/>
      <w:marBottom w:val="0"/>
      <w:divBdr>
        <w:top w:val="none" w:sz="0" w:space="0" w:color="auto"/>
        <w:left w:val="none" w:sz="0" w:space="0" w:color="auto"/>
        <w:bottom w:val="none" w:sz="0" w:space="0" w:color="auto"/>
        <w:right w:val="none" w:sz="0" w:space="0" w:color="auto"/>
      </w:divBdr>
    </w:div>
    <w:div w:id="1227449375">
      <w:bodyDiv w:val="1"/>
      <w:marLeft w:val="0"/>
      <w:marRight w:val="0"/>
      <w:marTop w:val="0"/>
      <w:marBottom w:val="0"/>
      <w:divBdr>
        <w:top w:val="none" w:sz="0" w:space="0" w:color="auto"/>
        <w:left w:val="none" w:sz="0" w:space="0" w:color="auto"/>
        <w:bottom w:val="none" w:sz="0" w:space="0" w:color="auto"/>
        <w:right w:val="none" w:sz="0" w:space="0" w:color="auto"/>
      </w:divBdr>
    </w:div>
    <w:div w:id="1237788684">
      <w:bodyDiv w:val="1"/>
      <w:marLeft w:val="0"/>
      <w:marRight w:val="0"/>
      <w:marTop w:val="0"/>
      <w:marBottom w:val="0"/>
      <w:divBdr>
        <w:top w:val="none" w:sz="0" w:space="0" w:color="auto"/>
        <w:left w:val="none" w:sz="0" w:space="0" w:color="auto"/>
        <w:bottom w:val="none" w:sz="0" w:space="0" w:color="auto"/>
        <w:right w:val="none" w:sz="0" w:space="0" w:color="auto"/>
      </w:divBdr>
    </w:div>
    <w:div w:id="1259829736">
      <w:bodyDiv w:val="1"/>
      <w:marLeft w:val="0"/>
      <w:marRight w:val="0"/>
      <w:marTop w:val="0"/>
      <w:marBottom w:val="0"/>
      <w:divBdr>
        <w:top w:val="none" w:sz="0" w:space="0" w:color="auto"/>
        <w:left w:val="none" w:sz="0" w:space="0" w:color="auto"/>
        <w:bottom w:val="none" w:sz="0" w:space="0" w:color="auto"/>
        <w:right w:val="none" w:sz="0" w:space="0" w:color="auto"/>
      </w:divBdr>
    </w:div>
    <w:div w:id="1264531479">
      <w:bodyDiv w:val="1"/>
      <w:marLeft w:val="0"/>
      <w:marRight w:val="0"/>
      <w:marTop w:val="0"/>
      <w:marBottom w:val="0"/>
      <w:divBdr>
        <w:top w:val="none" w:sz="0" w:space="0" w:color="auto"/>
        <w:left w:val="none" w:sz="0" w:space="0" w:color="auto"/>
        <w:bottom w:val="none" w:sz="0" w:space="0" w:color="auto"/>
        <w:right w:val="none" w:sz="0" w:space="0" w:color="auto"/>
      </w:divBdr>
    </w:div>
    <w:div w:id="1272855272">
      <w:bodyDiv w:val="1"/>
      <w:marLeft w:val="0"/>
      <w:marRight w:val="0"/>
      <w:marTop w:val="0"/>
      <w:marBottom w:val="0"/>
      <w:divBdr>
        <w:top w:val="none" w:sz="0" w:space="0" w:color="auto"/>
        <w:left w:val="none" w:sz="0" w:space="0" w:color="auto"/>
        <w:bottom w:val="none" w:sz="0" w:space="0" w:color="auto"/>
        <w:right w:val="none" w:sz="0" w:space="0" w:color="auto"/>
      </w:divBdr>
    </w:div>
    <w:div w:id="1276017950">
      <w:bodyDiv w:val="1"/>
      <w:marLeft w:val="0"/>
      <w:marRight w:val="0"/>
      <w:marTop w:val="0"/>
      <w:marBottom w:val="0"/>
      <w:divBdr>
        <w:top w:val="none" w:sz="0" w:space="0" w:color="auto"/>
        <w:left w:val="none" w:sz="0" w:space="0" w:color="auto"/>
        <w:bottom w:val="none" w:sz="0" w:space="0" w:color="auto"/>
        <w:right w:val="none" w:sz="0" w:space="0" w:color="auto"/>
      </w:divBdr>
    </w:div>
    <w:div w:id="1288589820">
      <w:bodyDiv w:val="1"/>
      <w:marLeft w:val="0"/>
      <w:marRight w:val="0"/>
      <w:marTop w:val="0"/>
      <w:marBottom w:val="0"/>
      <w:divBdr>
        <w:top w:val="none" w:sz="0" w:space="0" w:color="auto"/>
        <w:left w:val="none" w:sz="0" w:space="0" w:color="auto"/>
        <w:bottom w:val="none" w:sz="0" w:space="0" w:color="auto"/>
        <w:right w:val="none" w:sz="0" w:space="0" w:color="auto"/>
      </w:divBdr>
    </w:div>
    <w:div w:id="1304236072">
      <w:bodyDiv w:val="1"/>
      <w:marLeft w:val="0"/>
      <w:marRight w:val="0"/>
      <w:marTop w:val="0"/>
      <w:marBottom w:val="0"/>
      <w:divBdr>
        <w:top w:val="none" w:sz="0" w:space="0" w:color="auto"/>
        <w:left w:val="none" w:sz="0" w:space="0" w:color="auto"/>
        <w:bottom w:val="none" w:sz="0" w:space="0" w:color="auto"/>
        <w:right w:val="none" w:sz="0" w:space="0" w:color="auto"/>
      </w:divBdr>
    </w:div>
    <w:div w:id="1317686501">
      <w:bodyDiv w:val="1"/>
      <w:marLeft w:val="0"/>
      <w:marRight w:val="0"/>
      <w:marTop w:val="0"/>
      <w:marBottom w:val="0"/>
      <w:divBdr>
        <w:top w:val="none" w:sz="0" w:space="0" w:color="auto"/>
        <w:left w:val="none" w:sz="0" w:space="0" w:color="auto"/>
        <w:bottom w:val="none" w:sz="0" w:space="0" w:color="auto"/>
        <w:right w:val="none" w:sz="0" w:space="0" w:color="auto"/>
      </w:divBdr>
    </w:div>
    <w:div w:id="1324505672">
      <w:bodyDiv w:val="1"/>
      <w:marLeft w:val="0"/>
      <w:marRight w:val="0"/>
      <w:marTop w:val="0"/>
      <w:marBottom w:val="0"/>
      <w:divBdr>
        <w:top w:val="none" w:sz="0" w:space="0" w:color="auto"/>
        <w:left w:val="none" w:sz="0" w:space="0" w:color="auto"/>
        <w:bottom w:val="none" w:sz="0" w:space="0" w:color="auto"/>
        <w:right w:val="none" w:sz="0" w:space="0" w:color="auto"/>
      </w:divBdr>
    </w:div>
    <w:div w:id="1370958405">
      <w:bodyDiv w:val="1"/>
      <w:marLeft w:val="0"/>
      <w:marRight w:val="0"/>
      <w:marTop w:val="0"/>
      <w:marBottom w:val="0"/>
      <w:divBdr>
        <w:top w:val="none" w:sz="0" w:space="0" w:color="auto"/>
        <w:left w:val="none" w:sz="0" w:space="0" w:color="auto"/>
        <w:bottom w:val="none" w:sz="0" w:space="0" w:color="auto"/>
        <w:right w:val="none" w:sz="0" w:space="0" w:color="auto"/>
      </w:divBdr>
    </w:div>
    <w:div w:id="1396273733">
      <w:bodyDiv w:val="1"/>
      <w:marLeft w:val="0"/>
      <w:marRight w:val="0"/>
      <w:marTop w:val="0"/>
      <w:marBottom w:val="0"/>
      <w:divBdr>
        <w:top w:val="none" w:sz="0" w:space="0" w:color="auto"/>
        <w:left w:val="none" w:sz="0" w:space="0" w:color="auto"/>
        <w:bottom w:val="none" w:sz="0" w:space="0" w:color="auto"/>
        <w:right w:val="none" w:sz="0" w:space="0" w:color="auto"/>
      </w:divBdr>
    </w:div>
    <w:div w:id="1430202228">
      <w:bodyDiv w:val="1"/>
      <w:marLeft w:val="0"/>
      <w:marRight w:val="0"/>
      <w:marTop w:val="0"/>
      <w:marBottom w:val="0"/>
      <w:divBdr>
        <w:top w:val="none" w:sz="0" w:space="0" w:color="auto"/>
        <w:left w:val="none" w:sz="0" w:space="0" w:color="auto"/>
        <w:bottom w:val="none" w:sz="0" w:space="0" w:color="auto"/>
        <w:right w:val="none" w:sz="0" w:space="0" w:color="auto"/>
      </w:divBdr>
    </w:div>
    <w:div w:id="1430615065">
      <w:bodyDiv w:val="1"/>
      <w:marLeft w:val="0"/>
      <w:marRight w:val="0"/>
      <w:marTop w:val="0"/>
      <w:marBottom w:val="0"/>
      <w:divBdr>
        <w:top w:val="none" w:sz="0" w:space="0" w:color="auto"/>
        <w:left w:val="none" w:sz="0" w:space="0" w:color="auto"/>
        <w:bottom w:val="none" w:sz="0" w:space="0" w:color="auto"/>
        <w:right w:val="none" w:sz="0" w:space="0" w:color="auto"/>
      </w:divBdr>
    </w:div>
    <w:div w:id="1450666776">
      <w:bodyDiv w:val="1"/>
      <w:marLeft w:val="0"/>
      <w:marRight w:val="0"/>
      <w:marTop w:val="0"/>
      <w:marBottom w:val="0"/>
      <w:divBdr>
        <w:top w:val="none" w:sz="0" w:space="0" w:color="auto"/>
        <w:left w:val="none" w:sz="0" w:space="0" w:color="auto"/>
        <w:bottom w:val="none" w:sz="0" w:space="0" w:color="auto"/>
        <w:right w:val="none" w:sz="0" w:space="0" w:color="auto"/>
      </w:divBdr>
    </w:div>
    <w:div w:id="1459177729">
      <w:bodyDiv w:val="1"/>
      <w:marLeft w:val="0"/>
      <w:marRight w:val="0"/>
      <w:marTop w:val="0"/>
      <w:marBottom w:val="0"/>
      <w:divBdr>
        <w:top w:val="none" w:sz="0" w:space="0" w:color="auto"/>
        <w:left w:val="none" w:sz="0" w:space="0" w:color="auto"/>
        <w:bottom w:val="none" w:sz="0" w:space="0" w:color="auto"/>
        <w:right w:val="none" w:sz="0" w:space="0" w:color="auto"/>
      </w:divBdr>
    </w:div>
    <w:div w:id="1464272060">
      <w:bodyDiv w:val="1"/>
      <w:marLeft w:val="0"/>
      <w:marRight w:val="0"/>
      <w:marTop w:val="0"/>
      <w:marBottom w:val="0"/>
      <w:divBdr>
        <w:top w:val="none" w:sz="0" w:space="0" w:color="auto"/>
        <w:left w:val="none" w:sz="0" w:space="0" w:color="auto"/>
        <w:bottom w:val="none" w:sz="0" w:space="0" w:color="auto"/>
        <w:right w:val="none" w:sz="0" w:space="0" w:color="auto"/>
      </w:divBdr>
    </w:div>
    <w:div w:id="1505510807">
      <w:bodyDiv w:val="1"/>
      <w:marLeft w:val="0"/>
      <w:marRight w:val="0"/>
      <w:marTop w:val="0"/>
      <w:marBottom w:val="0"/>
      <w:divBdr>
        <w:top w:val="none" w:sz="0" w:space="0" w:color="auto"/>
        <w:left w:val="none" w:sz="0" w:space="0" w:color="auto"/>
        <w:bottom w:val="none" w:sz="0" w:space="0" w:color="auto"/>
        <w:right w:val="none" w:sz="0" w:space="0" w:color="auto"/>
      </w:divBdr>
    </w:div>
    <w:div w:id="1533884912">
      <w:bodyDiv w:val="1"/>
      <w:marLeft w:val="0"/>
      <w:marRight w:val="0"/>
      <w:marTop w:val="0"/>
      <w:marBottom w:val="0"/>
      <w:divBdr>
        <w:top w:val="none" w:sz="0" w:space="0" w:color="auto"/>
        <w:left w:val="none" w:sz="0" w:space="0" w:color="auto"/>
        <w:bottom w:val="none" w:sz="0" w:space="0" w:color="auto"/>
        <w:right w:val="none" w:sz="0" w:space="0" w:color="auto"/>
      </w:divBdr>
    </w:div>
    <w:div w:id="1559704879">
      <w:bodyDiv w:val="1"/>
      <w:marLeft w:val="0"/>
      <w:marRight w:val="0"/>
      <w:marTop w:val="0"/>
      <w:marBottom w:val="0"/>
      <w:divBdr>
        <w:top w:val="none" w:sz="0" w:space="0" w:color="auto"/>
        <w:left w:val="none" w:sz="0" w:space="0" w:color="auto"/>
        <w:bottom w:val="none" w:sz="0" w:space="0" w:color="auto"/>
        <w:right w:val="none" w:sz="0" w:space="0" w:color="auto"/>
      </w:divBdr>
    </w:div>
    <w:div w:id="1566405283">
      <w:bodyDiv w:val="1"/>
      <w:marLeft w:val="0"/>
      <w:marRight w:val="0"/>
      <w:marTop w:val="0"/>
      <w:marBottom w:val="0"/>
      <w:divBdr>
        <w:top w:val="none" w:sz="0" w:space="0" w:color="auto"/>
        <w:left w:val="none" w:sz="0" w:space="0" w:color="auto"/>
        <w:bottom w:val="none" w:sz="0" w:space="0" w:color="auto"/>
        <w:right w:val="none" w:sz="0" w:space="0" w:color="auto"/>
      </w:divBdr>
    </w:div>
    <w:div w:id="1603489695">
      <w:bodyDiv w:val="1"/>
      <w:marLeft w:val="0"/>
      <w:marRight w:val="0"/>
      <w:marTop w:val="0"/>
      <w:marBottom w:val="0"/>
      <w:divBdr>
        <w:top w:val="none" w:sz="0" w:space="0" w:color="auto"/>
        <w:left w:val="none" w:sz="0" w:space="0" w:color="auto"/>
        <w:bottom w:val="none" w:sz="0" w:space="0" w:color="auto"/>
        <w:right w:val="none" w:sz="0" w:space="0" w:color="auto"/>
      </w:divBdr>
    </w:div>
    <w:div w:id="1642079656">
      <w:bodyDiv w:val="1"/>
      <w:marLeft w:val="0"/>
      <w:marRight w:val="0"/>
      <w:marTop w:val="0"/>
      <w:marBottom w:val="0"/>
      <w:divBdr>
        <w:top w:val="none" w:sz="0" w:space="0" w:color="auto"/>
        <w:left w:val="none" w:sz="0" w:space="0" w:color="auto"/>
        <w:bottom w:val="none" w:sz="0" w:space="0" w:color="auto"/>
        <w:right w:val="none" w:sz="0" w:space="0" w:color="auto"/>
      </w:divBdr>
    </w:div>
    <w:div w:id="1642617590">
      <w:bodyDiv w:val="1"/>
      <w:marLeft w:val="0"/>
      <w:marRight w:val="0"/>
      <w:marTop w:val="0"/>
      <w:marBottom w:val="0"/>
      <w:divBdr>
        <w:top w:val="none" w:sz="0" w:space="0" w:color="auto"/>
        <w:left w:val="none" w:sz="0" w:space="0" w:color="auto"/>
        <w:bottom w:val="none" w:sz="0" w:space="0" w:color="auto"/>
        <w:right w:val="none" w:sz="0" w:space="0" w:color="auto"/>
      </w:divBdr>
    </w:div>
    <w:div w:id="1672678452">
      <w:bodyDiv w:val="1"/>
      <w:marLeft w:val="0"/>
      <w:marRight w:val="0"/>
      <w:marTop w:val="0"/>
      <w:marBottom w:val="0"/>
      <w:divBdr>
        <w:top w:val="none" w:sz="0" w:space="0" w:color="auto"/>
        <w:left w:val="none" w:sz="0" w:space="0" w:color="auto"/>
        <w:bottom w:val="none" w:sz="0" w:space="0" w:color="auto"/>
        <w:right w:val="none" w:sz="0" w:space="0" w:color="auto"/>
      </w:divBdr>
    </w:div>
    <w:div w:id="1673802315">
      <w:bodyDiv w:val="1"/>
      <w:marLeft w:val="0"/>
      <w:marRight w:val="0"/>
      <w:marTop w:val="0"/>
      <w:marBottom w:val="0"/>
      <w:divBdr>
        <w:top w:val="none" w:sz="0" w:space="0" w:color="auto"/>
        <w:left w:val="none" w:sz="0" w:space="0" w:color="auto"/>
        <w:bottom w:val="none" w:sz="0" w:space="0" w:color="auto"/>
        <w:right w:val="none" w:sz="0" w:space="0" w:color="auto"/>
      </w:divBdr>
    </w:div>
    <w:div w:id="1711490503">
      <w:bodyDiv w:val="1"/>
      <w:marLeft w:val="0"/>
      <w:marRight w:val="0"/>
      <w:marTop w:val="0"/>
      <w:marBottom w:val="0"/>
      <w:divBdr>
        <w:top w:val="none" w:sz="0" w:space="0" w:color="auto"/>
        <w:left w:val="none" w:sz="0" w:space="0" w:color="auto"/>
        <w:bottom w:val="none" w:sz="0" w:space="0" w:color="auto"/>
        <w:right w:val="none" w:sz="0" w:space="0" w:color="auto"/>
      </w:divBdr>
    </w:div>
    <w:div w:id="1715542345">
      <w:bodyDiv w:val="1"/>
      <w:marLeft w:val="0"/>
      <w:marRight w:val="0"/>
      <w:marTop w:val="0"/>
      <w:marBottom w:val="0"/>
      <w:divBdr>
        <w:top w:val="none" w:sz="0" w:space="0" w:color="auto"/>
        <w:left w:val="none" w:sz="0" w:space="0" w:color="auto"/>
        <w:bottom w:val="none" w:sz="0" w:space="0" w:color="auto"/>
        <w:right w:val="none" w:sz="0" w:space="0" w:color="auto"/>
      </w:divBdr>
    </w:div>
    <w:div w:id="1768383758">
      <w:bodyDiv w:val="1"/>
      <w:marLeft w:val="0"/>
      <w:marRight w:val="0"/>
      <w:marTop w:val="0"/>
      <w:marBottom w:val="0"/>
      <w:divBdr>
        <w:top w:val="none" w:sz="0" w:space="0" w:color="auto"/>
        <w:left w:val="none" w:sz="0" w:space="0" w:color="auto"/>
        <w:bottom w:val="none" w:sz="0" w:space="0" w:color="auto"/>
        <w:right w:val="none" w:sz="0" w:space="0" w:color="auto"/>
      </w:divBdr>
    </w:div>
    <w:div w:id="1794521428">
      <w:bodyDiv w:val="1"/>
      <w:marLeft w:val="0"/>
      <w:marRight w:val="0"/>
      <w:marTop w:val="0"/>
      <w:marBottom w:val="0"/>
      <w:divBdr>
        <w:top w:val="none" w:sz="0" w:space="0" w:color="auto"/>
        <w:left w:val="none" w:sz="0" w:space="0" w:color="auto"/>
        <w:bottom w:val="none" w:sz="0" w:space="0" w:color="auto"/>
        <w:right w:val="none" w:sz="0" w:space="0" w:color="auto"/>
      </w:divBdr>
    </w:div>
    <w:div w:id="1817454679">
      <w:bodyDiv w:val="1"/>
      <w:marLeft w:val="0"/>
      <w:marRight w:val="0"/>
      <w:marTop w:val="0"/>
      <w:marBottom w:val="0"/>
      <w:divBdr>
        <w:top w:val="none" w:sz="0" w:space="0" w:color="auto"/>
        <w:left w:val="none" w:sz="0" w:space="0" w:color="auto"/>
        <w:bottom w:val="none" w:sz="0" w:space="0" w:color="auto"/>
        <w:right w:val="none" w:sz="0" w:space="0" w:color="auto"/>
      </w:divBdr>
    </w:div>
    <w:div w:id="1833526945">
      <w:bodyDiv w:val="1"/>
      <w:marLeft w:val="0"/>
      <w:marRight w:val="0"/>
      <w:marTop w:val="0"/>
      <w:marBottom w:val="0"/>
      <w:divBdr>
        <w:top w:val="none" w:sz="0" w:space="0" w:color="auto"/>
        <w:left w:val="none" w:sz="0" w:space="0" w:color="auto"/>
        <w:bottom w:val="none" w:sz="0" w:space="0" w:color="auto"/>
        <w:right w:val="none" w:sz="0" w:space="0" w:color="auto"/>
      </w:divBdr>
    </w:div>
    <w:div w:id="1849713902">
      <w:bodyDiv w:val="1"/>
      <w:marLeft w:val="0"/>
      <w:marRight w:val="0"/>
      <w:marTop w:val="0"/>
      <w:marBottom w:val="0"/>
      <w:divBdr>
        <w:top w:val="none" w:sz="0" w:space="0" w:color="auto"/>
        <w:left w:val="none" w:sz="0" w:space="0" w:color="auto"/>
        <w:bottom w:val="none" w:sz="0" w:space="0" w:color="auto"/>
        <w:right w:val="none" w:sz="0" w:space="0" w:color="auto"/>
      </w:divBdr>
    </w:div>
    <w:div w:id="1890069028">
      <w:bodyDiv w:val="1"/>
      <w:marLeft w:val="0"/>
      <w:marRight w:val="0"/>
      <w:marTop w:val="0"/>
      <w:marBottom w:val="0"/>
      <w:divBdr>
        <w:top w:val="none" w:sz="0" w:space="0" w:color="auto"/>
        <w:left w:val="none" w:sz="0" w:space="0" w:color="auto"/>
        <w:bottom w:val="none" w:sz="0" w:space="0" w:color="auto"/>
        <w:right w:val="none" w:sz="0" w:space="0" w:color="auto"/>
      </w:divBdr>
    </w:div>
    <w:div w:id="1928348480">
      <w:bodyDiv w:val="1"/>
      <w:marLeft w:val="0"/>
      <w:marRight w:val="0"/>
      <w:marTop w:val="0"/>
      <w:marBottom w:val="0"/>
      <w:divBdr>
        <w:top w:val="none" w:sz="0" w:space="0" w:color="auto"/>
        <w:left w:val="none" w:sz="0" w:space="0" w:color="auto"/>
        <w:bottom w:val="none" w:sz="0" w:space="0" w:color="auto"/>
        <w:right w:val="none" w:sz="0" w:space="0" w:color="auto"/>
      </w:divBdr>
    </w:div>
    <w:div w:id="1957640156">
      <w:bodyDiv w:val="1"/>
      <w:marLeft w:val="0"/>
      <w:marRight w:val="0"/>
      <w:marTop w:val="0"/>
      <w:marBottom w:val="0"/>
      <w:divBdr>
        <w:top w:val="none" w:sz="0" w:space="0" w:color="auto"/>
        <w:left w:val="none" w:sz="0" w:space="0" w:color="auto"/>
        <w:bottom w:val="none" w:sz="0" w:space="0" w:color="auto"/>
        <w:right w:val="none" w:sz="0" w:space="0" w:color="auto"/>
      </w:divBdr>
    </w:div>
    <w:div w:id="1959330901">
      <w:bodyDiv w:val="1"/>
      <w:marLeft w:val="0"/>
      <w:marRight w:val="0"/>
      <w:marTop w:val="0"/>
      <w:marBottom w:val="0"/>
      <w:divBdr>
        <w:top w:val="none" w:sz="0" w:space="0" w:color="auto"/>
        <w:left w:val="none" w:sz="0" w:space="0" w:color="auto"/>
        <w:bottom w:val="none" w:sz="0" w:space="0" w:color="auto"/>
        <w:right w:val="none" w:sz="0" w:space="0" w:color="auto"/>
      </w:divBdr>
    </w:div>
    <w:div w:id="1968925146">
      <w:bodyDiv w:val="1"/>
      <w:marLeft w:val="0"/>
      <w:marRight w:val="0"/>
      <w:marTop w:val="0"/>
      <w:marBottom w:val="0"/>
      <w:divBdr>
        <w:top w:val="none" w:sz="0" w:space="0" w:color="auto"/>
        <w:left w:val="none" w:sz="0" w:space="0" w:color="auto"/>
        <w:bottom w:val="none" w:sz="0" w:space="0" w:color="auto"/>
        <w:right w:val="none" w:sz="0" w:space="0" w:color="auto"/>
      </w:divBdr>
    </w:div>
    <w:div w:id="1972860843">
      <w:bodyDiv w:val="1"/>
      <w:marLeft w:val="0"/>
      <w:marRight w:val="0"/>
      <w:marTop w:val="0"/>
      <w:marBottom w:val="0"/>
      <w:divBdr>
        <w:top w:val="none" w:sz="0" w:space="0" w:color="auto"/>
        <w:left w:val="none" w:sz="0" w:space="0" w:color="auto"/>
        <w:bottom w:val="none" w:sz="0" w:space="0" w:color="auto"/>
        <w:right w:val="none" w:sz="0" w:space="0" w:color="auto"/>
      </w:divBdr>
    </w:div>
    <w:div w:id="1988511297">
      <w:bodyDiv w:val="1"/>
      <w:marLeft w:val="0"/>
      <w:marRight w:val="0"/>
      <w:marTop w:val="0"/>
      <w:marBottom w:val="0"/>
      <w:divBdr>
        <w:top w:val="none" w:sz="0" w:space="0" w:color="auto"/>
        <w:left w:val="none" w:sz="0" w:space="0" w:color="auto"/>
        <w:bottom w:val="none" w:sz="0" w:space="0" w:color="auto"/>
        <w:right w:val="none" w:sz="0" w:space="0" w:color="auto"/>
      </w:divBdr>
    </w:div>
    <w:div w:id="2013756115">
      <w:bodyDiv w:val="1"/>
      <w:marLeft w:val="0"/>
      <w:marRight w:val="0"/>
      <w:marTop w:val="0"/>
      <w:marBottom w:val="0"/>
      <w:divBdr>
        <w:top w:val="none" w:sz="0" w:space="0" w:color="auto"/>
        <w:left w:val="none" w:sz="0" w:space="0" w:color="auto"/>
        <w:bottom w:val="none" w:sz="0" w:space="0" w:color="auto"/>
        <w:right w:val="none" w:sz="0" w:space="0" w:color="auto"/>
      </w:divBdr>
    </w:div>
    <w:div w:id="2034960052">
      <w:bodyDiv w:val="1"/>
      <w:marLeft w:val="0"/>
      <w:marRight w:val="0"/>
      <w:marTop w:val="0"/>
      <w:marBottom w:val="0"/>
      <w:divBdr>
        <w:top w:val="none" w:sz="0" w:space="0" w:color="auto"/>
        <w:left w:val="none" w:sz="0" w:space="0" w:color="auto"/>
        <w:bottom w:val="none" w:sz="0" w:space="0" w:color="auto"/>
        <w:right w:val="none" w:sz="0" w:space="0" w:color="auto"/>
      </w:divBdr>
    </w:div>
    <w:div w:id="210136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hALmAAaNgNur5OpY52c6q2hhA==">CgMxLjAyCGguZ2pkZ3hzMgloLjMwajB6bGwyCWguMWZvYjl0ZTIJaC4zem55c2g3MgloLjJldDkycDAyCGgudHlqY3d0MgloLjNkeTZ2a20yCWguMXQzaDVzZjIJaC40ZDM0b2c4OAByITEtV1VxcEJWaUlxaThfSXVLVldrMGRFVnVQQ2IzdTFYOQ==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6E86AE-F79D-4CEB-8485-69E820FBF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5110</Words>
  <Characters>29131</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77</cp:revision>
  <cp:lastPrinted>2025-05-23T23:02:00Z</cp:lastPrinted>
  <dcterms:created xsi:type="dcterms:W3CDTF">2025-08-08T02:37:00Z</dcterms:created>
  <dcterms:modified xsi:type="dcterms:W3CDTF">2025-08-09T12:09:00Z</dcterms:modified>
</cp:coreProperties>
</file>