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F9AEFA1" w14:textId="77777777" w:rsidR="00754C9A" w:rsidRDefault="00754C9A" w:rsidP="00441B6F">
      <w:pPr>
        <w:pStyle w:val="Title"/>
        <w:spacing w:after="0"/>
        <w:jc w:val="both"/>
        <w:rPr>
          <w:rFonts w:ascii="Arial" w:hAnsi="Arial" w:cs="Arial"/>
        </w:rPr>
      </w:pPr>
      <w:bookmarkStart w:id="0" w:name="_Hlk208655379"/>
      <w:bookmarkEnd w:id="0"/>
    </w:p>
    <w:p w14:paraId="391CE4EC" w14:textId="77777777" w:rsidR="004975D1" w:rsidRDefault="004975D1" w:rsidP="004975D1">
      <w:pPr>
        <w:pStyle w:val="Author"/>
        <w:rPr>
          <w:bCs/>
          <w:i/>
          <w:iCs/>
          <w:u w:val="single"/>
        </w:rPr>
      </w:pPr>
      <w:r w:rsidRPr="004975D1">
        <w:rPr>
          <w:bCs/>
          <w:i/>
          <w:iCs/>
          <w:u w:val="single"/>
        </w:rPr>
        <w:t>Original Research Article</w:t>
      </w:r>
    </w:p>
    <w:p w14:paraId="29909BA5" w14:textId="77777777" w:rsidR="00D655C9" w:rsidRPr="004975D1" w:rsidRDefault="00D655C9" w:rsidP="004975D1">
      <w:pPr>
        <w:pStyle w:val="Author"/>
        <w:rPr>
          <w:bCs/>
          <w:i/>
          <w:iCs/>
          <w:u w:val="single"/>
        </w:rPr>
      </w:pPr>
    </w:p>
    <w:p w14:paraId="15E7B9B3" w14:textId="01915BE8" w:rsidR="00163BC4" w:rsidRPr="00163BC4" w:rsidRDefault="000A4626" w:rsidP="00441B6F">
      <w:pPr>
        <w:pStyle w:val="Author"/>
        <w:spacing w:line="240" w:lineRule="auto"/>
        <w:rPr>
          <w:rFonts w:ascii="Arial" w:hAnsi="Arial" w:cs="Arial"/>
          <w:bCs/>
          <w:iCs/>
          <w:kern w:val="28"/>
          <w:sz w:val="36"/>
        </w:rPr>
      </w:pPr>
      <w:r>
        <w:rPr>
          <w:bCs/>
        </w:rPr>
        <w:t xml:space="preserve">MORPHOLOGICAL AND MOLECULAR CHARACTERISATION OF </w:t>
      </w:r>
      <w:r w:rsidRPr="00FA4220">
        <w:rPr>
          <w:bCs/>
        </w:rPr>
        <w:t xml:space="preserve">THREE </w:t>
      </w:r>
      <w:r>
        <w:rPr>
          <w:bCs/>
        </w:rPr>
        <w:t xml:space="preserve">FUNGI, </w:t>
      </w:r>
      <w:r w:rsidRPr="00FA4220">
        <w:rPr>
          <w:bCs/>
        </w:rPr>
        <w:t xml:space="preserve">ANTAGONISTIC </w:t>
      </w:r>
      <w:r>
        <w:rPr>
          <w:bCs/>
        </w:rPr>
        <w:t xml:space="preserve">TO </w:t>
      </w:r>
      <w:r w:rsidRPr="00FA4220">
        <w:rPr>
          <w:bCs/>
        </w:rPr>
        <w:t>PLANT PATHOGENS</w:t>
      </w:r>
      <w:r w:rsidR="00231920">
        <w:rPr>
          <w:rFonts w:ascii="Arial" w:hAnsi="Arial" w:cs="Arial"/>
          <w:bCs/>
          <w:iCs/>
          <w:kern w:val="28"/>
          <w:sz w:val="36"/>
        </w:rPr>
        <w:t xml:space="preserve"> </w:t>
      </w:r>
    </w:p>
    <w:p w14:paraId="75CBC311" w14:textId="77777777" w:rsidR="00A258C3" w:rsidRPr="00790ADA" w:rsidRDefault="00A258C3" w:rsidP="00441B6F">
      <w:pPr>
        <w:pStyle w:val="Author"/>
        <w:spacing w:line="240" w:lineRule="auto"/>
        <w:jc w:val="both"/>
        <w:rPr>
          <w:rFonts w:ascii="Arial" w:hAnsi="Arial" w:cs="Arial"/>
          <w:sz w:val="36"/>
        </w:rPr>
      </w:pPr>
    </w:p>
    <w:p w14:paraId="3198DA21" w14:textId="77777777" w:rsidR="002C57D2" w:rsidRPr="00FB3A86" w:rsidRDefault="002C57D2" w:rsidP="00441B6F">
      <w:pPr>
        <w:pStyle w:val="Affiliation"/>
        <w:spacing w:after="0" w:line="240" w:lineRule="auto"/>
        <w:jc w:val="both"/>
        <w:rPr>
          <w:rFonts w:ascii="Arial" w:hAnsi="Arial" w:cs="Arial"/>
        </w:rPr>
      </w:pPr>
    </w:p>
    <w:p w14:paraId="4FF4F24A" w14:textId="6B5EAEC7" w:rsidR="00B01FCD" w:rsidRPr="00FB3A86" w:rsidRDefault="00F72B0E" w:rsidP="00441B6F">
      <w:pPr>
        <w:pStyle w:val="Copyright"/>
        <w:spacing w:after="0" w:line="240" w:lineRule="auto"/>
        <w:jc w:val="both"/>
        <w:rPr>
          <w:rFonts w:ascii="Arial" w:hAnsi="Arial" w:cs="Arial"/>
        </w:rPr>
        <w:sectPr w:rsidR="00B01FCD" w:rsidRPr="00FB3A86" w:rsidSect="00490D87">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noProof/>
        </w:rPr>
        <mc:AlternateContent>
          <mc:Choice Requires="wps">
            <w:drawing>
              <wp:inline distT="0" distB="0" distL="0" distR="0" wp14:anchorId="304DFC98" wp14:editId="3A4104B7">
                <wp:extent cx="5303520" cy="635"/>
                <wp:effectExtent l="13335" t="10795" r="17145" b="17780"/>
                <wp:docPr id="46"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163E1BB9"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NRQzQEAAH4DAAAOAAAAZHJzL2Uyb0RvYy54bWysU01v2zAMvQ/YfxB0X+ykS7EZcYohXXfp&#10;tgDtfgAjybYwSRQkJXb+/Sjlo912G+aDIIp8j+QjvbqbrGEHFaJG1/L5rOZMOYFSu77lP54f3n3g&#10;LCZwEgw61fKjivxu/fbNavSNWuCARqrAiMTFZvQtH1LyTVVFMSgLcYZeOXJ2GCwkMkNfyQAjsVtT&#10;Ler6thoxSB9QqBjp9f7k5OvC33VKpO9dF1VipuVUWypnKOcun9V6BU0fwA9anMuAf6jCgnaU9Ep1&#10;DwnYPui/qKwWASN2aSbQVth1WqjSA3Uzr//o5mkAr0ovJE70V5ni/6MV3w7bwLRs+ftbzhxYmtGn&#10;fcKSmi2yPqOPDYVt3DbkDsXknvwjip+ROdwM4HpVgp+PnrDzjKh+g2QjesqyG7+ipBgg/iLW1AWb&#10;KUkGNpWZHK8zUVNigh6XN/XNckGjExdfBc0F6ENMXxRali8tjymA7oe0Qedo8hjmJQ0cHmPKZUFz&#10;AeSsDh+0MWUBjGMj1f6xXtYFEdFomb05LoZ+tzGBHSDvUPlKk+R5HRZw72RhGxTIz+d7Am1Od8pu&#10;3FmbLMdJ2B3K4zZcNKMhlzLPC5m36LVd0C+/zfoXAAAA//8DAFBLAwQUAAYACAAAACEAScjSt9YA&#10;AAACAQAADwAAAGRycy9kb3ducmV2LnhtbEyPwUrEQBBE74L/MLTgRdyJKy4hZrKI4MmDcdcP6GTa&#10;JJjpCZnJZvx7e73opaCpoup1uU9uVCeaw+DZwN0mA0XcejtwZ+Dj+HKbgwoR2eLomQx8U4B9dXlR&#10;YmH9yu90OsROSQmHAg30MU6F1qHtyWHY+IlYvE8/O4xyzp22M65S7ka9zbKddjiwLPQ40XNP7ddh&#10;cQbS245jqvPUrLy8hvymTuhqY66v0tMjqEgp/oXhjC/oUAlT4xe2QY0G5JH4q+Ll9w9bUM05pKtS&#10;/0evfgAAAP//AwBQSwECLQAUAAYACAAAACEAtoM4kv4AAADhAQAAEwAAAAAAAAAAAAAAAAAAAAAA&#10;W0NvbnRlbnRfVHlwZXNdLnhtbFBLAQItABQABgAIAAAAIQA4/SH/1gAAAJQBAAALAAAAAAAAAAAA&#10;AAAAAC8BAABfcmVscy8ucmVsc1BLAQItABQABgAIAAAAIQAaSNRQzQEAAH4DAAAOAAAAAAAAAAAA&#10;AAAAAC4CAABkcnMvZTJvRG9jLnhtbFBLAQItABQABgAIAAAAIQBJyNK31gAAAAIBAAAPAAAAAAAA&#10;AAAAAAAAACcEAABkcnMvZG93bnJldi54bWxQSwUGAAAAAAQABADzAAAAKgUAAAAA&#10;" strokeweight="1.5pt">
                <w10:anchorlock/>
              </v:shape>
            </w:pict>
          </mc:Fallback>
        </mc:AlternateContent>
      </w:r>
      <w:r w:rsidR="00FB3A86">
        <w:rPr>
          <w:rFonts w:ascii="Arial" w:hAnsi="Arial" w:cs="Arial"/>
        </w:rPr>
        <w:t>.</w:t>
      </w:r>
    </w:p>
    <w:p w14:paraId="02FFDF1C" w14:textId="7639A807" w:rsidR="00B01FCD"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p w14:paraId="2D1EE547"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350"/>
      </w:tblGrid>
      <w:tr w:rsidR="00296529" w:rsidRPr="001E44FE" w14:paraId="71401213" w14:textId="77777777" w:rsidTr="001E44FE">
        <w:tc>
          <w:tcPr>
            <w:tcW w:w="9576" w:type="dxa"/>
            <w:shd w:val="clear" w:color="auto" w:fill="F2F2F2"/>
          </w:tcPr>
          <w:p w14:paraId="5731AA25" w14:textId="77777777" w:rsidR="00E3114E" w:rsidRDefault="00E3114E" w:rsidP="00441B6F">
            <w:pPr>
              <w:pStyle w:val="Body"/>
              <w:spacing w:after="0"/>
              <w:rPr>
                <w:rFonts w:ascii="Arial" w:eastAsia="Calibri" w:hAnsi="Arial" w:cs="Arial"/>
                <w:b/>
                <w:szCs w:val="22"/>
              </w:rPr>
            </w:pPr>
          </w:p>
          <w:p w14:paraId="27591FCA" w14:textId="0D018EBB" w:rsidR="00BA1B01" w:rsidRPr="00BA1B01" w:rsidRDefault="00BA1B01" w:rsidP="00441B6F">
            <w:pPr>
              <w:pStyle w:val="Body"/>
              <w:spacing w:after="0"/>
              <w:rPr>
                <w:rFonts w:ascii="Arial" w:eastAsia="Calibri" w:hAnsi="Arial" w:cs="Arial"/>
                <w:szCs w:val="22"/>
              </w:rPr>
            </w:pPr>
            <w:r w:rsidRPr="00BA1B01">
              <w:rPr>
                <w:rFonts w:ascii="Arial" w:eastAsia="Calibri" w:hAnsi="Arial" w:cs="Arial"/>
                <w:b/>
                <w:szCs w:val="22"/>
              </w:rPr>
              <w:t>Aims:</w:t>
            </w:r>
            <w:r w:rsidR="00850364">
              <w:rPr>
                <w:rFonts w:ascii="Arial" w:eastAsia="Calibri" w:hAnsi="Arial" w:cs="Arial"/>
                <w:b/>
                <w:szCs w:val="22"/>
              </w:rPr>
              <w:t xml:space="preserve"> </w:t>
            </w:r>
            <w:r w:rsidR="00850364" w:rsidRPr="00E26863">
              <w:t>This study characterized three antagonistic fungi vi</w:t>
            </w:r>
            <w:r w:rsidR="00850364">
              <w:t>z</w:t>
            </w:r>
            <w:r w:rsidR="00850364" w:rsidRPr="00E26863">
              <w:t xml:space="preserve"> </w:t>
            </w:r>
            <w:r w:rsidR="00850364" w:rsidRPr="001A71A1">
              <w:rPr>
                <w:i/>
                <w:iCs/>
              </w:rPr>
              <w:t>Trichoderma</w:t>
            </w:r>
            <w:r w:rsidR="00850364" w:rsidRPr="00E26863">
              <w:t xml:space="preserve"> </w:t>
            </w:r>
            <w:proofErr w:type="spellStart"/>
            <w:r w:rsidR="00850364" w:rsidRPr="00E26863">
              <w:t>sp</w:t>
            </w:r>
            <w:proofErr w:type="spellEnd"/>
            <w:r w:rsidR="00850364" w:rsidRPr="00E26863">
              <w:t xml:space="preserve">, </w:t>
            </w:r>
            <w:r w:rsidR="00850364" w:rsidRPr="001A71A1">
              <w:rPr>
                <w:i/>
                <w:iCs/>
              </w:rPr>
              <w:t>Penicillium</w:t>
            </w:r>
            <w:r w:rsidR="00850364" w:rsidRPr="00E26863">
              <w:t xml:space="preserve"> </w:t>
            </w:r>
            <w:proofErr w:type="spellStart"/>
            <w:r w:rsidR="00850364" w:rsidRPr="00E26863">
              <w:t>sp</w:t>
            </w:r>
            <w:proofErr w:type="spellEnd"/>
            <w:r w:rsidR="00850364" w:rsidRPr="00E26863">
              <w:t xml:space="preserve"> and a Putative </w:t>
            </w:r>
            <w:r w:rsidR="00850364" w:rsidRPr="001A71A1">
              <w:rPr>
                <w:i/>
                <w:iCs/>
              </w:rPr>
              <w:t>M</w:t>
            </w:r>
            <w:r w:rsidR="00850364">
              <w:rPr>
                <w:i/>
                <w:iCs/>
              </w:rPr>
              <w:t>etarhizium</w:t>
            </w:r>
            <w:r w:rsidR="00850364">
              <w:t xml:space="preserve"> </w:t>
            </w:r>
            <w:r w:rsidR="00850364" w:rsidRPr="00E26863">
              <w:t>sp. Morphological and Molecular characterization</w:t>
            </w:r>
            <w:r w:rsidR="00850364">
              <w:t xml:space="preserve"> </w:t>
            </w:r>
            <w:r w:rsidR="00850364" w:rsidRPr="00E26863">
              <w:t xml:space="preserve">were conducted on </w:t>
            </w:r>
            <w:r w:rsidR="00850364">
              <w:t xml:space="preserve">the </w:t>
            </w:r>
            <w:r w:rsidR="00850364" w:rsidRPr="00E26863">
              <w:t>three antagonistic fungi</w:t>
            </w:r>
            <w:r w:rsidR="00850364">
              <w:t xml:space="preserve"> for proper identification to the species level.</w:t>
            </w:r>
          </w:p>
          <w:p w14:paraId="212553C3" w14:textId="77777777" w:rsidR="00BA1B01" w:rsidRPr="00BA1B01" w:rsidRDefault="00BA1B01" w:rsidP="00441B6F">
            <w:pPr>
              <w:pStyle w:val="Body"/>
              <w:spacing w:after="0"/>
              <w:rPr>
                <w:rFonts w:ascii="Arial" w:eastAsia="Calibri" w:hAnsi="Arial" w:cs="Arial"/>
                <w:szCs w:val="22"/>
              </w:rPr>
            </w:pPr>
            <w:r w:rsidRPr="00BA1B01">
              <w:rPr>
                <w:rFonts w:ascii="Arial" w:eastAsia="Calibri" w:hAnsi="Arial" w:cs="Arial"/>
                <w:b/>
                <w:szCs w:val="22"/>
              </w:rPr>
              <w:t>Study design:</w:t>
            </w:r>
            <w:r w:rsidRPr="00BA1B01">
              <w:rPr>
                <w:rFonts w:ascii="Arial" w:eastAsia="Calibri" w:hAnsi="Arial" w:cs="Arial"/>
                <w:szCs w:val="22"/>
              </w:rPr>
              <w:t xml:space="preserve">  </w:t>
            </w:r>
            <w:r w:rsidR="006B21D3">
              <w:rPr>
                <w:rFonts w:ascii="Arial" w:eastAsia="Calibri" w:hAnsi="Arial" w:cs="Arial"/>
                <w:szCs w:val="22"/>
              </w:rPr>
              <w:t>Mention the design of the study here</w:t>
            </w:r>
            <w:r w:rsidRPr="00BA1B01">
              <w:rPr>
                <w:rFonts w:ascii="Arial" w:eastAsia="Calibri" w:hAnsi="Arial" w:cs="Arial"/>
                <w:szCs w:val="22"/>
              </w:rPr>
              <w:t>.</w:t>
            </w:r>
          </w:p>
          <w:p w14:paraId="300B2F57" w14:textId="5EAD2964" w:rsidR="00BA1B01" w:rsidRPr="00BA1B01" w:rsidRDefault="00BA1B01" w:rsidP="00441B6F">
            <w:pPr>
              <w:pStyle w:val="Body"/>
              <w:spacing w:after="0"/>
              <w:rPr>
                <w:rFonts w:ascii="Arial" w:eastAsia="Calibri" w:hAnsi="Arial" w:cs="Arial"/>
                <w:szCs w:val="22"/>
              </w:rPr>
            </w:pPr>
            <w:r w:rsidRPr="00BA1B01">
              <w:rPr>
                <w:rFonts w:ascii="Arial" w:eastAsia="Calibri" w:hAnsi="Arial" w:cs="Arial"/>
                <w:b/>
                <w:szCs w:val="22"/>
              </w:rPr>
              <w:t>Place and Duration of Study:</w:t>
            </w:r>
            <w:r w:rsidR="00850364">
              <w:rPr>
                <w:rFonts w:ascii="Arial" w:eastAsia="Calibri" w:hAnsi="Arial" w:cs="Arial"/>
                <w:b/>
                <w:szCs w:val="22"/>
              </w:rPr>
              <w:t xml:space="preserve"> </w:t>
            </w:r>
            <w:r w:rsidRPr="00BA1B01">
              <w:rPr>
                <w:rFonts w:ascii="Arial" w:eastAsia="Calibri" w:hAnsi="Arial" w:cs="Arial"/>
                <w:szCs w:val="22"/>
              </w:rPr>
              <w:t xml:space="preserve">Department of </w:t>
            </w:r>
            <w:r w:rsidR="00850364">
              <w:rPr>
                <w:rFonts w:ascii="Arial" w:eastAsia="Calibri" w:hAnsi="Arial" w:cs="Arial"/>
                <w:szCs w:val="22"/>
              </w:rPr>
              <w:t xml:space="preserve">Crop and Soil Sciences, KNUST, Kumasi and </w:t>
            </w:r>
            <w:r w:rsidR="00850364" w:rsidRPr="00E26863">
              <w:t xml:space="preserve">Cocoa Research Institute of Ghana (CRIG) Akyem New </w:t>
            </w:r>
            <w:proofErr w:type="spellStart"/>
            <w:r w:rsidR="00850364" w:rsidRPr="00E26863">
              <w:t>Tafo</w:t>
            </w:r>
            <w:proofErr w:type="spellEnd"/>
            <w:r w:rsidR="00850364">
              <w:t>, Ghana, between February 2022 and May 2023.</w:t>
            </w:r>
          </w:p>
          <w:p w14:paraId="5AE34A25" w14:textId="77777777" w:rsidR="00850364" w:rsidRPr="00E26863" w:rsidRDefault="00BA1B01" w:rsidP="00850364">
            <w:pPr>
              <w:jc w:val="both"/>
            </w:pPr>
            <w:r w:rsidRPr="00BA1B01">
              <w:rPr>
                <w:rFonts w:ascii="Arial" w:eastAsia="Calibri" w:hAnsi="Arial" w:cs="Arial"/>
                <w:b/>
                <w:bCs/>
                <w:szCs w:val="22"/>
              </w:rPr>
              <w:t>Methodology:</w:t>
            </w:r>
            <w:r w:rsidRPr="00BA1B01">
              <w:rPr>
                <w:rFonts w:ascii="Arial" w:eastAsia="Calibri" w:hAnsi="Arial" w:cs="Arial"/>
                <w:szCs w:val="22"/>
              </w:rPr>
              <w:t xml:space="preserve"> </w:t>
            </w:r>
            <w:r w:rsidR="00850364" w:rsidRPr="00E26863">
              <w:t xml:space="preserve">For morphological characterization of the three antagonistic fungi, a single spore of the antagonistic fungi was centrally placed on PDA </w:t>
            </w:r>
            <w:r w:rsidR="00850364">
              <w:t xml:space="preserve">plate </w:t>
            </w:r>
            <w:r w:rsidR="00850364" w:rsidRPr="00E26863">
              <w:t>(three replicate plates per fungi) and grown on a laboratory bench in a room with approx. 8</w:t>
            </w:r>
            <w:r w:rsidR="00850364">
              <w:t xml:space="preserve"> h</w:t>
            </w:r>
            <w:r w:rsidR="00850364" w:rsidRPr="00E26863">
              <w:t xml:space="preserve"> photo period at approx. 28</w:t>
            </w:r>
            <w:r w:rsidR="00850364">
              <w:t xml:space="preserve"> ºC</w:t>
            </w:r>
            <w:r w:rsidR="00850364" w:rsidRPr="00E26863">
              <w:t xml:space="preserve">. Colony diameters were measured from the underside of the plates with a meter rule from day 1 to day 7 (for the </w:t>
            </w:r>
            <w:r w:rsidR="00850364" w:rsidRPr="001A71A1">
              <w:rPr>
                <w:i/>
                <w:iCs/>
              </w:rPr>
              <w:t>penicillium</w:t>
            </w:r>
            <w:r w:rsidR="00850364" w:rsidRPr="00E26863">
              <w:t xml:space="preserve"> </w:t>
            </w:r>
            <w:r w:rsidR="00850364">
              <w:t xml:space="preserve">sp. </w:t>
            </w:r>
            <w:r w:rsidR="00850364" w:rsidRPr="00E26863">
              <w:t xml:space="preserve">and the putative </w:t>
            </w:r>
            <w:r w:rsidR="00850364" w:rsidRPr="001A71A1">
              <w:rPr>
                <w:i/>
                <w:iCs/>
              </w:rPr>
              <w:t>Metarhizium</w:t>
            </w:r>
            <w:r w:rsidR="00850364">
              <w:rPr>
                <w:i/>
                <w:iCs/>
              </w:rPr>
              <w:t xml:space="preserve"> </w:t>
            </w:r>
            <w:r w:rsidR="00850364">
              <w:t>sp.</w:t>
            </w:r>
            <w:r w:rsidR="00850364" w:rsidRPr="00E26863">
              <w:t xml:space="preserve">) and for day 1 to day 4 for </w:t>
            </w:r>
            <w:r w:rsidR="00850364" w:rsidRPr="001A71A1">
              <w:rPr>
                <w:i/>
                <w:iCs/>
              </w:rPr>
              <w:t>Trichoderma</w:t>
            </w:r>
            <w:r w:rsidR="00850364" w:rsidRPr="00E26863">
              <w:t xml:space="preserve"> sp.</w:t>
            </w:r>
          </w:p>
          <w:p w14:paraId="3823EBBB" w14:textId="4C3FA7C4" w:rsidR="00BA1B01" w:rsidRPr="00BA1B01" w:rsidRDefault="00850364" w:rsidP="00850364">
            <w:pPr>
              <w:pStyle w:val="Body"/>
              <w:spacing w:after="0"/>
              <w:rPr>
                <w:rFonts w:ascii="Arial" w:eastAsia="Calibri" w:hAnsi="Arial" w:cs="Arial"/>
                <w:szCs w:val="22"/>
              </w:rPr>
            </w:pPr>
            <w:r w:rsidRPr="00E26863">
              <w:t>Fung</w:t>
            </w:r>
            <w:r>
              <w:t>al</w:t>
            </w:r>
            <w:r w:rsidRPr="00E26863">
              <w:t xml:space="preserve"> reproductive structures were studied using a modified </w:t>
            </w:r>
            <w:r>
              <w:t>s</w:t>
            </w:r>
            <w:r w:rsidRPr="00E26863">
              <w:t xml:space="preserve">lide </w:t>
            </w:r>
            <w:r>
              <w:t>c</w:t>
            </w:r>
            <w:r w:rsidRPr="00E26863">
              <w:t xml:space="preserve">ulture </w:t>
            </w:r>
            <w:r>
              <w:t>t</w:t>
            </w:r>
            <w:r w:rsidRPr="00E26863">
              <w:t>echnique</w:t>
            </w:r>
            <w:r>
              <w:t xml:space="preserve">. </w:t>
            </w:r>
            <w:r w:rsidRPr="00E26863">
              <w:t xml:space="preserve">Measurement of the various </w:t>
            </w:r>
            <w:r>
              <w:t>structures</w:t>
            </w:r>
            <w:r w:rsidRPr="00E26863">
              <w:t xml:space="preserve"> of each organism were measured using an </w:t>
            </w:r>
            <w:proofErr w:type="spellStart"/>
            <w:r w:rsidRPr="00E26863">
              <w:t>Amscope</w:t>
            </w:r>
            <w:proofErr w:type="spellEnd"/>
            <w:r w:rsidRPr="00E26863">
              <w:t xml:space="preserve"> microscope. Colony coloration was described using the pantone </w:t>
            </w:r>
            <w:proofErr w:type="spellStart"/>
            <w:r w:rsidRPr="00E26863">
              <w:t>colour</w:t>
            </w:r>
            <w:proofErr w:type="spellEnd"/>
            <w:r w:rsidRPr="00E26863">
              <w:t xml:space="preserve"> chart.</w:t>
            </w:r>
            <w:r>
              <w:t xml:space="preserve"> </w:t>
            </w:r>
            <w:r w:rsidR="00564499" w:rsidRPr="00E26863">
              <w:t>Genomic DNA was extracted using the CTAB method</w:t>
            </w:r>
            <w:r w:rsidR="00564499">
              <w:t xml:space="preserve">. </w:t>
            </w:r>
            <w:r w:rsidR="00564499" w:rsidRPr="00E26863">
              <w:t>PCR</w:t>
            </w:r>
            <w:r w:rsidR="00564499">
              <w:t>,</w:t>
            </w:r>
            <w:r w:rsidR="00564499" w:rsidRPr="00E26863">
              <w:t xml:space="preserve"> </w:t>
            </w:r>
            <w:r w:rsidR="00564499">
              <w:t xml:space="preserve">Gel </w:t>
            </w:r>
            <w:r w:rsidR="00564499" w:rsidRPr="00E26863">
              <w:t>electrophoresis</w:t>
            </w:r>
            <w:r w:rsidR="00564499">
              <w:t xml:space="preserve"> and</w:t>
            </w:r>
            <w:r w:rsidR="00564499" w:rsidRPr="00E26863">
              <w:t xml:space="preserve"> DNA sequencing were done at the functional Biosciences, WI Madison</w:t>
            </w:r>
            <w:r w:rsidR="00564499">
              <w:t>, USA.</w:t>
            </w:r>
          </w:p>
          <w:p w14:paraId="55173794" w14:textId="5D724361" w:rsidR="00BA1B01" w:rsidRPr="00BA1B01" w:rsidRDefault="00BA1B01" w:rsidP="00441B6F">
            <w:pPr>
              <w:pStyle w:val="Body"/>
              <w:spacing w:after="0"/>
              <w:rPr>
                <w:rFonts w:ascii="Arial" w:eastAsia="Calibri" w:hAnsi="Arial" w:cs="Arial"/>
                <w:b/>
                <w:bCs/>
                <w:szCs w:val="22"/>
              </w:rPr>
            </w:pPr>
            <w:r w:rsidRPr="00BA1B01">
              <w:rPr>
                <w:rFonts w:ascii="Arial" w:eastAsia="Calibri" w:hAnsi="Arial" w:cs="Arial"/>
                <w:b/>
                <w:bCs/>
                <w:szCs w:val="22"/>
              </w:rPr>
              <w:t>Results:</w:t>
            </w:r>
            <w:r w:rsidRPr="00BA1B01">
              <w:rPr>
                <w:rFonts w:ascii="Arial" w:eastAsia="Calibri" w:hAnsi="Arial" w:cs="Arial"/>
                <w:szCs w:val="22"/>
              </w:rPr>
              <w:t xml:space="preserve"> </w:t>
            </w:r>
            <w:r w:rsidR="00564499" w:rsidRPr="00E26863">
              <w:t>Molecular determinat</w:t>
            </w:r>
            <w:r w:rsidR="00564499">
              <w:t>ions</w:t>
            </w:r>
            <w:r w:rsidR="00564499" w:rsidRPr="00E26863">
              <w:t xml:space="preserve"> conducted on the three antagonistic fungi conclusive</w:t>
            </w:r>
            <w:r w:rsidR="00564499">
              <w:t>ly</w:t>
            </w:r>
            <w:r w:rsidR="00564499" w:rsidRPr="00E26863">
              <w:t xml:space="preserve">, identified the </w:t>
            </w:r>
            <w:r w:rsidR="00564499" w:rsidRPr="001A71A1">
              <w:rPr>
                <w:i/>
                <w:iCs/>
              </w:rPr>
              <w:t>Trichoderma</w:t>
            </w:r>
            <w:r w:rsidR="00564499" w:rsidRPr="00E26863">
              <w:t xml:space="preserve"> sp</w:t>
            </w:r>
            <w:r w:rsidR="00564499">
              <w:t>.</w:t>
            </w:r>
            <w:r w:rsidR="00564499" w:rsidRPr="00E26863">
              <w:t xml:space="preserve"> as </w:t>
            </w:r>
            <w:r w:rsidR="00564499" w:rsidRPr="001A71A1">
              <w:rPr>
                <w:i/>
                <w:iCs/>
              </w:rPr>
              <w:t>T</w:t>
            </w:r>
            <w:r w:rsidR="00564499">
              <w:t>.</w:t>
            </w:r>
            <w:r w:rsidR="00564499" w:rsidRPr="00E26863">
              <w:t xml:space="preserve"> </w:t>
            </w:r>
            <w:proofErr w:type="spellStart"/>
            <w:r w:rsidR="00564499" w:rsidRPr="001A71A1">
              <w:rPr>
                <w:i/>
                <w:iCs/>
              </w:rPr>
              <w:t>asperellum</w:t>
            </w:r>
            <w:proofErr w:type="spellEnd"/>
            <w:r w:rsidR="00564499" w:rsidRPr="00E26863">
              <w:t xml:space="preserve">, the </w:t>
            </w:r>
            <w:r w:rsidR="00564499" w:rsidRPr="001A71A1">
              <w:rPr>
                <w:i/>
                <w:iCs/>
              </w:rPr>
              <w:t>Penicillium</w:t>
            </w:r>
            <w:r w:rsidR="00564499" w:rsidRPr="00E26863">
              <w:t xml:space="preserve"> sp</w:t>
            </w:r>
            <w:r w:rsidR="00564499">
              <w:t>.</w:t>
            </w:r>
            <w:r w:rsidR="00564499" w:rsidRPr="00E26863">
              <w:t xml:space="preserve"> as </w:t>
            </w:r>
            <w:r w:rsidR="00564499" w:rsidRPr="001A71A1">
              <w:rPr>
                <w:i/>
                <w:iCs/>
              </w:rPr>
              <w:t>P</w:t>
            </w:r>
            <w:r w:rsidR="00564499">
              <w:rPr>
                <w:i/>
                <w:iCs/>
              </w:rPr>
              <w:t>.</w:t>
            </w:r>
            <w:r w:rsidR="00564499" w:rsidRPr="00E26863">
              <w:t xml:space="preserve"> </w:t>
            </w:r>
            <w:proofErr w:type="spellStart"/>
            <w:r w:rsidR="00564499" w:rsidRPr="001A71A1">
              <w:rPr>
                <w:i/>
                <w:iCs/>
              </w:rPr>
              <w:t>citrinum</w:t>
            </w:r>
            <w:proofErr w:type="spellEnd"/>
            <w:r w:rsidR="00564499" w:rsidRPr="00E26863">
              <w:t xml:space="preserve"> and the putative </w:t>
            </w:r>
            <w:proofErr w:type="spellStart"/>
            <w:r w:rsidR="00564499" w:rsidRPr="001A71A1">
              <w:rPr>
                <w:i/>
                <w:iCs/>
              </w:rPr>
              <w:t>Metarhizium</w:t>
            </w:r>
            <w:proofErr w:type="spellEnd"/>
            <w:r w:rsidR="00564499" w:rsidRPr="00E26863">
              <w:t xml:space="preserve"> as </w:t>
            </w:r>
            <w:proofErr w:type="spellStart"/>
            <w:r w:rsidR="00564499" w:rsidRPr="001A71A1">
              <w:rPr>
                <w:i/>
                <w:iCs/>
              </w:rPr>
              <w:t>Myxotrichum</w:t>
            </w:r>
            <w:proofErr w:type="spellEnd"/>
            <w:r w:rsidR="00564499" w:rsidRPr="00E26863">
              <w:t xml:space="preserve"> </w:t>
            </w:r>
            <w:proofErr w:type="spellStart"/>
            <w:r w:rsidR="00564499" w:rsidRPr="001A71A1">
              <w:rPr>
                <w:i/>
                <w:iCs/>
              </w:rPr>
              <w:t>stiputatum</w:t>
            </w:r>
            <w:proofErr w:type="spellEnd"/>
            <w:r w:rsidR="00564499">
              <w:rPr>
                <w:i/>
                <w:iCs/>
              </w:rPr>
              <w:t>.</w:t>
            </w:r>
          </w:p>
          <w:p w14:paraId="76BC1004" w14:textId="638AAA38" w:rsidR="00636EB2" w:rsidRDefault="00BA1B01" w:rsidP="00441B6F">
            <w:pPr>
              <w:pStyle w:val="Body"/>
              <w:spacing w:after="0"/>
              <w:rPr>
                <w:rFonts w:ascii="Arial" w:eastAsia="Calibri" w:hAnsi="Arial" w:cs="Arial"/>
                <w:szCs w:val="22"/>
              </w:rPr>
            </w:pPr>
            <w:r w:rsidRPr="00BA1B01">
              <w:rPr>
                <w:rFonts w:ascii="Arial" w:eastAsia="Calibri" w:hAnsi="Arial" w:cs="Arial"/>
                <w:b/>
                <w:bCs/>
                <w:szCs w:val="22"/>
              </w:rPr>
              <w:t>Conclusion:</w:t>
            </w:r>
            <w:r w:rsidRPr="00BA1B01">
              <w:rPr>
                <w:rFonts w:ascii="Arial" w:eastAsia="Calibri" w:hAnsi="Arial" w:cs="Arial"/>
                <w:szCs w:val="22"/>
              </w:rPr>
              <w:t xml:space="preserve"> </w:t>
            </w:r>
            <w:r w:rsidR="00564499">
              <w:rPr>
                <w:color w:val="131413"/>
              </w:rPr>
              <w:t xml:space="preserve">With proper identification using molecular approaches, the three antagonistic fungi were found to be </w:t>
            </w:r>
            <w:r w:rsidR="00564499" w:rsidRPr="00CC48E2">
              <w:rPr>
                <w:i/>
                <w:iCs/>
                <w:color w:val="131413"/>
              </w:rPr>
              <w:t>Trichoderma</w:t>
            </w:r>
            <w:r w:rsidR="00564499">
              <w:rPr>
                <w:color w:val="131413"/>
              </w:rPr>
              <w:t xml:space="preserve"> </w:t>
            </w:r>
            <w:proofErr w:type="spellStart"/>
            <w:r w:rsidR="00564499" w:rsidRPr="00CC48E2">
              <w:rPr>
                <w:i/>
                <w:iCs/>
                <w:color w:val="131413"/>
              </w:rPr>
              <w:t>asperellum</w:t>
            </w:r>
            <w:proofErr w:type="spellEnd"/>
            <w:r w:rsidR="00564499">
              <w:rPr>
                <w:color w:val="131413"/>
              </w:rPr>
              <w:t xml:space="preserve">, </w:t>
            </w:r>
            <w:r w:rsidR="00564499" w:rsidRPr="00CC48E2">
              <w:rPr>
                <w:i/>
                <w:iCs/>
                <w:color w:val="131413"/>
              </w:rPr>
              <w:t>Penicillium</w:t>
            </w:r>
            <w:r w:rsidR="00564499">
              <w:rPr>
                <w:color w:val="131413"/>
              </w:rPr>
              <w:t xml:space="preserve"> </w:t>
            </w:r>
            <w:proofErr w:type="spellStart"/>
            <w:r w:rsidR="00564499" w:rsidRPr="00CC48E2">
              <w:rPr>
                <w:i/>
                <w:iCs/>
                <w:color w:val="131413"/>
              </w:rPr>
              <w:t>citrinum</w:t>
            </w:r>
            <w:proofErr w:type="spellEnd"/>
            <w:r w:rsidR="00564499">
              <w:rPr>
                <w:color w:val="131413"/>
              </w:rPr>
              <w:t xml:space="preserve">, and </w:t>
            </w:r>
            <w:proofErr w:type="spellStart"/>
            <w:r w:rsidR="00564499" w:rsidRPr="00CC48E2">
              <w:rPr>
                <w:i/>
                <w:iCs/>
                <w:color w:val="131413"/>
              </w:rPr>
              <w:t>Myxotrichum</w:t>
            </w:r>
            <w:proofErr w:type="spellEnd"/>
            <w:r w:rsidR="00564499">
              <w:rPr>
                <w:color w:val="131413"/>
              </w:rPr>
              <w:t xml:space="preserve"> </w:t>
            </w:r>
            <w:proofErr w:type="spellStart"/>
            <w:r w:rsidR="00564499" w:rsidRPr="00CC48E2">
              <w:rPr>
                <w:i/>
                <w:iCs/>
                <w:color w:val="131413"/>
              </w:rPr>
              <w:t>stipitatum</w:t>
            </w:r>
            <w:proofErr w:type="spellEnd"/>
            <w:r w:rsidR="00564499">
              <w:rPr>
                <w:color w:val="131413"/>
              </w:rPr>
              <w:t xml:space="preserve">. When then three antagonistic fungi were tested against all the seven plant pathogens for biocontrol potential using the dual culture technique, </w:t>
            </w:r>
            <w:r w:rsidR="00564499" w:rsidRPr="00CC48E2">
              <w:rPr>
                <w:i/>
                <w:iCs/>
                <w:color w:val="131413"/>
              </w:rPr>
              <w:t>T.</w:t>
            </w:r>
            <w:r w:rsidR="00564499">
              <w:rPr>
                <w:color w:val="131413"/>
              </w:rPr>
              <w:t xml:space="preserve"> </w:t>
            </w:r>
            <w:proofErr w:type="spellStart"/>
            <w:r w:rsidR="00564499" w:rsidRPr="00CC48E2">
              <w:rPr>
                <w:i/>
                <w:iCs/>
                <w:color w:val="131413"/>
              </w:rPr>
              <w:t>asperellum</w:t>
            </w:r>
            <w:proofErr w:type="spellEnd"/>
            <w:r w:rsidR="00564499">
              <w:rPr>
                <w:color w:val="131413"/>
              </w:rPr>
              <w:t xml:space="preserve"> exhibited the strongest antagonistic activity against all seven plant pathogens</w:t>
            </w:r>
          </w:p>
          <w:p w14:paraId="27BF4ED5" w14:textId="258421D7" w:rsidR="00505F06" w:rsidRPr="00BA1B01" w:rsidRDefault="00505F06" w:rsidP="00441B6F">
            <w:pPr>
              <w:pStyle w:val="Body"/>
              <w:spacing w:after="0"/>
              <w:rPr>
                <w:rFonts w:ascii="Arial" w:eastAsia="Calibri" w:hAnsi="Arial" w:cs="Arial"/>
                <w:szCs w:val="22"/>
              </w:rPr>
            </w:pPr>
          </w:p>
        </w:tc>
      </w:tr>
    </w:tbl>
    <w:p w14:paraId="420254CB" w14:textId="77777777" w:rsidR="00636EB2" w:rsidRDefault="00636EB2" w:rsidP="00441B6F">
      <w:pPr>
        <w:pStyle w:val="Body"/>
        <w:spacing w:after="0"/>
        <w:rPr>
          <w:rFonts w:ascii="Arial" w:hAnsi="Arial" w:cs="Arial"/>
          <w:i/>
        </w:rPr>
      </w:pPr>
    </w:p>
    <w:p w14:paraId="6E7BCD2E" w14:textId="4CAB40F5" w:rsidR="00A24E7E" w:rsidRDefault="00A24E7E" w:rsidP="00441B6F">
      <w:pPr>
        <w:pStyle w:val="Body"/>
        <w:spacing w:after="0"/>
        <w:rPr>
          <w:rFonts w:ascii="Arial" w:hAnsi="Arial" w:cs="Arial"/>
          <w:i/>
        </w:rPr>
      </w:pPr>
      <w:r>
        <w:rPr>
          <w:rFonts w:ascii="Arial" w:hAnsi="Arial" w:cs="Arial"/>
          <w:i/>
        </w:rPr>
        <w:t>Keywords: [</w:t>
      </w:r>
      <w:r w:rsidR="0037085D" w:rsidRPr="0037085D">
        <w:rPr>
          <w:rFonts w:ascii="Arial" w:hAnsi="Arial" w:cs="Arial"/>
          <w:i/>
          <w:iCs/>
        </w:rPr>
        <w:t>Trichoderma</w:t>
      </w:r>
      <w:r w:rsidR="0037085D" w:rsidRPr="0037085D">
        <w:rPr>
          <w:rFonts w:ascii="Arial" w:hAnsi="Arial" w:cs="Arial"/>
        </w:rPr>
        <w:t xml:space="preserve">, </w:t>
      </w:r>
      <w:r w:rsidR="0037085D" w:rsidRPr="0037085D">
        <w:rPr>
          <w:rFonts w:ascii="Arial" w:hAnsi="Arial" w:cs="Arial"/>
          <w:i/>
          <w:iCs/>
        </w:rPr>
        <w:t>Penicillium</w:t>
      </w:r>
      <w:r w:rsidR="0037085D" w:rsidRPr="0037085D">
        <w:rPr>
          <w:rFonts w:ascii="Arial" w:hAnsi="Arial" w:cs="Arial"/>
        </w:rPr>
        <w:t xml:space="preserve">, </w:t>
      </w:r>
      <w:proofErr w:type="spellStart"/>
      <w:r w:rsidR="0037085D" w:rsidRPr="0037085D">
        <w:rPr>
          <w:rFonts w:ascii="Arial" w:hAnsi="Arial" w:cs="Arial"/>
          <w:i/>
          <w:iCs/>
        </w:rPr>
        <w:t>Myxotrichum</w:t>
      </w:r>
      <w:proofErr w:type="spellEnd"/>
      <w:r w:rsidR="0037085D" w:rsidRPr="0037085D">
        <w:rPr>
          <w:rFonts w:ascii="Arial" w:hAnsi="Arial" w:cs="Arial"/>
          <w:i/>
          <w:iCs/>
        </w:rPr>
        <w:t xml:space="preserve"> </w:t>
      </w:r>
      <w:r w:rsidR="0037085D" w:rsidRPr="0037085D">
        <w:rPr>
          <w:rFonts w:ascii="Arial" w:hAnsi="Arial" w:cs="Arial"/>
        </w:rPr>
        <w:t>sequencing, DNA extraction</w:t>
      </w:r>
      <w:r>
        <w:rPr>
          <w:rFonts w:ascii="Arial" w:hAnsi="Arial" w:cs="Arial"/>
          <w:i/>
        </w:rPr>
        <w:t>}</w:t>
      </w:r>
    </w:p>
    <w:p w14:paraId="1E7B4AF5" w14:textId="77777777" w:rsidR="00790ADA" w:rsidRDefault="00790ADA" w:rsidP="00441B6F">
      <w:pPr>
        <w:pStyle w:val="Body"/>
        <w:spacing w:after="0"/>
        <w:rPr>
          <w:rFonts w:ascii="Arial" w:hAnsi="Arial" w:cs="Arial"/>
          <w:i/>
        </w:rPr>
      </w:pPr>
    </w:p>
    <w:p w14:paraId="41BEA887" w14:textId="77777777" w:rsidR="0024282C" w:rsidRDefault="0024282C" w:rsidP="00441B6F">
      <w:pPr>
        <w:pStyle w:val="Body"/>
        <w:spacing w:after="0"/>
        <w:rPr>
          <w:rFonts w:ascii="Arial" w:hAnsi="Arial" w:cs="Arial"/>
          <w:i/>
          <w:sz w:val="18"/>
        </w:rPr>
      </w:pPr>
    </w:p>
    <w:p w14:paraId="4A542D4A" w14:textId="77777777" w:rsidR="00505F06" w:rsidRPr="00A24E7E" w:rsidRDefault="00505F06" w:rsidP="00441B6F">
      <w:pPr>
        <w:pStyle w:val="Body"/>
        <w:spacing w:after="0"/>
        <w:rPr>
          <w:rFonts w:ascii="Arial" w:hAnsi="Arial" w:cs="Arial"/>
          <w:i/>
        </w:rPr>
      </w:pPr>
    </w:p>
    <w:p w14:paraId="1A5A5F74" w14:textId="14E8A755"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7F7B32">
        <w:rPr>
          <w:rFonts w:ascii="Arial" w:hAnsi="Arial" w:cs="Arial"/>
        </w:rPr>
        <w:t xml:space="preserve"> </w:t>
      </w:r>
    </w:p>
    <w:p w14:paraId="180CAA61" w14:textId="77777777" w:rsidR="00790ADA" w:rsidRPr="00FB3A86" w:rsidRDefault="00790ADA" w:rsidP="00441B6F">
      <w:pPr>
        <w:pStyle w:val="AbstHead"/>
        <w:spacing w:after="0"/>
        <w:jc w:val="both"/>
        <w:rPr>
          <w:rFonts w:ascii="Arial" w:hAnsi="Arial" w:cs="Arial"/>
        </w:rPr>
      </w:pPr>
    </w:p>
    <w:p w14:paraId="05B64BEE" w14:textId="77777777" w:rsidR="0037085D" w:rsidRPr="0037085D" w:rsidRDefault="0037085D" w:rsidP="0037085D">
      <w:pPr>
        <w:pStyle w:val="Body"/>
        <w:rPr>
          <w:rFonts w:ascii="Arial" w:hAnsi="Arial" w:cs="Arial"/>
        </w:rPr>
      </w:pPr>
      <w:r w:rsidRPr="0037085D">
        <w:rPr>
          <w:rFonts w:ascii="Arial" w:hAnsi="Arial" w:cs="Arial"/>
        </w:rPr>
        <w:t>Biocontrol agents (BCAs) are increasingly being utilized as an alternative or complementary approach to synthetic chemicals in plant disease management because of the negative impacts of synthetic chemicals on the environment and human health as well as the build-up of pesticide resistance by plant pathogens (</w:t>
      </w:r>
      <w:proofErr w:type="spellStart"/>
      <w:r w:rsidRPr="0037085D">
        <w:rPr>
          <w:rFonts w:ascii="Arial" w:hAnsi="Arial" w:cs="Arial"/>
        </w:rPr>
        <w:t>Vinale</w:t>
      </w:r>
      <w:proofErr w:type="spellEnd"/>
      <w:r w:rsidRPr="0037085D">
        <w:rPr>
          <w:rFonts w:ascii="Arial" w:hAnsi="Arial" w:cs="Arial"/>
        </w:rPr>
        <w:t xml:space="preserve"> et al., 2008; </w:t>
      </w:r>
      <w:proofErr w:type="spellStart"/>
      <w:r w:rsidRPr="0037085D">
        <w:rPr>
          <w:rFonts w:ascii="Arial" w:hAnsi="Arial" w:cs="Arial"/>
        </w:rPr>
        <w:t>Raymaekers</w:t>
      </w:r>
      <w:proofErr w:type="spellEnd"/>
      <w:r w:rsidRPr="0037085D">
        <w:rPr>
          <w:rFonts w:ascii="Arial" w:hAnsi="Arial" w:cs="Arial"/>
        </w:rPr>
        <w:t xml:space="preserve"> et al., 2020).  Moreover, </w:t>
      </w:r>
      <w:proofErr w:type="spellStart"/>
      <w:r w:rsidRPr="0037085D">
        <w:rPr>
          <w:rFonts w:ascii="Arial" w:hAnsi="Arial" w:cs="Arial"/>
        </w:rPr>
        <w:t>BCAa</w:t>
      </w:r>
      <w:proofErr w:type="spellEnd"/>
      <w:r w:rsidRPr="0037085D">
        <w:rPr>
          <w:rFonts w:ascii="Arial" w:hAnsi="Arial" w:cs="Arial"/>
        </w:rPr>
        <w:t xml:space="preserve"> are target-specific, have a rapid rate of reproduction, and have short generation times (</w:t>
      </w:r>
      <w:proofErr w:type="spellStart"/>
      <w:r w:rsidRPr="0037085D">
        <w:rPr>
          <w:rFonts w:ascii="Arial" w:hAnsi="Arial" w:cs="Arial"/>
        </w:rPr>
        <w:t>Thambugala</w:t>
      </w:r>
      <w:proofErr w:type="spellEnd"/>
      <w:r w:rsidRPr="0037085D">
        <w:rPr>
          <w:rFonts w:ascii="Arial" w:hAnsi="Arial" w:cs="Arial"/>
        </w:rPr>
        <w:t xml:space="preserve"> et al., 2020).</w:t>
      </w:r>
    </w:p>
    <w:p w14:paraId="3D8B961E" w14:textId="77777777" w:rsidR="0037085D" w:rsidRPr="0037085D" w:rsidRDefault="0037085D" w:rsidP="0037085D">
      <w:pPr>
        <w:pStyle w:val="Body"/>
        <w:rPr>
          <w:rFonts w:ascii="Arial" w:hAnsi="Arial" w:cs="Arial"/>
        </w:rPr>
      </w:pPr>
      <w:r w:rsidRPr="0037085D">
        <w:rPr>
          <w:rFonts w:ascii="Arial" w:hAnsi="Arial" w:cs="Arial"/>
        </w:rPr>
        <w:lastRenderedPageBreak/>
        <w:t>The diverse microbial community known as the rhizosphere microbiome is found in the rhizosphere. This microbial community, which includes a variety of helpful microorganisms like bacteria, algae, and fungi, resides around the roots of plants (Mohanram et al., 2019).</w:t>
      </w:r>
    </w:p>
    <w:p w14:paraId="2F0AE0A1" w14:textId="77777777" w:rsidR="0037085D" w:rsidRPr="0037085D" w:rsidRDefault="0037085D" w:rsidP="0037085D">
      <w:pPr>
        <w:pStyle w:val="Body"/>
        <w:rPr>
          <w:rFonts w:ascii="Arial" w:hAnsi="Arial" w:cs="Arial"/>
        </w:rPr>
      </w:pPr>
      <w:r w:rsidRPr="0037085D">
        <w:rPr>
          <w:rFonts w:ascii="Arial" w:hAnsi="Arial" w:cs="Arial"/>
        </w:rPr>
        <w:t>The BCAs can demonstrate a variety of direct and indirect modes of action that achieve disease prevention. Some of these mechanisms include antibiosis (i.e., where the antagonist produces an inhibitory metabolite or antibiotic against the pathogen); mycoparasitism (i.e., the antagonist obtains part or all of its nutrients from the pathogen); induced resistance (i.e., a host plant's defensive response against a plant pathogen is induced in the host plant); and growth enhancement (i.e., promotion of plant growth while the effects of the disease are being reduced) (Chandrashekara et al., 2012).</w:t>
      </w:r>
    </w:p>
    <w:p w14:paraId="4F585143" w14:textId="77777777" w:rsidR="0037085D" w:rsidRPr="0037085D" w:rsidRDefault="0037085D" w:rsidP="0037085D">
      <w:pPr>
        <w:pStyle w:val="Body"/>
        <w:rPr>
          <w:rFonts w:ascii="Arial" w:hAnsi="Arial" w:cs="Arial"/>
        </w:rPr>
      </w:pPr>
      <w:r w:rsidRPr="0037085D">
        <w:rPr>
          <w:rFonts w:ascii="Arial" w:hAnsi="Arial" w:cs="Arial"/>
          <w:i/>
          <w:iCs/>
        </w:rPr>
        <w:t>Trichoderma</w:t>
      </w:r>
      <w:r w:rsidRPr="0037085D">
        <w:rPr>
          <w:rFonts w:ascii="Arial" w:hAnsi="Arial" w:cs="Arial"/>
        </w:rPr>
        <w:t xml:space="preserve"> species are the most widely utilized fungal species in the biological management of plant diseases (Singh et al., 2014). These fungi are prevalent in the rhizospheres of plants (</w:t>
      </w:r>
      <w:proofErr w:type="spellStart"/>
      <w:r w:rsidRPr="0037085D">
        <w:rPr>
          <w:rFonts w:ascii="Arial" w:hAnsi="Arial" w:cs="Arial"/>
        </w:rPr>
        <w:t>Vinale</w:t>
      </w:r>
      <w:proofErr w:type="spellEnd"/>
      <w:r w:rsidRPr="0037085D">
        <w:rPr>
          <w:rFonts w:ascii="Arial" w:hAnsi="Arial" w:cs="Arial"/>
        </w:rPr>
        <w:t xml:space="preserve"> et al., 2008). </w:t>
      </w:r>
      <w:r w:rsidRPr="00F220EE">
        <w:rPr>
          <w:rFonts w:ascii="Arial" w:hAnsi="Arial" w:cs="Arial"/>
          <w:i/>
          <w:iCs/>
        </w:rPr>
        <w:t>Trichoderma</w:t>
      </w:r>
      <w:r w:rsidRPr="0037085D">
        <w:rPr>
          <w:rFonts w:ascii="Arial" w:hAnsi="Arial" w:cs="Arial"/>
        </w:rPr>
        <w:t xml:space="preserve"> species are non-sexual organisms that co-exist with other soil-dwelling fungi with teleomorphs of the </w:t>
      </w:r>
      <w:proofErr w:type="spellStart"/>
      <w:r w:rsidRPr="0037085D">
        <w:rPr>
          <w:rFonts w:ascii="Arial" w:hAnsi="Arial" w:cs="Arial"/>
        </w:rPr>
        <w:t>Hypocrea</w:t>
      </w:r>
      <w:proofErr w:type="spellEnd"/>
      <w:r w:rsidRPr="0037085D">
        <w:rPr>
          <w:rFonts w:ascii="Arial" w:hAnsi="Arial" w:cs="Arial"/>
        </w:rPr>
        <w:t xml:space="preserve"> genus, Ascomycota (</w:t>
      </w:r>
      <w:proofErr w:type="spellStart"/>
      <w:r w:rsidRPr="0037085D">
        <w:rPr>
          <w:rFonts w:ascii="Arial" w:hAnsi="Arial" w:cs="Arial"/>
        </w:rPr>
        <w:t>Druzhinina</w:t>
      </w:r>
      <w:proofErr w:type="spellEnd"/>
      <w:r w:rsidRPr="0037085D">
        <w:rPr>
          <w:rFonts w:ascii="Arial" w:hAnsi="Arial" w:cs="Arial"/>
        </w:rPr>
        <w:t xml:space="preserve"> et al., 2006).</w:t>
      </w:r>
    </w:p>
    <w:p w14:paraId="0A3249D7" w14:textId="77777777" w:rsidR="0037085D" w:rsidRPr="0037085D" w:rsidRDefault="0037085D" w:rsidP="0037085D">
      <w:pPr>
        <w:pStyle w:val="Body"/>
        <w:rPr>
          <w:rFonts w:ascii="Arial" w:hAnsi="Arial" w:cs="Arial"/>
        </w:rPr>
      </w:pPr>
      <w:r w:rsidRPr="0037085D">
        <w:rPr>
          <w:rFonts w:ascii="Arial" w:hAnsi="Arial" w:cs="Arial"/>
          <w:i/>
          <w:iCs/>
        </w:rPr>
        <w:t>Penicillium</w:t>
      </w:r>
      <w:r w:rsidRPr="0037085D">
        <w:rPr>
          <w:rFonts w:ascii="Arial" w:hAnsi="Arial" w:cs="Arial"/>
        </w:rPr>
        <w:t xml:space="preserve"> species are much more common in the aerial environment. Compared to other species of fungi, they also exist as endophytes in the tissues of plants (Rashmi et al., 2019). A variety of </w:t>
      </w:r>
      <w:r w:rsidRPr="0037085D">
        <w:rPr>
          <w:rFonts w:ascii="Arial" w:hAnsi="Arial" w:cs="Arial"/>
          <w:i/>
          <w:iCs/>
        </w:rPr>
        <w:t>Penicillium</w:t>
      </w:r>
      <w:r w:rsidRPr="0037085D">
        <w:rPr>
          <w:rFonts w:ascii="Arial" w:hAnsi="Arial" w:cs="Arial"/>
        </w:rPr>
        <w:t xml:space="preserve"> species have been identified as antagonists to causative agents of plant diseases with methods of action such as induced resistance (Hossain et al., 2007), the synthesis of antimicrobial compounds, as well as the development of </w:t>
      </w:r>
      <w:proofErr w:type="spellStart"/>
      <w:r w:rsidRPr="0037085D">
        <w:rPr>
          <w:rFonts w:ascii="Arial" w:hAnsi="Arial" w:cs="Arial"/>
        </w:rPr>
        <w:t>mycoparasitic</w:t>
      </w:r>
      <w:proofErr w:type="spellEnd"/>
      <w:r w:rsidRPr="0037085D">
        <w:rPr>
          <w:rFonts w:ascii="Arial" w:hAnsi="Arial" w:cs="Arial"/>
        </w:rPr>
        <w:t xml:space="preserve"> contacts (Nicoletti et al., 2004; Yang et al., 2008). Studies have shown that the culture filtrate of </w:t>
      </w:r>
      <w:r w:rsidRPr="00F220EE">
        <w:rPr>
          <w:rFonts w:ascii="Arial" w:hAnsi="Arial" w:cs="Arial"/>
          <w:i/>
          <w:iCs/>
        </w:rPr>
        <w:t>P</w:t>
      </w:r>
      <w:r w:rsidRPr="0037085D">
        <w:rPr>
          <w:rFonts w:ascii="Arial" w:hAnsi="Arial" w:cs="Arial"/>
        </w:rPr>
        <w:t xml:space="preserve">. </w:t>
      </w:r>
      <w:proofErr w:type="spellStart"/>
      <w:r w:rsidRPr="00F220EE">
        <w:rPr>
          <w:rFonts w:ascii="Arial" w:hAnsi="Arial" w:cs="Arial"/>
          <w:i/>
          <w:iCs/>
        </w:rPr>
        <w:t>janczewskii</w:t>
      </w:r>
      <w:proofErr w:type="spellEnd"/>
      <w:r w:rsidRPr="0037085D">
        <w:rPr>
          <w:rFonts w:ascii="Arial" w:hAnsi="Arial" w:cs="Arial"/>
        </w:rPr>
        <w:t xml:space="preserve"> showed some inhibitory activity towards </w:t>
      </w:r>
      <w:proofErr w:type="spellStart"/>
      <w:r w:rsidRPr="00F220EE">
        <w:rPr>
          <w:rFonts w:ascii="Arial" w:hAnsi="Arial" w:cs="Arial"/>
          <w:i/>
          <w:iCs/>
        </w:rPr>
        <w:t>Rhizoctonia</w:t>
      </w:r>
      <w:proofErr w:type="spellEnd"/>
      <w:r w:rsidRPr="0037085D">
        <w:rPr>
          <w:rFonts w:ascii="Arial" w:hAnsi="Arial" w:cs="Arial"/>
        </w:rPr>
        <w:t xml:space="preserve"> </w:t>
      </w:r>
      <w:proofErr w:type="spellStart"/>
      <w:r w:rsidRPr="00F220EE">
        <w:rPr>
          <w:rFonts w:ascii="Arial" w:hAnsi="Arial" w:cs="Arial"/>
          <w:i/>
          <w:iCs/>
        </w:rPr>
        <w:t>solani</w:t>
      </w:r>
      <w:proofErr w:type="spellEnd"/>
      <w:r w:rsidRPr="0037085D">
        <w:rPr>
          <w:rFonts w:ascii="Arial" w:hAnsi="Arial" w:cs="Arial"/>
        </w:rPr>
        <w:t xml:space="preserve"> (</w:t>
      </w:r>
      <w:proofErr w:type="spellStart"/>
      <w:r w:rsidRPr="0037085D">
        <w:rPr>
          <w:rFonts w:ascii="Arial" w:hAnsi="Arial" w:cs="Arial"/>
        </w:rPr>
        <w:t>Niciletti</w:t>
      </w:r>
      <w:proofErr w:type="spellEnd"/>
      <w:r w:rsidRPr="0037085D">
        <w:rPr>
          <w:rFonts w:ascii="Arial" w:hAnsi="Arial" w:cs="Arial"/>
        </w:rPr>
        <w:t xml:space="preserve"> et al., 2007).</w:t>
      </w:r>
    </w:p>
    <w:p w14:paraId="4647700F" w14:textId="77777777" w:rsidR="0037085D" w:rsidRPr="0037085D" w:rsidRDefault="0037085D" w:rsidP="0037085D">
      <w:pPr>
        <w:pStyle w:val="Body"/>
        <w:rPr>
          <w:rFonts w:ascii="Arial" w:hAnsi="Arial" w:cs="Arial"/>
        </w:rPr>
      </w:pPr>
      <w:proofErr w:type="spellStart"/>
      <w:r w:rsidRPr="0037085D">
        <w:rPr>
          <w:rFonts w:ascii="Arial" w:hAnsi="Arial" w:cs="Arial"/>
          <w:i/>
          <w:iCs/>
        </w:rPr>
        <w:t>Myxotrichum</w:t>
      </w:r>
      <w:proofErr w:type="spellEnd"/>
      <w:r w:rsidRPr="0037085D">
        <w:rPr>
          <w:rFonts w:ascii="Arial" w:hAnsi="Arial" w:cs="Arial"/>
        </w:rPr>
        <w:t xml:space="preserve"> </w:t>
      </w:r>
      <w:proofErr w:type="spellStart"/>
      <w:r w:rsidRPr="0037085D">
        <w:rPr>
          <w:rFonts w:ascii="Arial" w:hAnsi="Arial" w:cs="Arial"/>
          <w:i/>
          <w:iCs/>
        </w:rPr>
        <w:t>stipitatum</w:t>
      </w:r>
      <w:proofErr w:type="spellEnd"/>
      <w:r w:rsidRPr="0037085D">
        <w:rPr>
          <w:rFonts w:ascii="Arial" w:hAnsi="Arial" w:cs="Arial"/>
        </w:rPr>
        <w:t xml:space="preserve"> is a type of fungus that belongs to the </w:t>
      </w:r>
      <w:proofErr w:type="spellStart"/>
      <w:r w:rsidRPr="0037085D">
        <w:rPr>
          <w:rFonts w:ascii="Arial" w:hAnsi="Arial" w:cs="Arial"/>
          <w:i/>
          <w:iCs/>
        </w:rPr>
        <w:t>Myxotrichaceae</w:t>
      </w:r>
      <w:proofErr w:type="spellEnd"/>
      <w:r w:rsidRPr="0037085D">
        <w:rPr>
          <w:rFonts w:ascii="Arial" w:hAnsi="Arial" w:cs="Arial"/>
        </w:rPr>
        <w:t xml:space="preserve"> family.</w:t>
      </w:r>
    </w:p>
    <w:p w14:paraId="29ABDC25" w14:textId="67E45C94" w:rsidR="00790ADA" w:rsidRPr="00FB3A86" w:rsidRDefault="0037085D" w:rsidP="00F220EE">
      <w:pPr>
        <w:pStyle w:val="Body"/>
        <w:rPr>
          <w:rFonts w:ascii="Arial" w:hAnsi="Arial" w:cs="Arial"/>
        </w:rPr>
      </w:pPr>
      <w:r w:rsidRPr="0037085D">
        <w:rPr>
          <w:rFonts w:ascii="Arial" w:hAnsi="Arial" w:cs="Arial"/>
        </w:rPr>
        <w:t xml:space="preserve"> </w:t>
      </w:r>
      <w:r w:rsidRPr="00F220EE">
        <w:rPr>
          <w:rFonts w:ascii="Arial" w:hAnsi="Arial" w:cs="Arial"/>
          <w:i/>
          <w:iCs/>
        </w:rPr>
        <w:t>M.</w:t>
      </w:r>
      <w:r w:rsidR="00F220EE" w:rsidRPr="00F220EE">
        <w:rPr>
          <w:rFonts w:ascii="Arial" w:hAnsi="Arial" w:cs="Arial"/>
          <w:i/>
          <w:iCs/>
        </w:rPr>
        <w:t xml:space="preserve"> </w:t>
      </w:r>
      <w:proofErr w:type="spellStart"/>
      <w:r w:rsidRPr="00F220EE">
        <w:rPr>
          <w:rFonts w:ascii="Arial" w:hAnsi="Arial" w:cs="Arial"/>
          <w:i/>
          <w:iCs/>
        </w:rPr>
        <w:t>stipitatum</w:t>
      </w:r>
      <w:proofErr w:type="spellEnd"/>
      <w:r w:rsidRPr="0037085D">
        <w:rPr>
          <w:rFonts w:ascii="Arial" w:hAnsi="Arial" w:cs="Arial"/>
        </w:rPr>
        <w:t xml:space="preserve"> is associated with mycorrhizal interactions. Mycorrhizae are symbiotic associations between fungi and plant roots. An extensive search of the literature on the antifungal properties indicates that the fungus </w:t>
      </w:r>
      <w:r w:rsidRPr="00F220EE">
        <w:rPr>
          <w:rFonts w:ascii="Arial" w:hAnsi="Arial" w:cs="Arial"/>
          <w:i/>
          <w:iCs/>
        </w:rPr>
        <w:t>M</w:t>
      </w:r>
      <w:r w:rsidRPr="0037085D">
        <w:rPr>
          <w:rFonts w:ascii="Arial" w:hAnsi="Arial" w:cs="Arial"/>
        </w:rPr>
        <w:t xml:space="preserve">. </w:t>
      </w:r>
      <w:proofErr w:type="spellStart"/>
      <w:r w:rsidRPr="00F220EE">
        <w:rPr>
          <w:rFonts w:ascii="Arial" w:hAnsi="Arial" w:cs="Arial"/>
          <w:i/>
          <w:iCs/>
        </w:rPr>
        <w:t>stipitatum</w:t>
      </w:r>
      <w:proofErr w:type="spellEnd"/>
      <w:r w:rsidRPr="0037085D">
        <w:rPr>
          <w:rFonts w:ascii="Arial" w:hAnsi="Arial" w:cs="Arial"/>
        </w:rPr>
        <w:t xml:space="preserve"> has not been extensively studied. In Ghana, little progress has been made in the discipline of biocontrol technology against major plant pathogens. The few studies available include those by </w:t>
      </w:r>
      <w:proofErr w:type="spellStart"/>
      <w:r w:rsidRPr="0037085D">
        <w:rPr>
          <w:rFonts w:ascii="Arial" w:hAnsi="Arial" w:cs="Arial"/>
        </w:rPr>
        <w:t>Attafuah</w:t>
      </w:r>
      <w:proofErr w:type="spellEnd"/>
      <w:r w:rsidRPr="0037085D">
        <w:rPr>
          <w:rFonts w:ascii="Arial" w:hAnsi="Arial" w:cs="Arial"/>
        </w:rPr>
        <w:t xml:space="preserve"> (1966); </w:t>
      </w:r>
      <w:proofErr w:type="spellStart"/>
      <w:r w:rsidRPr="0037085D">
        <w:rPr>
          <w:rFonts w:ascii="Arial" w:hAnsi="Arial" w:cs="Arial"/>
        </w:rPr>
        <w:t>Odamtten</w:t>
      </w:r>
      <w:proofErr w:type="spellEnd"/>
      <w:r w:rsidRPr="0037085D">
        <w:rPr>
          <w:rFonts w:ascii="Arial" w:hAnsi="Arial" w:cs="Arial"/>
        </w:rPr>
        <w:t xml:space="preserve"> (1985); Akrasi and Awuah (2009); </w:t>
      </w:r>
      <w:proofErr w:type="spellStart"/>
      <w:r w:rsidRPr="0037085D">
        <w:rPr>
          <w:rFonts w:ascii="Arial" w:hAnsi="Arial" w:cs="Arial"/>
        </w:rPr>
        <w:t>Gyempeh</w:t>
      </w:r>
      <w:proofErr w:type="spellEnd"/>
      <w:r w:rsidRPr="0037085D">
        <w:rPr>
          <w:rFonts w:ascii="Arial" w:hAnsi="Arial" w:cs="Arial"/>
        </w:rPr>
        <w:t xml:space="preserve"> et al. (2015); </w:t>
      </w:r>
      <w:proofErr w:type="spellStart"/>
      <w:r w:rsidRPr="0037085D">
        <w:rPr>
          <w:rFonts w:ascii="Arial" w:hAnsi="Arial" w:cs="Arial"/>
        </w:rPr>
        <w:t>Akrofi</w:t>
      </w:r>
      <w:proofErr w:type="spellEnd"/>
      <w:r w:rsidRPr="0037085D">
        <w:rPr>
          <w:rFonts w:ascii="Arial" w:hAnsi="Arial" w:cs="Arial"/>
        </w:rPr>
        <w:t xml:space="preserve"> et al. (2017); Larbi-Koranteng et al. (2020); and </w:t>
      </w:r>
      <w:proofErr w:type="spellStart"/>
      <w:r w:rsidRPr="0037085D">
        <w:rPr>
          <w:rFonts w:ascii="Arial" w:hAnsi="Arial" w:cs="Arial"/>
        </w:rPr>
        <w:t>Agbetiameh</w:t>
      </w:r>
      <w:proofErr w:type="spellEnd"/>
      <w:r w:rsidRPr="0037085D">
        <w:rPr>
          <w:rFonts w:ascii="Arial" w:hAnsi="Arial" w:cs="Arial"/>
        </w:rPr>
        <w:t xml:space="preserve"> et al. (2020). It is thus important to periodically screen microorganisms for activity towards plant pathogens with a view to developing promising microorganisms into biocontrol agents.</w:t>
      </w:r>
      <w:r w:rsidR="00F220EE">
        <w:rPr>
          <w:rFonts w:ascii="Arial" w:hAnsi="Arial" w:cs="Arial"/>
        </w:rPr>
        <w:t xml:space="preserve"> </w:t>
      </w:r>
      <w:r w:rsidRPr="0037085D">
        <w:rPr>
          <w:rFonts w:ascii="Arial" w:hAnsi="Arial" w:cs="Arial"/>
        </w:rPr>
        <w:t xml:space="preserve">The research sought to confirm the identities of three isolates of potential biocontrol agents tentatively identified as </w:t>
      </w:r>
      <w:r w:rsidRPr="00F220EE">
        <w:rPr>
          <w:rFonts w:ascii="Arial" w:hAnsi="Arial" w:cs="Arial"/>
          <w:i/>
          <w:iCs/>
        </w:rPr>
        <w:t>Trichoderma</w:t>
      </w:r>
      <w:r w:rsidRPr="0037085D">
        <w:rPr>
          <w:rFonts w:ascii="Arial" w:hAnsi="Arial" w:cs="Arial"/>
        </w:rPr>
        <w:t xml:space="preserve">, </w:t>
      </w:r>
      <w:r w:rsidRPr="00F220EE">
        <w:rPr>
          <w:rFonts w:ascii="Arial" w:hAnsi="Arial" w:cs="Arial"/>
          <w:i/>
          <w:iCs/>
        </w:rPr>
        <w:t>Penicillium</w:t>
      </w:r>
      <w:r w:rsidRPr="0037085D">
        <w:rPr>
          <w:rFonts w:ascii="Arial" w:hAnsi="Arial" w:cs="Arial"/>
        </w:rPr>
        <w:t xml:space="preserve">, and a putative </w:t>
      </w:r>
      <w:r w:rsidRPr="00F220EE">
        <w:rPr>
          <w:rFonts w:ascii="Arial" w:hAnsi="Arial" w:cs="Arial"/>
          <w:i/>
          <w:iCs/>
        </w:rPr>
        <w:t>Metarhizium</w:t>
      </w:r>
      <w:r w:rsidRPr="0037085D">
        <w:rPr>
          <w:rFonts w:ascii="Arial" w:hAnsi="Arial" w:cs="Arial"/>
        </w:rPr>
        <w:t xml:space="preserve"> species to the species level using morphological and molecular means.</w:t>
      </w:r>
    </w:p>
    <w:p w14:paraId="655A3448" w14:textId="3C681476" w:rsidR="00790ADA" w:rsidRPr="00FB3A86" w:rsidRDefault="00902823" w:rsidP="00441B6F">
      <w:pPr>
        <w:pStyle w:val="AbstHead"/>
        <w:spacing w:after="0"/>
        <w:jc w:val="both"/>
        <w:rPr>
          <w:rFonts w:ascii="Arial" w:hAnsi="Arial" w:cs="Arial"/>
        </w:rPr>
      </w:pPr>
      <w:r>
        <w:rPr>
          <w:rFonts w:ascii="Arial" w:hAnsi="Arial" w:cs="Arial"/>
        </w:rPr>
        <w:t>2. material and method</w:t>
      </w:r>
      <w:r w:rsidR="00000F8F">
        <w:rPr>
          <w:rFonts w:ascii="Arial" w:hAnsi="Arial" w:cs="Arial"/>
        </w:rPr>
        <w:t xml:space="preserve">s </w:t>
      </w:r>
    </w:p>
    <w:p w14:paraId="27703D3F" w14:textId="111223DA" w:rsidR="00F220EE" w:rsidRPr="000026E1" w:rsidRDefault="000026E1" w:rsidP="00F220EE">
      <w:pPr>
        <w:pStyle w:val="Body"/>
        <w:rPr>
          <w:rFonts w:ascii="Arial" w:hAnsi="Arial" w:cs="Arial"/>
          <w:b/>
          <w:bCs/>
        </w:rPr>
      </w:pPr>
      <w:r w:rsidRPr="000026E1">
        <w:rPr>
          <w:rFonts w:ascii="Arial" w:hAnsi="Arial" w:cs="Arial"/>
          <w:b/>
          <w:bCs/>
        </w:rPr>
        <w:t xml:space="preserve">2.1 </w:t>
      </w:r>
      <w:r w:rsidR="00F220EE" w:rsidRPr="000026E1">
        <w:rPr>
          <w:rFonts w:ascii="Arial" w:hAnsi="Arial" w:cs="Arial"/>
          <w:b/>
          <w:bCs/>
        </w:rPr>
        <w:t>Sources of antagonistic fungi</w:t>
      </w:r>
    </w:p>
    <w:p w14:paraId="17EA52FC" w14:textId="425FF295" w:rsidR="00F220EE" w:rsidRPr="00F220EE" w:rsidRDefault="000026E1" w:rsidP="00F220EE">
      <w:pPr>
        <w:pStyle w:val="Body"/>
        <w:rPr>
          <w:rFonts w:ascii="Arial" w:hAnsi="Arial" w:cs="Arial"/>
        </w:rPr>
      </w:pPr>
      <w:r>
        <w:rPr>
          <w:rFonts w:ascii="Arial" w:hAnsi="Arial" w:cs="Arial"/>
        </w:rPr>
        <w:t>Isolate</w:t>
      </w:r>
      <w:r w:rsidR="00F220EE" w:rsidRPr="00F220EE">
        <w:rPr>
          <w:rFonts w:ascii="Arial" w:hAnsi="Arial" w:cs="Arial"/>
        </w:rPr>
        <w:t xml:space="preserve"> of the </w:t>
      </w:r>
      <w:r w:rsidR="00F220EE" w:rsidRPr="00F220EE">
        <w:rPr>
          <w:rFonts w:ascii="Arial" w:hAnsi="Arial" w:cs="Arial"/>
          <w:i/>
          <w:iCs/>
        </w:rPr>
        <w:t>Trichoderma</w:t>
      </w:r>
      <w:r w:rsidR="00F220EE" w:rsidRPr="00F220EE">
        <w:rPr>
          <w:rFonts w:ascii="Arial" w:hAnsi="Arial" w:cs="Arial"/>
        </w:rPr>
        <w:t xml:space="preserve"> sp. w</w:t>
      </w:r>
      <w:r>
        <w:rPr>
          <w:rFonts w:ascii="Arial" w:hAnsi="Arial" w:cs="Arial"/>
        </w:rPr>
        <w:t>as</w:t>
      </w:r>
      <w:r w:rsidR="00F220EE" w:rsidRPr="00F220EE">
        <w:rPr>
          <w:rFonts w:ascii="Arial" w:hAnsi="Arial" w:cs="Arial"/>
        </w:rPr>
        <w:t xml:space="preserve"> obtained through a soil analysis conducted at the Plant Pathology Section of CSIR-Crops Research Institute, Ghana, whiles cultures of both </w:t>
      </w:r>
      <w:r w:rsidR="00F220EE" w:rsidRPr="00F220EE">
        <w:rPr>
          <w:rFonts w:ascii="Arial" w:hAnsi="Arial" w:cs="Arial"/>
          <w:i/>
          <w:iCs/>
        </w:rPr>
        <w:t>Penicillium</w:t>
      </w:r>
      <w:r w:rsidR="00F220EE" w:rsidRPr="00F220EE">
        <w:rPr>
          <w:rFonts w:ascii="Arial" w:hAnsi="Arial" w:cs="Arial"/>
        </w:rPr>
        <w:t xml:space="preserve"> and putative </w:t>
      </w:r>
      <w:r w:rsidR="00F220EE" w:rsidRPr="00F220EE">
        <w:rPr>
          <w:rFonts w:ascii="Arial" w:hAnsi="Arial" w:cs="Arial"/>
          <w:i/>
          <w:iCs/>
        </w:rPr>
        <w:t>Metarhizium</w:t>
      </w:r>
      <w:r w:rsidR="00F220EE" w:rsidRPr="00F220EE">
        <w:rPr>
          <w:rFonts w:ascii="Arial" w:hAnsi="Arial" w:cs="Arial"/>
        </w:rPr>
        <w:t xml:space="preserve"> spp. were obtained from the Plant Pathology Laboratory, Faculty of Agriculture, KNUST, Ghana.</w:t>
      </w:r>
    </w:p>
    <w:p w14:paraId="137E50C3" w14:textId="77777777" w:rsidR="00F220EE" w:rsidRPr="00F220EE" w:rsidRDefault="00F220EE" w:rsidP="00F220EE">
      <w:pPr>
        <w:pStyle w:val="Body"/>
        <w:rPr>
          <w:rFonts w:ascii="Arial" w:hAnsi="Arial" w:cs="Arial"/>
        </w:rPr>
      </w:pPr>
    </w:p>
    <w:p w14:paraId="6FECF9B1" w14:textId="3870DCFB" w:rsidR="00F220EE" w:rsidRPr="00182F4C" w:rsidRDefault="00182F4C" w:rsidP="00F220EE">
      <w:pPr>
        <w:pStyle w:val="Body"/>
        <w:rPr>
          <w:rFonts w:ascii="Arial" w:hAnsi="Arial" w:cs="Arial"/>
          <w:b/>
          <w:bCs/>
        </w:rPr>
      </w:pPr>
      <w:r w:rsidRPr="00182F4C">
        <w:rPr>
          <w:rFonts w:ascii="Arial" w:hAnsi="Arial" w:cs="Arial"/>
          <w:b/>
          <w:bCs/>
        </w:rPr>
        <w:t>2.</w:t>
      </w:r>
      <w:r w:rsidR="00FA3EE9">
        <w:rPr>
          <w:rFonts w:ascii="Arial" w:hAnsi="Arial" w:cs="Arial"/>
          <w:b/>
          <w:bCs/>
        </w:rPr>
        <w:t>2</w:t>
      </w:r>
      <w:r w:rsidRPr="00182F4C">
        <w:rPr>
          <w:rFonts w:ascii="Arial" w:hAnsi="Arial" w:cs="Arial"/>
          <w:b/>
          <w:bCs/>
        </w:rPr>
        <w:t xml:space="preserve"> </w:t>
      </w:r>
      <w:r w:rsidR="00F220EE" w:rsidRPr="00182F4C">
        <w:rPr>
          <w:rFonts w:ascii="Arial" w:hAnsi="Arial" w:cs="Arial"/>
          <w:b/>
          <w:bCs/>
        </w:rPr>
        <w:t>Single-spore isolation of fungi</w:t>
      </w:r>
    </w:p>
    <w:p w14:paraId="7133E59F" w14:textId="77777777" w:rsidR="00F220EE" w:rsidRPr="00F220EE" w:rsidRDefault="00F220EE" w:rsidP="00F220EE">
      <w:pPr>
        <w:pStyle w:val="Body"/>
        <w:rPr>
          <w:rFonts w:ascii="Arial" w:hAnsi="Arial" w:cs="Arial"/>
        </w:rPr>
      </w:pPr>
      <w:r w:rsidRPr="00F220EE">
        <w:rPr>
          <w:rFonts w:ascii="Arial" w:hAnsi="Arial" w:cs="Arial"/>
        </w:rPr>
        <w:t xml:space="preserve">Fungi were established on artificial Potato Dextrose Agar (PDA) plates by single sporing. For each fungus, a piece of spore-bearing mycelium from the plated tissue, was manually shaken in 10 ml of sterile distilled water contained in a 20 ml test tube. The initial spore suspension was further diluted by transferring a 1 ml aliquot to 9 ml sterile water in another test tube. One </w:t>
      </w:r>
      <w:proofErr w:type="spellStart"/>
      <w:r w:rsidRPr="00F220EE">
        <w:rPr>
          <w:rFonts w:ascii="Arial" w:hAnsi="Arial" w:cs="Arial"/>
        </w:rPr>
        <w:t>millilitre</w:t>
      </w:r>
      <w:proofErr w:type="spellEnd"/>
      <w:r w:rsidRPr="00F220EE">
        <w:rPr>
          <w:rFonts w:ascii="Arial" w:hAnsi="Arial" w:cs="Arial"/>
        </w:rPr>
        <w:t xml:space="preserve"> of this suspension was pipetted and spread on 2 % water agar (WA) plates by swirling the plates. The inoculated plate was incubated for 24 hours and scanned with a dissecting microscope for germinating spores. Single germinating spore was removed </w:t>
      </w:r>
      <w:r w:rsidRPr="00F220EE">
        <w:rPr>
          <w:rFonts w:ascii="Arial" w:hAnsi="Arial" w:cs="Arial"/>
        </w:rPr>
        <w:lastRenderedPageBreak/>
        <w:t xml:space="preserve">together with a bit of their surrounding medium using a sterilized transfer needle with a fine tip and subsequently grown on PDA plates to establish a single spore isolate of each fungus. </w:t>
      </w:r>
    </w:p>
    <w:p w14:paraId="6EFCFB5F" w14:textId="77777777" w:rsidR="00F220EE" w:rsidRPr="00F220EE" w:rsidRDefault="00F220EE" w:rsidP="00F220EE">
      <w:pPr>
        <w:pStyle w:val="Body"/>
        <w:rPr>
          <w:rFonts w:ascii="Arial" w:hAnsi="Arial" w:cs="Arial"/>
        </w:rPr>
      </w:pPr>
    </w:p>
    <w:p w14:paraId="7A445A07" w14:textId="41ED4527" w:rsidR="00F220EE" w:rsidRPr="00182F4C" w:rsidRDefault="00182F4C" w:rsidP="00F220EE">
      <w:pPr>
        <w:pStyle w:val="Body"/>
        <w:rPr>
          <w:rFonts w:ascii="Arial" w:hAnsi="Arial" w:cs="Arial"/>
          <w:b/>
          <w:bCs/>
        </w:rPr>
      </w:pPr>
      <w:r w:rsidRPr="00182F4C">
        <w:rPr>
          <w:rFonts w:ascii="Arial" w:hAnsi="Arial" w:cs="Arial"/>
          <w:b/>
          <w:bCs/>
        </w:rPr>
        <w:t>2.</w:t>
      </w:r>
      <w:r w:rsidR="00FA3EE9">
        <w:rPr>
          <w:rFonts w:ascii="Arial" w:hAnsi="Arial" w:cs="Arial"/>
          <w:b/>
          <w:bCs/>
        </w:rPr>
        <w:t>3</w:t>
      </w:r>
      <w:r w:rsidRPr="00182F4C">
        <w:rPr>
          <w:rFonts w:ascii="Arial" w:hAnsi="Arial" w:cs="Arial"/>
          <w:b/>
          <w:bCs/>
        </w:rPr>
        <w:t xml:space="preserve"> </w:t>
      </w:r>
      <w:r w:rsidR="00F220EE" w:rsidRPr="00182F4C">
        <w:rPr>
          <w:rFonts w:ascii="Arial" w:hAnsi="Arial" w:cs="Arial"/>
          <w:b/>
          <w:bCs/>
        </w:rPr>
        <w:t>Morphological studies</w:t>
      </w:r>
    </w:p>
    <w:p w14:paraId="2B3EBBC0" w14:textId="77777777" w:rsidR="00F220EE" w:rsidRPr="00F220EE" w:rsidRDefault="00F220EE" w:rsidP="00F220EE">
      <w:pPr>
        <w:pStyle w:val="Body"/>
        <w:rPr>
          <w:rFonts w:ascii="Arial" w:hAnsi="Arial" w:cs="Arial"/>
        </w:rPr>
      </w:pPr>
      <w:r w:rsidRPr="00F220EE">
        <w:rPr>
          <w:rFonts w:ascii="Arial" w:hAnsi="Arial" w:cs="Arial"/>
        </w:rPr>
        <w:t>A single spore of each of the three potential antagonistic fungi was centrally placed on a PDA plate (three replicate plates per fungus) and grown on a laboratory bench in a room with approximately 8 h photoperiod (cool white fluorescent light) at approximately 28</w:t>
      </w:r>
      <w:r w:rsidRPr="00F220EE">
        <w:rPr>
          <w:rFonts w:ascii="Cambria Math" w:hAnsi="Cambria Math" w:cs="Cambria Math"/>
        </w:rPr>
        <w:t>℃</w:t>
      </w:r>
      <w:r w:rsidRPr="00F220EE">
        <w:rPr>
          <w:rFonts w:ascii="Arial" w:hAnsi="Arial" w:cs="Arial"/>
        </w:rPr>
        <w:t xml:space="preserve">. Colony diameters were measured from the underside of the plates with a meter rule (average of two diagonal measurements per plate) every 24 h for seven days (i.e., for the </w:t>
      </w:r>
      <w:r w:rsidRPr="00F220EE">
        <w:rPr>
          <w:rFonts w:ascii="Arial" w:hAnsi="Arial" w:cs="Arial"/>
          <w:i/>
          <w:iCs/>
        </w:rPr>
        <w:t>Penicillium</w:t>
      </w:r>
      <w:r w:rsidRPr="00F220EE">
        <w:rPr>
          <w:rFonts w:ascii="Arial" w:hAnsi="Arial" w:cs="Arial"/>
        </w:rPr>
        <w:t xml:space="preserve"> and putative </w:t>
      </w:r>
      <w:r w:rsidRPr="00F220EE">
        <w:rPr>
          <w:rFonts w:ascii="Arial" w:hAnsi="Arial" w:cs="Arial"/>
          <w:i/>
          <w:iCs/>
        </w:rPr>
        <w:t>Metarhizium</w:t>
      </w:r>
      <w:r w:rsidRPr="00F220EE">
        <w:rPr>
          <w:rFonts w:ascii="Arial" w:hAnsi="Arial" w:cs="Arial"/>
        </w:rPr>
        <w:t xml:space="preserve"> spp.) and four days (i.e., for the </w:t>
      </w:r>
      <w:r w:rsidRPr="00F220EE">
        <w:rPr>
          <w:rFonts w:ascii="Arial" w:hAnsi="Arial" w:cs="Arial"/>
          <w:i/>
          <w:iCs/>
        </w:rPr>
        <w:t>Trichoderma</w:t>
      </w:r>
      <w:r w:rsidRPr="00F220EE">
        <w:rPr>
          <w:rFonts w:ascii="Arial" w:hAnsi="Arial" w:cs="Arial"/>
        </w:rPr>
        <w:t xml:space="preserve"> sp.).</w:t>
      </w:r>
    </w:p>
    <w:p w14:paraId="20B57C4F" w14:textId="22467F7E" w:rsidR="00F220EE" w:rsidRDefault="00F220EE" w:rsidP="00F220EE">
      <w:pPr>
        <w:pStyle w:val="Body"/>
        <w:rPr>
          <w:rFonts w:ascii="Arial" w:hAnsi="Arial" w:cs="Arial"/>
        </w:rPr>
      </w:pPr>
      <w:r w:rsidRPr="00F220EE">
        <w:rPr>
          <w:rFonts w:ascii="Arial" w:hAnsi="Arial" w:cs="Arial"/>
        </w:rPr>
        <w:t>Fungal reproductive structures were studied using a modified slide culture technique (Ridell, 1950). Briefly for each fungus, mycelial bits from a seven-day-old culture were placed at the four sides of a 1 cm3 agar block of Water agar and resting on a sterilized microscope slide placed on a bent glass rod. The set up was placed in a sterilized Petri dish lined with moistened filter paper and the entire set up incubated on a lab bench with 8 h photoperiod (cool white fluorescent light) at 28 °C as described above. Between 24-48 h, fungal growth from the WA block were examined with a compound microscope (</w:t>
      </w:r>
      <w:proofErr w:type="spellStart"/>
      <w:r w:rsidRPr="00F220EE">
        <w:rPr>
          <w:rFonts w:ascii="Arial" w:hAnsi="Arial" w:cs="Arial"/>
        </w:rPr>
        <w:t>Amscope</w:t>
      </w:r>
      <w:proofErr w:type="spellEnd"/>
      <w:r w:rsidRPr="00F220EE">
        <w:rPr>
          <w:rFonts w:ascii="Arial" w:hAnsi="Arial" w:cs="Arial"/>
        </w:rPr>
        <w:t xml:space="preserve"> microscope, USA). Measurements of Conidia, phialides, </w:t>
      </w:r>
      <w:proofErr w:type="spellStart"/>
      <w:r w:rsidRPr="00F220EE">
        <w:rPr>
          <w:rFonts w:ascii="Arial" w:hAnsi="Arial" w:cs="Arial"/>
        </w:rPr>
        <w:t>metulae</w:t>
      </w:r>
      <w:proofErr w:type="spellEnd"/>
      <w:r w:rsidRPr="00F220EE">
        <w:rPr>
          <w:rFonts w:ascii="Arial" w:hAnsi="Arial" w:cs="Arial"/>
        </w:rPr>
        <w:t xml:space="preserve"> and conidiophores sizes and shapes were measured using a compound microscope. Fifty measurements of conidia for each of the three potential antagonists were made and averaged. Ten measurements of conidiophores, phialides and </w:t>
      </w:r>
      <w:proofErr w:type="spellStart"/>
      <w:r w:rsidRPr="00F220EE">
        <w:rPr>
          <w:rFonts w:ascii="Arial" w:hAnsi="Arial" w:cs="Arial"/>
        </w:rPr>
        <w:t>metulae</w:t>
      </w:r>
      <w:proofErr w:type="spellEnd"/>
      <w:r w:rsidRPr="00F220EE">
        <w:rPr>
          <w:rFonts w:ascii="Arial" w:hAnsi="Arial" w:cs="Arial"/>
        </w:rPr>
        <w:t xml:space="preserve"> were made for the three potential antagonists. Colony </w:t>
      </w:r>
      <w:proofErr w:type="spellStart"/>
      <w:r w:rsidRPr="00F220EE">
        <w:rPr>
          <w:rFonts w:ascii="Arial" w:hAnsi="Arial" w:cs="Arial"/>
        </w:rPr>
        <w:t>colouration</w:t>
      </w:r>
      <w:proofErr w:type="spellEnd"/>
      <w:r w:rsidRPr="00F220EE">
        <w:rPr>
          <w:rFonts w:ascii="Arial" w:hAnsi="Arial" w:cs="Arial"/>
        </w:rPr>
        <w:t xml:space="preserve"> was described using the Pantone color chat (2017). </w:t>
      </w:r>
    </w:p>
    <w:p w14:paraId="0595C07F" w14:textId="77777777" w:rsidR="00182F4C" w:rsidRPr="00F220EE" w:rsidRDefault="00182F4C" w:rsidP="00F220EE">
      <w:pPr>
        <w:pStyle w:val="Body"/>
        <w:rPr>
          <w:rFonts w:ascii="Arial" w:hAnsi="Arial" w:cs="Arial"/>
        </w:rPr>
      </w:pPr>
    </w:p>
    <w:p w14:paraId="6D6EA815" w14:textId="77777777" w:rsidR="00F220EE" w:rsidRPr="00F220EE" w:rsidRDefault="00F220EE" w:rsidP="00F220EE">
      <w:pPr>
        <w:pStyle w:val="Body"/>
        <w:rPr>
          <w:rFonts w:ascii="Arial" w:hAnsi="Arial" w:cs="Arial"/>
        </w:rPr>
      </w:pPr>
    </w:p>
    <w:p w14:paraId="49330F1C" w14:textId="211B59ED" w:rsidR="00F220EE" w:rsidRPr="00182F4C" w:rsidRDefault="00182F4C" w:rsidP="00F220EE">
      <w:pPr>
        <w:pStyle w:val="Body"/>
        <w:rPr>
          <w:rFonts w:ascii="Arial" w:hAnsi="Arial" w:cs="Arial"/>
          <w:b/>
          <w:bCs/>
        </w:rPr>
      </w:pPr>
      <w:r w:rsidRPr="00182F4C">
        <w:rPr>
          <w:rFonts w:ascii="Arial" w:hAnsi="Arial" w:cs="Arial"/>
          <w:b/>
          <w:bCs/>
        </w:rPr>
        <w:t>2.</w:t>
      </w:r>
      <w:r w:rsidR="00FA3EE9">
        <w:rPr>
          <w:rFonts w:ascii="Arial" w:hAnsi="Arial" w:cs="Arial"/>
          <w:b/>
          <w:bCs/>
        </w:rPr>
        <w:t>4</w:t>
      </w:r>
      <w:r w:rsidRPr="00182F4C">
        <w:rPr>
          <w:rFonts w:ascii="Arial" w:hAnsi="Arial" w:cs="Arial"/>
          <w:b/>
          <w:bCs/>
        </w:rPr>
        <w:t xml:space="preserve"> </w:t>
      </w:r>
      <w:r w:rsidR="00F220EE" w:rsidRPr="00182F4C">
        <w:rPr>
          <w:rFonts w:ascii="Arial" w:hAnsi="Arial" w:cs="Arial"/>
          <w:b/>
          <w:bCs/>
        </w:rPr>
        <w:t>Molecular studies</w:t>
      </w:r>
    </w:p>
    <w:p w14:paraId="46D78B26" w14:textId="77777777" w:rsidR="00F220EE" w:rsidRPr="00F220EE" w:rsidRDefault="00F220EE" w:rsidP="00F220EE">
      <w:pPr>
        <w:pStyle w:val="Body"/>
        <w:rPr>
          <w:rFonts w:ascii="Arial" w:hAnsi="Arial" w:cs="Arial"/>
        </w:rPr>
      </w:pPr>
      <w:r w:rsidRPr="00F220EE">
        <w:rPr>
          <w:rFonts w:ascii="Arial" w:hAnsi="Arial" w:cs="Arial"/>
        </w:rPr>
        <w:t xml:space="preserve">From each single-spored seven-day-old fungal colony grown on PDA, genomic DNA was extracted from the three potential antagonistic fungi using the </w:t>
      </w:r>
      <w:proofErr w:type="spellStart"/>
      <w:r w:rsidRPr="00F220EE">
        <w:rPr>
          <w:rFonts w:ascii="Arial" w:hAnsi="Arial" w:cs="Arial"/>
        </w:rPr>
        <w:t>Cetyltrimethyl</w:t>
      </w:r>
      <w:proofErr w:type="spellEnd"/>
      <w:r w:rsidRPr="00F220EE">
        <w:rPr>
          <w:rFonts w:ascii="Arial" w:hAnsi="Arial" w:cs="Arial"/>
        </w:rPr>
        <w:t xml:space="preserve"> ammonium bromide (CTAB) method. A sterilized pestle was used to grind about 50 mg of the mycelial colony in a sterilized mortar in liquid nitrogen. To the ground mycelial mat, 900 µl of pre-warmed extraction buffer (65</w:t>
      </w:r>
      <w:r w:rsidRPr="00F220EE">
        <w:rPr>
          <w:rFonts w:ascii="Cambria Math" w:hAnsi="Cambria Math" w:cs="Cambria Math"/>
        </w:rPr>
        <w:t>℃</w:t>
      </w:r>
      <w:r w:rsidRPr="00F220EE">
        <w:rPr>
          <w:rFonts w:ascii="Arial" w:hAnsi="Arial" w:cs="Arial"/>
        </w:rPr>
        <w:t xml:space="preserve">) added and the sample was incubated at 65 </w:t>
      </w:r>
      <w:r w:rsidRPr="00F220EE">
        <w:rPr>
          <w:rFonts w:ascii="Cambria Math" w:hAnsi="Cambria Math" w:cs="Cambria Math"/>
        </w:rPr>
        <w:t>℃</w:t>
      </w:r>
      <w:r w:rsidRPr="00F220EE">
        <w:rPr>
          <w:rFonts w:ascii="Arial" w:hAnsi="Arial" w:cs="Arial"/>
        </w:rPr>
        <w:t xml:space="preserve"> for 1 hour. Following incubation, equal volume of phenol: chloroform (1:1) mixture (900 µl each) was then added, vortexed and centrifuged at 14,000 rpm for 10 min. The upper aqueous phase was transferred into a new 2 ml Eppendorf tubes. At 37 °C for 30 min, 2 µ</w:t>
      </w:r>
      <w:proofErr w:type="gramStart"/>
      <w:r w:rsidRPr="00F220EE">
        <w:rPr>
          <w:rFonts w:ascii="Arial" w:hAnsi="Arial" w:cs="Arial"/>
        </w:rPr>
        <w:t xml:space="preserve">l  </w:t>
      </w:r>
      <w:proofErr w:type="spellStart"/>
      <w:r w:rsidRPr="00F220EE">
        <w:rPr>
          <w:rFonts w:ascii="Arial" w:hAnsi="Arial" w:cs="Arial"/>
        </w:rPr>
        <w:t>RNAse</w:t>
      </w:r>
      <w:proofErr w:type="spellEnd"/>
      <w:proofErr w:type="gramEnd"/>
      <w:r w:rsidRPr="00F220EE">
        <w:rPr>
          <w:rFonts w:ascii="Arial" w:hAnsi="Arial" w:cs="Arial"/>
        </w:rPr>
        <w:t xml:space="preserve"> (10 mg/ul) was added. After incubation, 750 µl of chloroform was added to the mixture, vortexed and centrifuged for 10 min at 14,000 rpm. 400 µl of the upper aqueous phase was transferred into sterile 2 ml Eppendorf tubes. To the transferred aqueous phase, 1 ml of 99 % ethanol and 250 ul of 7.5 M NH4OAc was added and the mixture was placed in the freezer (-20) for 30 min and centrifuged at 14,000 rpm for 10 min. The upper aqueous phase was discarded while the pellet was washed with 1000 µl of 70 % ethanol and centrifuged at 14,000 rpm for 5 min. The remaining ethanol was removed by blotting the open end of the Eppendorf tube (containing the DNA pellet) on a sterilized tissue paper by aeration in the laminar flow chamber for 20 min. The DNA pellet was dissolved in 40 µl Tris EDTA (TE) buffer and sent to the Functional Biosciences Inc, Madison WI, USA for further activities.</w:t>
      </w:r>
    </w:p>
    <w:p w14:paraId="560212CF" w14:textId="77777777" w:rsidR="00F220EE" w:rsidRPr="00F220EE" w:rsidRDefault="00F220EE" w:rsidP="00F220EE">
      <w:pPr>
        <w:pStyle w:val="Body"/>
        <w:rPr>
          <w:rFonts w:ascii="Arial" w:hAnsi="Arial" w:cs="Arial"/>
        </w:rPr>
      </w:pPr>
      <w:r w:rsidRPr="00F220EE">
        <w:rPr>
          <w:rFonts w:ascii="Arial" w:hAnsi="Arial" w:cs="Arial"/>
        </w:rPr>
        <w:t xml:space="preserve">In the polymerase chain reaction, each fungal DNA sample was resuspended in 20 µl of </w:t>
      </w:r>
      <w:proofErr w:type="spellStart"/>
      <w:r w:rsidRPr="00F220EE">
        <w:rPr>
          <w:rFonts w:ascii="Arial" w:hAnsi="Arial" w:cs="Arial"/>
        </w:rPr>
        <w:t>Nanopure</w:t>
      </w:r>
      <w:proofErr w:type="spellEnd"/>
      <w:r w:rsidRPr="00F220EE">
        <w:rPr>
          <w:rFonts w:ascii="Arial" w:hAnsi="Arial" w:cs="Arial"/>
        </w:rPr>
        <w:t xml:space="preserve"> water in a 0.2 ml PCR tube before being prepared for PCR using a </w:t>
      </w:r>
      <w:proofErr w:type="spellStart"/>
      <w:r w:rsidRPr="00F220EE">
        <w:rPr>
          <w:rFonts w:ascii="Arial" w:hAnsi="Arial" w:cs="Arial"/>
        </w:rPr>
        <w:t>Hotstart</w:t>
      </w:r>
      <w:proofErr w:type="spellEnd"/>
      <w:r w:rsidRPr="00F220EE">
        <w:rPr>
          <w:rFonts w:ascii="Arial" w:hAnsi="Arial" w:cs="Arial"/>
        </w:rPr>
        <w:t xml:space="preserve"> </w:t>
      </w:r>
      <w:proofErr w:type="spellStart"/>
      <w:r w:rsidRPr="00F220EE">
        <w:rPr>
          <w:rFonts w:ascii="Arial" w:hAnsi="Arial" w:cs="Arial"/>
        </w:rPr>
        <w:t>Taq</w:t>
      </w:r>
      <w:proofErr w:type="spellEnd"/>
      <w:r w:rsidRPr="00F220EE">
        <w:rPr>
          <w:rFonts w:ascii="Arial" w:hAnsi="Arial" w:cs="Arial"/>
        </w:rPr>
        <w:t xml:space="preserve"> polymerase. The nuclear rDNA ITS section of each of the three potential antagonistic fungi was amplified using a set of universal primers, ITS1 (5'-TCCGTAGGTGAACCTGCGGC-3') and ITS4 (5'-TCCTCCGCTTATTGATATGC-3'). The potential antagonistic fungus was subsequently identified by sequencing the amplified areas in order to get genetic information. The PCR amplification products were subjected to gel electrophoresis alongside a 1.0 kb DNA marker on 1.5% agarose gel stained with SYBR. </w:t>
      </w:r>
    </w:p>
    <w:p w14:paraId="28987F85" w14:textId="77777777" w:rsidR="00F220EE" w:rsidRPr="00F220EE" w:rsidRDefault="00F220EE" w:rsidP="00F220EE">
      <w:pPr>
        <w:pStyle w:val="Body"/>
        <w:rPr>
          <w:rFonts w:ascii="Arial" w:hAnsi="Arial" w:cs="Arial"/>
        </w:rPr>
      </w:pPr>
      <w:r w:rsidRPr="00F220EE">
        <w:rPr>
          <w:rFonts w:ascii="Arial" w:hAnsi="Arial" w:cs="Arial"/>
        </w:rPr>
        <w:lastRenderedPageBreak/>
        <w:t xml:space="preserve">To permit the migration of amplified PCR products, the gel was subjected to an electric voltage of 100 volts for 45 minutes. The generated DNA bands were observed under UV light and images of the bands were captured with a camera attached to a computer. PCR products were cleaned up using Qiagen </w:t>
      </w:r>
      <w:proofErr w:type="spellStart"/>
      <w:r w:rsidRPr="00F220EE">
        <w:rPr>
          <w:rFonts w:ascii="Arial" w:hAnsi="Arial" w:cs="Arial"/>
        </w:rPr>
        <w:t>MinElute</w:t>
      </w:r>
      <w:proofErr w:type="spellEnd"/>
      <w:r w:rsidRPr="00F220EE">
        <w:rPr>
          <w:rFonts w:ascii="Arial" w:hAnsi="Arial" w:cs="Arial"/>
        </w:rPr>
        <w:t xml:space="preserve"> 96 UF PCR Purification Plate and sequencing procedures were carried out using the Sanger dideoxy chain termination method (Du et al., 2005). The purified PCR products were then run and </w:t>
      </w:r>
      <w:proofErr w:type="spellStart"/>
      <w:r w:rsidRPr="00F220EE">
        <w:rPr>
          <w:rFonts w:ascii="Arial" w:hAnsi="Arial" w:cs="Arial"/>
        </w:rPr>
        <w:t>analysed</w:t>
      </w:r>
      <w:proofErr w:type="spellEnd"/>
      <w:r w:rsidRPr="00F220EE">
        <w:rPr>
          <w:rFonts w:ascii="Arial" w:hAnsi="Arial" w:cs="Arial"/>
        </w:rPr>
        <w:t xml:space="preserve"> on an AB13730XL DNA analyzer device.</w:t>
      </w:r>
    </w:p>
    <w:p w14:paraId="03E07E73" w14:textId="125E957F" w:rsidR="00790ADA" w:rsidRDefault="00F220EE" w:rsidP="00F220EE">
      <w:pPr>
        <w:pStyle w:val="Body"/>
        <w:spacing w:after="0"/>
        <w:rPr>
          <w:rFonts w:ascii="Arial" w:hAnsi="Arial" w:cs="Arial"/>
        </w:rPr>
      </w:pPr>
      <w:r w:rsidRPr="00F220EE">
        <w:rPr>
          <w:rFonts w:ascii="Arial" w:hAnsi="Arial" w:cs="Arial"/>
        </w:rPr>
        <w:t>Sequence alignment was conducted by comparing the ITS1/ITS4 sequences with those in the National Center for Biotechnology Information (NCBI) sequence database using the Basic Local Alignment Search Tool (BLAST) algorithm and corresponding searches were carried out in order to guarantee proper identification. The DNA sequences for the three antagonistic fungi were deposited at the GenBank (NCBI) and accession numbers obtained.</w:t>
      </w:r>
    </w:p>
    <w:p w14:paraId="5199E24E" w14:textId="77777777" w:rsidR="00A561F5" w:rsidRPr="00FB3A86" w:rsidRDefault="00A561F5" w:rsidP="00F220EE">
      <w:pPr>
        <w:pStyle w:val="Body"/>
        <w:spacing w:after="0"/>
        <w:rPr>
          <w:rFonts w:ascii="Arial" w:hAnsi="Arial" w:cs="Arial"/>
        </w:rPr>
      </w:pPr>
    </w:p>
    <w:p w14:paraId="565FADC2" w14:textId="77777777"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results and discussion</w:t>
      </w:r>
    </w:p>
    <w:p w14:paraId="2F99DD38" w14:textId="77777777" w:rsidR="00790ADA" w:rsidRPr="00FB3A86" w:rsidRDefault="00790ADA" w:rsidP="00441B6F">
      <w:pPr>
        <w:pStyle w:val="Head1"/>
        <w:spacing w:after="0"/>
        <w:jc w:val="both"/>
        <w:rPr>
          <w:rFonts w:ascii="Arial" w:hAnsi="Arial" w:cs="Arial"/>
        </w:rPr>
      </w:pPr>
    </w:p>
    <w:p w14:paraId="3E4EF6CB" w14:textId="7D4DCEDF" w:rsidR="00A561F5" w:rsidRPr="00F72B0E" w:rsidRDefault="00182F4C" w:rsidP="00A561F5">
      <w:pPr>
        <w:pStyle w:val="Body"/>
        <w:rPr>
          <w:rFonts w:ascii="Arial" w:hAnsi="Arial" w:cs="Arial"/>
          <w:b/>
          <w:bCs/>
        </w:rPr>
      </w:pPr>
      <w:r w:rsidRPr="00F72B0E">
        <w:rPr>
          <w:rFonts w:ascii="Arial" w:hAnsi="Arial" w:cs="Arial"/>
          <w:b/>
          <w:bCs/>
        </w:rPr>
        <w:t xml:space="preserve">3.1 </w:t>
      </w:r>
      <w:r w:rsidR="00A561F5" w:rsidRPr="00F72B0E">
        <w:rPr>
          <w:rFonts w:ascii="Arial" w:hAnsi="Arial" w:cs="Arial"/>
          <w:b/>
          <w:bCs/>
        </w:rPr>
        <w:t>Morphology of potential antagonistic fungi</w:t>
      </w:r>
    </w:p>
    <w:p w14:paraId="25A59AF6" w14:textId="29722959" w:rsidR="00A561F5" w:rsidRPr="00A561F5" w:rsidRDefault="00A561F5" w:rsidP="00A561F5">
      <w:pPr>
        <w:pStyle w:val="Body"/>
        <w:rPr>
          <w:rFonts w:ascii="Arial" w:hAnsi="Arial" w:cs="Arial"/>
        </w:rPr>
      </w:pPr>
      <w:r w:rsidRPr="00A561F5">
        <w:rPr>
          <w:rFonts w:ascii="Arial" w:hAnsi="Arial" w:cs="Arial"/>
          <w:i/>
          <w:iCs/>
        </w:rPr>
        <w:t>Penicillium</w:t>
      </w:r>
      <w:r>
        <w:rPr>
          <w:rFonts w:ascii="Arial" w:hAnsi="Arial" w:cs="Arial"/>
        </w:rPr>
        <w:t xml:space="preserve"> sp.</w:t>
      </w:r>
      <w:r w:rsidRPr="00A561F5">
        <w:rPr>
          <w:rFonts w:ascii="Arial" w:hAnsi="Arial" w:cs="Arial"/>
        </w:rPr>
        <w:t xml:space="preserve">: Colonies were slow growing at 28 </w:t>
      </w:r>
      <w:proofErr w:type="spellStart"/>
      <w:r w:rsidRPr="00A561F5">
        <w:rPr>
          <w:rFonts w:ascii="Arial" w:hAnsi="Arial" w:cs="Arial"/>
        </w:rPr>
        <w:t>oC</w:t>
      </w:r>
      <w:proofErr w:type="spellEnd"/>
      <w:r w:rsidRPr="00A561F5">
        <w:rPr>
          <w:rFonts w:ascii="Arial" w:hAnsi="Arial" w:cs="Arial"/>
        </w:rPr>
        <w:t xml:space="preserve"> on PDA, attaining an average colony diameter of 1.9 cm in seven days with a range of 1.8-2.0 cm with green-cyan </w:t>
      </w:r>
      <w:proofErr w:type="spellStart"/>
      <w:r w:rsidRPr="00A561F5">
        <w:rPr>
          <w:rFonts w:ascii="Arial" w:hAnsi="Arial" w:cs="Arial"/>
        </w:rPr>
        <w:t>colour</w:t>
      </w:r>
      <w:proofErr w:type="spellEnd"/>
      <w:r w:rsidRPr="00A561F5">
        <w:rPr>
          <w:rFonts w:ascii="Arial" w:hAnsi="Arial" w:cs="Arial"/>
        </w:rPr>
        <w:t xml:space="preserve"> and dense conidiophore production. Margins were entire and whitish (Plate.1, A2). The texture was velvety to powdery; mycelium initially whitish at the obverse side of plate, later becoming green-cyan after seven days. The reverse side of colony was yellowish to brown (Plate.1, B2). Conidia were catenulate (in chain) and produced in basipetal succession (youngest at the bottom) on phialides borne on </w:t>
      </w:r>
      <w:proofErr w:type="spellStart"/>
      <w:r w:rsidRPr="00A561F5">
        <w:rPr>
          <w:rFonts w:ascii="Arial" w:hAnsi="Arial" w:cs="Arial"/>
        </w:rPr>
        <w:t>metulae</w:t>
      </w:r>
      <w:proofErr w:type="spellEnd"/>
      <w:r w:rsidRPr="00A561F5">
        <w:rPr>
          <w:rFonts w:ascii="Arial" w:hAnsi="Arial" w:cs="Arial"/>
        </w:rPr>
        <w:t xml:space="preserve">; conidiophore branching pattern was </w:t>
      </w:r>
      <w:proofErr w:type="spellStart"/>
      <w:r w:rsidRPr="00A561F5">
        <w:rPr>
          <w:rFonts w:ascii="Arial" w:hAnsi="Arial" w:cs="Arial"/>
        </w:rPr>
        <w:t>biverticillate</w:t>
      </w:r>
      <w:proofErr w:type="spellEnd"/>
      <w:r w:rsidRPr="00A561F5">
        <w:rPr>
          <w:rFonts w:ascii="Arial" w:hAnsi="Arial" w:cs="Arial"/>
        </w:rPr>
        <w:t xml:space="preserve"> (Plate 2 A). Conidia were round, smooth-walled, with average size of 2.7 × 2.5 µm</w:t>
      </w:r>
      <w:r>
        <w:rPr>
          <w:rFonts w:ascii="Arial" w:hAnsi="Arial" w:cs="Arial"/>
        </w:rPr>
        <w:t>.</w:t>
      </w:r>
    </w:p>
    <w:p w14:paraId="13A1B7F7" w14:textId="4BC6FBA7" w:rsidR="00A561F5" w:rsidRPr="00A561F5" w:rsidRDefault="00A561F5" w:rsidP="00A561F5">
      <w:pPr>
        <w:pStyle w:val="Body"/>
        <w:rPr>
          <w:rFonts w:ascii="Arial" w:hAnsi="Arial" w:cs="Arial"/>
        </w:rPr>
      </w:pPr>
      <w:r w:rsidRPr="00A561F5">
        <w:rPr>
          <w:rFonts w:ascii="Arial" w:hAnsi="Arial" w:cs="Arial"/>
        </w:rPr>
        <w:t xml:space="preserve">Putative </w:t>
      </w:r>
      <w:r w:rsidRPr="00A561F5">
        <w:rPr>
          <w:rFonts w:ascii="Arial" w:hAnsi="Arial" w:cs="Arial"/>
          <w:i/>
          <w:iCs/>
        </w:rPr>
        <w:t>Metarhizium</w:t>
      </w:r>
      <w:r w:rsidRPr="00A561F5">
        <w:rPr>
          <w:rFonts w:ascii="Arial" w:hAnsi="Arial" w:cs="Arial"/>
        </w:rPr>
        <w:t xml:space="preserve"> sp.: Colonies of the putative </w:t>
      </w:r>
      <w:r w:rsidRPr="0054650E">
        <w:rPr>
          <w:rFonts w:ascii="Arial" w:hAnsi="Arial" w:cs="Arial"/>
          <w:i/>
          <w:iCs/>
        </w:rPr>
        <w:t>Metarhizium</w:t>
      </w:r>
      <w:r w:rsidRPr="00A561F5">
        <w:rPr>
          <w:rFonts w:ascii="Arial" w:hAnsi="Arial" w:cs="Arial"/>
        </w:rPr>
        <w:t xml:space="preserve"> were slow growing on PDA, attaining an average colony diameter of 3.8 cm in seven days (range 3.6-4.0 cm) at 28</w:t>
      </w:r>
      <w:r w:rsidR="008A15E5">
        <w:rPr>
          <w:rFonts w:ascii="Arial" w:hAnsi="Arial" w:cs="Arial"/>
        </w:rPr>
        <w:t xml:space="preserve"> </w:t>
      </w:r>
      <w:proofErr w:type="spellStart"/>
      <w:r w:rsidRPr="008A15E5">
        <w:rPr>
          <w:rFonts w:ascii="Arial" w:hAnsi="Arial" w:cs="Arial"/>
          <w:vertAlign w:val="superscript"/>
        </w:rPr>
        <w:t>o</w:t>
      </w:r>
      <w:r w:rsidRPr="00A561F5">
        <w:rPr>
          <w:rFonts w:ascii="Arial" w:hAnsi="Arial" w:cs="Arial"/>
        </w:rPr>
        <w:t>C</w:t>
      </w:r>
      <w:proofErr w:type="spellEnd"/>
      <w:r w:rsidRPr="00A561F5">
        <w:rPr>
          <w:rFonts w:ascii="Arial" w:hAnsi="Arial" w:cs="Arial"/>
        </w:rPr>
        <w:t xml:space="preserve"> and dark green </w:t>
      </w:r>
      <w:proofErr w:type="spellStart"/>
      <w:r w:rsidRPr="00A561F5">
        <w:rPr>
          <w:rFonts w:ascii="Arial" w:hAnsi="Arial" w:cs="Arial"/>
        </w:rPr>
        <w:t>colour</w:t>
      </w:r>
      <w:proofErr w:type="spellEnd"/>
      <w:r w:rsidRPr="00A561F5">
        <w:rPr>
          <w:rFonts w:ascii="Arial" w:hAnsi="Arial" w:cs="Arial"/>
        </w:rPr>
        <w:t xml:space="preserve"> (obverse side of plate) with a whitish and serrated margin (Plate 1, A1). Colony texture was powdery with orange to yellow coloration at the reverse side (plate 1, B1). Conidia were ellipsoidal (Plate 1, C1) with average size of 4.8 × 3.4 µm. Conidia were catenulate and borne on phialides on a </w:t>
      </w:r>
      <w:proofErr w:type="spellStart"/>
      <w:r w:rsidRPr="00A561F5">
        <w:rPr>
          <w:rFonts w:ascii="Arial" w:hAnsi="Arial" w:cs="Arial"/>
        </w:rPr>
        <w:t>biverticillate</w:t>
      </w:r>
      <w:proofErr w:type="spellEnd"/>
      <w:r w:rsidRPr="00A561F5">
        <w:rPr>
          <w:rFonts w:ascii="Arial" w:hAnsi="Arial" w:cs="Arial"/>
        </w:rPr>
        <w:t xml:space="preserve"> conidiophore (Plate 2 B).</w:t>
      </w:r>
    </w:p>
    <w:p w14:paraId="1E62D831" w14:textId="340D9E02" w:rsidR="00790ADA" w:rsidRDefault="00A561F5" w:rsidP="00A561F5">
      <w:pPr>
        <w:pStyle w:val="Body"/>
        <w:spacing w:after="0"/>
        <w:rPr>
          <w:rFonts w:ascii="Arial" w:hAnsi="Arial" w:cs="Arial"/>
        </w:rPr>
      </w:pPr>
      <w:r w:rsidRPr="00A561F5">
        <w:rPr>
          <w:rFonts w:ascii="Arial" w:hAnsi="Arial" w:cs="Arial"/>
          <w:i/>
          <w:iCs/>
        </w:rPr>
        <w:t>Trichoderma</w:t>
      </w:r>
      <w:r w:rsidRPr="00A561F5">
        <w:rPr>
          <w:rFonts w:ascii="Arial" w:hAnsi="Arial" w:cs="Arial"/>
        </w:rPr>
        <w:t xml:space="preserve"> sp.: Colonies were fast growing at 28 </w:t>
      </w:r>
      <w:r w:rsidRPr="00A561F5">
        <w:rPr>
          <w:rFonts w:ascii="Cambria Math" w:hAnsi="Cambria Math" w:cs="Cambria Math"/>
        </w:rPr>
        <w:t>℃</w:t>
      </w:r>
      <w:r w:rsidRPr="00A561F5">
        <w:rPr>
          <w:rFonts w:ascii="Arial" w:hAnsi="Arial" w:cs="Arial"/>
        </w:rPr>
        <w:t xml:space="preserve"> on PDA attaining an average colony diameter of 8.8 cm in four days with a range of 8.5-9.0 cm. Colony was initially white and later becoming green and powdery, interspersed with three greenish concentrical mycelia pattern (Plate 1, A3). The reverse of the colony was cream to white, interspersed with dull greenish concentric pattern (Plate 1, B3). Conidia were globose (Plate 1, C3) with an average size of 3.2 × 2.8 µm, smooth-walled, and bearing clusters of flask-shaped phialides. (Plate 2, C).</w:t>
      </w:r>
    </w:p>
    <w:p w14:paraId="3781AB29" w14:textId="7EBA905C" w:rsidR="00E053D0" w:rsidRDefault="00E053D0" w:rsidP="00441B6F">
      <w:pPr>
        <w:rPr>
          <w:rFonts w:ascii="Arial" w:hAnsi="Arial" w:cs="Arial"/>
          <w:lang w:val="en-GB" w:eastAsia="en-GB"/>
        </w:rPr>
      </w:pPr>
    </w:p>
    <w:p w14:paraId="32F64290" w14:textId="2FFBB392" w:rsidR="008A3A45" w:rsidRPr="008A3A45" w:rsidRDefault="008A3A45" w:rsidP="008A3A45">
      <w:pPr>
        <w:rPr>
          <w:rFonts w:ascii="Arial" w:hAnsi="Arial" w:cs="Arial"/>
          <w:b/>
          <w:iCs/>
          <w:lang w:eastAsia="en-GB"/>
        </w:rPr>
      </w:pPr>
      <w:bookmarkStart w:id="2" w:name="_Toc145583087"/>
      <w:r w:rsidRPr="008A3A45">
        <w:rPr>
          <w:rFonts w:ascii="Arial" w:hAnsi="Arial" w:cs="Arial"/>
          <w:b/>
          <w:iCs/>
          <w:lang w:eastAsia="en-GB"/>
        </w:rPr>
        <w:t>Table 1. Some macro and micro characteristics of the potential antagonistic fungi used in the study</w:t>
      </w:r>
      <w:bookmarkEnd w:id="2"/>
    </w:p>
    <w:p w14:paraId="2C646ED2" w14:textId="77777777" w:rsidR="008A3A45" w:rsidRPr="008A3A45" w:rsidRDefault="008A3A45" w:rsidP="008A3A45">
      <w:pPr>
        <w:rPr>
          <w:rFonts w:ascii="Arial" w:hAnsi="Arial" w:cs="Arial"/>
          <w:b/>
          <w:bCs/>
          <w:lang w:eastAsia="en-GB"/>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39"/>
        <w:gridCol w:w="995"/>
        <w:gridCol w:w="1479"/>
        <w:gridCol w:w="223"/>
        <w:gridCol w:w="811"/>
        <w:gridCol w:w="1074"/>
        <w:gridCol w:w="1036"/>
        <w:gridCol w:w="982"/>
        <w:gridCol w:w="977"/>
        <w:gridCol w:w="222"/>
        <w:gridCol w:w="222"/>
      </w:tblGrid>
      <w:tr w:rsidR="008A3A45" w:rsidRPr="008A3A45" w14:paraId="555EBB18" w14:textId="77777777" w:rsidTr="00335660">
        <w:tc>
          <w:tcPr>
            <w:tcW w:w="537" w:type="pct"/>
            <w:tcBorders>
              <w:top w:val="single" w:sz="4" w:space="0" w:color="auto"/>
              <w:bottom w:val="single" w:sz="4" w:space="0" w:color="auto"/>
            </w:tcBorders>
          </w:tcPr>
          <w:p w14:paraId="23FC4655" w14:textId="77777777" w:rsidR="008A3A45" w:rsidRPr="008A3A45" w:rsidRDefault="008A3A45" w:rsidP="008A3A45">
            <w:pPr>
              <w:rPr>
                <w:rFonts w:ascii="Arial" w:hAnsi="Arial" w:cs="Arial"/>
                <w:sz w:val="20"/>
                <w:lang w:eastAsia="en-GB"/>
              </w:rPr>
            </w:pPr>
            <w:r w:rsidRPr="008A3A45">
              <w:rPr>
                <w:rFonts w:ascii="Arial" w:hAnsi="Arial" w:cs="Arial"/>
                <w:sz w:val="20"/>
                <w:lang w:eastAsia="en-GB"/>
              </w:rPr>
              <w:t>Antagonistic fungi</w:t>
            </w:r>
          </w:p>
        </w:tc>
        <w:tc>
          <w:tcPr>
            <w:tcW w:w="648" w:type="pct"/>
            <w:tcBorders>
              <w:top w:val="single" w:sz="4" w:space="0" w:color="auto"/>
              <w:bottom w:val="single" w:sz="4" w:space="0" w:color="auto"/>
            </w:tcBorders>
          </w:tcPr>
          <w:p w14:paraId="2022EEC4" w14:textId="77777777" w:rsidR="008A3A45" w:rsidRPr="008A3A45" w:rsidRDefault="008A3A45" w:rsidP="008A3A45">
            <w:pPr>
              <w:rPr>
                <w:rFonts w:ascii="Arial" w:hAnsi="Arial" w:cs="Arial"/>
                <w:sz w:val="20"/>
                <w:lang w:eastAsia="en-GB"/>
              </w:rPr>
            </w:pPr>
            <w:r w:rsidRPr="008A3A45">
              <w:rPr>
                <w:rFonts w:ascii="Arial" w:hAnsi="Arial" w:cs="Arial"/>
                <w:sz w:val="20"/>
                <w:lang w:eastAsia="en-GB"/>
              </w:rPr>
              <w:t>Colony diameter</w:t>
            </w:r>
          </w:p>
          <w:p w14:paraId="772E9E68" w14:textId="77777777" w:rsidR="008A3A45" w:rsidRPr="008A3A45" w:rsidRDefault="008A3A45" w:rsidP="008A3A45">
            <w:pPr>
              <w:rPr>
                <w:rFonts w:ascii="Arial" w:hAnsi="Arial" w:cs="Arial"/>
                <w:sz w:val="20"/>
                <w:lang w:eastAsia="en-GB"/>
              </w:rPr>
            </w:pPr>
            <w:r w:rsidRPr="008A3A45">
              <w:rPr>
                <w:rFonts w:ascii="Arial" w:hAnsi="Arial" w:cs="Arial"/>
                <w:sz w:val="20"/>
                <w:lang w:eastAsia="en-GB"/>
              </w:rPr>
              <w:t>(cm)</w:t>
            </w:r>
          </w:p>
        </w:tc>
        <w:tc>
          <w:tcPr>
            <w:tcW w:w="535" w:type="pct"/>
            <w:tcBorders>
              <w:top w:val="single" w:sz="4" w:space="0" w:color="auto"/>
              <w:bottom w:val="single" w:sz="4" w:space="0" w:color="auto"/>
            </w:tcBorders>
          </w:tcPr>
          <w:p w14:paraId="527FE761" w14:textId="77777777" w:rsidR="008A3A45" w:rsidRPr="008A3A45" w:rsidRDefault="008A3A45" w:rsidP="008A3A45">
            <w:pPr>
              <w:rPr>
                <w:rFonts w:ascii="Arial" w:hAnsi="Arial" w:cs="Arial"/>
                <w:sz w:val="20"/>
                <w:lang w:eastAsia="en-GB"/>
              </w:rPr>
            </w:pPr>
            <w:r w:rsidRPr="008A3A45">
              <w:rPr>
                <w:rFonts w:ascii="Arial" w:hAnsi="Arial" w:cs="Arial"/>
                <w:sz w:val="20"/>
                <w:lang w:eastAsia="en-GB"/>
              </w:rPr>
              <w:t>Conidiophore</w:t>
            </w:r>
            <w:r w:rsidRPr="008A3A45">
              <w:rPr>
                <w:rFonts w:ascii="Arial" w:hAnsi="Arial" w:cs="Arial"/>
                <w:sz w:val="20"/>
                <w:vertAlign w:val="superscript"/>
                <w:lang w:eastAsia="en-GB"/>
              </w:rPr>
              <w:t>2</w:t>
            </w:r>
            <w:r w:rsidRPr="008A3A45">
              <w:rPr>
                <w:rFonts w:ascii="Arial" w:hAnsi="Arial" w:cs="Arial"/>
                <w:sz w:val="20"/>
                <w:lang w:eastAsia="en-GB"/>
              </w:rPr>
              <w:t xml:space="preserve"> (L×W) µm</w:t>
            </w:r>
          </w:p>
        </w:tc>
        <w:tc>
          <w:tcPr>
            <w:tcW w:w="451" w:type="pct"/>
            <w:gridSpan w:val="2"/>
            <w:tcBorders>
              <w:top w:val="single" w:sz="4" w:space="0" w:color="auto"/>
              <w:bottom w:val="single" w:sz="4" w:space="0" w:color="auto"/>
            </w:tcBorders>
          </w:tcPr>
          <w:p w14:paraId="0FDC47C9" w14:textId="77777777" w:rsidR="008A3A45" w:rsidRPr="008A3A45" w:rsidRDefault="008A3A45" w:rsidP="008A3A45">
            <w:pPr>
              <w:rPr>
                <w:rFonts w:ascii="Arial" w:hAnsi="Arial" w:cs="Arial"/>
                <w:sz w:val="20"/>
                <w:lang w:eastAsia="en-GB"/>
              </w:rPr>
            </w:pPr>
            <w:r w:rsidRPr="008A3A45">
              <w:rPr>
                <w:rFonts w:ascii="Arial" w:hAnsi="Arial" w:cs="Arial"/>
                <w:sz w:val="20"/>
                <w:lang w:eastAsia="en-GB"/>
              </w:rPr>
              <w:t xml:space="preserve">    Phialide</w:t>
            </w:r>
            <w:r w:rsidRPr="008A3A45">
              <w:rPr>
                <w:rFonts w:ascii="Arial" w:hAnsi="Arial" w:cs="Arial"/>
                <w:sz w:val="20"/>
                <w:vertAlign w:val="superscript"/>
                <w:lang w:eastAsia="en-GB"/>
              </w:rPr>
              <w:t>3</w:t>
            </w:r>
          </w:p>
          <w:p w14:paraId="10BAB1CE" w14:textId="77777777" w:rsidR="008A3A45" w:rsidRPr="008A3A45" w:rsidRDefault="008A3A45" w:rsidP="008A3A45">
            <w:pPr>
              <w:rPr>
                <w:rFonts w:ascii="Arial" w:hAnsi="Arial" w:cs="Arial"/>
                <w:sz w:val="20"/>
                <w:lang w:eastAsia="en-GB"/>
              </w:rPr>
            </w:pPr>
            <w:r w:rsidRPr="008A3A45">
              <w:rPr>
                <w:rFonts w:ascii="Arial" w:hAnsi="Arial" w:cs="Arial"/>
                <w:sz w:val="20"/>
                <w:lang w:eastAsia="en-GB"/>
              </w:rPr>
              <w:t xml:space="preserve">  (L×W) µm</w:t>
            </w:r>
          </w:p>
        </w:tc>
        <w:tc>
          <w:tcPr>
            <w:tcW w:w="704" w:type="pct"/>
            <w:tcBorders>
              <w:top w:val="single" w:sz="4" w:space="0" w:color="auto"/>
              <w:bottom w:val="single" w:sz="4" w:space="0" w:color="auto"/>
            </w:tcBorders>
          </w:tcPr>
          <w:p w14:paraId="6543DFC2" w14:textId="77777777" w:rsidR="008A3A45" w:rsidRPr="008A3A45" w:rsidRDefault="008A3A45" w:rsidP="008A3A45">
            <w:pPr>
              <w:rPr>
                <w:rFonts w:ascii="Arial" w:hAnsi="Arial" w:cs="Arial"/>
                <w:sz w:val="20"/>
                <w:lang w:eastAsia="en-GB"/>
              </w:rPr>
            </w:pPr>
            <w:r w:rsidRPr="008A3A45">
              <w:rPr>
                <w:rFonts w:ascii="Arial" w:hAnsi="Arial" w:cs="Arial"/>
                <w:sz w:val="20"/>
                <w:lang w:eastAsia="en-GB"/>
              </w:rPr>
              <w:t xml:space="preserve">              Metulae</w:t>
            </w:r>
            <w:r w:rsidRPr="008A3A45">
              <w:rPr>
                <w:rFonts w:ascii="Arial" w:hAnsi="Arial" w:cs="Arial"/>
                <w:sz w:val="20"/>
                <w:vertAlign w:val="superscript"/>
                <w:lang w:eastAsia="en-GB"/>
              </w:rPr>
              <w:t>4</w:t>
            </w:r>
          </w:p>
          <w:p w14:paraId="77EC10F5" w14:textId="77777777" w:rsidR="008A3A45" w:rsidRPr="008A3A45" w:rsidRDefault="008A3A45" w:rsidP="008A3A45">
            <w:pPr>
              <w:rPr>
                <w:rFonts w:ascii="Arial" w:hAnsi="Arial" w:cs="Arial"/>
                <w:sz w:val="20"/>
                <w:lang w:eastAsia="en-GB"/>
              </w:rPr>
            </w:pPr>
            <w:r w:rsidRPr="008A3A45">
              <w:rPr>
                <w:rFonts w:ascii="Arial" w:hAnsi="Arial" w:cs="Arial"/>
                <w:sz w:val="20"/>
                <w:lang w:eastAsia="en-GB"/>
              </w:rPr>
              <w:t xml:space="preserve">              (L×W) µm</w:t>
            </w:r>
          </w:p>
        </w:tc>
        <w:tc>
          <w:tcPr>
            <w:tcW w:w="2124" w:type="pct"/>
            <w:gridSpan w:val="5"/>
            <w:tcBorders>
              <w:top w:val="single" w:sz="4" w:space="0" w:color="auto"/>
              <w:bottom w:val="single" w:sz="4" w:space="0" w:color="auto"/>
            </w:tcBorders>
          </w:tcPr>
          <w:p w14:paraId="36536E08" w14:textId="77777777" w:rsidR="008A3A45" w:rsidRPr="008A3A45" w:rsidRDefault="008A3A45" w:rsidP="008A3A45">
            <w:pPr>
              <w:rPr>
                <w:rFonts w:ascii="Arial" w:hAnsi="Arial" w:cs="Arial"/>
                <w:sz w:val="20"/>
                <w:lang w:eastAsia="en-GB"/>
              </w:rPr>
            </w:pPr>
            <w:r w:rsidRPr="008A3A45">
              <w:rPr>
                <w:rFonts w:ascii="Arial" w:hAnsi="Arial" w:cs="Arial"/>
                <w:sz w:val="20"/>
                <w:lang w:eastAsia="en-GB"/>
              </w:rPr>
              <w:t xml:space="preserve"> Conidia size</w:t>
            </w:r>
            <w:r w:rsidRPr="008A3A45">
              <w:rPr>
                <w:rFonts w:ascii="Arial" w:hAnsi="Arial" w:cs="Arial"/>
                <w:sz w:val="20"/>
                <w:vertAlign w:val="superscript"/>
                <w:lang w:eastAsia="en-GB"/>
              </w:rPr>
              <w:t>1</w:t>
            </w:r>
          </w:p>
          <w:p w14:paraId="39B0F974" w14:textId="77777777" w:rsidR="008A3A45" w:rsidRPr="008A3A45" w:rsidRDefault="008A3A45" w:rsidP="008A3A45">
            <w:pPr>
              <w:rPr>
                <w:rFonts w:ascii="Arial" w:hAnsi="Arial" w:cs="Arial"/>
                <w:sz w:val="20"/>
                <w:lang w:eastAsia="en-GB"/>
              </w:rPr>
            </w:pPr>
            <w:r w:rsidRPr="008A3A45">
              <w:rPr>
                <w:rFonts w:ascii="Arial" w:hAnsi="Arial" w:cs="Arial"/>
                <w:sz w:val="20"/>
                <w:lang w:eastAsia="en-GB"/>
              </w:rPr>
              <w:t xml:space="preserve">   (L×W) µm</w:t>
            </w:r>
          </w:p>
        </w:tc>
      </w:tr>
      <w:tr w:rsidR="008A3A45" w:rsidRPr="008A3A45" w14:paraId="78373FF3" w14:textId="77777777" w:rsidTr="00335660">
        <w:tc>
          <w:tcPr>
            <w:tcW w:w="537" w:type="pct"/>
            <w:tcBorders>
              <w:top w:val="single" w:sz="4" w:space="0" w:color="auto"/>
            </w:tcBorders>
          </w:tcPr>
          <w:p w14:paraId="2E3C6D66" w14:textId="77777777" w:rsidR="008A3A45" w:rsidRPr="008A3A45" w:rsidRDefault="008A3A45" w:rsidP="008A3A45">
            <w:pPr>
              <w:rPr>
                <w:rFonts w:ascii="Arial" w:hAnsi="Arial" w:cs="Arial"/>
                <w:sz w:val="20"/>
                <w:lang w:eastAsia="en-GB"/>
              </w:rPr>
            </w:pPr>
            <w:r w:rsidRPr="008A3A45">
              <w:rPr>
                <w:rFonts w:ascii="Arial" w:hAnsi="Arial" w:cs="Arial"/>
                <w:sz w:val="20"/>
                <w:lang w:eastAsia="en-GB"/>
              </w:rPr>
              <w:t xml:space="preserve">Putative </w:t>
            </w:r>
            <w:r w:rsidRPr="008A3A45">
              <w:rPr>
                <w:rFonts w:ascii="Arial" w:hAnsi="Arial" w:cs="Arial"/>
                <w:i/>
                <w:iCs/>
                <w:sz w:val="20"/>
                <w:lang w:eastAsia="en-GB"/>
              </w:rPr>
              <w:t>Metarhizium</w:t>
            </w:r>
            <w:r w:rsidRPr="008A3A45">
              <w:rPr>
                <w:rFonts w:ascii="Arial" w:hAnsi="Arial" w:cs="Arial"/>
                <w:sz w:val="20"/>
                <w:lang w:eastAsia="en-GB"/>
              </w:rPr>
              <w:t xml:space="preserve"> sp.</w:t>
            </w:r>
          </w:p>
        </w:tc>
        <w:tc>
          <w:tcPr>
            <w:tcW w:w="648" w:type="pct"/>
            <w:tcBorders>
              <w:top w:val="single" w:sz="4" w:space="0" w:color="auto"/>
            </w:tcBorders>
          </w:tcPr>
          <w:p w14:paraId="5F3DA830" w14:textId="77777777" w:rsidR="008A3A45" w:rsidRPr="008A3A45" w:rsidRDefault="008A3A45" w:rsidP="008A3A45">
            <w:pPr>
              <w:rPr>
                <w:rFonts w:ascii="Arial" w:hAnsi="Arial" w:cs="Arial"/>
                <w:sz w:val="20"/>
                <w:lang w:eastAsia="en-GB"/>
              </w:rPr>
            </w:pPr>
            <w:r w:rsidRPr="008A3A45">
              <w:rPr>
                <w:rFonts w:ascii="Arial" w:hAnsi="Arial" w:cs="Arial"/>
                <w:sz w:val="20"/>
                <w:lang w:eastAsia="en-GB"/>
              </w:rPr>
              <w:t>3.6-4.0</w:t>
            </w:r>
          </w:p>
          <w:p w14:paraId="5B6A13E0" w14:textId="77777777" w:rsidR="008A3A45" w:rsidRPr="008A3A45" w:rsidRDefault="008A3A45" w:rsidP="008A3A45">
            <w:pPr>
              <w:rPr>
                <w:rFonts w:ascii="Arial" w:hAnsi="Arial" w:cs="Arial"/>
                <w:sz w:val="20"/>
                <w:lang w:eastAsia="en-GB"/>
              </w:rPr>
            </w:pPr>
          </w:p>
          <w:p w14:paraId="0F895B6F" w14:textId="77777777" w:rsidR="008A3A45" w:rsidRPr="008A3A45" w:rsidRDefault="008A3A45" w:rsidP="008A3A45">
            <w:pPr>
              <w:rPr>
                <w:rFonts w:ascii="Arial" w:hAnsi="Arial" w:cs="Arial"/>
                <w:sz w:val="20"/>
                <w:lang w:eastAsia="en-GB"/>
              </w:rPr>
            </w:pPr>
          </w:p>
        </w:tc>
        <w:tc>
          <w:tcPr>
            <w:tcW w:w="535" w:type="pct"/>
            <w:tcBorders>
              <w:top w:val="single" w:sz="4" w:space="0" w:color="auto"/>
            </w:tcBorders>
          </w:tcPr>
          <w:p w14:paraId="238569BF" w14:textId="77777777" w:rsidR="008A3A45" w:rsidRPr="008A3A45" w:rsidRDefault="008A3A45" w:rsidP="008A3A45">
            <w:pPr>
              <w:rPr>
                <w:rFonts w:ascii="Arial" w:hAnsi="Arial" w:cs="Arial"/>
                <w:sz w:val="20"/>
                <w:lang w:eastAsia="en-GB"/>
              </w:rPr>
            </w:pPr>
            <w:r w:rsidRPr="008A3A45">
              <w:rPr>
                <w:rFonts w:ascii="Arial" w:hAnsi="Arial" w:cs="Arial"/>
                <w:sz w:val="20"/>
                <w:lang w:eastAsia="en-GB"/>
              </w:rPr>
              <w:t xml:space="preserve">90- 200 × 2-3 </w:t>
            </w:r>
          </w:p>
          <w:p w14:paraId="5036959C" w14:textId="77777777" w:rsidR="008A3A45" w:rsidRPr="008A3A45" w:rsidRDefault="008A3A45" w:rsidP="008A3A45">
            <w:pPr>
              <w:rPr>
                <w:rFonts w:ascii="Arial" w:hAnsi="Arial" w:cs="Arial"/>
                <w:sz w:val="20"/>
                <w:lang w:eastAsia="en-GB"/>
              </w:rPr>
            </w:pPr>
          </w:p>
        </w:tc>
        <w:tc>
          <w:tcPr>
            <w:tcW w:w="85" w:type="pct"/>
            <w:tcBorders>
              <w:top w:val="single" w:sz="4" w:space="0" w:color="auto"/>
            </w:tcBorders>
          </w:tcPr>
          <w:p w14:paraId="5916579D" w14:textId="77777777" w:rsidR="008A3A45" w:rsidRPr="008A3A45" w:rsidRDefault="008A3A45" w:rsidP="008A3A45">
            <w:pPr>
              <w:rPr>
                <w:rFonts w:ascii="Arial" w:hAnsi="Arial" w:cs="Arial"/>
                <w:sz w:val="20"/>
                <w:lang w:eastAsia="en-GB"/>
              </w:rPr>
            </w:pPr>
          </w:p>
        </w:tc>
        <w:tc>
          <w:tcPr>
            <w:tcW w:w="1747" w:type="pct"/>
            <w:gridSpan w:val="3"/>
            <w:tcBorders>
              <w:top w:val="single" w:sz="4" w:space="0" w:color="auto"/>
            </w:tcBorders>
          </w:tcPr>
          <w:p w14:paraId="492C08FD" w14:textId="661875F1" w:rsidR="008A3A45" w:rsidRPr="008A3A45" w:rsidRDefault="008A3A45" w:rsidP="008A3A45">
            <w:pPr>
              <w:rPr>
                <w:rFonts w:ascii="Arial" w:hAnsi="Arial" w:cs="Arial"/>
                <w:sz w:val="20"/>
                <w:lang w:eastAsia="en-GB"/>
              </w:rPr>
            </w:pPr>
            <w:r w:rsidRPr="008A3A45">
              <w:rPr>
                <w:rFonts w:ascii="Arial" w:hAnsi="Arial" w:cs="Arial"/>
                <w:sz w:val="20"/>
                <w:lang w:eastAsia="en-GB"/>
              </w:rPr>
              <w:t>9-13 × 2-3</w:t>
            </w:r>
            <w:r w:rsidRPr="008A3A45">
              <w:rPr>
                <w:rFonts w:ascii="Arial" w:hAnsi="Arial" w:cs="Arial"/>
                <w:sz w:val="20"/>
                <w:lang w:eastAsia="en-GB"/>
              </w:rPr>
              <w:tab/>
              <w:t xml:space="preserve">   </w:t>
            </w:r>
            <w:r w:rsidR="00CE538B">
              <w:rPr>
                <w:rFonts w:ascii="Arial" w:hAnsi="Arial" w:cs="Arial"/>
                <w:sz w:val="20"/>
                <w:lang w:eastAsia="en-GB"/>
              </w:rPr>
              <w:t xml:space="preserve">        </w:t>
            </w:r>
            <w:r w:rsidRPr="008A3A45">
              <w:rPr>
                <w:rFonts w:ascii="Arial" w:hAnsi="Arial" w:cs="Arial"/>
                <w:sz w:val="20"/>
                <w:lang w:eastAsia="en-GB"/>
              </w:rPr>
              <w:t>11-16 × 2-3           4.8 × 3.4</w:t>
            </w:r>
          </w:p>
        </w:tc>
        <w:tc>
          <w:tcPr>
            <w:tcW w:w="648" w:type="pct"/>
            <w:tcBorders>
              <w:top w:val="single" w:sz="4" w:space="0" w:color="auto"/>
            </w:tcBorders>
          </w:tcPr>
          <w:p w14:paraId="39619B6A" w14:textId="77777777" w:rsidR="008A3A45" w:rsidRPr="008A3A45" w:rsidRDefault="008A3A45" w:rsidP="008A3A45">
            <w:pPr>
              <w:rPr>
                <w:rFonts w:ascii="Arial" w:hAnsi="Arial" w:cs="Arial"/>
                <w:sz w:val="20"/>
                <w:lang w:eastAsia="en-GB"/>
              </w:rPr>
            </w:pPr>
          </w:p>
        </w:tc>
        <w:tc>
          <w:tcPr>
            <w:tcW w:w="645" w:type="pct"/>
            <w:tcBorders>
              <w:top w:val="single" w:sz="4" w:space="0" w:color="auto"/>
            </w:tcBorders>
          </w:tcPr>
          <w:p w14:paraId="7094129D" w14:textId="77777777" w:rsidR="008A3A45" w:rsidRPr="008A3A45" w:rsidRDefault="008A3A45" w:rsidP="008A3A45">
            <w:pPr>
              <w:rPr>
                <w:rFonts w:ascii="Arial" w:hAnsi="Arial" w:cs="Arial"/>
                <w:sz w:val="20"/>
                <w:lang w:eastAsia="en-GB"/>
              </w:rPr>
            </w:pPr>
          </w:p>
        </w:tc>
        <w:tc>
          <w:tcPr>
            <w:tcW w:w="81" w:type="pct"/>
            <w:tcBorders>
              <w:top w:val="single" w:sz="4" w:space="0" w:color="auto"/>
            </w:tcBorders>
          </w:tcPr>
          <w:p w14:paraId="7B9AFA75" w14:textId="77777777" w:rsidR="008A3A45" w:rsidRPr="008A3A45" w:rsidRDefault="008A3A45" w:rsidP="008A3A45">
            <w:pPr>
              <w:rPr>
                <w:rFonts w:ascii="Arial" w:hAnsi="Arial" w:cs="Arial"/>
                <w:sz w:val="20"/>
                <w:lang w:eastAsia="en-GB"/>
              </w:rPr>
            </w:pPr>
          </w:p>
        </w:tc>
        <w:tc>
          <w:tcPr>
            <w:tcW w:w="74" w:type="pct"/>
            <w:tcBorders>
              <w:top w:val="single" w:sz="4" w:space="0" w:color="auto"/>
            </w:tcBorders>
          </w:tcPr>
          <w:p w14:paraId="03874A3A" w14:textId="77777777" w:rsidR="008A3A45" w:rsidRPr="008A3A45" w:rsidRDefault="008A3A45" w:rsidP="008A3A45">
            <w:pPr>
              <w:rPr>
                <w:rFonts w:ascii="Arial" w:hAnsi="Arial" w:cs="Arial"/>
                <w:sz w:val="20"/>
                <w:lang w:eastAsia="en-GB"/>
              </w:rPr>
            </w:pPr>
          </w:p>
        </w:tc>
      </w:tr>
      <w:tr w:rsidR="008A3A45" w:rsidRPr="008A3A45" w14:paraId="14B2A17F" w14:textId="77777777" w:rsidTr="00335660">
        <w:tc>
          <w:tcPr>
            <w:tcW w:w="537" w:type="pct"/>
          </w:tcPr>
          <w:p w14:paraId="7A9D45E9" w14:textId="77777777" w:rsidR="008A3A45" w:rsidRPr="008A3A45" w:rsidRDefault="008A3A45" w:rsidP="008A3A45">
            <w:pPr>
              <w:rPr>
                <w:rFonts w:ascii="Arial" w:hAnsi="Arial" w:cs="Arial"/>
                <w:sz w:val="20"/>
                <w:lang w:eastAsia="en-GB"/>
              </w:rPr>
            </w:pPr>
            <w:r w:rsidRPr="008A3A45">
              <w:rPr>
                <w:rFonts w:ascii="Arial" w:hAnsi="Arial" w:cs="Arial"/>
                <w:i/>
                <w:iCs/>
                <w:sz w:val="20"/>
                <w:lang w:eastAsia="en-GB"/>
              </w:rPr>
              <w:t>Penicillium</w:t>
            </w:r>
            <w:r w:rsidRPr="008A3A45">
              <w:rPr>
                <w:rFonts w:ascii="Arial" w:hAnsi="Arial" w:cs="Arial"/>
                <w:sz w:val="20"/>
                <w:lang w:eastAsia="en-GB"/>
              </w:rPr>
              <w:t xml:space="preserve"> sp.</w:t>
            </w:r>
          </w:p>
        </w:tc>
        <w:tc>
          <w:tcPr>
            <w:tcW w:w="648" w:type="pct"/>
          </w:tcPr>
          <w:p w14:paraId="7E8FE690" w14:textId="77777777" w:rsidR="008A3A45" w:rsidRPr="008A3A45" w:rsidRDefault="008A3A45" w:rsidP="008A3A45">
            <w:pPr>
              <w:rPr>
                <w:rFonts w:ascii="Arial" w:hAnsi="Arial" w:cs="Arial"/>
                <w:b/>
                <w:bCs/>
                <w:sz w:val="20"/>
                <w:lang w:eastAsia="en-GB"/>
              </w:rPr>
            </w:pPr>
            <w:r w:rsidRPr="008A3A45">
              <w:rPr>
                <w:rFonts w:ascii="Arial" w:hAnsi="Arial" w:cs="Arial"/>
                <w:sz w:val="20"/>
                <w:lang w:eastAsia="en-GB"/>
              </w:rPr>
              <w:t>1.8-2.0</w:t>
            </w:r>
          </w:p>
        </w:tc>
        <w:tc>
          <w:tcPr>
            <w:tcW w:w="535" w:type="pct"/>
          </w:tcPr>
          <w:p w14:paraId="718D2A4E" w14:textId="77777777" w:rsidR="008A3A45" w:rsidRPr="008A3A45" w:rsidRDefault="008A3A45" w:rsidP="008A3A45">
            <w:pPr>
              <w:rPr>
                <w:rFonts w:ascii="Arial" w:hAnsi="Arial" w:cs="Arial"/>
                <w:sz w:val="20"/>
                <w:lang w:eastAsia="en-GB"/>
              </w:rPr>
            </w:pPr>
            <w:r w:rsidRPr="008A3A45">
              <w:rPr>
                <w:rFonts w:ascii="Arial" w:hAnsi="Arial" w:cs="Arial"/>
                <w:sz w:val="20"/>
                <w:lang w:eastAsia="en-GB"/>
              </w:rPr>
              <w:t>60-200 ×2-3</w:t>
            </w:r>
          </w:p>
          <w:p w14:paraId="4F9CE640" w14:textId="77777777" w:rsidR="008A3A45" w:rsidRPr="008A3A45" w:rsidRDefault="008A3A45" w:rsidP="008A3A45">
            <w:pPr>
              <w:rPr>
                <w:rFonts w:ascii="Arial" w:hAnsi="Arial" w:cs="Arial"/>
                <w:sz w:val="20"/>
                <w:lang w:eastAsia="en-GB"/>
              </w:rPr>
            </w:pPr>
          </w:p>
        </w:tc>
        <w:tc>
          <w:tcPr>
            <w:tcW w:w="85" w:type="pct"/>
          </w:tcPr>
          <w:p w14:paraId="5139FF17" w14:textId="77777777" w:rsidR="008A3A45" w:rsidRPr="008A3A45" w:rsidRDefault="008A3A45" w:rsidP="008A3A45">
            <w:pPr>
              <w:rPr>
                <w:rFonts w:ascii="Arial" w:hAnsi="Arial" w:cs="Arial"/>
                <w:sz w:val="20"/>
                <w:lang w:eastAsia="en-GB"/>
              </w:rPr>
            </w:pPr>
          </w:p>
        </w:tc>
        <w:tc>
          <w:tcPr>
            <w:tcW w:w="1747" w:type="pct"/>
            <w:gridSpan w:val="3"/>
          </w:tcPr>
          <w:p w14:paraId="38FBE707" w14:textId="43F07CD1" w:rsidR="008A3A45" w:rsidRPr="008A3A45" w:rsidRDefault="008A3A45" w:rsidP="008A3A45">
            <w:pPr>
              <w:rPr>
                <w:rFonts w:ascii="Arial" w:hAnsi="Arial" w:cs="Arial"/>
                <w:sz w:val="20"/>
                <w:lang w:eastAsia="en-GB"/>
              </w:rPr>
            </w:pPr>
            <w:r w:rsidRPr="008A3A45">
              <w:rPr>
                <w:rFonts w:ascii="Arial" w:hAnsi="Arial" w:cs="Arial"/>
                <w:sz w:val="20"/>
                <w:lang w:eastAsia="en-GB"/>
              </w:rPr>
              <w:t xml:space="preserve">8-12 × 2-3.5             </w:t>
            </w:r>
            <w:r w:rsidR="00CE538B">
              <w:rPr>
                <w:rFonts w:ascii="Arial" w:hAnsi="Arial" w:cs="Arial"/>
                <w:sz w:val="20"/>
                <w:lang w:eastAsia="en-GB"/>
              </w:rPr>
              <w:t xml:space="preserve">     </w:t>
            </w:r>
            <w:r w:rsidRPr="008A3A45">
              <w:rPr>
                <w:rFonts w:ascii="Arial" w:hAnsi="Arial" w:cs="Arial"/>
                <w:sz w:val="20"/>
                <w:lang w:eastAsia="en-GB"/>
              </w:rPr>
              <w:t>10-15 × 2-3           2.7 × 2.5</w:t>
            </w:r>
          </w:p>
        </w:tc>
        <w:tc>
          <w:tcPr>
            <w:tcW w:w="648" w:type="pct"/>
          </w:tcPr>
          <w:p w14:paraId="32DAD0EF" w14:textId="77777777" w:rsidR="008A3A45" w:rsidRPr="008A3A45" w:rsidRDefault="008A3A45" w:rsidP="008A3A45">
            <w:pPr>
              <w:rPr>
                <w:rFonts w:ascii="Arial" w:hAnsi="Arial" w:cs="Arial"/>
                <w:sz w:val="20"/>
                <w:lang w:eastAsia="en-GB"/>
              </w:rPr>
            </w:pPr>
          </w:p>
        </w:tc>
        <w:tc>
          <w:tcPr>
            <w:tcW w:w="645" w:type="pct"/>
          </w:tcPr>
          <w:p w14:paraId="0F8E2F0D" w14:textId="77777777" w:rsidR="008A3A45" w:rsidRPr="008A3A45" w:rsidRDefault="008A3A45" w:rsidP="008A3A45">
            <w:pPr>
              <w:rPr>
                <w:rFonts w:ascii="Arial" w:hAnsi="Arial" w:cs="Arial"/>
                <w:sz w:val="20"/>
                <w:lang w:eastAsia="en-GB"/>
              </w:rPr>
            </w:pPr>
          </w:p>
        </w:tc>
        <w:tc>
          <w:tcPr>
            <w:tcW w:w="81" w:type="pct"/>
          </w:tcPr>
          <w:p w14:paraId="5CAFD179" w14:textId="77777777" w:rsidR="008A3A45" w:rsidRPr="008A3A45" w:rsidRDefault="008A3A45" w:rsidP="008A3A45">
            <w:pPr>
              <w:rPr>
                <w:rFonts w:ascii="Arial" w:hAnsi="Arial" w:cs="Arial"/>
                <w:sz w:val="20"/>
                <w:lang w:eastAsia="en-GB"/>
              </w:rPr>
            </w:pPr>
          </w:p>
        </w:tc>
        <w:tc>
          <w:tcPr>
            <w:tcW w:w="74" w:type="pct"/>
          </w:tcPr>
          <w:p w14:paraId="6004014C" w14:textId="77777777" w:rsidR="008A3A45" w:rsidRPr="008A3A45" w:rsidRDefault="008A3A45" w:rsidP="008A3A45">
            <w:pPr>
              <w:rPr>
                <w:rFonts w:ascii="Arial" w:hAnsi="Arial" w:cs="Arial"/>
                <w:sz w:val="20"/>
                <w:lang w:eastAsia="en-GB"/>
              </w:rPr>
            </w:pPr>
          </w:p>
        </w:tc>
      </w:tr>
      <w:tr w:rsidR="008A3A45" w:rsidRPr="008A3A45" w14:paraId="33EECBC9" w14:textId="77777777" w:rsidTr="00335660">
        <w:tc>
          <w:tcPr>
            <w:tcW w:w="537" w:type="pct"/>
            <w:tcBorders>
              <w:bottom w:val="single" w:sz="4" w:space="0" w:color="auto"/>
            </w:tcBorders>
          </w:tcPr>
          <w:p w14:paraId="23EA334B" w14:textId="77777777" w:rsidR="008A3A45" w:rsidRPr="008A3A45" w:rsidRDefault="008A3A45" w:rsidP="008A3A45">
            <w:pPr>
              <w:rPr>
                <w:rFonts w:ascii="Arial" w:hAnsi="Arial" w:cs="Arial"/>
                <w:sz w:val="20"/>
                <w:lang w:eastAsia="en-GB"/>
              </w:rPr>
            </w:pPr>
            <w:r w:rsidRPr="008A3A45">
              <w:rPr>
                <w:rFonts w:ascii="Arial" w:hAnsi="Arial" w:cs="Arial"/>
                <w:i/>
                <w:iCs/>
                <w:sz w:val="20"/>
                <w:lang w:eastAsia="en-GB"/>
              </w:rPr>
              <w:t>Trichoderma</w:t>
            </w:r>
            <w:r w:rsidRPr="008A3A45">
              <w:rPr>
                <w:rFonts w:ascii="Arial" w:hAnsi="Arial" w:cs="Arial"/>
                <w:sz w:val="20"/>
                <w:lang w:eastAsia="en-GB"/>
              </w:rPr>
              <w:t xml:space="preserve"> sp.</w:t>
            </w:r>
          </w:p>
        </w:tc>
        <w:tc>
          <w:tcPr>
            <w:tcW w:w="648" w:type="pct"/>
            <w:tcBorders>
              <w:bottom w:val="single" w:sz="4" w:space="0" w:color="auto"/>
            </w:tcBorders>
          </w:tcPr>
          <w:p w14:paraId="6ABE99E3" w14:textId="77777777" w:rsidR="008A3A45" w:rsidRPr="008A3A45" w:rsidRDefault="008A3A45" w:rsidP="008A3A45">
            <w:pPr>
              <w:rPr>
                <w:rFonts w:ascii="Arial" w:hAnsi="Arial" w:cs="Arial"/>
                <w:sz w:val="20"/>
                <w:lang w:eastAsia="en-GB"/>
              </w:rPr>
            </w:pPr>
            <w:r w:rsidRPr="008A3A45">
              <w:rPr>
                <w:rFonts w:ascii="Arial" w:hAnsi="Arial" w:cs="Arial"/>
                <w:sz w:val="20"/>
                <w:lang w:eastAsia="en-GB"/>
              </w:rPr>
              <w:t>8.5-9.0</w:t>
            </w:r>
          </w:p>
        </w:tc>
        <w:tc>
          <w:tcPr>
            <w:tcW w:w="535" w:type="pct"/>
            <w:tcBorders>
              <w:bottom w:val="single" w:sz="4" w:space="0" w:color="auto"/>
            </w:tcBorders>
          </w:tcPr>
          <w:p w14:paraId="2D228AE8" w14:textId="77777777" w:rsidR="008A3A45" w:rsidRPr="008A3A45" w:rsidRDefault="008A3A45" w:rsidP="008A3A45">
            <w:pPr>
              <w:rPr>
                <w:rFonts w:ascii="Arial" w:hAnsi="Arial" w:cs="Arial"/>
                <w:sz w:val="20"/>
                <w:lang w:eastAsia="en-GB"/>
              </w:rPr>
            </w:pPr>
            <w:r w:rsidRPr="008A3A45">
              <w:rPr>
                <w:rFonts w:ascii="Arial" w:hAnsi="Arial" w:cs="Arial"/>
                <w:sz w:val="20"/>
                <w:lang w:eastAsia="en-GB"/>
              </w:rPr>
              <w:t>100-230 × 2-4</w:t>
            </w:r>
          </w:p>
        </w:tc>
        <w:tc>
          <w:tcPr>
            <w:tcW w:w="85" w:type="pct"/>
            <w:tcBorders>
              <w:bottom w:val="single" w:sz="4" w:space="0" w:color="auto"/>
            </w:tcBorders>
          </w:tcPr>
          <w:p w14:paraId="2137C046" w14:textId="77777777" w:rsidR="008A3A45" w:rsidRPr="008A3A45" w:rsidRDefault="008A3A45" w:rsidP="008A3A45">
            <w:pPr>
              <w:rPr>
                <w:rFonts w:ascii="Arial" w:hAnsi="Arial" w:cs="Arial"/>
                <w:b/>
                <w:bCs/>
                <w:sz w:val="20"/>
                <w:lang w:eastAsia="en-GB"/>
              </w:rPr>
            </w:pPr>
          </w:p>
        </w:tc>
        <w:tc>
          <w:tcPr>
            <w:tcW w:w="1747" w:type="pct"/>
            <w:gridSpan w:val="3"/>
            <w:tcBorders>
              <w:bottom w:val="single" w:sz="4" w:space="0" w:color="auto"/>
            </w:tcBorders>
          </w:tcPr>
          <w:p w14:paraId="72D7F6AC" w14:textId="6870BE88" w:rsidR="008A3A45" w:rsidRPr="008A3A45" w:rsidRDefault="008A3A45" w:rsidP="008A3A45">
            <w:pPr>
              <w:rPr>
                <w:rFonts w:ascii="Arial" w:hAnsi="Arial" w:cs="Arial"/>
                <w:sz w:val="20"/>
                <w:lang w:eastAsia="en-GB"/>
              </w:rPr>
            </w:pPr>
            <w:r w:rsidRPr="008A3A45">
              <w:rPr>
                <w:rFonts w:ascii="Arial" w:hAnsi="Arial" w:cs="Arial"/>
                <w:sz w:val="20"/>
                <w:lang w:eastAsia="en-GB"/>
              </w:rPr>
              <w:t>11-18 × 2-3</w:t>
            </w:r>
            <w:r w:rsidRPr="008A3A45">
              <w:rPr>
                <w:rFonts w:ascii="Arial" w:hAnsi="Arial" w:cs="Arial"/>
                <w:sz w:val="20"/>
                <w:lang w:eastAsia="en-GB"/>
              </w:rPr>
              <w:tab/>
            </w:r>
            <w:r w:rsidR="00CE538B">
              <w:rPr>
                <w:rFonts w:ascii="Arial" w:hAnsi="Arial" w:cs="Arial"/>
                <w:sz w:val="20"/>
                <w:lang w:eastAsia="en-GB"/>
              </w:rPr>
              <w:t xml:space="preserve">                </w:t>
            </w:r>
            <w:r w:rsidRPr="008A3A45">
              <w:rPr>
                <w:rFonts w:ascii="Arial" w:hAnsi="Arial" w:cs="Arial"/>
                <w:b/>
                <w:bCs/>
                <w:sz w:val="20"/>
                <w:lang w:eastAsia="en-GB"/>
              </w:rPr>
              <w:t xml:space="preserve">- </w:t>
            </w:r>
            <w:r w:rsidRPr="008A3A45">
              <w:rPr>
                <w:rFonts w:ascii="Arial" w:hAnsi="Arial" w:cs="Arial"/>
                <w:sz w:val="20"/>
                <w:lang w:eastAsia="en-GB"/>
              </w:rPr>
              <w:t xml:space="preserve">                         3.2 × 2.8</w:t>
            </w:r>
          </w:p>
        </w:tc>
        <w:tc>
          <w:tcPr>
            <w:tcW w:w="648" w:type="pct"/>
            <w:tcBorders>
              <w:bottom w:val="single" w:sz="4" w:space="0" w:color="auto"/>
            </w:tcBorders>
          </w:tcPr>
          <w:p w14:paraId="621F1BFE" w14:textId="77777777" w:rsidR="008A3A45" w:rsidRPr="008A3A45" w:rsidRDefault="008A3A45" w:rsidP="008A3A45">
            <w:pPr>
              <w:rPr>
                <w:rFonts w:ascii="Arial" w:hAnsi="Arial" w:cs="Arial"/>
                <w:sz w:val="20"/>
                <w:lang w:eastAsia="en-GB"/>
              </w:rPr>
            </w:pPr>
            <w:r w:rsidRPr="008A3A45">
              <w:rPr>
                <w:rFonts w:ascii="Arial" w:hAnsi="Arial" w:cs="Arial"/>
                <w:sz w:val="20"/>
                <w:lang w:eastAsia="en-GB"/>
              </w:rPr>
              <w:t xml:space="preserve">       </w:t>
            </w:r>
          </w:p>
        </w:tc>
        <w:tc>
          <w:tcPr>
            <w:tcW w:w="645" w:type="pct"/>
            <w:tcBorders>
              <w:bottom w:val="single" w:sz="4" w:space="0" w:color="auto"/>
            </w:tcBorders>
          </w:tcPr>
          <w:p w14:paraId="5E81D4AF" w14:textId="77777777" w:rsidR="008A3A45" w:rsidRPr="008A3A45" w:rsidRDefault="008A3A45" w:rsidP="008A3A45">
            <w:pPr>
              <w:rPr>
                <w:rFonts w:ascii="Arial" w:hAnsi="Arial" w:cs="Arial"/>
                <w:sz w:val="20"/>
                <w:lang w:eastAsia="en-GB"/>
              </w:rPr>
            </w:pPr>
          </w:p>
        </w:tc>
        <w:tc>
          <w:tcPr>
            <w:tcW w:w="81" w:type="pct"/>
            <w:tcBorders>
              <w:bottom w:val="single" w:sz="4" w:space="0" w:color="auto"/>
            </w:tcBorders>
          </w:tcPr>
          <w:p w14:paraId="35C92F9E" w14:textId="77777777" w:rsidR="008A3A45" w:rsidRPr="008A3A45" w:rsidRDefault="008A3A45" w:rsidP="008A3A45">
            <w:pPr>
              <w:rPr>
                <w:rFonts w:ascii="Arial" w:hAnsi="Arial" w:cs="Arial"/>
                <w:sz w:val="20"/>
                <w:lang w:eastAsia="en-GB"/>
              </w:rPr>
            </w:pPr>
          </w:p>
        </w:tc>
        <w:tc>
          <w:tcPr>
            <w:tcW w:w="74" w:type="pct"/>
            <w:tcBorders>
              <w:bottom w:val="single" w:sz="4" w:space="0" w:color="auto"/>
            </w:tcBorders>
          </w:tcPr>
          <w:p w14:paraId="02348569" w14:textId="77777777" w:rsidR="008A3A45" w:rsidRPr="008A3A45" w:rsidRDefault="008A3A45" w:rsidP="008A3A45">
            <w:pPr>
              <w:rPr>
                <w:rFonts w:ascii="Arial" w:hAnsi="Arial" w:cs="Arial"/>
                <w:sz w:val="20"/>
                <w:lang w:eastAsia="en-GB"/>
              </w:rPr>
            </w:pPr>
          </w:p>
        </w:tc>
      </w:tr>
    </w:tbl>
    <w:p w14:paraId="6B0CB22A" w14:textId="77777777" w:rsidR="008A3A45" w:rsidRPr="008A3A45" w:rsidRDefault="008A3A45" w:rsidP="008A3A45">
      <w:pPr>
        <w:rPr>
          <w:rFonts w:ascii="Arial" w:hAnsi="Arial" w:cs="Arial"/>
          <w:b/>
          <w:bCs/>
          <w:lang w:eastAsia="en-GB"/>
        </w:rPr>
      </w:pPr>
    </w:p>
    <w:p w14:paraId="611BE56C" w14:textId="77777777" w:rsidR="008A3A45" w:rsidRPr="008A3A45" w:rsidRDefault="008A3A45" w:rsidP="008A3A45">
      <w:pPr>
        <w:rPr>
          <w:rFonts w:ascii="Arial" w:hAnsi="Arial" w:cs="Arial"/>
          <w:vertAlign w:val="subscript"/>
          <w:lang w:eastAsia="en-GB"/>
        </w:rPr>
      </w:pPr>
      <w:r w:rsidRPr="008A3A45">
        <w:rPr>
          <w:rFonts w:ascii="Arial" w:hAnsi="Arial" w:cs="Arial"/>
          <w:vertAlign w:val="superscript"/>
          <w:lang w:eastAsia="en-GB"/>
        </w:rPr>
        <w:lastRenderedPageBreak/>
        <w:t xml:space="preserve">1 </w:t>
      </w:r>
      <w:r w:rsidRPr="008A3A45">
        <w:rPr>
          <w:rFonts w:ascii="Arial" w:hAnsi="Arial" w:cs="Arial"/>
          <w:lang w:eastAsia="en-GB"/>
        </w:rPr>
        <w:t>Conidia size: Each is an average of 50 measurements.</w:t>
      </w:r>
    </w:p>
    <w:p w14:paraId="063D5D4B" w14:textId="77777777" w:rsidR="008A3A45" w:rsidRPr="008A3A45" w:rsidRDefault="008A3A45" w:rsidP="008A3A45">
      <w:pPr>
        <w:rPr>
          <w:rFonts w:ascii="Arial" w:hAnsi="Arial" w:cs="Arial"/>
          <w:lang w:eastAsia="en-GB"/>
        </w:rPr>
      </w:pPr>
      <w:r w:rsidRPr="008A3A45">
        <w:rPr>
          <w:rFonts w:ascii="Arial" w:hAnsi="Arial" w:cs="Arial"/>
          <w:vertAlign w:val="superscript"/>
          <w:lang w:eastAsia="en-GB"/>
        </w:rPr>
        <w:t xml:space="preserve">2 </w:t>
      </w:r>
      <w:r w:rsidRPr="008A3A45">
        <w:rPr>
          <w:rFonts w:ascii="Arial" w:hAnsi="Arial" w:cs="Arial"/>
          <w:lang w:eastAsia="en-GB"/>
        </w:rPr>
        <w:t>Conidiophores: 10 measurements were made.</w:t>
      </w:r>
    </w:p>
    <w:p w14:paraId="7B30BFCA" w14:textId="77777777" w:rsidR="008A3A45" w:rsidRPr="008A3A45" w:rsidRDefault="008A3A45" w:rsidP="008A3A45">
      <w:pPr>
        <w:rPr>
          <w:rFonts w:ascii="Arial" w:hAnsi="Arial" w:cs="Arial"/>
          <w:lang w:eastAsia="en-GB"/>
        </w:rPr>
      </w:pPr>
      <w:r w:rsidRPr="008A3A45">
        <w:rPr>
          <w:rFonts w:ascii="Arial" w:hAnsi="Arial" w:cs="Arial"/>
          <w:vertAlign w:val="superscript"/>
          <w:lang w:eastAsia="en-GB"/>
        </w:rPr>
        <w:t xml:space="preserve">3 </w:t>
      </w:r>
      <w:r w:rsidRPr="008A3A45">
        <w:rPr>
          <w:rFonts w:ascii="Arial" w:hAnsi="Arial" w:cs="Arial"/>
          <w:lang w:eastAsia="en-GB"/>
        </w:rPr>
        <w:t>Phialides: 10 measurements were made.</w:t>
      </w:r>
    </w:p>
    <w:p w14:paraId="56411BA5" w14:textId="5C416C45" w:rsidR="00A561F5" w:rsidRPr="00CE538B" w:rsidRDefault="008A3A45" w:rsidP="00441B6F">
      <w:pPr>
        <w:rPr>
          <w:rFonts w:ascii="Arial" w:hAnsi="Arial" w:cs="Arial"/>
          <w:lang w:eastAsia="en-GB"/>
        </w:rPr>
      </w:pPr>
      <w:r w:rsidRPr="008A3A45">
        <w:rPr>
          <w:rFonts w:ascii="Arial" w:hAnsi="Arial" w:cs="Arial"/>
          <w:vertAlign w:val="superscript"/>
          <w:lang w:eastAsia="en-GB"/>
        </w:rPr>
        <w:t xml:space="preserve">4 </w:t>
      </w:r>
      <w:proofErr w:type="spellStart"/>
      <w:r w:rsidRPr="008A3A45">
        <w:rPr>
          <w:rFonts w:ascii="Arial" w:hAnsi="Arial" w:cs="Arial"/>
          <w:lang w:eastAsia="en-GB"/>
        </w:rPr>
        <w:t>Metulae</w:t>
      </w:r>
      <w:proofErr w:type="spellEnd"/>
      <w:r w:rsidRPr="008A3A45">
        <w:rPr>
          <w:rFonts w:ascii="Arial" w:hAnsi="Arial" w:cs="Arial"/>
          <w:lang w:eastAsia="en-GB"/>
        </w:rPr>
        <w:t>: 10 measurements were made</w:t>
      </w:r>
      <w:r w:rsidR="00CE538B">
        <w:rPr>
          <w:rFonts w:ascii="Arial" w:hAnsi="Arial" w:cs="Arial"/>
          <w:lang w:eastAsia="en-GB"/>
        </w:rPr>
        <w:t>.</w:t>
      </w:r>
    </w:p>
    <w:p w14:paraId="04900815" w14:textId="602C927F" w:rsidR="00E053D0" w:rsidRDefault="00E053D0" w:rsidP="00441B6F">
      <w:pPr>
        <w:pStyle w:val="Body"/>
        <w:spacing w:after="0"/>
        <w:rPr>
          <w:rFonts w:ascii="Arial" w:hAnsi="Arial" w:cs="Arial"/>
        </w:rPr>
      </w:pPr>
    </w:p>
    <w:p w14:paraId="28FD096D" w14:textId="061520E5" w:rsidR="00FC18C4" w:rsidRDefault="00FC18C4" w:rsidP="00441B6F">
      <w:pPr>
        <w:pStyle w:val="Body"/>
        <w:spacing w:after="0"/>
        <w:rPr>
          <w:rFonts w:ascii="Arial" w:hAnsi="Arial" w:cs="Arial"/>
        </w:rPr>
      </w:pPr>
    </w:p>
    <w:p w14:paraId="739BA5F0" w14:textId="77777777" w:rsidR="00FC18C4" w:rsidRDefault="00FC18C4" w:rsidP="00441B6F">
      <w:pPr>
        <w:pStyle w:val="Body"/>
        <w:spacing w:after="0"/>
        <w:rPr>
          <w:rFonts w:ascii="Arial" w:hAnsi="Arial" w:cs="Arial"/>
        </w:rPr>
      </w:pPr>
    </w:p>
    <w:p w14:paraId="0E71A79D" w14:textId="77777777" w:rsidR="00CE538B" w:rsidRDefault="00CE538B" w:rsidP="00441B6F">
      <w:pPr>
        <w:pStyle w:val="Body"/>
        <w:spacing w:after="0"/>
        <w:rPr>
          <w:rFonts w:ascii="Arial" w:hAnsi="Arial" w:cs="Arial"/>
        </w:rPr>
      </w:pPr>
    </w:p>
    <w:p w14:paraId="6E157438" w14:textId="6624C087" w:rsidR="00FC18C4" w:rsidRPr="00FC18C4" w:rsidRDefault="00FC18C4" w:rsidP="00FC18C4">
      <w:pPr>
        <w:pStyle w:val="Body"/>
        <w:spacing w:after="0"/>
        <w:rPr>
          <w:rFonts w:ascii="Arial" w:hAnsi="Arial" w:cs="Arial"/>
          <w:b/>
          <w:iCs/>
        </w:rPr>
      </w:pPr>
      <w:bookmarkStart w:id="3" w:name="_Toc145583088"/>
      <w:r w:rsidRPr="00FC18C4">
        <w:rPr>
          <w:rFonts w:ascii="Arial" w:hAnsi="Arial" w:cs="Arial"/>
          <w:b/>
          <w:iCs/>
        </w:rPr>
        <w:t>Table 2. Colony characteristics (macro and micro) of antagonistic fungi used for the study</w:t>
      </w:r>
      <w:bookmarkEnd w:id="3"/>
    </w:p>
    <w:tbl>
      <w:tblPr>
        <w:tblStyle w:val="TableGrid"/>
        <w:tblW w:w="0" w:type="auto"/>
        <w:tblInd w:w="-3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11"/>
        <w:gridCol w:w="1758"/>
        <w:gridCol w:w="1399"/>
        <w:gridCol w:w="1417"/>
        <w:gridCol w:w="1081"/>
        <w:gridCol w:w="1423"/>
      </w:tblGrid>
      <w:tr w:rsidR="00FC18C4" w:rsidRPr="00FC18C4" w14:paraId="385CCADC" w14:textId="77777777" w:rsidTr="00FC18C4">
        <w:tc>
          <w:tcPr>
            <w:tcW w:w="1711" w:type="dxa"/>
            <w:tcBorders>
              <w:top w:val="single" w:sz="4" w:space="0" w:color="auto"/>
              <w:bottom w:val="single" w:sz="4" w:space="0" w:color="auto"/>
            </w:tcBorders>
          </w:tcPr>
          <w:p w14:paraId="48186E2C" w14:textId="77777777" w:rsidR="00FC18C4" w:rsidRPr="00FC18C4" w:rsidRDefault="00FC18C4" w:rsidP="00FC18C4">
            <w:pPr>
              <w:pStyle w:val="Body"/>
              <w:rPr>
                <w:rFonts w:ascii="Arial" w:hAnsi="Arial" w:cs="Arial"/>
                <w:sz w:val="20"/>
              </w:rPr>
            </w:pPr>
            <w:r w:rsidRPr="00FC18C4">
              <w:rPr>
                <w:rFonts w:ascii="Arial" w:hAnsi="Arial" w:cs="Arial"/>
                <w:sz w:val="20"/>
              </w:rPr>
              <w:t>Antagonistic fungi</w:t>
            </w:r>
          </w:p>
        </w:tc>
        <w:tc>
          <w:tcPr>
            <w:tcW w:w="1758" w:type="dxa"/>
            <w:tcBorders>
              <w:top w:val="single" w:sz="4" w:space="0" w:color="auto"/>
              <w:bottom w:val="single" w:sz="4" w:space="0" w:color="auto"/>
            </w:tcBorders>
          </w:tcPr>
          <w:p w14:paraId="6C476220" w14:textId="77777777" w:rsidR="00FC18C4" w:rsidRPr="00FC18C4" w:rsidRDefault="00FC18C4" w:rsidP="00FC18C4">
            <w:pPr>
              <w:pStyle w:val="Body"/>
              <w:rPr>
                <w:rFonts w:ascii="Arial" w:hAnsi="Arial" w:cs="Arial"/>
                <w:sz w:val="20"/>
              </w:rPr>
            </w:pPr>
            <w:r w:rsidRPr="00FC18C4">
              <w:rPr>
                <w:rFonts w:ascii="Arial" w:hAnsi="Arial" w:cs="Arial"/>
                <w:sz w:val="20"/>
              </w:rPr>
              <w:t xml:space="preserve">Obverse </w:t>
            </w:r>
            <w:proofErr w:type="spellStart"/>
            <w:r w:rsidRPr="00FC18C4">
              <w:rPr>
                <w:rFonts w:ascii="Arial" w:hAnsi="Arial" w:cs="Arial"/>
                <w:sz w:val="20"/>
              </w:rPr>
              <w:t>colour</w:t>
            </w:r>
            <w:proofErr w:type="spellEnd"/>
          </w:p>
        </w:tc>
        <w:tc>
          <w:tcPr>
            <w:tcW w:w="1399" w:type="dxa"/>
            <w:tcBorders>
              <w:top w:val="single" w:sz="4" w:space="0" w:color="auto"/>
              <w:bottom w:val="single" w:sz="4" w:space="0" w:color="auto"/>
            </w:tcBorders>
          </w:tcPr>
          <w:p w14:paraId="098C6528" w14:textId="77777777" w:rsidR="00FC18C4" w:rsidRPr="00FC18C4" w:rsidRDefault="00FC18C4" w:rsidP="00FC18C4">
            <w:pPr>
              <w:pStyle w:val="Body"/>
              <w:rPr>
                <w:rFonts w:ascii="Arial" w:hAnsi="Arial" w:cs="Arial"/>
                <w:sz w:val="20"/>
              </w:rPr>
            </w:pPr>
            <w:r w:rsidRPr="00FC18C4">
              <w:rPr>
                <w:rFonts w:ascii="Arial" w:hAnsi="Arial" w:cs="Arial"/>
                <w:sz w:val="20"/>
              </w:rPr>
              <w:t xml:space="preserve">Reverse </w:t>
            </w:r>
            <w:proofErr w:type="spellStart"/>
            <w:r w:rsidRPr="00FC18C4">
              <w:rPr>
                <w:rFonts w:ascii="Arial" w:hAnsi="Arial" w:cs="Arial"/>
                <w:sz w:val="20"/>
              </w:rPr>
              <w:t>colour</w:t>
            </w:r>
            <w:proofErr w:type="spellEnd"/>
          </w:p>
        </w:tc>
        <w:tc>
          <w:tcPr>
            <w:tcW w:w="1417" w:type="dxa"/>
            <w:tcBorders>
              <w:top w:val="single" w:sz="4" w:space="0" w:color="auto"/>
              <w:bottom w:val="single" w:sz="4" w:space="0" w:color="auto"/>
            </w:tcBorders>
          </w:tcPr>
          <w:p w14:paraId="6A116900" w14:textId="77777777" w:rsidR="00FC18C4" w:rsidRPr="00FC18C4" w:rsidRDefault="00FC18C4" w:rsidP="00FC18C4">
            <w:pPr>
              <w:pStyle w:val="Body"/>
              <w:rPr>
                <w:rFonts w:ascii="Arial" w:hAnsi="Arial" w:cs="Arial"/>
                <w:sz w:val="20"/>
              </w:rPr>
            </w:pPr>
            <w:r w:rsidRPr="00FC18C4">
              <w:rPr>
                <w:rFonts w:ascii="Arial" w:hAnsi="Arial" w:cs="Arial"/>
                <w:sz w:val="20"/>
              </w:rPr>
              <w:t>Growth pattern</w:t>
            </w:r>
          </w:p>
        </w:tc>
        <w:tc>
          <w:tcPr>
            <w:tcW w:w="1081" w:type="dxa"/>
            <w:tcBorders>
              <w:top w:val="single" w:sz="4" w:space="0" w:color="auto"/>
              <w:bottom w:val="single" w:sz="4" w:space="0" w:color="auto"/>
            </w:tcBorders>
          </w:tcPr>
          <w:p w14:paraId="38F60B0E" w14:textId="77777777" w:rsidR="00FC18C4" w:rsidRPr="00FC18C4" w:rsidRDefault="00FC18C4" w:rsidP="00FC18C4">
            <w:pPr>
              <w:pStyle w:val="Body"/>
              <w:rPr>
                <w:rFonts w:ascii="Arial" w:hAnsi="Arial" w:cs="Arial"/>
                <w:sz w:val="20"/>
              </w:rPr>
            </w:pPr>
            <w:r w:rsidRPr="00FC18C4">
              <w:rPr>
                <w:rFonts w:ascii="Arial" w:hAnsi="Arial" w:cs="Arial"/>
                <w:sz w:val="20"/>
              </w:rPr>
              <w:t>Colony texture</w:t>
            </w:r>
          </w:p>
        </w:tc>
        <w:tc>
          <w:tcPr>
            <w:tcW w:w="1423" w:type="dxa"/>
            <w:tcBorders>
              <w:top w:val="single" w:sz="4" w:space="0" w:color="auto"/>
              <w:bottom w:val="single" w:sz="4" w:space="0" w:color="auto"/>
            </w:tcBorders>
          </w:tcPr>
          <w:p w14:paraId="5212DAB2" w14:textId="77777777" w:rsidR="00FC18C4" w:rsidRPr="00FC18C4" w:rsidRDefault="00FC18C4" w:rsidP="00FC18C4">
            <w:pPr>
              <w:pStyle w:val="Body"/>
              <w:rPr>
                <w:rFonts w:ascii="Arial" w:hAnsi="Arial" w:cs="Arial"/>
                <w:sz w:val="20"/>
              </w:rPr>
            </w:pPr>
            <w:r w:rsidRPr="00FC18C4">
              <w:rPr>
                <w:rFonts w:ascii="Arial" w:hAnsi="Arial" w:cs="Arial"/>
                <w:sz w:val="20"/>
              </w:rPr>
              <w:t>Conidia shape</w:t>
            </w:r>
          </w:p>
        </w:tc>
      </w:tr>
      <w:tr w:rsidR="00FC18C4" w:rsidRPr="00FC18C4" w14:paraId="30C89219" w14:textId="77777777" w:rsidTr="00FC18C4">
        <w:tc>
          <w:tcPr>
            <w:tcW w:w="1711" w:type="dxa"/>
            <w:tcBorders>
              <w:top w:val="single" w:sz="4" w:space="0" w:color="auto"/>
            </w:tcBorders>
          </w:tcPr>
          <w:p w14:paraId="5ADF3ED9" w14:textId="77777777" w:rsidR="00FC18C4" w:rsidRPr="00FC18C4" w:rsidRDefault="00FC18C4" w:rsidP="00FC18C4">
            <w:pPr>
              <w:pStyle w:val="Body"/>
              <w:rPr>
                <w:rFonts w:ascii="Arial" w:hAnsi="Arial" w:cs="Arial"/>
                <w:sz w:val="20"/>
              </w:rPr>
            </w:pPr>
            <w:r w:rsidRPr="00FC18C4">
              <w:rPr>
                <w:rFonts w:ascii="Arial" w:hAnsi="Arial" w:cs="Arial"/>
                <w:sz w:val="20"/>
              </w:rPr>
              <w:t xml:space="preserve">Putative </w:t>
            </w:r>
            <w:r w:rsidRPr="00FC18C4">
              <w:rPr>
                <w:rFonts w:ascii="Arial" w:hAnsi="Arial" w:cs="Arial"/>
                <w:i/>
                <w:iCs/>
                <w:sz w:val="20"/>
              </w:rPr>
              <w:t>Metarhizium</w:t>
            </w:r>
            <w:r w:rsidRPr="00FC18C4">
              <w:rPr>
                <w:rFonts w:ascii="Arial" w:hAnsi="Arial" w:cs="Arial"/>
                <w:sz w:val="20"/>
              </w:rPr>
              <w:t xml:space="preserve"> sp. </w:t>
            </w:r>
          </w:p>
        </w:tc>
        <w:tc>
          <w:tcPr>
            <w:tcW w:w="1758" w:type="dxa"/>
            <w:tcBorders>
              <w:top w:val="single" w:sz="4" w:space="0" w:color="auto"/>
            </w:tcBorders>
          </w:tcPr>
          <w:p w14:paraId="417AFE5F" w14:textId="53C26126" w:rsidR="00FC18C4" w:rsidRPr="00FC18C4" w:rsidRDefault="00FC18C4" w:rsidP="00FC18C4">
            <w:pPr>
              <w:pStyle w:val="Body"/>
              <w:rPr>
                <w:rFonts w:ascii="Arial" w:hAnsi="Arial" w:cs="Arial"/>
                <w:sz w:val="20"/>
              </w:rPr>
            </w:pPr>
            <w:r w:rsidRPr="00FC18C4">
              <w:rPr>
                <w:rFonts w:ascii="Arial" w:hAnsi="Arial" w:cs="Arial"/>
                <w:sz w:val="20"/>
              </w:rPr>
              <w:t>Dark</w:t>
            </w:r>
            <w:r>
              <w:rPr>
                <w:rFonts w:ascii="Arial" w:hAnsi="Arial" w:cs="Arial"/>
                <w:sz w:val="20"/>
              </w:rPr>
              <w:t xml:space="preserve"> </w:t>
            </w:r>
            <w:r w:rsidRPr="00FC18C4">
              <w:rPr>
                <w:rFonts w:ascii="Arial" w:hAnsi="Arial" w:cs="Arial"/>
                <w:sz w:val="20"/>
              </w:rPr>
              <w:t>green and whitish margin</w:t>
            </w:r>
          </w:p>
        </w:tc>
        <w:tc>
          <w:tcPr>
            <w:tcW w:w="1399" w:type="dxa"/>
            <w:tcBorders>
              <w:top w:val="single" w:sz="4" w:space="0" w:color="auto"/>
            </w:tcBorders>
          </w:tcPr>
          <w:p w14:paraId="267D5FCD" w14:textId="77777777" w:rsidR="00FC18C4" w:rsidRPr="00FC18C4" w:rsidRDefault="00FC18C4" w:rsidP="00FC18C4">
            <w:pPr>
              <w:pStyle w:val="Body"/>
              <w:rPr>
                <w:rFonts w:ascii="Arial" w:hAnsi="Arial" w:cs="Arial"/>
                <w:sz w:val="20"/>
              </w:rPr>
            </w:pPr>
            <w:proofErr w:type="spellStart"/>
            <w:r w:rsidRPr="00FC18C4">
              <w:rPr>
                <w:rFonts w:ascii="Arial" w:hAnsi="Arial" w:cs="Arial"/>
                <w:sz w:val="20"/>
              </w:rPr>
              <w:t>Creamish</w:t>
            </w:r>
            <w:proofErr w:type="spellEnd"/>
            <w:r w:rsidRPr="00FC18C4">
              <w:rPr>
                <w:rFonts w:ascii="Arial" w:hAnsi="Arial" w:cs="Arial"/>
                <w:sz w:val="20"/>
              </w:rPr>
              <w:t xml:space="preserve"> to pale yellow brown</w:t>
            </w:r>
          </w:p>
          <w:p w14:paraId="32D0F46B" w14:textId="77777777" w:rsidR="00FC18C4" w:rsidRPr="00FC18C4" w:rsidRDefault="00FC18C4" w:rsidP="00FC18C4">
            <w:pPr>
              <w:pStyle w:val="Body"/>
              <w:rPr>
                <w:rFonts w:ascii="Arial" w:hAnsi="Arial" w:cs="Arial"/>
                <w:sz w:val="20"/>
              </w:rPr>
            </w:pPr>
          </w:p>
        </w:tc>
        <w:tc>
          <w:tcPr>
            <w:tcW w:w="1417" w:type="dxa"/>
            <w:tcBorders>
              <w:top w:val="single" w:sz="4" w:space="0" w:color="auto"/>
            </w:tcBorders>
          </w:tcPr>
          <w:p w14:paraId="153D8883" w14:textId="77777777" w:rsidR="00FC18C4" w:rsidRPr="00FC18C4" w:rsidRDefault="00FC18C4" w:rsidP="00FC18C4">
            <w:pPr>
              <w:pStyle w:val="Body"/>
              <w:rPr>
                <w:rFonts w:ascii="Arial" w:hAnsi="Arial" w:cs="Arial"/>
                <w:sz w:val="20"/>
              </w:rPr>
            </w:pPr>
            <w:r w:rsidRPr="00FC18C4">
              <w:rPr>
                <w:rFonts w:ascii="Arial" w:hAnsi="Arial" w:cs="Arial"/>
                <w:sz w:val="20"/>
              </w:rPr>
              <w:t>Non-concentric</w:t>
            </w:r>
          </w:p>
        </w:tc>
        <w:tc>
          <w:tcPr>
            <w:tcW w:w="1081" w:type="dxa"/>
            <w:tcBorders>
              <w:top w:val="single" w:sz="4" w:space="0" w:color="auto"/>
            </w:tcBorders>
          </w:tcPr>
          <w:p w14:paraId="74AAC2AF" w14:textId="77777777" w:rsidR="00FC18C4" w:rsidRPr="00FC18C4" w:rsidRDefault="00FC18C4" w:rsidP="00FC18C4">
            <w:pPr>
              <w:pStyle w:val="Body"/>
              <w:rPr>
                <w:rFonts w:ascii="Arial" w:hAnsi="Arial" w:cs="Arial"/>
                <w:sz w:val="20"/>
              </w:rPr>
            </w:pPr>
            <w:r w:rsidRPr="00FC18C4">
              <w:rPr>
                <w:rFonts w:ascii="Arial" w:hAnsi="Arial" w:cs="Arial"/>
                <w:sz w:val="20"/>
              </w:rPr>
              <w:t>Powdery</w:t>
            </w:r>
          </w:p>
        </w:tc>
        <w:tc>
          <w:tcPr>
            <w:tcW w:w="1423" w:type="dxa"/>
            <w:tcBorders>
              <w:top w:val="single" w:sz="4" w:space="0" w:color="auto"/>
            </w:tcBorders>
          </w:tcPr>
          <w:p w14:paraId="55FB9D26" w14:textId="77777777" w:rsidR="00FC18C4" w:rsidRPr="00FC18C4" w:rsidRDefault="00FC18C4" w:rsidP="00FC18C4">
            <w:pPr>
              <w:pStyle w:val="Body"/>
              <w:rPr>
                <w:rFonts w:ascii="Arial" w:hAnsi="Arial" w:cs="Arial"/>
                <w:sz w:val="20"/>
              </w:rPr>
            </w:pPr>
            <w:r w:rsidRPr="00FC18C4">
              <w:rPr>
                <w:rFonts w:ascii="Arial" w:hAnsi="Arial" w:cs="Arial"/>
                <w:sz w:val="20"/>
              </w:rPr>
              <w:t>Ellipsoidal</w:t>
            </w:r>
          </w:p>
        </w:tc>
      </w:tr>
      <w:tr w:rsidR="00FC18C4" w:rsidRPr="00FC18C4" w14:paraId="45A1F311" w14:textId="77777777" w:rsidTr="00FC18C4">
        <w:tc>
          <w:tcPr>
            <w:tcW w:w="1711" w:type="dxa"/>
          </w:tcPr>
          <w:p w14:paraId="19999403" w14:textId="77777777" w:rsidR="00FC18C4" w:rsidRPr="00FC18C4" w:rsidRDefault="00FC18C4" w:rsidP="00FC18C4">
            <w:pPr>
              <w:pStyle w:val="Body"/>
              <w:rPr>
                <w:rFonts w:ascii="Arial" w:hAnsi="Arial" w:cs="Arial"/>
                <w:sz w:val="20"/>
              </w:rPr>
            </w:pPr>
            <w:r w:rsidRPr="00FC18C4">
              <w:rPr>
                <w:rFonts w:ascii="Arial" w:hAnsi="Arial" w:cs="Arial"/>
                <w:i/>
                <w:iCs/>
                <w:sz w:val="20"/>
              </w:rPr>
              <w:t>Penicillium</w:t>
            </w:r>
            <w:r w:rsidRPr="00FC18C4">
              <w:rPr>
                <w:rFonts w:ascii="Arial" w:hAnsi="Arial" w:cs="Arial"/>
                <w:sz w:val="20"/>
              </w:rPr>
              <w:t xml:space="preserve"> sp.</w:t>
            </w:r>
          </w:p>
        </w:tc>
        <w:tc>
          <w:tcPr>
            <w:tcW w:w="1758" w:type="dxa"/>
          </w:tcPr>
          <w:p w14:paraId="33D00325" w14:textId="77777777" w:rsidR="00FC18C4" w:rsidRPr="00FC18C4" w:rsidRDefault="00FC18C4" w:rsidP="00FC18C4">
            <w:pPr>
              <w:pStyle w:val="Body"/>
              <w:rPr>
                <w:rFonts w:ascii="Arial" w:hAnsi="Arial" w:cs="Arial"/>
                <w:b/>
                <w:bCs/>
                <w:sz w:val="20"/>
              </w:rPr>
            </w:pPr>
            <w:r w:rsidRPr="00FC18C4">
              <w:rPr>
                <w:rFonts w:ascii="Arial" w:hAnsi="Arial" w:cs="Arial"/>
                <w:sz w:val="20"/>
              </w:rPr>
              <w:t>Green cyan with whitish margin</w:t>
            </w:r>
          </w:p>
        </w:tc>
        <w:tc>
          <w:tcPr>
            <w:tcW w:w="1399" w:type="dxa"/>
          </w:tcPr>
          <w:p w14:paraId="4E1563EE" w14:textId="77777777" w:rsidR="00FC18C4" w:rsidRPr="00FC18C4" w:rsidRDefault="00FC18C4" w:rsidP="00FC18C4">
            <w:pPr>
              <w:pStyle w:val="Body"/>
              <w:rPr>
                <w:rFonts w:ascii="Arial" w:hAnsi="Arial" w:cs="Arial"/>
                <w:sz w:val="20"/>
              </w:rPr>
            </w:pPr>
            <w:r w:rsidRPr="00FC18C4">
              <w:rPr>
                <w:rFonts w:ascii="Arial" w:hAnsi="Arial" w:cs="Arial"/>
                <w:sz w:val="20"/>
              </w:rPr>
              <w:t>Yellowish to brown</w:t>
            </w:r>
          </w:p>
          <w:p w14:paraId="25A771DC" w14:textId="77777777" w:rsidR="00FC18C4" w:rsidRPr="00FC18C4" w:rsidRDefault="00FC18C4" w:rsidP="00FC18C4">
            <w:pPr>
              <w:pStyle w:val="Body"/>
              <w:rPr>
                <w:rFonts w:ascii="Arial" w:hAnsi="Arial" w:cs="Arial"/>
                <w:sz w:val="20"/>
              </w:rPr>
            </w:pPr>
          </w:p>
        </w:tc>
        <w:tc>
          <w:tcPr>
            <w:tcW w:w="1417" w:type="dxa"/>
          </w:tcPr>
          <w:p w14:paraId="23C7DAF1" w14:textId="77777777" w:rsidR="00FC18C4" w:rsidRPr="00FC18C4" w:rsidRDefault="00FC18C4" w:rsidP="00FC18C4">
            <w:pPr>
              <w:pStyle w:val="Body"/>
              <w:rPr>
                <w:rFonts w:ascii="Arial" w:hAnsi="Arial" w:cs="Arial"/>
                <w:sz w:val="20"/>
              </w:rPr>
            </w:pPr>
            <w:r w:rsidRPr="00FC18C4">
              <w:rPr>
                <w:rFonts w:ascii="Arial" w:hAnsi="Arial" w:cs="Arial"/>
                <w:sz w:val="20"/>
              </w:rPr>
              <w:t>Non-concentric</w:t>
            </w:r>
          </w:p>
        </w:tc>
        <w:tc>
          <w:tcPr>
            <w:tcW w:w="1081" w:type="dxa"/>
          </w:tcPr>
          <w:p w14:paraId="4527171B" w14:textId="771E4E6F" w:rsidR="00FC18C4" w:rsidRPr="00FC18C4" w:rsidRDefault="00FC18C4" w:rsidP="00FC18C4">
            <w:pPr>
              <w:pStyle w:val="Body"/>
              <w:rPr>
                <w:rFonts w:ascii="Arial" w:hAnsi="Arial" w:cs="Arial"/>
                <w:sz w:val="20"/>
              </w:rPr>
            </w:pPr>
            <w:r w:rsidRPr="00FC18C4">
              <w:rPr>
                <w:rFonts w:ascii="Arial" w:hAnsi="Arial" w:cs="Arial"/>
                <w:sz w:val="20"/>
              </w:rPr>
              <w:t>Velvety</w:t>
            </w:r>
            <w:r>
              <w:rPr>
                <w:rFonts w:ascii="Arial" w:hAnsi="Arial" w:cs="Arial"/>
                <w:sz w:val="20"/>
              </w:rPr>
              <w:t xml:space="preserve"> </w:t>
            </w:r>
            <w:r w:rsidRPr="00FC18C4">
              <w:rPr>
                <w:rFonts w:ascii="Arial" w:hAnsi="Arial" w:cs="Arial"/>
                <w:sz w:val="20"/>
              </w:rPr>
              <w:t>to powdery</w:t>
            </w:r>
          </w:p>
        </w:tc>
        <w:tc>
          <w:tcPr>
            <w:tcW w:w="1423" w:type="dxa"/>
          </w:tcPr>
          <w:p w14:paraId="07AE528F" w14:textId="77777777" w:rsidR="00FC18C4" w:rsidRPr="00FC18C4" w:rsidRDefault="00FC18C4" w:rsidP="00FC18C4">
            <w:pPr>
              <w:pStyle w:val="Body"/>
              <w:rPr>
                <w:rFonts w:ascii="Arial" w:hAnsi="Arial" w:cs="Arial"/>
                <w:sz w:val="20"/>
              </w:rPr>
            </w:pPr>
            <w:r w:rsidRPr="00FC18C4">
              <w:rPr>
                <w:rFonts w:ascii="Arial" w:hAnsi="Arial" w:cs="Arial"/>
                <w:sz w:val="20"/>
              </w:rPr>
              <w:t>Globose</w:t>
            </w:r>
          </w:p>
        </w:tc>
      </w:tr>
      <w:tr w:rsidR="00FC18C4" w:rsidRPr="00FC18C4" w14:paraId="223EDDE0" w14:textId="77777777" w:rsidTr="00FC18C4">
        <w:tc>
          <w:tcPr>
            <w:tcW w:w="1711" w:type="dxa"/>
            <w:tcBorders>
              <w:bottom w:val="single" w:sz="4" w:space="0" w:color="auto"/>
            </w:tcBorders>
          </w:tcPr>
          <w:p w14:paraId="70F6B913" w14:textId="77777777" w:rsidR="00FC18C4" w:rsidRPr="00FC18C4" w:rsidRDefault="00FC18C4" w:rsidP="00FC18C4">
            <w:pPr>
              <w:pStyle w:val="Body"/>
              <w:rPr>
                <w:rFonts w:ascii="Arial" w:hAnsi="Arial" w:cs="Arial"/>
                <w:sz w:val="20"/>
              </w:rPr>
            </w:pPr>
            <w:r w:rsidRPr="00FC18C4">
              <w:rPr>
                <w:rFonts w:ascii="Arial" w:hAnsi="Arial" w:cs="Arial"/>
                <w:i/>
                <w:iCs/>
                <w:sz w:val="20"/>
              </w:rPr>
              <w:t>Trichoderma</w:t>
            </w:r>
            <w:r w:rsidRPr="00FC18C4">
              <w:rPr>
                <w:rFonts w:ascii="Arial" w:hAnsi="Arial" w:cs="Arial"/>
                <w:sz w:val="20"/>
              </w:rPr>
              <w:t xml:space="preserve"> sp.</w:t>
            </w:r>
          </w:p>
        </w:tc>
        <w:tc>
          <w:tcPr>
            <w:tcW w:w="1758" w:type="dxa"/>
            <w:tcBorders>
              <w:bottom w:val="single" w:sz="4" w:space="0" w:color="auto"/>
            </w:tcBorders>
          </w:tcPr>
          <w:p w14:paraId="44270F4E" w14:textId="443A289A" w:rsidR="00FC18C4" w:rsidRPr="00FC18C4" w:rsidRDefault="00FC18C4" w:rsidP="00FC18C4">
            <w:pPr>
              <w:pStyle w:val="Body"/>
              <w:rPr>
                <w:rFonts w:ascii="Arial" w:hAnsi="Arial" w:cs="Arial"/>
                <w:sz w:val="20"/>
              </w:rPr>
            </w:pPr>
            <w:r w:rsidRPr="00FC18C4">
              <w:rPr>
                <w:rFonts w:ascii="Arial" w:hAnsi="Arial" w:cs="Arial"/>
                <w:sz w:val="20"/>
              </w:rPr>
              <w:t>White</w:t>
            </w:r>
            <w:r>
              <w:rPr>
                <w:rFonts w:ascii="Arial" w:hAnsi="Arial" w:cs="Arial"/>
                <w:sz w:val="20"/>
              </w:rPr>
              <w:t xml:space="preserve"> </w:t>
            </w:r>
            <w:r w:rsidRPr="00FC18C4">
              <w:rPr>
                <w:rFonts w:ascii="Arial" w:hAnsi="Arial" w:cs="Arial"/>
                <w:sz w:val="20"/>
              </w:rPr>
              <w:t>and green center with ring- like zones</w:t>
            </w:r>
          </w:p>
        </w:tc>
        <w:tc>
          <w:tcPr>
            <w:tcW w:w="1399" w:type="dxa"/>
            <w:tcBorders>
              <w:bottom w:val="single" w:sz="4" w:space="0" w:color="auto"/>
            </w:tcBorders>
          </w:tcPr>
          <w:p w14:paraId="2982F17D" w14:textId="76F9E3B1" w:rsidR="00FC18C4" w:rsidRPr="00FC18C4" w:rsidRDefault="00FC18C4" w:rsidP="00FC18C4">
            <w:pPr>
              <w:pStyle w:val="Body"/>
              <w:rPr>
                <w:rFonts w:ascii="Arial" w:hAnsi="Arial" w:cs="Arial"/>
                <w:sz w:val="20"/>
              </w:rPr>
            </w:pPr>
            <w:r w:rsidRPr="00FC18C4">
              <w:rPr>
                <w:rFonts w:ascii="Arial" w:hAnsi="Arial" w:cs="Arial"/>
                <w:sz w:val="20"/>
              </w:rPr>
              <w:t>Cream to white</w:t>
            </w:r>
            <w:r>
              <w:rPr>
                <w:rFonts w:ascii="Arial" w:hAnsi="Arial" w:cs="Arial"/>
                <w:sz w:val="20"/>
              </w:rPr>
              <w:t xml:space="preserve"> </w:t>
            </w:r>
            <w:r w:rsidRPr="00FC18C4">
              <w:rPr>
                <w:rFonts w:ascii="Arial" w:hAnsi="Arial" w:cs="Arial"/>
                <w:sz w:val="20"/>
              </w:rPr>
              <w:t>and light green</w:t>
            </w:r>
          </w:p>
        </w:tc>
        <w:tc>
          <w:tcPr>
            <w:tcW w:w="1417" w:type="dxa"/>
            <w:tcBorders>
              <w:bottom w:val="single" w:sz="4" w:space="0" w:color="auto"/>
            </w:tcBorders>
          </w:tcPr>
          <w:p w14:paraId="1F770D32" w14:textId="1DD046A6" w:rsidR="00FC18C4" w:rsidRPr="00FC18C4" w:rsidRDefault="00FC18C4" w:rsidP="00FC18C4">
            <w:pPr>
              <w:pStyle w:val="Body"/>
              <w:rPr>
                <w:rFonts w:ascii="Arial" w:hAnsi="Arial" w:cs="Arial"/>
                <w:b/>
                <w:bCs/>
                <w:sz w:val="20"/>
              </w:rPr>
            </w:pPr>
            <w:r>
              <w:rPr>
                <w:rFonts w:ascii="Arial" w:hAnsi="Arial" w:cs="Arial"/>
                <w:sz w:val="20"/>
              </w:rPr>
              <w:t>C</w:t>
            </w:r>
            <w:r w:rsidRPr="00FC18C4">
              <w:rPr>
                <w:rFonts w:ascii="Arial" w:hAnsi="Arial" w:cs="Arial"/>
                <w:sz w:val="20"/>
              </w:rPr>
              <w:t>oncentric</w:t>
            </w:r>
          </w:p>
        </w:tc>
        <w:tc>
          <w:tcPr>
            <w:tcW w:w="1081" w:type="dxa"/>
            <w:tcBorders>
              <w:bottom w:val="single" w:sz="4" w:space="0" w:color="auto"/>
            </w:tcBorders>
          </w:tcPr>
          <w:p w14:paraId="35420743" w14:textId="77777777" w:rsidR="00FC18C4" w:rsidRPr="00FC18C4" w:rsidRDefault="00FC18C4" w:rsidP="00FC18C4">
            <w:pPr>
              <w:pStyle w:val="Body"/>
              <w:rPr>
                <w:rFonts w:ascii="Arial" w:hAnsi="Arial" w:cs="Arial"/>
                <w:sz w:val="20"/>
              </w:rPr>
            </w:pPr>
            <w:r w:rsidRPr="00FC18C4">
              <w:rPr>
                <w:rFonts w:ascii="Arial" w:hAnsi="Arial" w:cs="Arial"/>
                <w:sz w:val="20"/>
              </w:rPr>
              <w:t>Cottony</w:t>
            </w:r>
          </w:p>
        </w:tc>
        <w:tc>
          <w:tcPr>
            <w:tcW w:w="1423" w:type="dxa"/>
            <w:tcBorders>
              <w:bottom w:val="single" w:sz="4" w:space="0" w:color="auto"/>
            </w:tcBorders>
          </w:tcPr>
          <w:p w14:paraId="411D75D9" w14:textId="77777777" w:rsidR="00FC18C4" w:rsidRPr="00FC18C4" w:rsidRDefault="00FC18C4" w:rsidP="00FC18C4">
            <w:pPr>
              <w:pStyle w:val="Body"/>
              <w:rPr>
                <w:rFonts w:ascii="Arial" w:hAnsi="Arial" w:cs="Arial"/>
                <w:sz w:val="20"/>
              </w:rPr>
            </w:pPr>
            <w:r w:rsidRPr="00FC18C4">
              <w:rPr>
                <w:rFonts w:ascii="Arial" w:hAnsi="Arial" w:cs="Arial"/>
                <w:sz w:val="20"/>
              </w:rPr>
              <w:t>Globose</w:t>
            </w:r>
          </w:p>
        </w:tc>
      </w:tr>
    </w:tbl>
    <w:p w14:paraId="0FE0178C" w14:textId="77777777" w:rsidR="00790ADA" w:rsidRDefault="00790ADA" w:rsidP="00441B6F">
      <w:pPr>
        <w:pStyle w:val="Body"/>
        <w:spacing w:after="0"/>
        <w:rPr>
          <w:rFonts w:ascii="Arial" w:hAnsi="Arial" w:cs="Arial"/>
        </w:rPr>
      </w:pPr>
    </w:p>
    <w:p w14:paraId="6345BB96" w14:textId="3E0147BB" w:rsidR="0072486B" w:rsidRDefault="0072486B" w:rsidP="00441B6F">
      <w:pPr>
        <w:pStyle w:val="Body"/>
        <w:spacing w:after="0"/>
        <w:rPr>
          <w:rFonts w:ascii="Arial" w:hAnsi="Arial" w:cs="Arial"/>
        </w:rPr>
      </w:pPr>
    </w:p>
    <w:p w14:paraId="5229A826" w14:textId="48E9A57D" w:rsidR="0072486B" w:rsidRDefault="0072486B" w:rsidP="00441B6F">
      <w:pPr>
        <w:pStyle w:val="Body"/>
        <w:spacing w:after="0"/>
        <w:rPr>
          <w:rFonts w:ascii="Arial" w:hAnsi="Arial" w:cs="Arial"/>
        </w:rPr>
      </w:pPr>
    </w:p>
    <w:p w14:paraId="5FFB9B16" w14:textId="49B1C633" w:rsidR="0072486B" w:rsidRDefault="0072486B" w:rsidP="00441B6F">
      <w:pPr>
        <w:pStyle w:val="Body"/>
        <w:spacing w:after="0"/>
        <w:rPr>
          <w:rFonts w:ascii="Arial" w:hAnsi="Arial" w:cs="Arial"/>
        </w:rPr>
      </w:pPr>
    </w:p>
    <w:p w14:paraId="440D5ECE" w14:textId="35BE4112" w:rsidR="0072486B" w:rsidRDefault="0072486B" w:rsidP="00441B6F">
      <w:pPr>
        <w:pStyle w:val="Body"/>
        <w:spacing w:after="0"/>
        <w:rPr>
          <w:rFonts w:ascii="Arial" w:hAnsi="Arial" w:cs="Arial"/>
        </w:rPr>
      </w:pPr>
    </w:p>
    <w:p w14:paraId="5ED316DF" w14:textId="5BD8EA5D" w:rsidR="0072486B" w:rsidRDefault="0072486B" w:rsidP="00441B6F">
      <w:pPr>
        <w:pStyle w:val="Body"/>
        <w:spacing w:after="0"/>
        <w:rPr>
          <w:rFonts w:ascii="Arial" w:hAnsi="Arial" w:cs="Arial"/>
        </w:rPr>
      </w:pPr>
    </w:p>
    <w:p w14:paraId="2BA3D79D" w14:textId="77777777" w:rsidR="0072486B" w:rsidRDefault="0072486B" w:rsidP="00441B6F">
      <w:pPr>
        <w:pStyle w:val="Body"/>
        <w:spacing w:after="0"/>
        <w:rPr>
          <w:rFonts w:ascii="Arial" w:hAnsi="Arial" w:cs="Arial"/>
        </w:rPr>
      </w:pPr>
    </w:p>
    <w:p w14:paraId="642E7273" w14:textId="2581CE2F" w:rsidR="008A15E5" w:rsidRDefault="00F72B0E" w:rsidP="00123097">
      <w:pPr>
        <w:autoSpaceDE w:val="0"/>
        <w:autoSpaceDN w:val="0"/>
        <w:adjustRightInd w:val="0"/>
        <w:rPr>
          <w:rFonts w:ascii="Times New Roman" w:hAnsi="Times New Roman"/>
          <w:noProof/>
          <w:sz w:val="24"/>
          <w:szCs w:val="24"/>
        </w:rPr>
      </w:pPr>
      <w:r>
        <w:rPr>
          <w:noProof/>
        </w:rPr>
        <mc:AlternateContent>
          <mc:Choice Requires="wps">
            <w:drawing>
              <wp:anchor distT="0" distB="0" distL="114300" distR="114300" simplePos="0" relativeHeight="251666432" behindDoc="0" locked="0" layoutInCell="1" allowOverlap="1" wp14:anchorId="6BD26B41" wp14:editId="427BE15F">
                <wp:simplePos x="0" y="0"/>
                <wp:positionH relativeFrom="column">
                  <wp:posOffset>3181350</wp:posOffset>
                </wp:positionH>
                <wp:positionV relativeFrom="paragraph">
                  <wp:posOffset>1529715</wp:posOffset>
                </wp:positionV>
                <wp:extent cx="200025" cy="257175"/>
                <wp:effectExtent l="0" t="0" r="9525" b="9525"/>
                <wp:wrapNone/>
                <wp:docPr id="45"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0025" cy="257175"/>
                        </a:xfrm>
                        <a:prstGeom prst="rect">
                          <a:avLst/>
                        </a:prstGeom>
                        <a:solidFill>
                          <a:sysClr val="window" lastClr="FFFFFF"/>
                        </a:solidFill>
                        <a:ln w="12700" cap="flat" cmpd="sng" algn="ctr">
                          <a:solidFill>
                            <a:sysClr val="window" lastClr="FFFFFF"/>
                          </a:solidFill>
                          <a:prstDash val="solid"/>
                          <a:miter lim="800000"/>
                        </a:ln>
                        <a:effectLst/>
                      </wps:spPr>
                      <wps:txbx>
                        <w:txbxContent>
                          <w:p w14:paraId="73B53454" w14:textId="77777777" w:rsidR="008A15E5" w:rsidRDefault="008A15E5" w:rsidP="008A15E5">
                            <w:pPr>
                              <w:jc w:val="center"/>
                              <w:rPr>
                                <w:b/>
                                <w:bCs/>
                              </w:rPr>
                            </w:pPr>
                            <w:r>
                              <w:rPr>
                                <w:b/>
                                <w:bCs/>
                              </w:rPr>
                              <w:t>2</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0</wp14:pctWidth>
                </wp14:sizeRelH>
                <wp14:sizeRelV relativeFrom="page">
                  <wp14:pctHeight>0</wp14:pctHeight>
                </wp14:sizeRelV>
              </wp:anchor>
            </w:drawing>
          </mc:Choice>
          <mc:Fallback>
            <w:pict>
              <v:rect w14:anchorId="6BD26B41" id="Rectangle 38" o:spid="_x0000_s1026" style="position:absolute;margin-left:250.5pt;margin-top:120.45pt;width:15.75pt;height:20.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2TKawIAAPwEAAAOAAAAZHJzL2Uyb0RvYy54bWysVE1vEzEQvSPxHyzf6SYhISXqpopaBSFF&#10;UFEQZ8drZy38he1kE349z95tmwKnij1YM57Z+XjzxlfXR6PJQYSonK3p+GJEibDcNcruavrt6/rN&#10;JSUxMdsw7ayo6UlEer18/eqq8wsxca3TjQgEQWxcdL6mbUp+UVWRt8KweOG8sDBKFwxLUMOuagLr&#10;EN3oajIavas6FxofHBcx4va2N9JliS+l4OmzlFEkomuK2lI5Qzm3+ayWV2yxC8y3ig9lsBdUYZiy&#10;SPoY6pYlRvZB/RXKKB5cdDJdcGcqJ6XiovSAbsajP7q5b5kXpReAE/0jTPH/heWfDneBqKam0xkl&#10;lhnM6AtQY3anBXl7mQHqfFzA797fhdxi9BvHf0QYqmeWrMTB5yiDyb5okBwL2qdHtMUxEY5LjG80&#10;QVIO02Q2H89nOVnFFg8/+xDTB+EMyUJNA8oqGLPDJqbe9cGl1OW0atZK66Kc4o0O5MAwd9ClcR0l&#10;msWEy5quyzdki+e/aUs60HgyH4EsnIGQUrME0XhAFO2OEqZ3YDpPodTy7O/4sqS5iVsW277aErHn&#10;pVEJy6GVqeklwEJNfdfa5hZFofcAxRP4WUrH7RGuWdy65oQJB9dTP3q+Vsi3ARZ3LIDraBT7mz7j&#10;kNqhezdIlLQu/PrXffYHBWGlpMPuAJmfexYEIP5oQc734+k0L1tRprP5BEo4t2zPLXZvbhzGNMZL&#10;4XkRs3/SD6IMznzHmq9yVpiY5cjdz2BQblK/03gouFitihsWzLO0sfee5+AZMutW++SkKux5Qmdg&#10;Mlas8G94DvIOn+vF6+nRWv4GAAD//wMAUEsDBBQABgAIAAAAIQAxYdOQ3wAAAAsBAAAPAAAAZHJz&#10;L2Rvd25yZXYueG1sTI/BTsMwEETvSPyDtUjcqJ2kQW2IU1Ug7rQFiaMbL0lKvI5ip03/nuUEx9kZ&#10;zb4pN7PrxRnH0HnSkCwUCKTa244aDe+H14cViBANWdN7Qg1XDLCpbm9KU1h/oR2e97ERXEKhMBra&#10;GIdCylC36ExY+AGJvS8/OhNZjo20o7lwuetlqtSjdKYj/tCaAZ9brL/3k9Ow+zwM2RtO9XYdPrKT&#10;PLwoez1pfX83b59ARJzjXxh+8RkdKmY6+olsEL2GXCW8JWpIl2oNghN5luYgjnxZJUuQVSn/b6h+&#10;AAAA//8DAFBLAQItABQABgAIAAAAIQC2gziS/gAAAOEBAAATAAAAAAAAAAAAAAAAAAAAAABbQ29u&#10;dGVudF9UeXBlc10ueG1sUEsBAi0AFAAGAAgAAAAhADj9If/WAAAAlAEAAAsAAAAAAAAAAAAAAAAA&#10;LwEAAF9yZWxzLy5yZWxzUEsBAi0AFAAGAAgAAAAhAIi/ZMprAgAA/AQAAA4AAAAAAAAAAAAAAAAA&#10;LgIAAGRycy9lMm9Eb2MueG1sUEsBAi0AFAAGAAgAAAAhADFh05DfAAAACwEAAA8AAAAAAAAAAAAA&#10;AAAAxQQAAGRycy9kb3ducmV2LnhtbFBLBQYAAAAABAAEAPMAAADRBQAAAAA=&#10;" fillcolor="window" strokecolor="window" strokeweight="1pt">
                <v:path arrowok="t"/>
                <v:textbox>
                  <w:txbxContent>
                    <w:p w14:paraId="73B53454" w14:textId="77777777" w:rsidR="008A15E5" w:rsidRDefault="008A15E5" w:rsidP="008A15E5">
                      <w:pPr>
                        <w:jc w:val="center"/>
                        <w:rPr>
                          <w:b/>
                          <w:bCs/>
                        </w:rPr>
                      </w:pPr>
                      <w:r>
                        <w:rPr>
                          <w:b/>
                          <w:bCs/>
                        </w:rPr>
                        <w:t>2</w:t>
                      </w:r>
                    </w:p>
                  </w:txbxContent>
                </v:textbox>
              </v:rect>
            </w:pict>
          </mc:Fallback>
        </mc:AlternateContent>
      </w:r>
      <w:r>
        <w:rPr>
          <w:noProof/>
        </w:rPr>
        <mc:AlternateContent>
          <mc:Choice Requires="wps">
            <w:drawing>
              <wp:anchor distT="0" distB="0" distL="114300" distR="114300" simplePos="0" relativeHeight="251667456" behindDoc="0" locked="0" layoutInCell="1" allowOverlap="1" wp14:anchorId="4A9FD05C" wp14:editId="6D3DE1E7">
                <wp:simplePos x="0" y="0"/>
                <wp:positionH relativeFrom="column">
                  <wp:posOffset>4977765</wp:posOffset>
                </wp:positionH>
                <wp:positionV relativeFrom="paragraph">
                  <wp:posOffset>1529715</wp:posOffset>
                </wp:positionV>
                <wp:extent cx="228600" cy="266700"/>
                <wp:effectExtent l="0" t="0" r="0" b="0"/>
                <wp:wrapNone/>
                <wp:docPr id="44"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266700"/>
                        </a:xfrm>
                        <a:prstGeom prst="rect">
                          <a:avLst/>
                        </a:prstGeom>
                        <a:solidFill>
                          <a:sysClr val="window" lastClr="FFFFFF"/>
                        </a:solidFill>
                        <a:ln w="12700" cap="flat" cmpd="sng" algn="ctr">
                          <a:solidFill>
                            <a:sysClr val="window" lastClr="FFFFFF"/>
                          </a:solidFill>
                          <a:prstDash val="solid"/>
                          <a:miter lim="800000"/>
                        </a:ln>
                        <a:effectLst/>
                      </wps:spPr>
                      <wps:txbx>
                        <w:txbxContent>
                          <w:p w14:paraId="47ADDAF1" w14:textId="77777777" w:rsidR="008A15E5" w:rsidRDefault="008A15E5" w:rsidP="008A15E5">
                            <w:pPr>
                              <w:jc w:val="center"/>
                              <w:rPr>
                                <w:b/>
                                <w:bCs/>
                              </w:rPr>
                            </w:pPr>
                            <w:r>
                              <w:rPr>
                                <w:b/>
                                <w:bCs/>
                              </w:rPr>
                              <w:t>3</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0</wp14:pctWidth>
                </wp14:sizeRelH>
                <wp14:sizeRelV relativeFrom="page">
                  <wp14:pctHeight>0</wp14:pctHeight>
                </wp14:sizeRelV>
              </wp:anchor>
            </w:drawing>
          </mc:Choice>
          <mc:Fallback>
            <w:pict>
              <v:rect w14:anchorId="4A9FD05C" id="Rectangle 39" o:spid="_x0000_s1027" style="position:absolute;margin-left:391.95pt;margin-top:120.45pt;width:18pt;height:2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duvbQIAAAMFAAAOAAAAZHJzL2Uyb0RvYy54bWysVFFvEzEMfkfiP0R5Z9cepduqXqdqUxFS&#10;xSYG4tnN5XoRSRyStNfy63Fyt64DnibyENmx49ifP2d+czCa7aUPCm3FxxcjzqQVWCu7rfi3r6t3&#10;V5yFCLYGjVZW/CgDv1m8fTPv3EyW2KKupWcUxIZZ5yrexuhmRRFEKw2EC3TSkrFBbyCS6rdF7aGj&#10;6EYX5Wg0LTr0tfMoZAh0etcb+SLHbxop4n3TBBmZrjjlFvPu875Je7GYw2zrwbVKDGnAK7IwoCw9&#10;egp1BxHYzqu/QhklPAZs4oVAU2DTKCFzDVTNePRHNY8tOJlrIXCCO8EU/l9Y8Xn/4JmqKz6ZcGbB&#10;UI++EGpgt1qy99cJoM6FGfk9ugefSgxujeJHIEPxwpKUMPgcGm+SLxXIDhnt4wlteYhM0GFZXk1H&#10;1BNBpnI6vSQ5xYTZ02XnQ/wo0bAkVNxTWhlj2K9D7F2fXHJeqFW9Ulpn5RhutWd7oL4TXWrsONMQ&#10;Ih1WfJXX8Fo4v6Yt64jGZUqGCSBCNhoiicYRRMFuOQO9JaaL6HMuL26H1z2airiD0PbZ5og9L42K&#10;NBxamYpfjdIaUtY2lSgzvQconsFPUjxsDrmp43QjnWywPlKjPfYTEJxYKXp2TZA8gCfKU700xvGe&#10;tkYjgYCDxFmL/te/zpM/MZGsnHU0QgTQzx14SUh/ssTR6/FkkmYuK5MPlyUp/tyyObfYnblF6taY&#10;Pgwnspj8o34SG4/mO037Mr1KJrCC3u5bMSi3sR9t+i+EXC6zG82Zg7i2j06k4Ak5i8tdxEZlEj2j&#10;MxCaJi3TcPgV0iif69nr+e9a/AYAAP//AwBQSwMEFAAGAAgAAAAhAB6g0STdAAAACwEAAA8AAABk&#10;cnMvZG93bnJldi54bWxMj0FPwzAMhe9I/IfISNxYshZBW5pOE4g7W0HimDWm7Wicqkm37t9jTnB7&#10;9nt6/lxuFjeIE06h96RhvVIgkBpve2o1vNevdxmIEA1ZM3hCDRcMsKmur0pTWH+mHZ72sRVcQqEw&#10;GroYx0LK0HToTFj5EYm9Lz85E3mcWmknc+ZyN8hEqQfpTE98oTMjPnfYfO9np2H3WY/pG87NNg8f&#10;6VHWL8pejlrf3izbJxARl/gXhl98RoeKmQ5+JhvEoOExS3OOakjuFQtOZOucxYE3WZKDrEr5/4fq&#10;BwAA//8DAFBLAQItABQABgAIAAAAIQC2gziS/gAAAOEBAAATAAAAAAAAAAAAAAAAAAAAAABbQ29u&#10;dGVudF9UeXBlc10ueG1sUEsBAi0AFAAGAAgAAAAhADj9If/WAAAAlAEAAAsAAAAAAAAAAAAAAAAA&#10;LwEAAF9yZWxzLy5yZWxzUEsBAi0AFAAGAAgAAAAhADut269tAgAAAwUAAA4AAAAAAAAAAAAAAAAA&#10;LgIAAGRycy9lMm9Eb2MueG1sUEsBAi0AFAAGAAgAAAAhAB6g0STdAAAACwEAAA8AAAAAAAAAAAAA&#10;AAAAxwQAAGRycy9kb3ducmV2LnhtbFBLBQYAAAAABAAEAPMAAADRBQAAAAA=&#10;" fillcolor="window" strokecolor="window" strokeweight="1pt">
                <v:path arrowok="t"/>
                <v:textbox>
                  <w:txbxContent>
                    <w:p w14:paraId="47ADDAF1" w14:textId="77777777" w:rsidR="008A15E5" w:rsidRDefault="008A15E5" w:rsidP="008A15E5">
                      <w:pPr>
                        <w:jc w:val="center"/>
                        <w:rPr>
                          <w:b/>
                          <w:bCs/>
                        </w:rPr>
                      </w:pPr>
                      <w:r>
                        <w:rPr>
                          <w:b/>
                          <w:bCs/>
                        </w:rPr>
                        <w:t>3</w:t>
                      </w:r>
                    </w:p>
                  </w:txbxContent>
                </v:textbox>
              </v:rect>
            </w:pict>
          </mc:Fallback>
        </mc:AlternateContent>
      </w:r>
      <w:r>
        <w:rPr>
          <w:noProof/>
        </w:rPr>
        <mc:AlternateContent>
          <mc:Choice Requires="wps">
            <w:drawing>
              <wp:anchor distT="0" distB="0" distL="114300" distR="114300" simplePos="0" relativeHeight="251665408" behindDoc="0" locked="0" layoutInCell="1" allowOverlap="1" wp14:anchorId="0A550609" wp14:editId="7826253D">
                <wp:simplePos x="0" y="0"/>
                <wp:positionH relativeFrom="column">
                  <wp:posOffset>1524000</wp:posOffset>
                </wp:positionH>
                <wp:positionV relativeFrom="paragraph">
                  <wp:posOffset>1558290</wp:posOffset>
                </wp:positionV>
                <wp:extent cx="200025" cy="257175"/>
                <wp:effectExtent l="0" t="0" r="9525" b="9525"/>
                <wp:wrapNone/>
                <wp:docPr id="43"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0025" cy="257175"/>
                        </a:xfrm>
                        <a:prstGeom prst="rect">
                          <a:avLst/>
                        </a:prstGeom>
                        <a:solidFill>
                          <a:sysClr val="window" lastClr="FFFFFF"/>
                        </a:solidFill>
                        <a:ln w="12700" cap="flat" cmpd="sng" algn="ctr">
                          <a:solidFill>
                            <a:sysClr val="window" lastClr="FFFFFF"/>
                          </a:solidFill>
                          <a:prstDash val="solid"/>
                          <a:miter lim="800000"/>
                        </a:ln>
                        <a:effectLst/>
                      </wps:spPr>
                      <wps:txbx>
                        <w:txbxContent>
                          <w:p w14:paraId="09A5601F" w14:textId="77777777" w:rsidR="008A15E5" w:rsidRDefault="008A15E5" w:rsidP="008A15E5">
                            <w:pPr>
                              <w:jc w:val="center"/>
                              <w:rPr>
                                <w:b/>
                                <w:bCs/>
                              </w:rPr>
                            </w:pPr>
                            <w:r>
                              <w:rPr>
                                <w:b/>
                                <w:bCs/>
                              </w:rPr>
                              <w:t>1</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0</wp14:pctWidth>
                </wp14:sizeRelH>
                <wp14:sizeRelV relativeFrom="page">
                  <wp14:pctHeight>0</wp14:pctHeight>
                </wp14:sizeRelV>
              </wp:anchor>
            </w:drawing>
          </mc:Choice>
          <mc:Fallback>
            <w:pict>
              <v:rect w14:anchorId="0A550609" id="Rectangle 37" o:spid="_x0000_s1028" style="position:absolute;margin-left:120pt;margin-top:122.7pt;width:15.75pt;height:20.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nuscAIAAAMFAAAOAAAAZHJzL2Uyb0RvYy54bWysVE1vEzEQvSPxHyzf6SbbhJSomypqFYQU&#10;0YiCODteb9bCX9hONuHX8+zdtilwqtjDasYzno83b3x9c9SKHIQP0pqKji9GlAjDbS3NrqLfvq7e&#10;XVESIjM1U9aIip5EoDeLt2+uOzcXpW2tqoUnCGLCvHMVbWN086IIvBWahQvrhIGxsV6zCNXvitqz&#10;DtG1KsrR6H3RWV87b7kIAad3vZEucvymETzeN00QkaiKoraY/z7/t+lfLK7ZfOeZayUfymCvqEIz&#10;aZD0KdQdi4zsvfwrlJbc22CbeMGtLmzTSC5yD+hmPPqjm4eWOZF7ATjBPcEU/l9Y/vmw8UTWFZ1c&#10;UmKYxoy+ADVmdkqQy1kCqHNhDr8Ht/GpxeDWlv8IMBQvLEkJg8+x8Tr5okFyzGifntAWx0g4DjG+&#10;UTmlhMNUTmfj2TQlK9j88bLzIX4UVpMkVNSjrIwxO6xD7F0fXXJdVsl6JZXKyincKk8ODHMHXWrb&#10;UaJYiDis6Cp/Q7Zwfk0Z0oHG5WwEsnAGQjaKRYjaAaJgdpQwtQPTefS5lhe3w+uSpibuWGj7anPE&#10;npdaRiyHkrqiVwALNfVdK5NaFJneAxTP4CcpHrfHPNQy3UgnW1ufMGhv+w0Ijq8k0q4ByYZ5UB79&#10;Yo3jPX6NsgDBDhIlrfW//nWe/MFEWCnpsEIA6OeeeQGkPxlw9MN4Mkk7l5XJdFZC8eeW7bnF7PWt&#10;xbTGeDAcz2Lyj+pRbLzV37Hty5QVJmY4cvejGJTb2K823gsulsvshj1zLK7Ng+MpeELO2OU+2kZm&#10;Ej2jMxAam5ZpOLwKaZXP9ez1/HYtfgMAAP//AwBQSwMEFAAGAAgAAAAhALXywPTeAAAACwEAAA8A&#10;AABkcnMvZG93bnJldi54bWxMj8FOwzAQRO9I/IO1SNyo3bSBNsSpKhB32oDE0Y2XJCVeR7HTpn/P&#10;9gS3Ge1o9k2+mVwnTjiE1pOG+UyBQKq8banW8FG+PaxAhGjIms4TarhggE1xe5ObzPoz7fC0j7Xg&#10;EgqZ0dDE2GdShqpBZ8LM90h8+/aDM5HtUEs7mDOXu04mSj1KZ1riD43p8aXB6mc/Og27r7JfvONY&#10;bdfhc3GU5auyl6PW93fT9hlExCn+heGKz+hQMNPBj2SD6DQkS8Vb4lWkSxCcSJ7mKYgDi1W6Blnk&#10;8v+G4hcAAP//AwBQSwECLQAUAAYACAAAACEAtoM4kv4AAADhAQAAEwAAAAAAAAAAAAAAAAAAAAAA&#10;W0NvbnRlbnRfVHlwZXNdLnhtbFBLAQItABQABgAIAAAAIQA4/SH/1gAAAJQBAAALAAAAAAAAAAAA&#10;AAAAAC8BAABfcmVscy8ucmVsc1BLAQItABQABgAIAAAAIQBGonuscAIAAAMFAAAOAAAAAAAAAAAA&#10;AAAAAC4CAABkcnMvZTJvRG9jLnhtbFBLAQItABQABgAIAAAAIQC18sD03gAAAAsBAAAPAAAAAAAA&#10;AAAAAAAAAMoEAABkcnMvZG93bnJldi54bWxQSwUGAAAAAAQABADzAAAA1QUAAAAA&#10;" fillcolor="window" strokecolor="window" strokeweight="1pt">
                <v:path arrowok="t"/>
                <v:textbox>
                  <w:txbxContent>
                    <w:p w14:paraId="09A5601F" w14:textId="77777777" w:rsidR="008A15E5" w:rsidRDefault="008A15E5" w:rsidP="008A15E5">
                      <w:pPr>
                        <w:jc w:val="center"/>
                        <w:rPr>
                          <w:b/>
                          <w:bCs/>
                        </w:rPr>
                      </w:pPr>
                      <w:r>
                        <w:rPr>
                          <w:b/>
                          <w:bCs/>
                        </w:rPr>
                        <w:t>1</w:t>
                      </w:r>
                    </w:p>
                  </w:txbxContent>
                </v:textbox>
              </v:rect>
            </w:pict>
          </mc:Fallback>
        </mc:AlternateContent>
      </w:r>
      <w:r>
        <w:rPr>
          <w:noProof/>
        </w:rPr>
        <mc:AlternateContent>
          <mc:Choice Requires="wps">
            <w:drawing>
              <wp:anchor distT="0" distB="0" distL="114300" distR="114300" simplePos="0" relativeHeight="251662336" behindDoc="0" locked="0" layoutInCell="1" allowOverlap="1" wp14:anchorId="340E9CED" wp14:editId="6B95F3D0">
                <wp:simplePos x="0" y="0"/>
                <wp:positionH relativeFrom="leftMargin">
                  <wp:align>right</wp:align>
                </wp:positionH>
                <wp:positionV relativeFrom="paragraph">
                  <wp:posOffset>781050</wp:posOffset>
                </wp:positionV>
                <wp:extent cx="419100" cy="314325"/>
                <wp:effectExtent l="0" t="0" r="0" b="0"/>
                <wp:wrapNone/>
                <wp:docPr id="42"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9100" cy="314325"/>
                        </a:xfrm>
                        <a:prstGeom prst="rect">
                          <a:avLst/>
                        </a:prstGeom>
                        <a:solidFill>
                          <a:sysClr val="window" lastClr="FFFFFF"/>
                        </a:solidFill>
                        <a:ln w="12700" cap="flat" cmpd="sng" algn="ctr">
                          <a:noFill/>
                          <a:prstDash val="solid"/>
                          <a:miter lim="800000"/>
                        </a:ln>
                        <a:effectLst/>
                      </wps:spPr>
                      <wps:txbx>
                        <w:txbxContent>
                          <w:p w14:paraId="7D808CFE" w14:textId="77777777" w:rsidR="008A15E5" w:rsidRDefault="008A15E5" w:rsidP="008A15E5">
                            <w:pPr>
                              <w:jc w:val="center"/>
                              <w:rPr>
                                <w:b/>
                                <w:bCs/>
                                <w:sz w:val="32"/>
                                <w:szCs w:val="32"/>
                              </w:rPr>
                            </w:pPr>
                            <w:r>
                              <w:rPr>
                                <w:b/>
                                <w:bCs/>
                                <w:sz w:val="32"/>
                                <w:szCs w:val="32"/>
                              </w:rPr>
                              <w:t>A</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0</wp14:pctWidth>
                </wp14:sizeRelH>
                <wp14:sizeRelV relativeFrom="page">
                  <wp14:pctHeight>0</wp14:pctHeight>
                </wp14:sizeRelV>
              </wp:anchor>
            </w:drawing>
          </mc:Choice>
          <mc:Fallback>
            <w:pict>
              <v:rect w14:anchorId="340E9CED" id="Rectangle 40" o:spid="_x0000_s1029" style="position:absolute;margin-left:-18.2pt;margin-top:61.5pt;width:33pt;height:24.75pt;z-index:251662336;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8jFbAIAAMoEAAAOAAAAZHJzL2Uyb0RvYy54bWysVEtvEzEQviPxHyzf6WbTlLZRN1XUKggp&#10;goqCOE+8dtbC9hjbySb8esbebRseJ8QeLM/D8/jmm725PVjD9jJEja7h9dmEM+kEttptG/7l8+rN&#10;FWcxgWvBoJMNP8rIbxevX930fi6n2KFpZWAUxMV57xvepeTnVRVFJy3EM/TSkVFhsJBIDNuqDdBT&#10;dGuq6WTytuoxtD6gkDGS9n4w8kWJr5QU6aNSUSZmGk61pXKGcm7yWS1uYL4N4DstxjLgH6qwoB0l&#10;fQ51DwnYLug/QlktAkZU6UygrVApLWTpgbqpJ79189iBl6UXAif6Z5ji/wsrPuwfAtNtw2dTzhxY&#10;mtEnQg3c1kg2KwD1Ps7J79E/hNxi9GsU3yIhV/1iyUIcfQ4q2OxLDbJDQfv4jLY8JCZIOauv6wnN&#10;RJDpvJ6dTy/yNCqYPz32IaZ3Ei3Ll4YHKqtgDPt1TIPrk0upC41uV9qYIhzjnQlsDzR3okuLPWcG&#10;YiJlw1flG7PF02fGsZ5oPL0shQERUhlIVKP1BFF0W87AbInpIoVSi8OcsbAo13IPsRuSlrADvaxO&#10;xHGjbcOvJvkbMxuXK5WFpWNHLxjmWzpsDmU25/lF1mywPdK8Ag5Ejl6sNKVdU2cPEIi5hCdtY/pI&#10;hzJIveB446zD8ONv+uxPhCIrZz1tAvX5fQdBEmDvHVHtup4RD1gqwuzickpCOLVsTi1uZ++QQK9p&#10;770o1+yfzNNVBbRfaWmXOSuZwAnKPSA6Cndp2FBaeyGXy+JG6+Ihrd2jFzl4Rs7hcpdQ6cKFF3RG&#10;XtLCFDaNy5038lQuXi+/oMVPAAAA//8DAFBLAwQUAAYACAAAACEA6mqu0t0AAAAHAQAADwAAAGRy&#10;cy9kb3ducmV2LnhtbEyPQU/DMAyF70j8h8hIXBBLKaJUpemEmACxy8QAiaPXmLaicUqTbuXfY05w&#10;sv2e5fe5XM6uV3saQ+fZwMUiAUVce9txY+D15f48BxUissXeMxn4pgDL6vioxML6Az/TfhsbJUc4&#10;FGigjXEotA51Sw7Dwg/E4n340WGUcWy0HfEgx12v0yTJtMOOJaHFge5aqj+3k5OQfLMaHldP+cNm&#10;Pdjp7eyL3nM05vRkvr0BFWmOf8vwiy/oUAnTzk9sg+oNyCNR1PRSGrGzTOpOhOv0CnRV6v/81Q8A&#10;AAD//wMAUEsBAi0AFAAGAAgAAAAhALaDOJL+AAAA4QEAABMAAAAAAAAAAAAAAAAAAAAAAFtDb250&#10;ZW50X1R5cGVzXS54bWxQSwECLQAUAAYACAAAACEAOP0h/9YAAACUAQAACwAAAAAAAAAAAAAAAAAv&#10;AQAAX3JlbHMvLnJlbHNQSwECLQAUAAYACAAAACEA3rPIxWwCAADKBAAADgAAAAAAAAAAAAAAAAAu&#10;AgAAZHJzL2Uyb0RvYy54bWxQSwECLQAUAAYACAAAACEA6mqu0t0AAAAHAQAADwAAAAAAAAAAAAAA&#10;AADGBAAAZHJzL2Rvd25yZXYueG1sUEsFBgAAAAAEAAQA8wAAANAFAAAAAA==&#10;" fillcolor="window" stroked="f" strokeweight="1pt">
                <v:textbox>
                  <w:txbxContent>
                    <w:p w14:paraId="7D808CFE" w14:textId="77777777" w:rsidR="008A15E5" w:rsidRDefault="008A15E5" w:rsidP="008A15E5">
                      <w:pPr>
                        <w:jc w:val="center"/>
                        <w:rPr>
                          <w:b/>
                          <w:bCs/>
                          <w:sz w:val="32"/>
                          <w:szCs w:val="32"/>
                        </w:rPr>
                      </w:pPr>
                      <w:r>
                        <w:rPr>
                          <w:b/>
                          <w:bCs/>
                          <w:sz w:val="32"/>
                          <w:szCs w:val="32"/>
                        </w:rPr>
                        <w:t>A</w:t>
                      </w:r>
                    </w:p>
                  </w:txbxContent>
                </v:textbox>
                <w10:wrap anchorx="margin"/>
              </v:rect>
            </w:pict>
          </mc:Fallback>
        </mc:AlternateContent>
      </w:r>
      <w:r w:rsidR="008A15E5" w:rsidRPr="008A15E5">
        <w:rPr>
          <w:rFonts w:ascii="Times New Roman" w:hAnsi="Times New Roman"/>
          <w:noProof/>
          <w:sz w:val="24"/>
          <w:szCs w:val="24"/>
        </w:rPr>
        <w:drawing>
          <wp:inline distT="0" distB="0" distL="0" distR="0" wp14:anchorId="07D232CA" wp14:editId="0162B76C">
            <wp:extent cx="1714500" cy="1800225"/>
            <wp:effectExtent l="0" t="0" r="0" b="0"/>
            <wp:docPr id="142940760" name="Picture 142940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940760" name="Picture 142940760"/>
                    <pic:cNvPicPr>
                      <a:picLocks noChangeAspect="1" noChangeArrowheads="1"/>
                    </pic:cNvPicPr>
                  </pic:nvPicPr>
                  <pic:blipFill>
                    <a:blip r:embed="rId14" cstate="print">
                      <a:extLst>
                        <a:ext uri="{28A0092B-C50C-407E-A947-70E740481C1C}">
                          <a14:useLocalDpi xmlns:a14="http://schemas.microsoft.com/office/drawing/2010/main" val="0"/>
                        </a:ext>
                      </a:extLst>
                    </a:blip>
                    <a:srcRect l="5609" t="18510" r="8173" b="17188"/>
                    <a:stretch>
                      <a:fillRect/>
                    </a:stretch>
                  </pic:blipFill>
                  <pic:spPr>
                    <a:xfrm>
                      <a:off x="0" y="0"/>
                      <a:ext cx="1714500" cy="1800225"/>
                    </a:xfrm>
                    <a:prstGeom prst="rect">
                      <a:avLst/>
                    </a:prstGeom>
                    <a:noFill/>
                    <a:ln>
                      <a:noFill/>
                    </a:ln>
                  </pic:spPr>
                </pic:pic>
              </a:graphicData>
            </a:graphic>
          </wp:inline>
        </w:drawing>
      </w:r>
      <w:r w:rsidR="00123097">
        <w:rPr>
          <w:rFonts w:ascii="Times New Roman" w:hAnsi="Times New Roman"/>
          <w:noProof/>
          <w:sz w:val="24"/>
          <w:szCs w:val="24"/>
        </w:rPr>
        <w:t xml:space="preserve"> </w:t>
      </w:r>
      <w:r w:rsidR="008A15E5" w:rsidRPr="008A15E5">
        <w:rPr>
          <w:rFonts w:ascii="Times New Roman" w:hAnsi="Times New Roman"/>
          <w:noProof/>
          <w:sz w:val="24"/>
          <w:szCs w:val="24"/>
        </w:rPr>
        <w:drawing>
          <wp:inline distT="0" distB="0" distL="0" distR="0" wp14:anchorId="7CF4736D" wp14:editId="2181889D">
            <wp:extent cx="1638300" cy="1800225"/>
            <wp:effectExtent l="0" t="0" r="0" b="0"/>
            <wp:docPr id="1272537894" name="Picture 1272537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2537894" name="Picture 1272537894"/>
                    <pic:cNvPicPr>
                      <a:picLocks noChangeAspect="1" noChangeArrowheads="1"/>
                    </pic:cNvPicPr>
                  </pic:nvPicPr>
                  <pic:blipFill>
                    <a:blip r:embed="rId15" cstate="print">
                      <a:extLst>
                        <a:ext uri="{28A0092B-C50C-407E-A947-70E740481C1C}">
                          <a14:useLocalDpi xmlns:a14="http://schemas.microsoft.com/office/drawing/2010/main" val="0"/>
                        </a:ext>
                      </a:extLst>
                    </a:blip>
                    <a:srcRect l="13142" t="16106" r="2243" b="20914"/>
                    <a:stretch>
                      <a:fillRect/>
                    </a:stretch>
                  </pic:blipFill>
                  <pic:spPr>
                    <a:xfrm>
                      <a:off x="0" y="0"/>
                      <a:ext cx="1638300" cy="1800225"/>
                    </a:xfrm>
                    <a:prstGeom prst="rect">
                      <a:avLst/>
                    </a:prstGeom>
                    <a:noFill/>
                    <a:ln>
                      <a:noFill/>
                    </a:ln>
                  </pic:spPr>
                </pic:pic>
              </a:graphicData>
            </a:graphic>
          </wp:inline>
        </w:drawing>
      </w:r>
      <w:r w:rsidR="00123097">
        <w:rPr>
          <w:rFonts w:ascii="Times New Roman" w:hAnsi="Times New Roman"/>
          <w:noProof/>
          <w:sz w:val="24"/>
          <w:szCs w:val="24"/>
        </w:rPr>
        <w:t xml:space="preserve"> </w:t>
      </w:r>
      <w:r w:rsidR="008A15E5" w:rsidRPr="008A15E5">
        <w:rPr>
          <w:rFonts w:ascii="Times New Roman" w:hAnsi="Times New Roman"/>
          <w:noProof/>
          <w:sz w:val="24"/>
          <w:szCs w:val="24"/>
        </w:rPr>
        <w:drawing>
          <wp:inline distT="0" distB="0" distL="0" distR="0" wp14:anchorId="113A6825" wp14:editId="758B6F53">
            <wp:extent cx="1762125" cy="1799590"/>
            <wp:effectExtent l="0" t="0" r="0" b="0"/>
            <wp:docPr id="692411899" name="Picture 692411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411899" name="Picture 692411899"/>
                    <pic:cNvPicPr>
                      <a:picLocks noChangeAspect="1" noChangeArrowheads="1"/>
                    </pic:cNvPicPr>
                  </pic:nvPicPr>
                  <pic:blipFill>
                    <a:blip r:embed="rId16" cstate="print">
                      <a:extLst>
                        <a:ext uri="{28A0092B-C50C-407E-A947-70E740481C1C}">
                          <a14:useLocalDpi xmlns:a14="http://schemas.microsoft.com/office/drawing/2010/main" val="0"/>
                        </a:ext>
                      </a:extLst>
                    </a:blip>
                    <a:srcRect l="19141" t="10022" r="16634" b="6689"/>
                    <a:stretch>
                      <a:fillRect/>
                    </a:stretch>
                  </pic:blipFill>
                  <pic:spPr>
                    <a:xfrm>
                      <a:off x="0" y="0"/>
                      <a:ext cx="1823144" cy="1861906"/>
                    </a:xfrm>
                    <a:prstGeom prst="rect">
                      <a:avLst/>
                    </a:prstGeom>
                    <a:noFill/>
                    <a:ln>
                      <a:noFill/>
                    </a:ln>
                  </pic:spPr>
                </pic:pic>
              </a:graphicData>
            </a:graphic>
          </wp:inline>
        </w:drawing>
      </w:r>
    </w:p>
    <w:p w14:paraId="382E26E2" w14:textId="77777777" w:rsidR="00123097" w:rsidRPr="008A15E5" w:rsidRDefault="00123097" w:rsidP="00123097">
      <w:pPr>
        <w:autoSpaceDE w:val="0"/>
        <w:autoSpaceDN w:val="0"/>
        <w:adjustRightInd w:val="0"/>
        <w:rPr>
          <w:rFonts w:ascii="Times New Roman" w:hAnsi="Times New Roman"/>
          <w:b/>
          <w:bCs/>
          <w:color w:val="131413"/>
          <w:sz w:val="24"/>
          <w:szCs w:val="24"/>
        </w:rPr>
      </w:pPr>
    </w:p>
    <w:p w14:paraId="64E99AE3" w14:textId="22F9203E" w:rsidR="008A15E5" w:rsidRPr="008A15E5" w:rsidRDefault="00F72B0E" w:rsidP="008A15E5">
      <w:pPr>
        <w:autoSpaceDE w:val="0"/>
        <w:autoSpaceDN w:val="0"/>
        <w:adjustRightInd w:val="0"/>
        <w:rPr>
          <w:rFonts w:ascii="Times New Roman" w:hAnsi="Times New Roman"/>
          <w:b/>
          <w:bCs/>
          <w:color w:val="131413"/>
          <w:sz w:val="24"/>
          <w:szCs w:val="24"/>
        </w:rPr>
      </w:pPr>
      <w:r>
        <w:rPr>
          <w:noProof/>
        </w:rPr>
        <w:lastRenderedPageBreak/>
        <mc:AlternateContent>
          <mc:Choice Requires="wps">
            <w:drawing>
              <wp:anchor distT="0" distB="0" distL="114300" distR="114300" simplePos="0" relativeHeight="251663360" behindDoc="0" locked="0" layoutInCell="1" allowOverlap="1" wp14:anchorId="52C45A0B" wp14:editId="73B28730">
                <wp:simplePos x="0" y="0"/>
                <wp:positionH relativeFrom="leftMargin">
                  <wp:posOffset>889635</wp:posOffset>
                </wp:positionH>
                <wp:positionV relativeFrom="paragraph">
                  <wp:posOffset>731520</wp:posOffset>
                </wp:positionV>
                <wp:extent cx="390525" cy="323850"/>
                <wp:effectExtent l="0" t="0" r="0" b="0"/>
                <wp:wrapNone/>
                <wp:docPr id="41"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0525" cy="323850"/>
                        </a:xfrm>
                        <a:prstGeom prst="rect">
                          <a:avLst/>
                        </a:prstGeom>
                        <a:solidFill>
                          <a:sysClr val="window" lastClr="FFFFFF"/>
                        </a:solidFill>
                        <a:ln w="12700" cap="flat" cmpd="sng" algn="ctr">
                          <a:noFill/>
                          <a:prstDash val="solid"/>
                          <a:miter lim="800000"/>
                        </a:ln>
                        <a:effectLst/>
                      </wps:spPr>
                      <wps:txbx>
                        <w:txbxContent>
                          <w:p w14:paraId="2865446E" w14:textId="77777777" w:rsidR="008A15E5" w:rsidRDefault="008A15E5" w:rsidP="008A15E5">
                            <w:pPr>
                              <w:jc w:val="center"/>
                              <w:rPr>
                                <w:b/>
                                <w:bCs/>
                                <w:sz w:val="32"/>
                                <w:szCs w:val="32"/>
                              </w:rPr>
                            </w:pPr>
                            <w:r>
                              <w:rPr>
                                <w:b/>
                                <w:bCs/>
                                <w:sz w:val="32"/>
                                <w:szCs w:val="32"/>
                              </w:rPr>
                              <w:t>B</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0</wp14:pctWidth>
                </wp14:sizeRelH>
                <wp14:sizeRelV relativeFrom="page">
                  <wp14:pctHeight>0</wp14:pctHeight>
                </wp14:sizeRelV>
              </wp:anchor>
            </w:drawing>
          </mc:Choice>
          <mc:Fallback>
            <w:pict>
              <v:rect w14:anchorId="52C45A0B" id="Rectangle 36" o:spid="_x0000_s1030" style="position:absolute;margin-left:70.05pt;margin-top:57.6pt;width:30.75pt;height:25.5pt;z-index:25166336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Ky5bwIAAMoEAAAOAAAAZHJzL2Uyb0RvYy54bWysVEtv2zAMvg/YfxB0X+28+jDqFEGLDAOC&#10;tVg37MzIciJMEjVJiZP9+lGy02aP0zAfBFKk+Pj40bd3B6PZXvqg0NZ8dFFyJq3ARtlNzb98Xr67&#10;5ixEsA1otLLmRxn43fztm9vOVXKMW9SN9IyC2FB1rubbGF1VFEFspYFwgU5aMrboDURS/aZoPHQU&#10;3ehiXJaXRYe+cR6FDIFuH3ojn+f4bStFfGzbICPTNafaYj59PtfpLOa3UG08uK0SQxnwD1UYUJaS&#10;voR6gAhs59UfoYwSHgO28UKgKbBtlZC5B+pmVP7WzfMWnMy9EDjBvcAU/l9Y8XH/5Jlqaj4dcWbB&#10;0Iw+EWpgN1qyyWUCqHOhIr9n9+RTi8GtUHwLZCh+sSQlDD6H1pvkSw2yQ0b7+IK2PEQm6HJyU87G&#10;M84EmSbjyfUsT6OA6vTY+RDfSzQsCTX3VFbGGParEFN6qE4uuS7UqlkqrbNyDPfasz3Q3IkuDXac&#10;aQiRLmu+zF9qjUKE82faso5oPL4qiSwCiJCthkiicQRRsBvOQG+I6SL6XIvFlJEi9bU8QNj2SXPY&#10;nl5GReK4Vqbm12X6hszapmcys3To6BXDJMXD+tDP5jSGNTZHmpfHnsjBiaUicFbU2RN4Yi6VTdsY&#10;H+loNVIvOEicbdH/+Nt98idCkZWzjjaB+vy+Ay8JsA+WqHYzmk7T6mRlOrsak+LPLetzi92ZeyTQ&#10;iU1UXRaTf9QnsfVovtLSLlJWMoEVlLtHdFDuY7+htPZCLhbZjdbFQVzZZydS8IScxcUuYqsyFxJe&#10;PToDL2lh8nyH5U4bea5nr9df0PwnAAAA//8DAFBLAwQUAAYACAAAACEA0MtCNOAAAAALAQAADwAA&#10;AGRycy9kb3ducmV2LnhtbEyPQU/DMAyF70j8h8hIXBBLWkFVlaYTYgIEl4mxSRy9xrQVTVKadCv/&#10;Hu8ENz/76b3P5XK2vTjQGDrvNCQLBYJc7U3nGg3b98frHESI6Az23pGGHwqwrM7PSiyMP7o3Omxi&#10;IzjEhQI1tDEOhZShbsliWPiBHN8+/WgxshwbaUY8crjtZapUJi12jhtaHOihpfprM1kuyder4Xn1&#10;kj+tXwcz7a6+6SNHrS8v5vs7EJHm+GeGEz6jQ8VMez85E0TP+kYlbOUhuU1BsCNVSQZiz5ssS0FW&#10;pfz/Q/ULAAD//wMAUEsBAi0AFAAGAAgAAAAhALaDOJL+AAAA4QEAABMAAAAAAAAAAAAAAAAAAAAA&#10;AFtDb250ZW50X1R5cGVzXS54bWxQSwECLQAUAAYACAAAACEAOP0h/9YAAACUAQAACwAAAAAAAAAA&#10;AAAAAAAvAQAAX3JlbHMvLnJlbHNQSwECLQAUAAYACAAAACEAjNSsuW8CAADKBAAADgAAAAAAAAAA&#10;AAAAAAAuAgAAZHJzL2Uyb0RvYy54bWxQSwECLQAUAAYACAAAACEA0MtCNOAAAAALAQAADwAAAAAA&#10;AAAAAAAAAADJBAAAZHJzL2Rvd25yZXYueG1sUEsFBgAAAAAEAAQA8wAAANYFAAAAAA==&#10;" fillcolor="window" stroked="f" strokeweight="1pt">
                <v:textbox>
                  <w:txbxContent>
                    <w:p w14:paraId="2865446E" w14:textId="77777777" w:rsidR="008A15E5" w:rsidRDefault="008A15E5" w:rsidP="008A15E5">
                      <w:pPr>
                        <w:jc w:val="center"/>
                        <w:rPr>
                          <w:b/>
                          <w:bCs/>
                          <w:sz w:val="32"/>
                          <w:szCs w:val="32"/>
                        </w:rPr>
                      </w:pPr>
                      <w:r>
                        <w:rPr>
                          <w:b/>
                          <w:bCs/>
                          <w:sz w:val="32"/>
                          <w:szCs w:val="32"/>
                        </w:rPr>
                        <w:t>B</w:t>
                      </w:r>
                    </w:p>
                  </w:txbxContent>
                </v:textbox>
                <w10:wrap anchorx="margin"/>
              </v:rect>
            </w:pict>
          </mc:Fallback>
        </mc:AlternateContent>
      </w:r>
      <w:r>
        <w:rPr>
          <w:noProof/>
        </w:rPr>
        <mc:AlternateContent>
          <mc:Choice Requires="wps">
            <w:drawing>
              <wp:anchor distT="0" distB="0" distL="114300" distR="114300" simplePos="0" relativeHeight="251668480" behindDoc="0" locked="0" layoutInCell="1" allowOverlap="1" wp14:anchorId="60076062" wp14:editId="3D5122B0">
                <wp:simplePos x="0" y="0"/>
                <wp:positionH relativeFrom="column">
                  <wp:posOffset>1504950</wp:posOffset>
                </wp:positionH>
                <wp:positionV relativeFrom="paragraph">
                  <wp:posOffset>1497965</wp:posOffset>
                </wp:positionV>
                <wp:extent cx="200025" cy="257175"/>
                <wp:effectExtent l="0" t="0" r="0" b="0"/>
                <wp:wrapNone/>
                <wp:docPr id="40"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0025" cy="257175"/>
                        </a:xfrm>
                        <a:prstGeom prst="rect">
                          <a:avLst/>
                        </a:prstGeom>
                        <a:solidFill>
                          <a:sysClr val="window" lastClr="FFFFFF"/>
                        </a:solidFill>
                        <a:ln w="12700" cap="flat" cmpd="sng" algn="ctr">
                          <a:noFill/>
                          <a:prstDash val="solid"/>
                          <a:miter lim="800000"/>
                        </a:ln>
                        <a:effectLst/>
                      </wps:spPr>
                      <wps:txbx>
                        <w:txbxContent>
                          <w:p w14:paraId="56C2DEEC" w14:textId="77777777" w:rsidR="008A15E5" w:rsidRDefault="008A15E5" w:rsidP="008A15E5">
                            <w:pPr>
                              <w:jc w:val="center"/>
                              <w:rPr>
                                <w:b/>
                                <w:bCs/>
                              </w:rPr>
                            </w:pPr>
                            <w:r>
                              <w:rPr>
                                <w:b/>
                                <w:bCs/>
                              </w:rPr>
                              <w:t>1</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0</wp14:pctWidth>
                </wp14:sizeRelH>
                <wp14:sizeRelV relativeFrom="page">
                  <wp14:pctHeight>0</wp14:pctHeight>
                </wp14:sizeRelV>
              </wp:anchor>
            </w:drawing>
          </mc:Choice>
          <mc:Fallback>
            <w:pict>
              <v:rect w14:anchorId="60076062" id="Rectangle 33" o:spid="_x0000_s1031" style="position:absolute;margin-left:118.5pt;margin-top:117.95pt;width:15.75pt;height:20.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Q+2bQIAAMoEAAAOAAAAZHJzL2Uyb0RvYy54bWysVE1vGjEQvVfqf7B8bxZIKOmKJUJEVJVQ&#10;g5pWPRuvl7Xqr9qGhf76Pns3Cf04VeVgzXhmZ+Y9v2F+d9KKHIUP0pqKjq9GlAjDbS3NvqJfPq/f&#10;3FISIjM1U9aIip5FoHeL16/mnSvFxLZW1cITFDGh7FxF2xhdWRSBt0KzcGWdMAg21msW4fp9UXvW&#10;obpWxWQ0elt01tfOWy5CwO19H6SLXL9pBI8PTRNEJKqimC3m0+dzl85iMWfl3jPXSj6Mwf5hCs2k&#10;QdPnUvcsMnLw8o9SWnJvg23iFbe6sE0jucgYgGY8+g3NY8ucyFhATnDPNIX/V5Z/PG49kXVFb0CP&#10;YRpv9AmsMbNXglxfJ4I6F0rkPbqtTxCD21j+LSBQ/BJJThhyTo3XKRcAySmzfX5mW5wi4bjE840m&#10;U0o4QpPpbDybpmYFK58+dj7E98JqkoyKeoyVOWbHTYh96lNKnssqWa+lUtk5h5Xy5Mjw7pBLbTtK&#10;FAsRlxVd59/QLVx+pgzpIOPJbAQ2OIMgG8UiTO1AUTB7SpjaQ+k8+jyLsakjhmFlmuWehbZvmsv2&#10;8tIyQuNK6oreAjNK98Mrkz4TWaUDohcOkxVPu1N+m8xMutnZ+oz38rYXcnB8LdF2A2Rb5qFcjI1t&#10;jA84GmWBxQ4WJa31P/52n/IhKEQp6bAJwPn9wLwAYR8MpPZufJO0EbNzM51N4PjLyO4yYg56ZUH6&#10;GHvveDZTflRPZuOt/oqlXaauCDHD0btndHBWsd9QrD0Xy2VOw7o4Fjfm0fFUPDFn7PIQbSOzFl7Y&#10;GXSJhclqGpY7beSln7Ne/oIWPwEAAP//AwBQSwMEFAAGAAgAAAAhAMHWSTjhAAAACwEAAA8AAABk&#10;cnMvZG93bnJldi54bWxMj8FOwzAQRO9I/IO1SFwQdQg0NSFOhagAwaWigMRxGy9JRGyH2GnD37M9&#10;wW1WO5p5Uywn24kdDaH1TsPFLAFBrvKmdbWGt9f7cwUiRHQGO+9Iww8FWJbHRwXmxu/dC+02sRYc&#10;4kKOGpoY+1zKUDVkMcx8T45/n36wGPkcamkG3HO47WSaJJm02DpuaLCnu4aqr81ouUStV/3j6kk9&#10;rJ97M76ffdOHQq1PT6bbGxCRpvhnhgM+o0PJTFs/OhNEpyG9XPCWeBDzaxDsSDM1B7FlsciuQJaF&#10;/L+h/AUAAP//AwBQSwECLQAUAAYACAAAACEAtoM4kv4AAADhAQAAEwAAAAAAAAAAAAAAAAAAAAAA&#10;W0NvbnRlbnRfVHlwZXNdLnhtbFBLAQItABQABgAIAAAAIQA4/SH/1gAAAJQBAAALAAAAAAAAAAAA&#10;AAAAAC8BAABfcmVscy8ucmVsc1BLAQItABQABgAIAAAAIQDv5Q+2bQIAAMoEAAAOAAAAAAAAAAAA&#10;AAAAAC4CAABkcnMvZTJvRG9jLnhtbFBLAQItABQABgAIAAAAIQDB1kk44QAAAAsBAAAPAAAAAAAA&#10;AAAAAAAAAMcEAABkcnMvZG93bnJldi54bWxQSwUGAAAAAAQABADzAAAA1QUAAAAA&#10;" fillcolor="window" stroked="f" strokeweight="1pt">
                <v:textbox>
                  <w:txbxContent>
                    <w:p w14:paraId="56C2DEEC" w14:textId="77777777" w:rsidR="008A15E5" w:rsidRDefault="008A15E5" w:rsidP="008A15E5">
                      <w:pPr>
                        <w:jc w:val="center"/>
                        <w:rPr>
                          <w:b/>
                          <w:bCs/>
                        </w:rPr>
                      </w:pPr>
                      <w:r>
                        <w:rPr>
                          <w:b/>
                          <w:bCs/>
                        </w:rPr>
                        <w:t>1</w:t>
                      </w:r>
                    </w:p>
                  </w:txbxContent>
                </v:textbox>
              </v:rect>
            </w:pict>
          </mc:Fallback>
        </mc:AlternateContent>
      </w:r>
      <w:r>
        <w:rPr>
          <w:noProof/>
        </w:rPr>
        <mc:AlternateContent>
          <mc:Choice Requires="wps">
            <w:drawing>
              <wp:anchor distT="0" distB="0" distL="114300" distR="114300" simplePos="0" relativeHeight="251669504" behindDoc="0" locked="0" layoutInCell="1" allowOverlap="1" wp14:anchorId="613899BB" wp14:editId="47C4AC29">
                <wp:simplePos x="0" y="0"/>
                <wp:positionH relativeFrom="column">
                  <wp:posOffset>3209925</wp:posOffset>
                </wp:positionH>
                <wp:positionV relativeFrom="paragraph">
                  <wp:posOffset>1488440</wp:posOffset>
                </wp:positionV>
                <wp:extent cx="200025" cy="266700"/>
                <wp:effectExtent l="0" t="0" r="0" b="0"/>
                <wp:wrapNone/>
                <wp:docPr id="39"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0025" cy="266700"/>
                        </a:xfrm>
                        <a:prstGeom prst="rect">
                          <a:avLst/>
                        </a:prstGeom>
                        <a:solidFill>
                          <a:sysClr val="window" lastClr="FFFFFF"/>
                        </a:solidFill>
                        <a:ln w="12700" cap="flat" cmpd="sng" algn="ctr">
                          <a:noFill/>
                          <a:prstDash val="solid"/>
                          <a:miter lim="800000"/>
                        </a:ln>
                        <a:effectLst/>
                      </wps:spPr>
                      <wps:txbx>
                        <w:txbxContent>
                          <w:p w14:paraId="011D2937" w14:textId="77777777" w:rsidR="008A15E5" w:rsidRDefault="008A15E5" w:rsidP="008A15E5">
                            <w:pPr>
                              <w:jc w:val="center"/>
                              <w:rPr>
                                <w:b/>
                                <w:bCs/>
                              </w:rPr>
                            </w:pPr>
                            <w:r>
                              <w:rPr>
                                <w:b/>
                                <w:bCs/>
                              </w:rPr>
                              <w:t>2</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0</wp14:pctWidth>
                </wp14:sizeRelH>
                <wp14:sizeRelV relativeFrom="page">
                  <wp14:pctHeight>0</wp14:pctHeight>
                </wp14:sizeRelV>
              </wp:anchor>
            </w:drawing>
          </mc:Choice>
          <mc:Fallback>
            <w:pict>
              <v:rect w14:anchorId="613899BB" id="Rectangle 34" o:spid="_x0000_s1032" style="position:absolute;margin-left:252.75pt;margin-top:117.2pt;width:15.75pt;height:2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qn3bgIAAMoEAAAOAAAAZHJzL2Uyb0RvYy54bWysVE1v2zAMvQ/YfxB0X52kadoadYqgRYYB&#10;wVqsG3ZmZDkWJomapMTJfv0o2Umzj9OwHARRpEm+x8fc3e+NZjvpg0Jb8fHFiDNpBdbKbir+5fPy&#10;3Q1nIYKtQaOVFT/IwO/nb9/cda6UE2xR19IzSmJD2bmKtzG6siiCaKWBcIFOWnI26A1EMv2mqD10&#10;lN3oYjIazYoOfe08ChkCvT72Tj7P+ZtGivjUNEFGpitOvcV8+nyu01nM76DceHCtEkMb8A9dGFCW&#10;ip5SPUIEtvXqj1RGCY8Bm3gh0BTYNErIjIHQjEe/oXlpwcmMhcgJ7kRT+H9pxcfds2eqrvjlLWcW&#10;DM3oE7EGdqMlu5wmgjoXSop7cc8+QQxuheJbIEfxiycZYYjZN96kWALI9pntw4ltuY9M0CONbzS5&#10;4kyQazKbXY/yNAoojx87H+J7iYalS8U9tZU5ht0qxFQeymNI7gu1qpdK62wcwoP2bAc0d5JLjR1n&#10;GkKkx4ov8y9BoxTh/DNtWUcynqRmmAASZKMh0tU4oijYDWegN6R0EX3uxWKqSJn6Xh4htH3RnLaX&#10;l1GRNK6VqfgNYT7h1DZ9JrNKB0SvHKZb3K/3eTaz4xjWWB9oXh57IQcnlorIWRGyZ/CkXGqbtjE+&#10;0dFoJCw43Dhr0f/423uKJ0GRl7OONoFwft+Cl0TYB0tSux1Pp2l1sjG9up6Q4c8963OP3ZoHJNLH&#10;tPdO5GuKj/p4bTyar7S0i1SVXGAF1e4ZHYyH2G8orb2Qi0UOo3VxEFf2xYmUPDFncbGN2KishcRX&#10;z86gS1qYPN9hudNGnts56vUvaP4TAAD//wMAUEsDBBQABgAIAAAAIQBf5pzs4QAAAAsBAAAPAAAA&#10;ZHJzL2Rvd25yZXYueG1sTI/LTsMwEEX3SPyDNUhsEHVokzYKcSpEBQg2FQUklm48JBHx2MROG/6e&#10;YQXLuXN0H+V6sr044BA6RwquZgkIpNqZjhoFry93lzmIEDUZ3TtCBd8YYF2dnpS6MO5Iz3jYxUaw&#10;CYVCK2hj9IWUoW7R6jBzHol/H26wOvI5NNIM+sjmtpfzJFlKqzvihFZ7vG2x/tyNlkPy7cY/bB7z&#10;++2TN+PbxRe+51qp87Pp5hpExCn+wfBbn6tDxZ32biQTRK8gS7KMUQXzRZqCYCJbrHjdnpXVMgVZ&#10;lfL/huoHAAD//wMAUEsBAi0AFAAGAAgAAAAhALaDOJL+AAAA4QEAABMAAAAAAAAAAAAAAAAAAAAA&#10;AFtDb250ZW50X1R5cGVzXS54bWxQSwECLQAUAAYACAAAACEAOP0h/9YAAACUAQAACwAAAAAAAAAA&#10;AAAAAAAvAQAAX3JlbHMvLnJlbHNQSwECLQAUAAYACAAAACEA0yap924CAADKBAAADgAAAAAAAAAA&#10;AAAAAAAuAgAAZHJzL2Uyb0RvYy54bWxQSwECLQAUAAYACAAAACEAX+ac7OEAAAALAQAADwAAAAAA&#10;AAAAAAAAAADIBAAAZHJzL2Rvd25yZXYueG1sUEsFBgAAAAAEAAQA8wAAANYFAAAAAA==&#10;" fillcolor="window" stroked="f" strokeweight="1pt">
                <v:textbox>
                  <w:txbxContent>
                    <w:p w14:paraId="011D2937" w14:textId="77777777" w:rsidR="008A15E5" w:rsidRDefault="008A15E5" w:rsidP="008A15E5">
                      <w:pPr>
                        <w:jc w:val="center"/>
                        <w:rPr>
                          <w:b/>
                          <w:bCs/>
                        </w:rPr>
                      </w:pPr>
                      <w:r>
                        <w:rPr>
                          <w:b/>
                          <w:bCs/>
                        </w:rPr>
                        <w:t>2</w:t>
                      </w:r>
                    </w:p>
                  </w:txbxContent>
                </v:textbox>
              </v:rect>
            </w:pict>
          </mc:Fallback>
        </mc:AlternateContent>
      </w:r>
      <w:r>
        <w:rPr>
          <w:noProof/>
        </w:rPr>
        <mc:AlternateContent>
          <mc:Choice Requires="wps">
            <w:drawing>
              <wp:anchor distT="0" distB="0" distL="114300" distR="114300" simplePos="0" relativeHeight="251670528" behindDoc="0" locked="0" layoutInCell="1" allowOverlap="1" wp14:anchorId="2C373D83" wp14:editId="037A4E60">
                <wp:simplePos x="0" y="0"/>
                <wp:positionH relativeFrom="column">
                  <wp:posOffset>4924425</wp:posOffset>
                </wp:positionH>
                <wp:positionV relativeFrom="paragraph">
                  <wp:posOffset>1488440</wp:posOffset>
                </wp:positionV>
                <wp:extent cx="228600" cy="257175"/>
                <wp:effectExtent l="0" t="0" r="0" b="9525"/>
                <wp:wrapNone/>
                <wp:docPr id="38"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257175"/>
                        </a:xfrm>
                        <a:prstGeom prst="rect">
                          <a:avLst/>
                        </a:prstGeom>
                        <a:solidFill>
                          <a:sysClr val="window" lastClr="FFFFFF"/>
                        </a:solidFill>
                        <a:ln w="12700" cap="flat" cmpd="sng" algn="ctr">
                          <a:solidFill>
                            <a:sysClr val="window" lastClr="FFFFFF"/>
                          </a:solidFill>
                          <a:prstDash val="solid"/>
                          <a:miter lim="800000"/>
                        </a:ln>
                        <a:effectLst/>
                      </wps:spPr>
                      <wps:txbx>
                        <w:txbxContent>
                          <w:p w14:paraId="4FFEE828" w14:textId="77777777" w:rsidR="008A15E5" w:rsidRDefault="008A15E5" w:rsidP="008A15E5">
                            <w:pPr>
                              <w:jc w:val="center"/>
                              <w:rPr>
                                <w:b/>
                                <w:bCs/>
                              </w:rPr>
                            </w:pPr>
                            <w:r>
                              <w:rPr>
                                <w:b/>
                                <w:bCs/>
                              </w:rPr>
                              <w:t>3</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0</wp14:pctWidth>
                </wp14:sizeRelH>
                <wp14:sizeRelV relativeFrom="page">
                  <wp14:pctHeight>0</wp14:pctHeight>
                </wp14:sizeRelV>
              </wp:anchor>
            </w:drawing>
          </mc:Choice>
          <mc:Fallback>
            <w:pict>
              <v:rect w14:anchorId="2C373D83" id="Rectangle 35" o:spid="_x0000_s1033" style="position:absolute;margin-left:387.75pt;margin-top:117.2pt;width:18pt;height:20.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AP4cQIAAAMFAAAOAAAAZHJzL2Uyb0RvYy54bWysVEtvGyEQvlfqf0Dcm7U3D6errCMrkatK&#10;Vhs1rXoes6wXFRgK2Gv313dg14nT9hSVA2KYYR7ffMPN7d5otpM+KLQ1n55NOJNWYKPspubfvi7f&#10;XXMWItgGNFpZ84MM/Hb+9s1N7ypZYoe6kZ6RExuq3tW8i9FVRRFEJw2EM3TSkrJFbyCS6DdF46En&#10;70YX5WRyVfToG+dRyBDo9n5Q8nn237ZSxM9tG2RkuuaUW8y7z/s67cX8BqqNB9cpMaYBr8jCgLIU&#10;9MnVPURgW6/+cmWU8BiwjWcCTYFtq4TMNVA108kf1Tx24GSuhcAJ7gmm8P/cik+7B89UU/Nz6pQF&#10;Qz36QqiB3WjJzi8TQL0LFdk9ugefSgxuheJHIEXxQpOEMNrsW2+SLRXI9hntwxPach+ZoMuyvL6a&#10;UE8EqcrL2XSWgxVQHR87H+IHiYalQ809pZUxht0qxBQeqqNJzgu1apZK6ywcwp32bAfUd6JLgz1n&#10;GkKky5ov80qlkYtw+kxb1hONy1lODIiQrYZIORpHEAW74Qz0hpguos+5vHgdXhc0FXEPoRuyzR4H&#10;XhoVaTi0MjW/nqQ1pqxtKlFmeo9QPIOfTnG/3uemzo79W2NzoEZ7HCYgOLFUFHZFkDyAJ8pTI2iM&#10;42faWo0EAo4nzjr0v/51n+yJiaTlrKcRIoB+bsFLQvqjJY6+n15cpJnLwsXlrCTBn2rWpxq7NXdI&#10;3ZrSh+FEPib7qI/H1qP5TtO+SFFJBVZQ7KEVo3AXh9Gm/0LIxSKb0Zw5iCv76ERynpCzuNhGbFUm&#10;UcJrQGckNE1aJsb4K6RRPpWz1fPfNf8NAAD//wMAUEsDBBQABgAIAAAAIQDtLU1U3gAAAAsBAAAP&#10;AAAAZHJzL2Rvd25yZXYueG1sTI/BToNAEIbvJr7DZky82YVCpUWWptF4t0UTj1t2BCo7S9ilpW/v&#10;eNLj/PPln2+K7Wx7ccbRd44UxIsIBFLtTEeNgvfq9WENwgdNRveOUMEVPWzL25tC58ZdaI/nQ2gE&#10;l5DPtYI2hCGX0tctWu0XbkDi3ZcbrQ48jo00o75wue3lMooepdUd8YVWD/jcYv19mKyC/Wc1JG84&#10;1buN/0hOsnqJzPWk1P3dvHsCEXAOfzD86rM6lOx0dBMZL3oFWbZaMapgmaQpCCbWcczJkZMs3YAs&#10;C/n/h/IHAAD//wMAUEsBAi0AFAAGAAgAAAAhALaDOJL+AAAA4QEAABMAAAAAAAAAAAAAAAAAAAAA&#10;AFtDb250ZW50X1R5cGVzXS54bWxQSwECLQAUAAYACAAAACEAOP0h/9YAAACUAQAACwAAAAAAAAAA&#10;AAAAAAAvAQAAX3JlbHMvLnJlbHNQSwECLQAUAAYACAAAACEAbMgD+HECAAADBQAADgAAAAAAAAAA&#10;AAAAAAAuAgAAZHJzL2Uyb0RvYy54bWxQSwECLQAUAAYACAAAACEA7S1NVN4AAAALAQAADwAAAAAA&#10;AAAAAAAAAADLBAAAZHJzL2Rvd25yZXYueG1sUEsFBgAAAAAEAAQA8wAAANYFAAAAAA==&#10;" fillcolor="window" strokecolor="window" strokeweight="1pt">
                <v:path arrowok="t"/>
                <v:textbox>
                  <w:txbxContent>
                    <w:p w14:paraId="4FFEE828" w14:textId="77777777" w:rsidR="008A15E5" w:rsidRDefault="008A15E5" w:rsidP="008A15E5">
                      <w:pPr>
                        <w:jc w:val="center"/>
                        <w:rPr>
                          <w:b/>
                          <w:bCs/>
                        </w:rPr>
                      </w:pPr>
                      <w:r>
                        <w:rPr>
                          <w:b/>
                          <w:bCs/>
                        </w:rPr>
                        <w:t>3</w:t>
                      </w:r>
                    </w:p>
                  </w:txbxContent>
                </v:textbox>
              </v:rect>
            </w:pict>
          </mc:Fallback>
        </mc:AlternateContent>
      </w:r>
      <w:r w:rsidR="00123097" w:rsidRPr="008A15E5">
        <w:rPr>
          <w:rFonts w:ascii="Times New Roman" w:hAnsi="Times New Roman"/>
          <w:noProof/>
          <w:sz w:val="24"/>
          <w:szCs w:val="24"/>
        </w:rPr>
        <w:drawing>
          <wp:inline distT="0" distB="0" distL="0" distR="0" wp14:anchorId="34F4673F" wp14:editId="2E417DBD">
            <wp:extent cx="1704975" cy="1752600"/>
            <wp:effectExtent l="0" t="0" r="0" b="0"/>
            <wp:docPr id="1439015987" name="Picture 1439015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015987" name="Picture 1439015987"/>
                    <pic:cNvPicPr>
                      <a:picLocks noChangeAspect="1" noChangeArrowheads="1"/>
                    </pic:cNvPicPr>
                  </pic:nvPicPr>
                  <pic:blipFill>
                    <a:blip r:embed="rId17" cstate="print">
                      <a:extLst>
                        <a:ext uri="{28A0092B-C50C-407E-A947-70E740481C1C}">
                          <a14:useLocalDpi xmlns:a14="http://schemas.microsoft.com/office/drawing/2010/main" val="0"/>
                        </a:ext>
                      </a:extLst>
                    </a:blip>
                    <a:srcRect l="24359" t="12820" r="15705" b="10470"/>
                    <a:stretch>
                      <a:fillRect/>
                    </a:stretch>
                  </pic:blipFill>
                  <pic:spPr>
                    <a:xfrm>
                      <a:off x="0" y="0"/>
                      <a:ext cx="1704975" cy="1752600"/>
                    </a:xfrm>
                    <a:prstGeom prst="rect">
                      <a:avLst/>
                    </a:prstGeom>
                    <a:noFill/>
                    <a:ln>
                      <a:noFill/>
                    </a:ln>
                  </pic:spPr>
                </pic:pic>
              </a:graphicData>
            </a:graphic>
          </wp:inline>
        </w:drawing>
      </w:r>
      <w:r w:rsidR="00123097">
        <w:rPr>
          <w:rFonts w:ascii="Times New Roman" w:hAnsi="Times New Roman"/>
          <w:noProof/>
          <w:sz w:val="24"/>
          <w:szCs w:val="24"/>
        </w:rPr>
        <w:t xml:space="preserve"> </w:t>
      </w:r>
      <w:r w:rsidR="00123097" w:rsidRPr="008A15E5">
        <w:rPr>
          <w:rFonts w:ascii="Times New Roman" w:hAnsi="Times New Roman"/>
          <w:noProof/>
          <w:sz w:val="24"/>
          <w:szCs w:val="24"/>
        </w:rPr>
        <w:drawing>
          <wp:inline distT="0" distB="0" distL="0" distR="0" wp14:anchorId="4F2C8F49" wp14:editId="4AB21E4E">
            <wp:extent cx="1666875" cy="1752600"/>
            <wp:effectExtent l="0" t="0" r="0" b="0"/>
            <wp:docPr id="781298053" name="Picture 781298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1298053" name="Picture 781298053"/>
                    <pic:cNvPicPr>
                      <a:picLocks noChangeAspect="1" noChangeArrowheads="1"/>
                    </pic:cNvPicPr>
                  </pic:nvPicPr>
                  <pic:blipFill>
                    <a:blip r:embed="rId18" cstate="print">
                      <a:extLst>
                        <a:ext uri="{28A0092B-C50C-407E-A947-70E740481C1C}">
                          <a14:useLocalDpi xmlns:a14="http://schemas.microsoft.com/office/drawing/2010/main" val="0"/>
                        </a:ext>
                      </a:extLst>
                    </a:blip>
                    <a:srcRect l="10738" t="19712" r="8333" b="16707"/>
                    <a:stretch>
                      <a:fillRect/>
                    </a:stretch>
                  </pic:blipFill>
                  <pic:spPr>
                    <a:xfrm>
                      <a:off x="0" y="0"/>
                      <a:ext cx="1666875" cy="1752600"/>
                    </a:xfrm>
                    <a:prstGeom prst="rect">
                      <a:avLst/>
                    </a:prstGeom>
                    <a:noFill/>
                    <a:ln>
                      <a:noFill/>
                    </a:ln>
                  </pic:spPr>
                </pic:pic>
              </a:graphicData>
            </a:graphic>
          </wp:inline>
        </w:drawing>
      </w:r>
      <w:r w:rsidR="0072486B">
        <w:rPr>
          <w:rFonts w:ascii="Times New Roman" w:hAnsi="Times New Roman"/>
          <w:noProof/>
          <w:sz w:val="24"/>
          <w:szCs w:val="24"/>
        </w:rPr>
        <w:t xml:space="preserve"> </w:t>
      </w:r>
      <w:r w:rsidR="0072486B" w:rsidRPr="008A15E5">
        <w:rPr>
          <w:rFonts w:ascii="Times New Roman" w:hAnsi="Times New Roman"/>
          <w:noProof/>
          <w:sz w:val="24"/>
          <w:szCs w:val="24"/>
        </w:rPr>
        <w:drawing>
          <wp:inline distT="0" distB="0" distL="0" distR="0" wp14:anchorId="1BC6AD8D" wp14:editId="5AC3AE96">
            <wp:extent cx="1714500" cy="1743075"/>
            <wp:effectExtent l="0" t="0" r="0" b="0"/>
            <wp:docPr id="876632850" name="Picture 876632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6632850" name="Picture 876632850"/>
                    <pic:cNvPicPr>
                      <a:picLocks noChangeAspect="1" noChangeArrowheads="1"/>
                    </pic:cNvPicPr>
                  </pic:nvPicPr>
                  <pic:blipFill>
                    <a:blip r:embed="rId19" cstate="print">
                      <a:extLst>
                        <a:ext uri="{28A0092B-C50C-407E-A947-70E740481C1C}">
                          <a14:useLocalDpi xmlns:a14="http://schemas.microsoft.com/office/drawing/2010/main" val="0"/>
                        </a:ext>
                      </a:extLst>
                    </a:blip>
                    <a:srcRect l="28205" t="7692" r="9936" b="9829"/>
                    <a:stretch>
                      <a:fillRect/>
                    </a:stretch>
                  </pic:blipFill>
                  <pic:spPr>
                    <a:xfrm>
                      <a:off x="0" y="0"/>
                      <a:ext cx="1714500" cy="1743075"/>
                    </a:xfrm>
                    <a:prstGeom prst="rect">
                      <a:avLst/>
                    </a:prstGeom>
                    <a:noFill/>
                    <a:ln>
                      <a:noFill/>
                    </a:ln>
                  </pic:spPr>
                </pic:pic>
              </a:graphicData>
            </a:graphic>
          </wp:inline>
        </w:drawing>
      </w:r>
    </w:p>
    <w:p w14:paraId="0D61F622" w14:textId="49D77048" w:rsidR="008A15E5" w:rsidRPr="008A15E5" w:rsidRDefault="008A15E5" w:rsidP="008A15E5">
      <w:pPr>
        <w:autoSpaceDE w:val="0"/>
        <w:autoSpaceDN w:val="0"/>
        <w:adjustRightInd w:val="0"/>
        <w:rPr>
          <w:rFonts w:ascii="Times New Roman" w:hAnsi="Times New Roman"/>
          <w:b/>
          <w:bCs/>
          <w:color w:val="131413"/>
          <w:sz w:val="24"/>
          <w:szCs w:val="24"/>
        </w:rPr>
      </w:pPr>
    </w:p>
    <w:p w14:paraId="022C3392" w14:textId="44A4B917" w:rsidR="008A15E5" w:rsidRPr="008A15E5" w:rsidRDefault="00F72B0E" w:rsidP="008A15E5">
      <w:pPr>
        <w:autoSpaceDE w:val="0"/>
        <w:autoSpaceDN w:val="0"/>
        <w:adjustRightInd w:val="0"/>
        <w:rPr>
          <w:rFonts w:ascii="Times New Roman" w:hAnsi="Times New Roman"/>
          <w:b/>
          <w:bCs/>
          <w:color w:val="131413"/>
          <w:sz w:val="24"/>
          <w:szCs w:val="24"/>
        </w:rPr>
      </w:pPr>
      <w:r>
        <w:rPr>
          <w:noProof/>
        </w:rPr>
        <mc:AlternateContent>
          <mc:Choice Requires="wps">
            <w:drawing>
              <wp:anchor distT="0" distB="0" distL="114300" distR="114300" simplePos="0" relativeHeight="251673600" behindDoc="0" locked="0" layoutInCell="1" allowOverlap="1" wp14:anchorId="207FC6F2" wp14:editId="5B72228F">
                <wp:simplePos x="0" y="0"/>
                <wp:positionH relativeFrom="column">
                  <wp:posOffset>4895850</wp:posOffset>
                </wp:positionH>
                <wp:positionV relativeFrom="paragraph">
                  <wp:posOffset>1543050</wp:posOffset>
                </wp:positionV>
                <wp:extent cx="209550" cy="285750"/>
                <wp:effectExtent l="0" t="0" r="0" b="0"/>
                <wp:wrapNone/>
                <wp:docPr id="37"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550" cy="285750"/>
                        </a:xfrm>
                        <a:prstGeom prst="rect">
                          <a:avLst/>
                        </a:prstGeom>
                        <a:solidFill>
                          <a:sysClr val="window" lastClr="FFFFFF"/>
                        </a:solidFill>
                        <a:ln w="12700" cap="flat" cmpd="sng" algn="ctr">
                          <a:noFill/>
                          <a:prstDash val="solid"/>
                          <a:miter lim="800000"/>
                        </a:ln>
                        <a:effectLst/>
                      </wps:spPr>
                      <wps:txbx>
                        <w:txbxContent>
                          <w:p w14:paraId="448318D9" w14:textId="77777777" w:rsidR="008A15E5" w:rsidRDefault="008A15E5" w:rsidP="008A15E5">
                            <w:pPr>
                              <w:jc w:val="center"/>
                              <w:rPr>
                                <w:b/>
                                <w:bCs/>
                              </w:rPr>
                            </w:pPr>
                            <w:r>
                              <w:rPr>
                                <w:b/>
                                <w:bCs/>
                              </w:rPr>
                              <w:t>3</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0</wp14:pctWidth>
                </wp14:sizeRelH>
                <wp14:sizeRelV relativeFrom="page">
                  <wp14:pctHeight>0</wp14:pctHeight>
                </wp14:sizeRelV>
              </wp:anchor>
            </w:drawing>
          </mc:Choice>
          <mc:Fallback>
            <w:pict>
              <v:rect w14:anchorId="207FC6F2" id="Rectangle 31" o:spid="_x0000_s1034" style="position:absolute;margin-left:385.5pt;margin-top:121.5pt;width:16.5pt;height:2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OBobAIAAMoEAAAOAAAAZHJzL2Uyb0RvYy54bWysVFtv0zAUfkfiP1h+Z0m7lXbR0qnaVIRU&#10;wcRAPJ86TmNh+xjbbVp+PcdOtpXLEyIP1rn5XD5/Jze3R6PZQfqg0NZ8clFyJq3ARtldzb98Xr9Z&#10;cBYi2AY0Wlnzkwz8dvn61U3vKjnFDnUjPaMkNlS9q3kXo6uKIohOGggX6KQlZ4veQCTV74rGQ0/Z&#10;jS6mZfm26NE3zqOQIZD1fnDyZc7ftlLEj20bZGS65tRbzKfP5zadxfIGqp0H1ykxtgH/0IUBZano&#10;c6p7iMD2Xv2RyijhMWAbLwSaAttWCZlnoGkm5W/TPHbgZJ6FwAnuGabw/9KKD4cHz1RT88s5ZxYM&#10;vdEnQg3sTkt2OUkA9S5UFPfoHnwaMbgNim+BHMUvnqSEMebYepNiaUB2zGifntGWx8gEGafl9WxG&#10;byLINV3M5iSnnFA9XXY+xHcSDUtCzT21lTGGwybEIfQpJPeFWjVrpXVWTuFOe3YAeneiS4M9ZxpC&#10;JGPN1/kbq4Xza9qynmg8nZepMSBCthoiicYRRMHuOAO9I6aL6HMvFlNFagaq1Ms9hG4omtMO9DIq&#10;Ese1MjVflOkbK2ubrsnM0nGiFwyTFI/bY36bRbqRLFtsTvReHgciByfWispuaLIH8MRcapu2MX6k&#10;o9VIs+Aocdah//E3e4onQpGXs542geb8vgcvCbD3lqh2Pbm6SquTlavZfEqKP/dszz12b+6QQJ/Q&#10;3juRxRQf9ZPYejRfaWlXqSq5wAqqPSA6Kndx2FBaeyFXqxxG6+IgbuyjEyl5Qs7iah+xVZkLL+iM&#10;vKSFyWwalztt5Lmeo15+QcufAAAA//8DAFBLAwQUAAYACAAAACEAKPXt6d8AAAALAQAADwAAAGRy&#10;cy9kb3ducmV2LnhtbExPy07DMBC8I/EP1iJxQa3dUlErxKkQFSB6qWhB4riNlyQitkPstOHvWU5w&#10;m90ZzSNfja4VR+pjE7yB2VSBIF8G2/jKwOv+YaJBxITeYhs8GfimCKvi/CzHzIaTf6HjLlWCTXzM&#10;0ECdUpdJGcuaHMZp6Mgz9xF6h4nPvpK2xxObu1bOlbqRDhvPCTV2dF9T+bkbHIfo7bp7Wj/rx+2m&#10;s8Pb1Re9azTm8mK8uwWRaEx/Yvitz9Wh4E6HMHgbRWtguZzxlmRgvrhmwAqtFgwO/NFagSxy+X9D&#10;8QMAAP//AwBQSwECLQAUAAYACAAAACEAtoM4kv4AAADhAQAAEwAAAAAAAAAAAAAAAAAAAAAAW0Nv&#10;bnRlbnRfVHlwZXNdLnhtbFBLAQItABQABgAIAAAAIQA4/SH/1gAAAJQBAAALAAAAAAAAAAAAAAAA&#10;AC8BAABfcmVscy8ucmVsc1BLAQItABQABgAIAAAAIQDTnOBobAIAAMoEAAAOAAAAAAAAAAAAAAAA&#10;AC4CAABkcnMvZTJvRG9jLnhtbFBLAQItABQABgAIAAAAIQAo9e3p3wAAAAsBAAAPAAAAAAAAAAAA&#10;AAAAAMYEAABkcnMvZG93bnJldi54bWxQSwUGAAAAAAQABADzAAAA0gUAAAAA&#10;" fillcolor="window" stroked="f" strokeweight="1pt">
                <v:textbox>
                  <w:txbxContent>
                    <w:p w14:paraId="448318D9" w14:textId="77777777" w:rsidR="008A15E5" w:rsidRDefault="008A15E5" w:rsidP="008A15E5">
                      <w:pPr>
                        <w:jc w:val="center"/>
                        <w:rPr>
                          <w:b/>
                          <w:bCs/>
                        </w:rPr>
                      </w:pPr>
                      <w:r>
                        <w:rPr>
                          <w:b/>
                          <w:bCs/>
                        </w:rPr>
                        <w:t>3</w:t>
                      </w:r>
                    </w:p>
                  </w:txbxContent>
                </v:textbox>
              </v:rect>
            </w:pict>
          </mc:Fallback>
        </mc:AlternateContent>
      </w:r>
      <w:r>
        <w:rPr>
          <w:noProof/>
        </w:rPr>
        <mc:AlternateContent>
          <mc:Choice Requires="wps">
            <w:drawing>
              <wp:anchor distT="0" distB="0" distL="114300" distR="114300" simplePos="0" relativeHeight="251664384" behindDoc="0" locked="0" layoutInCell="1" allowOverlap="1" wp14:anchorId="7507D061" wp14:editId="4F1AC6E7">
                <wp:simplePos x="0" y="0"/>
                <wp:positionH relativeFrom="leftMargin">
                  <wp:posOffset>876300</wp:posOffset>
                </wp:positionH>
                <wp:positionV relativeFrom="paragraph">
                  <wp:posOffset>770255</wp:posOffset>
                </wp:positionV>
                <wp:extent cx="285750" cy="390525"/>
                <wp:effectExtent l="0" t="0" r="0" b="0"/>
                <wp:wrapNone/>
                <wp:docPr id="36"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285750" cy="390525"/>
                        </a:xfrm>
                        <a:prstGeom prst="rect">
                          <a:avLst/>
                        </a:prstGeom>
                        <a:solidFill>
                          <a:sysClr val="window" lastClr="FFFFFF"/>
                        </a:solidFill>
                        <a:ln w="12700" cap="flat" cmpd="sng" algn="ctr">
                          <a:noFill/>
                          <a:prstDash val="solid"/>
                          <a:miter lim="800000"/>
                        </a:ln>
                        <a:effectLst/>
                      </wps:spPr>
                      <wps:txbx>
                        <w:txbxContent>
                          <w:p w14:paraId="0CEEE991" w14:textId="77777777" w:rsidR="008A15E5" w:rsidRDefault="008A15E5" w:rsidP="008A15E5">
                            <w:pPr>
                              <w:jc w:val="center"/>
                              <w:rPr>
                                <w:b/>
                                <w:bCs/>
                                <w:sz w:val="32"/>
                                <w:szCs w:val="32"/>
                              </w:rPr>
                            </w:pPr>
                            <w:r>
                              <w:rPr>
                                <w:b/>
                                <w:bCs/>
                                <w:sz w:val="32"/>
                                <w:szCs w:val="32"/>
                              </w:rPr>
                              <w:t>C</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0</wp14:pctWidth>
                </wp14:sizeRelH>
                <wp14:sizeRelV relativeFrom="page">
                  <wp14:pctHeight>0</wp14:pctHeight>
                </wp14:sizeRelV>
              </wp:anchor>
            </w:drawing>
          </mc:Choice>
          <mc:Fallback>
            <w:pict>
              <v:rect w14:anchorId="7507D061" id="Rectangle 32" o:spid="_x0000_s1035" style="position:absolute;margin-left:69pt;margin-top:60.65pt;width:22.5pt;height:30.75pt;flip:x;z-index:25166438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N2sdAIAANQEAAAOAAAAZHJzL2Uyb0RvYy54bWysVEtvGyEQvlfqf0Dc611v4tixso6sRG4r&#10;WY3VtOoZs+BFBYYC9tr99RnYTeI+TlU5oBlmmMfHN9zcHo0mB+GDAlvT8aikRFgOjbK7mn79sno3&#10;oyREZhumwYqankSgt4u3b246NxcVtKAb4QkGsWHeuZq2Mbp5UQTeCsPCCJywaJTgDYuo+l3ReNZh&#10;dKOLqiyvig584zxwEQKe3vdGusjxpRQ8PkgZRCS6plhbzLvP+zbtxeKGzXeeuVbxoQz2D1UYpiwm&#10;fQl1zyIje6/+CGUU9xBAxhEHU4CUiovcA3YzLn/r5rFlTuReEJzgXmAK/y8s/3TYeKKaml5cUWKZ&#10;wTf6jKgxu9OCXFQJoM6FOfo9uo1PLQa3Bv49oKH4xZKUMPgcpTdEauU+ICkyMNgqOWbcTy+4i2Mk&#10;HA+r2WQ6wdfhaLq4LifVJKUt2DyFSSmdD/G9AEOSUFOPBeag7LAOsXd9dskVglbNSmmdlVO4054c&#10;GDIAidNAR4lmIeJhTVd5DdnC+TVtSYe1V9MyFcaQmlKziKJxCFawO0qY3iHnefS5FgspIxbTl3vP&#10;QtsnzWF7ohkVke1amZrOyrSGzNqmayLzdejoFc0kxeP2mF/pOt1IJ1toTvhyHnpKB8dXCsFZY2cb&#10;5pHDWDbOZXzATWrAXmCQKGnB//zbefJHaqGVkg5nAvv8sWdeIGAfLZLuenx5mYYoK5eTaYWKP7ds&#10;zy12b+4AQR/jD+B4FpN/1M+i9GC+4fguU1Y0Mcsxd4/ooNzFflbxA+BiucxuODiOxbV9dPyZXBaW&#10;+whSZS68ojMwFEcns2kY8zSb53r2ev2MFk8AAAD//wMAUEsDBBQABgAIAAAAIQCdbv1a3AAAAAsB&#10;AAAPAAAAZHJzL2Rvd25yZXYueG1sTE/BToQwFLyb+A/NM/HmlgVDCFI2xujFmJhd1nuBJyXSV2y7&#10;u/j3Pk56m3kzmTdT7RY7iTP6MDpSsN0kIJA61480KDg2L3cFiBA19XpyhAp+MMCuvr6qdNm7C+3x&#10;fIiD4BAKpVZgYpxLKUNn0OqwcTMSa5/OWx2Z+kH2Xl843E4yTZJcWj0SfzB6xieD3dfhZBU8+y4z&#10;381982re8rz9iMv76PdK3d4sjw8gIi7xzwxrfa4ONXdq3Yn6ICbmWcFbIoN0m4FYHUXGl3YFaQGy&#10;ruT/DfUvAAAA//8DAFBLAQItABQABgAIAAAAIQC2gziS/gAAAOEBAAATAAAAAAAAAAAAAAAAAAAA&#10;AABbQ29udGVudF9UeXBlc10ueG1sUEsBAi0AFAAGAAgAAAAhADj9If/WAAAAlAEAAAsAAAAAAAAA&#10;AAAAAAAALwEAAF9yZWxzLy5yZWxzUEsBAi0AFAAGAAgAAAAhAFao3ax0AgAA1AQAAA4AAAAAAAAA&#10;AAAAAAAALgIAAGRycy9lMm9Eb2MueG1sUEsBAi0AFAAGAAgAAAAhAJ1u/VrcAAAACwEAAA8AAAAA&#10;AAAAAAAAAAAAzgQAAGRycy9kb3ducmV2LnhtbFBLBQYAAAAABAAEAPMAAADXBQAAAAA=&#10;" fillcolor="window" stroked="f" strokeweight="1pt">
                <v:textbox>
                  <w:txbxContent>
                    <w:p w14:paraId="0CEEE991" w14:textId="77777777" w:rsidR="008A15E5" w:rsidRDefault="008A15E5" w:rsidP="008A15E5">
                      <w:pPr>
                        <w:jc w:val="center"/>
                        <w:rPr>
                          <w:b/>
                          <w:bCs/>
                          <w:sz w:val="32"/>
                          <w:szCs w:val="32"/>
                        </w:rPr>
                      </w:pPr>
                      <w:r>
                        <w:rPr>
                          <w:b/>
                          <w:bCs/>
                          <w:sz w:val="32"/>
                          <w:szCs w:val="32"/>
                        </w:rPr>
                        <w:t>C</w:t>
                      </w:r>
                    </w:p>
                  </w:txbxContent>
                </v:textbox>
                <w10:wrap anchorx="margin"/>
              </v:rect>
            </w:pict>
          </mc:Fallback>
        </mc:AlternateContent>
      </w:r>
      <w:r>
        <w:rPr>
          <w:noProof/>
        </w:rPr>
        <mc:AlternateContent>
          <mc:Choice Requires="wps">
            <w:drawing>
              <wp:anchor distT="0" distB="0" distL="114300" distR="114300" simplePos="0" relativeHeight="251671552" behindDoc="0" locked="0" layoutInCell="1" allowOverlap="1" wp14:anchorId="7A52BA3D" wp14:editId="74D2FD91">
                <wp:simplePos x="0" y="0"/>
                <wp:positionH relativeFrom="column">
                  <wp:posOffset>1333500</wp:posOffset>
                </wp:positionH>
                <wp:positionV relativeFrom="paragraph">
                  <wp:posOffset>1579880</wp:posOffset>
                </wp:positionV>
                <wp:extent cx="247650" cy="247650"/>
                <wp:effectExtent l="0" t="0" r="0" b="0"/>
                <wp:wrapNone/>
                <wp:docPr id="35"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7650" cy="247650"/>
                        </a:xfrm>
                        <a:prstGeom prst="rect">
                          <a:avLst/>
                        </a:prstGeom>
                        <a:solidFill>
                          <a:sysClr val="window" lastClr="FFFFFF"/>
                        </a:solidFill>
                        <a:ln w="12700" cap="flat" cmpd="sng" algn="ctr">
                          <a:solidFill>
                            <a:sysClr val="window" lastClr="FFFFFF"/>
                          </a:solidFill>
                          <a:prstDash val="solid"/>
                          <a:miter lim="800000"/>
                        </a:ln>
                        <a:effectLst/>
                      </wps:spPr>
                      <wps:txbx>
                        <w:txbxContent>
                          <w:p w14:paraId="2FE2D130" w14:textId="77777777" w:rsidR="008A15E5" w:rsidRDefault="008A15E5" w:rsidP="008A15E5">
                            <w:pPr>
                              <w:jc w:val="center"/>
                              <w:rPr>
                                <w:b/>
                                <w:bCs/>
                              </w:rPr>
                            </w:pPr>
                            <w:r>
                              <w:rPr>
                                <w:b/>
                                <w:bCs/>
                              </w:rPr>
                              <w:t>1</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0</wp14:pctWidth>
                </wp14:sizeRelH>
                <wp14:sizeRelV relativeFrom="page">
                  <wp14:pctHeight>0</wp14:pctHeight>
                </wp14:sizeRelV>
              </wp:anchor>
            </w:drawing>
          </mc:Choice>
          <mc:Fallback>
            <w:pict>
              <v:rect w14:anchorId="7A52BA3D" id="Rectangle 29" o:spid="_x0000_s1036" style="position:absolute;margin-left:105pt;margin-top:124.4pt;width:19.5pt;height:19.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rMjbAIAAAQFAAAOAAAAZHJzL2Uyb0RvYy54bWysVN9vGyEMfp+0/wHxvl6Spb+iXqqoVaZJ&#10;0Vq1m/bscJBDA8yA5JL99TPctU23PVXjAdnYGPvzZ66u99awnQxRo6v5+GTEmXQCG+02Nf/2dfnh&#10;grOYwDVg0MmaH2Tk1/P37646P5MTbNE0MjAK4uKs8zVvU/KzqoqilRbiCXrpyKgwWEikhk3VBOgo&#10;ujXVZDQ6qzoMjQ8oZIx0etsb+bzEV0qKdKdUlImZmlNuqeyh7Ou8V/MrmG0C+FaLIQ14QxYWtKNH&#10;n0PdQgK2DfqvUFaLgBFVOhFoK1RKC1lqoGrGoz+qeWzBy1ILgRP9M0zx/4UVX3b3gemm5h9POXNg&#10;qUcPhBq4jZFscpkB6nyckd+jvw+5xOhXKH5EMlSvLFmJg89eBZt9qUC2L2gfntGW+8QEHU6m52en&#10;1BNBpkHOMWH2dNmHmD5JtCwLNQ+UVsEYdquYetcnl5IXGt0stTFFOcQbE9gOqO9ElwY7zgzERIc1&#10;X5aVS6PX4vE141hHNJ6cj3JiQIRUBhKJ1hNE0W04A7MhposUSi6vbse3PZqLuIXY9tmWiD0vrU40&#10;HEbbml+M8hpSNi6XKAu9ByhewM9S2q/3panjciUfrbE5UKcD9iMQvVhqendFmNxDIM5TwTTH6Y42&#10;ZZBQwEHirMXw61/n2Z+oSFbOOpohQujnFoIkqD87IunleDrNQ1eU6en5hJRwbFkfW9zW3iC1a0w/&#10;hhdFzP7JPIkqoP1O477Ir5IJnKC3+14Myk3qZ5s+DCEXi+JGg+YhrdyjFzl4hs7hYptQ6cKiF3QG&#10;RtOoFWYM30Ke5WO9eL18XvPfAAAA//8DAFBLAwQUAAYACAAAACEA4LMpHN4AAAALAQAADwAAAGRy&#10;cy9kb3ducmV2LnhtbEyPQU/DMAyF70j8h8hI3FiyboKuazpNIO5sBYlj1nhtR+NUTbp1/x5zYrdn&#10;++n5e/lmcp044xBaTxrmMwUCqfK2pVrDZ/n+lIII0ZA1nSfUcMUAm+L+LjeZ9Rfa4Xkfa8EhFDKj&#10;oYmxz6QMVYPOhJnvkfh29IMzkcehlnYwFw53nUyUepbOtMQfGtPja4PVz350GnbfZb/4wLHarsLX&#10;4iTLN2WvJ60fH6btGkTEKf6b4Q+f0aFgpoMfyQbRaUjmirtEFsuUO7AjWa54c2CRvqQgi1zedih+&#10;AQAA//8DAFBLAQItABQABgAIAAAAIQC2gziS/gAAAOEBAAATAAAAAAAAAAAAAAAAAAAAAABbQ29u&#10;dGVudF9UeXBlc10ueG1sUEsBAi0AFAAGAAgAAAAhADj9If/WAAAAlAEAAAsAAAAAAAAAAAAAAAAA&#10;LwEAAF9yZWxzLy5yZWxzUEsBAi0AFAAGAAgAAAAhAHnGsyNsAgAABAUAAA4AAAAAAAAAAAAAAAAA&#10;LgIAAGRycy9lMm9Eb2MueG1sUEsBAi0AFAAGAAgAAAAhAOCzKRzeAAAACwEAAA8AAAAAAAAAAAAA&#10;AAAAxgQAAGRycy9kb3ducmV2LnhtbFBLBQYAAAAABAAEAPMAAADRBQAAAAA=&#10;" fillcolor="window" strokecolor="window" strokeweight="1pt">
                <v:path arrowok="t"/>
                <v:textbox>
                  <w:txbxContent>
                    <w:p w14:paraId="2FE2D130" w14:textId="77777777" w:rsidR="008A15E5" w:rsidRDefault="008A15E5" w:rsidP="008A15E5">
                      <w:pPr>
                        <w:jc w:val="center"/>
                        <w:rPr>
                          <w:b/>
                          <w:bCs/>
                        </w:rPr>
                      </w:pPr>
                      <w:r>
                        <w:rPr>
                          <w:b/>
                          <w:bCs/>
                        </w:rPr>
                        <w:t>1</w:t>
                      </w:r>
                    </w:p>
                  </w:txbxContent>
                </v:textbox>
              </v:rect>
            </w:pict>
          </mc:Fallback>
        </mc:AlternateContent>
      </w:r>
      <w:r>
        <w:rPr>
          <w:noProof/>
        </w:rPr>
        <mc:AlternateContent>
          <mc:Choice Requires="wps">
            <w:drawing>
              <wp:anchor distT="0" distB="0" distL="114300" distR="114300" simplePos="0" relativeHeight="251672576" behindDoc="0" locked="0" layoutInCell="1" allowOverlap="1" wp14:anchorId="55A7279E" wp14:editId="04020C65">
                <wp:simplePos x="0" y="0"/>
                <wp:positionH relativeFrom="column">
                  <wp:posOffset>3105150</wp:posOffset>
                </wp:positionH>
                <wp:positionV relativeFrom="paragraph">
                  <wp:posOffset>1570355</wp:posOffset>
                </wp:positionV>
                <wp:extent cx="200025" cy="257175"/>
                <wp:effectExtent l="0" t="0" r="0" b="0"/>
                <wp:wrapNone/>
                <wp:docPr id="34"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0025" cy="257175"/>
                        </a:xfrm>
                        <a:prstGeom prst="rect">
                          <a:avLst/>
                        </a:prstGeom>
                        <a:solidFill>
                          <a:sysClr val="window" lastClr="FFFFFF"/>
                        </a:solidFill>
                        <a:ln w="12700" cap="flat" cmpd="sng" algn="ctr">
                          <a:noFill/>
                          <a:prstDash val="solid"/>
                          <a:miter lim="800000"/>
                        </a:ln>
                        <a:effectLst/>
                      </wps:spPr>
                      <wps:txbx>
                        <w:txbxContent>
                          <w:p w14:paraId="745D0702" w14:textId="77777777" w:rsidR="008A15E5" w:rsidRDefault="008A15E5" w:rsidP="008A15E5">
                            <w:pPr>
                              <w:jc w:val="center"/>
                              <w:rPr>
                                <w:b/>
                                <w:bCs/>
                              </w:rPr>
                            </w:pPr>
                            <w:r>
                              <w:rPr>
                                <w:b/>
                                <w:bCs/>
                              </w:rPr>
                              <w:t>2</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0</wp14:pctWidth>
                </wp14:sizeRelH>
                <wp14:sizeRelV relativeFrom="page">
                  <wp14:pctHeight>0</wp14:pctHeight>
                </wp14:sizeRelV>
              </wp:anchor>
            </w:drawing>
          </mc:Choice>
          <mc:Fallback>
            <w:pict>
              <v:rect w14:anchorId="55A7279E" id="Rectangle 30" o:spid="_x0000_s1037" style="position:absolute;margin-left:244.5pt;margin-top:123.65pt;width:15.75pt;height:20.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OndbwIAAMsEAAAOAAAAZHJzL2Uyb0RvYy54bWysVEtv2zAMvg/YfxB0Xx2nydIFcYqgRYYB&#10;wVqsG3ZmZDkWJomapMTJfv0o2U2zx2mYDwIpUnx8/OjF7dFodpA+KLQVL69GnEkrsFZ2V/Evn9dv&#10;bjgLEWwNGq2s+EkGfrt8/WrRubkcY4u6lp5REBvmnat4G6ObF0UQrTQQrtBJS8YGvYFIqt8VtYeO&#10;ohtdjEejt0WHvnYehQyBbu97I1/m+E0jRXxomiAj0xWn2mI+fT636SyWC5jvPLhWiaEM+IcqDChL&#10;Sc+h7iEC23v1RyijhMeATbwSaApsGiVk7oG6KUe/dfPUgpO5FwInuDNM4f+FFR8Pj56puuLXE84s&#10;GJrRJ0IN7E5Ldp0B6lyYk9+Te/SpxeA2KL4FQq74xZKUMPgcG2+SLzXIjhnt0xlteYxM0CWNbzSe&#10;cibINJ7Oytk0TaOA+fNj50N8L9GwJFTcU1kZYzhsQuxdn11yXahVvVZaZ+UU7rRnB6C5E11q7DjT&#10;ECJdVnydvyFbuHymLeuIxuPZiMgigAjZaIgkGkcQBbvjDPSOmC6iz7VYTBkzi1It9xDaPmkO29PL&#10;qEgc18pU/IZ6ptB98dqmSmVm6dDRC4ZJisftMc+mLNOTdLXF+kQD89gzOTixVpR3Q609gifqUt20&#10;jvGBjkYjNYODxFmL/sff7pM/MYqsnHW0CtTo9z14SYh9sMS1d+VkknYnK5PpbEyKv7RsLy12b+6Q&#10;UC9p8Z3IYvKP+llsPJqvtLWrlJVMYAXl7iEdlLvYryjtvZCrVXajfXEQN/bJiRQ8QWdxtY/YqEyG&#10;F3QGYtLGZDoN251W8lLPXi//oOVPAAAA//8DAFBLAwQUAAYACAAAACEAeTzQxuIAAAALAQAADwAA&#10;AGRycy9kb3ducmV2LnhtbEyPzU7DMBCE70i8g7VIXFDrEPpjQpwKUUEFl4oCEsdtvCQRsR1ipw1v&#10;z3KC486OZr7JV6NtxYH60Hin4XKagCBXetO4SsPry/1EgQgRncHWO9LwTQFWxelJjpnxR/dMh12s&#10;BIe4kKGGOsYukzKUNVkMU9+R49+H7y1GPvtKmh6PHG5bmSbJQlpsHDfU2NFdTeXnbrBcorbrbrN+&#10;VA/bp84Mbxdf9K5Q6/Oz8fYGRKQx/pnhF5/RoWCmvR+cCaLVMFPXvCVqSGfLKxDsmKfJHMSeFbVU&#10;IItc/t9Q/AAAAP//AwBQSwECLQAUAAYACAAAACEAtoM4kv4AAADhAQAAEwAAAAAAAAAAAAAAAAAA&#10;AAAAW0NvbnRlbnRfVHlwZXNdLnhtbFBLAQItABQABgAIAAAAIQA4/SH/1gAAAJQBAAALAAAAAAAA&#10;AAAAAAAAAC8BAABfcmVscy8ucmVsc1BLAQItABQABgAIAAAAIQAK6OndbwIAAMsEAAAOAAAAAAAA&#10;AAAAAAAAAC4CAABkcnMvZTJvRG9jLnhtbFBLAQItABQABgAIAAAAIQB5PNDG4gAAAAsBAAAPAAAA&#10;AAAAAAAAAAAAAMkEAABkcnMvZG93bnJldi54bWxQSwUGAAAAAAQABADzAAAA2AUAAAAA&#10;" fillcolor="window" stroked="f" strokeweight="1pt">
                <v:textbox>
                  <w:txbxContent>
                    <w:p w14:paraId="745D0702" w14:textId="77777777" w:rsidR="008A15E5" w:rsidRDefault="008A15E5" w:rsidP="008A15E5">
                      <w:pPr>
                        <w:jc w:val="center"/>
                        <w:rPr>
                          <w:b/>
                          <w:bCs/>
                        </w:rPr>
                      </w:pPr>
                      <w:r>
                        <w:rPr>
                          <w:b/>
                          <w:bCs/>
                        </w:rPr>
                        <w:t>2</w:t>
                      </w:r>
                    </w:p>
                  </w:txbxContent>
                </v:textbox>
              </v:rect>
            </w:pict>
          </mc:Fallback>
        </mc:AlternateContent>
      </w:r>
      <w:r>
        <w:rPr>
          <w:noProof/>
        </w:rPr>
        <mc:AlternateContent>
          <mc:Choice Requires="wps">
            <w:drawing>
              <wp:anchor distT="0" distB="0" distL="114300" distR="114300" simplePos="0" relativeHeight="251659264" behindDoc="0" locked="0" layoutInCell="1" allowOverlap="1" wp14:anchorId="493F3DD6" wp14:editId="06478BF0">
                <wp:simplePos x="0" y="0"/>
                <wp:positionH relativeFrom="column">
                  <wp:posOffset>95250</wp:posOffset>
                </wp:positionH>
                <wp:positionV relativeFrom="paragraph">
                  <wp:posOffset>1724025</wp:posOffset>
                </wp:positionV>
                <wp:extent cx="495300" cy="9525"/>
                <wp:effectExtent l="19050" t="19050" r="0" b="9525"/>
                <wp:wrapNone/>
                <wp:docPr id="33"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495300" cy="9525"/>
                        </a:xfrm>
                        <a:prstGeom prst="line">
                          <a:avLst/>
                        </a:prstGeom>
                        <a:noFill/>
                        <a:ln w="381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301BB3F7" id="Straight Connector 26"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pt,135.75pt" to="46.5pt,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SEp5gEAALMDAAAOAAAAZHJzL2Uyb0RvYy54bWysU8tu2zAQvBfoPxC81/KjDhzBcg420kvQ&#10;GnDa+4YiJaJ8gcta9t93STlO0t6C6ECQXO7szuxofXeyhh1lRO1dw2eTKWfSCd9q1zX85+P9lxVn&#10;mMC1YLyTDT9L5Hebz5/WQ6jl3PfetDIyAnFYD6HhfUqhrioUvbSAEx+ko6Dy0UKiY+yqNsJA6NZU&#10;8+n0php8bEP0QiLS7W4M8k3BV0qK9EMplImZhlNvqayxrE95rTZrqLsIodfi0ga8owsL2lHRK9QO&#10;ErA/Uf8HZbWIHr1KE+Ft5ZXSQhYOxGY2/YfNoYcgCxcSB8NVJvw4WPH9uI9Mtw1fLDhzYGlGhxRB&#10;d31iW+8cKegjm99kpYaANSVs3T5mruLkDuHBi99IsepNMB8wjM9OKlqmjA6/yCBFJKLNTmUG5+sM&#10;5CkxQZdfb5eLKU1KUOh2OV/muhXUGSTXDBHTN+kty5uGG+2yQFDD8QHT+PT5Sb52/l4bQ/dQG8cG&#10;YrmaFXQgrykDiQrZQOzRdZyB6cjEIsUCid7oNqfnbDzj1kR2BPIR2a/1wyN1zJkBTBQgGuW7dPsm&#10;NfezA+zH5BIabWd1Iu8bbRu+ep1tXK4oi3svrF70zLsn35738Vl0ckaR6OLibL3X5zKal39t8xcA&#10;AP//AwBQSwMEFAAGAAgAAAAhAHl8ctDcAAAACQEAAA8AAABkcnMvZG93bnJldi54bWxMT8tOwzAQ&#10;vCPxD9Yi9YKo06IACXGqUqmCG2rSD3DjJY4ar6PYbdO/Z3uC285DszPFanK9OOMYOk8KFvMEBFLj&#10;TUetgn29fXoDEaImo3tPqOCKAVbl/V2hc+MvtMNzFVvBIRRyrcDGOORShsai02HuByTWfvzodGQ4&#10;ttKM+sLhrpfLJHmRTnfEH6wecGOxOVYnp2Dd18fs++Nxm1b1kG3kl6XP/U6p2cO0fgcRcYp/ZrjV&#10;5+pQcqeDP5EJomec8pSoYPm6SEGwIXtm4nAj+JBlIf8vKH8BAAD//wMAUEsBAi0AFAAGAAgAAAAh&#10;ALaDOJL+AAAA4QEAABMAAAAAAAAAAAAAAAAAAAAAAFtDb250ZW50X1R5cGVzXS54bWxQSwECLQAU&#10;AAYACAAAACEAOP0h/9YAAACUAQAACwAAAAAAAAAAAAAAAAAvAQAAX3JlbHMvLnJlbHNQSwECLQAU&#10;AAYACAAAACEAPB0hKeYBAACzAwAADgAAAAAAAAAAAAAAAAAuAgAAZHJzL2Uyb0RvYy54bWxQSwEC&#10;LQAUAAYACAAAACEAeXxy0NwAAAAJAQAADwAAAAAAAAAAAAAAAABABAAAZHJzL2Rvd25yZXYueG1s&#10;UEsFBgAAAAAEAAQA8wAAAEkFAAAAAA==&#10;" strokecolor="windowText" strokeweight="3pt">
                <v:stroke joinstyle="miter"/>
                <o:lock v:ext="edit" shapetype="f"/>
              </v:line>
            </w:pict>
          </mc:Fallback>
        </mc:AlternateContent>
      </w:r>
      <w:r>
        <w:rPr>
          <w:noProof/>
        </w:rPr>
        <mc:AlternateContent>
          <mc:Choice Requires="wps">
            <w:drawing>
              <wp:anchor distT="0" distB="0" distL="114300" distR="114300" simplePos="0" relativeHeight="251660288" behindDoc="0" locked="0" layoutInCell="1" allowOverlap="1" wp14:anchorId="4E43A899" wp14:editId="1D51E050">
                <wp:simplePos x="0" y="0"/>
                <wp:positionH relativeFrom="column">
                  <wp:posOffset>1800225</wp:posOffset>
                </wp:positionH>
                <wp:positionV relativeFrom="paragraph">
                  <wp:posOffset>1714500</wp:posOffset>
                </wp:positionV>
                <wp:extent cx="495300" cy="9525"/>
                <wp:effectExtent l="19050" t="19050" r="0" b="9525"/>
                <wp:wrapNone/>
                <wp:docPr id="32" name="Straight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495300" cy="9525"/>
                        </a:xfrm>
                        <a:prstGeom prst="line">
                          <a:avLst/>
                        </a:prstGeom>
                        <a:noFill/>
                        <a:ln w="381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28F8E368" id="Straight Connector 27" o:spid="_x0000_s1026" style="position:absolute;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1.75pt,135pt" to="180.75pt,13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9ZK5wEAALMDAAAOAAAAZHJzL2Uyb0RvYy54bWysU01v2zAMvQ/YfxB0X5y4y5YacXpI0F2K&#10;LUC63VlZsoXpC6IWJ/9+lJym7XYb5oMgieIj3+Pz+u5kDTvKiNq7li9mc86kE77Trm/598f7DyvO&#10;MIHrwHgnW36WyO8279+tx9DI2g/edDIyAnHYjKHlQ0qhqSoUg7SAMx+ko6Dy0UKiY+yrLsJI6NZU&#10;9Xz+qRp97EL0QiLS7W4K8k3BV0qK9E0plImZllNvqayxrE95rTZraPoIYdDi0gb8QxcWtKOiV6gd&#10;JGC/ov4LymoRPXqVZsLbyiulhSwciM1i/gebwwBBFi4kDoarTPj/YMXX4z4y3bX8pubMgaUZHVIE&#10;3Q+Jbb1zpKCPrP6clRoDNpSwdfuYuYqTO4QHL34ixao3wXzAMD07qWiZMjr8IIMUkYg2O5UZnK8z&#10;kKfEBF1+vF3ezGlSgkK3y3qZ61bQZJBcM0RMX6S3LG9abrTLAkEDxwdM09PnJ/na+XttDN1DYxwb&#10;ieVqUdCBvKYMJCpkA7FH13MGpicTixQLJHqju5yes/GMWxPZEchHZL/Oj4/UMWcGMFGAaJTv0u2b&#10;1NzPDnCYkktosp3VibxvtG356nW2cbmiLO69sHrRM++efHfex2fRyRlFoouLs/Ven8toXv61zW8A&#10;AAD//wMAUEsDBBQABgAIAAAAIQDCqFeU3QAAAAsBAAAPAAAAZHJzL2Rvd25yZXYueG1sTE9BbsIw&#10;ELxX6h+sReqlKg4gKIQ4iCKh9laR8AATb5MIex3FBtLfdzmV2+zMaHYm2wzOiiv2ofWkYDJOQCBV&#10;3rRUKziW+7cliBA1GW09oYJfDLDJn58ynRp/owNei1gLDqGQagVNjF0qZagadDqMfYfE2o/vnY58&#10;9rU0vb5xuLNymiQL6XRL/KHRHe4arM7FxSnY2vK8+v543c+Lslvt5FdDn8eDUi+jYbsGEXGI/2a4&#10;1+fqkHOnk7+QCcIqmC5nc7YyeE94FDtmiwkzpzvDQOaZfNyQ/wEAAP//AwBQSwECLQAUAAYACAAA&#10;ACEAtoM4kv4AAADhAQAAEwAAAAAAAAAAAAAAAAAAAAAAW0NvbnRlbnRfVHlwZXNdLnhtbFBLAQIt&#10;ABQABgAIAAAAIQA4/SH/1gAAAJQBAAALAAAAAAAAAAAAAAAAAC8BAABfcmVscy8ucmVsc1BLAQIt&#10;ABQABgAIAAAAIQAlZ9ZK5wEAALMDAAAOAAAAAAAAAAAAAAAAAC4CAABkcnMvZTJvRG9jLnhtbFBL&#10;AQItABQABgAIAAAAIQDCqFeU3QAAAAsBAAAPAAAAAAAAAAAAAAAAAEEEAABkcnMvZG93bnJldi54&#10;bWxQSwUGAAAAAAQABADzAAAASwUAAAAA&#10;" strokecolor="windowText" strokeweight="3pt">
                <v:stroke joinstyle="miter"/>
                <o:lock v:ext="edit" shapetype="f"/>
              </v:line>
            </w:pict>
          </mc:Fallback>
        </mc:AlternateContent>
      </w:r>
      <w:r>
        <w:rPr>
          <w:noProof/>
        </w:rPr>
        <mc:AlternateContent>
          <mc:Choice Requires="wps">
            <w:drawing>
              <wp:anchor distT="0" distB="0" distL="114300" distR="114300" simplePos="0" relativeHeight="251661312" behindDoc="0" locked="0" layoutInCell="1" allowOverlap="1" wp14:anchorId="528F2BBA" wp14:editId="1551C2E4">
                <wp:simplePos x="0" y="0"/>
                <wp:positionH relativeFrom="column">
                  <wp:posOffset>3686175</wp:posOffset>
                </wp:positionH>
                <wp:positionV relativeFrom="paragraph">
                  <wp:posOffset>1685925</wp:posOffset>
                </wp:positionV>
                <wp:extent cx="495300" cy="9525"/>
                <wp:effectExtent l="19050" t="19050" r="0" b="9525"/>
                <wp:wrapNone/>
                <wp:docPr id="31" name="Straight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495300" cy="9525"/>
                        </a:xfrm>
                        <a:prstGeom prst="line">
                          <a:avLst/>
                        </a:prstGeom>
                        <a:noFill/>
                        <a:ln w="381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76BC0387" id="Straight Connector 28" o:spid="_x0000_s1026"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0.25pt,132.75pt" to="329.25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zJU5gEAALMDAAAOAAAAZHJzL2Uyb0RvYy54bWysU01v2zAMvQ/YfxB0X+yky5AacXpI0F2K&#10;LUDa3VlZsoXpC6IWO/9+lJKm7XYb5oMgieIj3+Pz+m6yhh1lRO1dy+ezmjPphO+061v+9Hj/acUZ&#10;JnAdGO9ky08S+d3m44f1GBq58IM3nYyMQBw2Y2j5kFJoqgrFIC3gzAfpKKh8tJDoGPuqizASujXV&#10;oq6/VKOPXYheSES63Z2DfFPwlZIifVcKZWKm5dRbKmss63Neq80amj5CGLS4tAH/0IUF7ajoFWoH&#10;CdivqP+CslpEj16lmfC28kppIQsHYjOv/2BzGCDIwoXEwXCVCf8frPh23Eemu5bfzDlzYGlGhxRB&#10;90NiW+8cKegjW6yyUmPAhhK2bh8zVzG5Q3jw4idSrHoXzAcM52eTipYpo8MPMkgRiWizqczgdJ2B&#10;nBITdPn5dnlT06QEhW6Xi2WuW0GTQXLNEDF9ld6yvGm50S4LBA0cHzCdn748ydfO32tj6B4a49hI&#10;LFfzgg7kNWUgUSEbiD26njMwPZlYpFgg0Rvd5fScjSfcmsiOQD4i+3V+fKSOOTOAiQJEo3yXbt+l&#10;5n52gMM5uYTOtrM6kfeNti1fvc02LleUxb0XVq965t2z7077+CI6OaNIdHFxtt7bcxnN67+2+Q0A&#10;AP//AwBQSwMEFAAGAAgAAAAhAMzf1drfAAAACwEAAA8AAABkcnMvZG93bnJldi54bWxMj8FOwzAQ&#10;RO9I/IO1SFwQtankkIY4ValUwQ016Qe4sYmjxusodtvw92xPcJvdGc2+LdezH9jFTrEPqOBlIYBZ&#10;bIPpsVNwaHbPObCYNBo9BLQKfmyEdXV/V+rChCvu7aVOHaMSjIVW4FIaC85j66zXcRFGi+R9h8nr&#10;ROPUcTPpK5X7gS+FyLjXPdIFp0e7dbY91WevYDM0p9XX+9NO1s242vJPhx+HvVKPD/PmDViyc/oL&#10;ww2f0KEipmM4o4lsUCBzISmqYJlJEpTIZE7ieNu8CuBVyf//UP0CAAD//wMAUEsBAi0AFAAGAAgA&#10;AAAhALaDOJL+AAAA4QEAABMAAAAAAAAAAAAAAAAAAAAAAFtDb250ZW50X1R5cGVzXS54bWxQSwEC&#10;LQAUAAYACAAAACEAOP0h/9YAAACUAQAACwAAAAAAAAAAAAAAAAAvAQAAX3JlbHMvLnJlbHNQSwEC&#10;LQAUAAYACAAAACEAc28yVOYBAACzAwAADgAAAAAAAAAAAAAAAAAuAgAAZHJzL2Uyb0RvYy54bWxQ&#10;SwECLQAUAAYACAAAACEAzN/V2t8AAAALAQAADwAAAAAAAAAAAAAAAABABAAAZHJzL2Rvd25yZXYu&#10;eG1sUEsFBgAAAAAEAAQA8wAAAEwFAAAAAA==&#10;" strokecolor="windowText" strokeweight="3pt">
                <v:stroke joinstyle="miter"/>
                <o:lock v:ext="edit" shapetype="f"/>
              </v:line>
            </w:pict>
          </mc:Fallback>
        </mc:AlternateContent>
      </w:r>
      <w:r w:rsidR="0072486B" w:rsidRPr="008A15E5">
        <w:rPr>
          <w:rFonts w:ascii="Times New Roman" w:hAnsi="Times New Roman"/>
          <w:noProof/>
          <w:sz w:val="24"/>
          <w:szCs w:val="24"/>
        </w:rPr>
        <w:drawing>
          <wp:inline distT="0" distB="0" distL="0" distR="0" wp14:anchorId="69F9B42C" wp14:editId="5C5F2F9A">
            <wp:extent cx="1619250" cy="1819275"/>
            <wp:effectExtent l="0" t="0" r="0" b="0"/>
            <wp:docPr id="1128532098" name="Picture 1128532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8532098" name="Picture 1128532098"/>
                    <pic:cNvPicPr>
                      <a:picLocks noChangeAspect="1" noChangeArrowheads="1"/>
                    </pic:cNvPicPr>
                  </pic:nvPicPr>
                  <pic:blipFill>
                    <a:blip r:embed="rId20" cstate="print">
                      <a:extLst>
                        <a:ext uri="{28A0092B-C50C-407E-A947-70E740481C1C}">
                          <a14:useLocalDpi xmlns:a14="http://schemas.microsoft.com/office/drawing/2010/main" val="0"/>
                        </a:ext>
                      </a:extLst>
                    </a:blip>
                    <a:srcRect r="20720" b="29903"/>
                    <a:stretch>
                      <a:fillRect/>
                    </a:stretch>
                  </pic:blipFill>
                  <pic:spPr>
                    <a:xfrm>
                      <a:off x="0" y="0"/>
                      <a:ext cx="1619250" cy="1819275"/>
                    </a:xfrm>
                    <a:prstGeom prst="rect">
                      <a:avLst/>
                    </a:prstGeom>
                    <a:noFill/>
                    <a:ln>
                      <a:noFill/>
                    </a:ln>
                  </pic:spPr>
                </pic:pic>
              </a:graphicData>
            </a:graphic>
          </wp:inline>
        </w:drawing>
      </w:r>
      <w:r w:rsidR="0072486B">
        <w:rPr>
          <w:rFonts w:ascii="Times New Roman" w:hAnsi="Times New Roman"/>
          <w:noProof/>
          <w:sz w:val="24"/>
          <w:szCs w:val="24"/>
        </w:rPr>
        <w:t xml:space="preserve">  </w:t>
      </w:r>
      <w:r w:rsidR="0072486B" w:rsidRPr="008A15E5">
        <w:rPr>
          <w:rFonts w:ascii="Times New Roman" w:hAnsi="Times New Roman"/>
          <w:noProof/>
          <w:sz w:val="24"/>
          <w:szCs w:val="24"/>
        </w:rPr>
        <w:drawing>
          <wp:inline distT="0" distB="0" distL="0" distR="0" wp14:anchorId="6294913F" wp14:editId="1BC6AC05">
            <wp:extent cx="1609725" cy="1819275"/>
            <wp:effectExtent l="0" t="0" r="0" b="0"/>
            <wp:docPr id="942882584" name="Picture 942882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882584" name="Picture 942882584"/>
                    <pic:cNvPicPr>
                      <a:picLocks noChangeAspect="1" noChangeArrowheads="1"/>
                    </pic:cNvPicPr>
                  </pic:nvPicPr>
                  <pic:blipFill>
                    <a:blip r:embed="rId21" cstate="print">
                      <a:extLst>
                        <a:ext uri="{28A0092B-C50C-407E-A947-70E740481C1C}">
                          <a14:useLocalDpi xmlns:a14="http://schemas.microsoft.com/office/drawing/2010/main" val="0"/>
                        </a:ext>
                      </a:extLst>
                    </a:blip>
                    <a:srcRect l="30538" t="51681" r="40190" b="8193"/>
                    <a:stretch>
                      <a:fillRect/>
                    </a:stretch>
                  </pic:blipFill>
                  <pic:spPr>
                    <a:xfrm>
                      <a:off x="0" y="0"/>
                      <a:ext cx="1609725" cy="1819275"/>
                    </a:xfrm>
                    <a:prstGeom prst="rect">
                      <a:avLst/>
                    </a:prstGeom>
                    <a:noFill/>
                    <a:ln>
                      <a:noFill/>
                    </a:ln>
                  </pic:spPr>
                </pic:pic>
              </a:graphicData>
            </a:graphic>
          </wp:inline>
        </w:drawing>
      </w:r>
      <w:r w:rsidR="0072486B">
        <w:rPr>
          <w:rFonts w:ascii="Times New Roman" w:hAnsi="Times New Roman"/>
          <w:noProof/>
          <w:sz w:val="24"/>
          <w:szCs w:val="24"/>
        </w:rPr>
        <w:t xml:space="preserve">  </w:t>
      </w:r>
      <w:r w:rsidR="0072486B" w:rsidRPr="008A15E5">
        <w:rPr>
          <w:rFonts w:ascii="Times New Roman" w:hAnsi="Times New Roman"/>
          <w:noProof/>
          <w:sz w:val="24"/>
          <w:szCs w:val="24"/>
        </w:rPr>
        <w:drawing>
          <wp:inline distT="0" distB="0" distL="0" distR="0" wp14:anchorId="7BF0D64A" wp14:editId="27D79035">
            <wp:extent cx="1724025" cy="1830705"/>
            <wp:effectExtent l="0" t="0" r="0" b="0"/>
            <wp:docPr id="48215806" name="Picture 48215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15806" name="Picture 48215806"/>
                    <pic:cNvPicPr>
                      <a:picLocks noChangeAspect="1" noChangeArrowheads="1"/>
                    </pic:cNvPicPr>
                  </pic:nvPicPr>
                  <pic:blipFill>
                    <a:blip r:embed="rId22">
                      <a:extLst>
                        <a:ext uri="{28A0092B-C50C-407E-A947-70E740481C1C}">
                          <a14:useLocalDpi xmlns:a14="http://schemas.microsoft.com/office/drawing/2010/main" val="0"/>
                        </a:ext>
                      </a:extLst>
                    </a:blip>
                    <a:srcRect l="18910" t="61499" r="50641"/>
                    <a:stretch>
                      <a:fillRect/>
                    </a:stretch>
                  </pic:blipFill>
                  <pic:spPr>
                    <a:xfrm>
                      <a:off x="0" y="0"/>
                      <a:ext cx="1724025" cy="1830705"/>
                    </a:xfrm>
                    <a:prstGeom prst="rect">
                      <a:avLst/>
                    </a:prstGeom>
                    <a:noFill/>
                    <a:ln>
                      <a:noFill/>
                    </a:ln>
                  </pic:spPr>
                </pic:pic>
              </a:graphicData>
            </a:graphic>
          </wp:inline>
        </w:drawing>
      </w:r>
      <w:r w:rsidR="0072486B">
        <w:rPr>
          <w:rFonts w:ascii="Times New Roman" w:hAnsi="Times New Roman"/>
          <w:noProof/>
          <w:sz w:val="24"/>
          <w:szCs w:val="24"/>
        </w:rPr>
        <w:t xml:space="preserve">                                      </w:t>
      </w:r>
      <w:r w:rsidR="008A15E5" w:rsidRPr="008A15E5">
        <w:rPr>
          <w:rFonts w:ascii="Times New Roman" w:hAnsi="Times New Roman"/>
          <w:b/>
          <w:bCs/>
          <w:color w:val="131413"/>
          <w:sz w:val="24"/>
          <w:szCs w:val="24"/>
        </w:rPr>
        <w:t xml:space="preserve"> </w:t>
      </w:r>
    </w:p>
    <w:p w14:paraId="696742F5" w14:textId="3C51B0F3" w:rsidR="0072486B" w:rsidRPr="00F40AE8" w:rsidRDefault="008A15E5" w:rsidP="00F40AE8">
      <w:pPr>
        <w:autoSpaceDE w:val="0"/>
        <w:autoSpaceDN w:val="0"/>
        <w:adjustRightInd w:val="0"/>
        <w:rPr>
          <w:rFonts w:ascii="Times New Roman" w:hAnsi="Times New Roman"/>
          <w:b/>
          <w:bCs/>
          <w:color w:val="131413"/>
          <w:sz w:val="24"/>
          <w:szCs w:val="24"/>
        </w:rPr>
      </w:pPr>
      <w:r w:rsidRPr="008A15E5">
        <w:rPr>
          <w:rFonts w:ascii="Times New Roman" w:hAnsi="Times New Roman"/>
          <w:b/>
          <w:bCs/>
          <w:color w:val="131413"/>
          <w:sz w:val="24"/>
          <w:szCs w:val="24"/>
        </w:rPr>
        <w:t xml:space="preserve"> </w:t>
      </w:r>
      <w:bookmarkStart w:id="4" w:name="_Toc145583252"/>
    </w:p>
    <w:p w14:paraId="7E50AE1D" w14:textId="097376B1" w:rsidR="008A15E5" w:rsidRPr="008A15E5" w:rsidRDefault="008A15E5" w:rsidP="008A15E5">
      <w:pPr>
        <w:spacing w:after="200" w:line="360" w:lineRule="auto"/>
        <w:jc w:val="both"/>
        <w:rPr>
          <w:rFonts w:ascii="Times New Roman" w:hAnsi="Times New Roman"/>
          <w:b/>
          <w:iCs/>
          <w:color w:val="000000"/>
          <w:sz w:val="24"/>
          <w:szCs w:val="24"/>
        </w:rPr>
      </w:pPr>
      <w:r w:rsidRPr="008A15E5">
        <w:rPr>
          <w:rFonts w:ascii="Times New Roman" w:hAnsi="Times New Roman"/>
          <w:b/>
          <w:iCs/>
          <w:color w:val="000000"/>
          <w:sz w:val="24"/>
          <w:szCs w:val="24"/>
        </w:rPr>
        <w:t xml:space="preserve">Plate 1 Colonies (7-day-old) of three antagonistic fungi. L-R: Putative </w:t>
      </w:r>
      <w:r w:rsidRPr="008A15E5">
        <w:rPr>
          <w:rFonts w:ascii="Times New Roman" w:hAnsi="Times New Roman"/>
          <w:b/>
          <w:i/>
          <w:iCs/>
          <w:color w:val="000000"/>
          <w:sz w:val="24"/>
          <w:szCs w:val="24"/>
        </w:rPr>
        <w:t>Metarhizium</w:t>
      </w:r>
      <w:r w:rsidRPr="008A15E5">
        <w:rPr>
          <w:rFonts w:ascii="Times New Roman" w:hAnsi="Times New Roman"/>
          <w:b/>
          <w:iCs/>
          <w:color w:val="000000"/>
          <w:sz w:val="24"/>
          <w:szCs w:val="24"/>
        </w:rPr>
        <w:t xml:space="preserve"> sp.; </w:t>
      </w:r>
      <w:r w:rsidRPr="008A15E5">
        <w:rPr>
          <w:rFonts w:ascii="Times New Roman" w:hAnsi="Times New Roman"/>
          <w:b/>
          <w:i/>
          <w:iCs/>
          <w:color w:val="000000"/>
          <w:sz w:val="24"/>
          <w:szCs w:val="24"/>
        </w:rPr>
        <w:t>Penicillium</w:t>
      </w:r>
      <w:r w:rsidRPr="008A15E5">
        <w:rPr>
          <w:rFonts w:ascii="Times New Roman" w:hAnsi="Times New Roman"/>
          <w:b/>
          <w:iCs/>
          <w:color w:val="000000"/>
          <w:sz w:val="24"/>
          <w:szCs w:val="24"/>
        </w:rPr>
        <w:t xml:space="preserve"> sp., and </w:t>
      </w:r>
      <w:r w:rsidRPr="008A15E5">
        <w:rPr>
          <w:rFonts w:ascii="Times New Roman" w:hAnsi="Times New Roman"/>
          <w:b/>
          <w:i/>
          <w:iCs/>
          <w:color w:val="000000"/>
          <w:sz w:val="24"/>
          <w:szCs w:val="24"/>
        </w:rPr>
        <w:t>Trichoderma</w:t>
      </w:r>
      <w:r w:rsidRPr="008A15E5">
        <w:rPr>
          <w:rFonts w:ascii="Times New Roman" w:hAnsi="Times New Roman"/>
          <w:b/>
          <w:iCs/>
          <w:color w:val="000000"/>
          <w:sz w:val="24"/>
          <w:szCs w:val="24"/>
        </w:rPr>
        <w:t xml:space="preserve"> sp.  Row A = Top of culture plates of potential antagonistic fungi. Row B= Underside of culture plates. Row C= Conidia of antagonistic fungi from a seven-day-old culture. Bars = 10 µm.</w:t>
      </w:r>
      <w:bookmarkEnd w:id="4"/>
    </w:p>
    <w:p w14:paraId="694F852E" w14:textId="788FF8EF" w:rsidR="008A15E5" w:rsidRDefault="008A15E5" w:rsidP="00441B6F">
      <w:pPr>
        <w:pStyle w:val="Body"/>
        <w:spacing w:after="0"/>
        <w:rPr>
          <w:rFonts w:ascii="Arial" w:hAnsi="Arial" w:cs="Arial"/>
        </w:rPr>
      </w:pPr>
    </w:p>
    <w:p w14:paraId="464DD3BF" w14:textId="1D4E1D98" w:rsidR="008A15E5" w:rsidRDefault="008A15E5" w:rsidP="00441B6F">
      <w:pPr>
        <w:pStyle w:val="Body"/>
        <w:spacing w:after="0"/>
        <w:rPr>
          <w:rFonts w:ascii="Arial" w:hAnsi="Arial" w:cs="Arial"/>
        </w:rPr>
      </w:pPr>
    </w:p>
    <w:p w14:paraId="58D215E7" w14:textId="2FAA92F3" w:rsidR="008A15E5" w:rsidRDefault="008A15E5" w:rsidP="00441B6F">
      <w:pPr>
        <w:pStyle w:val="Body"/>
        <w:spacing w:after="0"/>
        <w:rPr>
          <w:rFonts w:ascii="Arial" w:hAnsi="Arial" w:cs="Arial"/>
        </w:rPr>
      </w:pPr>
    </w:p>
    <w:p w14:paraId="3DD4517D" w14:textId="1AE90DC1" w:rsidR="008A15E5" w:rsidRDefault="008A15E5" w:rsidP="00441B6F">
      <w:pPr>
        <w:pStyle w:val="Body"/>
        <w:spacing w:after="0"/>
        <w:rPr>
          <w:rFonts w:ascii="Arial" w:hAnsi="Arial" w:cs="Arial"/>
        </w:rPr>
      </w:pPr>
    </w:p>
    <w:p w14:paraId="79C15896" w14:textId="6A88FE0F" w:rsidR="008A15E5" w:rsidRDefault="008A15E5" w:rsidP="00441B6F">
      <w:pPr>
        <w:pStyle w:val="Body"/>
        <w:spacing w:after="0"/>
        <w:rPr>
          <w:rFonts w:ascii="Arial" w:hAnsi="Arial" w:cs="Arial"/>
        </w:rPr>
      </w:pPr>
    </w:p>
    <w:p w14:paraId="27F40DEA" w14:textId="77777777" w:rsidR="00564619" w:rsidRDefault="00564619" w:rsidP="00564619">
      <w:pPr>
        <w:autoSpaceDE w:val="0"/>
        <w:autoSpaceDN w:val="0"/>
        <w:adjustRightInd w:val="0"/>
        <w:jc w:val="center"/>
        <w:rPr>
          <w:b/>
          <w:bCs/>
          <w:color w:val="131413"/>
        </w:rPr>
      </w:pPr>
    </w:p>
    <w:p w14:paraId="58C68CD8" w14:textId="3A7A62F2" w:rsidR="00564619" w:rsidRDefault="00F72B0E" w:rsidP="00564619">
      <w:pPr>
        <w:autoSpaceDE w:val="0"/>
        <w:autoSpaceDN w:val="0"/>
        <w:adjustRightInd w:val="0"/>
        <w:rPr>
          <w:b/>
          <w:bCs/>
          <w:color w:val="131413"/>
        </w:rPr>
      </w:pPr>
      <w:r>
        <w:rPr>
          <w:noProof/>
        </w:rPr>
        <w:lastRenderedPageBreak/>
        <mc:AlternateContent>
          <mc:Choice Requires="wps">
            <w:drawing>
              <wp:anchor distT="0" distB="0" distL="114300" distR="114300" simplePos="0" relativeHeight="251676672" behindDoc="0" locked="0" layoutInCell="1" allowOverlap="1" wp14:anchorId="4B337277" wp14:editId="7F7EB1DD">
                <wp:simplePos x="0" y="0"/>
                <wp:positionH relativeFrom="column">
                  <wp:posOffset>3238500</wp:posOffset>
                </wp:positionH>
                <wp:positionV relativeFrom="paragraph">
                  <wp:posOffset>3554730</wp:posOffset>
                </wp:positionV>
                <wp:extent cx="247650" cy="323850"/>
                <wp:effectExtent l="0" t="0" r="0" b="0"/>
                <wp:wrapNone/>
                <wp:docPr id="30"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7650" cy="32385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7A27544F" w14:textId="77777777" w:rsidR="00564619" w:rsidRDefault="00564619" w:rsidP="00564619">
                            <w:pPr>
                              <w:jc w:val="center"/>
                              <w:rPr>
                                <w:b/>
                                <w:bCs/>
                              </w:rPr>
                            </w:pPr>
                            <w:r>
                              <w:rPr>
                                <w:b/>
                                <w:bCs/>
                              </w:rPr>
                              <w:t>B</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0</wp14:pctWidth>
                </wp14:sizeRelH>
                <wp14:sizeRelV relativeFrom="page">
                  <wp14:pctHeight>0</wp14:pctHeight>
                </wp14:sizeRelV>
              </wp:anchor>
            </w:drawing>
          </mc:Choice>
          <mc:Fallback>
            <w:pict>
              <v:rect w14:anchorId="4B337277" id="Rectangle 2" o:spid="_x0000_s1038" style="position:absolute;margin-left:255pt;margin-top:279.9pt;width:19.5pt;height:2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F1heAIAAEQFAAAOAAAAZHJzL2Uyb0RvYy54bWysVE1vGjEQvVfqf7B8L8sSQlKUJUKJUlVC&#10;TZSk6tl4bbBie1zbsNBf37F3WUjLqerF8njefD3PzM3tzmiyFT4osBUtB0NKhOVQK7uq6PfXh0/X&#10;lITIbM00WFHRvQj0dvbxw03jpmIEa9C18ASd2DBtXEXXMbppUQS+FoaFAThhUSnBGxZR9Kui9qxB&#10;70YXo+FwUjTga+eBixDw9b5V0ln2L6Xg8VHKICLRFcXcYj59PpfpLGY3bLryzK0V79Jg/5CFYcpi&#10;0N7VPYuMbLz6y5VR3EMAGQccTAFSKi5yDVhNOfyjmpc1cyLXguQE19MU/p9b/m375ImqK3qB9Fhm&#10;8I+ekTVmV1qQUeKncWGKsBf35FOFwS2AvwVUFO80SQgdZie9SVisj+wy2fuebLGLhOPjaHw1ucSY&#10;HFUXo4trvCefbHowdj7ELwIMSZeKeswqU8y2ixBb6AGSYmmbswOt6geldRZSF4k77cmW4f8vV2UX&#10;IhxRGDBZ5lra9HMhca9F6/VZSOQnJZyj5848+mScCxsnnV9tEZ3MJGbQG5bnDHU8JNNhk5nIHdsb&#10;Ds8Zvo/YW+SoYGNvbJQFf85B/dZHbvGH6tuaU/lxt9zlpij7DlhCvcdO8dCOUHD8QeG/LFiIT8zj&#10;zOBX4h6Ij3hIDU1FobtRsgb/69x7wmMro5aSBmewouHnhnlBif5qsck/l+NxGtosjC+vRij4U83y&#10;VGM35g7wm0vcOI7na8JHfbhKD+YHrot5iooqZjnGriiP/iDcxXY34MLhYj7PMBxUx+LCvjienCei&#10;Lcw3EaTKbZgIa9npiMRRzY3crZW0C07ljDouv9lvAAAA//8DAFBLAwQUAAYACAAAACEATbtLct4A&#10;AAALAQAADwAAAGRycy9kb3ducmV2LnhtbEyPQU+EMBCF7yb+h2ZMvLkFI5sFKRtjoicv4nrv0tkC&#10;S6dIC4v/3vGkt5l5L2++V+5XN4gFp9B5UpBuEhBIjTcdWQWHj5e7HYgQNRk9eEIF3xhgX11flbow&#10;/kLvuNTRCg6hUGgFbYxjIWVoWnQ6bPyIxNrJT05HXicrzaQvHO4GeZ8kW+l0R/yh1SM+t9ic69kp&#10;eOvz/vDa09ennvPzstSztSdU6vZmfXoEEXGNf2b4xWd0qJjp6GcyQQwKsjThLpGHLOcO7Mgecr4c&#10;FWzTZAeyKuX/DtUPAAAA//8DAFBLAQItABQABgAIAAAAIQC2gziS/gAAAOEBAAATAAAAAAAAAAAA&#10;AAAAAAAAAABbQ29udGVudF9UeXBlc10ueG1sUEsBAi0AFAAGAAgAAAAhADj9If/WAAAAlAEAAAsA&#10;AAAAAAAAAAAAAAAALwEAAF9yZWxzLy5yZWxzUEsBAi0AFAAGAAgAAAAhAA6cXWF4AgAARAUAAA4A&#10;AAAAAAAAAAAAAAAALgIAAGRycy9lMm9Eb2MueG1sUEsBAi0AFAAGAAgAAAAhAE27S3LeAAAACwEA&#10;AA8AAAAAAAAAAAAAAAAA0gQAAGRycy9kb3ducmV2LnhtbFBLBQYAAAAABAAEAPMAAADdBQAAAAA=&#10;" fillcolor="white [3201]" strokecolor="white [3212]" strokeweight="2pt">
                <v:path arrowok="t"/>
                <v:textbox>
                  <w:txbxContent>
                    <w:p w14:paraId="7A27544F" w14:textId="77777777" w:rsidR="00564619" w:rsidRDefault="00564619" w:rsidP="00564619">
                      <w:pPr>
                        <w:jc w:val="center"/>
                        <w:rPr>
                          <w:b/>
                          <w:bCs/>
                        </w:rPr>
                      </w:pPr>
                      <w:r>
                        <w:rPr>
                          <w:b/>
                          <w:bCs/>
                        </w:rPr>
                        <w:t>B</w:t>
                      </w:r>
                    </w:p>
                  </w:txbxContent>
                </v:textbox>
              </v:rect>
            </w:pict>
          </mc:Fallback>
        </mc:AlternateContent>
      </w:r>
      <w:r>
        <w:rPr>
          <w:noProof/>
        </w:rPr>
        <mc:AlternateContent>
          <mc:Choice Requires="wps">
            <w:drawing>
              <wp:anchor distT="0" distB="0" distL="114300" distR="114300" simplePos="0" relativeHeight="251675648" behindDoc="0" locked="0" layoutInCell="1" allowOverlap="1" wp14:anchorId="5E675A8C" wp14:editId="12316955">
                <wp:simplePos x="0" y="0"/>
                <wp:positionH relativeFrom="column">
                  <wp:posOffset>1478280</wp:posOffset>
                </wp:positionH>
                <wp:positionV relativeFrom="paragraph">
                  <wp:posOffset>3564255</wp:posOffset>
                </wp:positionV>
                <wp:extent cx="247650" cy="314325"/>
                <wp:effectExtent l="0" t="0" r="0" b="9525"/>
                <wp:wrapNone/>
                <wp:docPr id="29"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7650" cy="314325"/>
                        </a:xfrm>
                        <a:prstGeom prst="rect">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41C13786" w14:textId="77777777" w:rsidR="00564619" w:rsidRDefault="00564619" w:rsidP="00564619">
                            <w:pPr>
                              <w:jc w:val="center"/>
                              <w:rPr>
                                <w:b/>
                                <w:bCs/>
                              </w:rPr>
                            </w:pPr>
                            <w:r>
                              <w:rPr>
                                <w:b/>
                                <w:bCs/>
                              </w:rPr>
                              <w:t>A</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0</wp14:pctWidth>
                </wp14:sizeRelH>
                <wp14:sizeRelV relativeFrom="page">
                  <wp14:pctHeight>0</wp14:pctHeight>
                </wp14:sizeRelV>
              </wp:anchor>
            </w:drawing>
          </mc:Choice>
          <mc:Fallback>
            <w:pict>
              <v:rect w14:anchorId="5E675A8C" id="Rectangle 1" o:spid="_x0000_s1039" style="position:absolute;margin-left:116.4pt;margin-top:280.65pt;width:19.5pt;height:24.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ByqfAIAAHcFAAAOAAAAZHJzL2Uyb0RvYy54bWysVEtvGyEQvlfqf0Dcm/U6TtJYWUdWolSV&#10;rMZKWvWMWbBRgKGAvXZ/fQf2Eaf1KeoFMcw3j2+YmZvbvdFkJ3xQYCtano0oEZZDrey6oj++P3z6&#10;TEmIzNZMgxUVPYhAb2cfP9w0birGsAFdC0/QiQ3TxlV0E6ObFkXgG2FYOAMnLColeMMiin5d1J41&#10;6N3oYjwaXRYN+Np54CIEfL1vlXSW/UspeHyUMohIdEUxt5hPn89VOovZDZuuPXMbxbs02DuyMExZ&#10;DDq4umeRka1X/7gyinsIIOMZB1OAlIqLzAHZlKO/2DxvmBOZCxYnuKFM4f+55d92S09UXdHxNSWW&#10;GfyjJ6was2stSJnq07gwRdizW/rEMLgF8JeAiuKNJgmhw+ylNwmL/Mg+F/swFFvsI+H4OJ5cXV7g&#10;l3BUnZeT8/FFClawaW/sfIhfBBiSLhX1mFUuMdstQmyhPSTnBVrVD0rrLKT+EXfakx3Dn1+tMxN0&#10;Ho5R2r7LEN0ky0y/ZZy5x4MWyZ+2T0JiSRPHnHBu5tdkGOfCxsuObUYnM4mpD4blKUMdexYdNpmJ&#10;3OSD4eiU4duIg0WOCjYOxkZZ8Kcc1C9D5Bbfs285J/pxv9rnPirP+6ZZQX3A5vLQTl1w/EHhVy5Y&#10;iEvmcczw93F1xEc8pIamotDdKNmA/33qPeGx+1FLSYNjW9Hwa8u8oER/tTgX1+VkkuY8C5OLqzEK&#10;/lizOtbYrbkD7I8Sl5Tj+ZrwUfdX6cH8xA0zT1FRxSzH2BXl0ffCXWzXCe4oLubzDMPZdiwu7LPj&#10;yXkqtIX5NoJUuXNTwdrqdIXE6c69322itD6O5Yx63ZezPwAAAP//AwBQSwMEFAAGAAgAAAAhAKbz&#10;dSLgAAAACwEAAA8AAABkcnMvZG93bnJldi54bWxMj0FPg0AQhe8m/ofNmHizu0DEBhmaxqjxZkrt&#10;wdsWViBlZ5HdAv57x5M9zpuX976Xbxbbi8mMvnOEEK0UCEOVqztqED72L3drED5oqnXvyCD8GA+b&#10;4voq11ntZtqZqQyN4BDymUZoQxgyKX3VGqv9yg2G+PflRqsDn2Mj61HPHG57GSuVSqs74oZWD+ap&#10;NdWpPFuEufxU3fR+ONBp971/Trbq9S1RiLc3y/YRRDBL+DfDHz6jQ8FMR3em2oseIU5iRg8I92mU&#10;gGBH/BCxckRII7UGWeTyckPxCwAA//8DAFBLAQItABQABgAIAAAAIQC2gziS/gAAAOEBAAATAAAA&#10;AAAAAAAAAAAAAAAAAABbQ29udGVudF9UeXBlc10ueG1sUEsBAi0AFAAGAAgAAAAhADj9If/WAAAA&#10;lAEAAAsAAAAAAAAAAAAAAAAALwEAAF9yZWxzLy5yZWxzUEsBAi0AFAAGAAgAAAAhAEU4HKp8AgAA&#10;dwUAAA4AAAAAAAAAAAAAAAAALgIAAGRycy9lMm9Eb2MueG1sUEsBAi0AFAAGAAgAAAAhAKbzdSLg&#10;AAAACwEAAA8AAAAAAAAAAAAAAAAA1gQAAGRycy9kb3ducmV2LnhtbFBLBQYAAAAABAAEAPMAAADj&#10;BQAAAAA=&#10;" fillcolor="white [3212]" strokecolor="white [3212]" strokeweight="2pt">
                <v:path arrowok="t"/>
                <v:textbox>
                  <w:txbxContent>
                    <w:p w14:paraId="41C13786" w14:textId="77777777" w:rsidR="00564619" w:rsidRDefault="00564619" w:rsidP="00564619">
                      <w:pPr>
                        <w:jc w:val="center"/>
                        <w:rPr>
                          <w:b/>
                          <w:bCs/>
                        </w:rPr>
                      </w:pPr>
                      <w:r>
                        <w:rPr>
                          <w:b/>
                          <w:bCs/>
                        </w:rPr>
                        <w:t>A</w:t>
                      </w:r>
                    </w:p>
                  </w:txbxContent>
                </v:textbox>
              </v:rect>
            </w:pict>
          </mc:Fallback>
        </mc:AlternateContent>
      </w:r>
      <w:r>
        <w:rPr>
          <w:noProof/>
        </w:rPr>
        <mc:AlternateContent>
          <mc:Choice Requires="wps">
            <w:drawing>
              <wp:anchor distT="0" distB="0" distL="114300" distR="114300" simplePos="0" relativeHeight="251677696" behindDoc="0" locked="0" layoutInCell="1" allowOverlap="1" wp14:anchorId="3B8F0310" wp14:editId="604DB25C">
                <wp:simplePos x="0" y="0"/>
                <wp:positionH relativeFrom="column">
                  <wp:posOffset>4933950</wp:posOffset>
                </wp:positionH>
                <wp:positionV relativeFrom="paragraph">
                  <wp:posOffset>3583305</wp:posOffset>
                </wp:positionV>
                <wp:extent cx="219075" cy="276225"/>
                <wp:effectExtent l="0" t="0" r="9525" b="9525"/>
                <wp:wrapNone/>
                <wp:docPr id="28"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9075" cy="276225"/>
                        </a:xfrm>
                        <a:prstGeom prst="rect">
                          <a:avLst/>
                        </a:prstGeom>
                      </wps:spPr>
                      <wps:style>
                        <a:lnRef idx="2">
                          <a:schemeClr val="accent6"/>
                        </a:lnRef>
                        <a:fillRef idx="1">
                          <a:schemeClr val="lt1"/>
                        </a:fillRef>
                        <a:effectRef idx="0">
                          <a:schemeClr val="accent6"/>
                        </a:effectRef>
                        <a:fontRef idx="minor">
                          <a:schemeClr val="dk1"/>
                        </a:fontRef>
                      </wps:style>
                      <wps:txbx>
                        <w:txbxContent>
                          <w:p w14:paraId="7430E113" w14:textId="77777777" w:rsidR="00564619" w:rsidRDefault="00564619" w:rsidP="00564619">
                            <w:pPr>
                              <w:jc w:val="center"/>
                              <w:rPr>
                                <w:b/>
                                <w:bCs/>
                              </w:rPr>
                            </w:pPr>
                            <w:r>
                              <w:rPr>
                                <w:b/>
                                <w:bCs/>
                              </w:rPr>
                              <w:t>C</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0</wp14:pctWidth>
                </wp14:sizeRelH>
                <wp14:sizeRelV relativeFrom="page">
                  <wp14:pctHeight>0</wp14:pctHeight>
                </wp14:sizeRelV>
              </wp:anchor>
            </w:drawing>
          </mc:Choice>
          <mc:Fallback>
            <w:pict>
              <v:rect w14:anchorId="3B8F0310" id="Rectangle 3" o:spid="_x0000_s1040" style="position:absolute;margin-left:388.5pt;margin-top:282.15pt;width:17.25pt;height:21.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f4wYAIAAAQFAAAOAAAAZHJzL2Uyb0RvYy54bWysVE1vEzEQvSPxHyzf6WaXtKVRN1XUqggp&#10;gqoFcXa8drKq7TFjJ5vw6xl7N0sLOSEulsfz5uvNjK9v9tawncLQgqt5eTbhTDkJTevWNf/29f7d&#10;B85CFK4RBpyq+UEFfjN/++a68zNVwQZMo5CRExdmna/5JkY/K4ogN8qKcAZeOVJqQCsiibguGhQd&#10;ebemqCaTi6IDbDyCVCHQ612v5PPsX2sl4xetg4rM1Jxyi/nEfK7SWcyvxWyNwm9aOaQh/iELK1pH&#10;QUdXdyIKtsX2L1e2lQgBdDyTYAvQupUq10DVlJM/qnnaCK9yLURO8CNN4f+5lZ93D8japuYVdcoJ&#10;Sz16JNaEWxvF3id+Oh9mBHvyD5gqDH4J8jmQonilSUIYMHuNNmGpPrbPZB9GstU+MkmPVXk1uTzn&#10;TJKquryoqvMUrBCzo7HHED8qsCxdao6UVaZY7JYh9tAjZMilD58TiQejUgbGPSpN9aWA2TpPlro1&#10;yHaCZkJIqVy8GEJndDLTrTGjYXnK0MRyMBqwyUzliRsNJ6cMX0ccLXJUcHE0tq0DPOWgeR4j9/hj&#10;9X3Nqfy4X+1zU8vpsYMraA7UaYR+BYKX9y3xuhQhPgikmaftoD2OX+jQBrqaw3DjbAP489R7wtMo&#10;kpazjnao5uHHVqDizHxyNKRX5XSali4L0/PLigR8qVm91LitvQVqSUk/hpf5mvDRHK8awX6ndV+k&#10;qKQSTlLsmsuIR+E29rtNH4ZUi0WG0aJ5EZfuycvkPBHtYLGNoNs8Romwnp2BSFq1PIjDt5B2+aWc&#10;Ub8/r/kvAAAA//8DAFBLAwQUAAYACAAAACEASjfPwOAAAAALAQAADwAAAGRycy9kb3ducmV2Lnht&#10;bEyPy07DMBBF90j8gzVI7KgTIA+FOBUCIVGxaumCpRNPk4h4HMVOE/6eYUWXo7k699xyu9pBnHHy&#10;vSMF8SYCgdQ401Or4Pj5dpeD8EGT0YMjVPCDHrbV9VWpC+MW2uP5EFrBEPKFVtCFMBZS+qZDq/3G&#10;jUj8O7nJ6sDn1Eoz6YXhdpD3UZRKq3vihk6P+NJh832YrYJ0OSayxq+PdH6N8LTbOXrfO6Vub9bn&#10;JxAB1/Afhj99VoeKnWo3k/FiUJBlGW8JCpL08QEEJ/I4TkDUjI+yHGRVyssN1S8AAAD//wMAUEsB&#10;Ai0AFAAGAAgAAAAhALaDOJL+AAAA4QEAABMAAAAAAAAAAAAAAAAAAAAAAFtDb250ZW50X1R5cGVz&#10;XS54bWxQSwECLQAUAAYACAAAACEAOP0h/9YAAACUAQAACwAAAAAAAAAAAAAAAAAvAQAAX3JlbHMv&#10;LnJlbHNQSwECLQAUAAYACAAAACEAL4n+MGACAAAEBQAADgAAAAAAAAAAAAAAAAAuAgAAZHJzL2Uy&#10;b0RvYy54bWxQSwECLQAUAAYACAAAACEASjfPwOAAAAALAQAADwAAAAAAAAAAAAAAAAC6BAAAZHJz&#10;L2Rvd25yZXYueG1sUEsFBgAAAAAEAAQA8wAAAMcFAAAAAA==&#10;" fillcolor="white [3201]" strokecolor="#f79646 [3209]" strokeweight="2pt">
                <v:path arrowok="t"/>
                <v:textbox>
                  <w:txbxContent>
                    <w:p w14:paraId="7430E113" w14:textId="77777777" w:rsidR="00564619" w:rsidRDefault="00564619" w:rsidP="00564619">
                      <w:pPr>
                        <w:jc w:val="center"/>
                        <w:rPr>
                          <w:b/>
                          <w:bCs/>
                        </w:rPr>
                      </w:pPr>
                      <w:r>
                        <w:rPr>
                          <w:b/>
                          <w:bCs/>
                        </w:rPr>
                        <w:t>C</w:t>
                      </w:r>
                    </w:p>
                  </w:txbxContent>
                </v:textbox>
              </v:rect>
            </w:pict>
          </mc:Fallback>
        </mc:AlternateContent>
      </w:r>
      <w:r>
        <w:rPr>
          <w:noProof/>
        </w:rPr>
        <mc:AlternateContent>
          <mc:Choice Requires="wps">
            <w:drawing>
              <wp:anchor distT="0" distB="0" distL="114300" distR="114300" simplePos="0" relativeHeight="251685888" behindDoc="0" locked="0" layoutInCell="1" allowOverlap="1" wp14:anchorId="3E6F96CD" wp14:editId="7E8EE50C">
                <wp:simplePos x="0" y="0"/>
                <wp:positionH relativeFrom="column">
                  <wp:posOffset>4149090</wp:posOffset>
                </wp:positionH>
                <wp:positionV relativeFrom="paragraph">
                  <wp:posOffset>3223895</wp:posOffset>
                </wp:positionV>
                <wp:extent cx="1122045" cy="287655"/>
                <wp:effectExtent l="0" t="266700" r="0" b="264795"/>
                <wp:wrapNone/>
                <wp:docPr id="27"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8970410">
                          <a:off x="0" y="0"/>
                          <a:ext cx="1122045" cy="28765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50D91F5C" w14:textId="77777777" w:rsidR="00564619" w:rsidRDefault="00564619" w:rsidP="00564619">
                            <w:pPr>
                              <w:jc w:val="center"/>
                              <w:rPr>
                                <w:b/>
                                <w:bCs/>
                              </w:rPr>
                            </w:pPr>
                            <w:r>
                              <w:rPr>
                                <w:b/>
                                <w:bCs/>
                              </w:rPr>
                              <w:t>Conidiophore</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0</wp14:pctWidth>
                </wp14:sizeRelH>
                <wp14:sizeRelV relativeFrom="page">
                  <wp14:pctHeight>0</wp14:pctHeight>
                </wp14:sizeRelV>
              </wp:anchor>
            </w:drawing>
          </mc:Choice>
          <mc:Fallback>
            <w:pict>
              <v:rect w14:anchorId="3E6F96CD" id="Rectangle 20" o:spid="_x0000_s1041" style="position:absolute;margin-left:326.7pt;margin-top:253.85pt;width:88.35pt;height:22.65pt;rotation:-2872214fd;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SMbegIAADgFAAAOAAAAZHJzL2Uyb0RvYy54bWysVEtv2zAMvg/YfxB0X/1A0rRBnSJo0WFA&#10;sBXthp0VWUqMyqImKXGyXz+Kdtx2K3YYdhEk8uPrE8mr60Nr2F750ICteHGWc6ashLqxm4p/+3r3&#10;4YKzEIWthQGrKn5UgV8v3r+76txclbAFUyvP0IkN885VfBujm2dZkFvVinAGTllUavCtiPj0m6z2&#10;okPvrcnKPD/POvC18yBVCCi97ZV8Qf61VjJ+0TqoyEzFMbdIp6dznc5scSXmGy/ctpFDGuIfsmhF&#10;YzHo6OpWRMF2vvnDVdtIDwF0PJPQZqB1IxXVgNUU+W/VPG6FU1QLkhPcSFP4f27l5/29Z01d8XLG&#10;mRUt/tEDsibsxihWEkGdC3PEPbp7n0oMbgXyKSBz2StNeoQBc9C+ZR6Q7uLicpZPipzYwXrZgcg/&#10;juSrQ2QShUVRlvlkyplEXXkxO59O0+9kYp6cpcDOh/hRQcvSpeIe0ySvYr8KsYeeIAlu4a4xhj7Y&#10;2FcC9JkklH6fMeUej0YlnLEPSiMnmFRJAagb1Y3xbC+wj4SUysbzITtCJzON0UbD4i1DE4vBaMAm&#10;M0VdOhr2RP014mhBUcHG0bhtLPi3ItdPY+Qef6q+rzmVHw/rAzVCQbwn0RrqI3YH/SMOT3DyrkHq&#10;VyLEe+FxTlCIsx+/4KENdBWH4cbZFvzPt+QJj+2LWs46nLuKhx874RVn5pPFxr4sJpM0qPSYTGfY&#10;gsy/1KxfauyuvQH8koKyo2vCR3O6ag/td1wRyxQVVcJKjF1xGf3pcRP7fYBLRqrlkmA4nE7ElX10&#10;MjlPRFtY7iLohjrtmZ2BSBxP6tVhlaT5f/km1PPCW/wCAAD//wMAUEsDBBQABgAIAAAAIQDdHylx&#10;4gAAAAsBAAAPAAAAZHJzL2Rvd25yZXYueG1sTI/BSsNAEIbvgu+wjODN7qYxTUmzKSLUIljQmkOP&#10;22RMQrOzIbtt49s7nvQ4Mx//fH++nmwvLjj6zpGGaKZAIFWu7qjRUH5uHpYgfDBUm94RavhGD+vi&#10;9iY3We2u9IGXfWgEh5DPjIY2hCGT0lctWuNnbkDi25cbrQk8jo2sR3PlcNvLuVILaU1H/KE1Az63&#10;WJ32Z6th25Xv6fbwMt/JNLKJ3Zze5Gup9f3d9LQCEXAKfzD86rM6FOx0dGeqveg1LJL4kVENiUpT&#10;EEwsYxWBOPImiRXIIpf/OxQ/AAAA//8DAFBLAQItABQABgAIAAAAIQC2gziS/gAAAOEBAAATAAAA&#10;AAAAAAAAAAAAAAAAAABbQ29udGVudF9UeXBlc10ueG1sUEsBAi0AFAAGAAgAAAAhADj9If/WAAAA&#10;lAEAAAsAAAAAAAAAAAAAAAAALwEAAF9yZWxzLy5yZWxzUEsBAi0AFAAGAAgAAAAhAFmZIxt6AgAA&#10;OAUAAA4AAAAAAAAAAAAAAAAALgIAAGRycy9lMm9Eb2MueG1sUEsBAi0AFAAGAAgAAAAhAN0fKXHi&#10;AAAACwEAAA8AAAAAAAAAAAAAAAAA1AQAAGRycy9kb3ducmV2LnhtbFBLBQYAAAAABAAEAPMAAADj&#10;BQAAAAA=&#10;" filled="f" stroked="f" strokeweight="2pt">
                <v:textbox>
                  <w:txbxContent>
                    <w:p w14:paraId="50D91F5C" w14:textId="77777777" w:rsidR="00564619" w:rsidRDefault="00564619" w:rsidP="00564619">
                      <w:pPr>
                        <w:jc w:val="center"/>
                        <w:rPr>
                          <w:b/>
                          <w:bCs/>
                        </w:rPr>
                      </w:pPr>
                      <w:r>
                        <w:rPr>
                          <w:b/>
                          <w:bCs/>
                        </w:rPr>
                        <w:t>Conidiophore</w:t>
                      </w:r>
                    </w:p>
                  </w:txbxContent>
                </v:textbox>
              </v:rect>
            </w:pict>
          </mc:Fallback>
        </mc:AlternateContent>
      </w:r>
      <w:r>
        <w:rPr>
          <w:noProof/>
        </w:rPr>
        <mc:AlternateContent>
          <mc:Choice Requires="wps">
            <w:drawing>
              <wp:anchor distT="0" distB="0" distL="114300" distR="114300" simplePos="0" relativeHeight="251680768" behindDoc="0" locked="0" layoutInCell="1" allowOverlap="1" wp14:anchorId="4CD30200" wp14:editId="513F8F3E">
                <wp:simplePos x="0" y="0"/>
                <wp:positionH relativeFrom="column">
                  <wp:posOffset>4410075</wp:posOffset>
                </wp:positionH>
                <wp:positionV relativeFrom="paragraph">
                  <wp:posOffset>3116580</wp:posOffset>
                </wp:positionV>
                <wp:extent cx="295275" cy="228600"/>
                <wp:effectExtent l="0" t="0" r="47625" b="38100"/>
                <wp:wrapNone/>
                <wp:docPr id="26" name="Straight Arrow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95275" cy="2286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697BED4" id="Straight Arrow Connector 5" o:spid="_x0000_s1026" type="#_x0000_t32" style="position:absolute;margin-left:347.25pt;margin-top:245.4pt;width:23.25pt;height:1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ETG5QEAABUEAAAOAAAAZHJzL2Uyb0RvYy54bWysU9uO0zAQfUfiHyy/06SRWpao6Qp1gZcV&#10;VBQ+wOvYibW+aWya9O8ZO0247UoI8TKKPefMnDOe7G5Ho8lZQFDONnS9KikRlrtW2a6hX7+8f3VD&#10;SYjMtkw7Kxp6EYHe7l++2A2+FpXrnW4FECxiQz34hvYx+rooAu+FYWHlvLCYlA4Mi3iErmiBDVjd&#10;6KIqy20xOGg9OC5CwNu7KUn3ub6UgsdPUgYRiW4oaos5Qo4PKRb7Has7YL5X/CqD/YMKw5TFpkup&#10;OxYZ+Qbqj1JGcXDBybjizhROSsVF9oBu1uVvbk498yJ7weEEv4wp/L+y/OP5CES1Da22lFhm8I1O&#10;EZjq+kjeAriBHJy1OEcHZJPGNfhQI+tgj5AM89Ge/L3jjwFzxS/JdAh+go0STIKjYzLm8V+W8Ysx&#10;Eo6X1ZtN9XpDCcdUVd1sy/w8BatnsocQPwhnSPpoaLjqXASu8xOw832ISQyrZ0LqrG2KkSn9zrYk&#10;Xjw6jaCY7bRIvhCeINnCpDrrjxctJvpnIXFQqHNqk1dUHDSQM8Plah/XSxVEJopUWi+kMmt7lnTF&#10;JprIa/u3xAWdOzobF6JR1sFTXeM4S5UTfnY9eU22H1x7OcL8orh7eT7X/yQt98/nTP/xN++/AwAA&#10;//8DAFBLAwQUAAYACAAAACEAf9U9WN8AAAALAQAADwAAAGRycy9kb3ducmV2LnhtbEyPy07DMBBF&#10;90j8gzVIbCpqpyShDnEqFAmxbssHOLFJIvxIbbdN/55hBcvRXN17Tr1brCEXHeLknYBszYBo13s1&#10;uUHA5/H9aQskJumUNN5pATcdYdfc39WyUv7q9vpySAPBEhcrKWBMaa4ojf2orYxrP2uHvy8frEx4&#10;hoGqIK9Ybg3dMFZSKyeHC6OcdTvq/vtwtgL2bd5lt9Cy4sMwflqd+OpZciEeH5a3VyBJL+kvDL/4&#10;iA4NMnX+7FQkRkDJ8wKjAnLO0AETL3mGdp2AYlNugTY1/e/Q/AAAAP//AwBQSwECLQAUAAYACAAA&#10;ACEAtoM4kv4AAADhAQAAEwAAAAAAAAAAAAAAAAAAAAAAW0NvbnRlbnRfVHlwZXNdLnhtbFBLAQIt&#10;ABQABgAIAAAAIQA4/SH/1gAAAJQBAAALAAAAAAAAAAAAAAAAAC8BAABfcmVscy8ucmVsc1BLAQIt&#10;ABQABgAIAAAAIQBiQETG5QEAABUEAAAOAAAAAAAAAAAAAAAAAC4CAABkcnMvZTJvRG9jLnhtbFBL&#10;AQItABQABgAIAAAAIQB/1T1Y3wAAAAsBAAAPAAAAAAAAAAAAAAAAAD8EAABkcnMvZG93bnJldi54&#10;bWxQSwUGAAAAAAQABADzAAAASwUAAAAA&#10;" strokecolor="black [3040]">
                <v:stroke endarrow="block"/>
                <o:lock v:ext="edit" shapetype="f"/>
              </v:shape>
            </w:pict>
          </mc:Fallback>
        </mc:AlternateContent>
      </w:r>
      <w:r>
        <w:rPr>
          <w:noProof/>
        </w:rPr>
        <mc:AlternateContent>
          <mc:Choice Requires="wps">
            <w:drawing>
              <wp:anchor distT="0" distB="0" distL="114300" distR="114300" simplePos="0" relativeHeight="251686912" behindDoc="0" locked="0" layoutInCell="1" allowOverlap="1" wp14:anchorId="30A78CF4" wp14:editId="300E30EC">
                <wp:simplePos x="0" y="0"/>
                <wp:positionH relativeFrom="column">
                  <wp:posOffset>4101465</wp:posOffset>
                </wp:positionH>
                <wp:positionV relativeFrom="paragraph">
                  <wp:posOffset>2926080</wp:posOffset>
                </wp:positionV>
                <wp:extent cx="28575" cy="228600"/>
                <wp:effectExtent l="38100" t="38100" r="47625" b="0"/>
                <wp:wrapNone/>
                <wp:docPr id="25" name="Straight Arrow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28575" cy="2286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C09DEED" id="Straight Arrow Connector 8" o:spid="_x0000_s1026" type="#_x0000_t32" style="position:absolute;margin-left:322.95pt;margin-top:230.4pt;width:2.25pt;height:18pt;flip:x y;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FGt7gEAACgEAAAOAAAAZHJzL2Uyb0RvYy54bWysU8tu2zAQvBfoPxC815IFJDUEy0Hh9HEI&#10;WqNuc2coUiLCF5asJf19l5St9BWgKHohSO3O7MzuanszGk1OAoJytqHrVUmJsNy1ynYN/frl3asN&#10;JSEy2zLtrGjoJAK92b18sR18LSrXO90KIEhiQz34hvYx+rooAu+FYWHlvLAYlA4Mi/iErmiBDchu&#10;dFGV5XUxOGg9OC5CwK+3c5DuMr+UgsdPUgYRiW4oaov5hHw+pLPYbVndAfO94mcZ7B9UGKYsFl2o&#10;bllk5Buo36iM4uCCk3HFnSmclIqL7AHdrMtf3Bx75kX2gs0JfmlT+H+0/OPpAES1Da2uKLHM4IyO&#10;EZjq+kjeALiB7J212EcHZJPaNfhQI2pvD5AM89Ee/Z3jjwFjxU/B9Ah+ThslGCK18h9wS2i+3adb&#10;osAukDGPZFpGIsZIOH6sNlevURjHSFVtrss8sYLViS9hPYT4XjhD0qWh4Sx90TxXYKe7EJO+J0AC&#10;a5vOyJR+a1sSJ4/mIyhmOy2SVUxPKdnVbCRbipMWM/yzkNg7lDmXyVsr9hrIieG+tY/rhQUzE0Qq&#10;rRdQmd0/CzrnJpjIm/y3wCU7V3Q2LkCjrIM/VY3jRaqc8y+uZ6/J9oNrpwNchozrmPtz/nXSvv/4&#10;zvCnH3z3HQAA//8DAFBLAwQUAAYACAAAACEALvKo890AAAALAQAADwAAAGRycy9kb3ducmV2Lnht&#10;bEyPwU7DMAyG70i8Q2QkbiwBddFWmk4IwQntwBj3rDFtReKUJt0KT485saPtT7+/v9rMwYsjjqmP&#10;ZOB2oUAgNdH11BrYvz3frECkbMlZHwkNfGOCTX15UdnSxRO94nGXW8EhlEproMt5KKVMTYfBpkUc&#10;kPj2EcdgM49jK91oTxwevLxTSstge+IPnR3wscPmczcFA09b7Ry+kw/9y7512x//VUzemOur+eEe&#10;RMY5/8Pwp8/qULPTIU7kkvAGdLFcM2qg0Io7MKGXqgBx4M1ar0DWlTzvUP8CAAD//wMAUEsBAi0A&#10;FAAGAAgAAAAhALaDOJL+AAAA4QEAABMAAAAAAAAAAAAAAAAAAAAAAFtDb250ZW50X1R5cGVzXS54&#10;bWxQSwECLQAUAAYACAAAACEAOP0h/9YAAACUAQAACwAAAAAAAAAAAAAAAAAvAQAAX3JlbHMvLnJl&#10;bHNQSwECLQAUAAYACAAAACEAOAhRre4BAAAoBAAADgAAAAAAAAAAAAAAAAAuAgAAZHJzL2Uyb0Rv&#10;Yy54bWxQSwECLQAUAAYACAAAACEALvKo890AAAALAQAADwAAAAAAAAAAAAAAAABIBAAAZHJzL2Rv&#10;d25yZXYueG1sUEsFBgAAAAAEAAQA8wAAAFIFAAAAAA==&#10;" strokecolor="black [3040]">
                <v:stroke endarrow="block"/>
                <o:lock v:ext="edit" shapetype="f"/>
              </v:shape>
            </w:pict>
          </mc:Fallback>
        </mc:AlternateContent>
      </w:r>
      <w:r>
        <w:rPr>
          <w:noProof/>
        </w:rPr>
        <mc:AlternateContent>
          <mc:Choice Requires="wps">
            <w:drawing>
              <wp:anchor distT="0" distB="0" distL="114300" distR="114300" simplePos="0" relativeHeight="251687936" behindDoc="0" locked="0" layoutInCell="1" allowOverlap="1" wp14:anchorId="562B1C32" wp14:editId="3AE66FC0">
                <wp:simplePos x="0" y="0"/>
                <wp:positionH relativeFrom="column">
                  <wp:posOffset>3571240</wp:posOffset>
                </wp:positionH>
                <wp:positionV relativeFrom="paragraph">
                  <wp:posOffset>2710180</wp:posOffset>
                </wp:positionV>
                <wp:extent cx="763270" cy="257810"/>
                <wp:effectExtent l="0" t="0" r="0" b="0"/>
                <wp:wrapNone/>
                <wp:docPr id="24"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3270" cy="25781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4DA8FD27" w14:textId="77777777" w:rsidR="00564619" w:rsidRDefault="00564619" w:rsidP="00564619">
                            <w:pPr>
                              <w:jc w:val="center"/>
                              <w:rPr>
                                <w:b/>
                                <w:bCs/>
                              </w:rPr>
                            </w:pPr>
                            <w:r>
                              <w:rPr>
                                <w:b/>
                                <w:bCs/>
                              </w:rPr>
                              <w:t>Conidia</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0</wp14:pctWidth>
                </wp14:sizeRelH>
                <wp14:sizeRelV relativeFrom="page">
                  <wp14:pctHeight>0</wp14:pctHeight>
                </wp14:sizeRelV>
              </wp:anchor>
            </w:drawing>
          </mc:Choice>
          <mc:Fallback>
            <w:pict>
              <v:rect w14:anchorId="562B1C32" id="Rectangle 19" o:spid="_x0000_s1042" style="position:absolute;margin-left:281.2pt;margin-top:213.4pt;width:60.1pt;height:20.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P85cQIAACgFAAAOAAAAZHJzL2Uyb0RvYy54bWysVE1vGjEQvVfqf7B8L8tuCSSrLBFKlKoS&#10;alBI1bPx2rCK7XFtw0J/fcdm2YSWU9WLZc+8+Xoz49u7vVZkJ5xvwFQ0HwwpEYZD3Zh1Rb+/PH66&#10;psQHZmqmwIiKHoSnd9OPH25bW4oCNqBq4Qg6Mb5sbUU3IdgyyzzfCM38AKwwqJTgNAv4dOusdqxF&#10;71plxXA4zlpwtXXAhfcofTgq6TT5l1Lw8CSlF4GoimJuIZ0unat4ZtNbVq4ds5uGd2mwf8hCs8Zg&#10;0N7VAwuMbF3zlyvdcAceZBhw0BlI2XCRasBq8uEf1Sw3zIpUC5LjbU+T/39u+bfdwpGmrmgxosQw&#10;jT16RtaYWStB8ptIUGt9ibilXbhYordz4K8eFdmZJj58h9lLpyMWCyT7xPahZ1vsA+EonIw/FxPs&#10;CUdVcTW5zlM3MlaejK3z4YsATeKlog7TShyz3dyHGJ6VJ0iMZeCxUSo1VJkzAQKjJKV7zDDlGg5K&#10;RJwyz0IiB5hTkQKk6RP3ypEdw7lhnAsTxpGK5AnR0UxitN4wv2SoQt4ZddhoJtJU9obDS4bnEXuL&#10;FBVM6I11Y8BdclC/9pGP+FP1x5pj+WG/2qfG56myKFpBfcBpcHBcE2/5Y4PUz5kPC+ZwL7BbuOvh&#10;CQ+poK0odDdKNuB+XZJHPI4railpcc8q6n9umROUqK8GB/kmH43iYqbH6GpS4MO916zea8xW3wO2&#10;JMdfxfJ0jfigTlfpQP/AL2EWo6KKGY6xK8qDOz3uw3H/8VPhYjZLMFxGy8LcLC2PziPRBmbbALJJ&#10;k/bGTkckrmOahu7riPv+/p1Qbx/c9DcAAAD//wMAUEsDBBQABgAIAAAAIQB6cfsw3gAAAAsBAAAP&#10;AAAAZHJzL2Rvd25yZXYueG1sTI/BToQwEIbvJr5DMybe3CLBukHKhhg12aOLifFW6AgonRLaZdm3&#10;dzzpcWa+/PP9xW51o1hwDoMnDbebBARS6+1AnYa3+vlmCyJEQ9aMnlDDGQPsysuLwuTWn+gVl0Ps&#10;BIdQyI2GPsYplzK0PToTNn5C4tunn52JPM6dtLM5cbgbZZokSjozEH/ozYSPPbbfh6PTEJplX5+n&#10;6v3rI7RN9USuzvYvWl9frdUDiIhr/IPhV5/VoWSnxh/JBjFquFNpxqiGLFXcgQm1TRWIhjfqPgNZ&#10;FvJ/h/IHAAD//wMAUEsBAi0AFAAGAAgAAAAhALaDOJL+AAAA4QEAABMAAAAAAAAAAAAAAAAAAAAA&#10;AFtDb250ZW50X1R5cGVzXS54bWxQSwECLQAUAAYACAAAACEAOP0h/9YAAACUAQAACwAAAAAAAAAA&#10;AAAAAAAvAQAAX3JlbHMvLnJlbHNQSwECLQAUAAYACAAAACEArAz/OXECAAAoBQAADgAAAAAAAAAA&#10;AAAAAAAuAgAAZHJzL2Uyb0RvYy54bWxQSwECLQAUAAYACAAAACEAenH7MN4AAAALAQAADwAAAAAA&#10;AAAAAAAAAADLBAAAZHJzL2Rvd25yZXYueG1sUEsFBgAAAAAEAAQA8wAAANYFAAAAAA==&#10;" filled="f" stroked="f" strokeweight="2pt">
                <v:textbox>
                  <w:txbxContent>
                    <w:p w14:paraId="4DA8FD27" w14:textId="77777777" w:rsidR="00564619" w:rsidRDefault="00564619" w:rsidP="00564619">
                      <w:pPr>
                        <w:jc w:val="center"/>
                        <w:rPr>
                          <w:b/>
                          <w:bCs/>
                        </w:rPr>
                      </w:pPr>
                      <w:r>
                        <w:rPr>
                          <w:b/>
                          <w:bCs/>
                        </w:rPr>
                        <w:t>Conidia</w:t>
                      </w:r>
                    </w:p>
                  </w:txbxContent>
                </v:textbox>
              </v:rect>
            </w:pict>
          </mc:Fallback>
        </mc:AlternateContent>
      </w:r>
      <w:r>
        <w:rPr>
          <w:noProof/>
        </w:rPr>
        <mc:AlternateContent>
          <mc:Choice Requires="wps">
            <w:drawing>
              <wp:anchor distT="4294967295" distB="4294967295" distL="114300" distR="114300" simplePos="0" relativeHeight="251693056" behindDoc="0" locked="0" layoutInCell="1" allowOverlap="1" wp14:anchorId="01E132CB" wp14:editId="3C496C06">
                <wp:simplePos x="0" y="0"/>
                <wp:positionH relativeFrom="column">
                  <wp:posOffset>2733675</wp:posOffset>
                </wp:positionH>
                <wp:positionV relativeFrom="paragraph">
                  <wp:posOffset>3306444</wp:posOffset>
                </wp:positionV>
                <wp:extent cx="295275" cy="0"/>
                <wp:effectExtent l="38100" t="76200" r="0" b="76200"/>
                <wp:wrapNone/>
                <wp:docPr id="23" name="Straight Arrow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9527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13662D6" id="Straight Arrow Connector 11" o:spid="_x0000_s1026" type="#_x0000_t32" style="position:absolute;margin-left:215.25pt;margin-top:260.35pt;width:23.25pt;height:0;flip:x;z-index:2516930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wfv6AEAABsEAAAOAAAAZHJzL2Uyb0RvYy54bWysU9uO2yAQfa/Uf0C8N05SbS9WnFWV7eVh&#10;1Uab9gNYDDZaYNBAY+fvO+DE26tUVX0ZGWbOmXOG8eZ6dJYdFUYDvuGrxZIz5SW0xncN//L53bNX&#10;nMUkfCsseNXwk4r8evv0yWYItVpDD7ZVyIjEx3oIDe9TCnVVRdkrJ+ICgvKU1IBOJDpiV7UoBmJ3&#10;tlovly+qAbANCFLFSLc3U5JvC7/WSqZPWkeVmG04aUslYon3OVbbjag7FKE38ixD/IMKJ4ynpjPV&#10;jUiCfUXzC5UzEiGCTgsJrgKtjVTFA7lZLX9yc+hFUMULDSeGeUzx/9HKj8c9MtM2fP2cMy8cvdEh&#10;oTBdn9gbRBjYDrynOQKy1SrPawixJtjO7zE7lqM/hFuQD5Fy1Q/JfIhhKhs1OqatCR9oTcqoyDwb&#10;y0uc5pdQY2KSLtevr9YvrziTl1Ql6syQGwaM6b0Cx/JHw+NZ7SxzYhfH25iyokdABlufYxLGvvUt&#10;S6dAfhMa4TursjkqzyXFxyS9mEgnqyb4ndI0LpI4tSmLqnYW2VHQirUPZUSFhSozRBtrZ9CyOP8j&#10;6FybYaos798C5+rSEXyagc54wN91TeNFqp7qL64nr9n2PbSnPV6elTawzOf8t+QV//5c4I//9PYb&#10;AAAA//8DAFBLAwQUAAYACAAAACEAmH5W4t4AAAALAQAADwAAAGRycy9kb3ducmV2LnhtbEyPwU7D&#10;MAyG70i8Q2QkbixhaymUphOatCNIbBzgljUmLTRO1WRb4ekx0iQ42v70+/ur5eR7ccAxdoE0XM8U&#10;CKQm2I6chpft+uoWREyGrOkDoYYvjLCsz88qU9pwpGc8bJITHEKxNBralIZSyti06E2chQGJb+9h&#10;9CbxODppR3PkcN/LuVI30puO+ENrBly12Hxu9l7DY/Ju9Hf5OnOOFm8fcbt6ffrW+vJiergHkXBK&#10;fzD86rM61Oy0C3uyUfQasoXKGdWQz1UBgomsKLjd7rSRdSX/d6h/AAAA//8DAFBLAQItABQABgAI&#10;AAAAIQC2gziS/gAAAOEBAAATAAAAAAAAAAAAAAAAAAAAAABbQ29udGVudF9UeXBlc10ueG1sUEsB&#10;Ai0AFAAGAAgAAAAhADj9If/WAAAAlAEAAAsAAAAAAAAAAAAAAAAALwEAAF9yZWxzLy5yZWxzUEsB&#10;Ai0AFAAGAAgAAAAhAADjB+/oAQAAGwQAAA4AAAAAAAAAAAAAAAAALgIAAGRycy9lMm9Eb2MueG1s&#10;UEsBAi0AFAAGAAgAAAAhAJh+VuLeAAAACwEAAA8AAAAAAAAAAAAAAAAAQgQAAGRycy9kb3ducmV2&#10;LnhtbFBLBQYAAAAABAAEAPMAAABNBQAAAAA=&#10;" strokecolor="black [3040]">
                <v:stroke endarrow="block"/>
                <o:lock v:ext="edit" shapetype="f"/>
              </v:shape>
            </w:pict>
          </mc:Fallback>
        </mc:AlternateContent>
      </w:r>
      <w:r>
        <w:rPr>
          <w:noProof/>
        </w:rPr>
        <mc:AlternateContent>
          <mc:Choice Requires="wps">
            <w:drawing>
              <wp:anchor distT="0" distB="0" distL="114300" distR="114300" simplePos="0" relativeHeight="251694080" behindDoc="0" locked="0" layoutInCell="1" allowOverlap="1" wp14:anchorId="58B3BAB3" wp14:editId="46827189">
                <wp:simplePos x="0" y="0"/>
                <wp:positionH relativeFrom="column">
                  <wp:posOffset>1643380</wp:posOffset>
                </wp:positionH>
                <wp:positionV relativeFrom="paragraph">
                  <wp:posOffset>3129280</wp:posOffset>
                </wp:positionV>
                <wp:extent cx="1126490" cy="286385"/>
                <wp:effectExtent l="0" t="0" r="0" b="0"/>
                <wp:wrapNone/>
                <wp:docPr id="22"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26490" cy="28638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0A995509" w14:textId="77777777" w:rsidR="00564619" w:rsidRDefault="00564619" w:rsidP="00564619">
                            <w:pPr>
                              <w:jc w:val="center"/>
                              <w:rPr>
                                <w:b/>
                                <w:bCs/>
                              </w:rPr>
                            </w:pPr>
                            <w:r>
                              <w:rPr>
                                <w:b/>
                                <w:bCs/>
                              </w:rPr>
                              <w:t>Conidiophore</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0</wp14:pctWidth>
                </wp14:sizeRelH>
                <wp14:sizeRelV relativeFrom="page">
                  <wp14:pctHeight>0</wp14:pctHeight>
                </wp14:sizeRelV>
              </wp:anchor>
            </w:drawing>
          </mc:Choice>
          <mc:Fallback>
            <w:pict>
              <v:rect w14:anchorId="58B3BAB3" id="Rectangle 15" o:spid="_x0000_s1043" style="position:absolute;margin-left:129.4pt;margin-top:246.4pt;width:88.7pt;height:22.5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Zm8cgIAACkFAAAOAAAAZHJzL2Uyb0RvYy54bWysVFtv2jAUfp+0/2D5fQ3JKKVRQ4VadZqE&#10;VlQ27dk4NkS1fTzbENiv37ETsrLxNO3Fsn2+c/vO5e7+oBXZC+cbMBXNr0aUCMOhbsymot++Pn2Y&#10;UuIDMzVTYERFj8LT+9n7d3etLUUBW1C1cASNGF+2tqLbEGyZZZ5vhWb+CqwwKJTgNAv4dJusdqxF&#10;61plxWg0yVpwtXXAhff4+9gJ6SzZl1Lw8CylF4GoimJsIZ0unet4ZrM7Vm4cs9uG92Gwf4hCs8ag&#10;08HUIwuM7FzzlyndcAceZLjioDOQsuEi5YDZ5KM/slltmRUpFyTH24Em///M8i/7pSNNXdGioMQw&#10;jTV6QdaY2ShB8utIUGt9ibiVXbqYorcL4K8eBdmZJD58jzlIpyMWEySHxPZxYFscAuH4mefFZHyL&#10;ReEoK6aTj9PkLWPlSds6Hz4J0CReKuowrkQy2y98iP5ZeYJEZwaeGqVSRZU5+0Bg/EnxdiGmYMNR&#10;iYhT5kVIJAGDKpKD1H7iQTmyZ9g4jHNhwiRykSwhOqpJ9DYo5pcUVch7pR4b1URqy0FxdEnx3OOg&#10;kbyCCYOybgy4Swbq18Fzhz9l3+Uc0w+H9SFVPr85VXkN9RHbwUE3J97ypwapXzAflszhYGC1cNjD&#10;Mx5SQVtR6G+UbMH9vPQf8divKKWkxUGrqP+xY05Qoj4b7OTbfDyOk5ke4+ubAh/urWT9VmJ2+gGw&#10;JDmuFcvTNeKDOl2lA/0dd8I8ekURMxx9V5QHd3o8hG4B4FbhYj5PMJxGy8LCrCyPxiPRBua7ALJJ&#10;nRYJ69jpicR5TN3Q74448G/fCfV7w81+AQAA//8DAFBLAwQUAAYACAAAACEAbcUTI+EAAAALAQAA&#10;DwAAAGRycy9kb3ducmV2LnhtbEyPQU+DQBCF7yb+h82YeLOLlNYWGRpi1KTHFhPjbWFHQNlZwm4p&#10;/feuJ73Ny7y8971sN5teTDS6zjLC/SICQVxb3XGD8Fa+3G1AOK9Yq94yIVzIwS6/vspUqu2ZDzQd&#10;fSNCCLtUIbTeD6mUrm7JKLewA3H4fdrRKB/k2Eg9qnMIN72Mo2gtjeo4NLRqoKeW6u/jySC4atqX&#10;l6F4//pwdVU8symT/Svi7c1cPILwNPs/M/ziB3TIA1NlT6yd6BHi1Sage4RkG4cjOJLlOgZRIayW&#10;D1uQeSb/b8h/AAAA//8DAFBLAQItABQABgAIAAAAIQC2gziS/gAAAOEBAAATAAAAAAAAAAAAAAAA&#10;AAAAAABbQ29udGVudF9UeXBlc10ueG1sUEsBAi0AFAAGAAgAAAAhADj9If/WAAAAlAEAAAsAAAAA&#10;AAAAAAAAAAAALwEAAF9yZWxzLy5yZWxzUEsBAi0AFAAGAAgAAAAhAKqBmbxyAgAAKQUAAA4AAAAA&#10;AAAAAAAAAAAALgIAAGRycy9lMm9Eb2MueG1sUEsBAi0AFAAGAAgAAAAhAG3FEyPhAAAACwEAAA8A&#10;AAAAAAAAAAAAAAAAzAQAAGRycy9kb3ducmV2LnhtbFBLBQYAAAAABAAEAPMAAADaBQAAAAA=&#10;" filled="f" stroked="f" strokeweight="2pt">
                <v:textbox>
                  <w:txbxContent>
                    <w:p w14:paraId="0A995509" w14:textId="77777777" w:rsidR="00564619" w:rsidRDefault="00564619" w:rsidP="00564619">
                      <w:pPr>
                        <w:jc w:val="center"/>
                        <w:rPr>
                          <w:b/>
                          <w:bCs/>
                        </w:rPr>
                      </w:pPr>
                      <w:r>
                        <w:rPr>
                          <w:b/>
                          <w:bCs/>
                        </w:rPr>
                        <w:t>Conidiophore</w:t>
                      </w:r>
                    </w:p>
                  </w:txbxContent>
                </v:textbox>
              </v:rect>
            </w:pict>
          </mc:Fallback>
        </mc:AlternateContent>
      </w:r>
      <w:r>
        <w:rPr>
          <w:noProof/>
        </w:rPr>
        <mc:AlternateContent>
          <mc:Choice Requires="wps">
            <w:drawing>
              <wp:anchor distT="0" distB="0" distL="114300" distR="114300" simplePos="0" relativeHeight="251695104" behindDoc="0" locked="0" layoutInCell="1" allowOverlap="1" wp14:anchorId="723108F5" wp14:editId="0F1653E5">
                <wp:simplePos x="0" y="0"/>
                <wp:positionH relativeFrom="column">
                  <wp:posOffset>2381250</wp:posOffset>
                </wp:positionH>
                <wp:positionV relativeFrom="paragraph">
                  <wp:posOffset>1983105</wp:posOffset>
                </wp:positionV>
                <wp:extent cx="228600" cy="9525"/>
                <wp:effectExtent l="38100" t="76200" r="0" b="66675"/>
                <wp:wrapNone/>
                <wp:docPr id="21"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228600" cy="95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D9F6B21" id="Straight Arrow Connector 12" o:spid="_x0000_s1026" type="#_x0000_t32" style="position:absolute;margin-left:187.5pt;margin-top:156.15pt;width:18pt;height:.75pt;flip:x y;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Zm+7QEAACgEAAAOAAAAZHJzL2Uyb0RvYy54bWysU8mO2zAMvRfoPwi6N16AGUyNOIMi0+Uw&#10;aIOm7V0jS7Yw2kCpsfP3pWTH0xUoil4ISeR75COp7e1kNDkJCMrZllabkhJhueuU7Vv6+dObFzeU&#10;hMhsx7SzoqVnEejt7vmz7egbUbvB6U4AQRIbmtG3dIjRN0UR+CAMCxvnhUWndGBYxCv0RQdsRHaj&#10;i7osr4vRQefBcRECvt7NTrrL/FIKHj9IGUQkuqVYW8wWsn1ItthtWdMD84PiSxnsH6owTFlMulLd&#10;scjIV1C/UBnFwQUn44Y7UzgpFRdZA6qpyp/UHAfmRdaCzQl+bVP4f7T8/ekARHUtrStKLDM4o2ME&#10;pvohklcAbiR7Zy320QGp6tSv0YcGYXt7gKSYT/bo7x1/DOgrfnCmS/Bz2CTBEKmVf4drQvPpSzol&#10;CmwDmfJMzutMxBQJx8e6vrkucXIcXS+v6qtUQcGaRJegHkJ8K5wh6dDSsJS+1jwnYKf7EGfgBZDA&#10;2iYbmdKvbUfi2aP4CIrZXoslTwrJomYdWVE8azHDPwqJvcMq5zR5a8VeAzkx3LfusVpZMDJBpNJ6&#10;BZVZ/B9BS2yCibzJfwtco3NGZ+MKNMo6+F3WOF1KlXP8RfWsNcl+cN35AJcZ4zrmOSxfJ+379/cM&#10;f/rgu28AAAD//wMAUEsDBBQABgAIAAAAIQB2Kt8x3gAAAAsBAAAPAAAAZHJzL2Rvd25yZXYueG1s&#10;TI9Bb8IwDIXvk/YfIiPtNtJSxlBpiqZpO00cYOweGtNWJE7XpNDt12NO281+fnr+XrEenRVn7EPr&#10;SUE6TUAgVd60VCvYf74/LkGEqMlo6wkV/GCAdXl/V+jc+Att8byLteAQCrlW0MTY5VKGqkGnw9R3&#10;SHw7+t7pyGtfS9PrC4c7K2dJspBOt8QfGt3ha4PVaTc4BW+bhTH4Rda1H/vabH7t93ywSj1MxpcV&#10;iIhj/DPDDZ/RoWSmgx/IBGEVZM9P3CXykM4yEOyYpykrh5uSLUGWhfzfobwCAAD//wMAUEsBAi0A&#10;FAAGAAgAAAAhALaDOJL+AAAA4QEAABMAAAAAAAAAAAAAAAAAAAAAAFtDb250ZW50X1R5cGVzXS54&#10;bWxQSwECLQAUAAYACAAAACEAOP0h/9YAAACUAQAACwAAAAAAAAAAAAAAAAAvAQAAX3JlbHMvLnJl&#10;bHNQSwECLQAUAAYACAAAACEAaHWZvu0BAAAoBAAADgAAAAAAAAAAAAAAAAAuAgAAZHJzL2Uyb0Rv&#10;Yy54bWxQSwECLQAUAAYACAAAACEAdirfMd4AAAALAQAADwAAAAAAAAAAAAAAAABHBAAAZHJzL2Rv&#10;d25yZXYueG1sUEsFBgAAAAAEAAQA8wAAAFIFAAAAAA==&#10;" strokecolor="black [3040]">
                <v:stroke endarrow="block"/>
                <o:lock v:ext="edit" shapetype="f"/>
              </v:shape>
            </w:pict>
          </mc:Fallback>
        </mc:AlternateContent>
      </w:r>
      <w:r>
        <w:rPr>
          <w:noProof/>
        </w:rPr>
        <mc:AlternateContent>
          <mc:Choice Requires="wps">
            <w:drawing>
              <wp:anchor distT="0" distB="0" distL="114300" distR="114300" simplePos="0" relativeHeight="251696128" behindDoc="0" locked="0" layoutInCell="1" allowOverlap="1" wp14:anchorId="4140327D" wp14:editId="2C3FB3EF">
                <wp:simplePos x="0" y="0"/>
                <wp:positionH relativeFrom="column">
                  <wp:posOffset>1709420</wp:posOffset>
                </wp:positionH>
                <wp:positionV relativeFrom="paragraph">
                  <wp:posOffset>1816100</wp:posOffset>
                </wp:positionV>
                <wp:extent cx="743585" cy="315595"/>
                <wp:effectExtent l="0" t="0" r="0" b="0"/>
                <wp:wrapNone/>
                <wp:docPr id="20"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3585" cy="31559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14A5C549" w14:textId="77777777" w:rsidR="00564619" w:rsidRDefault="00564619" w:rsidP="00564619">
                            <w:pPr>
                              <w:jc w:val="center"/>
                              <w:rPr>
                                <w:b/>
                                <w:bCs/>
                              </w:rPr>
                            </w:pPr>
                            <w:proofErr w:type="spellStart"/>
                            <w:r>
                              <w:rPr>
                                <w:b/>
                                <w:bCs/>
                              </w:rPr>
                              <w:t>Metulae</w:t>
                            </w:r>
                            <w:proofErr w:type="spellEnd"/>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0</wp14:pctWidth>
                </wp14:sizeRelH>
                <wp14:sizeRelV relativeFrom="page">
                  <wp14:pctHeight>0</wp14:pctHeight>
                </wp14:sizeRelV>
              </wp:anchor>
            </w:drawing>
          </mc:Choice>
          <mc:Fallback>
            <w:pict>
              <v:rect w14:anchorId="4140327D" id="Rectangle 16" o:spid="_x0000_s1044" style="position:absolute;margin-left:134.6pt;margin-top:143pt;width:58.55pt;height:24.8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tJdcAIAACgFAAAOAAAAZHJzL2Uyb0RvYy54bWysVE1vGjEQvVfqf7B8L8sSSMgqS4QSUVVC&#10;DQqtejZeG1axPa5tWOiv79i7bJKWU9WLZc+8+Xqembv7o1bkIJyvwZQ0HwwpEYZDVZttSb9/W3ya&#10;UuIDMxVTYERJT8LT+9nHD3eNLcQIdqAq4Qg6Mb5obEl3IdgiyzzfCc38AKwwqJTgNAv4dNuscqxB&#10;71plo+HwOmvAVdYBF96j9LFV0lnyL6Xg4UlKLwJRJcXcQjpdOjfxzGZ3rNg6Znc179Jg/5CFZrXB&#10;oL2rRxYY2bv6L1e65g48yDDgoDOQsuYi1YDV5MM/qlnvmBWpFiTH254m///c8q+HlSN1VdIR0mOY&#10;xj96RtaY2SpB8utIUGN9gbi1XblYordL4C8eFdk7TXz4DnOUTkcsFkiOie1Tz7Y4BsJReDO+mkwn&#10;lHBUXeWTye0kBstYcTa2zofPAjSJl5I6TCtxzA5LH1roGRJjGVjUSqGcFcq8E6DPKEnpthmmXMNJ&#10;iRb9LCRygDmNUoDUfeJBOXJg2DeMc2FCoiJ5QnQ0kxitN8wvGaqQdyV12GgmUlf2hsNLhu8j9hYp&#10;KpjQG+vagLvkoHrpI7f4c/VtzbH8cNwc08fn0/Mnb6A6YTc4aMfEW76okfol82HFHM4FtgjOenjC&#10;QypoSgrdjZIduF+X5BGP7YpaShqcs5L6n3vmBCXqi8FGvs3H4ziY6TGe3MQ2dG81m7cas9cPgF+S&#10;41axPF0jPqjzVTrQP3AlzGNUVDHDMXZJeXDnx0No5x+XChfzeYLhMFoWlmZteXQeiTYw3weQdeq0&#10;SFjLTkckjmPq1W51xHl/+06o1wU3+w0AAP//AwBQSwMEFAAGAAgAAAAhAHVA9F7fAAAACwEAAA8A&#10;AABkcnMvZG93bnJldi54bWxMj0FPhDAQhe8m/odmTLy5RVBEpGyIUZM9upgYb4WOgNIpoV2W/feO&#10;J729l/ny5r1iu9pRLDj7wZGC600EAql1ZqBOwVv9fJWB8EGT0aMjVHBCD9vy/KzQuXFHesVlHzrB&#10;IeRzraAPYcql9G2PVvuNm5D49ulmqwPbuZNm1kcOt6OMoyiVVg/EH3o94WOP7ff+YBX4ZtnVp6l6&#10;//rwbVM9ka1vdi9KXV6s1QOIgGv4g+G3PleHkjs17kDGi1FBnN7HjLLIUh7FRJKlCYiGRXJ7B7Is&#10;5P8N5Q8AAAD//wMAUEsBAi0AFAAGAAgAAAAhALaDOJL+AAAA4QEAABMAAAAAAAAAAAAAAAAAAAAA&#10;AFtDb250ZW50X1R5cGVzXS54bWxQSwECLQAUAAYACAAAACEAOP0h/9YAAACUAQAACwAAAAAAAAAA&#10;AAAAAAAvAQAAX3JlbHMvLnJlbHNQSwECLQAUAAYACAAAACEAA4LSXXACAAAoBQAADgAAAAAAAAAA&#10;AAAAAAAuAgAAZHJzL2Uyb0RvYy54bWxQSwECLQAUAAYACAAAACEAdUD0Xt8AAAALAQAADwAAAAAA&#10;AAAAAAAAAADKBAAAZHJzL2Rvd25yZXYueG1sUEsFBgAAAAAEAAQA8wAAANYFAAAAAA==&#10;" filled="f" stroked="f" strokeweight="2pt">
                <v:textbox>
                  <w:txbxContent>
                    <w:p w14:paraId="14A5C549" w14:textId="77777777" w:rsidR="00564619" w:rsidRDefault="00564619" w:rsidP="00564619">
                      <w:pPr>
                        <w:jc w:val="center"/>
                        <w:rPr>
                          <w:b/>
                          <w:bCs/>
                        </w:rPr>
                      </w:pPr>
                      <w:proofErr w:type="spellStart"/>
                      <w:r>
                        <w:rPr>
                          <w:b/>
                          <w:bCs/>
                        </w:rPr>
                        <w:t>Metulae</w:t>
                      </w:r>
                      <w:proofErr w:type="spellEnd"/>
                    </w:p>
                  </w:txbxContent>
                </v:textbox>
              </v:rect>
            </w:pict>
          </mc:Fallback>
        </mc:AlternateContent>
      </w:r>
      <w:r>
        <w:rPr>
          <w:noProof/>
        </w:rPr>
        <mc:AlternateContent>
          <mc:Choice Requires="wps">
            <w:drawing>
              <wp:anchor distT="4294967295" distB="4294967295" distL="114300" distR="114300" simplePos="0" relativeHeight="251697152" behindDoc="0" locked="0" layoutInCell="1" allowOverlap="1" wp14:anchorId="39224B79" wp14:editId="6DCDE52A">
                <wp:simplePos x="0" y="0"/>
                <wp:positionH relativeFrom="column">
                  <wp:posOffset>2381250</wp:posOffset>
                </wp:positionH>
                <wp:positionV relativeFrom="paragraph">
                  <wp:posOffset>1115694</wp:posOffset>
                </wp:positionV>
                <wp:extent cx="180975" cy="0"/>
                <wp:effectExtent l="38100" t="76200" r="0" b="76200"/>
                <wp:wrapNone/>
                <wp:docPr id="19" name="Straight Arrow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8097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54B0B22" id="Straight Arrow Connector 13" o:spid="_x0000_s1026" type="#_x0000_t32" style="position:absolute;margin-left:187.5pt;margin-top:87.85pt;width:14.25pt;height:0;flip:x;z-index:2516971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MOX5QEAABsEAAAOAAAAZHJzL2Uyb0RvYy54bWysU9tu2zAMfR+wfxD0vtjpsK014hRDustD&#10;sQVL+wGqLMVCJVGgtNj5+1Fy4u6GYRj2Ilgiz+E5JL26Hp1lB4XRgG/5clFzpryEzvh9y+/v3r+4&#10;5Cwm4TthwauWH1Xk1+vnz1ZDaNQF9GA7hYxIfGyG0PI+pdBUVZS9ciIuIChPQQ3oRKIr7qsOxUDs&#10;zlYXdf26GgC7gCBVjPR6MwX5uvBrrWT6rHVUidmWk7ZUTiznQz6r9Uo0exShN/IkQ/yDCieMp6Iz&#10;1Y1Ign1F8wuVMxIhgk4LCa4CrY1UxQO5WdY/udn1IqjihZoTw9ym+P9o5afDFpnpaHZXnHnhaEa7&#10;hMLs+8TeIsLANuA99RGQLV/mfg0hNgTb+C1mx3L0u3AL8jFSrPohmC8xTGmjRse0NeEjlSqtIvNs&#10;LJM4zpNQY2KSHpeX9dWbV5zJc6gSTWbIBQPG9EGBY/mj5fGkdpY5sYvDbUxZ0RMgg63PZxLGvvMd&#10;S8dAfhMa4fdWZXOUnlOKj0l6MZGOVk3wL0pTu7LEYqIsqtpYZAdBK9Y9LmcWyswQbaydQfWfQafc&#10;DFNlef8WOGeXiuDTDHTGA/6uahrPUvWUf3Y9ec22H6A7bvE8VtrA0p/T35JX/Pt7gT/90+tvAAAA&#10;//8DAFBLAwQUAAYACAAAACEAvbnK9N4AAAALAQAADwAAAGRycy9kb3ducmV2LnhtbEyPwU7DMBBE&#10;70j8g7VI3KgDaQiEOBWq1CNItBzamxsvTiBeR7bbBr6eRUKC486MZt/Ui8kN4ogh9p4UXM8yEEit&#10;Nz1ZBa+b1dUdiJg0GT14QgWfGGHRnJ/VujL+RC94XCcruIRipRV0KY2VlLHt0Ok48yMSe28+OJ34&#10;DFaaoE9c7gZ5k2W30ume+EOnR1x22H6sD07BU3I2uPtiNbeW8t173Cy3z19KXV5Mjw8gEk7pLww/&#10;+IwODTPt/YFMFIOCvCx4S2KjLEoQnJhneQFi/6vIppb/NzTfAAAA//8DAFBLAQItABQABgAIAAAA&#10;IQC2gziS/gAAAOEBAAATAAAAAAAAAAAAAAAAAAAAAABbQ29udGVudF9UeXBlc10ueG1sUEsBAi0A&#10;FAAGAAgAAAAhADj9If/WAAAAlAEAAAsAAAAAAAAAAAAAAAAALwEAAF9yZWxzLy5yZWxzUEsBAi0A&#10;FAAGAAgAAAAhAItIw5flAQAAGwQAAA4AAAAAAAAAAAAAAAAALgIAAGRycy9lMm9Eb2MueG1sUEsB&#10;Ai0AFAAGAAgAAAAhAL25yvTeAAAACwEAAA8AAAAAAAAAAAAAAAAAPwQAAGRycy9kb3ducmV2Lnht&#10;bFBLBQYAAAAABAAEAPMAAABKBQAAAAA=&#10;" strokecolor="black [3040]">
                <v:stroke endarrow="block"/>
                <o:lock v:ext="edit" shapetype="f"/>
              </v:shape>
            </w:pict>
          </mc:Fallback>
        </mc:AlternateContent>
      </w:r>
      <w:r>
        <w:rPr>
          <w:noProof/>
        </w:rPr>
        <mc:AlternateContent>
          <mc:Choice Requires="wps">
            <w:drawing>
              <wp:anchor distT="0" distB="0" distL="114300" distR="114300" simplePos="0" relativeHeight="251698176" behindDoc="0" locked="0" layoutInCell="1" allowOverlap="1" wp14:anchorId="5AED7691" wp14:editId="603619CC">
                <wp:simplePos x="0" y="0"/>
                <wp:positionH relativeFrom="column">
                  <wp:posOffset>1725930</wp:posOffset>
                </wp:positionH>
                <wp:positionV relativeFrom="paragraph">
                  <wp:posOffset>979170</wp:posOffset>
                </wp:positionV>
                <wp:extent cx="768350" cy="257175"/>
                <wp:effectExtent l="0" t="0" r="0" b="0"/>
                <wp:wrapNone/>
                <wp:docPr id="18"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8350" cy="25717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27D8F091" w14:textId="77777777" w:rsidR="00564619" w:rsidRDefault="00564619" w:rsidP="00564619">
                            <w:pPr>
                              <w:jc w:val="center"/>
                              <w:rPr>
                                <w:b/>
                                <w:bCs/>
                              </w:rPr>
                            </w:pPr>
                            <w:r>
                              <w:rPr>
                                <w:b/>
                                <w:bCs/>
                              </w:rPr>
                              <w:t>Phialide</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0</wp14:pctWidth>
                </wp14:sizeRelH>
                <wp14:sizeRelV relativeFrom="page">
                  <wp14:pctHeight>0</wp14:pctHeight>
                </wp14:sizeRelV>
              </wp:anchor>
            </w:drawing>
          </mc:Choice>
          <mc:Fallback>
            <w:pict>
              <v:rect w14:anchorId="5AED7691" id="Rectangle 23" o:spid="_x0000_s1045" style="position:absolute;margin-left:135.9pt;margin-top:77.1pt;width:60.5pt;height:20.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2v3cAIAACgFAAAOAAAAZHJzL2Uyb0RvYy54bWysVE1vGjEQvVfqf7B8L8uSEJJVlggloqqE&#10;GhRa9Wy8Nqxie1zbsNBf37F32ZCWU9WLZc+8+Xoz4/uHg1ZkL5yvwZQ0HwwpEYZDVZtNSb9/m3+6&#10;pcQHZiqmwIiSHoWnD9OPH+4bW4gRbEFVwhF0YnzR2JJuQ7BFlnm+FZr5AVhhUCnBaRbw6TZZ5ViD&#10;3rXKRsPhTdaAq6wDLrxH6VOrpNPkX0rBw7OUXgSiSoq5hXS6dK7jmU3vWbFxzG5r3qXB/iELzWqD&#10;QXtXTywwsnP1X650zR14kGHAQWcgZc1FqgGryYd/VLPaMitSLUiOtz1N/v+55V/3S0fqCnuHnTJM&#10;Y49ekDVmNkqQ0VUkqLG+QNzKLl0s0dsF8FePiuydJj58hzlIpyMWCySHxPaxZ1scAuEonNzcXo2x&#10;JxxVo/Ekn4xjsIwVJ2PrfPgsQJN4KanDtBLHbL/woYWeIDGWgXmtFMpZocw7AfqMkpRum2HKNRyV&#10;aNEvQiIHmNMoBUjTJx6VI3uGc8M4FybcdNkpg+hoJjFab5hfMlQh74w6bDQTaSp7w+Elw/cRe4sU&#10;FUzojXVtwF1yUL32kVv8qfq25lh+OKwPbePvTk1eQ3XEaXDQrom3fF4j9Qvmw5I53AvsFu56eMZD&#10;KmhKCt2Nki24X5fkEY/jilpKGtyzkvqfO+YEJeqLwUG+y6+v42Kmx/V4MsKHO9eszzVmpx8BW5Lj&#10;r2J5ukZ8UKerdKB/4Jcwi1FRxQzH2CXlwZ0ej6Hdf/xUuJjNEgyX0bKwMCvLo/NItIHZLoCs06RF&#10;wlp2OiJxHdOsdl9H3Pfzd0K9fXDT3wAAAP//AwBQSwMEFAAGAAgAAAAhAFGZZkHfAAAACwEAAA8A&#10;AABkcnMvZG93bnJldi54bWxMj0FPg0AQhe8m/ofNmHizSxFtiywNMWrSY4uJ6W1hR0DZWcJuKf33&#10;jic9znsvb76XbWfbiwlH3zlSsFxEIJBqZzpqFLyXr3drED5oMrp3hAou6GGbX19lOjXuTHucDqER&#10;XEI+1QraEIZUSl+3aLVfuAGJvU83Wh34HBtpRn3mctvLOIoepdUd8YdWD/jcYv19OFkFvpp25WUo&#10;Pr6Ovq6KF7JlsntT6vZmLp5ABJzDXxh+8Rkdcmaq3ImMF72CeLVk9MDGQxKD4MT9JmalYmWTrEDm&#10;mfy/If8BAAD//wMAUEsBAi0AFAAGAAgAAAAhALaDOJL+AAAA4QEAABMAAAAAAAAAAAAAAAAAAAAA&#10;AFtDb250ZW50X1R5cGVzXS54bWxQSwECLQAUAAYACAAAACEAOP0h/9YAAACUAQAACwAAAAAAAAAA&#10;AAAAAAAvAQAAX3JlbHMvLnJlbHNQSwECLQAUAAYACAAAACEAbXdr93ACAAAoBQAADgAAAAAAAAAA&#10;AAAAAAAuAgAAZHJzL2Uyb0RvYy54bWxQSwECLQAUAAYACAAAACEAUZlmQd8AAAALAQAADwAAAAAA&#10;AAAAAAAAAADKBAAAZHJzL2Rvd25yZXYueG1sUEsFBgAAAAAEAAQA8wAAANYFAAAAAA==&#10;" filled="f" stroked="f" strokeweight="2pt">
                <v:textbox>
                  <w:txbxContent>
                    <w:p w14:paraId="27D8F091" w14:textId="77777777" w:rsidR="00564619" w:rsidRDefault="00564619" w:rsidP="00564619">
                      <w:pPr>
                        <w:jc w:val="center"/>
                        <w:rPr>
                          <w:b/>
                          <w:bCs/>
                        </w:rPr>
                      </w:pPr>
                      <w:r>
                        <w:rPr>
                          <w:b/>
                          <w:bCs/>
                        </w:rPr>
                        <w:t>Phialide</w:t>
                      </w:r>
                    </w:p>
                  </w:txbxContent>
                </v:textbox>
              </v:rect>
            </w:pict>
          </mc:Fallback>
        </mc:AlternateContent>
      </w:r>
      <w:r>
        <w:rPr>
          <w:noProof/>
        </w:rPr>
        <mc:AlternateContent>
          <mc:Choice Requires="wps">
            <w:drawing>
              <wp:anchor distT="4294967295" distB="4294967295" distL="114300" distR="114300" simplePos="0" relativeHeight="251699200" behindDoc="0" locked="0" layoutInCell="1" allowOverlap="1" wp14:anchorId="09487073" wp14:editId="11E18E41">
                <wp:simplePos x="0" y="0"/>
                <wp:positionH relativeFrom="column">
                  <wp:posOffset>2609850</wp:posOffset>
                </wp:positionH>
                <wp:positionV relativeFrom="paragraph">
                  <wp:posOffset>296544</wp:posOffset>
                </wp:positionV>
                <wp:extent cx="238125" cy="0"/>
                <wp:effectExtent l="38100" t="76200" r="0" b="76200"/>
                <wp:wrapNone/>
                <wp:docPr id="17" name="Straight Arrow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3812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61C7386" id="Straight Arrow Connector 14" o:spid="_x0000_s1026" type="#_x0000_t32" style="position:absolute;margin-left:205.5pt;margin-top:23.35pt;width:18.75pt;height:0;flip:x;z-index:2516992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LHX5QEAABsEAAAOAAAAZHJzL2Uyb0RvYy54bWysU9uO2yAQfa/Uf0C8N47T28qKs6qyvTys&#10;2mjTfgCLIUYLDBpo7Px9B5x4e5Wqqi/IMHPOnDMzXl+PzrKjwmjAt7xeLDlTXkJn/KHlXz6/e3bF&#10;WUzCd8KCVy0/qcivN0+frIfQqBX0YDuFjEh8bIbQ8j6l0FRVlL1yIi4gKE9BDehEoiseqg7FQOzO&#10;Vqvl8lU1AHYBQaoY6fVmCvJN4ddayfRJ66gSsy0nbamcWM77fFabtWgOKEJv5FmG+AcVThhPRWeq&#10;G5EE+4rmFypnJEIEnRYSXAVaG6mKB3JTL39ys+9FUMULNSeGuU3x/9HKj8cdMtPR7F5z5oWjGe0T&#10;CnPoE3uDCAPbgvfUR0BWv8j9GkJsCLb1O8yO5ej34RbkQ6RY9UMwX2KY0kaNjmlrwgcqVVpF5tlY&#10;JnGaJ6HGxCQ9rp5f1auXnMlLqBJNZsgFA8b0XoFj+aPl8ax2ljmxi+NtTFnRIyCDrc9nEsa+9R1L&#10;p0B+ExrhD1Zlc5SeU4qPSXoxkU5WTfA7paldJHEqUxZVbS2yo6AV6x7qmYUyM0Qba2fQsjj/I+ic&#10;m2GqLO/fAufsUhF8moHOeMDfVU3jRaqe8i+uJ6/Z9j10px1exkobWPpz/lvyin9/L/DHf3rzDQAA&#10;//8DAFBLAwQUAAYACAAAACEAoBKjw94AAAAJAQAADwAAAGRycy9kb3ducmV2LnhtbEyPzU7DMBCE&#10;70i8g7VI3KgTSH8IcSpUqUeQaDnQmxsvTiBeR7bbBp6eRT3AbXdnNPtNtRxdL44YYudJQT7JQCA1&#10;3nRkFbxu1zcLEDFpMrr3hAq+MMKyvryodGn8iV7wuElWcAjFUitoUxpKKWPTotNx4gck1t59cDrx&#10;Gqw0QZ843PXyNstm0umO+EOrB1y12HxuDk7BU3I2uPvpurCW7nYfcbt6e/5W6vpqfHwAkXBMf2b4&#10;xWd0qJlp7w9kougVFHnOXRIPszkINhTFYgpifz7IupL/G9Q/AAAA//8DAFBLAQItABQABgAIAAAA&#10;IQC2gziS/gAAAOEBAAATAAAAAAAAAAAAAAAAAAAAAABbQ29udGVudF9UeXBlc10ueG1sUEsBAi0A&#10;FAAGAAgAAAAhADj9If/WAAAAlAEAAAsAAAAAAAAAAAAAAAAALwEAAF9yZWxzLy5yZWxzUEsBAi0A&#10;FAAGAAgAAAAhAOocsdflAQAAGwQAAA4AAAAAAAAAAAAAAAAALgIAAGRycy9lMm9Eb2MueG1sUEsB&#10;Ai0AFAAGAAgAAAAhAKASo8PeAAAACQEAAA8AAAAAAAAAAAAAAAAAPwQAAGRycy9kb3ducmV2Lnht&#10;bFBLBQYAAAAABAAEAPMAAABKBQAAAAA=&#10;" strokecolor="black [3040]">
                <v:stroke endarrow="block"/>
                <o:lock v:ext="edit" shapetype="f"/>
              </v:shape>
            </w:pict>
          </mc:Fallback>
        </mc:AlternateContent>
      </w:r>
      <w:r>
        <w:rPr>
          <w:noProof/>
        </w:rPr>
        <mc:AlternateContent>
          <mc:Choice Requires="wps">
            <w:drawing>
              <wp:anchor distT="0" distB="0" distL="114300" distR="114300" simplePos="0" relativeHeight="251700224" behindDoc="0" locked="0" layoutInCell="1" allowOverlap="1" wp14:anchorId="1ACC4983" wp14:editId="76629229">
                <wp:simplePos x="0" y="0"/>
                <wp:positionH relativeFrom="column">
                  <wp:posOffset>1905635</wp:posOffset>
                </wp:positionH>
                <wp:positionV relativeFrom="paragraph">
                  <wp:posOffset>161290</wp:posOffset>
                </wp:positionV>
                <wp:extent cx="762635" cy="276860"/>
                <wp:effectExtent l="0" t="0" r="0" b="0"/>
                <wp:wrapNone/>
                <wp:docPr id="16"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635" cy="27686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18FF26B8" w14:textId="77777777" w:rsidR="00564619" w:rsidRDefault="00564619" w:rsidP="00564619">
                            <w:pPr>
                              <w:jc w:val="center"/>
                              <w:rPr>
                                <w:b/>
                                <w:bCs/>
                              </w:rPr>
                            </w:pPr>
                            <w:r>
                              <w:rPr>
                                <w:b/>
                                <w:bCs/>
                              </w:rPr>
                              <w:t>Conidia</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0</wp14:pctWidth>
                </wp14:sizeRelH>
                <wp14:sizeRelV relativeFrom="page">
                  <wp14:pctHeight>0</wp14:pctHeight>
                </wp14:sizeRelV>
              </wp:anchor>
            </w:drawing>
          </mc:Choice>
          <mc:Fallback>
            <w:pict>
              <v:rect w14:anchorId="1ACC4983" id="Rectangle 22" o:spid="_x0000_s1046" style="position:absolute;margin-left:150.05pt;margin-top:12.7pt;width:60.05pt;height:21.8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v7gcQIAACgFAAAOAAAAZHJzL2Uyb0RvYy54bWysVN9v2jAQfp+0/8Hy+whkbdpFhAq1YpqE&#10;VtRu2rNxbIhq+zzbENhfv7MTUrrxNO3Fsu+++/Xdnad3B63IXjjfgKnoZDSmRBgOdWM2Ff3+bfHh&#10;lhIfmKmZAiMqehSe3s3ev5u2thQ5bEHVwhF0YnzZ2opuQ7Bllnm+FZr5EVhhUCnBaRbw6TZZ7ViL&#10;3rXK8vG4yFpwtXXAhfcofeiUdJb8Syl4eJTSi0BURTG3kE6XznU8s9mUlRvH7LbhfRrsH7LQrDEY&#10;dHD1wAIjO9f85Uo33IEHGUYcdAZSNlykGrCayfiPap63zIpUC5Lj7UCT/39u+df9ypGmxt4VlBim&#10;sUdPyBozGyVInkeCWutLxD3blYslersE/uJRkb3RxIfvMQfpdMRigeSQ2D4ObItDIByFN0VefLym&#10;hKMqvylui9SNjJUnY+t8+CxAk3ipqMO0Esdsv/QhhmflCRJjGVg0SqWGKvNGgMAoSel2GaZcw1GJ&#10;iFPmSUjkAHPKU4A0feJeObJnODeMc2FCEalInhAdzSRGGwwnlwxVmPRGPTaaiTSVg+H4kuHbiINF&#10;igomDMa6MeAuOahfhsgd/lR9V3MsPxzWh9T4PPEeRWuojzgNDro18ZYvGqR+yXxYMYd7gRuEux4e&#10;8ZAK2opCf6NkC+7XJXnE47iilpIW96yi/ueOOUGJ+mJwkD9Nrq7iYqbH1fUNZkPcuWZ9rjE7fQ/Y&#10;kgn+Kpana8QHdbpKB/oHfgnzGBVVzHCMXVEe3OlxH7r9x0+Fi/k8wXAZLQtL82x5dB6JNjDfBZBN&#10;mrRXdnoicR3TNPRfR9z383dCvX5ws98AAAD//wMAUEsDBBQABgAIAAAAIQDVAs+B3gAAAAkBAAAP&#10;AAAAZHJzL2Rvd25yZXYueG1sTI/BTsMwEETvSPyDtUjcqN0QKgjZVBECpB5pkBA3J16SQLyOYjdN&#10;/x5zKsfVPM28zbeLHcRMk+8dI6xXCgRx40zPLcJ79XJzD8IHzUYPjgnhRB62xeVFrjPjjvxG8z60&#10;IpawzzRCF8KYSembjqz2KzcSx+zLTVaHeE6tNJM+xnI7yESpjbS657jQ6ZGeOmp+9geL4Ot5V53G&#10;8uP70zd1+cy2SneviNdXS/kIItASzjD86Ud1KKJT7Q5svBgQbpVaRxQhuUtBRCBNVAKiRtg8KJBF&#10;Lv9/UPwCAAD//wMAUEsBAi0AFAAGAAgAAAAhALaDOJL+AAAA4QEAABMAAAAAAAAAAAAAAAAAAAAA&#10;AFtDb250ZW50X1R5cGVzXS54bWxQSwECLQAUAAYACAAAACEAOP0h/9YAAACUAQAACwAAAAAAAAAA&#10;AAAAAAAvAQAAX3JlbHMvLnJlbHNQSwECLQAUAAYACAAAACEAbH7+4HECAAAoBQAADgAAAAAAAAAA&#10;AAAAAAAuAgAAZHJzL2Uyb0RvYy54bWxQSwECLQAUAAYACAAAACEA1QLPgd4AAAAJAQAADwAAAAAA&#10;AAAAAAAAAADLBAAAZHJzL2Rvd25yZXYueG1sUEsFBgAAAAAEAAQA8wAAANYFAAAAAA==&#10;" filled="f" stroked="f" strokeweight="2pt">
                <v:textbox>
                  <w:txbxContent>
                    <w:p w14:paraId="18FF26B8" w14:textId="77777777" w:rsidR="00564619" w:rsidRDefault="00564619" w:rsidP="00564619">
                      <w:pPr>
                        <w:jc w:val="center"/>
                        <w:rPr>
                          <w:b/>
                          <w:bCs/>
                        </w:rPr>
                      </w:pPr>
                      <w:r>
                        <w:rPr>
                          <w:b/>
                          <w:bCs/>
                        </w:rPr>
                        <w:t>Conidia</w:t>
                      </w:r>
                    </w:p>
                  </w:txbxContent>
                </v:textbox>
              </v:rect>
            </w:pict>
          </mc:Fallback>
        </mc:AlternateContent>
      </w:r>
      <w:r>
        <w:rPr>
          <w:noProof/>
        </w:rPr>
        <mc:AlternateContent>
          <mc:Choice Requires="wps">
            <w:drawing>
              <wp:anchor distT="4294967295" distB="4294967295" distL="114300" distR="114300" simplePos="0" relativeHeight="251681792" behindDoc="0" locked="0" layoutInCell="1" allowOverlap="1" wp14:anchorId="7D46543D" wp14:editId="47EF1B2A">
                <wp:simplePos x="0" y="0"/>
                <wp:positionH relativeFrom="column">
                  <wp:posOffset>1076325</wp:posOffset>
                </wp:positionH>
                <wp:positionV relativeFrom="paragraph">
                  <wp:posOffset>2982594</wp:posOffset>
                </wp:positionV>
                <wp:extent cx="276225" cy="0"/>
                <wp:effectExtent l="38100" t="76200" r="0" b="76200"/>
                <wp:wrapNone/>
                <wp:docPr id="15" name="Straight Arrow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7622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E8EA1BC" id="Straight Arrow Connector 6" o:spid="_x0000_s1026" type="#_x0000_t32" style="position:absolute;margin-left:84.75pt;margin-top:234.85pt;width:21.75pt;height:0;flip:x;z-index:2516817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901X5AEAABoEAAAOAAAAZHJzL2Uyb0RvYy54bWysU9uO0zAQfUfiHyy/06SVKChqukJdLg8r&#10;qCh8gNexG2ttjzU2Tfr3jJ02u9wkhHixYs+cM+fMTDY3o7PspDAa8C1fLmrOlJfQGX9s+dcv7168&#10;5iwm4TthwauWn1XkN9vnzzZDaNQKerCdQkYkPjZDaHmfUmiqKspeOREXEJSnoAZ0ItEVj1WHYiB2&#10;Z6tVXa+rAbALCFLFSK+3U5BvC7/WSqZPWkeVmG05aUvlxHLe57PabkRzRBF6Iy8yxD+ocMJ4KjpT&#10;3Yok2Dc0v1A5IxEi6LSQ4CrQ2khVPJCbZf2Tm0MvgipeqDkxzG2K/49WfjztkZmOZveSMy8czeiQ&#10;UJhjn9gbRBjYDrynPgKydW7XEGJDqJ3fYzYsR38IdyAfIsWqH4L5EsOUNmp0TFsTPlCl0inyzsYy&#10;iPM8CDUmJulx9Wq9WpEeeQ1VoskMuWDAmN4rcCx/tDxexM4qJ3ZxuospK3oEZLD1+UzC2Le+Y+kc&#10;yG5CI/zRqmyO0nNK8TFJLybS2aoJ/llp6hZJnMqUPVU7i+wkaMO6h+XMQpkZoo21M6guzv8IuuRm&#10;mCq7+7fAObtUBJ9moDMe8HdV03iVqqf8q+vJa7Z9D915j9ex0gKW/lx+lrzhT+8F/vhLb78DAAD/&#10;/wMAUEsDBBQABgAIAAAAIQA5jjET3gAAAAsBAAAPAAAAZHJzL2Rvd25yZXYueG1sTI/NTsMwEITv&#10;SLyDtUjcqNO/QEKcClXqESRaDnBz48UJxOvIdtvA07NIleA4s59mZ6rV6HpxxBA7TwqmkwwEUuNN&#10;R1bBy25zcwciJk1G955QwRdGWNWXF5UujT/RMx63yQoOoVhqBW1KQyllbFp0Ok78gMS3dx+cTiyD&#10;lSboE4e7Xs6yLJdOd8QfWj3gusXmc3twCh6Ts8EVy83CWpq/fcTd+vXpW6nrq/HhHkTCMf3B8Fuf&#10;q0PNnfb+QCaKnnVeLBlVsMiLWxBMzKZzXrc/O7Ku5P8N9Q8AAAD//wMAUEsBAi0AFAAGAAgAAAAh&#10;ALaDOJL+AAAA4QEAABMAAAAAAAAAAAAAAAAAAAAAAFtDb250ZW50X1R5cGVzXS54bWxQSwECLQAU&#10;AAYACAAAACEAOP0h/9YAAACUAQAACwAAAAAAAAAAAAAAAAAvAQAAX3JlbHMvLnJlbHNQSwECLQAU&#10;AAYACAAAACEAt/dNV+QBAAAaBAAADgAAAAAAAAAAAAAAAAAuAgAAZHJzL2Uyb0RvYy54bWxQSwEC&#10;LQAUAAYACAAAACEAOY4xE94AAAALAQAADwAAAAAAAAAAAAAAAAA+BAAAZHJzL2Rvd25yZXYueG1s&#10;UEsFBgAAAAAEAAQA8wAAAEkFAAAAAA==&#10;" strokecolor="black [3040]">
                <v:stroke endarrow="block"/>
                <o:lock v:ext="edit" shapetype="f"/>
              </v:shape>
            </w:pict>
          </mc:Fallback>
        </mc:AlternateContent>
      </w:r>
      <w:r>
        <w:rPr>
          <w:noProof/>
        </w:rPr>
        <mc:AlternateContent>
          <mc:Choice Requires="wps">
            <w:drawing>
              <wp:anchor distT="0" distB="0" distL="114300" distR="114300" simplePos="0" relativeHeight="251682816" behindDoc="0" locked="0" layoutInCell="1" allowOverlap="1" wp14:anchorId="06A061D4" wp14:editId="3564BFB7">
                <wp:simplePos x="0" y="0"/>
                <wp:positionH relativeFrom="column">
                  <wp:posOffset>70485</wp:posOffset>
                </wp:positionH>
                <wp:positionV relativeFrom="paragraph">
                  <wp:posOffset>2827655</wp:posOffset>
                </wp:positionV>
                <wp:extent cx="1106170" cy="266700"/>
                <wp:effectExtent l="0" t="0" r="0" b="0"/>
                <wp:wrapNone/>
                <wp:docPr id="14"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06170" cy="26670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0DB9A6E2" w14:textId="77777777" w:rsidR="00564619" w:rsidRDefault="00564619" w:rsidP="00564619">
                            <w:pPr>
                              <w:jc w:val="center"/>
                              <w:rPr>
                                <w:b/>
                                <w:bCs/>
                              </w:rPr>
                            </w:pPr>
                            <w:r>
                              <w:rPr>
                                <w:b/>
                                <w:bCs/>
                              </w:rPr>
                              <w:t>Conidiophore</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0</wp14:pctWidth>
                </wp14:sizeRelH>
                <wp14:sizeRelV relativeFrom="page">
                  <wp14:pctHeight>0</wp14:pctHeight>
                </wp14:sizeRelV>
              </wp:anchor>
            </w:drawing>
          </mc:Choice>
          <mc:Fallback>
            <w:pict>
              <v:rect w14:anchorId="06A061D4" id="Rectangle 17" o:spid="_x0000_s1047" style="position:absolute;margin-left:5.55pt;margin-top:222.65pt;width:87.1pt;height:21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9dgbwIAACkFAAAOAAAAZHJzL2Uyb0RvYy54bWysVEuP2jAQvlfqf7B87yZBFLoRYYVYUVVC&#10;3dXSqmfj2BCt7XFtQ6C/vmMTstByqnqxbM83r28ek4eDVmQvnG/AVLS4yykRhkPdmE1Fv39bfPhE&#10;iQ/M1EyBERU9Ck8fpu/fTVpbigFsQdXCETRifNnaim5DsGWWeb4Vmvk7sMKgUILTLODTbbLasRat&#10;a5UN8nyUteBq64AL7/H38SSk02RfSsHDk5ReBKIqirGFdLp0ruOZTSes3Dhmtw3vwmD/EIVmjUGn&#10;valHFhjZueYvU7rhDjzIcMdBZyBlw0XKAbMp8j+yWW2ZFSkXJMfbnib//8zyr/tnR5oaazekxDCN&#10;NXpB1pjZKEGKcSSotb5E3Mo+u5iit0vgrx4F2ZUkPnyHOUinIxYTJIfE9rFnWxwC4fhZFPmoGGNR&#10;OMoGo9E4T+XIWHnWts6HzwI0iZeKOowrkcz2Sx+if1aeIdGZgUWjVKqoMlcfCIw/Kd5TiCnYcFQi&#10;4pR5ERJJwKAGyUFqPzFXjuwZNg7jXJgwilwkS4iOahK99YrFLUUVik6pw0Y1kdqyV8xvKV577DWS&#10;VzChV9aNAXfLQP3aez7hz9mfco7ph8P6kCo/SND4tYb6iO3g4DQn3vJFg9QvmQ/PzOFgYLVw2MMT&#10;HlJBW1HobpRswf269R/x2K8opaTFQauo/7ljTlCivhjs5PtiOIyTmR7Dj+MBPtylZH0pMTs9ByxJ&#10;gWvF8nSN+KDOV+lA/8CdMIteUcQMR98V5cGdH/NwWgC4VbiYzRIMp9GysDQry6PxSLSB2S6AbFKn&#10;vbHTEYnzmLqh2x1x4C/fCfW24aa/AQAA//8DAFBLAwQUAAYACAAAACEAlXlVRd0AAAAKAQAADwAA&#10;AGRycy9kb3ducmV2LnhtbEyPQU+EMBCF7yb+h2ZMvLkFF5UgZUOMmuzRxcR4K3QElE4J7bLsv3c4&#10;6W3ezMub7+W7xQ5ixsn3jhTEmwgEUuNMT62C9+rlJgXhgyajB0eo4IwedsXlRa4z4070hvMhtIJD&#10;yGdaQRfCmEnpmw6t9hs3IvHty01WB5ZTK82kTxxuB3kbRffS6p74Q6dHfOqw+TkcrQJfz/vqPJYf&#10;35++qctnslWyf1Xq+mopH0EEXMKfGVZ8RoeCmWp3JOPFwDqO2akgSe62IFZDug41b9KHLcgil/8r&#10;FL8AAAD//wMAUEsBAi0AFAAGAAgAAAAhALaDOJL+AAAA4QEAABMAAAAAAAAAAAAAAAAAAAAAAFtD&#10;b250ZW50X1R5cGVzXS54bWxQSwECLQAUAAYACAAAACEAOP0h/9YAAACUAQAACwAAAAAAAAAAAAAA&#10;AAAvAQAAX3JlbHMvLnJlbHNQSwECLQAUAAYACAAAACEAjMvXYG8CAAApBQAADgAAAAAAAAAAAAAA&#10;AAAuAgAAZHJzL2Uyb0RvYy54bWxQSwECLQAUAAYACAAAACEAlXlVRd0AAAAKAQAADwAAAAAAAAAA&#10;AAAAAADJBAAAZHJzL2Rvd25yZXYueG1sUEsFBgAAAAAEAAQA8wAAANMFAAAAAA==&#10;" filled="f" stroked="f" strokeweight="2pt">
                <v:textbox>
                  <w:txbxContent>
                    <w:p w14:paraId="0DB9A6E2" w14:textId="77777777" w:rsidR="00564619" w:rsidRDefault="00564619" w:rsidP="00564619">
                      <w:pPr>
                        <w:jc w:val="center"/>
                        <w:rPr>
                          <w:b/>
                          <w:bCs/>
                        </w:rPr>
                      </w:pPr>
                      <w:r>
                        <w:rPr>
                          <w:b/>
                          <w:bCs/>
                        </w:rPr>
                        <w:t>Conidiophore</w:t>
                      </w:r>
                    </w:p>
                  </w:txbxContent>
                </v:textbox>
              </v:rect>
            </w:pict>
          </mc:Fallback>
        </mc:AlternateContent>
      </w:r>
      <w:r>
        <w:rPr>
          <w:noProof/>
        </w:rPr>
        <mc:AlternateContent>
          <mc:Choice Requires="wps">
            <w:drawing>
              <wp:anchor distT="4294967295" distB="4294967295" distL="114300" distR="114300" simplePos="0" relativeHeight="251683840" behindDoc="0" locked="0" layoutInCell="1" allowOverlap="1" wp14:anchorId="56675EDF" wp14:editId="4096EC98">
                <wp:simplePos x="0" y="0"/>
                <wp:positionH relativeFrom="column">
                  <wp:posOffset>828675</wp:posOffset>
                </wp:positionH>
                <wp:positionV relativeFrom="paragraph">
                  <wp:posOffset>1934844</wp:posOffset>
                </wp:positionV>
                <wp:extent cx="238125" cy="0"/>
                <wp:effectExtent l="38100" t="76200" r="0" b="76200"/>
                <wp:wrapNone/>
                <wp:docPr id="13"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3812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7C8AAFD" id="Straight Arrow Connector 7" o:spid="_x0000_s1026" type="#_x0000_t32" style="position:absolute;margin-left:65.25pt;margin-top:152.35pt;width:18.75pt;height:0;flip:x;z-index:2516838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f2D5QEAABoEAAAOAAAAZHJzL2Uyb0RvYy54bWysU9tu2zAMfR+wfxD0vthJsa0w4hRDustD&#10;sQXN9gGqLMVCJVGgtNj5+1Fy4u4KDMNeBEvkOTyHpNc3o7PsqDAa8C1fLmrOlJfQGX9o+ZfP715c&#10;cxaT8J2w4FXLTyrym83zZ+shNGoFPdhOISMSH5shtLxPKTRVFWWvnIgLCMpTUAM6keiKh6pDMRC7&#10;s9Wqrl9VA2AXEKSKkV5vpyDfFH6tlUyftI4qMdty0pbKieV8yGe1WYvmgCL0Rp5liH9Q4YTxVHSm&#10;uhVJsK9ofqFyRiJE0GkhwVWgtZGqeCA3y/onN/teBFW8UHNimNsU/x+t/HjcITMdze6KMy8czWif&#10;UJhDn9gbRBjYFrynPgKy17ldQ4gNobZ+h9mwHP0+3IF8jBSrfgjmSwxT2qjRMW1N+ECVSqfIOxvL&#10;IE7zINSYmKTH1dX1cvWSM3kJVaLJDLlgwJjeK3Asf7Q8nsXOKid2cbyLKSt6AmSw9flMwti3vmPp&#10;FMhuQiP8wapsjtJzSvExSS8m0smqCX6vNHWLJE5lyp6qrUV2FLRh3eNyZqHMDNHG2hlUF+d/BJ1z&#10;M0yV3f1b4JxdKoJPM9AZD/i7qmm8SNVT/sX15DXbfoDutMPLWGkBS3/OP0ve8O/vBf70S2++AQAA&#10;//8DAFBLAwQUAAYACAAAACEAK7hcI90AAAALAQAADwAAAGRycy9kb3ducmV2LnhtbEyPwU7DMBBE&#10;70j8g7VI3KgNaUsJcSpUqUeQaDnAzY0XJxCvI9ttA1/PVkKC48w+zc5Uy9H34oAxdYE0XE8UCKQm&#10;2I6chpft+moBImVD1vSBUMMXJljW52eVKW040jMeNtkJDqFUGg1tzkMpZWpa9CZNwoDEt/cQvcks&#10;o5M2miOH+17eKDWX3nTEH1oz4KrF5nOz9xoes3fR383WU+eoePtI29Xr07fWlxfjwz2IjGP+g+FU&#10;n6tDzZ12YU82iZ51oWaMaijU9BbEiZgveN3u15F1Jf9vqH8AAAD//wMAUEsBAi0AFAAGAAgAAAAh&#10;ALaDOJL+AAAA4QEAABMAAAAAAAAAAAAAAAAAAAAAAFtDb250ZW50X1R5cGVzXS54bWxQSwECLQAU&#10;AAYACAAAACEAOP0h/9YAAACUAQAACwAAAAAAAAAAAAAAAAAvAQAAX3JlbHMvLnJlbHNQSwECLQAU&#10;AAYACAAAACEAkhX9g+UBAAAaBAAADgAAAAAAAAAAAAAAAAAuAgAAZHJzL2Uyb0RvYy54bWxQSwEC&#10;LQAUAAYACAAAACEAK7hcI90AAAALAQAADwAAAAAAAAAAAAAAAAA/BAAAZHJzL2Rvd25yZXYueG1s&#10;UEsFBgAAAAAEAAQA8wAAAEkFAAAAAA==&#10;" strokecolor="black [3040]">
                <v:stroke endarrow="block"/>
                <o:lock v:ext="edit" shapetype="f"/>
              </v:shape>
            </w:pict>
          </mc:Fallback>
        </mc:AlternateContent>
      </w:r>
      <w:r>
        <w:rPr>
          <w:noProof/>
        </w:rPr>
        <mc:AlternateContent>
          <mc:Choice Requires="wps">
            <w:drawing>
              <wp:anchor distT="0" distB="0" distL="114300" distR="114300" simplePos="0" relativeHeight="251684864" behindDoc="0" locked="0" layoutInCell="1" allowOverlap="1" wp14:anchorId="1F45D7AC" wp14:editId="07564F4C">
                <wp:simplePos x="0" y="0"/>
                <wp:positionH relativeFrom="column">
                  <wp:posOffset>167005</wp:posOffset>
                </wp:positionH>
                <wp:positionV relativeFrom="paragraph">
                  <wp:posOffset>1806575</wp:posOffset>
                </wp:positionV>
                <wp:extent cx="743585" cy="247650"/>
                <wp:effectExtent l="0" t="0" r="0" b="0"/>
                <wp:wrapNone/>
                <wp:docPr id="11"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3585" cy="24765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3614B4E6" w14:textId="77777777" w:rsidR="00564619" w:rsidRDefault="00564619" w:rsidP="00564619">
                            <w:pPr>
                              <w:jc w:val="center"/>
                              <w:rPr>
                                <w:b/>
                                <w:bCs/>
                              </w:rPr>
                            </w:pPr>
                            <w:proofErr w:type="spellStart"/>
                            <w:r>
                              <w:rPr>
                                <w:b/>
                                <w:bCs/>
                              </w:rPr>
                              <w:t>Metulae</w:t>
                            </w:r>
                            <w:proofErr w:type="spellEnd"/>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0</wp14:pctWidth>
                </wp14:sizeRelH>
                <wp14:sizeRelV relativeFrom="page">
                  <wp14:pctHeight>0</wp14:pctHeight>
                </wp14:sizeRelV>
              </wp:anchor>
            </w:drawing>
          </mc:Choice>
          <mc:Fallback>
            <w:pict>
              <v:rect w14:anchorId="1F45D7AC" id="Rectangle 18" o:spid="_x0000_s1048" style="position:absolute;margin-left:13.15pt;margin-top:142.25pt;width:58.55pt;height:19.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YV9cgIAACgFAAAOAAAAZHJzL2Uyb0RvYy54bWysVN9v2jAQfp+0/8Hy+wjJgHZRQ4VadZqE&#10;1qps2rNxbIhq+zzbENhfv7MT0rLxNO3F8vm++/XdnW9uD1qRvXC+AVPRfDSmRBgOdWM2Ff3+7eHD&#10;NSU+MFMzBUZU9Cg8vZ2/f3fT2lIUsAVVC0fQifFlayu6DcGWWeb5VmjmR2CFQaUEp1lA0W2y2rEW&#10;vWuVFePxLGvB1dYBF97j632npPPkX0rBw6OUXgSiKoq5hXS6dK7jmc1vWLlxzG4b3qfB/iELzRqD&#10;QQdX9ywwsnPNX650wx14kGHEQWcgZcNFqgGrycd/VLPaMitSLUiOtwNN/v+55V/3T440NfYup8Qw&#10;jT16RtaY2ShB8utIUGt9ibiVfXKxRG+XwF88KrIzTRR8jzlIpyMWCySHxPZxYFscAuH4eDX5OL2e&#10;UsJRVUyuZtPUjYyVJ2PrfPgsQJN4qajDtBLHbL/0IYZn5QkSYxl4aJRKDVXm7AGB8SWl22WYcg1H&#10;JSJOmWchkQPMqUgB0vSJO+XInuHcMM6FCbNIRfKE6GgmMdpgmF8yVCHvjXpsNBNpKgfD8SXD84iD&#10;RYoKJgzGujHgLjmoX4bIHf5UfVdzLD8c1ofU+KI4NXkN9RGnwUG3Jt7yhwapXzIfnpjDvcANwl0P&#10;j3hIBW1Fob9RsgX369J7xOO4opaSFvesov7njjlBifpicJA/5ZNJXMwkTKZXBQrurWb9VmN2+g6w&#10;JTirmF26RnxQp6t0oH/gl7CIUVHFDMfYFeXBnYS70O0/fipcLBYJhstoWVialeXReSTawGIXQDZp&#10;0iJhHTs9kbiOaRr6ryPu+1s5oV4/uPlvAAAA//8DAFBLAwQUAAYACAAAACEAG7f0ht8AAAAKAQAA&#10;DwAAAGRycy9kb3ducmV2LnhtbEyPwU6DQBCG7ya+w2ZMvNlFoE2DLA0xatKjxcR4W9gRUHaWsFtK&#10;397pyZ4mk/nyz/fnu8UOYsbJ944UPK4iEEiNMz21Cj6q14ctCB80GT04QgVn9LArbm9ynRl3onec&#10;D6EVHEI+0wq6EMZMSt90aLVfuRGJb99usjrwOrXSTPrE4XaQcRRtpNU98YdOj/jcYfN7OFoFvp73&#10;1XksP3++fFOXL2SrdP+m1P3dUj6BCLiEfxgu+qwOBTvV7kjGi0FBvEmY5LlN1yAuQJqkIGoFSZys&#10;QRa5vK5Q/AEAAP//AwBQSwECLQAUAAYACAAAACEAtoM4kv4AAADhAQAAEwAAAAAAAAAAAAAAAAAA&#10;AAAAW0NvbnRlbnRfVHlwZXNdLnhtbFBLAQItABQABgAIAAAAIQA4/SH/1gAAAJQBAAALAAAAAAAA&#10;AAAAAAAAAC8BAABfcmVscy8ucmVsc1BLAQItABQABgAIAAAAIQBFJYV9cgIAACgFAAAOAAAAAAAA&#10;AAAAAAAAAC4CAABkcnMvZTJvRG9jLnhtbFBLAQItABQABgAIAAAAIQAbt/SG3wAAAAoBAAAPAAAA&#10;AAAAAAAAAAAAAMwEAABkcnMvZG93bnJldi54bWxQSwUGAAAAAAQABADzAAAA2AUAAAAA&#10;" filled="f" stroked="f" strokeweight="2pt">
                <v:textbox>
                  <w:txbxContent>
                    <w:p w14:paraId="3614B4E6" w14:textId="77777777" w:rsidR="00564619" w:rsidRDefault="00564619" w:rsidP="00564619">
                      <w:pPr>
                        <w:jc w:val="center"/>
                        <w:rPr>
                          <w:b/>
                          <w:bCs/>
                        </w:rPr>
                      </w:pPr>
                      <w:proofErr w:type="spellStart"/>
                      <w:r>
                        <w:rPr>
                          <w:b/>
                          <w:bCs/>
                        </w:rPr>
                        <w:t>Metulae</w:t>
                      </w:r>
                      <w:proofErr w:type="spellEnd"/>
                    </w:p>
                  </w:txbxContent>
                </v:textbox>
              </v:rect>
            </w:pict>
          </mc:Fallback>
        </mc:AlternateContent>
      </w:r>
      <w:r>
        <w:rPr>
          <w:noProof/>
        </w:rPr>
        <mc:AlternateContent>
          <mc:Choice Requires="wps">
            <w:drawing>
              <wp:anchor distT="0" distB="0" distL="114300" distR="114300" simplePos="0" relativeHeight="251689984" behindDoc="0" locked="0" layoutInCell="1" allowOverlap="1" wp14:anchorId="2EDB6C48" wp14:editId="3A50163B">
                <wp:simplePos x="0" y="0"/>
                <wp:positionH relativeFrom="column">
                  <wp:posOffset>135890</wp:posOffset>
                </wp:positionH>
                <wp:positionV relativeFrom="paragraph">
                  <wp:posOffset>1485265</wp:posOffset>
                </wp:positionV>
                <wp:extent cx="742950" cy="257175"/>
                <wp:effectExtent l="0" t="0" r="0" b="0"/>
                <wp:wrapNone/>
                <wp:docPr id="10"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2950" cy="25717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7BF83B3B" w14:textId="77777777" w:rsidR="00564619" w:rsidRDefault="00564619" w:rsidP="00564619">
                            <w:pPr>
                              <w:jc w:val="center"/>
                              <w:rPr>
                                <w:b/>
                                <w:bCs/>
                              </w:rPr>
                            </w:pPr>
                            <w:r>
                              <w:rPr>
                                <w:b/>
                                <w:bCs/>
                              </w:rPr>
                              <w:t>Phialide</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0</wp14:pctWidth>
                </wp14:sizeRelH>
                <wp14:sizeRelV relativeFrom="page">
                  <wp14:pctHeight>0</wp14:pctHeight>
                </wp14:sizeRelV>
              </wp:anchor>
            </w:drawing>
          </mc:Choice>
          <mc:Fallback>
            <w:pict>
              <v:rect w14:anchorId="2EDB6C48" id="Rectangle 25" o:spid="_x0000_s1049" style="position:absolute;margin-left:10.7pt;margin-top:116.95pt;width:58.5pt;height:20.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RBicQIAACgFAAAOAAAAZHJzL2Uyb0RvYy54bWysVN9v2jAQfp+0/8Hy+xqSQWkjQoVadZqE&#10;VtRu2rNxbIhq+zzbENhfv7MTMrrxNO3F8vm++/XdnWd3B63IXjjfgKlofjWiRBgOdWM2Ff329fHD&#10;DSU+MFMzBUZU9Cg8vZu/fzdrbSkK2IKqhSPoxPiytRXdhmDLLPN8KzTzV2CFQaUEp1lA0W2y2rEW&#10;vWuVFaPRddaCq60DLrzH14dOSefJv5SChycpvQhEVRRzC+l06VzHM5vPWLlxzG4b3qfB/iELzRqD&#10;QQdXDywwsnPNX650wx14kOGKg85AyoaLVANWk4/+qOZly6xItSA53g40+f/nln/Zrxxpauwd0mOY&#10;xh49I2vMbJQgxSQS1FpfIu7Frlws0dsl8FePiuyNJgq+xxyk0xGLBZJDYvs4sC0OgXB8nI6L2wkG&#10;5agqJtN8moJlrDwZW+fDJwGaxEtFHaaVOGb7pQ8xPCtPkBjLwGOjVGqoMm8eEBhfUrpdhinXcFQi&#10;4pR5FhI5wJyKFCBNn7hXjuwZzg3jXJhwHalInhAdzSRGGwzzS4Yq5L1Rj41mIk3lYDi6ZPg24mCR&#10;ooIJg7FuDLhLDurXIXKHP1Xf1RzLD4f1ITW++Hhq8hrqI06Dg25NvOWPDVK/ZD6smMO9wG7hrocn&#10;PKSCtqLQ3yjZgvt56T3icVxRS0mLe1ZR/2PHnKBEfTY4yLf5eBwXMwnjybRAwZ1r1ucas9P3gC3J&#10;8VexPF0jPqjTVTrQ3/FLWMSoqGKGY+yK8uBOwn3o9h8/FS4WiwTDZbQsLM2L5dF5JNrAYhdANmnS&#10;ImEdOz2RuI5pGvqvI+77uZxQvz+4+S8AAAD//wMAUEsDBBQABgAIAAAAIQCcylGb3wAAAAoBAAAP&#10;AAAAZHJzL2Rvd25yZXYueG1sTI9BT4NAEIXvJv6HzZh4s0sL0ZayNMSoSY8WE+NtYUdA2VnCbin9&#10;905P9jSZ917efJPtZtuLCUffOVKwXEQgkGpnOmoUfJSvD2sQPmgyuneECs7oYZff3mQ6Ne5E7zgd&#10;QiO4hHyqFbQhDKmUvm7Rar9wAxJ73260OvA6NtKM+sTltperKHqUVnfEF1o94HOL9e/haBX4atqX&#10;56H4/PnydVW8kC2T/ZtS93dzsQURcA7/YbjgMzrkzFS5IxkvegWrZcJJnnG8AXEJxGtWKlaekgRk&#10;nsnrF/I/AAAA//8DAFBLAQItABQABgAIAAAAIQC2gziS/gAAAOEBAAATAAAAAAAAAAAAAAAAAAAA&#10;AABbQ29udGVudF9UeXBlc10ueG1sUEsBAi0AFAAGAAgAAAAhADj9If/WAAAAlAEAAAsAAAAAAAAA&#10;AAAAAAAALwEAAF9yZWxzLy5yZWxzUEsBAi0AFAAGAAgAAAAhAOGpEGJxAgAAKAUAAA4AAAAAAAAA&#10;AAAAAAAALgIAAGRycy9lMm9Eb2MueG1sUEsBAi0AFAAGAAgAAAAhAJzKUZvfAAAACgEAAA8AAAAA&#10;AAAAAAAAAAAAywQAAGRycy9kb3ducmV2LnhtbFBLBQYAAAAABAAEAPMAAADXBQAAAAA=&#10;" filled="f" stroked="f" strokeweight="2pt">
                <v:textbox>
                  <w:txbxContent>
                    <w:p w14:paraId="7BF83B3B" w14:textId="77777777" w:rsidR="00564619" w:rsidRDefault="00564619" w:rsidP="00564619">
                      <w:pPr>
                        <w:jc w:val="center"/>
                        <w:rPr>
                          <w:b/>
                          <w:bCs/>
                        </w:rPr>
                      </w:pPr>
                      <w:r>
                        <w:rPr>
                          <w:b/>
                          <w:bCs/>
                        </w:rPr>
                        <w:t>Phialide</w:t>
                      </w:r>
                    </w:p>
                  </w:txbxContent>
                </v:textbox>
              </v:rect>
            </w:pict>
          </mc:Fallback>
        </mc:AlternateContent>
      </w:r>
      <w:r>
        <w:rPr>
          <w:noProof/>
        </w:rPr>
        <mc:AlternateContent>
          <mc:Choice Requires="wps">
            <w:drawing>
              <wp:anchor distT="0" distB="0" distL="114300" distR="114300" simplePos="0" relativeHeight="251692032" behindDoc="0" locked="0" layoutInCell="1" allowOverlap="1" wp14:anchorId="2644A9D1" wp14:editId="11F75EFB">
                <wp:simplePos x="0" y="0"/>
                <wp:positionH relativeFrom="column">
                  <wp:posOffset>1002030</wp:posOffset>
                </wp:positionH>
                <wp:positionV relativeFrom="paragraph">
                  <wp:posOffset>123190</wp:posOffset>
                </wp:positionV>
                <wp:extent cx="714375" cy="286385"/>
                <wp:effectExtent l="0" t="0" r="0" b="0"/>
                <wp:wrapNone/>
                <wp:docPr id="9"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4375" cy="28638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4FC9BDA5" w14:textId="77777777" w:rsidR="00564619" w:rsidRDefault="00564619" w:rsidP="00564619">
                            <w:pPr>
                              <w:jc w:val="center"/>
                              <w:rPr>
                                <w:b/>
                                <w:bCs/>
                              </w:rPr>
                            </w:pPr>
                            <w:r>
                              <w:rPr>
                                <w:b/>
                                <w:bCs/>
                              </w:rPr>
                              <w:t>Conidia</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0</wp14:pctWidth>
                </wp14:sizeRelH>
                <wp14:sizeRelV relativeFrom="page">
                  <wp14:pctHeight>0</wp14:pctHeight>
                </wp14:sizeRelV>
              </wp:anchor>
            </w:drawing>
          </mc:Choice>
          <mc:Fallback>
            <w:pict>
              <v:rect w14:anchorId="2644A9D1" id="Rectangle 24" o:spid="_x0000_s1050" style="position:absolute;margin-left:78.9pt;margin-top:9.7pt;width:56.25pt;height:22.5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aGobwIAACcFAAAOAAAAZHJzL2Uyb0RvYy54bWysVEtvGyEQvlfqf0Dc6/U6fiQrryMrUapK&#10;VhMlrXrGLNirAEMBe+3++g7sehO3PlW9IGbmm9fHDPPbg1ZkL5yvwZQ0HwwpEYZDVZtNSb9/e/h0&#10;TYkPzFRMgRElPQpPbxcfP8wbW4gRbEFVwhEMYnzR2JJuQ7BFlnm+FZr5AVhh0CjBaRZQdJuscqzB&#10;6Fplo+FwmjXgKuuAC+9Re98a6SLFl1Lw8CilF4GokmJtIZ0unet4Zos5KzaO2W3NuzLYP1ShWW0w&#10;aR/qngVGdq7+K5SuuQMPMgw46AykrLlIPWA3+fCPbl62zIrUC5LjbU+T/39h+df9kyN1VdIbSgzT&#10;+ETPSBozGyXIaBz5aawvEPZin1zs0NsV8FePhuzMEgXfYQ7S6YjF/sghkX3syRaHQDgqZ/n4ajah&#10;hKNpdD29up7EZBkrTs7W+fBZgCbxUlKHZSWK2X7lQws9QWIuAw+1UqhnhTJnCowZNanctsJUazgq&#10;0aKfhUQKsKZRSpCGT9wpR/YMx4ZxLkyYdtUpg+joJjFb75hfclQh75w6bHQTaSh7x+Elx/OMvUfK&#10;Cib0zro24C4FqF77zC3+1H3bc2w/HNaH9O5vj7yG6ojD4KDdEm/5Q43Ur5gPT8zhWuAC4aqHRzyk&#10;gqak0N0o2YL7dUkf8TitaKWkwTUrqf+5Y05Qor4YnOObfDyOe5mE8WQ2QsG9t6zfW8xO3wE+SY6f&#10;iuXpGvFBna7Sgf6BP8IyZkUTMxxzl5QHdxLuQrv++KdwsVwmGO6iZWFlXiyPwSPRBpa7ALJOkxYJ&#10;a9npiMRtTLPa/Rxx3d/LCfX2vy1+AwAA//8DAFBLAwQUAAYACAAAACEA4VXa0N8AAAAJAQAADwAA&#10;AGRycy9kb3ducmV2LnhtbEyPwU7DMBBE75X6D9ZW4tY6lLSFEKeKECD12AYJcXPiJQnE6yh20/Tv&#10;WU5wm9GMZt+m+8l2YsTBt44U3K4iEEiVMy3VCt6Kl+U9CB80Gd05QgVX9LDP5rNUJ8Zd6IjjKdSC&#10;R8gnWkETQp9I6asGrfYr1yNx9ukGqwPboZZm0Bcet51cR9FWWt0SX2h0j08NVt+ns1Xgy/FQXPv8&#10;/evDV2X+TLaID69K3Sym/BFEwCn8leEXn9EhY6bSncl40bHf7Bg9sHiIQXBhvYvuQJQKtvEGZJbK&#10;/x9kPwAAAP//AwBQSwECLQAUAAYACAAAACEAtoM4kv4AAADhAQAAEwAAAAAAAAAAAAAAAAAAAAAA&#10;W0NvbnRlbnRfVHlwZXNdLnhtbFBLAQItABQABgAIAAAAIQA4/SH/1gAAAJQBAAALAAAAAAAAAAAA&#10;AAAAAC8BAABfcmVscy8ucmVsc1BLAQItABQABgAIAAAAIQDq7aGobwIAACcFAAAOAAAAAAAAAAAA&#10;AAAAAC4CAABkcnMvZTJvRG9jLnhtbFBLAQItABQABgAIAAAAIQDhVdrQ3wAAAAkBAAAPAAAAAAAA&#10;AAAAAAAAAMkEAABkcnMvZG93bnJldi54bWxQSwUGAAAAAAQABADzAAAA1QUAAAAA&#10;" filled="f" stroked="f" strokeweight="2pt">
                <v:textbox>
                  <w:txbxContent>
                    <w:p w14:paraId="4FC9BDA5" w14:textId="77777777" w:rsidR="00564619" w:rsidRDefault="00564619" w:rsidP="00564619">
                      <w:pPr>
                        <w:jc w:val="center"/>
                        <w:rPr>
                          <w:b/>
                          <w:bCs/>
                        </w:rPr>
                      </w:pPr>
                      <w:r>
                        <w:rPr>
                          <w:b/>
                          <w:bCs/>
                        </w:rPr>
                        <w:t>Conidia</w:t>
                      </w:r>
                    </w:p>
                  </w:txbxContent>
                </v:textbox>
              </v:rect>
            </w:pict>
          </mc:Fallback>
        </mc:AlternateContent>
      </w:r>
      <w:r>
        <w:rPr>
          <w:noProof/>
        </w:rPr>
        <mc:AlternateContent>
          <mc:Choice Requires="wps">
            <w:drawing>
              <wp:anchor distT="0" distB="0" distL="114300" distR="114300" simplePos="0" relativeHeight="251679744" behindDoc="0" locked="0" layoutInCell="1" allowOverlap="1" wp14:anchorId="366A2F78" wp14:editId="18F4DE7E">
                <wp:simplePos x="0" y="0"/>
                <wp:positionH relativeFrom="column">
                  <wp:posOffset>4455160</wp:posOffset>
                </wp:positionH>
                <wp:positionV relativeFrom="paragraph">
                  <wp:posOffset>1037590</wp:posOffset>
                </wp:positionV>
                <wp:extent cx="744220" cy="257175"/>
                <wp:effectExtent l="0" t="0" r="0" b="0"/>
                <wp:wrapNone/>
                <wp:docPr id="7"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4220" cy="25717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4B846AD7" w14:textId="77777777" w:rsidR="00564619" w:rsidRDefault="00564619" w:rsidP="00564619">
                            <w:pPr>
                              <w:jc w:val="center"/>
                              <w:rPr>
                                <w:b/>
                                <w:bCs/>
                              </w:rPr>
                            </w:pPr>
                            <w:r>
                              <w:rPr>
                                <w:b/>
                                <w:bCs/>
                              </w:rPr>
                              <w:t>Phialide</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0</wp14:pctWidth>
                </wp14:sizeRelH>
                <wp14:sizeRelV relativeFrom="page">
                  <wp14:pctHeight>0</wp14:pctHeight>
                </wp14:sizeRelV>
              </wp:anchor>
            </w:drawing>
          </mc:Choice>
          <mc:Fallback>
            <w:pict>
              <v:rect w14:anchorId="366A2F78" id="Rectangle 21" o:spid="_x0000_s1051" style="position:absolute;margin-left:350.8pt;margin-top:81.7pt;width:58.6pt;height:20.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0zlbgIAACcFAAAOAAAAZHJzL2Uyb0RvYy54bWysVN9v2jAQfp+0/8Hy+xoSQdkiQoWomCah&#10;tSqb9mwcG6LaPs82BPbX7+yEtN14mvZi2Xff/fp8d7O7k1bkKJxvwFQ0vxlRIgyHujG7in7/tvrw&#10;kRIfmKmZAiMqehae3s3fv5u1thQF7EHVwhF0YnzZ2oruQ7Bllnm+F5r5G7DCoFKC0yzg0+2y2rEW&#10;vWuVFaPRbdaCq60DLrxH6X2npPPkX0rBw4OUXgSiKoq5hXS6dG7jmc1nrNw5ZvcN79Ng/5CFZo3B&#10;oIOrexYYObjmL1e64Q48yHDDQWcgZcNFqgGryUd/VLPZMytSLUiOtwNN/v+55V+Pj440dUWnlBim&#10;8YuekDRmdkqQIo/8tNaXCNvYRxcr9HYN/NmjInujiQ/fY07S6YjF+sgpkX0eyBanQDgKp+NxUeCX&#10;cFQVk2k+ncRgGSsvxtb58FmAJvFSUYdpJYrZce1DB71AYiwDq0YplLNSmTcC9BklKd0uw5RrOCvR&#10;oZ+ERAowpyIFSM0nlsqRI8O2YZwLE2777JRBdDSTGG0wzK8ZqpD4w/A9NpqJ1JSD4eia4duIg0WK&#10;CiYMxrox4K45qJ+HyB3+Un1Xcyw/nLan9O9F4j2KtlCfsRkcdFPiLV81SP2a+fDIHI4F/haOenjA&#10;QypoKwr9jZI9uF/X5BGP3YpaSlocs4r6nwfmBCXqi8E+/pSPx3Eu02M8mcaOcK8129cac9BLwC/J&#10;calYnq4RH9TlKh3oH7gRFjEqqpjhGLuiPLjLYxm68cedwsVikWA4i5aFtdlYHp1Hog0sDgFkkzrt&#10;hZ2eSJzG1Kv95ojj/vqdUC/7bf4bAAD//wMAUEsDBBQABgAIAAAAIQBCF2gO3wAAAAsBAAAPAAAA&#10;ZHJzL2Rvd25yZXYueG1sTI9BT4NAEIXvJv6HzZh4swttg4gsDTFq0qPFxHhb2BFQdpawW0r/vePJ&#10;Hifvy5vv5bvFDmLGyfeOFMSrCARS40xPrYL36uUuBeGDJqMHR6jgjB52xfVVrjPjTvSG8yG0gkvI&#10;Z1pBF8KYSembDq32KzcicfblJqsDn1MrzaRPXG4HuY6iRFrdE3/o9IhPHTY/h6NV4Ot5X53H8uP7&#10;0zd1+Uy22u5flbq9WcpHEAGX8A/Dnz6rQ8FOtTuS8WJQcB/FCaMcJJstCCbSOOUxtYJ1tHkAWeTy&#10;ckPxCwAA//8DAFBLAQItABQABgAIAAAAIQC2gziS/gAAAOEBAAATAAAAAAAAAAAAAAAAAAAAAABb&#10;Q29udGVudF9UeXBlc10ueG1sUEsBAi0AFAAGAAgAAAAhADj9If/WAAAAlAEAAAsAAAAAAAAAAAAA&#10;AAAALwEAAF9yZWxzLy5yZWxzUEsBAi0AFAAGAAgAAAAhAGHTTOVuAgAAJwUAAA4AAAAAAAAAAAAA&#10;AAAALgIAAGRycy9lMm9Eb2MueG1sUEsBAi0AFAAGAAgAAAAhAEIXaA7fAAAACwEAAA8AAAAAAAAA&#10;AAAAAAAAyAQAAGRycy9kb3ducmV2LnhtbFBLBQYAAAAABAAEAPMAAADUBQAAAAA=&#10;" filled="f" stroked="f" strokeweight="2pt">
                <v:textbox>
                  <w:txbxContent>
                    <w:p w14:paraId="4B846AD7" w14:textId="77777777" w:rsidR="00564619" w:rsidRDefault="00564619" w:rsidP="00564619">
                      <w:pPr>
                        <w:jc w:val="center"/>
                        <w:rPr>
                          <w:b/>
                          <w:bCs/>
                        </w:rPr>
                      </w:pPr>
                      <w:r>
                        <w:rPr>
                          <w:b/>
                          <w:bCs/>
                        </w:rPr>
                        <w:t>Phialide</w:t>
                      </w:r>
                    </w:p>
                  </w:txbxContent>
                </v:textbox>
              </v:rect>
            </w:pict>
          </mc:Fallback>
        </mc:AlternateContent>
      </w:r>
      <w:r>
        <w:rPr>
          <w:noProof/>
        </w:rPr>
        <mc:AlternateContent>
          <mc:Choice Requires="wps">
            <w:drawing>
              <wp:anchor distT="0" distB="0" distL="114300" distR="114300" simplePos="0" relativeHeight="251691008" behindDoc="0" locked="0" layoutInCell="1" allowOverlap="1" wp14:anchorId="20128F23" wp14:editId="453D3F71">
                <wp:simplePos x="0" y="0"/>
                <wp:positionH relativeFrom="column">
                  <wp:posOffset>809625</wp:posOffset>
                </wp:positionH>
                <wp:positionV relativeFrom="paragraph">
                  <wp:posOffset>306705</wp:posOffset>
                </wp:positionV>
                <wp:extent cx="304800" cy="28575"/>
                <wp:effectExtent l="0" t="57150" r="19050" b="47625"/>
                <wp:wrapNone/>
                <wp:docPr id="6" name="Straight Arrow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04800" cy="285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8198243" id="Straight Arrow Connector 10" o:spid="_x0000_s1026" type="#_x0000_t32" style="position:absolute;margin-left:63.75pt;margin-top:24.15pt;width:24pt;height:2.25pt;flip:y;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MIf6QEAAB4EAAAOAAAAZHJzL2Uyb0RvYy54bWysU02P0zAQvSPxHyzfadLCLlXUdIW6wGUF&#10;KwrcvY7dWGt7rLFp0n/P2GnDt4QQl1Fsz3vz3sxkczM6y44KowHf8uWi5kx5CZ3xh5Z/+vjm2Zqz&#10;mITvhAWvWn5Skd9snz7ZDKFRK+jBdgoZkfjYDKHlfUqhqaooe+VEXEBQnh41oBOJjnioOhQDsTtb&#10;rer6uhoAu4AgVYx0ezs98m3h11rJ9F7rqBKzLSdtqUQs8SHHarsRzQFF6I08yxD/oMIJ46noTHUr&#10;kmBf0PxC5YxEiKDTQoKrQGsjVfFAbpb1T272vQiqeKHmxDC3Kf4/WvnueI/MdC2/5swLRyPaJxTm&#10;0Cf2ChEGtgPvqY2AbFnaNYTYEGrn7zEblqPfhzuQj5FaWf3wmA8xTGmjRse0NeEzbUnpFHlnYxnE&#10;aR6EGhOTdPm8frGuaVySnlbrq5dXeU6VaDJLLhowprcKHMsfLY9nxbPUqYI43sU0AS+ADLY+xySM&#10;fe07lk6BPCc0wh+sOtfJKcXLJL8YSSerJvgHpaljJHMqU3ZV7Syyo6At6x6XMwtlZog21s6gurj/&#10;I+icm2Gq7O/fAufsUhF8moHOeMDfVU3jRaqe8i+uJ6/Z9gN0p3u8jJaWsMzh/MPkLf/+XODffuvt&#10;VwAAAP//AwBQSwMEFAAGAAgAAAAhAIAqsQndAAAACQEAAA8AAABkcnMvZG93bnJldi54bWxMj8FO&#10;wzAMhu9IvENkJG4spVtZKU0nNGlHkNg4wC1rTFponCrJtsLT453g+Nuffn+uV5MbxBFD7D0puJ1l&#10;IJBab3qyCl53m5sSREyajB48oYJvjLBqLi9qXRl/ohc8bpMVXEKx0gq6lMZKyth26HSc+RGJdx8+&#10;OJ04BitN0Ccud4PMs+xOOt0TX+j0iOsO26/twSl4Ss4Gd19sFtbS/P0z7tZvzz9KXV9Njw8gEk7p&#10;D4azPqtDw057fyATxcA5XxaMKliUcxBnYFnwYK+gyEuQTS3/f9D8AgAA//8DAFBLAQItABQABgAI&#10;AAAAIQC2gziS/gAAAOEBAAATAAAAAAAAAAAAAAAAAAAAAABbQ29udGVudF9UeXBlc10ueG1sUEsB&#10;Ai0AFAAGAAgAAAAhADj9If/WAAAAlAEAAAsAAAAAAAAAAAAAAAAALwEAAF9yZWxzLy5yZWxzUEsB&#10;Ai0AFAAGAAgAAAAhAK60wh/pAQAAHgQAAA4AAAAAAAAAAAAAAAAALgIAAGRycy9lMm9Eb2MueG1s&#10;UEsBAi0AFAAGAAgAAAAhAIAqsQndAAAACQEAAA8AAAAAAAAAAAAAAAAAQwQAAGRycy9kb3ducmV2&#10;LnhtbFBLBQYAAAAABAAEAPMAAABNBQAAAAA=&#10;" strokecolor="black [3040]">
                <v:stroke endarrow="block"/>
                <o:lock v:ext="edit" shapetype="f"/>
              </v:shape>
            </w:pict>
          </mc:Fallback>
        </mc:AlternateContent>
      </w:r>
      <w:r>
        <w:rPr>
          <w:noProof/>
        </w:rPr>
        <mc:AlternateContent>
          <mc:Choice Requires="wps">
            <w:drawing>
              <wp:anchor distT="0" distB="0" distL="113664" distR="113664" simplePos="0" relativeHeight="251688960" behindDoc="0" locked="0" layoutInCell="1" allowOverlap="1" wp14:anchorId="3F6EAEA2" wp14:editId="428AC3A8">
                <wp:simplePos x="0" y="0"/>
                <wp:positionH relativeFrom="column">
                  <wp:posOffset>504189</wp:posOffset>
                </wp:positionH>
                <wp:positionV relativeFrom="paragraph">
                  <wp:posOffset>1325880</wp:posOffset>
                </wp:positionV>
                <wp:extent cx="0" cy="219075"/>
                <wp:effectExtent l="76200" t="0" r="38100" b="28575"/>
                <wp:wrapNone/>
                <wp:docPr id="4" name="Straight Arrow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190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A7378B7" id="Straight Arrow Connector 9" o:spid="_x0000_s1026" type="#_x0000_t32" style="position:absolute;margin-left:39.7pt;margin-top:104.4pt;width:0;height:17.25pt;z-index:251688960;visibility:visible;mso-wrap-style:square;mso-width-percent:0;mso-height-percent:0;mso-wrap-distance-left:3.15733mm;mso-wrap-distance-top:0;mso-wrap-distance-right:3.15733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UU43AEAAA8EAAAOAAAAZHJzL2Uyb0RvYy54bWysU9tu2zAMfR+wfxD0vtgJdqsRpxjSbS/F&#10;FjTrB6iyFAuVRIHSYufvR8mJdy0wDHshLJGHPOeIXl+PzrKjwmjAt3y5qDlTXkJn/KHl918+vHjL&#10;WUzCd8KCVy0/qcivN8+frYfQqBX0YDuFjJr42Ayh5X1KoamqKHvlRFxAUJ6SGtCJREc8VB2Kgbo7&#10;W63q+nU1AHYBQaoY6fZmSvJN6a+1kumz1lElZltO3FKJWOJDjtVmLZoDitAbeaYh/oGFE8bT0LnV&#10;jUiCfUXzWytnJEIEnRYSXAVaG6mKBlKzrH9Rs+9FUEULmRPDbFP8f23lp+MOmela/pIzLxw90T6h&#10;MIc+sXeIMLAteE82ArKr7NYQYkOgrd9h1itHvw+3IB8j5aqfkvkQw1Q2anS5nASzsbh/mt1XY2Jy&#10;upR0u1pe1W9e5VGVaC64gDF9VOBY/mh5PFOcuS2L+eJ4G9MEvADyUOtzTMLY975j6RRIZEIj/MGq&#10;85xcUthPhAv1dLJqgt8pTRYRxWlMWU61tciOgtaqe1zOXagyQ7SxdgbVhduToHNthqmysH8LnKvL&#10;RPBpBjrjAf80NY0Xqnqqv6ietGbZD9Cddnh5TNq68g7nPySv9Y/nAv/+H2++AQAA//8DAFBLAwQU&#10;AAYACAAAACEAdLi9PtsAAAAJAQAADwAAAGRycy9kb3ducmV2LnhtbEyPTU7DMBCF90jcwRokNhW1&#10;2wRoQpwKRUKsWziAE5skwh6nttumt2dgQ5fz5tP7qbazs+xkQhw9SlgtBTCDndcj9hI+P94eNsBi&#10;UqiV9WgkXEyEbX17U6lS+zPuzGmfekYmGEslYUhpKjmP3WCciks/GaTflw9OJTpDz3VQZzJ3lq+F&#10;eOJOjUgJg5pMM5jue390EnZN3q4uoRGP71YUh8WhWGSqkPL+bn59AZbMnP5h+K1P1aGmTq0/oo7M&#10;SnguciIlrMWGJhDwJ7Qk5FkGvK749YL6BwAA//8DAFBLAQItABQABgAIAAAAIQC2gziS/gAAAOEB&#10;AAATAAAAAAAAAAAAAAAAAAAAAABbQ29udGVudF9UeXBlc10ueG1sUEsBAi0AFAAGAAgAAAAhADj9&#10;If/WAAAAlAEAAAsAAAAAAAAAAAAAAAAALwEAAF9yZWxzLy5yZWxzUEsBAi0AFAAGAAgAAAAhACot&#10;RTjcAQAADwQAAA4AAAAAAAAAAAAAAAAALgIAAGRycy9lMm9Eb2MueG1sUEsBAi0AFAAGAAgAAAAh&#10;AHS4vT7bAAAACQEAAA8AAAAAAAAAAAAAAAAANgQAAGRycy9kb3ducmV2LnhtbFBLBQYAAAAABAAE&#10;APMAAAA+BQAAAAA=&#10;" strokecolor="black [3040]">
                <v:stroke endarrow="block"/>
                <o:lock v:ext="edit" shapetype="f"/>
              </v:shape>
            </w:pict>
          </mc:Fallback>
        </mc:AlternateContent>
      </w:r>
      <w:r>
        <w:rPr>
          <w:noProof/>
        </w:rPr>
        <mc:AlternateContent>
          <mc:Choice Requires="wps">
            <w:drawing>
              <wp:anchor distT="0" distB="0" distL="114300" distR="114300" simplePos="0" relativeHeight="251678720" behindDoc="0" locked="0" layoutInCell="1" allowOverlap="1" wp14:anchorId="63D7BACC" wp14:editId="2C51DB63">
                <wp:simplePos x="0" y="0"/>
                <wp:positionH relativeFrom="column">
                  <wp:posOffset>4905375</wp:posOffset>
                </wp:positionH>
                <wp:positionV relativeFrom="paragraph">
                  <wp:posOffset>725805</wp:posOffset>
                </wp:positionV>
                <wp:extent cx="28575" cy="352425"/>
                <wp:effectExtent l="57150" t="0" r="47625" b="28575"/>
                <wp:wrapNone/>
                <wp:docPr id="3" name="Straight Arrow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8575" cy="3524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8968998" id="Straight Arrow Connector 4" o:spid="_x0000_s1026" type="#_x0000_t32" style="position:absolute;margin-left:386.25pt;margin-top:57.15pt;width:2.25pt;height:27.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5zy4wEAABMEAAAOAAAAZHJzL2Uyb0RvYy54bWysU9uOEzEMfUfiH6K802m7W1iNOl2hLvCy&#10;goqyH5DNJJ1okzhyQmf69ziZdrgsSAjxYiWxj32O7axvB2fZUWE04Bu+mM05U15Ca/yh4Q9f3r+6&#10;4Swm4VthwauGn1Tkt5uXL9Z9qNUSOrCtQkZJfKz70PAupVBXVZSdciLOIChPTg3oRKIrHqoWRU/Z&#10;na2W8/nrqgdsA4JUMdLr3ejkm5JfayXTJ62jSsw2nLilYrHYx2yrzVrUBxShM/JMQ/wDCyeMp6JT&#10;qjuRBPuK5lkqZyRCBJ1mElwFWhupigZSs5j/ombfiaCKFmpODFOb4v9LKz8ed8hM2/ArzrxwNKJ9&#10;QmEOXWJvEaFnW/Ce2gjIrnO3+hBrAm39DrNeOfh9uAf5FMlX/eTMlxjGsEGjy+EkmA2l+6ep+2pI&#10;TNLj8mb1ZsWZJM/Vanm9XOVylagv2IAxfVDgWD40PJ5pTvwWZQDieB/TCLwAcmHrs03C2He+ZekU&#10;SGhCI/zBqnOdHFIUjKQL/XSyaoR/VpraRDTHMmVB1dYiOwparfZpMWWhyAzRxtoJNC/c/gg6x2aY&#10;Kkv7t8ApulQEnyagMx7wd1XTcKGqx/iL6lFrlv0I7WmHl4HS5pU5nH9JXu0f7wX+/S9vvgEAAP//&#10;AwBQSwMEFAAGAAgAAAAhAEc2NpzfAAAACwEAAA8AAABkcnMvZG93bnJldi54bWxMj81uwjAQhO+V&#10;+g7WVuoFFTv8maRxUBWp6hnoAzixSSL8E2wD4e27PbXHnfk0O1PuJmvITYc4eCcgmzMg2rVeDa4T&#10;8H38fNsCiUk6JY13WsBDR9hVz0+lLJS/u72+HVJHMMTFQgroUxoLSmPbayvj3I/aoXfywcqEZ+io&#10;CvKO4dbQBWMbauXg8EMvR133uj0frlbAvl412SPUbP1lWH6ZXfLZUuZCvL5MH+9Akp7SHwy/9bE6&#10;VNip8VenIjECOF+sEUUjWy2BIME5x3UNKpt8C7Qq6f8N1Q8AAAD//wMAUEsBAi0AFAAGAAgAAAAh&#10;ALaDOJL+AAAA4QEAABMAAAAAAAAAAAAAAAAAAAAAAFtDb250ZW50X1R5cGVzXS54bWxQSwECLQAU&#10;AAYACAAAACEAOP0h/9YAAACUAQAACwAAAAAAAAAAAAAAAAAvAQAAX3JlbHMvLnJlbHNQSwECLQAU&#10;AAYACAAAACEAj0+c8uMBAAATBAAADgAAAAAAAAAAAAAAAAAuAgAAZHJzL2Uyb0RvYy54bWxQSwEC&#10;LQAUAAYACAAAACEARzY2nN8AAAALAQAADwAAAAAAAAAAAAAAAAA9BAAAZHJzL2Rvd25yZXYueG1s&#10;UEsFBgAAAAAEAAQA8wAAAEkFAAAAAA==&#10;" strokecolor="black [3040]">
                <v:stroke endarrow="block"/>
                <o:lock v:ext="edit" shapetype="f"/>
              </v:shape>
            </w:pict>
          </mc:Fallback>
        </mc:AlternateContent>
      </w:r>
      <w:r w:rsidR="00564619">
        <w:rPr>
          <w:b/>
          <w:bCs/>
          <w:color w:val="131413"/>
        </w:rPr>
        <w:t xml:space="preserve">    </w:t>
      </w:r>
      <w:r w:rsidR="00564619">
        <w:rPr>
          <w:noProof/>
        </w:rPr>
        <w:drawing>
          <wp:inline distT="0" distB="0" distL="0" distR="0" wp14:anchorId="497CA3F4" wp14:editId="39EE4DF6">
            <wp:extent cx="1600200" cy="387667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23">
                      <a:extLst>
                        <a:ext uri="{28A0092B-C50C-407E-A947-70E740481C1C}">
                          <a14:useLocalDpi xmlns:a14="http://schemas.microsoft.com/office/drawing/2010/main" val="0"/>
                        </a:ext>
                      </a:extLst>
                    </a:blip>
                    <a:srcRect l="31250" t="12608" r="36093" b="-1"/>
                    <a:stretch>
                      <a:fillRect/>
                    </a:stretch>
                  </pic:blipFill>
                  <pic:spPr>
                    <a:xfrm>
                      <a:off x="0" y="0"/>
                      <a:ext cx="1600200" cy="3876675"/>
                    </a:xfrm>
                    <a:prstGeom prst="rect">
                      <a:avLst/>
                    </a:prstGeom>
                    <a:noFill/>
                    <a:ln>
                      <a:noFill/>
                    </a:ln>
                  </pic:spPr>
                </pic:pic>
              </a:graphicData>
            </a:graphic>
          </wp:inline>
        </w:drawing>
      </w:r>
      <w:r w:rsidR="00564619">
        <w:rPr>
          <w:noProof/>
        </w:rPr>
        <w:drawing>
          <wp:inline distT="0" distB="0" distL="0" distR="0" wp14:anchorId="263B3AC5" wp14:editId="21CB675B">
            <wp:extent cx="1752600" cy="38766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24">
                      <a:extLst>
                        <a:ext uri="{28A0092B-C50C-407E-A947-70E740481C1C}">
                          <a14:useLocalDpi xmlns:a14="http://schemas.microsoft.com/office/drawing/2010/main" val="0"/>
                        </a:ext>
                      </a:extLst>
                    </a:blip>
                    <a:srcRect l="37032" t="12730" r="27053"/>
                    <a:stretch>
                      <a:fillRect/>
                    </a:stretch>
                  </pic:blipFill>
                  <pic:spPr>
                    <a:xfrm>
                      <a:off x="0" y="0"/>
                      <a:ext cx="1753464" cy="3878587"/>
                    </a:xfrm>
                    <a:prstGeom prst="rect">
                      <a:avLst/>
                    </a:prstGeom>
                    <a:noFill/>
                    <a:ln>
                      <a:noFill/>
                    </a:ln>
                  </pic:spPr>
                </pic:pic>
              </a:graphicData>
            </a:graphic>
          </wp:inline>
        </w:drawing>
      </w:r>
      <w:r w:rsidR="00564619">
        <w:rPr>
          <w:noProof/>
        </w:rPr>
        <w:drawing>
          <wp:inline distT="0" distB="0" distL="0" distR="0" wp14:anchorId="4701BF0F" wp14:editId="48A0D02D">
            <wp:extent cx="1666875" cy="388810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25" cstate="print">
                      <a:extLst>
                        <a:ext uri="{28A0092B-C50C-407E-A947-70E740481C1C}">
                          <a14:useLocalDpi xmlns:a14="http://schemas.microsoft.com/office/drawing/2010/main" val="0"/>
                        </a:ext>
                      </a:extLst>
                    </a:blip>
                    <a:srcRect l="48559" t="6811" r="14262"/>
                    <a:stretch>
                      <a:fillRect/>
                    </a:stretch>
                  </pic:blipFill>
                  <pic:spPr>
                    <a:xfrm>
                      <a:off x="0" y="0"/>
                      <a:ext cx="1666875" cy="3888105"/>
                    </a:xfrm>
                    <a:prstGeom prst="rect">
                      <a:avLst/>
                    </a:prstGeom>
                    <a:noFill/>
                    <a:ln>
                      <a:noFill/>
                    </a:ln>
                  </pic:spPr>
                </pic:pic>
              </a:graphicData>
            </a:graphic>
          </wp:inline>
        </w:drawing>
      </w:r>
    </w:p>
    <w:p w14:paraId="54161535" w14:textId="77777777" w:rsidR="00564619" w:rsidRDefault="00564619" w:rsidP="00564619">
      <w:pPr>
        <w:autoSpaceDE w:val="0"/>
        <w:autoSpaceDN w:val="0"/>
        <w:adjustRightInd w:val="0"/>
        <w:rPr>
          <w:b/>
          <w:bCs/>
          <w:color w:val="131413"/>
        </w:rPr>
      </w:pPr>
    </w:p>
    <w:p w14:paraId="24876F8D" w14:textId="2D9D0E1D" w:rsidR="008A15E5" w:rsidRDefault="00564619" w:rsidP="00564619">
      <w:pPr>
        <w:pStyle w:val="Body"/>
        <w:spacing w:after="0"/>
        <w:rPr>
          <w:rFonts w:ascii="Arial" w:hAnsi="Arial" w:cs="Arial"/>
        </w:rPr>
      </w:pPr>
      <w:bookmarkStart w:id="5" w:name="_Toc145583253"/>
      <w:r>
        <w:t xml:space="preserve">Plate 2 Microscopic structures of antagonistic fungi. A: </w:t>
      </w:r>
      <w:r>
        <w:rPr>
          <w:i/>
        </w:rPr>
        <w:t>Penicillium</w:t>
      </w:r>
      <w:r>
        <w:t xml:space="preserve"> sp. B: Putative </w:t>
      </w:r>
      <w:r>
        <w:rPr>
          <w:i/>
        </w:rPr>
        <w:t>Metarhizium</w:t>
      </w:r>
      <w:r>
        <w:t xml:space="preserve"> sp. and C: </w:t>
      </w:r>
      <w:r>
        <w:rPr>
          <w:i/>
        </w:rPr>
        <w:t>Trichoderma</w:t>
      </w:r>
      <w:r>
        <w:t xml:space="preserve"> sp.</w:t>
      </w:r>
      <w:bookmarkEnd w:id="5"/>
    </w:p>
    <w:p w14:paraId="1E07FEB8" w14:textId="739881D4" w:rsidR="008A15E5" w:rsidRDefault="008A15E5" w:rsidP="00441B6F">
      <w:pPr>
        <w:pStyle w:val="Body"/>
        <w:spacing w:after="0"/>
        <w:rPr>
          <w:rFonts w:ascii="Arial" w:hAnsi="Arial" w:cs="Arial"/>
        </w:rPr>
      </w:pPr>
    </w:p>
    <w:p w14:paraId="3CB995DB" w14:textId="6E7C17CF" w:rsidR="00F40AE8" w:rsidRDefault="00F40AE8" w:rsidP="00441B6F">
      <w:pPr>
        <w:pStyle w:val="Body"/>
        <w:spacing w:after="0"/>
        <w:rPr>
          <w:rFonts w:ascii="Arial" w:hAnsi="Arial" w:cs="Arial"/>
        </w:rPr>
      </w:pPr>
    </w:p>
    <w:p w14:paraId="29AA6499" w14:textId="53CB8C32" w:rsidR="00F40AE8" w:rsidRDefault="00F40AE8" w:rsidP="00441B6F">
      <w:pPr>
        <w:pStyle w:val="Body"/>
        <w:spacing w:after="0"/>
        <w:rPr>
          <w:rFonts w:ascii="Arial" w:hAnsi="Arial" w:cs="Arial"/>
        </w:rPr>
      </w:pPr>
    </w:p>
    <w:p w14:paraId="03213E95" w14:textId="77777777" w:rsidR="00564619" w:rsidRPr="00564619" w:rsidRDefault="00564619" w:rsidP="00564619">
      <w:pPr>
        <w:pStyle w:val="Heading2"/>
        <w:rPr>
          <w:rFonts w:ascii="Arial" w:hAnsi="Arial" w:cs="Arial"/>
          <w:b/>
          <w:bCs/>
          <w:color w:val="auto"/>
          <w:sz w:val="22"/>
          <w:szCs w:val="22"/>
        </w:rPr>
      </w:pPr>
      <w:r w:rsidRPr="00564619">
        <w:rPr>
          <w:rFonts w:ascii="Arial" w:hAnsi="Arial" w:cs="Arial"/>
          <w:b/>
          <w:bCs/>
          <w:color w:val="auto"/>
          <w:sz w:val="22"/>
          <w:szCs w:val="22"/>
        </w:rPr>
        <w:t xml:space="preserve">Molecular </w:t>
      </w:r>
      <w:proofErr w:type="spellStart"/>
      <w:r w:rsidRPr="00564619">
        <w:rPr>
          <w:rFonts w:ascii="Arial" w:hAnsi="Arial" w:cs="Arial"/>
          <w:b/>
          <w:bCs/>
          <w:color w:val="auto"/>
          <w:sz w:val="22"/>
          <w:szCs w:val="22"/>
        </w:rPr>
        <w:t>characterisation</w:t>
      </w:r>
      <w:proofErr w:type="spellEnd"/>
      <w:r w:rsidRPr="00564619">
        <w:rPr>
          <w:rFonts w:ascii="Arial" w:hAnsi="Arial" w:cs="Arial"/>
          <w:b/>
          <w:bCs/>
          <w:color w:val="auto"/>
          <w:sz w:val="22"/>
          <w:szCs w:val="22"/>
        </w:rPr>
        <w:t xml:space="preserve"> of three potential antagonistic fungi</w:t>
      </w:r>
    </w:p>
    <w:p w14:paraId="2D6A7C39" w14:textId="77777777" w:rsidR="00564619" w:rsidRDefault="00564619" w:rsidP="00564619">
      <w:pPr>
        <w:autoSpaceDE w:val="0"/>
        <w:autoSpaceDN w:val="0"/>
        <w:adjustRightInd w:val="0"/>
        <w:rPr>
          <w:b/>
          <w:bCs/>
        </w:rPr>
      </w:pPr>
    </w:p>
    <w:p w14:paraId="692C62FC" w14:textId="7D332FA5" w:rsidR="00564619" w:rsidRDefault="00564619" w:rsidP="00564619">
      <w:pPr>
        <w:spacing w:line="480" w:lineRule="auto"/>
        <w:jc w:val="both"/>
      </w:pPr>
      <w:r>
        <w:t xml:space="preserve">The universal primers ITS-1 and ITS-4 PCR products of </w:t>
      </w:r>
      <w:r>
        <w:rPr>
          <w:i/>
          <w:iCs/>
        </w:rPr>
        <w:t>Penicillium</w:t>
      </w:r>
      <w:r>
        <w:t xml:space="preserve">, Putative </w:t>
      </w:r>
      <w:r>
        <w:rPr>
          <w:i/>
          <w:iCs/>
        </w:rPr>
        <w:t>Metarhizium</w:t>
      </w:r>
      <w:r>
        <w:t xml:space="preserve"> and </w:t>
      </w:r>
      <w:r>
        <w:rPr>
          <w:i/>
          <w:iCs/>
        </w:rPr>
        <w:t>Trichoderma</w:t>
      </w:r>
      <w:r>
        <w:t xml:space="preserve"> spp. amplified at a size of 410, 500 and 400 base pairs, respectively (Plate 3). Sequences of the three potential antagonistic fungi when matched to known sequences in the GenBank showed that, the </w:t>
      </w:r>
      <w:r>
        <w:rPr>
          <w:i/>
          <w:iCs/>
        </w:rPr>
        <w:t>Trichoderma</w:t>
      </w:r>
      <w:r>
        <w:t xml:space="preserve"> sp. was </w:t>
      </w:r>
      <w:r>
        <w:rPr>
          <w:i/>
          <w:iCs/>
        </w:rPr>
        <w:t>T.</w:t>
      </w:r>
      <w:r>
        <w:t xml:space="preserve"> </w:t>
      </w:r>
      <w:proofErr w:type="spellStart"/>
      <w:r>
        <w:rPr>
          <w:i/>
          <w:iCs/>
        </w:rPr>
        <w:t>asperellum</w:t>
      </w:r>
      <w:proofErr w:type="spellEnd"/>
      <w:r>
        <w:t xml:space="preserve">, the </w:t>
      </w:r>
      <w:r>
        <w:rPr>
          <w:i/>
          <w:iCs/>
        </w:rPr>
        <w:t>Penicillium</w:t>
      </w:r>
      <w:r>
        <w:t xml:space="preserve"> sp. was </w:t>
      </w:r>
      <w:r>
        <w:rPr>
          <w:i/>
          <w:iCs/>
        </w:rPr>
        <w:t>P.</w:t>
      </w:r>
      <w:r>
        <w:t xml:space="preserve"> </w:t>
      </w:r>
      <w:proofErr w:type="spellStart"/>
      <w:r>
        <w:rPr>
          <w:i/>
          <w:iCs/>
        </w:rPr>
        <w:t>citrinum</w:t>
      </w:r>
      <w:proofErr w:type="spellEnd"/>
      <w:r>
        <w:t xml:space="preserve"> and the putative </w:t>
      </w:r>
      <w:r>
        <w:rPr>
          <w:i/>
          <w:iCs/>
        </w:rPr>
        <w:t>Metarhizium</w:t>
      </w:r>
      <w:r>
        <w:t xml:space="preserve"> sp.  was </w:t>
      </w:r>
      <w:proofErr w:type="spellStart"/>
      <w:r>
        <w:rPr>
          <w:i/>
          <w:iCs/>
        </w:rPr>
        <w:t>Myxotrichum</w:t>
      </w:r>
      <w:proofErr w:type="spellEnd"/>
      <w:r>
        <w:t xml:space="preserve"> </w:t>
      </w:r>
      <w:proofErr w:type="spellStart"/>
      <w:r>
        <w:rPr>
          <w:i/>
          <w:iCs/>
        </w:rPr>
        <w:t>stipitatum</w:t>
      </w:r>
      <w:proofErr w:type="spellEnd"/>
      <w:r>
        <w:t xml:space="preserve">.  </w:t>
      </w:r>
    </w:p>
    <w:p w14:paraId="66DE4AF1" w14:textId="77777777" w:rsidR="00564619" w:rsidRDefault="00564619" w:rsidP="00564619">
      <w:pPr>
        <w:autoSpaceDE w:val="0"/>
        <w:autoSpaceDN w:val="0"/>
        <w:adjustRightInd w:val="0"/>
        <w:rPr>
          <w:b/>
          <w:bCs/>
        </w:rPr>
      </w:pPr>
    </w:p>
    <w:p w14:paraId="78EDE0E1" w14:textId="77777777" w:rsidR="00564619" w:rsidRDefault="00564619" w:rsidP="00564619">
      <w:pPr>
        <w:autoSpaceDE w:val="0"/>
        <w:autoSpaceDN w:val="0"/>
        <w:adjustRightInd w:val="0"/>
        <w:rPr>
          <w:lang w:val="en-GB" w:eastAsia="en-GB"/>
        </w:rPr>
      </w:pPr>
    </w:p>
    <w:p w14:paraId="58D91611" w14:textId="77777777" w:rsidR="00564619" w:rsidRDefault="00564619" w:rsidP="00564619">
      <w:pPr>
        <w:autoSpaceDE w:val="0"/>
        <w:autoSpaceDN w:val="0"/>
        <w:adjustRightInd w:val="0"/>
        <w:rPr>
          <w:lang w:val="en-GB" w:eastAsia="en-GB"/>
        </w:rPr>
      </w:pPr>
      <w:r>
        <w:rPr>
          <w:noProof/>
        </w:rPr>
        <w:lastRenderedPageBreak/>
        <w:drawing>
          <wp:inline distT="0" distB="0" distL="0" distR="0" wp14:anchorId="71B669A1" wp14:editId="7DFF4131">
            <wp:extent cx="5191125" cy="2305050"/>
            <wp:effectExtent l="0" t="0" r="9525" b="0"/>
            <wp:docPr id="13301702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0170237"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191125" cy="2305050"/>
                    </a:xfrm>
                    <a:prstGeom prst="rect">
                      <a:avLst/>
                    </a:prstGeom>
                    <a:noFill/>
                    <a:ln>
                      <a:noFill/>
                    </a:ln>
                  </pic:spPr>
                </pic:pic>
              </a:graphicData>
            </a:graphic>
          </wp:inline>
        </w:drawing>
      </w:r>
    </w:p>
    <w:p w14:paraId="1B306D9C" w14:textId="77777777" w:rsidR="00564619" w:rsidRDefault="00564619" w:rsidP="00564619">
      <w:pPr>
        <w:autoSpaceDE w:val="0"/>
        <w:autoSpaceDN w:val="0"/>
        <w:adjustRightInd w:val="0"/>
        <w:rPr>
          <w:b/>
          <w:bCs/>
          <w:color w:val="131413"/>
        </w:rPr>
      </w:pPr>
    </w:p>
    <w:p w14:paraId="2BE9AE93" w14:textId="2FB7C73A" w:rsidR="00564619" w:rsidRDefault="00564619" w:rsidP="00564619">
      <w:pPr>
        <w:pStyle w:val="Myplates"/>
      </w:pPr>
      <w:bookmarkStart w:id="6" w:name="_Toc145583254"/>
      <w:r>
        <w:t xml:space="preserve">Plate 3. </w:t>
      </w:r>
      <w:r>
        <w:rPr>
          <w:b w:val="0"/>
        </w:rPr>
        <w:t>Gel electrophoresis of polymerase chain reaction amplification products for the three potential antagonistic fungi.</w:t>
      </w:r>
      <w:bookmarkEnd w:id="6"/>
      <w:r>
        <w:t xml:space="preserve">                  </w:t>
      </w:r>
    </w:p>
    <w:p w14:paraId="270A84B4" w14:textId="3FB62256" w:rsidR="00F40AE8" w:rsidRDefault="00564619" w:rsidP="00564619">
      <w:pPr>
        <w:pStyle w:val="Body"/>
        <w:spacing w:after="0"/>
        <w:rPr>
          <w:bCs/>
        </w:rPr>
      </w:pPr>
      <w:r>
        <w:rPr>
          <w:bCs/>
        </w:rPr>
        <w:t xml:space="preserve"> </w:t>
      </w:r>
      <w:bookmarkStart w:id="7" w:name="_Toc145583511"/>
      <w:r>
        <w:rPr>
          <w:bCs/>
        </w:rPr>
        <w:t xml:space="preserve">Lane 01A: </w:t>
      </w:r>
      <w:r w:rsidRPr="00184A9B">
        <w:rPr>
          <w:bCs/>
          <w:i/>
        </w:rPr>
        <w:t>Penicillium</w:t>
      </w:r>
      <w:r>
        <w:rPr>
          <w:bCs/>
        </w:rPr>
        <w:t xml:space="preserve"> </w:t>
      </w:r>
      <w:proofErr w:type="spellStart"/>
      <w:r w:rsidRPr="00184A9B">
        <w:rPr>
          <w:bCs/>
          <w:i/>
        </w:rPr>
        <w:t>citrinum</w:t>
      </w:r>
      <w:proofErr w:type="spellEnd"/>
      <w:r>
        <w:rPr>
          <w:bCs/>
        </w:rPr>
        <w:t xml:space="preserve">, Lane 01B: </w:t>
      </w:r>
      <w:proofErr w:type="spellStart"/>
      <w:r w:rsidRPr="00184A9B">
        <w:rPr>
          <w:bCs/>
          <w:i/>
        </w:rPr>
        <w:t>Myxotrichum</w:t>
      </w:r>
      <w:proofErr w:type="spellEnd"/>
      <w:r>
        <w:rPr>
          <w:bCs/>
        </w:rPr>
        <w:t xml:space="preserve"> </w:t>
      </w:r>
      <w:proofErr w:type="spellStart"/>
      <w:r w:rsidRPr="00184A9B">
        <w:rPr>
          <w:bCs/>
          <w:i/>
        </w:rPr>
        <w:t>stipitatum</w:t>
      </w:r>
      <w:proofErr w:type="spellEnd"/>
      <w:r>
        <w:rPr>
          <w:bCs/>
        </w:rPr>
        <w:t xml:space="preserve"> and Lane 01C: </w:t>
      </w:r>
      <w:r w:rsidRPr="00184A9B">
        <w:rPr>
          <w:bCs/>
          <w:i/>
        </w:rPr>
        <w:t>Trichoderma</w:t>
      </w:r>
      <w:r>
        <w:rPr>
          <w:bCs/>
        </w:rPr>
        <w:t xml:space="preserve"> </w:t>
      </w:r>
      <w:proofErr w:type="spellStart"/>
      <w:r w:rsidRPr="00184A9B">
        <w:rPr>
          <w:bCs/>
          <w:i/>
        </w:rPr>
        <w:t>asperellum</w:t>
      </w:r>
      <w:proofErr w:type="spellEnd"/>
      <w:r>
        <w:rPr>
          <w:bCs/>
        </w:rPr>
        <w:t>.</w:t>
      </w:r>
      <w:bookmarkEnd w:id="7"/>
    </w:p>
    <w:p w14:paraId="4950265E" w14:textId="77777777" w:rsidR="00A9108C" w:rsidRDefault="00A9108C" w:rsidP="00564619">
      <w:pPr>
        <w:pStyle w:val="Body"/>
        <w:spacing w:after="0"/>
        <w:rPr>
          <w:bCs/>
        </w:rPr>
      </w:pPr>
    </w:p>
    <w:p w14:paraId="3A11C948" w14:textId="77777777" w:rsidR="00124FA2" w:rsidRPr="00EF661A" w:rsidRDefault="00124FA2" w:rsidP="00124FA2">
      <w:pPr>
        <w:spacing w:line="360" w:lineRule="auto"/>
        <w:jc w:val="both"/>
        <w:rPr>
          <w:b/>
          <w:bCs/>
        </w:rPr>
      </w:pPr>
      <w:r w:rsidRPr="00EF661A">
        <w:rPr>
          <w:b/>
          <w:bCs/>
        </w:rPr>
        <w:t>Discussio</w:t>
      </w:r>
      <w:r>
        <w:rPr>
          <w:b/>
          <w:bCs/>
        </w:rPr>
        <w:t>n</w:t>
      </w:r>
    </w:p>
    <w:p w14:paraId="5763B0F0" w14:textId="77777777" w:rsidR="00124FA2" w:rsidRPr="00124FA2" w:rsidRDefault="00124FA2" w:rsidP="00124FA2">
      <w:pPr>
        <w:pStyle w:val="Myfigures"/>
        <w:spacing w:line="240" w:lineRule="auto"/>
        <w:jc w:val="both"/>
        <w:rPr>
          <w:rFonts w:ascii="Arial" w:hAnsi="Arial" w:cs="Arial"/>
          <w:b w:val="0"/>
          <w:bCs/>
          <w:sz w:val="20"/>
          <w:szCs w:val="20"/>
        </w:rPr>
      </w:pPr>
      <w:r w:rsidRPr="00124FA2">
        <w:rPr>
          <w:rFonts w:ascii="Arial" w:hAnsi="Arial" w:cs="Arial"/>
          <w:b w:val="0"/>
          <w:bCs/>
          <w:sz w:val="20"/>
          <w:szCs w:val="20"/>
        </w:rPr>
        <w:t xml:space="preserve">Cultural characteristics of </w:t>
      </w:r>
      <w:r w:rsidRPr="00124FA2">
        <w:rPr>
          <w:rFonts w:ascii="Arial" w:hAnsi="Arial" w:cs="Arial"/>
          <w:b w:val="0"/>
          <w:bCs/>
          <w:i/>
          <w:sz w:val="20"/>
          <w:szCs w:val="20"/>
        </w:rPr>
        <w:t>M.</w:t>
      </w:r>
      <w:r w:rsidRPr="00124FA2">
        <w:rPr>
          <w:rFonts w:ascii="Arial" w:hAnsi="Arial" w:cs="Arial"/>
          <w:b w:val="0"/>
          <w:bCs/>
          <w:sz w:val="20"/>
          <w:szCs w:val="20"/>
        </w:rPr>
        <w:t xml:space="preserve"> </w:t>
      </w:r>
      <w:proofErr w:type="spellStart"/>
      <w:r w:rsidRPr="00124FA2">
        <w:rPr>
          <w:rFonts w:ascii="Arial" w:hAnsi="Arial" w:cs="Arial"/>
          <w:b w:val="0"/>
          <w:bCs/>
          <w:i/>
          <w:sz w:val="20"/>
          <w:szCs w:val="20"/>
        </w:rPr>
        <w:t>stipitatum</w:t>
      </w:r>
      <w:proofErr w:type="spellEnd"/>
      <w:r w:rsidRPr="00124FA2">
        <w:rPr>
          <w:rFonts w:ascii="Arial" w:hAnsi="Arial" w:cs="Arial"/>
          <w:b w:val="0"/>
          <w:bCs/>
          <w:sz w:val="20"/>
          <w:szCs w:val="20"/>
        </w:rPr>
        <w:t xml:space="preserve"> were similar to those of </w:t>
      </w:r>
      <w:r w:rsidRPr="00124FA2">
        <w:rPr>
          <w:rFonts w:ascii="Arial" w:hAnsi="Arial" w:cs="Arial"/>
          <w:b w:val="0"/>
          <w:bCs/>
          <w:i/>
          <w:sz w:val="20"/>
          <w:szCs w:val="20"/>
        </w:rPr>
        <w:t xml:space="preserve">Metarhizium </w:t>
      </w:r>
      <w:r w:rsidRPr="00124FA2">
        <w:rPr>
          <w:rFonts w:ascii="Arial" w:hAnsi="Arial" w:cs="Arial"/>
          <w:b w:val="0"/>
          <w:bCs/>
          <w:sz w:val="20"/>
          <w:szCs w:val="20"/>
        </w:rPr>
        <w:t xml:space="preserve">sp., but the former was wrongly assumed to be a </w:t>
      </w:r>
      <w:r w:rsidRPr="00124FA2">
        <w:rPr>
          <w:rFonts w:ascii="Arial" w:hAnsi="Arial" w:cs="Arial"/>
          <w:b w:val="0"/>
          <w:bCs/>
          <w:i/>
          <w:sz w:val="20"/>
          <w:szCs w:val="20"/>
        </w:rPr>
        <w:t xml:space="preserve">Metarhizium </w:t>
      </w:r>
      <w:r w:rsidRPr="00124FA2">
        <w:rPr>
          <w:rFonts w:ascii="Arial" w:hAnsi="Arial" w:cs="Arial"/>
          <w:b w:val="0"/>
          <w:bCs/>
          <w:sz w:val="20"/>
          <w:szCs w:val="20"/>
        </w:rPr>
        <w:t xml:space="preserve">sp. Molecular analysis of the two fungi, however, provided a conclusive identity of the putative </w:t>
      </w:r>
      <w:r w:rsidRPr="00124FA2">
        <w:rPr>
          <w:rFonts w:ascii="Arial" w:hAnsi="Arial" w:cs="Arial"/>
          <w:b w:val="0"/>
          <w:bCs/>
          <w:i/>
          <w:sz w:val="20"/>
          <w:szCs w:val="20"/>
        </w:rPr>
        <w:t xml:space="preserve">Metarhizium </w:t>
      </w:r>
      <w:r w:rsidRPr="00124FA2">
        <w:rPr>
          <w:rFonts w:ascii="Arial" w:hAnsi="Arial" w:cs="Arial"/>
          <w:b w:val="0"/>
          <w:bCs/>
          <w:sz w:val="20"/>
          <w:szCs w:val="20"/>
        </w:rPr>
        <w:t xml:space="preserve">sp. as </w:t>
      </w:r>
      <w:r w:rsidRPr="00124FA2">
        <w:rPr>
          <w:rFonts w:ascii="Arial" w:hAnsi="Arial" w:cs="Arial"/>
          <w:b w:val="0"/>
          <w:bCs/>
          <w:i/>
          <w:sz w:val="20"/>
          <w:szCs w:val="20"/>
        </w:rPr>
        <w:t>M.</w:t>
      </w:r>
      <w:r w:rsidRPr="00124FA2">
        <w:rPr>
          <w:rFonts w:ascii="Arial" w:hAnsi="Arial" w:cs="Arial"/>
          <w:b w:val="0"/>
          <w:bCs/>
          <w:sz w:val="20"/>
          <w:szCs w:val="20"/>
        </w:rPr>
        <w:t xml:space="preserve"> </w:t>
      </w:r>
      <w:proofErr w:type="spellStart"/>
      <w:r w:rsidRPr="00124FA2">
        <w:rPr>
          <w:rFonts w:ascii="Arial" w:hAnsi="Arial" w:cs="Arial"/>
          <w:b w:val="0"/>
          <w:bCs/>
          <w:i/>
          <w:sz w:val="20"/>
          <w:szCs w:val="20"/>
        </w:rPr>
        <w:t>stipitatum</w:t>
      </w:r>
      <w:proofErr w:type="spellEnd"/>
      <w:r w:rsidRPr="00124FA2">
        <w:rPr>
          <w:rFonts w:ascii="Arial" w:hAnsi="Arial" w:cs="Arial"/>
          <w:b w:val="0"/>
          <w:bCs/>
          <w:i/>
          <w:sz w:val="20"/>
          <w:szCs w:val="20"/>
        </w:rPr>
        <w:t>.</w:t>
      </w:r>
      <w:r w:rsidRPr="00124FA2">
        <w:rPr>
          <w:rFonts w:ascii="Arial" w:hAnsi="Arial" w:cs="Arial"/>
          <w:b w:val="0"/>
          <w:bCs/>
          <w:sz w:val="20"/>
          <w:szCs w:val="20"/>
        </w:rPr>
        <w:t xml:space="preserve">  Identification of fungi may be aided by morphological approaches but these approaches have their limitations as environmental factors may have impacts on morphological features. For proper identification, therefore, molecular determinations are essential. Many fungal species have been inaccurately characterized when a single method, for example, morphological means was used (Hawksworth and Lücking 2017). To ensure precise and accurate identification of fungi, Lücking </w:t>
      </w:r>
      <w:r w:rsidRPr="00124FA2">
        <w:rPr>
          <w:rFonts w:ascii="Arial" w:hAnsi="Arial" w:cs="Arial"/>
          <w:b w:val="0"/>
          <w:bCs/>
          <w:i/>
          <w:sz w:val="20"/>
          <w:szCs w:val="20"/>
        </w:rPr>
        <w:t>et al</w:t>
      </w:r>
      <w:r w:rsidRPr="00124FA2">
        <w:rPr>
          <w:rFonts w:ascii="Arial" w:hAnsi="Arial" w:cs="Arial"/>
          <w:b w:val="0"/>
          <w:bCs/>
          <w:sz w:val="20"/>
          <w:szCs w:val="20"/>
        </w:rPr>
        <w:t xml:space="preserve">. (2020) recommended the integration of cultural, molecular and ecological characters. In this study, these approaches were used to identify all the three antagonistic fungi. </w:t>
      </w:r>
    </w:p>
    <w:p w14:paraId="2131BC65" w14:textId="2687C29A" w:rsidR="008A15E5" w:rsidRPr="00A9108C" w:rsidRDefault="00124FA2" w:rsidP="00124FA2">
      <w:pPr>
        <w:pStyle w:val="Body"/>
        <w:spacing w:after="0"/>
      </w:pPr>
      <w:r>
        <w:rPr>
          <w:color w:val="131413"/>
        </w:rPr>
        <w:t xml:space="preserve">The average </w:t>
      </w:r>
      <w:proofErr w:type="spellStart"/>
      <w:r>
        <w:rPr>
          <w:color w:val="131413"/>
        </w:rPr>
        <w:t>condia</w:t>
      </w:r>
      <w:proofErr w:type="spellEnd"/>
      <w:r>
        <w:rPr>
          <w:color w:val="131413"/>
        </w:rPr>
        <w:t xml:space="preserve"> size of </w:t>
      </w:r>
      <w:r w:rsidRPr="001F672C">
        <w:rPr>
          <w:i/>
          <w:iCs/>
          <w:color w:val="131413"/>
        </w:rPr>
        <w:t xml:space="preserve">P. </w:t>
      </w:r>
      <w:proofErr w:type="spellStart"/>
      <w:r w:rsidRPr="001F672C">
        <w:rPr>
          <w:i/>
          <w:iCs/>
          <w:color w:val="131413"/>
        </w:rPr>
        <w:t>citrinum</w:t>
      </w:r>
      <w:proofErr w:type="spellEnd"/>
      <w:r>
        <w:rPr>
          <w:color w:val="131413"/>
        </w:rPr>
        <w:t xml:space="preserve"> was 2.7 × 2.5 µm (L × W). These measurements are in accordance with (</w:t>
      </w:r>
      <w:proofErr w:type="spellStart"/>
      <w:r>
        <w:rPr>
          <w:color w:val="131413"/>
        </w:rPr>
        <w:t>Houbraken</w:t>
      </w:r>
      <w:proofErr w:type="spellEnd"/>
      <w:r>
        <w:rPr>
          <w:color w:val="131413"/>
        </w:rPr>
        <w:t xml:space="preserve"> </w:t>
      </w:r>
      <w:r w:rsidRPr="00EF661A">
        <w:rPr>
          <w:i/>
          <w:iCs/>
          <w:color w:val="131413"/>
        </w:rPr>
        <w:t>et</w:t>
      </w:r>
      <w:r>
        <w:rPr>
          <w:color w:val="131413"/>
        </w:rPr>
        <w:t xml:space="preserve"> </w:t>
      </w:r>
      <w:r w:rsidRPr="00EF661A">
        <w:rPr>
          <w:i/>
          <w:iCs/>
          <w:color w:val="131413"/>
        </w:rPr>
        <w:t>al</w:t>
      </w:r>
      <w:r>
        <w:rPr>
          <w:color w:val="131413"/>
        </w:rPr>
        <w:t xml:space="preserve"> 2010), a taxonomy of </w:t>
      </w:r>
      <w:r w:rsidRPr="001F672C">
        <w:rPr>
          <w:i/>
          <w:iCs/>
          <w:color w:val="131413"/>
        </w:rPr>
        <w:t>P</w:t>
      </w:r>
      <w:r>
        <w:rPr>
          <w:i/>
          <w:iCs/>
          <w:color w:val="131413"/>
        </w:rPr>
        <w:t>.</w:t>
      </w:r>
      <w:r>
        <w:rPr>
          <w:color w:val="131413"/>
        </w:rPr>
        <w:t xml:space="preserve"> </w:t>
      </w:r>
      <w:proofErr w:type="spellStart"/>
      <w:r w:rsidRPr="001F672C">
        <w:rPr>
          <w:i/>
          <w:iCs/>
          <w:color w:val="131413"/>
        </w:rPr>
        <w:t>citrinum</w:t>
      </w:r>
      <w:proofErr w:type="spellEnd"/>
      <w:r>
        <w:rPr>
          <w:color w:val="131413"/>
        </w:rPr>
        <w:t xml:space="preserve"> and related species manual where these measurements fall within the range.  Also, average conidia size of </w:t>
      </w:r>
      <w:r w:rsidRPr="001F672C">
        <w:rPr>
          <w:i/>
          <w:iCs/>
          <w:color w:val="131413"/>
        </w:rPr>
        <w:t>T</w:t>
      </w:r>
      <w:r>
        <w:rPr>
          <w:color w:val="131413"/>
        </w:rPr>
        <w:t xml:space="preserve">. </w:t>
      </w:r>
      <w:proofErr w:type="spellStart"/>
      <w:r w:rsidRPr="001F672C">
        <w:rPr>
          <w:i/>
          <w:iCs/>
          <w:color w:val="131413"/>
        </w:rPr>
        <w:t>asperellum</w:t>
      </w:r>
      <w:proofErr w:type="spellEnd"/>
      <w:r>
        <w:rPr>
          <w:color w:val="131413"/>
        </w:rPr>
        <w:t xml:space="preserve"> was about 3.2 × 2.8 µm (L × W). This result accords with that obtained by (Pandian </w:t>
      </w:r>
      <w:r w:rsidRPr="00EF661A">
        <w:rPr>
          <w:i/>
          <w:iCs/>
          <w:color w:val="131413"/>
        </w:rPr>
        <w:t>et</w:t>
      </w:r>
      <w:r>
        <w:rPr>
          <w:color w:val="131413"/>
        </w:rPr>
        <w:t xml:space="preserve"> </w:t>
      </w:r>
      <w:r w:rsidRPr="00EF661A">
        <w:rPr>
          <w:i/>
          <w:iCs/>
          <w:color w:val="131413"/>
        </w:rPr>
        <w:t>al</w:t>
      </w:r>
      <w:r>
        <w:rPr>
          <w:color w:val="131413"/>
        </w:rPr>
        <w:t xml:space="preserve"> 2016) who had conidia length ranging from 2.56 µm to 3.09 µm in length and 2.15 µm to 2.62 in width. </w:t>
      </w:r>
      <w:r w:rsidRPr="00184B29">
        <w:rPr>
          <w:color w:val="131413"/>
        </w:rPr>
        <w:t xml:space="preserve">The macroscopic characteristics of the </w:t>
      </w:r>
      <w:r w:rsidRPr="00EF661A">
        <w:rPr>
          <w:i/>
          <w:iCs/>
          <w:color w:val="131413"/>
        </w:rPr>
        <w:t>Trichoderma</w:t>
      </w:r>
      <w:r w:rsidRPr="00184B29">
        <w:rPr>
          <w:color w:val="131413"/>
        </w:rPr>
        <w:t xml:space="preserve"> sp. align with the taxonomic identification standards established by Barnett and Hunter (1972)</w:t>
      </w:r>
      <w:r>
        <w:rPr>
          <w:color w:val="131413"/>
        </w:rPr>
        <w:t xml:space="preserve">. </w:t>
      </w:r>
      <w:r w:rsidRPr="00EF661A">
        <w:rPr>
          <w:color w:val="131413"/>
        </w:rPr>
        <w:t>Cottony mycelium and two to three clearly identifiable concentric rings of green and white (mycelium) are among them. Additionally, rapid growth in the culture medium and occupying the entire medium surface withi</w:t>
      </w:r>
      <w:r>
        <w:rPr>
          <w:color w:val="131413"/>
        </w:rPr>
        <w:t>n</w:t>
      </w:r>
      <w:r w:rsidRPr="00EF661A">
        <w:rPr>
          <w:color w:val="131413"/>
        </w:rPr>
        <w:t xml:space="preserve"> four days</w:t>
      </w:r>
      <w:r>
        <w:rPr>
          <w:color w:val="131413"/>
        </w:rPr>
        <w:t>.</w:t>
      </w:r>
      <w:r w:rsidRPr="00EF661A">
        <w:t xml:space="preserve"> </w:t>
      </w:r>
      <w:r w:rsidRPr="00EF661A">
        <w:rPr>
          <w:color w:val="131413"/>
        </w:rPr>
        <w:t>Similarly, the microscopic features matched those described for the sp. </w:t>
      </w:r>
      <w:r w:rsidRPr="00EF661A">
        <w:rPr>
          <w:i/>
          <w:iCs/>
          <w:color w:val="131413"/>
        </w:rPr>
        <w:t>T</w:t>
      </w:r>
      <w:r w:rsidRPr="00EF661A">
        <w:rPr>
          <w:color w:val="131413"/>
        </w:rPr>
        <w:t xml:space="preserve">. </w:t>
      </w:r>
      <w:proofErr w:type="spellStart"/>
      <w:r w:rsidRPr="00EF661A">
        <w:rPr>
          <w:i/>
          <w:iCs/>
          <w:color w:val="131413"/>
        </w:rPr>
        <w:t>asperellum</w:t>
      </w:r>
      <w:proofErr w:type="spellEnd"/>
      <w:r w:rsidRPr="00EF661A">
        <w:rPr>
          <w:color w:val="131413"/>
        </w:rPr>
        <w:t xml:space="preserve"> by</w:t>
      </w:r>
      <w:r>
        <w:rPr>
          <w:color w:val="131413"/>
        </w:rPr>
        <w:t xml:space="preserve"> </w:t>
      </w:r>
      <w:r w:rsidRPr="00EF661A">
        <w:rPr>
          <w:color w:val="131413"/>
        </w:rPr>
        <w:t>(Barnett and Hunter, 1972).</w:t>
      </w:r>
    </w:p>
    <w:p w14:paraId="0BD79740" w14:textId="7CD93336" w:rsidR="0054650E" w:rsidRDefault="0054650E" w:rsidP="00441B6F">
      <w:pPr>
        <w:pStyle w:val="Body"/>
        <w:spacing w:after="0"/>
        <w:rPr>
          <w:rFonts w:ascii="Arial" w:hAnsi="Arial" w:cs="Arial"/>
        </w:rPr>
      </w:pPr>
    </w:p>
    <w:p w14:paraId="1DC58223" w14:textId="77777777" w:rsidR="00790ADA" w:rsidRPr="00FB3A86" w:rsidRDefault="00790ADA" w:rsidP="00441B6F">
      <w:pPr>
        <w:pStyle w:val="Body"/>
        <w:spacing w:after="0"/>
        <w:rPr>
          <w:rFonts w:ascii="Arial" w:hAnsi="Arial" w:cs="Arial"/>
        </w:rPr>
      </w:pPr>
    </w:p>
    <w:p w14:paraId="3D1E309D" w14:textId="77777777" w:rsidR="00B01FCD" w:rsidRDefault="00000F8F" w:rsidP="00441B6F">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Conclusion</w:t>
      </w:r>
    </w:p>
    <w:p w14:paraId="4A3BBDD8" w14:textId="77777777" w:rsidR="00790ADA" w:rsidRPr="00FB3A86" w:rsidRDefault="00790ADA" w:rsidP="00441B6F">
      <w:pPr>
        <w:pStyle w:val="ConcHead"/>
        <w:spacing w:after="0"/>
        <w:jc w:val="both"/>
        <w:rPr>
          <w:rFonts w:ascii="Arial" w:hAnsi="Arial" w:cs="Arial"/>
        </w:rPr>
      </w:pPr>
    </w:p>
    <w:p w14:paraId="1543DC86" w14:textId="5F601770" w:rsidR="00790ADA" w:rsidRDefault="00A9108C" w:rsidP="00441B6F">
      <w:pPr>
        <w:pStyle w:val="Body"/>
        <w:spacing w:after="0"/>
        <w:rPr>
          <w:color w:val="131413"/>
        </w:rPr>
      </w:pPr>
      <w:r>
        <w:rPr>
          <w:color w:val="131413"/>
        </w:rPr>
        <w:t xml:space="preserve">Antagonistic fungi used in the study were initially identified as </w:t>
      </w:r>
      <w:r>
        <w:rPr>
          <w:i/>
          <w:iCs/>
          <w:color w:val="131413"/>
        </w:rPr>
        <w:t>Trichoderma</w:t>
      </w:r>
      <w:r>
        <w:rPr>
          <w:color w:val="131413"/>
        </w:rPr>
        <w:t xml:space="preserve">, </w:t>
      </w:r>
      <w:r>
        <w:rPr>
          <w:i/>
          <w:iCs/>
          <w:color w:val="131413"/>
        </w:rPr>
        <w:t>Penicillium</w:t>
      </w:r>
      <w:r>
        <w:rPr>
          <w:color w:val="131413"/>
        </w:rPr>
        <w:t xml:space="preserve">, and a putative </w:t>
      </w:r>
      <w:r>
        <w:rPr>
          <w:i/>
          <w:iCs/>
          <w:color w:val="131413"/>
        </w:rPr>
        <w:t>Metarhizium</w:t>
      </w:r>
      <w:r>
        <w:rPr>
          <w:color w:val="131413"/>
        </w:rPr>
        <w:t xml:space="preserve"> </w:t>
      </w:r>
      <w:r>
        <w:rPr>
          <w:i/>
          <w:iCs/>
          <w:color w:val="131413"/>
        </w:rPr>
        <w:t>spp</w:t>
      </w:r>
      <w:r>
        <w:rPr>
          <w:color w:val="131413"/>
        </w:rPr>
        <w:t xml:space="preserve">. With identification using molecular approaches, the three antagonistic fungi were found to be </w:t>
      </w:r>
      <w:r>
        <w:rPr>
          <w:i/>
          <w:iCs/>
          <w:color w:val="131413"/>
        </w:rPr>
        <w:t>Trichoderma</w:t>
      </w:r>
      <w:r>
        <w:rPr>
          <w:color w:val="131413"/>
        </w:rPr>
        <w:t xml:space="preserve"> </w:t>
      </w:r>
      <w:proofErr w:type="spellStart"/>
      <w:r>
        <w:rPr>
          <w:i/>
          <w:iCs/>
          <w:color w:val="131413"/>
        </w:rPr>
        <w:t>asperellum</w:t>
      </w:r>
      <w:proofErr w:type="spellEnd"/>
      <w:r>
        <w:rPr>
          <w:color w:val="131413"/>
        </w:rPr>
        <w:t xml:space="preserve">, </w:t>
      </w:r>
      <w:r>
        <w:rPr>
          <w:i/>
          <w:iCs/>
          <w:color w:val="131413"/>
        </w:rPr>
        <w:t>Penicillium</w:t>
      </w:r>
      <w:r>
        <w:rPr>
          <w:color w:val="131413"/>
        </w:rPr>
        <w:t xml:space="preserve"> </w:t>
      </w:r>
      <w:proofErr w:type="spellStart"/>
      <w:r>
        <w:rPr>
          <w:i/>
          <w:iCs/>
          <w:color w:val="131413"/>
        </w:rPr>
        <w:t>citrinum</w:t>
      </w:r>
      <w:proofErr w:type="spellEnd"/>
      <w:r>
        <w:rPr>
          <w:color w:val="131413"/>
        </w:rPr>
        <w:t xml:space="preserve">, and </w:t>
      </w:r>
      <w:proofErr w:type="spellStart"/>
      <w:r>
        <w:rPr>
          <w:i/>
          <w:iCs/>
          <w:color w:val="131413"/>
        </w:rPr>
        <w:t>Myxotrichum</w:t>
      </w:r>
      <w:proofErr w:type="spellEnd"/>
      <w:r>
        <w:rPr>
          <w:color w:val="131413"/>
        </w:rPr>
        <w:t xml:space="preserve"> </w:t>
      </w:r>
      <w:proofErr w:type="spellStart"/>
      <w:r>
        <w:rPr>
          <w:i/>
          <w:iCs/>
          <w:color w:val="131413"/>
        </w:rPr>
        <w:t>stipitatum</w:t>
      </w:r>
      <w:proofErr w:type="spellEnd"/>
      <w:r>
        <w:rPr>
          <w:color w:val="131413"/>
        </w:rPr>
        <w:t>.</w:t>
      </w:r>
    </w:p>
    <w:p w14:paraId="04700493" w14:textId="77777777" w:rsidR="00A9108C" w:rsidRPr="00FB3A86" w:rsidRDefault="00A9108C" w:rsidP="00441B6F">
      <w:pPr>
        <w:pStyle w:val="Body"/>
        <w:spacing w:after="0"/>
        <w:rPr>
          <w:rFonts w:ascii="Arial" w:hAnsi="Arial" w:cs="Arial"/>
        </w:rPr>
      </w:pPr>
    </w:p>
    <w:p w14:paraId="36F85430" w14:textId="77777777" w:rsidR="00860000" w:rsidRDefault="00860000" w:rsidP="00441B6F">
      <w:pPr>
        <w:pStyle w:val="ReferHead"/>
        <w:spacing w:after="0"/>
        <w:jc w:val="both"/>
        <w:rPr>
          <w:rFonts w:ascii="Arial" w:hAnsi="Arial" w:cs="Arial"/>
        </w:rPr>
      </w:pPr>
    </w:p>
    <w:p w14:paraId="6FC28D40"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15B1CBF6" w14:textId="77777777" w:rsidR="00790ADA" w:rsidRPr="00FB3A86" w:rsidRDefault="00790ADA" w:rsidP="00441B6F">
      <w:pPr>
        <w:pStyle w:val="ReferHead"/>
        <w:spacing w:after="0"/>
        <w:jc w:val="both"/>
        <w:rPr>
          <w:rFonts w:ascii="Arial" w:hAnsi="Arial" w:cs="Arial"/>
        </w:rPr>
      </w:pPr>
    </w:p>
    <w:p w14:paraId="7667F7E8" w14:textId="77777777" w:rsidR="00124FA2" w:rsidRPr="00124FA2" w:rsidRDefault="00124FA2" w:rsidP="00124FA2">
      <w:pPr>
        <w:pStyle w:val="ListParagraph"/>
        <w:spacing w:line="360" w:lineRule="auto"/>
        <w:rPr>
          <w:rFonts w:ascii="Arial" w:hAnsi="Arial" w:cs="Arial"/>
          <w:sz w:val="20"/>
          <w:szCs w:val="20"/>
        </w:rPr>
      </w:pPr>
    </w:p>
    <w:p w14:paraId="0D9E7705" w14:textId="77777777" w:rsidR="00124FA2" w:rsidRPr="00124FA2" w:rsidRDefault="00124FA2" w:rsidP="00124FA2">
      <w:pPr>
        <w:pStyle w:val="ListParagraph"/>
        <w:numPr>
          <w:ilvl w:val="0"/>
          <w:numId w:val="31"/>
        </w:numPr>
        <w:spacing w:line="360" w:lineRule="auto"/>
        <w:jc w:val="both"/>
        <w:rPr>
          <w:rFonts w:ascii="Arial" w:hAnsi="Arial" w:cs="Arial"/>
          <w:sz w:val="20"/>
          <w:szCs w:val="20"/>
        </w:rPr>
      </w:pPr>
      <w:proofErr w:type="spellStart"/>
      <w:r w:rsidRPr="00124FA2">
        <w:rPr>
          <w:rFonts w:ascii="Arial" w:hAnsi="Arial" w:cs="Arial"/>
          <w:sz w:val="20"/>
          <w:szCs w:val="20"/>
        </w:rPr>
        <w:t>Agbetiameh</w:t>
      </w:r>
      <w:proofErr w:type="spellEnd"/>
      <w:r w:rsidRPr="00124FA2">
        <w:rPr>
          <w:rFonts w:ascii="Arial" w:hAnsi="Arial" w:cs="Arial"/>
          <w:sz w:val="20"/>
          <w:szCs w:val="20"/>
        </w:rPr>
        <w:t xml:space="preserve">, D., Ortega-Beltran, A., Awuah, R. T., </w:t>
      </w:r>
      <w:proofErr w:type="spellStart"/>
      <w:r w:rsidRPr="00124FA2">
        <w:rPr>
          <w:rFonts w:ascii="Arial" w:hAnsi="Arial" w:cs="Arial"/>
          <w:sz w:val="20"/>
          <w:szCs w:val="20"/>
        </w:rPr>
        <w:t>Atehnkeng</w:t>
      </w:r>
      <w:proofErr w:type="spellEnd"/>
      <w:r w:rsidRPr="00124FA2">
        <w:rPr>
          <w:rFonts w:ascii="Arial" w:hAnsi="Arial" w:cs="Arial"/>
          <w:sz w:val="20"/>
          <w:szCs w:val="20"/>
        </w:rPr>
        <w:t xml:space="preserve">, J., Cotty, P. J. and Bandyopadhyay, R. (2018). Prevalence of aflatoxin contamination in maize and groundnut in Ghana: population structure, distribution, and toxigenicity of the causal agents. </w:t>
      </w:r>
      <w:r w:rsidRPr="00124FA2">
        <w:rPr>
          <w:rFonts w:ascii="Arial" w:hAnsi="Arial" w:cs="Arial"/>
          <w:i/>
          <w:iCs/>
          <w:sz w:val="20"/>
          <w:szCs w:val="20"/>
        </w:rPr>
        <w:t>Plant disease</w:t>
      </w:r>
      <w:r w:rsidRPr="00124FA2">
        <w:rPr>
          <w:rFonts w:ascii="Arial" w:hAnsi="Arial" w:cs="Arial"/>
          <w:sz w:val="20"/>
          <w:szCs w:val="20"/>
        </w:rPr>
        <w:t xml:space="preserve">, </w:t>
      </w:r>
      <w:r w:rsidRPr="00124FA2">
        <w:rPr>
          <w:rFonts w:ascii="Arial" w:hAnsi="Arial" w:cs="Arial"/>
          <w:i/>
          <w:iCs/>
          <w:sz w:val="20"/>
          <w:szCs w:val="20"/>
        </w:rPr>
        <w:t>102</w:t>
      </w:r>
      <w:r w:rsidRPr="00124FA2">
        <w:rPr>
          <w:rFonts w:ascii="Arial" w:hAnsi="Arial" w:cs="Arial"/>
          <w:sz w:val="20"/>
          <w:szCs w:val="20"/>
        </w:rPr>
        <w:t>(4): 764-772.</w:t>
      </w:r>
    </w:p>
    <w:p w14:paraId="1348B87C" w14:textId="77777777" w:rsidR="00124FA2" w:rsidRPr="00124FA2" w:rsidRDefault="00124FA2" w:rsidP="00124FA2">
      <w:pPr>
        <w:pStyle w:val="ListParagraph"/>
        <w:numPr>
          <w:ilvl w:val="0"/>
          <w:numId w:val="31"/>
        </w:numPr>
        <w:spacing w:line="360" w:lineRule="auto"/>
        <w:jc w:val="both"/>
        <w:rPr>
          <w:rFonts w:ascii="Arial" w:hAnsi="Arial" w:cs="Arial"/>
          <w:sz w:val="20"/>
          <w:szCs w:val="20"/>
        </w:rPr>
      </w:pPr>
      <w:r w:rsidRPr="00124FA2">
        <w:rPr>
          <w:rFonts w:ascii="Arial" w:hAnsi="Arial" w:cs="Arial"/>
          <w:sz w:val="20"/>
          <w:szCs w:val="20"/>
        </w:rPr>
        <w:t xml:space="preserve">Akrasi, K. O. and Awuah, R. T. (2009). Evaluation of some yam rhizobacteria for fungitoxic activity. In </w:t>
      </w:r>
      <w:r w:rsidRPr="00124FA2">
        <w:rPr>
          <w:rFonts w:ascii="Arial" w:hAnsi="Arial" w:cs="Arial"/>
          <w:i/>
          <w:iCs/>
          <w:sz w:val="20"/>
          <w:szCs w:val="20"/>
        </w:rPr>
        <w:t>9th African Crop Science, Conference Proceedings, Cape Town, South Africa, 28 September-2 October 2009</w:t>
      </w:r>
      <w:r w:rsidRPr="00124FA2">
        <w:rPr>
          <w:rFonts w:ascii="Arial" w:hAnsi="Arial" w:cs="Arial"/>
          <w:sz w:val="20"/>
          <w:szCs w:val="20"/>
        </w:rPr>
        <w:t xml:space="preserve"> (pp. 617-620). African Crop Science Society.</w:t>
      </w:r>
    </w:p>
    <w:p w14:paraId="67DA3354" w14:textId="77777777" w:rsidR="00124FA2" w:rsidRPr="00124FA2" w:rsidRDefault="00124FA2" w:rsidP="00124FA2">
      <w:pPr>
        <w:pStyle w:val="ListParagraph"/>
        <w:numPr>
          <w:ilvl w:val="0"/>
          <w:numId w:val="31"/>
        </w:numPr>
        <w:spacing w:line="360" w:lineRule="auto"/>
        <w:jc w:val="both"/>
        <w:rPr>
          <w:rFonts w:ascii="Arial" w:hAnsi="Arial" w:cs="Arial"/>
          <w:sz w:val="20"/>
          <w:szCs w:val="20"/>
        </w:rPr>
      </w:pPr>
      <w:proofErr w:type="spellStart"/>
      <w:r w:rsidRPr="00124FA2">
        <w:rPr>
          <w:rFonts w:ascii="Arial" w:hAnsi="Arial" w:cs="Arial"/>
          <w:sz w:val="20"/>
          <w:szCs w:val="20"/>
        </w:rPr>
        <w:t>Akrofi</w:t>
      </w:r>
      <w:proofErr w:type="spellEnd"/>
      <w:r w:rsidRPr="00124FA2">
        <w:rPr>
          <w:rFonts w:ascii="Arial" w:hAnsi="Arial" w:cs="Arial"/>
          <w:sz w:val="20"/>
          <w:szCs w:val="20"/>
        </w:rPr>
        <w:t xml:space="preserve">, A. Y., </w:t>
      </w:r>
      <w:proofErr w:type="spellStart"/>
      <w:r w:rsidRPr="00124FA2">
        <w:rPr>
          <w:rFonts w:ascii="Arial" w:hAnsi="Arial" w:cs="Arial"/>
          <w:sz w:val="20"/>
          <w:szCs w:val="20"/>
        </w:rPr>
        <w:t>Terlabie</w:t>
      </w:r>
      <w:proofErr w:type="spellEnd"/>
      <w:r w:rsidRPr="00124FA2">
        <w:rPr>
          <w:rFonts w:ascii="Arial" w:hAnsi="Arial" w:cs="Arial"/>
          <w:sz w:val="20"/>
          <w:szCs w:val="20"/>
        </w:rPr>
        <w:t xml:space="preserve">, J. L., Amoako-Attah, I. and Asare, E. K. (2017). Isolation and characterization of bacteria from different cacao progenies and their antagonistic activity against the black pod disease pathogen, Phytophthora </w:t>
      </w:r>
      <w:proofErr w:type="spellStart"/>
      <w:r w:rsidRPr="00124FA2">
        <w:rPr>
          <w:rFonts w:ascii="Arial" w:hAnsi="Arial" w:cs="Arial"/>
          <w:sz w:val="20"/>
          <w:szCs w:val="20"/>
        </w:rPr>
        <w:t>palmivora</w:t>
      </w:r>
      <w:proofErr w:type="spellEnd"/>
      <w:r w:rsidRPr="00124FA2">
        <w:rPr>
          <w:rFonts w:ascii="Arial" w:hAnsi="Arial" w:cs="Arial"/>
          <w:sz w:val="20"/>
          <w:szCs w:val="20"/>
        </w:rPr>
        <w:t xml:space="preserve">. </w:t>
      </w:r>
      <w:r w:rsidRPr="00124FA2">
        <w:rPr>
          <w:rFonts w:ascii="Arial" w:hAnsi="Arial" w:cs="Arial"/>
          <w:i/>
          <w:iCs/>
          <w:sz w:val="20"/>
          <w:szCs w:val="20"/>
        </w:rPr>
        <w:t>Journal of Plant Diseases and Protection</w:t>
      </w:r>
      <w:r w:rsidRPr="00124FA2">
        <w:rPr>
          <w:rFonts w:ascii="Arial" w:hAnsi="Arial" w:cs="Arial"/>
          <w:sz w:val="20"/>
          <w:szCs w:val="20"/>
        </w:rPr>
        <w:t xml:space="preserve">, </w:t>
      </w:r>
      <w:r w:rsidRPr="00124FA2">
        <w:rPr>
          <w:rFonts w:ascii="Arial" w:hAnsi="Arial" w:cs="Arial"/>
          <w:i/>
          <w:iCs/>
          <w:sz w:val="20"/>
          <w:szCs w:val="20"/>
        </w:rPr>
        <w:t>124</w:t>
      </w:r>
      <w:r w:rsidRPr="00124FA2">
        <w:rPr>
          <w:rFonts w:ascii="Arial" w:hAnsi="Arial" w:cs="Arial"/>
          <w:sz w:val="20"/>
          <w:szCs w:val="20"/>
        </w:rPr>
        <w:t>: 143-152.</w:t>
      </w:r>
    </w:p>
    <w:p w14:paraId="38F005E4" w14:textId="77777777" w:rsidR="00124FA2" w:rsidRPr="00124FA2" w:rsidRDefault="00124FA2" w:rsidP="00124FA2">
      <w:pPr>
        <w:pStyle w:val="ListParagraph"/>
        <w:numPr>
          <w:ilvl w:val="0"/>
          <w:numId w:val="31"/>
        </w:numPr>
        <w:spacing w:line="360" w:lineRule="auto"/>
        <w:jc w:val="both"/>
        <w:rPr>
          <w:rFonts w:ascii="Arial" w:hAnsi="Arial" w:cs="Arial"/>
          <w:sz w:val="20"/>
          <w:szCs w:val="20"/>
        </w:rPr>
      </w:pPr>
      <w:proofErr w:type="spellStart"/>
      <w:r w:rsidRPr="00124FA2">
        <w:rPr>
          <w:rFonts w:ascii="Arial" w:hAnsi="Arial" w:cs="Arial"/>
          <w:sz w:val="20"/>
          <w:szCs w:val="20"/>
        </w:rPr>
        <w:t>Attafuah</w:t>
      </w:r>
      <w:proofErr w:type="spellEnd"/>
      <w:r w:rsidRPr="00124FA2">
        <w:rPr>
          <w:rFonts w:ascii="Arial" w:hAnsi="Arial" w:cs="Arial"/>
          <w:sz w:val="20"/>
          <w:szCs w:val="20"/>
        </w:rPr>
        <w:t xml:space="preserve"> A. (1966) Black pod disease: Biological control. </w:t>
      </w:r>
      <w:r w:rsidRPr="00124FA2">
        <w:rPr>
          <w:rFonts w:ascii="Arial" w:hAnsi="Arial" w:cs="Arial"/>
          <w:i/>
          <w:iCs/>
          <w:sz w:val="20"/>
          <w:szCs w:val="20"/>
        </w:rPr>
        <w:t>Annual Report</w:t>
      </w:r>
      <w:r w:rsidRPr="00124FA2">
        <w:rPr>
          <w:rFonts w:ascii="Arial" w:hAnsi="Arial" w:cs="Arial"/>
          <w:sz w:val="20"/>
          <w:szCs w:val="20"/>
        </w:rPr>
        <w:t>, Cocoa Research Institute of Ghana, Ghana, pp. 1-115.</w:t>
      </w:r>
    </w:p>
    <w:p w14:paraId="6B1ED6A4" w14:textId="77777777" w:rsidR="00124FA2" w:rsidRPr="00124FA2" w:rsidRDefault="00124FA2" w:rsidP="00124FA2">
      <w:pPr>
        <w:pStyle w:val="ListParagraph"/>
        <w:numPr>
          <w:ilvl w:val="0"/>
          <w:numId w:val="31"/>
        </w:numPr>
        <w:spacing w:line="360" w:lineRule="auto"/>
        <w:jc w:val="both"/>
        <w:rPr>
          <w:rFonts w:ascii="Arial" w:hAnsi="Arial" w:cs="Arial"/>
          <w:sz w:val="20"/>
          <w:szCs w:val="20"/>
        </w:rPr>
        <w:sectPr w:rsidR="00124FA2" w:rsidRPr="00124FA2" w:rsidSect="00490D87">
          <w:type w:val="continuous"/>
          <w:pgSz w:w="12240" w:h="15840"/>
          <w:pgMar w:top="1440" w:right="1440" w:bottom="1440" w:left="1440" w:header="720" w:footer="720" w:gutter="0"/>
          <w:cols w:space="720"/>
          <w:docGrid w:linePitch="360"/>
        </w:sectPr>
      </w:pPr>
      <w:r w:rsidRPr="00124FA2">
        <w:rPr>
          <w:rFonts w:ascii="Arial" w:hAnsi="Arial" w:cs="Arial"/>
          <w:sz w:val="20"/>
          <w:szCs w:val="20"/>
        </w:rPr>
        <w:t>Barnett, H. L. (1960). Illustrated genera of imperfect fungi. Illustrated genera of imperfect fungi.</w:t>
      </w:r>
    </w:p>
    <w:p w14:paraId="191D311D" w14:textId="77777777" w:rsidR="00124FA2" w:rsidRPr="00124FA2" w:rsidRDefault="00124FA2" w:rsidP="00124FA2">
      <w:pPr>
        <w:pStyle w:val="ListParagraph"/>
        <w:numPr>
          <w:ilvl w:val="0"/>
          <w:numId w:val="31"/>
        </w:numPr>
        <w:spacing w:line="360" w:lineRule="auto"/>
        <w:jc w:val="both"/>
        <w:rPr>
          <w:rFonts w:ascii="Arial" w:hAnsi="Arial" w:cs="Arial"/>
          <w:sz w:val="20"/>
          <w:szCs w:val="20"/>
        </w:rPr>
      </w:pPr>
      <w:r w:rsidRPr="00124FA2">
        <w:rPr>
          <w:rFonts w:ascii="Arial" w:hAnsi="Arial" w:cs="Arial"/>
          <w:sz w:val="20"/>
          <w:szCs w:val="20"/>
        </w:rPr>
        <w:t xml:space="preserve">Chandrashekara, K. N., Manivannan, S., Chandrashekara, C. and Chakravarthi, M. (2012). Biological control of plant diseases. </w:t>
      </w:r>
      <w:r w:rsidRPr="00124FA2">
        <w:rPr>
          <w:rFonts w:ascii="Arial" w:hAnsi="Arial" w:cs="Arial"/>
          <w:i/>
          <w:iCs/>
          <w:sz w:val="20"/>
          <w:szCs w:val="20"/>
        </w:rPr>
        <w:t>Eco-friendly innovative approaches in plant disease management</w:t>
      </w:r>
      <w:r w:rsidRPr="00124FA2">
        <w:rPr>
          <w:rFonts w:ascii="Arial" w:hAnsi="Arial" w:cs="Arial"/>
          <w:sz w:val="20"/>
          <w:szCs w:val="20"/>
        </w:rPr>
        <w:t>, 147-166.</w:t>
      </w:r>
    </w:p>
    <w:p w14:paraId="0FF1EFCB" w14:textId="77777777" w:rsidR="00124FA2" w:rsidRPr="00124FA2" w:rsidRDefault="00124FA2" w:rsidP="00124FA2">
      <w:pPr>
        <w:pStyle w:val="ListParagraph"/>
        <w:numPr>
          <w:ilvl w:val="0"/>
          <w:numId w:val="31"/>
        </w:numPr>
        <w:spacing w:line="360" w:lineRule="auto"/>
        <w:jc w:val="both"/>
        <w:rPr>
          <w:rFonts w:ascii="Arial" w:hAnsi="Arial" w:cs="Arial"/>
          <w:sz w:val="20"/>
          <w:szCs w:val="20"/>
        </w:rPr>
      </w:pPr>
      <w:r w:rsidRPr="00124FA2">
        <w:rPr>
          <w:rFonts w:ascii="Arial" w:hAnsi="Arial" w:cs="Arial"/>
          <w:sz w:val="20"/>
          <w:szCs w:val="20"/>
        </w:rPr>
        <w:t xml:space="preserve">Druzhinina, I. S., </w:t>
      </w:r>
      <w:proofErr w:type="spellStart"/>
      <w:r w:rsidRPr="00124FA2">
        <w:rPr>
          <w:rFonts w:ascii="Arial" w:hAnsi="Arial" w:cs="Arial"/>
          <w:sz w:val="20"/>
          <w:szCs w:val="20"/>
        </w:rPr>
        <w:t>Kopchinskiy</w:t>
      </w:r>
      <w:proofErr w:type="spellEnd"/>
      <w:r w:rsidRPr="00124FA2">
        <w:rPr>
          <w:rFonts w:ascii="Arial" w:hAnsi="Arial" w:cs="Arial"/>
          <w:sz w:val="20"/>
          <w:szCs w:val="20"/>
        </w:rPr>
        <w:t xml:space="preserve">, A. G. and Kubicek, C. P. (2006). The first 100 Trichoderma species characterized by molecular data. </w:t>
      </w:r>
      <w:proofErr w:type="spellStart"/>
      <w:r w:rsidRPr="00124FA2">
        <w:rPr>
          <w:rFonts w:ascii="Arial" w:hAnsi="Arial" w:cs="Arial"/>
          <w:i/>
          <w:iCs/>
          <w:sz w:val="20"/>
          <w:szCs w:val="20"/>
        </w:rPr>
        <w:t>Mycoscience</w:t>
      </w:r>
      <w:proofErr w:type="spellEnd"/>
      <w:r w:rsidRPr="00124FA2">
        <w:rPr>
          <w:rFonts w:ascii="Arial" w:hAnsi="Arial" w:cs="Arial"/>
          <w:sz w:val="20"/>
          <w:szCs w:val="20"/>
        </w:rPr>
        <w:t xml:space="preserve">, </w:t>
      </w:r>
      <w:r w:rsidRPr="00124FA2">
        <w:rPr>
          <w:rFonts w:ascii="Arial" w:hAnsi="Arial" w:cs="Arial"/>
          <w:i/>
          <w:iCs/>
          <w:sz w:val="20"/>
          <w:szCs w:val="20"/>
        </w:rPr>
        <w:t>47</w:t>
      </w:r>
      <w:r w:rsidRPr="00124FA2">
        <w:rPr>
          <w:rFonts w:ascii="Arial" w:hAnsi="Arial" w:cs="Arial"/>
          <w:sz w:val="20"/>
          <w:szCs w:val="20"/>
        </w:rPr>
        <w:t>(2): 55-64.</w:t>
      </w:r>
    </w:p>
    <w:p w14:paraId="4F88F272" w14:textId="77777777" w:rsidR="00124FA2" w:rsidRPr="00124FA2" w:rsidRDefault="00124FA2" w:rsidP="00124FA2">
      <w:pPr>
        <w:pStyle w:val="ListParagraph"/>
        <w:numPr>
          <w:ilvl w:val="0"/>
          <w:numId w:val="31"/>
        </w:numPr>
        <w:spacing w:line="360" w:lineRule="auto"/>
        <w:jc w:val="both"/>
        <w:rPr>
          <w:rFonts w:ascii="Arial" w:hAnsi="Arial" w:cs="Arial"/>
          <w:sz w:val="20"/>
          <w:szCs w:val="20"/>
        </w:rPr>
      </w:pPr>
      <w:proofErr w:type="spellStart"/>
      <w:r w:rsidRPr="00124FA2">
        <w:rPr>
          <w:rFonts w:ascii="Arial" w:hAnsi="Arial" w:cs="Arial"/>
          <w:sz w:val="20"/>
          <w:szCs w:val="20"/>
        </w:rPr>
        <w:t>Gyempeh</w:t>
      </w:r>
      <w:proofErr w:type="spellEnd"/>
      <w:r w:rsidRPr="00124FA2">
        <w:rPr>
          <w:rFonts w:ascii="Arial" w:hAnsi="Arial" w:cs="Arial"/>
          <w:sz w:val="20"/>
          <w:szCs w:val="20"/>
        </w:rPr>
        <w:t xml:space="preserve">, N., Offei, S. K., Cornelius, E. W. and </w:t>
      </w:r>
      <w:proofErr w:type="spellStart"/>
      <w:r w:rsidRPr="00124FA2">
        <w:rPr>
          <w:rFonts w:ascii="Arial" w:hAnsi="Arial" w:cs="Arial"/>
          <w:sz w:val="20"/>
          <w:szCs w:val="20"/>
        </w:rPr>
        <w:t>Honger</w:t>
      </w:r>
      <w:proofErr w:type="spellEnd"/>
      <w:r w:rsidRPr="00124FA2">
        <w:rPr>
          <w:rFonts w:ascii="Arial" w:hAnsi="Arial" w:cs="Arial"/>
          <w:sz w:val="20"/>
          <w:szCs w:val="20"/>
        </w:rPr>
        <w:t xml:space="preserve">, J. O. (2015). Importance of the onion leaf twister disease in Ghana and the effect of Trichoderma </w:t>
      </w:r>
      <w:proofErr w:type="spellStart"/>
      <w:r w:rsidRPr="00124FA2">
        <w:rPr>
          <w:rFonts w:ascii="Arial" w:hAnsi="Arial" w:cs="Arial"/>
          <w:sz w:val="20"/>
          <w:szCs w:val="20"/>
        </w:rPr>
        <w:t>asperellium</w:t>
      </w:r>
      <w:proofErr w:type="spellEnd"/>
      <w:r w:rsidRPr="00124FA2">
        <w:rPr>
          <w:rFonts w:ascii="Arial" w:hAnsi="Arial" w:cs="Arial"/>
          <w:sz w:val="20"/>
          <w:szCs w:val="20"/>
        </w:rPr>
        <w:t xml:space="preserve"> on the mycelial growth and sporulation of the causal agent. </w:t>
      </w:r>
      <w:r w:rsidRPr="00124FA2">
        <w:rPr>
          <w:rFonts w:ascii="Arial" w:hAnsi="Arial" w:cs="Arial"/>
          <w:i/>
          <w:iCs/>
          <w:sz w:val="20"/>
          <w:szCs w:val="20"/>
        </w:rPr>
        <w:t>Ghana Journal of Science</w:t>
      </w:r>
      <w:r w:rsidRPr="00124FA2">
        <w:rPr>
          <w:rFonts w:ascii="Arial" w:hAnsi="Arial" w:cs="Arial"/>
          <w:sz w:val="20"/>
          <w:szCs w:val="20"/>
        </w:rPr>
        <w:t xml:space="preserve">, </w:t>
      </w:r>
      <w:r w:rsidRPr="00124FA2">
        <w:rPr>
          <w:rFonts w:ascii="Arial" w:hAnsi="Arial" w:cs="Arial"/>
          <w:i/>
          <w:iCs/>
          <w:sz w:val="20"/>
          <w:szCs w:val="20"/>
        </w:rPr>
        <w:t>55</w:t>
      </w:r>
      <w:r w:rsidRPr="00124FA2">
        <w:rPr>
          <w:rFonts w:ascii="Arial" w:hAnsi="Arial" w:cs="Arial"/>
          <w:sz w:val="20"/>
          <w:szCs w:val="20"/>
        </w:rPr>
        <w:t>, 51-65.</w:t>
      </w:r>
    </w:p>
    <w:p w14:paraId="53C9E5FD" w14:textId="77777777" w:rsidR="00124FA2" w:rsidRPr="00124FA2" w:rsidRDefault="00124FA2" w:rsidP="00124FA2">
      <w:pPr>
        <w:pStyle w:val="ListParagraph"/>
        <w:numPr>
          <w:ilvl w:val="0"/>
          <w:numId w:val="31"/>
        </w:numPr>
        <w:spacing w:line="360" w:lineRule="auto"/>
        <w:jc w:val="both"/>
        <w:rPr>
          <w:rFonts w:ascii="Arial" w:hAnsi="Arial" w:cs="Arial"/>
          <w:sz w:val="20"/>
          <w:szCs w:val="20"/>
        </w:rPr>
      </w:pPr>
      <w:r w:rsidRPr="00124FA2">
        <w:rPr>
          <w:rFonts w:ascii="Arial" w:hAnsi="Arial" w:cs="Arial"/>
          <w:sz w:val="20"/>
          <w:szCs w:val="20"/>
        </w:rPr>
        <w:t xml:space="preserve">Hawksworth, D. L., &amp; Lücking, R. (2017). Fungal diversity revisited: 2.2 to 3.8 million species. </w:t>
      </w:r>
      <w:r w:rsidRPr="00124FA2">
        <w:rPr>
          <w:rFonts w:ascii="Arial" w:hAnsi="Arial" w:cs="Arial"/>
          <w:i/>
          <w:iCs/>
          <w:sz w:val="20"/>
          <w:szCs w:val="20"/>
        </w:rPr>
        <w:t>Microbiology spectrum</w:t>
      </w:r>
      <w:r w:rsidRPr="00124FA2">
        <w:rPr>
          <w:rFonts w:ascii="Arial" w:hAnsi="Arial" w:cs="Arial"/>
          <w:sz w:val="20"/>
          <w:szCs w:val="20"/>
        </w:rPr>
        <w:t xml:space="preserve">, </w:t>
      </w:r>
      <w:r w:rsidRPr="00124FA2">
        <w:rPr>
          <w:rFonts w:ascii="Arial" w:hAnsi="Arial" w:cs="Arial"/>
          <w:i/>
          <w:iCs/>
          <w:sz w:val="20"/>
          <w:szCs w:val="20"/>
        </w:rPr>
        <w:t>5</w:t>
      </w:r>
      <w:r w:rsidRPr="00124FA2">
        <w:rPr>
          <w:rFonts w:ascii="Arial" w:hAnsi="Arial" w:cs="Arial"/>
          <w:sz w:val="20"/>
          <w:szCs w:val="20"/>
        </w:rPr>
        <w:t>(4), 10-1128.</w:t>
      </w:r>
    </w:p>
    <w:p w14:paraId="03890E4E" w14:textId="77777777" w:rsidR="00124FA2" w:rsidRPr="00124FA2" w:rsidRDefault="00124FA2" w:rsidP="00124FA2">
      <w:pPr>
        <w:pStyle w:val="ListParagraph"/>
        <w:numPr>
          <w:ilvl w:val="0"/>
          <w:numId w:val="31"/>
        </w:numPr>
        <w:spacing w:line="360" w:lineRule="auto"/>
        <w:jc w:val="both"/>
        <w:rPr>
          <w:rFonts w:ascii="Arial" w:hAnsi="Arial" w:cs="Arial"/>
          <w:sz w:val="20"/>
          <w:szCs w:val="20"/>
        </w:rPr>
      </w:pPr>
      <w:r w:rsidRPr="00124FA2">
        <w:rPr>
          <w:rFonts w:ascii="Arial" w:hAnsi="Arial" w:cs="Arial"/>
          <w:sz w:val="20"/>
          <w:szCs w:val="20"/>
        </w:rPr>
        <w:t xml:space="preserve">Hossain, M. M., Sultana, F., Kubota, M., Koyama, H. and </w:t>
      </w:r>
      <w:proofErr w:type="spellStart"/>
      <w:r w:rsidRPr="00124FA2">
        <w:rPr>
          <w:rFonts w:ascii="Arial" w:hAnsi="Arial" w:cs="Arial"/>
          <w:sz w:val="20"/>
          <w:szCs w:val="20"/>
        </w:rPr>
        <w:t>Hyakumachi</w:t>
      </w:r>
      <w:proofErr w:type="spellEnd"/>
      <w:r w:rsidRPr="00124FA2">
        <w:rPr>
          <w:rFonts w:ascii="Arial" w:hAnsi="Arial" w:cs="Arial"/>
          <w:sz w:val="20"/>
          <w:szCs w:val="20"/>
        </w:rPr>
        <w:t xml:space="preserve">, M. (2007). The plant growth-promoting fungus Penicillium </w:t>
      </w:r>
      <w:proofErr w:type="spellStart"/>
      <w:r w:rsidRPr="00124FA2">
        <w:rPr>
          <w:rFonts w:ascii="Arial" w:hAnsi="Arial" w:cs="Arial"/>
          <w:sz w:val="20"/>
          <w:szCs w:val="20"/>
        </w:rPr>
        <w:t>simplicissimum</w:t>
      </w:r>
      <w:proofErr w:type="spellEnd"/>
      <w:r w:rsidRPr="00124FA2">
        <w:rPr>
          <w:rFonts w:ascii="Arial" w:hAnsi="Arial" w:cs="Arial"/>
          <w:sz w:val="20"/>
          <w:szCs w:val="20"/>
        </w:rPr>
        <w:t xml:space="preserve"> GP17-2 induces resistance in Arabidopsis thaliana by activation of multiple </w:t>
      </w:r>
      <w:proofErr w:type="spellStart"/>
      <w:r w:rsidRPr="00124FA2">
        <w:rPr>
          <w:rFonts w:ascii="Arial" w:hAnsi="Arial" w:cs="Arial"/>
          <w:sz w:val="20"/>
          <w:szCs w:val="20"/>
        </w:rPr>
        <w:t>defense</w:t>
      </w:r>
      <w:proofErr w:type="spellEnd"/>
      <w:r w:rsidRPr="00124FA2">
        <w:rPr>
          <w:rFonts w:ascii="Arial" w:hAnsi="Arial" w:cs="Arial"/>
          <w:sz w:val="20"/>
          <w:szCs w:val="20"/>
        </w:rPr>
        <w:t xml:space="preserve"> signals. </w:t>
      </w:r>
      <w:r w:rsidRPr="00124FA2">
        <w:rPr>
          <w:rFonts w:ascii="Arial" w:hAnsi="Arial" w:cs="Arial"/>
          <w:i/>
          <w:iCs/>
          <w:sz w:val="20"/>
          <w:szCs w:val="20"/>
        </w:rPr>
        <w:t>Plant and cell physiology</w:t>
      </w:r>
      <w:r w:rsidRPr="00124FA2">
        <w:rPr>
          <w:rFonts w:ascii="Arial" w:hAnsi="Arial" w:cs="Arial"/>
          <w:sz w:val="20"/>
          <w:szCs w:val="20"/>
        </w:rPr>
        <w:t xml:space="preserve">, </w:t>
      </w:r>
      <w:r w:rsidRPr="00124FA2">
        <w:rPr>
          <w:rFonts w:ascii="Arial" w:hAnsi="Arial" w:cs="Arial"/>
          <w:i/>
          <w:iCs/>
          <w:sz w:val="20"/>
          <w:szCs w:val="20"/>
        </w:rPr>
        <w:t>48</w:t>
      </w:r>
      <w:r w:rsidRPr="00124FA2">
        <w:rPr>
          <w:rFonts w:ascii="Arial" w:hAnsi="Arial" w:cs="Arial"/>
          <w:sz w:val="20"/>
          <w:szCs w:val="20"/>
        </w:rPr>
        <w:t>(12): 1724-1736.</w:t>
      </w:r>
    </w:p>
    <w:p w14:paraId="3BF66F53" w14:textId="77777777" w:rsidR="00124FA2" w:rsidRPr="00124FA2" w:rsidRDefault="00124FA2" w:rsidP="00124FA2">
      <w:pPr>
        <w:pStyle w:val="ListParagraph"/>
        <w:numPr>
          <w:ilvl w:val="0"/>
          <w:numId w:val="31"/>
        </w:numPr>
        <w:spacing w:line="360" w:lineRule="auto"/>
        <w:rPr>
          <w:rFonts w:ascii="Arial" w:hAnsi="Arial" w:cs="Arial"/>
          <w:sz w:val="20"/>
          <w:szCs w:val="20"/>
        </w:rPr>
      </w:pPr>
      <w:proofErr w:type="spellStart"/>
      <w:r w:rsidRPr="00124FA2">
        <w:rPr>
          <w:rFonts w:ascii="Arial" w:hAnsi="Arial" w:cs="Arial"/>
          <w:sz w:val="20"/>
          <w:szCs w:val="20"/>
          <w:lang w:eastAsia="zh-CN"/>
        </w:rPr>
        <w:t>Kabaluk</w:t>
      </w:r>
      <w:proofErr w:type="spellEnd"/>
      <w:r w:rsidRPr="00124FA2">
        <w:rPr>
          <w:rFonts w:ascii="Arial" w:hAnsi="Arial" w:cs="Arial"/>
          <w:sz w:val="20"/>
          <w:szCs w:val="20"/>
          <w:lang w:eastAsia="zh-CN"/>
        </w:rPr>
        <w:t xml:space="preserve">, J. T. and Ericsson, J. D. (2007). Metarhizium anisopliae seed treatment increases yield of field corn when applied for wireworm control. </w:t>
      </w:r>
      <w:r w:rsidRPr="00124FA2">
        <w:rPr>
          <w:rFonts w:ascii="Arial" w:hAnsi="Arial" w:cs="Arial"/>
          <w:i/>
          <w:iCs/>
          <w:sz w:val="20"/>
          <w:szCs w:val="20"/>
          <w:lang w:eastAsia="zh-CN"/>
        </w:rPr>
        <w:t>Agronomy Journal</w:t>
      </w:r>
      <w:r w:rsidRPr="00124FA2">
        <w:rPr>
          <w:rFonts w:ascii="Arial" w:hAnsi="Arial" w:cs="Arial"/>
          <w:sz w:val="20"/>
          <w:szCs w:val="20"/>
          <w:lang w:eastAsia="zh-CN"/>
        </w:rPr>
        <w:t xml:space="preserve">, </w:t>
      </w:r>
      <w:r w:rsidRPr="00124FA2">
        <w:rPr>
          <w:rFonts w:ascii="Arial" w:hAnsi="Arial" w:cs="Arial"/>
          <w:i/>
          <w:iCs/>
          <w:sz w:val="20"/>
          <w:szCs w:val="20"/>
          <w:lang w:eastAsia="zh-CN"/>
        </w:rPr>
        <w:t>99</w:t>
      </w:r>
      <w:r w:rsidRPr="00124FA2">
        <w:rPr>
          <w:rFonts w:ascii="Arial" w:hAnsi="Arial" w:cs="Arial"/>
          <w:sz w:val="20"/>
          <w:szCs w:val="20"/>
          <w:lang w:eastAsia="zh-CN"/>
        </w:rPr>
        <w:t>(5): 1377-1381.</w:t>
      </w:r>
    </w:p>
    <w:p w14:paraId="78198456" w14:textId="77777777" w:rsidR="00124FA2" w:rsidRPr="00124FA2" w:rsidRDefault="00124FA2" w:rsidP="00124FA2">
      <w:pPr>
        <w:pStyle w:val="ListParagraph"/>
        <w:numPr>
          <w:ilvl w:val="0"/>
          <w:numId w:val="31"/>
        </w:numPr>
        <w:spacing w:line="360" w:lineRule="auto"/>
        <w:jc w:val="both"/>
        <w:rPr>
          <w:rFonts w:ascii="Arial" w:hAnsi="Arial" w:cs="Arial"/>
          <w:sz w:val="20"/>
          <w:szCs w:val="20"/>
        </w:rPr>
      </w:pPr>
      <w:r w:rsidRPr="00124FA2">
        <w:rPr>
          <w:rFonts w:ascii="Arial" w:hAnsi="Arial" w:cs="Arial"/>
          <w:sz w:val="20"/>
          <w:szCs w:val="20"/>
        </w:rPr>
        <w:t xml:space="preserve">Larbi-Koranteng, S., Awuah, R. T. and Kankam, F. (2020). Biological control of black pod disease of cocoa (Theobroma cacao L.) with Bacillus </w:t>
      </w:r>
      <w:proofErr w:type="spellStart"/>
      <w:r w:rsidRPr="00124FA2">
        <w:rPr>
          <w:rFonts w:ascii="Arial" w:hAnsi="Arial" w:cs="Arial"/>
          <w:sz w:val="20"/>
          <w:szCs w:val="20"/>
        </w:rPr>
        <w:t>amyloliquefaciens</w:t>
      </w:r>
      <w:proofErr w:type="spellEnd"/>
      <w:r w:rsidRPr="00124FA2">
        <w:rPr>
          <w:rFonts w:ascii="Arial" w:hAnsi="Arial" w:cs="Arial"/>
          <w:sz w:val="20"/>
          <w:szCs w:val="20"/>
        </w:rPr>
        <w:t xml:space="preserve">, Aspergillus sp. and Penicillium sp. in vitro and in the field. </w:t>
      </w:r>
      <w:r w:rsidRPr="00124FA2">
        <w:rPr>
          <w:rFonts w:ascii="Arial" w:hAnsi="Arial" w:cs="Arial"/>
          <w:i/>
          <w:iCs/>
          <w:sz w:val="20"/>
          <w:szCs w:val="20"/>
        </w:rPr>
        <w:t>Journal of Microbiology and Antimicrobials</w:t>
      </w:r>
      <w:r w:rsidRPr="00124FA2">
        <w:rPr>
          <w:rFonts w:ascii="Arial" w:hAnsi="Arial" w:cs="Arial"/>
          <w:sz w:val="20"/>
          <w:szCs w:val="20"/>
        </w:rPr>
        <w:t xml:space="preserve">, </w:t>
      </w:r>
      <w:r w:rsidRPr="00124FA2">
        <w:rPr>
          <w:rFonts w:ascii="Arial" w:hAnsi="Arial" w:cs="Arial"/>
          <w:i/>
          <w:iCs/>
          <w:sz w:val="20"/>
          <w:szCs w:val="20"/>
        </w:rPr>
        <w:t>12</w:t>
      </w:r>
      <w:r w:rsidRPr="00124FA2">
        <w:rPr>
          <w:rFonts w:ascii="Arial" w:hAnsi="Arial" w:cs="Arial"/>
          <w:sz w:val="20"/>
          <w:szCs w:val="20"/>
        </w:rPr>
        <w:t>(2): 52-63.</w:t>
      </w:r>
    </w:p>
    <w:p w14:paraId="05F6D87F" w14:textId="77777777" w:rsidR="00124FA2" w:rsidRPr="00124FA2" w:rsidRDefault="00124FA2" w:rsidP="00124FA2">
      <w:pPr>
        <w:pStyle w:val="ListParagraph"/>
        <w:numPr>
          <w:ilvl w:val="0"/>
          <w:numId w:val="31"/>
        </w:numPr>
        <w:spacing w:line="360" w:lineRule="auto"/>
        <w:jc w:val="both"/>
        <w:rPr>
          <w:rFonts w:ascii="Arial" w:hAnsi="Arial" w:cs="Arial"/>
          <w:sz w:val="20"/>
          <w:szCs w:val="20"/>
        </w:rPr>
      </w:pPr>
      <w:r w:rsidRPr="00124FA2">
        <w:rPr>
          <w:rFonts w:ascii="Arial" w:hAnsi="Arial" w:cs="Arial"/>
          <w:sz w:val="20"/>
          <w:szCs w:val="20"/>
        </w:rPr>
        <w:t xml:space="preserve">Lücking, R., Aime, M. C., Robbertse, B., Miller, A. N., </w:t>
      </w:r>
      <w:proofErr w:type="spellStart"/>
      <w:r w:rsidRPr="00124FA2">
        <w:rPr>
          <w:rFonts w:ascii="Arial" w:hAnsi="Arial" w:cs="Arial"/>
          <w:sz w:val="20"/>
          <w:szCs w:val="20"/>
        </w:rPr>
        <w:t>Ariyawansa</w:t>
      </w:r>
      <w:proofErr w:type="spellEnd"/>
      <w:r w:rsidRPr="00124FA2">
        <w:rPr>
          <w:rFonts w:ascii="Arial" w:hAnsi="Arial" w:cs="Arial"/>
          <w:sz w:val="20"/>
          <w:szCs w:val="20"/>
        </w:rPr>
        <w:t xml:space="preserve">, H. A., Aoki, T., ... and Schoch, C. L. (2020). Unambiguous identification of fungi: where do we stand and how accurate and precise is fungal DNA </w:t>
      </w:r>
      <w:proofErr w:type="gramStart"/>
      <w:r w:rsidRPr="00124FA2">
        <w:rPr>
          <w:rFonts w:ascii="Arial" w:hAnsi="Arial" w:cs="Arial"/>
          <w:sz w:val="20"/>
          <w:szCs w:val="20"/>
        </w:rPr>
        <w:t>barcoding?.</w:t>
      </w:r>
      <w:proofErr w:type="gramEnd"/>
      <w:r w:rsidRPr="00124FA2">
        <w:rPr>
          <w:rFonts w:ascii="Arial" w:hAnsi="Arial" w:cs="Arial"/>
          <w:sz w:val="20"/>
          <w:szCs w:val="20"/>
        </w:rPr>
        <w:t xml:space="preserve"> </w:t>
      </w:r>
      <w:r w:rsidRPr="00124FA2">
        <w:rPr>
          <w:rFonts w:ascii="Arial" w:hAnsi="Arial" w:cs="Arial"/>
          <w:i/>
          <w:iCs/>
          <w:sz w:val="20"/>
          <w:szCs w:val="20"/>
        </w:rPr>
        <w:t>IMA fungus</w:t>
      </w:r>
      <w:r w:rsidRPr="00124FA2">
        <w:rPr>
          <w:rFonts w:ascii="Arial" w:hAnsi="Arial" w:cs="Arial"/>
          <w:sz w:val="20"/>
          <w:szCs w:val="20"/>
        </w:rPr>
        <w:t xml:space="preserve">, </w:t>
      </w:r>
      <w:r w:rsidRPr="00124FA2">
        <w:rPr>
          <w:rFonts w:ascii="Arial" w:hAnsi="Arial" w:cs="Arial"/>
          <w:i/>
          <w:iCs/>
          <w:sz w:val="20"/>
          <w:szCs w:val="20"/>
        </w:rPr>
        <w:t>11</w:t>
      </w:r>
      <w:r w:rsidRPr="00124FA2">
        <w:rPr>
          <w:rFonts w:ascii="Arial" w:hAnsi="Arial" w:cs="Arial"/>
          <w:sz w:val="20"/>
          <w:szCs w:val="20"/>
        </w:rPr>
        <w:t>(1): 1-32.</w:t>
      </w:r>
    </w:p>
    <w:p w14:paraId="69DC4059" w14:textId="77777777" w:rsidR="00124FA2" w:rsidRPr="00124FA2" w:rsidRDefault="00124FA2" w:rsidP="00124FA2">
      <w:pPr>
        <w:pStyle w:val="ListParagraph"/>
        <w:numPr>
          <w:ilvl w:val="0"/>
          <w:numId w:val="31"/>
        </w:numPr>
        <w:spacing w:line="360" w:lineRule="auto"/>
        <w:jc w:val="both"/>
        <w:rPr>
          <w:rFonts w:ascii="Arial" w:hAnsi="Arial" w:cs="Arial"/>
          <w:sz w:val="20"/>
          <w:szCs w:val="20"/>
        </w:rPr>
      </w:pPr>
      <w:r w:rsidRPr="00124FA2">
        <w:rPr>
          <w:rFonts w:ascii="Arial" w:hAnsi="Arial" w:cs="Arial"/>
          <w:sz w:val="20"/>
          <w:szCs w:val="20"/>
        </w:rPr>
        <w:lastRenderedPageBreak/>
        <w:t>Mohanram, S., &amp; Kumar, P. (2019). Rhizosphere microbiome: revisiting the synergy of plant-microbe interactions. Annals of Microbiology, 69, 307-320.</w:t>
      </w:r>
    </w:p>
    <w:p w14:paraId="419D89B9" w14:textId="77777777" w:rsidR="00124FA2" w:rsidRPr="00124FA2" w:rsidRDefault="00124FA2" w:rsidP="00124FA2">
      <w:pPr>
        <w:pStyle w:val="ListParagraph"/>
        <w:numPr>
          <w:ilvl w:val="0"/>
          <w:numId w:val="31"/>
        </w:numPr>
        <w:spacing w:line="360" w:lineRule="auto"/>
        <w:jc w:val="both"/>
        <w:rPr>
          <w:rFonts w:ascii="Arial" w:hAnsi="Arial" w:cs="Arial"/>
          <w:sz w:val="20"/>
          <w:szCs w:val="20"/>
        </w:rPr>
      </w:pPr>
      <w:r w:rsidRPr="00124FA2">
        <w:rPr>
          <w:rFonts w:ascii="Arial" w:hAnsi="Arial" w:cs="Arial"/>
          <w:sz w:val="20"/>
          <w:szCs w:val="20"/>
        </w:rPr>
        <w:t xml:space="preserve">Nicoletti, R., Lopez-Gresa, M. P., Manzo, E., Carella, A., and Ciavatta, M. L. (2007). Production and fungitoxic activity of Sch 642305, a secondary metabolite of Penicillium </w:t>
      </w:r>
      <w:proofErr w:type="spellStart"/>
      <w:r w:rsidRPr="00124FA2">
        <w:rPr>
          <w:rFonts w:ascii="Arial" w:hAnsi="Arial" w:cs="Arial"/>
          <w:sz w:val="20"/>
          <w:szCs w:val="20"/>
        </w:rPr>
        <w:t>canescens</w:t>
      </w:r>
      <w:proofErr w:type="spellEnd"/>
      <w:r w:rsidRPr="00124FA2">
        <w:rPr>
          <w:rFonts w:ascii="Arial" w:hAnsi="Arial" w:cs="Arial"/>
          <w:sz w:val="20"/>
          <w:szCs w:val="20"/>
        </w:rPr>
        <w:t xml:space="preserve">. </w:t>
      </w:r>
      <w:proofErr w:type="spellStart"/>
      <w:r w:rsidRPr="00124FA2">
        <w:rPr>
          <w:rFonts w:ascii="Arial" w:hAnsi="Arial" w:cs="Arial"/>
          <w:i/>
          <w:iCs/>
          <w:sz w:val="20"/>
          <w:szCs w:val="20"/>
        </w:rPr>
        <w:t>Mycopathologia</w:t>
      </w:r>
      <w:proofErr w:type="spellEnd"/>
      <w:r w:rsidRPr="00124FA2">
        <w:rPr>
          <w:rFonts w:ascii="Arial" w:hAnsi="Arial" w:cs="Arial"/>
          <w:sz w:val="20"/>
          <w:szCs w:val="20"/>
        </w:rPr>
        <w:t xml:space="preserve">, </w:t>
      </w:r>
      <w:r w:rsidRPr="00124FA2">
        <w:rPr>
          <w:rFonts w:ascii="Arial" w:hAnsi="Arial" w:cs="Arial"/>
          <w:i/>
          <w:iCs/>
          <w:sz w:val="20"/>
          <w:szCs w:val="20"/>
        </w:rPr>
        <w:t>163</w:t>
      </w:r>
      <w:r w:rsidRPr="00124FA2">
        <w:rPr>
          <w:rFonts w:ascii="Arial" w:hAnsi="Arial" w:cs="Arial"/>
          <w:sz w:val="20"/>
          <w:szCs w:val="20"/>
        </w:rPr>
        <w:t>(5): 295-301.</w:t>
      </w:r>
    </w:p>
    <w:p w14:paraId="53B94D8E" w14:textId="77777777" w:rsidR="00124FA2" w:rsidRPr="00124FA2" w:rsidRDefault="00124FA2" w:rsidP="00124FA2">
      <w:pPr>
        <w:pStyle w:val="ListParagraph"/>
        <w:numPr>
          <w:ilvl w:val="0"/>
          <w:numId w:val="31"/>
        </w:numPr>
        <w:spacing w:line="360" w:lineRule="auto"/>
        <w:jc w:val="both"/>
        <w:rPr>
          <w:rFonts w:ascii="Arial" w:hAnsi="Arial" w:cs="Arial"/>
          <w:sz w:val="20"/>
          <w:szCs w:val="20"/>
        </w:rPr>
      </w:pPr>
      <w:r w:rsidRPr="00124FA2">
        <w:rPr>
          <w:rFonts w:ascii="Arial" w:hAnsi="Arial" w:cs="Arial"/>
          <w:sz w:val="20"/>
          <w:szCs w:val="20"/>
        </w:rPr>
        <w:t xml:space="preserve">Nicoletti, R., Lopez-Gresa, M. P., Manzo, E., Carella, A., and Ciavatta, M. L. (2007). Production and fungitoxic activity of Sch 642305, a secondary metabolite of Penicillium </w:t>
      </w:r>
      <w:proofErr w:type="spellStart"/>
      <w:r w:rsidRPr="00124FA2">
        <w:rPr>
          <w:rFonts w:ascii="Arial" w:hAnsi="Arial" w:cs="Arial"/>
          <w:sz w:val="20"/>
          <w:szCs w:val="20"/>
        </w:rPr>
        <w:t>canescens</w:t>
      </w:r>
      <w:proofErr w:type="spellEnd"/>
      <w:r w:rsidRPr="00124FA2">
        <w:rPr>
          <w:rFonts w:ascii="Arial" w:hAnsi="Arial" w:cs="Arial"/>
          <w:sz w:val="20"/>
          <w:szCs w:val="20"/>
        </w:rPr>
        <w:t xml:space="preserve">. </w:t>
      </w:r>
      <w:proofErr w:type="spellStart"/>
      <w:r w:rsidRPr="00124FA2">
        <w:rPr>
          <w:rFonts w:ascii="Arial" w:hAnsi="Arial" w:cs="Arial"/>
          <w:i/>
          <w:iCs/>
          <w:sz w:val="20"/>
          <w:szCs w:val="20"/>
        </w:rPr>
        <w:t>Mycopathologia</w:t>
      </w:r>
      <w:proofErr w:type="spellEnd"/>
      <w:r w:rsidRPr="00124FA2">
        <w:rPr>
          <w:rFonts w:ascii="Arial" w:hAnsi="Arial" w:cs="Arial"/>
          <w:sz w:val="20"/>
          <w:szCs w:val="20"/>
        </w:rPr>
        <w:t xml:space="preserve">, </w:t>
      </w:r>
      <w:r w:rsidRPr="00124FA2">
        <w:rPr>
          <w:rFonts w:ascii="Arial" w:hAnsi="Arial" w:cs="Arial"/>
          <w:i/>
          <w:iCs/>
          <w:sz w:val="20"/>
          <w:szCs w:val="20"/>
        </w:rPr>
        <w:t>163</w:t>
      </w:r>
      <w:r w:rsidRPr="00124FA2">
        <w:rPr>
          <w:rFonts w:ascii="Arial" w:hAnsi="Arial" w:cs="Arial"/>
          <w:sz w:val="20"/>
          <w:szCs w:val="20"/>
        </w:rPr>
        <w:t>(5): 295-301.</w:t>
      </w:r>
    </w:p>
    <w:p w14:paraId="06E12824" w14:textId="77777777" w:rsidR="00124FA2" w:rsidRPr="00124FA2" w:rsidRDefault="00124FA2" w:rsidP="00124FA2">
      <w:pPr>
        <w:pStyle w:val="ListParagraph"/>
        <w:numPr>
          <w:ilvl w:val="0"/>
          <w:numId w:val="31"/>
        </w:numPr>
        <w:spacing w:line="360" w:lineRule="auto"/>
        <w:jc w:val="both"/>
        <w:rPr>
          <w:rFonts w:ascii="Arial" w:hAnsi="Arial" w:cs="Arial"/>
          <w:sz w:val="20"/>
          <w:szCs w:val="20"/>
        </w:rPr>
      </w:pPr>
      <w:proofErr w:type="spellStart"/>
      <w:r w:rsidRPr="00124FA2">
        <w:rPr>
          <w:rFonts w:ascii="Arial" w:hAnsi="Arial" w:cs="Arial"/>
          <w:sz w:val="20"/>
          <w:szCs w:val="20"/>
        </w:rPr>
        <w:t>Odamtten</w:t>
      </w:r>
      <w:proofErr w:type="spellEnd"/>
      <w:r w:rsidRPr="00124FA2">
        <w:rPr>
          <w:rFonts w:ascii="Arial" w:hAnsi="Arial" w:cs="Arial"/>
          <w:sz w:val="20"/>
          <w:szCs w:val="20"/>
        </w:rPr>
        <w:t>, G. T. and Clerk, G. C. (1985). Proceedings 9</w:t>
      </w:r>
      <w:r w:rsidRPr="00124FA2">
        <w:rPr>
          <w:rFonts w:ascii="Arial" w:hAnsi="Arial" w:cs="Arial"/>
          <w:sz w:val="20"/>
          <w:szCs w:val="20"/>
          <w:vertAlign w:val="superscript"/>
        </w:rPr>
        <w:t>th</w:t>
      </w:r>
      <w:r w:rsidRPr="00124FA2">
        <w:rPr>
          <w:rFonts w:ascii="Arial" w:hAnsi="Arial" w:cs="Arial"/>
          <w:sz w:val="20"/>
          <w:szCs w:val="20"/>
        </w:rPr>
        <w:t xml:space="preserve"> International Cocoa Res. Conf. Cocoa Producers’ Alliance, Lagos 293-301.</w:t>
      </w:r>
    </w:p>
    <w:p w14:paraId="06CDA19B" w14:textId="77777777" w:rsidR="00124FA2" w:rsidRPr="00124FA2" w:rsidRDefault="00124FA2" w:rsidP="00124FA2">
      <w:pPr>
        <w:pStyle w:val="ListParagraph"/>
        <w:numPr>
          <w:ilvl w:val="0"/>
          <w:numId w:val="31"/>
        </w:numPr>
        <w:spacing w:line="360" w:lineRule="auto"/>
        <w:jc w:val="both"/>
        <w:rPr>
          <w:rFonts w:ascii="Arial" w:hAnsi="Arial" w:cs="Arial"/>
          <w:sz w:val="20"/>
          <w:szCs w:val="20"/>
        </w:rPr>
      </w:pPr>
      <w:r w:rsidRPr="00124FA2">
        <w:rPr>
          <w:rFonts w:ascii="Arial" w:hAnsi="Arial" w:cs="Arial"/>
          <w:sz w:val="20"/>
          <w:szCs w:val="20"/>
        </w:rPr>
        <w:t xml:space="preserve">Picardal, J. (2019). Antagonistic activity of </w:t>
      </w:r>
      <w:proofErr w:type="spellStart"/>
      <w:r w:rsidRPr="00124FA2">
        <w:rPr>
          <w:rFonts w:ascii="Arial" w:hAnsi="Arial" w:cs="Arial"/>
          <w:sz w:val="20"/>
          <w:szCs w:val="20"/>
        </w:rPr>
        <w:t>Metarhizium</w:t>
      </w:r>
      <w:proofErr w:type="spellEnd"/>
      <w:r w:rsidRPr="00124FA2">
        <w:rPr>
          <w:rFonts w:ascii="Arial" w:hAnsi="Arial" w:cs="Arial"/>
          <w:sz w:val="20"/>
          <w:szCs w:val="20"/>
        </w:rPr>
        <w:t xml:space="preserve"> </w:t>
      </w:r>
      <w:proofErr w:type="spellStart"/>
      <w:r w:rsidRPr="00124FA2">
        <w:rPr>
          <w:rFonts w:ascii="Arial" w:hAnsi="Arial" w:cs="Arial"/>
          <w:sz w:val="20"/>
          <w:szCs w:val="20"/>
        </w:rPr>
        <w:t>anisopliae</w:t>
      </w:r>
      <w:proofErr w:type="spellEnd"/>
      <w:r w:rsidRPr="00124FA2">
        <w:rPr>
          <w:rFonts w:ascii="Arial" w:hAnsi="Arial" w:cs="Arial"/>
          <w:sz w:val="20"/>
          <w:szCs w:val="20"/>
        </w:rPr>
        <w:t xml:space="preserve"> (</w:t>
      </w:r>
      <w:proofErr w:type="spellStart"/>
      <w:r w:rsidRPr="00124FA2">
        <w:rPr>
          <w:rFonts w:ascii="Arial" w:hAnsi="Arial" w:cs="Arial"/>
          <w:sz w:val="20"/>
          <w:szCs w:val="20"/>
        </w:rPr>
        <w:t>Metschnikoff</w:t>
      </w:r>
      <w:proofErr w:type="spellEnd"/>
      <w:r w:rsidRPr="00124FA2">
        <w:rPr>
          <w:rFonts w:ascii="Arial" w:hAnsi="Arial" w:cs="Arial"/>
          <w:sz w:val="20"/>
          <w:szCs w:val="20"/>
        </w:rPr>
        <w:t xml:space="preserve">) Against Phytopathogenic Fusarium </w:t>
      </w:r>
      <w:proofErr w:type="spellStart"/>
      <w:r w:rsidRPr="00124FA2">
        <w:rPr>
          <w:rFonts w:ascii="Arial" w:hAnsi="Arial" w:cs="Arial"/>
          <w:sz w:val="20"/>
          <w:szCs w:val="20"/>
        </w:rPr>
        <w:t>oxysporum</w:t>
      </w:r>
      <w:proofErr w:type="spellEnd"/>
      <w:r w:rsidRPr="00124FA2">
        <w:rPr>
          <w:rFonts w:ascii="Arial" w:hAnsi="Arial" w:cs="Arial"/>
          <w:sz w:val="20"/>
          <w:szCs w:val="20"/>
        </w:rPr>
        <w:t xml:space="preserve"> f. sp. </w:t>
      </w:r>
      <w:proofErr w:type="spellStart"/>
      <w:r w:rsidRPr="00124FA2">
        <w:rPr>
          <w:rFonts w:ascii="Arial" w:hAnsi="Arial" w:cs="Arial"/>
          <w:sz w:val="20"/>
          <w:szCs w:val="20"/>
        </w:rPr>
        <w:t>cubense</w:t>
      </w:r>
      <w:proofErr w:type="spellEnd"/>
      <w:r w:rsidRPr="00124FA2">
        <w:rPr>
          <w:rFonts w:ascii="Arial" w:hAnsi="Arial" w:cs="Arial"/>
          <w:sz w:val="20"/>
          <w:szCs w:val="20"/>
        </w:rPr>
        <w:t xml:space="preserve"> (</w:t>
      </w:r>
      <w:proofErr w:type="spellStart"/>
      <w:r w:rsidRPr="00124FA2">
        <w:rPr>
          <w:rFonts w:ascii="Arial" w:hAnsi="Arial" w:cs="Arial"/>
          <w:sz w:val="20"/>
          <w:szCs w:val="20"/>
        </w:rPr>
        <w:t>Schlecht</w:t>
      </w:r>
      <w:proofErr w:type="spellEnd"/>
      <w:r w:rsidRPr="00124FA2">
        <w:rPr>
          <w:rFonts w:ascii="Arial" w:hAnsi="Arial" w:cs="Arial"/>
          <w:sz w:val="20"/>
          <w:szCs w:val="20"/>
        </w:rPr>
        <w:t xml:space="preserve">.) as a biological control. </w:t>
      </w:r>
      <w:r w:rsidRPr="00124FA2">
        <w:rPr>
          <w:rFonts w:ascii="Arial" w:hAnsi="Arial" w:cs="Arial"/>
          <w:i/>
          <w:iCs/>
          <w:sz w:val="20"/>
          <w:szCs w:val="20"/>
        </w:rPr>
        <w:t>CNU-Journal of Higher Education</w:t>
      </w:r>
      <w:r w:rsidRPr="00124FA2">
        <w:rPr>
          <w:rFonts w:ascii="Arial" w:hAnsi="Arial" w:cs="Arial"/>
          <w:sz w:val="20"/>
          <w:szCs w:val="20"/>
        </w:rPr>
        <w:t xml:space="preserve">, </w:t>
      </w:r>
      <w:r w:rsidRPr="00124FA2">
        <w:rPr>
          <w:rFonts w:ascii="Arial" w:hAnsi="Arial" w:cs="Arial"/>
          <w:i/>
          <w:iCs/>
          <w:sz w:val="20"/>
          <w:szCs w:val="20"/>
        </w:rPr>
        <w:t>13</w:t>
      </w:r>
      <w:r w:rsidRPr="00124FA2">
        <w:rPr>
          <w:rFonts w:ascii="Arial" w:hAnsi="Arial" w:cs="Arial"/>
          <w:sz w:val="20"/>
          <w:szCs w:val="20"/>
        </w:rPr>
        <w:t>, 25-33.</w:t>
      </w:r>
    </w:p>
    <w:p w14:paraId="19BD7773" w14:textId="77777777" w:rsidR="00124FA2" w:rsidRPr="00124FA2" w:rsidRDefault="00124FA2" w:rsidP="00124FA2">
      <w:pPr>
        <w:pStyle w:val="ListParagraph"/>
        <w:numPr>
          <w:ilvl w:val="0"/>
          <w:numId w:val="31"/>
        </w:numPr>
        <w:spacing w:line="360" w:lineRule="auto"/>
        <w:jc w:val="both"/>
        <w:rPr>
          <w:rFonts w:ascii="Arial" w:hAnsi="Arial" w:cs="Arial"/>
          <w:sz w:val="20"/>
          <w:szCs w:val="20"/>
        </w:rPr>
      </w:pPr>
      <w:r w:rsidRPr="00124FA2">
        <w:rPr>
          <w:rFonts w:ascii="Arial" w:hAnsi="Arial" w:cs="Arial"/>
          <w:sz w:val="20"/>
          <w:szCs w:val="20"/>
        </w:rPr>
        <w:t xml:space="preserve">Rashmi, M., Kushveer, J. S. and Sarma, V. V. (2019). A worldwide list of endophytic fungi with notes on ecology and diversity. </w:t>
      </w:r>
      <w:proofErr w:type="spellStart"/>
      <w:r w:rsidRPr="00124FA2">
        <w:rPr>
          <w:rFonts w:ascii="Arial" w:hAnsi="Arial" w:cs="Arial"/>
          <w:i/>
          <w:iCs/>
          <w:sz w:val="20"/>
          <w:szCs w:val="20"/>
        </w:rPr>
        <w:t>Mycosphere</w:t>
      </w:r>
      <w:proofErr w:type="spellEnd"/>
      <w:r w:rsidRPr="00124FA2">
        <w:rPr>
          <w:rFonts w:ascii="Arial" w:hAnsi="Arial" w:cs="Arial"/>
          <w:sz w:val="20"/>
          <w:szCs w:val="20"/>
        </w:rPr>
        <w:t xml:space="preserve">, </w:t>
      </w:r>
      <w:r w:rsidRPr="00124FA2">
        <w:rPr>
          <w:rFonts w:ascii="Arial" w:hAnsi="Arial" w:cs="Arial"/>
          <w:i/>
          <w:iCs/>
          <w:sz w:val="20"/>
          <w:szCs w:val="20"/>
        </w:rPr>
        <w:t>10</w:t>
      </w:r>
      <w:r w:rsidRPr="00124FA2">
        <w:rPr>
          <w:rFonts w:ascii="Arial" w:hAnsi="Arial" w:cs="Arial"/>
          <w:sz w:val="20"/>
          <w:szCs w:val="20"/>
        </w:rPr>
        <w:t>(1): 798-1079</w:t>
      </w:r>
    </w:p>
    <w:p w14:paraId="149C3CD7" w14:textId="77777777" w:rsidR="00124FA2" w:rsidRPr="00124FA2" w:rsidRDefault="00124FA2" w:rsidP="00124FA2">
      <w:pPr>
        <w:pStyle w:val="ListParagraph"/>
        <w:numPr>
          <w:ilvl w:val="0"/>
          <w:numId w:val="31"/>
        </w:numPr>
        <w:spacing w:line="360" w:lineRule="auto"/>
        <w:jc w:val="both"/>
        <w:rPr>
          <w:rFonts w:ascii="Arial" w:hAnsi="Arial" w:cs="Arial"/>
          <w:sz w:val="20"/>
          <w:szCs w:val="20"/>
        </w:rPr>
      </w:pPr>
      <w:r w:rsidRPr="00124FA2">
        <w:rPr>
          <w:rFonts w:ascii="Arial" w:hAnsi="Arial" w:cs="Arial"/>
          <w:sz w:val="20"/>
          <w:szCs w:val="20"/>
        </w:rPr>
        <w:t xml:space="preserve">Ravindran, K., Chitra, S., Wilson, A., and Sivaramakrishnan, S. (2014). Evaluation of antifungal activity of Metarhizium anisopliae against plant phytopathogenic fungi. In </w:t>
      </w:r>
      <w:r w:rsidRPr="00124FA2">
        <w:rPr>
          <w:rFonts w:ascii="Arial" w:hAnsi="Arial" w:cs="Arial"/>
          <w:i/>
          <w:iCs/>
          <w:sz w:val="20"/>
          <w:szCs w:val="20"/>
        </w:rPr>
        <w:t>Microbial diversity and biotechnology in food security</w:t>
      </w:r>
      <w:r w:rsidRPr="00124FA2">
        <w:rPr>
          <w:rFonts w:ascii="Arial" w:hAnsi="Arial" w:cs="Arial"/>
          <w:sz w:val="20"/>
          <w:szCs w:val="20"/>
        </w:rPr>
        <w:t xml:space="preserve"> (pp. 251-255). Springer, New Delhi.</w:t>
      </w:r>
    </w:p>
    <w:p w14:paraId="48D6B136" w14:textId="77777777" w:rsidR="00124FA2" w:rsidRPr="00124FA2" w:rsidRDefault="00124FA2" w:rsidP="00124FA2">
      <w:pPr>
        <w:pStyle w:val="ListParagraph"/>
        <w:numPr>
          <w:ilvl w:val="0"/>
          <w:numId w:val="31"/>
        </w:numPr>
        <w:spacing w:line="360" w:lineRule="auto"/>
        <w:jc w:val="both"/>
        <w:rPr>
          <w:rFonts w:ascii="Arial" w:hAnsi="Arial" w:cs="Arial"/>
          <w:sz w:val="20"/>
          <w:szCs w:val="20"/>
        </w:rPr>
      </w:pPr>
      <w:proofErr w:type="spellStart"/>
      <w:r w:rsidRPr="00124FA2">
        <w:rPr>
          <w:rFonts w:ascii="Arial" w:hAnsi="Arial" w:cs="Arial"/>
          <w:sz w:val="20"/>
          <w:szCs w:val="20"/>
        </w:rPr>
        <w:t>Raymaekers</w:t>
      </w:r>
      <w:proofErr w:type="spellEnd"/>
      <w:r w:rsidRPr="00124FA2">
        <w:rPr>
          <w:rFonts w:ascii="Arial" w:hAnsi="Arial" w:cs="Arial"/>
          <w:sz w:val="20"/>
          <w:szCs w:val="20"/>
        </w:rPr>
        <w:t xml:space="preserve">, K., </w:t>
      </w:r>
      <w:proofErr w:type="spellStart"/>
      <w:r w:rsidRPr="00124FA2">
        <w:rPr>
          <w:rFonts w:ascii="Arial" w:hAnsi="Arial" w:cs="Arial"/>
          <w:sz w:val="20"/>
          <w:szCs w:val="20"/>
        </w:rPr>
        <w:t>Ponet</w:t>
      </w:r>
      <w:proofErr w:type="spellEnd"/>
      <w:r w:rsidRPr="00124FA2">
        <w:rPr>
          <w:rFonts w:ascii="Arial" w:hAnsi="Arial" w:cs="Arial"/>
          <w:sz w:val="20"/>
          <w:szCs w:val="20"/>
        </w:rPr>
        <w:t xml:space="preserve">, L., </w:t>
      </w:r>
      <w:proofErr w:type="spellStart"/>
      <w:r w:rsidRPr="00124FA2">
        <w:rPr>
          <w:rFonts w:ascii="Arial" w:hAnsi="Arial" w:cs="Arial"/>
          <w:sz w:val="20"/>
          <w:szCs w:val="20"/>
        </w:rPr>
        <w:t>Holtappels</w:t>
      </w:r>
      <w:proofErr w:type="spellEnd"/>
      <w:r w:rsidRPr="00124FA2">
        <w:rPr>
          <w:rFonts w:ascii="Arial" w:hAnsi="Arial" w:cs="Arial"/>
          <w:sz w:val="20"/>
          <w:szCs w:val="20"/>
        </w:rPr>
        <w:t xml:space="preserve">, D., </w:t>
      </w:r>
      <w:proofErr w:type="spellStart"/>
      <w:r w:rsidRPr="00124FA2">
        <w:rPr>
          <w:rFonts w:ascii="Arial" w:hAnsi="Arial" w:cs="Arial"/>
          <w:sz w:val="20"/>
          <w:szCs w:val="20"/>
        </w:rPr>
        <w:t>Berckmans</w:t>
      </w:r>
      <w:proofErr w:type="spellEnd"/>
      <w:r w:rsidRPr="00124FA2">
        <w:rPr>
          <w:rFonts w:ascii="Arial" w:hAnsi="Arial" w:cs="Arial"/>
          <w:sz w:val="20"/>
          <w:szCs w:val="20"/>
        </w:rPr>
        <w:t xml:space="preserve">, B. and </w:t>
      </w:r>
      <w:proofErr w:type="spellStart"/>
      <w:r w:rsidRPr="00124FA2">
        <w:rPr>
          <w:rFonts w:ascii="Arial" w:hAnsi="Arial" w:cs="Arial"/>
          <w:sz w:val="20"/>
          <w:szCs w:val="20"/>
        </w:rPr>
        <w:t>Cammue</w:t>
      </w:r>
      <w:proofErr w:type="spellEnd"/>
      <w:r w:rsidRPr="00124FA2">
        <w:rPr>
          <w:rFonts w:ascii="Arial" w:hAnsi="Arial" w:cs="Arial"/>
          <w:sz w:val="20"/>
          <w:szCs w:val="20"/>
        </w:rPr>
        <w:t xml:space="preserve">, B. P. (2020). Screening for novel biocontrol agents applicable in plant disease management–a review. </w:t>
      </w:r>
      <w:r w:rsidRPr="00124FA2">
        <w:rPr>
          <w:rFonts w:ascii="Arial" w:hAnsi="Arial" w:cs="Arial"/>
          <w:i/>
          <w:iCs/>
          <w:sz w:val="20"/>
          <w:szCs w:val="20"/>
        </w:rPr>
        <w:t>Biological Control</w:t>
      </w:r>
      <w:r w:rsidRPr="00124FA2">
        <w:rPr>
          <w:rFonts w:ascii="Arial" w:hAnsi="Arial" w:cs="Arial"/>
          <w:sz w:val="20"/>
          <w:szCs w:val="20"/>
        </w:rPr>
        <w:t xml:space="preserve">, </w:t>
      </w:r>
      <w:r w:rsidRPr="00124FA2">
        <w:rPr>
          <w:rFonts w:ascii="Arial" w:hAnsi="Arial" w:cs="Arial"/>
          <w:i/>
          <w:iCs/>
          <w:sz w:val="20"/>
          <w:szCs w:val="20"/>
        </w:rPr>
        <w:t>144</w:t>
      </w:r>
      <w:r w:rsidRPr="00124FA2">
        <w:rPr>
          <w:rFonts w:ascii="Arial" w:hAnsi="Arial" w:cs="Arial"/>
          <w:sz w:val="20"/>
          <w:szCs w:val="20"/>
        </w:rPr>
        <w:t>, 104240.</w:t>
      </w:r>
    </w:p>
    <w:p w14:paraId="6F594BCA" w14:textId="77777777" w:rsidR="00124FA2" w:rsidRPr="00124FA2" w:rsidRDefault="00124FA2" w:rsidP="00124FA2">
      <w:pPr>
        <w:pStyle w:val="ListParagraph"/>
        <w:numPr>
          <w:ilvl w:val="0"/>
          <w:numId w:val="31"/>
        </w:numPr>
        <w:spacing w:line="360" w:lineRule="auto"/>
        <w:jc w:val="both"/>
        <w:rPr>
          <w:rStyle w:val="element-citation"/>
          <w:rFonts w:ascii="Arial" w:hAnsi="Arial" w:cs="Arial"/>
          <w:sz w:val="20"/>
          <w:szCs w:val="20"/>
        </w:rPr>
      </w:pPr>
      <w:r w:rsidRPr="00124FA2">
        <w:rPr>
          <w:rFonts w:ascii="Arial" w:hAnsi="Arial" w:cs="Arial"/>
          <w:color w:val="222222"/>
          <w:sz w:val="20"/>
          <w:szCs w:val="20"/>
          <w:shd w:val="clear" w:color="auto" w:fill="FFFFFF"/>
        </w:rPr>
        <w:t>Singh, A., Sarma, B. K., Singh, H. B. and Upadhyay, R. S. (2014). Trichoderma: a silent worker of plant rhizosphere. In </w:t>
      </w:r>
      <w:r w:rsidRPr="00124FA2">
        <w:rPr>
          <w:rFonts w:ascii="Arial" w:hAnsi="Arial" w:cs="Arial"/>
          <w:i/>
          <w:iCs/>
          <w:color w:val="222222"/>
          <w:sz w:val="20"/>
          <w:szCs w:val="20"/>
          <w:shd w:val="clear" w:color="auto" w:fill="FFFFFF"/>
        </w:rPr>
        <w:t>Biotechnology and biology of Trichoderma</w:t>
      </w:r>
      <w:r w:rsidRPr="00124FA2">
        <w:rPr>
          <w:rFonts w:ascii="Arial" w:hAnsi="Arial" w:cs="Arial"/>
          <w:color w:val="222222"/>
          <w:sz w:val="20"/>
          <w:szCs w:val="20"/>
          <w:shd w:val="clear" w:color="auto" w:fill="FFFFFF"/>
        </w:rPr>
        <w:t> (pp. 533-542). Elsevier.</w:t>
      </w:r>
    </w:p>
    <w:p w14:paraId="4FBD8928" w14:textId="77777777" w:rsidR="00124FA2" w:rsidRPr="00124FA2" w:rsidRDefault="00124FA2" w:rsidP="00124FA2">
      <w:pPr>
        <w:pStyle w:val="ListParagraph"/>
        <w:numPr>
          <w:ilvl w:val="0"/>
          <w:numId w:val="31"/>
        </w:numPr>
        <w:spacing w:line="360" w:lineRule="auto"/>
        <w:jc w:val="both"/>
        <w:rPr>
          <w:rFonts w:ascii="Arial" w:hAnsi="Arial" w:cs="Arial"/>
          <w:sz w:val="20"/>
          <w:szCs w:val="20"/>
        </w:rPr>
      </w:pPr>
      <w:proofErr w:type="spellStart"/>
      <w:r w:rsidRPr="00124FA2">
        <w:rPr>
          <w:rFonts w:ascii="Arial" w:hAnsi="Arial" w:cs="Arial"/>
          <w:sz w:val="20"/>
          <w:szCs w:val="20"/>
        </w:rPr>
        <w:t>Thambugala</w:t>
      </w:r>
      <w:proofErr w:type="spellEnd"/>
      <w:r w:rsidRPr="00124FA2">
        <w:rPr>
          <w:rFonts w:ascii="Arial" w:hAnsi="Arial" w:cs="Arial"/>
          <w:sz w:val="20"/>
          <w:szCs w:val="20"/>
        </w:rPr>
        <w:t xml:space="preserve">, K. M., </w:t>
      </w:r>
      <w:proofErr w:type="spellStart"/>
      <w:r w:rsidRPr="00124FA2">
        <w:rPr>
          <w:rFonts w:ascii="Arial" w:hAnsi="Arial" w:cs="Arial"/>
          <w:sz w:val="20"/>
          <w:szCs w:val="20"/>
        </w:rPr>
        <w:t>Daranagama</w:t>
      </w:r>
      <w:proofErr w:type="spellEnd"/>
      <w:r w:rsidRPr="00124FA2">
        <w:rPr>
          <w:rFonts w:ascii="Arial" w:hAnsi="Arial" w:cs="Arial"/>
          <w:sz w:val="20"/>
          <w:szCs w:val="20"/>
        </w:rPr>
        <w:t xml:space="preserve">, D. A., Phillips, A. J., Kannangara, S. D., &amp; </w:t>
      </w:r>
      <w:proofErr w:type="spellStart"/>
      <w:r w:rsidRPr="00124FA2">
        <w:rPr>
          <w:rFonts w:ascii="Arial" w:hAnsi="Arial" w:cs="Arial"/>
          <w:sz w:val="20"/>
          <w:szCs w:val="20"/>
        </w:rPr>
        <w:t>Promputtha</w:t>
      </w:r>
      <w:proofErr w:type="spellEnd"/>
      <w:r w:rsidRPr="00124FA2">
        <w:rPr>
          <w:rFonts w:ascii="Arial" w:hAnsi="Arial" w:cs="Arial"/>
          <w:sz w:val="20"/>
          <w:szCs w:val="20"/>
        </w:rPr>
        <w:t xml:space="preserve">, I. (2020). Fungi vs. fungi in biocontrol: An overview of fungal antagonists applied against fungal plant pathogens. </w:t>
      </w:r>
      <w:r w:rsidRPr="00124FA2">
        <w:rPr>
          <w:rFonts w:ascii="Arial" w:hAnsi="Arial" w:cs="Arial"/>
          <w:i/>
          <w:iCs/>
          <w:sz w:val="20"/>
          <w:szCs w:val="20"/>
        </w:rPr>
        <w:t>Frontiers in cellular and infection microbiology</w:t>
      </w:r>
      <w:r w:rsidRPr="00124FA2">
        <w:rPr>
          <w:rFonts w:ascii="Arial" w:hAnsi="Arial" w:cs="Arial"/>
          <w:sz w:val="20"/>
          <w:szCs w:val="20"/>
        </w:rPr>
        <w:t xml:space="preserve">, </w:t>
      </w:r>
      <w:r w:rsidRPr="00124FA2">
        <w:rPr>
          <w:rFonts w:ascii="Arial" w:hAnsi="Arial" w:cs="Arial"/>
          <w:i/>
          <w:iCs/>
          <w:sz w:val="20"/>
          <w:szCs w:val="20"/>
        </w:rPr>
        <w:t>10</w:t>
      </w:r>
      <w:r w:rsidRPr="00124FA2">
        <w:rPr>
          <w:rFonts w:ascii="Arial" w:hAnsi="Arial" w:cs="Arial"/>
          <w:sz w:val="20"/>
          <w:szCs w:val="20"/>
        </w:rPr>
        <w:t>, 604923.</w:t>
      </w:r>
    </w:p>
    <w:p w14:paraId="35439847" w14:textId="77777777" w:rsidR="00124FA2" w:rsidRPr="00124FA2" w:rsidRDefault="00124FA2" w:rsidP="00124FA2">
      <w:pPr>
        <w:pStyle w:val="ListParagraph"/>
        <w:numPr>
          <w:ilvl w:val="0"/>
          <w:numId w:val="31"/>
        </w:numPr>
        <w:spacing w:line="360" w:lineRule="auto"/>
        <w:jc w:val="both"/>
        <w:rPr>
          <w:rFonts w:ascii="Arial" w:hAnsi="Arial" w:cs="Arial"/>
          <w:sz w:val="20"/>
          <w:szCs w:val="20"/>
        </w:rPr>
      </w:pPr>
      <w:proofErr w:type="spellStart"/>
      <w:r w:rsidRPr="00124FA2">
        <w:rPr>
          <w:rFonts w:ascii="Arial" w:hAnsi="Arial" w:cs="Arial"/>
          <w:sz w:val="20"/>
          <w:szCs w:val="20"/>
        </w:rPr>
        <w:t>Vinale</w:t>
      </w:r>
      <w:proofErr w:type="spellEnd"/>
      <w:r w:rsidRPr="00124FA2">
        <w:rPr>
          <w:rFonts w:ascii="Arial" w:hAnsi="Arial" w:cs="Arial"/>
          <w:sz w:val="20"/>
          <w:szCs w:val="20"/>
        </w:rPr>
        <w:t xml:space="preserve">, F., Sivasithamparam, K., Ghisalberti, E. L., Marra, R., Woo, S. L., and Lorito, M. (2008). Trichoderma–plant–pathogen interactions. </w:t>
      </w:r>
      <w:r w:rsidRPr="00124FA2">
        <w:rPr>
          <w:rFonts w:ascii="Arial" w:hAnsi="Arial" w:cs="Arial"/>
          <w:i/>
          <w:iCs/>
          <w:sz w:val="20"/>
          <w:szCs w:val="20"/>
        </w:rPr>
        <w:t>Soil Biology and Biochemistry</w:t>
      </w:r>
      <w:r w:rsidRPr="00124FA2">
        <w:rPr>
          <w:rFonts w:ascii="Arial" w:hAnsi="Arial" w:cs="Arial"/>
          <w:sz w:val="20"/>
          <w:szCs w:val="20"/>
        </w:rPr>
        <w:t xml:space="preserve">, </w:t>
      </w:r>
      <w:r w:rsidRPr="00124FA2">
        <w:rPr>
          <w:rFonts w:ascii="Arial" w:hAnsi="Arial" w:cs="Arial"/>
          <w:i/>
          <w:iCs/>
          <w:sz w:val="20"/>
          <w:szCs w:val="20"/>
        </w:rPr>
        <w:t>40</w:t>
      </w:r>
      <w:r w:rsidRPr="00124FA2">
        <w:rPr>
          <w:rFonts w:ascii="Arial" w:hAnsi="Arial" w:cs="Arial"/>
          <w:sz w:val="20"/>
          <w:szCs w:val="20"/>
        </w:rPr>
        <w:t>(1): 1-10.</w:t>
      </w:r>
    </w:p>
    <w:p w14:paraId="7D359FF9" w14:textId="77777777" w:rsidR="00124FA2" w:rsidRPr="00124FA2" w:rsidRDefault="00124FA2" w:rsidP="00124FA2">
      <w:pPr>
        <w:pStyle w:val="ListParagraph"/>
        <w:numPr>
          <w:ilvl w:val="0"/>
          <w:numId w:val="31"/>
        </w:numPr>
        <w:spacing w:line="360" w:lineRule="auto"/>
        <w:jc w:val="both"/>
        <w:rPr>
          <w:rFonts w:ascii="Arial" w:hAnsi="Arial" w:cs="Arial"/>
          <w:sz w:val="20"/>
          <w:szCs w:val="20"/>
        </w:rPr>
      </w:pPr>
      <w:r w:rsidRPr="00124FA2">
        <w:rPr>
          <w:rFonts w:ascii="Arial" w:hAnsi="Arial" w:cs="Arial"/>
          <w:sz w:val="20"/>
          <w:szCs w:val="20"/>
        </w:rPr>
        <w:t xml:space="preserve">Wilson, C. L., Wisniewski, M. E., Biles, C. L., McLaughlin, R., Chalutz, E., and </w:t>
      </w:r>
      <w:proofErr w:type="spellStart"/>
      <w:r w:rsidRPr="00124FA2">
        <w:rPr>
          <w:rFonts w:ascii="Arial" w:hAnsi="Arial" w:cs="Arial"/>
          <w:sz w:val="20"/>
          <w:szCs w:val="20"/>
        </w:rPr>
        <w:t>Droby</w:t>
      </w:r>
      <w:proofErr w:type="spellEnd"/>
      <w:r w:rsidRPr="00124FA2">
        <w:rPr>
          <w:rFonts w:ascii="Arial" w:hAnsi="Arial" w:cs="Arial"/>
          <w:sz w:val="20"/>
          <w:szCs w:val="20"/>
        </w:rPr>
        <w:t xml:space="preserve">, S. (1991). Biological control of post-harvest diseases of fruits and vegetables: alternatives to synthetic fungicides. </w:t>
      </w:r>
      <w:r w:rsidRPr="00124FA2">
        <w:rPr>
          <w:rFonts w:ascii="Arial" w:hAnsi="Arial" w:cs="Arial"/>
          <w:i/>
          <w:iCs/>
          <w:sz w:val="20"/>
          <w:szCs w:val="20"/>
        </w:rPr>
        <w:t>Crop protection</w:t>
      </w:r>
      <w:r w:rsidRPr="00124FA2">
        <w:rPr>
          <w:rFonts w:ascii="Arial" w:hAnsi="Arial" w:cs="Arial"/>
          <w:sz w:val="20"/>
          <w:szCs w:val="20"/>
        </w:rPr>
        <w:t xml:space="preserve">, </w:t>
      </w:r>
      <w:r w:rsidRPr="00124FA2">
        <w:rPr>
          <w:rFonts w:ascii="Arial" w:hAnsi="Arial" w:cs="Arial"/>
          <w:i/>
          <w:iCs/>
          <w:sz w:val="20"/>
          <w:szCs w:val="20"/>
        </w:rPr>
        <w:t>10</w:t>
      </w:r>
      <w:r w:rsidRPr="00124FA2">
        <w:rPr>
          <w:rFonts w:ascii="Arial" w:hAnsi="Arial" w:cs="Arial"/>
          <w:sz w:val="20"/>
          <w:szCs w:val="20"/>
        </w:rPr>
        <w:t>(3): 172-177.</w:t>
      </w:r>
    </w:p>
    <w:p w14:paraId="0D471EE7" w14:textId="77777777" w:rsidR="00124FA2" w:rsidRPr="00124FA2" w:rsidRDefault="00124FA2" w:rsidP="00124FA2">
      <w:pPr>
        <w:pStyle w:val="ListParagraph"/>
        <w:numPr>
          <w:ilvl w:val="0"/>
          <w:numId w:val="31"/>
        </w:numPr>
        <w:spacing w:line="360" w:lineRule="auto"/>
        <w:jc w:val="both"/>
        <w:rPr>
          <w:rFonts w:ascii="Arial" w:hAnsi="Arial" w:cs="Arial"/>
          <w:sz w:val="20"/>
          <w:szCs w:val="20"/>
        </w:rPr>
      </w:pPr>
      <w:r w:rsidRPr="00124FA2">
        <w:rPr>
          <w:rFonts w:ascii="Arial" w:hAnsi="Arial" w:cs="Arial"/>
          <w:sz w:val="20"/>
          <w:szCs w:val="20"/>
        </w:rPr>
        <w:t xml:space="preserve">Yang, L., Xie, J., Jiang, D., Fu, Y., Li, G. and Lin, F. (2008). Antifungal substances produced by Penicillium </w:t>
      </w:r>
      <w:proofErr w:type="spellStart"/>
      <w:r w:rsidRPr="00124FA2">
        <w:rPr>
          <w:rFonts w:ascii="Arial" w:hAnsi="Arial" w:cs="Arial"/>
          <w:sz w:val="20"/>
          <w:szCs w:val="20"/>
        </w:rPr>
        <w:t>oxalicum</w:t>
      </w:r>
      <w:proofErr w:type="spellEnd"/>
      <w:r w:rsidRPr="00124FA2">
        <w:rPr>
          <w:rFonts w:ascii="Arial" w:hAnsi="Arial" w:cs="Arial"/>
          <w:sz w:val="20"/>
          <w:szCs w:val="20"/>
        </w:rPr>
        <w:t xml:space="preserve"> strain PY-1—potential antibiotics against plant pathogenic fungi. </w:t>
      </w:r>
      <w:r w:rsidRPr="00124FA2">
        <w:rPr>
          <w:rFonts w:ascii="Arial" w:hAnsi="Arial" w:cs="Arial"/>
          <w:i/>
          <w:iCs/>
          <w:sz w:val="20"/>
          <w:szCs w:val="20"/>
        </w:rPr>
        <w:t>World Journal of Microbiology and Biotechnology</w:t>
      </w:r>
      <w:r w:rsidRPr="00124FA2">
        <w:rPr>
          <w:rFonts w:ascii="Arial" w:hAnsi="Arial" w:cs="Arial"/>
          <w:sz w:val="20"/>
          <w:szCs w:val="20"/>
        </w:rPr>
        <w:t xml:space="preserve">, </w:t>
      </w:r>
      <w:r w:rsidRPr="00124FA2">
        <w:rPr>
          <w:rFonts w:ascii="Arial" w:hAnsi="Arial" w:cs="Arial"/>
          <w:i/>
          <w:iCs/>
          <w:sz w:val="20"/>
          <w:szCs w:val="20"/>
        </w:rPr>
        <w:t>24</w:t>
      </w:r>
      <w:r w:rsidRPr="00124FA2">
        <w:rPr>
          <w:rFonts w:ascii="Arial" w:hAnsi="Arial" w:cs="Arial"/>
          <w:sz w:val="20"/>
          <w:szCs w:val="20"/>
        </w:rPr>
        <w:t>(7): 909-915.</w:t>
      </w:r>
    </w:p>
    <w:p w14:paraId="7C7938BD" w14:textId="77777777" w:rsidR="00124FA2" w:rsidRPr="00124FA2" w:rsidRDefault="00124FA2" w:rsidP="00124FA2">
      <w:pPr>
        <w:pStyle w:val="ListParagraph"/>
        <w:numPr>
          <w:ilvl w:val="0"/>
          <w:numId w:val="31"/>
        </w:numPr>
        <w:spacing w:line="360" w:lineRule="auto"/>
        <w:jc w:val="both"/>
        <w:rPr>
          <w:rFonts w:ascii="Arial" w:hAnsi="Arial" w:cs="Arial"/>
          <w:sz w:val="20"/>
          <w:szCs w:val="20"/>
          <w:lang w:eastAsia="zh-CN"/>
        </w:rPr>
      </w:pPr>
      <w:r w:rsidRPr="00124FA2">
        <w:rPr>
          <w:rFonts w:ascii="Arial" w:hAnsi="Arial" w:cs="Arial"/>
          <w:sz w:val="20"/>
          <w:szCs w:val="20"/>
          <w:lang w:eastAsia="zh-CN"/>
        </w:rPr>
        <w:t xml:space="preserve">Zimmermann, G. (2007). Review on safety of the entomopathogenic fungus Metarhizium anisopliae. </w:t>
      </w:r>
      <w:r w:rsidRPr="00124FA2">
        <w:rPr>
          <w:rFonts w:ascii="Arial" w:hAnsi="Arial" w:cs="Arial"/>
          <w:i/>
          <w:iCs/>
          <w:sz w:val="20"/>
          <w:szCs w:val="20"/>
          <w:lang w:eastAsia="zh-CN"/>
        </w:rPr>
        <w:t>Biocontrol Science and technology</w:t>
      </w:r>
      <w:r w:rsidRPr="00124FA2">
        <w:rPr>
          <w:rFonts w:ascii="Arial" w:hAnsi="Arial" w:cs="Arial"/>
          <w:sz w:val="20"/>
          <w:szCs w:val="20"/>
          <w:lang w:eastAsia="zh-CN"/>
        </w:rPr>
        <w:t xml:space="preserve">, </w:t>
      </w:r>
      <w:r w:rsidRPr="00124FA2">
        <w:rPr>
          <w:rFonts w:ascii="Arial" w:hAnsi="Arial" w:cs="Arial"/>
          <w:i/>
          <w:iCs/>
          <w:sz w:val="20"/>
          <w:szCs w:val="20"/>
          <w:lang w:eastAsia="zh-CN"/>
        </w:rPr>
        <w:t>17</w:t>
      </w:r>
      <w:r w:rsidRPr="00124FA2">
        <w:rPr>
          <w:rFonts w:ascii="Arial" w:hAnsi="Arial" w:cs="Arial"/>
          <w:sz w:val="20"/>
          <w:szCs w:val="20"/>
          <w:lang w:eastAsia="zh-CN"/>
        </w:rPr>
        <w:t>(9): 879-920.</w:t>
      </w:r>
    </w:p>
    <w:p w14:paraId="7A938AA4" w14:textId="503BC6A4" w:rsidR="000D689F" w:rsidRDefault="000D689F" w:rsidP="00441B6F">
      <w:pPr>
        <w:pStyle w:val="Body"/>
        <w:spacing w:after="0"/>
      </w:pPr>
    </w:p>
    <w:p w14:paraId="093AAE84" w14:textId="77777777" w:rsidR="00441B6F" w:rsidRDefault="00441B6F" w:rsidP="00441B6F">
      <w:pPr>
        <w:pStyle w:val="Body"/>
        <w:spacing w:after="0"/>
        <w:jc w:val="left"/>
      </w:pPr>
    </w:p>
    <w:p w14:paraId="2B45B806" w14:textId="77777777" w:rsidR="00441B6F" w:rsidRDefault="00441B6F" w:rsidP="00441B6F">
      <w:pPr>
        <w:pStyle w:val="Body"/>
        <w:spacing w:after="0"/>
        <w:jc w:val="left"/>
        <w:rPr>
          <w:rFonts w:ascii="Arial" w:hAnsi="Arial" w:cs="Arial"/>
        </w:rPr>
      </w:pPr>
    </w:p>
    <w:p w14:paraId="2CB18F41" w14:textId="77777777" w:rsidR="00B01FCD" w:rsidRPr="00FB3A86" w:rsidRDefault="00B01FCD" w:rsidP="00441B6F">
      <w:pPr>
        <w:pStyle w:val="Reference"/>
        <w:numPr>
          <w:ilvl w:val="0"/>
          <w:numId w:val="0"/>
        </w:numPr>
        <w:spacing w:line="240" w:lineRule="auto"/>
        <w:rPr>
          <w:rFonts w:ascii="Arial" w:hAnsi="Arial" w:cs="Arial"/>
        </w:rPr>
      </w:pPr>
    </w:p>
    <w:p w14:paraId="0AD1DE68" w14:textId="77777777" w:rsidR="00B01FCD" w:rsidRPr="00FB3A86" w:rsidRDefault="00B01FCD" w:rsidP="00441B6F">
      <w:pPr>
        <w:pStyle w:val="Appendix"/>
        <w:spacing w:after="0"/>
        <w:jc w:val="both"/>
        <w:rPr>
          <w:rFonts w:ascii="Arial" w:hAnsi="Arial" w:cs="Arial"/>
          <w:b w:val="0"/>
        </w:rPr>
      </w:pPr>
    </w:p>
    <w:sectPr w:rsidR="00B01FCD" w:rsidRPr="00FB3A86" w:rsidSect="00490D87">
      <w:headerReference w:type="even" r:id="rId27"/>
      <w:headerReference w:type="default" r:id="rId28"/>
      <w:footerReference w:type="default" r:id="rId29"/>
      <w:headerReference w:type="first" r:id="rId30"/>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C380A7F" w14:textId="77777777" w:rsidR="00D54AA1" w:rsidRDefault="00D54AA1" w:rsidP="00C37E61">
      <w:r>
        <w:separator/>
      </w:r>
    </w:p>
  </w:endnote>
  <w:endnote w:type="continuationSeparator" w:id="0">
    <w:p w14:paraId="6F01DA51" w14:textId="77777777" w:rsidR="00D54AA1" w:rsidRDefault="00D54AA1"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1002AFF" w:usb1="4000ACFF"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E86F62" w14:textId="77777777" w:rsidR="001215DD" w:rsidRDefault="001215D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BFCA9D" w14:textId="77777777" w:rsidR="001215DD" w:rsidRDefault="001215D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140E18" w14:textId="79C0D10B" w:rsidR="00754C9A" w:rsidRPr="001215DD" w:rsidRDefault="00754C9A" w:rsidP="001215DD">
    <w:pPr>
      <w:pStyle w:val="Footer"/>
    </w:pPr>
    <w:bookmarkStart w:id="1" w:name="_GoBack"/>
    <w:bookmarkEnd w:id="1"/>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FF91F7"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8F4E5C4" w14:textId="77777777" w:rsidR="00D54AA1" w:rsidRDefault="00D54AA1" w:rsidP="00C37E61">
      <w:r>
        <w:separator/>
      </w:r>
    </w:p>
  </w:footnote>
  <w:footnote w:type="continuationSeparator" w:id="0">
    <w:p w14:paraId="2BCFB537" w14:textId="77777777" w:rsidR="00D54AA1" w:rsidRDefault="00D54AA1"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752FDF" w14:textId="7E82BCE5" w:rsidR="001215DD" w:rsidRDefault="001215DD">
    <w:pPr>
      <w:pStyle w:val="Header"/>
    </w:pPr>
    <w:r>
      <w:rPr>
        <w:noProof/>
      </w:rPr>
      <w:pict w14:anchorId="15FF4EE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52163501" o:spid="_x0000_s2050" type="#_x0000_t136" style="position:absolute;margin-left:0;margin-top:0;width:593.85pt;height:65.9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5D60BA" w14:textId="2A7A2FBF" w:rsidR="001215DD" w:rsidRDefault="001215DD">
    <w:pPr>
      <w:pStyle w:val="Header"/>
    </w:pPr>
    <w:r>
      <w:rPr>
        <w:noProof/>
      </w:rPr>
      <w:pict w14:anchorId="616CEAD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52163502" o:spid="_x0000_s2051" type="#_x0000_t136" style="position:absolute;margin-left:0;margin-top:0;width:593.85pt;height:65.9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828D96" w14:textId="406998BF" w:rsidR="00296529" w:rsidRPr="00296529" w:rsidRDefault="001215DD" w:rsidP="00296529">
    <w:pPr>
      <w:ind w:left="2160"/>
      <w:jc w:val="center"/>
      <w:rPr>
        <w:rFonts w:ascii="Times New Roman" w:eastAsia="Calibri" w:hAnsi="Times New Roman"/>
        <w:i/>
        <w:sz w:val="18"/>
        <w:szCs w:val="22"/>
      </w:rPr>
    </w:pPr>
    <w:r>
      <w:rPr>
        <w:noProof/>
      </w:rPr>
      <w:pict w14:anchorId="7391EE2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52163500" o:spid="_x0000_s2049" type="#_x0000_t136" style="position:absolute;left:0;text-align:left;margin-left:0;margin-top:0;width:593.85pt;height:65.9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357E664B"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4D272AEE"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72A6C493"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02D02CA0"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074C94ED"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1FF9EE51"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C005E3" w14:textId="4DFA3672" w:rsidR="001215DD" w:rsidRDefault="001215DD">
    <w:pPr>
      <w:pStyle w:val="Header"/>
    </w:pPr>
    <w:r>
      <w:rPr>
        <w:noProof/>
      </w:rPr>
      <w:pict w14:anchorId="4F50131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52163504" o:spid="_x0000_s2053" type="#_x0000_t136" style="position:absolute;margin-left:0;margin-top:0;width:593.85pt;height:65.9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46D6D4" w14:textId="5920B998" w:rsidR="001215DD" w:rsidRDefault="001215DD">
    <w:pPr>
      <w:pStyle w:val="Header"/>
    </w:pPr>
    <w:r>
      <w:rPr>
        <w:noProof/>
      </w:rPr>
      <w:pict w14:anchorId="188FA10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52163505" o:spid="_x0000_s2054" type="#_x0000_t136" style="position:absolute;margin-left:0;margin-top:0;width:593.85pt;height:65.9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32EA8E" w14:textId="70B92408" w:rsidR="001215DD" w:rsidRDefault="001215DD">
    <w:pPr>
      <w:pStyle w:val="Header"/>
    </w:pPr>
    <w:r>
      <w:rPr>
        <w:noProof/>
      </w:rPr>
      <w:pict w14:anchorId="4EBE2C5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52163503" o:spid="_x0000_s2052" type="#_x0000_t136" style="position:absolute;margin-left:0;margin-top:0;width:593.85pt;height:65.9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5F7902A4"/>
    <w:multiLevelType w:val="hybridMultilevel"/>
    <w:tmpl w:val="9BEA04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1"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3"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4"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5"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7"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5"/>
  </w:num>
  <w:num w:numId="3">
    <w:abstractNumId w:val="24"/>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6"/>
  </w:num>
  <w:num w:numId="10">
    <w:abstractNumId w:val="2"/>
  </w:num>
  <w:num w:numId="11">
    <w:abstractNumId w:val="19"/>
  </w:num>
  <w:num w:numId="12">
    <w:abstractNumId w:val="3"/>
  </w:num>
  <w:num w:numId="13">
    <w:abstractNumId w:val="17"/>
  </w:num>
  <w:num w:numId="14">
    <w:abstractNumId w:val="8"/>
  </w:num>
  <w:num w:numId="15">
    <w:abstractNumId w:val="22"/>
  </w:num>
  <w:num w:numId="16">
    <w:abstractNumId w:val="5"/>
  </w:num>
  <w:num w:numId="17">
    <w:abstractNumId w:val="23"/>
  </w:num>
  <w:num w:numId="18">
    <w:abstractNumId w:val="14"/>
  </w:num>
  <w:num w:numId="19">
    <w:abstractNumId w:val="29"/>
  </w:num>
  <w:num w:numId="20">
    <w:abstractNumId w:val="11"/>
  </w:num>
  <w:num w:numId="21">
    <w:abstractNumId w:val="9"/>
  </w:num>
  <w:num w:numId="22">
    <w:abstractNumId w:val="13"/>
  </w:num>
  <w:num w:numId="23">
    <w:abstractNumId w:val="20"/>
  </w:num>
  <w:num w:numId="24">
    <w:abstractNumId w:val="27"/>
  </w:num>
  <w:num w:numId="25">
    <w:abstractNumId w:val="4"/>
  </w:num>
  <w:num w:numId="26">
    <w:abstractNumId w:val="16"/>
  </w:num>
  <w:num w:numId="27">
    <w:abstractNumId w:val="21"/>
  </w:num>
  <w:num w:numId="28">
    <w:abstractNumId w:val="28"/>
  </w:num>
  <w:num w:numId="29">
    <w:abstractNumId w:val="25"/>
  </w:num>
  <w:num w:numId="30">
    <w:abstractNumId w:val="10"/>
  </w:num>
  <w:num w:numId="3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4"/>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219"/>
    <w:rsid w:val="00000F8F"/>
    <w:rsid w:val="000026E1"/>
    <w:rsid w:val="00030174"/>
    <w:rsid w:val="0004579C"/>
    <w:rsid w:val="000A4626"/>
    <w:rsid w:val="000A47FA"/>
    <w:rsid w:val="000A65D3"/>
    <w:rsid w:val="000B1E33"/>
    <w:rsid w:val="000D689F"/>
    <w:rsid w:val="000E7B7B"/>
    <w:rsid w:val="000E7D62"/>
    <w:rsid w:val="00103357"/>
    <w:rsid w:val="001215DD"/>
    <w:rsid w:val="00123097"/>
    <w:rsid w:val="00123C9F"/>
    <w:rsid w:val="00124FA2"/>
    <w:rsid w:val="00126190"/>
    <w:rsid w:val="00130F17"/>
    <w:rsid w:val="001320BF"/>
    <w:rsid w:val="00163BC4"/>
    <w:rsid w:val="00182F4C"/>
    <w:rsid w:val="00191062"/>
    <w:rsid w:val="00192B72"/>
    <w:rsid w:val="001A29D8"/>
    <w:rsid w:val="001A5CAA"/>
    <w:rsid w:val="001B0427"/>
    <w:rsid w:val="001D3A51"/>
    <w:rsid w:val="001E10D2"/>
    <w:rsid w:val="001E25B4"/>
    <w:rsid w:val="001E44FE"/>
    <w:rsid w:val="00200595"/>
    <w:rsid w:val="00204835"/>
    <w:rsid w:val="00231920"/>
    <w:rsid w:val="0023195C"/>
    <w:rsid w:val="0024282C"/>
    <w:rsid w:val="002460DC"/>
    <w:rsid w:val="00250985"/>
    <w:rsid w:val="002556F6"/>
    <w:rsid w:val="00283105"/>
    <w:rsid w:val="00284C4C"/>
    <w:rsid w:val="00287E68"/>
    <w:rsid w:val="00296529"/>
    <w:rsid w:val="002B27FB"/>
    <w:rsid w:val="002B685A"/>
    <w:rsid w:val="002C57D2"/>
    <w:rsid w:val="002E0D56"/>
    <w:rsid w:val="00315186"/>
    <w:rsid w:val="0033343E"/>
    <w:rsid w:val="00335660"/>
    <w:rsid w:val="003512C2"/>
    <w:rsid w:val="0037085D"/>
    <w:rsid w:val="00371FB6"/>
    <w:rsid w:val="003763C1"/>
    <w:rsid w:val="00376BBE"/>
    <w:rsid w:val="0039224F"/>
    <w:rsid w:val="003A43A4"/>
    <w:rsid w:val="003A7E18"/>
    <w:rsid w:val="003C0CB5"/>
    <w:rsid w:val="003C4C86"/>
    <w:rsid w:val="003C6258"/>
    <w:rsid w:val="003E2904"/>
    <w:rsid w:val="00401927"/>
    <w:rsid w:val="0041027F"/>
    <w:rsid w:val="00412475"/>
    <w:rsid w:val="00423789"/>
    <w:rsid w:val="00440F43"/>
    <w:rsid w:val="00441B6F"/>
    <w:rsid w:val="00446221"/>
    <w:rsid w:val="00450E62"/>
    <w:rsid w:val="004539DB"/>
    <w:rsid w:val="00471A80"/>
    <w:rsid w:val="00490D87"/>
    <w:rsid w:val="004975D1"/>
    <w:rsid w:val="004D305E"/>
    <w:rsid w:val="004D4277"/>
    <w:rsid w:val="00502516"/>
    <w:rsid w:val="00505F06"/>
    <w:rsid w:val="00506828"/>
    <w:rsid w:val="0053056E"/>
    <w:rsid w:val="0054650E"/>
    <w:rsid w:val="00554FDA"/>
    <w:rsid w:val="00564499"/>
    <w:rsid w:val="00564619"/>
    <w:rsid w:val="005C784C"/>
    <w:rsid w:val="005D17F6"/>
    <w:rsid w:val="005E5539"/>
    <w:rsid w:val="00602BF5"/>
    <w:rsid w:val="006141BA"/>
    <w:rsid w:val="00617FDD"/>
    <w:rsid w:val="00633614"/>
    <w:rsid w:val="00633F68"/>
    <w:rsid w:val="00636EB2"/>
    <w:rsid w:val="006375B8"/>
    <w:rsid w:val="0066510A"/>
    <w:rsid w:val="00673F9F"/>
    <w:rsid w:val="00686953"/>
    <w:rsid w:val="00687DEA"/>
    <w:rsid w:val="00687E67"/>
    <w:rsid w:val="006967F7"/>
    <w:rsid w:val="006A250C"/>
    <w:rsid w:val="006B21D3"/>
    <w:rsid w:val="006B57D0"/>
    <w:rsid w:val="006D30FF"/>
    <w:rsid w:val="006D6940"/>
    <w:rsid w:val="006F11EC"/>
    <w:rsid w:val="0070082C"/>
    <w:rsid w:val="0072486B"/>
    <w:rsid w:val="007369E6"/>
    <w:rsid w:val="00746E59"/>
    <w:rsid w:val="00754C9A"/>
    <w:rsid w:val="0075599A"/>
    <w:rsid w:val="00761D52"/>
    <w:rsid w:val="0077749E"/>
    <w:rsid w:val="00790ADA"/>
    <w:rsid w:val="007D2288"/>
    <w:rsid w:val="007E088F"/>
    <w:rsid w:val="007F7B32"/>
    <w:rsid w:val="00804BC2"/>
    <w:rsid w:val="0081431A"/>
    <w:rsid w:val="0083216F"/>
    <w:rsid w:val="00850364"/>
    <w:rsid w:val="00860000"/>
    <w:rsid w:val="00863BD3"/>
    <w:rsid w:val="008641ED"/>
    <w:rsid w:val="00866D66"/>
    <w:rsid w:val="008671C6"/>
    <w:rsid w:val="00875803"/>
    <w:rsid w:val="008A15E5"/>
    <w:rsid w:val="008A3A45"/>
    <w:rsid w:val="008B459E"/>
    <w:rsid w:val="008E13AE"/>
    <w:rsid w:val="008E1506"/>
    <w:rsid w:val="008E710C"/>
    <w:rsid w:val="008F69D6"/>
    <w:rsid w:val="00902823"/>
    <w:rsid w:val="00915CA6"/>
    <w:rsid w:val="00927834"/>
    <w:rsid w:val="009500A6"/>
    <w:rsid w:val="00957C18"/>
    <w:rsid w:val="009659BA"/>
    <w:rsid w:val="00983040"/>
    <w:rsid w:val="009B3FB9"/>
    <w:rsid w:val="009C2465"/>
    <w:rsid w:val="009D35A0"/>
    <w:rsid w:val="009D7EB7"/>
    <w:rsid w:val="009E048A"/>
    <w:rsid w:val="009E08E9"/>
    <w:rsid w:val="009E3DB9"/>
    <w:rsid w:val="009E6E35"/>
    <w:rsid w:val="009F0EDA"/>
    <w:rsid w:val="00A03B96"/>
    <w:rsid w:val="00A05B19"/>
    <w:rsid w:val="00A1134E"/>
    <w:rsid w:val="00A24E7E"/>
    <w:rsid w:val="00A258C3"/>
    <w:rsid w:val="00A347C0"/>
    <w:rsid w:val="00A51431"/>
    <w:rsid w:val="00A539AD"/>
    <w:rsid w:val="00A561F5"/>
    <w:rsid w:val="00A9108C"/>
    <w:rsid w:val="00A94063"/>
    <w:rsid w:val="00AA6219"/>
    <w:rsid w:val="00AA74E0"/>
    <w:rsid w:val="00AB703F"/>
    <w:rsid w:val="00AC6BB8"/>
    <w:rsid w:val="00AE008F"/>
    <w:rsid w:val="00B01FCD"/>
    <w:rsid w:val="00B1776C"/>
    <w:rsid w:val="00B52583"/>
    <w:rsid w:val="00B52896"/>
    <w:rsid w:val="00B95236"/>
    <w:rsid w:val="00B96BD9"/>
    <w:rsid w:val="00BA1B01"/>
    <w:rsid w:val="00BA2641"/>
    <w:rsid w:val="00BB37AA"/>
    <w:rsid w:val="00BC53A0"/>
    <w:rsid w:val="00BE62AD"/>
    <w:rsid w:val="00BF121F"/>
    <w:rsid w:val="00BF1F80"/>
    <w:rsid w:val="00C166EF"/>
    <w:rsid w:val="00C17EB0"/>
    <w:rsid w:val="00C27F5F"/>
    <w:rsid w:val="00C30A0F"/>
    <w:rsid w:val="00C37E61"/>
    <w:rsid w:val="00C70A83"/>
    <w:rsid w:val="00C70F1B"/>
    <w:rsid w:val="00C71A47"/>
    <w:rsid w:val="00C7464C"/>
    <w:rsid w:val="00C85588"/>
    <w:rsid w:val="00CD46C6"/>
    <w:rsid w:val="00CD6755"/>
    <w:rsid w:val="00CD6856"/>
    <w:rsid w:val="00CE0089"/>
    <w:rsid w:val="00CE538B"/>
    <w:rsid w:val="00CE793C"/>
    <w:rsid w:val="00CF193C"/>
    <w:rsid w:val="00D173F1"/>
    <w:rsid w:val="00D54AA1"/>
    <w:rsid w:val="00D655C9"/>
    <w:rsid w:val="00D74CB0"/>
    <w:rsid w:val="00D8295D"/>
    <w:rsid w:val="00DC2A65"/>
    <w:rsid w:val="00DE15F0"/>
    <w:rsid w:val="00DE5663"/>
    <w:rsid w:val="00DE78AA"/>
    <w:rsid w:val="00E053D0"/>
    <w:rsid w:val="00E15994"/>
    <w:rsid w:val="00E3114E"/>
    <w:rsid w:val="00E31A70"/>
    <w:rsid w:val="00E35B02"/>
    <w:rsid w:val="00E57803"/>
    <w:rsid w:val="00E66496"/>
    <w:rsid w:val="00E66B35"/>
    <w:rsid w:val="00E66E10"/>
    <w:rsid w:val="00E769F6"/>
    <w:rsid w:val="00E8407C"/>
    <w:rsid w:val="00E84F3C"/>
    <w:rsid w:val="00EA012C"/>
    <w:rsid w:val="00EC6A55"/>
    <w:rsid w:val="00ED0288"/>
    <w:rsid w:val="00EE52CB"/>
    <w:rsid w:val="00EF581D"/>
    <w:rsid w:val="00EF7FD8"/>
    <w:rsid w:val="00F06F59"/>
    <w:rsid w:val="00F17988"/>
    <w:rsid w:val="00F220EE"/>
    <w:rsid w:val="00F40AE8"/>
    <w:rsid w:val="00F469F0"/>
    <w:rsid w:val="00F53273"/>
    <w:rsid w:val="00F72B0E"/>
    <w:rsid w:val="00F755E4"/>
    <w:rsid w:val="00F77D02"/>
    <w:rsid w:val="00FA3EE9"/>
    <w:rsid w:val="00FB3A86"/>
    <w:rsid w:val="00FC18C4"/>
    <w:rsid w:val="00FD3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2490BF15"/>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2">
    <w:name w:val="heading 2"/>
    <w:basedOn w:val="Normal"/>
    <w:next w:val="Normal"/>
    <w:link w:val="Heading2Char"/>
    <w:semiHidden/>
    <w:unhideWhenUsed/>
    <w:qFormat/>
    <w:rsid w:val="00564619"/>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39"/>
    <w:qFormat/>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character" w:customStyle="1" w:styleId="Heading2Char">
    <w:name w:val="Heading 2 Char"/>
    <w:basedOn w:val="DefaultParagraphFont"/>
    <w:link w:val="Heading2"/>
    <w:semiHidden/>
    <w:rsid w:val="00564619"/>
    <w:rPr>
      <w:rFonts w:asciiTheme="majorHAnsi" w:eastAsiaTheme="majorEastAsia" w:hAnsiTheme="majorHAnsi" w:cstheme="majorBidi"/>
      <w:color w:val="365F91" w:themeColor="accent1" w:themeShade="BF"/>
      <w:sz w:val="26"/>
      <w:szCs w:val="26"/>
    </w:rPr>
  </w:style>
  <w:style w:type="paragraph" w:customStyle="1" w:styleId="Myplates">
    <w:name w:val="My plates"/>
    <w:basedOn w:val="Caption"/>
    <w:next w:val="Caption"/>
    <w:qFormat/>
    <w:rsid w:val="00564619"/>
    <w:pPr>
      <w:spacing w:line="360" w:lineRule="auto"/>
      <w:jc w:val="both"/>
    </w:pPr>
    <w:rPr>
      <w:rFonts w:ascii="Times New Roman" w:hAnsi="Times New Roman"/>
      <w:b/>
      <w:i w:val="0"/>
      <w:color w:val="000000" w:themeColor="text1"/>
      <w:sz w:val="24"/>
    </w:rPr>
  </w:style>
  <w:style w:type="paragraph" w:styleId="Caption">
    <w:name w:val="caption"/>
    <w:basedOn w:val="Normal"/>
    <w:next w:val="Normal"/>
    <w:semiHidden/>
    <w:unhideWhenUsed/>
    <w:qFormat/>
    <w:rsid w:val="00564619"/>
    <w:pPr>
      <w:spacing w:after="200"/>
    </w:pPr>
    <w:rPr>
      <w:i/>
      <w:iCs/>
      <w:color w:val="1F497D" w:themeColor="text2"/>
      <w:sz w:val="18"/>
      <w:szCs w:val="18"/>
    </w:rPr>
  </w:style>
  <w:style w:type="paragraph" w:customStyle="1" w:styleId="Myfigures">
    <w:name w:val="My figures"/>
    <w:basedOn w:val="Caption"/>
    <w:next w:val="Caption"/>
    <w:qFormat/>
    <w:rsid w:val="00124FA2"/>
    <w:pPr>
      <w:spacing w:line="360" w:lineRule="auto"/>
    </w:pPr>
    <w:rPr>
      <w:rFonts w:ascii="Times New Roman" w:hAnsi="Times New Roman"/>
      <w:b/>
      <w:i w:val="0"/>
      <w:color w:val="auto"/>
      <w:sz w:val="24"/>
      <w:lang w:val="en-GB"/>
    </w:rPr>
  </w:style>
  <w:style w:type="paragraph" w:styleId="ListParagraph">
    <w:name w:val="List Paragraph"/>
    <w:basedOn w:val="Normal"/>
    <w:uiPriority w:val="34"/>
    <w:qFormat/>
    <w:rsid w:val="00124FA2"/>
    <w:pPr>
      <w:ind w:left="720"/>
      <w:contextualSpacing/>
    </w:pPr>
    <w:rPr>
      <w:rFonts w:ascii="Times New Roman" w:hAnsi="Times New Roman"/>
      <w:sz w:val="24"/>
      <w:szCs w:val="24"/>
      <w:lang w:val="en-GB"/>
    </w:rPr>
  </w:style>
  <w:style w:type="character" w:customStyle="1" w:styleId="element-citation">
    <w:name w:val="element-citation"/>
    <w:basedOn w:val="DefaultParagraphFont"/>
    <w:rsid w:val="00124FA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jpeg"/><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jpeg"/><Relationship Id="rId25"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1.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10.png"/><Relationship Id="rId28" Type="http://schemas.openxmlformats.org/officeDocument/2006/relationships/header" Target="header5.xml"/><Relationship Id="rId10" Type="http://schemas.openxmlformats.org/officeDocument/2006/relationships/footer" Target="footer1.xml"/><Relationship Id="rId19" Type="http://schemas.openxmlformats.org/officeDocument/2006/relationships/image" Target="media/image6.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eg"/><Relationship Id="rId22" Type="http://schemas.openxmlformats.org/officeDocument/2006/relationships/image" Target="media/image9.png"/><Relationship Id="rId27" Type="http://schemas.openxmlformats.org/officeDocument/2006/relationships/header" Target="header4.xml"/><Relationship Id="rId30" Type="http://schemas.openxmlformats.org/officeDocument/2006/relationships/header" Target="header6.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BC0099-7064-4813-9E15-7CFF82F718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17</TotalTime>
  <Pages>10</Pages>
  <Words>3608</Words>
  <Characters>20569</Characters>
  <Application>Microsoft Office Word</Application>
  <DocSecurity>0</DocSecurity>
  <Lines>171</Lines>
  <Paragraphs>48</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24129</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1084</cp:lastModifiedBy>
  <cp:revision>9</cp:revision>
  <cp:lastPrinted>1999-07-06T11:00:00Z</cp:lastPrinted>
  <dcterms:created xsi:type="dcterms:W3CDTF">2025-09-13T14:01:00Z</dcterms:created>
  <dcterms:modified xsi:type="dcterms:W3CDTF">2025-09-15T11:12:00Z</dcterms:modified>
</cp:coreProperties>
</file>