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9EBC9" w14:textId="77777777" w:rsidR="008635D0" w:rsidRPr="00AF3E57" w:rsidRDefault="008635D0" w:rsidP="00491022">
      <w:pPr>
        <w:spacing w:line="240" w:lineRule="auto"/>
        <w:jc w:val="right"/>
        <w:rPr>
          <w:rFonts w:ascii="Arial" w:hAnsi="Arial" w:cs="Arial"/>
          <w:b/>
          <w:bCs/>
          <w:sz w:val="36"/>
          <w:szCs w:val="36"/>
        </w:rPr>
      </w:pPr>
      <w:r w:rsidRPr="00AF3E57">
        <w:rPr>
          <w:rFonts w:ascii="Arial" w:hAnsi="Arial" w:cs="Arial"/>
          <w:b/>
          <w:bCs/>
          <w:sz w:val="36"/>
          <w:szCs w:val="36"/>
        </w:rPr>
        <w:t>Sustainable strateg</w:t>
      </w:r>
      <w:r w:rsidR="002B6549" w:rsidRPr="00AF3E57">
        <w:rPr>
          <w:rFonts w:ascii="Arial" w:hAnsi="Arial" w:cs="Arial"/>
          <w:b/>
          <w:bCs/>
          <w:sz w:val="36"/>
          <w:szCs w:val="36"/>
        </w:rPr>
        <w:t>ies</w:t>
      </w:r>
      <w:r w:rsidRPr="00AF3E57">
        <w:rPr>
          <w:rFonts w:ascii="Arial" w:hAnsi="Arial" w:cs="Arial"/>
          <w:b/>
          <w:bCs/>
          <w:sz w:val="36"/>
          <w:szCs w:val="36"/>
        </w:rPr>
        <w:t xml:space="preserve"> for enhancing</w:t>
      </w:r>
      <w:r w:rsidR="002B6549" w:rsidRPr="00AF3E57">
        <w:rPr>
          <w:rFonts w:ascii="Arial" w:hAnsi="Arial" w:cs="Arial"/>
          <w:b/>
          <w:bCs/>
          <w:sz w:val="36"/>
          <w:szCs w:val="36"/>
        </w:rPr>
        <w:t xml:space="preserve"> vegetative</w:t>
      </w:r>
      <w:r w:rsidRPr="00AF3E57">
        <w:rPr>
          <w:rFonts w:ascii="Arial" w:hAnsi="Arial" w:cs="Arial"/>
          <w:b/>
          <w:bCs/>
          <w:sz w:val="36"/>
          <w:szCs w:val="36"/>
        </w:rPr>
        <w:t xml:space="preserve"> propagation efficacy and yield in sweet basil </w:t>
      </w:r>
      <w:r w:rsidR="002B6549" w:rsidRPr="00AF3E57">
        <w:rPr>
          <w:rFonts w:ascii="Arial" w:hAnsi="Arial" w:cs="Arial"/>
          <w:b/>
          <w:bCs/>
          <w:sz w:val="36"/>
          <w:szCs w:val="36"/>
        </w:rPr>
        <w:t>(</w:t>
      </w:r>
      <w:proofErr w:type="spellStart"/>
      <w:r w:rsidR="002B6549" w:rsidRPr="00AF3E57">
        <w:rPr>
          <w:rFonts w:ascii="Arial" w:hAnsi="Arial" w:cs="Arial"/>
          <w:b/>
          <w:bCs/>
          <w:i/>
          <w:sz w:val="36"/>
          <w:szCs w:val="36"/>
        </w:rPr>
        <w:t>Ocimum</w:t>
      </w:r>
      <w:proofErr w:type="spellEnd"/>
      <w:r w:rsidR="00094B10">
        <w:rPr>
          <w:rFonts w:ascii="Arial" w:hAnsi="Arial" w:cs="Arial"/>
          <w:b/>
          <w:bCs/>
          <w:i/>
          <w:sz w:val="36"/>
          <w:szCs w:val="36"/>
        </w:rPr>
        <w:t xml:space="preserve"> </w:t>
      </w:r>
      <w:proofErr w:type="spellStart"/>
      <w:r w:rsidR="002B6549" w:rsidRPr="00AF3E57">
        <w:rPr>
          <w:rFonts w:ascii="Arial" w:hAnsi="Arial" w:cs="Arial"/>
          <w:b/>
          <w:bCs/>
          <w:i/>
          <w:sz w:val="36"/>
          <w:szCs w:val="36"/>
        </w:rPr>
        <w:t>basilicum</w:t>
      </w:r>
      <w:proofErr w:type="spellEnd"/>
      <w:r w:rsidR="002B6549" w:rsidRPr="00AF3E57">
        <w:rPr>
          <w:rFonts w:ascii="Arial" w:hAnsi="Arial" w:cs="Arial"/>
          <w:b/>
          <w:bCs/>
          <w:sz w:val="36"/>
          <w:szCs w:val="36"/>
        </w:rPr>
        <w:t xml:space="preserve"> L.)</w:t>
      </w:r>
    </w:p>
    <w:p w14:paraId="53A6EE15" w14:textId="133A287A" w:rsidR="00222FDF" w:rsidRDefault="00222FDF" w:rsidP="00DB4491">
      <w:pPr>
        <w:pStyle w:val="Affiliation"/>
        <w:spacing w:after="0" w:line="240" w:lineRule="auto"/>
        <w:rPr>
          <w:rFonts w:ascii="Arial" w:hAnsi="Arial" w:cs="Arial"/>
          <w:i/>
        </w:rPr>
      </w:pPr>
    </w:p>
    <w:p w14:paraId="392F7E07" w14:textId="77777777" w:rsidR="00222B93" w:rsidRPr="00AF3E57" w:rsidRDefault="00222B93" w:rsidP="00DB4491">
      <w:pPr>
        <w:pStyle w:val="Affiliation"/>
        <w:spacing w:after="0" w:line="240" w:lineRule="auto"/>
        <w:rPr>
          <w:rFonts w:ascii="Arial" w:hAnsi="Arial" w:cs="Arial"/>
          <w:i/>
        </w:rPr>
      </w:pPr>
    </w:p>
    <w:p w14:paraId="3B98AB70" w14:textId="77777777" w:rsidR="00DB4491" w:rsidRPr="00AF3E57" w:rsidRDefault="00DB4491" w:rsidP="00DB4491">
      <w:pPr>
        <w:pStyle w:val="Affiliation"/>
        <w:spacing w:after="0" w:line="240" w:lineRule="auto"/>
        <w:rPr>
          <w:rFonts w:ascii="Arial" w:hAnsi="Arial" w:cs="Arial"/>
          <w:i/>
        </w:rPr>
      </w:pPr>
    </w:p>
    <w:p w14:paraId="6AF5CA37" w14:textId="77777777" w:rsidR="00BE60C5" w:rsidRPr="00AF3E57" w:rsidRDefault="00491022" w:rsidP="00BE60C5">
      <w:pPr>
        <w:jc w:val="both"/>
        <w:rPr>
          <w:rFonts w:ascii="Arial" w:hAnsi="Arial" w:cs="Arial"/>
          <w:b/>
          <w:bCs/>
          <w:sz w:val="20"/>
          <w:szCs w:val="20"/>
        </w:rPr>
      </w:pPr>
      <w:r w:rsidRPr="00AF3E57">
        <w:rPr>
          <w:rFonts w:ascii="Arial" w:hAnsi="Arial" w:cs="Arial"/>
          <w:b/>
          <w:bCs/>
          <w:sz w:val="20"/>
          <w:szCs w:val="20"/>
        </w:rPr>
        <w:t xml:space="preserve">ABSTRACT </w:t>
      </w:r>
    </w:p>
    <w:p w14:paraId="725B9AB6" w14:textId="77777777" w:rsidR="00BE60C5" w:rsidRPr="00AF3E57" w:rsidRDefault="00BE60C5" w:rsidP="00326527">
      <w:pPr>
        <w:jc w:val="both"/>
        <w:rPr>
          <w:rFonts w:ascii="Arial" w:hAnsi="Arial" w:cs="Arial"/>
          <w:sz w:val="20"/>
          <w:szCs w:val="20"/>
        </w:rPr>
      </w:pPr>
      <w:r w:rsidRPr="00AF3E57">
        <w:rPr>
          <w:rFonts w:ascii="Arial" w:hAnsi="Arial" w:cs="Arial"/>
          <w:sz w:val="20"/>
          <w:szCs w:val="20"/>
        </w:rPr>
        <w:t>Sweet basil (</w:t>
      </w:r>
      <w:proofErr w:type="spellStart"/>
      <w:r w:rsidRPr="00AF3E57">
        <w:rPr>
          <w:rFonts w:ascii="Arial" w:hAnsi="Arial" w:cs="Arial"/>
          <w:i/>
          <w:iCs/>
          <w:sz w:val="20"/>
          <w:szCs w:val="20"/>
        </w:rPr>
        <w:t>Ocimum</w:t>
      </w:r>
      <w:proofErr w:type="spellEnd"/>
      <w:r w:rsidR="00094B10">
        <w:rPr>
          <w:rFonts w:ascii="Arial" w:hAnsi="Arial" w:cs="Arial"/>
          <w:i/>
          <w:iCs/>
          <w:sz w:val="20"/>
          <w:szCs w:val="20"/>
        </w:rPr>
        <w:t xml:space="preserve"> </w:t>
      </w:r>
      <w:proofErr w:type="spellStart"/>
      <w:r w:rsidRPr="00AF3E57">
        <w:rPr>
          <w:rFonts w:ascii="Arial" w:hAnsi="Arial" w:cs="Arial"/>
          <w:i/>
          <w:iCs/>
          <w:sz w:val="20"/>
          <w:szCs w:val="20"/>
        </w:rPr>
        <w:t>basilicum</w:t>
      </w:r>
      <w:proofErr w:type="spellEnd"/>
      <w:r w:rsidRPr="00AF3E57">
        <w:rPr>
          <w:rFonts w:ascii="Arial" w:hAnsi="Arial" w:cs="Arial"/>
          <w:sz w:val="20"/>
          <w:szCs w:val="20"/>
        </w:rPr>
        <w:t xml:space="preserve"> L.) is an important aromatic</w:t>
      </w:r>
      <w:r w:rsidR="00D875BB" w:rsidRPr="00AF3E57">
        <w:rPr>
          <w:rFonts w:ascii="Arial" w:hAnsi="Arial" w:cs="Arial"/>
          <w:sz w:val="20"/>
          <w:szCs w:val="20"/>
        </w:rPr>
        <w:t>,</w:t>
      </w:r>
      <w:r w:rsidRPr="00AF3E57">
        <w:rPr>
          <w:rFonts w:ascii="Arial" w:hAnsi="Arial" w:cs="Arial"/>
          <w:sz w:val="20"/>
          <w:szCs w:val="20"/>
        </w:rPr>
        <w:t xml:space="preserve"> medicinal</w:t>
      </w:r>
      <w:r w:rsidR="00EF3630">
        <w:rPr>
          <w:rFonts w:ascii="Arial" w:hAnsi="Arial" w:cs="Arial"/>
          <w:sz w:val="20"/>
          <w:szCs w:val="20"/>
        </w:rPr>
        <w:t xml:space="preserve"> </w:t>
      </w:r>
      <w:r w:rsidR="009658C1" w:rsidRPr="00AF3E57">
        <w:rPr>
          <w:rFonts w:ascii="Arial" w:hAnsi="Arial" w:cs="Arial"/>
          <w:sz w:val="20"/>
          <w:szCs w:val="20"/>
        </w:rPr>
        <w:t>and culinary herb</w:t>
      </w:r>
      <w:r w:rsidRPr="00AF3E57">
        <w:rPr>
          <w:rFonts w:ascii="Arial" w:hAnsi="Arial" w:cs="Arial"/>
          <w:sz w:val="20"/>
          <w:szCs w:val="20"/>
        </w:rPr>
        <w:t xml:space="preserve"> valued for </w:t>
      </w:r>
      <w:r w:rsidR="009658C1" w:rsidRPr="00AF3E57">
        <w:rPr>
          <w:rFonts w:ascii="Arial" w:hAnsi="Arial" w:cs="Arial"/>
          <w:bCs/>
          <w:sz w:val="20"/>
          <w:szCs w:val="20"/>
        </w:rPr>
        <w:t>pleasant fragrances and therapeutic properties</w:t>
      </w:r>
      <w:r w:rsidR="00326527" w:rsidRPr="00AF3E57">
        <w:rPr>
          <w:rFonts w:ascii="Arial" w:hAnsi="Arial" w:cs="Arial"/>
          <w:bCs/>
          <w:sz w:val="20"/>
          <w:szCs w:val="20"/>
        </w:rPr>
        <w:t xml:space="preserve">. It is of common use in perfumes, cosmetics, </w:t>
      </w:r>
      <w:r w:rsidR="009658C1" w:rsidRPr="00AF3E57">
        <w:rPr>
          <w:rFonts w:ascii="Arial" w:hAnsi="Arial" w:cs="Arial"/>
          <w:bCs/>
          <w:sz w:val="20"/>
          <w:szCs w:val="20"/>
        </w:rPr>
        <w:t xml:space="preserve">aromatherapy, flavoring, and </w:t>
      </w:r>
      <w:r w:rsidR="00326527" w:rsidRPr="00AF3E57">
        <w:rPr>
          <w:rFonts w:ascii="Arial" w:hAnsi="Arial" w:cs="Arial"/>
          <w:bCs/>
          <w:sz w:val="20"/>
          <w:szCs w:val="20"/>
        </w:rPr>
        <w:t>herbal</w:t>
      </w:r>
      <w:r w:rsidR="00D875BB" w:rsidRPr="00AF3E57">
        <w:rPr>
          <w:rFonts w:ascii="Arial" w:hAnsi="Arial" w:cs="Arial"/>
          <w:bCs/>
          <w:sz w:val="20"/>
          <w:szCs w:val="20"/>
        </w:rPr>
        <w:t xml:space="preserve"> medicines.</w:t>
      </w:r>
      <w:r w:rsidRPr="00AF3E57">
        <w:rPr>
          <w:rFonts w:ascii="Arial" w:hAnsi="Arial" w:cs="Arial"/>
          <w:sz w:val="20"/>
          <w:szCs w:val="20"/>
        </w:rPr>
        <w:t xml:space="preserve"> Vegetative propagation</w:t>
      </w:r>
      <w:r w:rsidR="00EF3630">
        <w:rPr>
          <w:rFonts w:ascii="Arial" w:hAnsi="Arial" w:cs="Arial"/>
          <w:sz w:val="20"/>
          <w:szCs w:val="20"/>
        </w:rPr>
        <w:t xml:space="preserve"> </w:t>
      </w:r>
      <w:r w:rsidR="00E91CC1" w:rsidRPr="00AF3E57">
        <w:rPr>
          <w:rFonts w:ascii="Arial" w:hAnsi="Arial" w:cs="Arial"/>
          <w:sz w:val="20"/>
          <w:szCs w:val="20"/>
        </w:rPr>
        <w:t>assures maintenance of</w:t>
      </w:r>
      <w:r w:rsidR="00EF3630">
        <w:rPr>
          <w:rFonts w:ascii="Arial" w:hAnsi="Arial" w:cs="Arial"/>
          <w:sz w:val="20"/>
          <w:szCs w:val="20"/>
        </w:rPr>
        <w:t xml:space="preserve"> </w:t>
      </w:r>
      <w:r w:rsidRPr="00AF3E57">
        <w:rPr>
          <w:rFonts w:ascii="Arial" w:hAnsi="Arial" w:cs="Arial"/>
          <w:sz w:val="20"/>
          <w:szCs w:val="20"/>
        </w:rPr>
        <w:t xml:space="preserve">desirable traits; however, rooting efficiency and </w:t>
      </w:r>
      <w:r w:rsidR="00E91CC1" w:rsidRPr="00AF3E57">
        <w:rPr>
          <w:rFonts w:ascii="Arial" w:hAnsi="Arial" w:cs="Arial"/>
          <w:sz w:val="20"/>
          <w:szCs w:val="20"/>
        </w:rPr>
        <w:t>initial</w:t>
      </w:r>
      <w:r w:rsidRPr="00AF3E57">
        <w:rPr>
          <w:rFonts w:ascii="Arial" w:hAnsi="Arial" w:cs="Arial"/>
          <w:sz w:val="20"/>
          <w:szCs w:val="20"/>
        </w:rPr>
        <w:t xml:space="preserve"> establishment can be limiting factors. This study</w:t>
      </w:r>
      <w:r w:rsidR="007E1F71" w:rsidRPr="00AF3E57">
        <w:rPr>
          <w:rFonts w:ascii="Arial" w:hAnsi="Arial" w:cs="Arial"/>
          <w:sz w:val="20"/>
          <w:szCs w:val="20"/>
        </w:rPr>
        <w:t xml:space="preserve">, carried out at College of Agriculture, </w:t>
      </w:r>
      <w:proofErr w:type="spellStart"/>
      <w:r w:rsidR="007E1F71" w:rsidRPr="00AF3E57">
        <w:rPr>
          <w:rFonts w:ascii="Arial" w:hAnsi="Arial" w:cs="Arial"/>
          <w:sz w:val="20"/>
          <w:szCs w:val="20"/>
        </w:rPr>
        <w:t>Vellayani</w:t>
      </w:r>
      <w:proofErr w:type="spellEnd"/>
      <w:r w:rsidR="007E1F71" w:rsidRPr="00AF3E57">
        <w:rPr>
          <w:rFonts w:ascii="Arial" w:hAnsi="Arial" w:cs="Arial"/>
          <w:sz w:val="20"/>
          <w:szCs w:val="20"/>
        </w:rPr>
        <w:t xml:space="preserve">, Kerala Agricultural University, </w:t>
      </w:r>
      <w:r w:rsidRPr="00AF3E57">
        <w:rPr>
          <w:rFonts w:ascii="Arial" w:hAnsi="Arial" w:cs="Arial"/>
          <w:sz w:val="20"/>
          <w:szCs w:val="20"/>
        </w:rPr>
        <w:t>evaluated the influence of type</w:t>
      </w:r>
      <w:r w:rsidR="007E1F71" w:rsidRPr="00AF3E57">
        <w:rPr>
          <w:rFonts w:ascii="Arial" w:hAnsi="Arial" w:cs="Arial"/>
          <w:sz w:val="20"/>
          <w:szCs w:val="20"/>
        </w:rPr>
        <w:t>s of cuttings</w:t>
      </w:r>
      <w:r w:rsidRPr="00AF3E57">
        <w:rPr>
          <w:rFonts w:ascii="Arial" w:hAnsi="Arial" w:cs="Arial"/>
          <w:sz w:val="20"/>
          <w:szCs w:val="20"/>
        </w:rPr>
        <w:t xml:space="preserve"> (terminal vs. semi hardwood) and bioinoculants (arbuscular</w:t>
      </w:r>
      <w:r w:rsidR="00EF3630">
        <w:rPr>
          <w:rFonts w:ascii="Arial" w:hAnsi="Arial" w:cs="Arial"/>
          <w:sz w:val="20"/>
          <w:szCs w:val="20"/>
        </w:rPr>
        <w:t xml:space="preserve"> </w:t>
      </w:r>
      <w:r w:rsidRPr="00AF3E57">
        <w:rPr>
          <w:rFonts w:ascii="Arial" w:hAnsi="Arial" w:cs="Arial"/>
          <w:sz w:val="20"/>
          <w:szCs w:val="20"/>
        </w:rPr>
        <w:t xml:space="preserve">mycorrhizal fungi (AMF), </w:t>
      </w:r>
      <w:proofErr w:type="spellStart"/>
      <w:r w:rsidRPr="00AF3E57">
        <w:rPr>
          <w:rFonts w:ascii="Arial" w:hAnsi="Arial" w:cs="Arial"/>
          <w:i/>
          <w:iCs/>
          <w:sz w:val="20"/>
          <w:szCs w:val="20"/>
        </w:rPr>
        <w:t>Piriformospora</w:t>
      </w:r>
      <w:proofErr w:type="spellEnd"/>
      <w:r w:rsidR="00EF3630">
        <w:rPr>
          <w:rFonts w:ascii="Arial" w:hAnsi="Arial" w:cs="Arial"/>
          <w:i/>
          <w:iCs/>
          <w:sz w:val="20"/>
          <w:szCs w:val="20"/>
        </w:rPr>
        <w:t xml:space="preserve"> </w:t>
      </w:r>
      <w:proofErr w:type="spellStart"/>
      <w:r w:rsidRPr="00AF3E57">
        <w:rPr>
          <w:rFonts w:ascii="Arial" w:hAnsi="Arial" w:cs="Arial"/>
          <w:i/>
          <w:iCs/>
          <w:sz w:val="20"/>
          <w:szCs w:val="20"/>
        </w:rPr>
        <w:t>indica</w:t>
      </w:r>
      <w:proofErr w:type="spellEnd"/>
      <w:r w:rsidRPr="00AF3E57">
        <w:rPr>
          <w:rFonts w:ascii="Arial" w:hAnsi="Arial" w:cs="Arial"/>
          <w:sz w:val="20"/>
          <w:szCs w:val="20"/>
        </w:rPr>
        <w:t>, and plant growth promoting rhizobacteria</w:t>
      </w:r>
      <w:r w:rsidR="00EF3630">
        <w:rPr>
          <w:rFonts w:ascii="Arial" w:hAnsi="Arial" w:cs="Arial"/>
          <w:sz w:val="20"/>
          <w:szCs w:val="20"/>
        </w:rPr>
        <w:t xml:space="preserve"> </w:t>
      </w:r>
      <w:r w:rsidR="007E1F71" w:rsidRPr="00AF3E57">
        <w:rPr>
          <w:rFonts w:ascii="Arial" w:hAnsi="Arial" w:cs="Arial"/>
          <w:sz w:val="20"/>
          <w:szCs w:val="20"/>
        </w:rPr>
        <w:t>consortium (PGPR Mix 1)</w:t>
      </w:r>
      <w:r w:rsidRPr="00AF3E57">
        <w:rPr>
          <w:rFonts w:ascii="Arial" w:hAnsi="Arial" w:cs="Arial"/>
          <w:sz w:val="20"/>
          <w:szCs w:val="20"/>
        </w:rPr>
        <w:t xml:space="preserve">, on rooting, growth, and yield of sweet basil. A factorial experiment (2 × 3) was conducted using a completely randomized block design. </w:t>
      </w:r>
      <w:r w:rsidR="005537EA" w:rsidRPr="00AF3E57">
        <w:rPr>
          <w:rFonts w:ascii="Arial" w:hAnsi="Arial" w:cs="Arial"/>
          <w:sz w:val="20"/>
          <w:szCs w:val="20"/>
        </w:rPr>
        <w:t>S</w:t>
      </w:r>
      <w:r w:rsidRPr="00AF3E57">
        <w:rPr>
          <w:rFonts w:ascii="Arial" w:hAnsi="Arial" w:cs="Arial"/>
          <w:sz w:val="20"/>
          <w:szCs w:val="20"/>
        </w:rPr>
        <w:t xml:space="preserve">emi hardwood cuttings produced significantly longer roots and higher root biomass, whereas terminal cuttings developed more branches and yielded more fresh herbage and essential oil. Among the bioinoculants,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r w:rsidRPr="00AF3E57">
        <w:rPr>
          <w:rFonts w:ascii="Arial" w:hAnsi="Arial" w:cs="Arial"/>
          <w:sz w:val="20"/>
          <w:szCs w:val="20"/>
        </w:rPr>
        <w:t xml:space="preserve"> significantly enhanced root number, root biomass, plant growth parameters, herbage yield, and essential oil yield, followed by AMF. PGPR Mix 1 exhibited comparatively lower performance. The interaction effects indicated that both the types of cuttings, when treated with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r w:rsidRPr="00AF3E57">
        <w:rPr>
          <w:rFonts w:ascii="Arial" w:hAnsi="Arial" w:cs="Arial"/>
          <w:sz w:val="20"/>
          <w:szCs w:val="20"/>
        </w:rPr>
        <w:t xml:space="preserve">, achieved superior rooting traits, plant growth, and oil yield. These findings suggest that </w:t>
      </w:r>
      <w:r w:rsidR="009658C1" w:rsidRPr="00AF3E57">
        <w:rPr>
          <w:rFonts w:ascii="Arial" w:hAnsi="Arial" w:cs="Arial"/>
          <w:sz w:val="20"/>
          <w:szCs w:val="20"/>
        </w:rPr>
        <w:t>use of</w:t>
      </w:r>
      <w:r w:rsidR="00EF3630">
        <w:rPr>
          <w:rFonts w:ascii="Arial" w:hAnsi="Arial" w:cs="Arial"/>
          <w:sz w:val="20"/>
          <w:szCs w:val="20"/>
        </w:rPr>
        <w:t xml:space="preserve"> </w:t>
      </w:r>
      <w:r w:rsidRPr="00AF3E57">
        <w:rPr>
          <w:rFonts w:ascii="Arial" w:hAnsi="Arial" w:cs="Arial"/>
          <w:sz w:val="20"/>
          <w:szCs w:val="20"/>
        </w:rPr>
        <w:t xml:space="preserve">either type of cuttings </w:t>
      </w:r>
      <w:r w:rsidR="00AF3E57">
        <w:rPr>
          <w:rFonts w:ascii="Arial" w:hAnsi="Arial" w:cs="Arial"/>
          <w:sz w:val="20"/>
          <w:szCs w:val="20"/>
        </w:rPr>
        <w:t>pretreated with</w:t>
      </w:r>
      <w:r w:rsidR="009658C1" w:rsidRPr="00AF3E57">
        <w:rPr>
          <w:rFonts w:ascii="Arial" w:hAnsi="Arial" w:cs="Arial"/>
          <w:sz w:val="20"/>
          <w:szCs w:val="20"/>
        </w:rPr>
        <w:t xml:space="preserve"> bioinoculant</w:t>
      </w:r>
      <w:r w:rsidR="00EF3630">
        <w:rPr>
          <w:rFonts w:ascii="Arial" w:hAnsi="Arial" w:cs="Arial"/>
          <w:sz w:val="20"/>
          <w:szCs w:val="20"/>
        </w:rPr>
        <w:t xml:space="preserve">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r w:rsidRPr="00AF3E57">
        <w:rPr>
          <w:rFonts w:ascii="Arial" w:hAnsi="Arial" w:cs="Arial"/>
          <w:sz w:val="20"/>
          <w:szCs w:val="20"/>
        </w:rPr>
        <w:t xml:space="preserve">, </w:t>
      </w:r>
      <w:r w:rsidR="009658C1" w:rsidRPr="00AF3E57">
        <w:rPr>
          <w:rFonts w:ascii="Arial" w:hAnsi="Arial" w:cs="Arial"/>
          <w:sz w:val="20"/>
          <w:szCs w:val="20"/>
        </w:rPr>
        <w:t>offers</w:t>
      </w:r>
      <w:r w:rsidR="00EF3630">
        <w:rPr>
          <w:rFonts w:ascii="Arial" w:hAnsi="Arial" w:cs="Arial"/>
          <w:sz w:val="20"/>
          <w:szCs w:val="20"/>
        </w:rPr>
        <w:t xml:space="preserve"> </w:t>
      </w:r>
      <w:r w:rsidRPr="00AF3E57">
        <w:rPr>
          <w:rFonts w:ascii="Arial" w:hAnsi="Arial" w:cs="Arial"/>
          <w:sz w:val="20"/>
          <w:szCs w:val="20"/>
        </w:rPr>
        <w:t xml:space="preserve">a practical approach </w:t>
      </w:r>
      <w:r w:rsidR="009658C1" w:rsidRPr="00AF3E57">
        <w:rPr>
          <w:rFonts w:ascii="Arial" w:hAnsi="Arial" w:cs="Arial"/>
          <w:sz w:val="20"/>
          <w:szCs w:val="20"/>
        </w:rPr>
        <w:t xml:space="preserve">for </w:t>
      </w:r>
      <w:r w:rsidRPr="00AF3E57">
        <w:rPr>
          <w:rFonts w:ascii="Arial" w:hAnsi="Arial" w:cs="Arial"/>
          <w:sz w:val="20"/>
          <w:szCs w:val="20"/>
        </w:rPr>
        <w:t xml:space="preserve">improving propagation efficiency and productivity in </w:t>
      </w:r>
      <w:r w:rsidRPr="00AF3E57">
        <w:rPr>
          <w:rFonts w:ascii="Arial" w:hAnsi="Arial" w:cs="Arial"/>
          <w:i/>
          <w:iCs/>
          <w:sz w:val="20"/>
          <w:szCs w:val="20"/>
        </w:rPr>
        <w:t xml:space="preserve">O. </w:t>
      </w:r>
      <w:proofErr w:type="spellStart"/>
      <w:r w:rsidRPr="00AF3E57">
        <w:rPr>
          <w:rFonts w:ascii="Arial" w:hAnsi="Arial" w:cs="Arial"/>
          <w:i/>
          <w:iCs/>
          <w:sz w:val="20"/>
          <w:szCs w:val="20"/>
        </w:rPr>
        <w:t>basilicum</w:t>
      </w:r>
      <w:proofErr w:type="spellEnd"/>
      <w:r w:rsidRPr="00AF3E57">
        <w:rPr>
          <w:rFonts w:ascii="Arial" w:hAnsi="Arial" w:cs="Arial"/>
          <w:sz w:val="20"/>
          <w:szCs w:val="20"/>
        </w:rPr>
        <w:t>.</w:t>
      </w:r>
    </w:p>
    <w:p w14:paraId="3F4B2656" w14:textId="77777777" w:rsidR="00BE60C5" w:rsidRPr="00AF3E57" w:rsidRDefault="00BE60C5" w:rsidP="00BE60C5">
      <w:pPr>
        <w:spacing w:line="240" w:lineRule="auto"/>
        <w:jc w:val="both"/>
        <w:rPr>
          <w:rFonts w:ascii="Arial" w:hAnsi="Arial" w:cs="Arial"/>
          <w:sz w:val="20"/>
          <w:szCs w:val="20"/>
        </w:rPr>
      </w:pPr>
      <w:r w:rsidRPr="00AF3E57">
        <w:rPr>
          <w:rFonts w:ascii="Arial" w:hAnsi="Arial" w:cs="Arial"/>
          <w:b/>
          <w:bCs/>
          <w:sz w:val="20"/>
          <w:szCs w:val="20"/>
        </w:rPr>
        <w:t xml:space="preserve">Keywords: </w:t>
      </w:r>
      <w:proofErr w:type="spellStart"/>
      <w:r w:rsidRPr="00AF3E57">
        <w:rPr>
          <w:rFonts w:ascii="Arial" w:hAnsi="Arial" w:cs="Arial"/>
          <w:i/>
          <w:iCs/>
          <w:sz w:val="20"/>
          <w:szCs w:val="20"/>
        </w:rPr>
        <w:t>Ocimum</w:t>
      </w:r>
      <w:proofErr w:type="spellEnd"/>
      <w:r w:rsidR="00EF3630">
        <w:rPr>
          <w:rFonts w:ascii="Arial" w:hAnsi="Arial" w:cs="Arial"/>
          <w:i/>
          <w:iCs/>
          <w:sz w:val="20"/>
          <w:szCs w:val="20"/>
        </w:rPr>
        <w:t xml:space="preserve"> </w:t>
      </w:r>
      <w:proofErr w:type="spellStart"/>
      <w:r w:rsidRPr="00AF3E57">
        <w:rPr>
          <w:rFonts w:ascii="Arial" w:hAnsi="Arial" w:cs="Arial"/>
          <w:i/>
          <w:iCs/>
          <w:sz w:val="20"/>
          <w:szCs w:val="20"/>
        </w:rPr>
        <w:t>basilicum</w:t>
      </w:r>
      <w:proofErr w:type="spellEnd"/>
      <w:r w:rsidRPr="00AF3E57">
        <w:rPr>
          <w:rFonts w:ascii="Arial" w:hAnsi="Arial" w:cs="Arial"/>
          <w:sz w:val="20"/>
          <w:szCs w:val="20"/>
        </w:rPr>
        <w:t xml:space="preserve">, vegetative propagation, </w:t>
      </w:r>
      <w:proofErr w:type="spellStart"/>
      <w:r w:rsidRPr="00AF3E57">
        <w:rPr>
          <w:rFonts w:ascii="Arial" w:hAnsi="Arial" w:cs="Arial"/>
          <w:i/>
          <w:iCs/>
          <w:sz w:val="20"/>
          <w:szCs w:val="20"/>
        </w:rPr>
        <w:t>Piriformospora</w:t>
      </w:r>
      <w:proofErr w:type="spellEnd"/>
      <w:r w:rsidR="00EF3630">
        <w:rPr>
          <w:rFonts w:ascii="Arial" w:hAnsi="Arial" w:cs="Arial"/>
          <w:i/>
          <w:iCs/>
          <w:sz w:val="20"/>
          <w:szCs w:val="20"/>
        </w:rPr>
        <w:t xml:space="preserve"> </w:t>
      </w:r>
      <w:proofErr w:type="spellStart"/>
      <w:r w:rsidRPr="00AF3E57">
        <w:rPr>
          <w:rFonts w:ascii="Arial" w:hAnsi="Arial" w:cs="Arial"/>
          <w:i/>
          <w:iCs/>
          <w:sz w:val="20"/>
          <w:szCs w:val="20"/>
        </w:rPr>
        <w:t>indica</w:t>
      </w:r>
      <w:proofErr w:type="spellEnd"/>
      <w:r w:rsidRPr="00AF3E57">
        <w:rPr>
          <w:rFonts w:ascii="Arial" w:hAnsi="Arial" w:cs="Arial"/>
          <w:sz w:val="20"/>
          <w:szCs w:val="20"/>
        </w:rPr>
        <w:t>, arbuscular</w:t>
      </w:r>
      <w:r w:rsidR="00EF3630">
        <w:rPr>
          <w:rFonts w:ascii="Arial" w:hAnsi="Arial" w:cs="Arial"/>
          <w:sz w:val="20"/>
          <w:szCs w:val="20"/>
        </w:rPr>
        <w:t xml:space="preserve"> </w:t>
      </w:r>
      <w:r w:rsidRPr="00AF3E57">
        <w:rPr>
          <w:rFonts w:ascii="Arial" w:hAnsi="Arial" w:cs="Arial"/>
          <w:sz w:val="20"/>
          <w:szCs w:val="20"/>
        </w:rPr>
        <w:t>mycorrhizal fungi, essential oil yield, bioinoculants</w:t>
      </w:r>
    </w:p>
    <w:p w14:paraId="410A9293" w14:textId="77777777" w:rsidR="00BE60C5" w:rsidRPr="00AF3E57" w:rsidRDefault="00BE60C5" w:rsidP="005A08BB">
      <w:pPr>
        <w:spacing w:line="240" w:lineRule="auto"/>
        <w:jc w:val="both"/>
        <w:rPr>
          <w:rFonts w:ascii="Arial" w:hAnsi="Arial" w:cs="Arial"/>
          <w:b/>
          <w:szCs w:val="20"/>
        </w:rPr>
      </w:pPr>
      <w:r w:rsidRPr="00AF3E57">
        <w:rPr>
          <w:rFonts w:ascii="Arial" w:hAnsi="Arial" w:cs="Arial"/>
          <w:b/>
          <w:szCs w:val="20"/>
        </w:rPr>
        <w:t>1. INTRODUCTION</w:t>
      </w:r>
    </w:p>
    <w:p w14:paraId="4DA5E95E" w14:textId="77777777" w:rsidR="0027116E" w:rsidRPr="00AF3E57" w:rsidRDefault="00F102FE" w:rsidP="005A08BB">
      <w:pPr>
        <w:spacing w:line="240" w:lineRule="auto"/>
        <w:jc w:val="both"/>
        <w:rPr>
          <w:rFonts w:ascii="Arial" w:hAnsi="Arial" w:cs="Arial"/>
          <w:sz w:val="20"/>
          <w:szCs w:val="20"/>
        </w:rPr>
      </w:pPr>
      <w:r w:rsidRPr="00AF3E57">
        <w:rPr>
          <w:rFonts w:ascii="Arial" w:hAnsi="Arial" w:cs="Arial"/>
          <w:sz w:val="20"/>
          <w:szCs w:val="20"/>
        </w:rPr>
        <w:t>The growing preference for herbal remedies has led to a notable rise in the demand for medicinal and aromatic plants, as well as their cultivation</w:t>
      </w:r>
      <w:r w:rsidR="00BD6CF5" w:rsidRPr="00AF3E57">
        <w:rPr>
          <w:rFonts w:ascii="Arial" w:hAnsi="Arial" w:cs="Arial"/>
          <w:sz w:val="20"/>
          <w:szCs w:val="20"/>
        </w:rPr>
        <w:t xml:space="preserve"> (Yazdani et al., 2004; </w:t>
      </w:r>
      <w:r w:rsidRPr="00AF3E57">
        <w:rPr>
          <w:rFonts w:ascii="Arial" w:hAnsi="Arial" w:cs="Arial"/>
          <w:sz w:val="20"/>
          <w:szCs w:val="20"/>
        </w:rPr>
        <w:t>Zeng et al., 2013</w:t>
      </w:r>
      <w:r w:rsidR="00BD6CF5" w:rsidRPr="00AF3E57">
        <w:rPr>
          <w:rFonts w:ascii="Arial" w:hAnsi="Arial" w:cs="Arial"/>
          <w:sz w:val="20"/>
          <w:szCs w:val="20"/>
        </w:rPr>
        <w:t>; Zahra et al., 2019</w:t>
      </w:r>
      <w:r w:rsidRPr="00AF3E57">
        <w:rPr>
          <w:rFonts w:ascii="Arial" w:hAnsi="Arial" w:cs="Arial"/>
          <w:sz w:val="20"/>
          <w:szCs w:val="20"/>
        </w:rPr>
        <w:t>). Over the last years, medicinal and aromatic plants have evolved from being relatively unknown or minor agricultural crops to significant alternatives as traditional food or feed crops. This growing importance in its cultiv</w:t>
      </w:r>
      <w:r w:rsidR="00BD6CF5" w:rsidRPr="00AF3E57">
        <w:rPr>
          <w:rFonts w:ascii="Arial" w:hAnsi="Arial" w:cs="Arial"/>
          <w:sz w:val="20"/>
          <w:szCs w:val="20"/>
        </w:rPr>
        <w:t>a</w:t>
      </w:r>
      <w:r w:rsidRPr="00AF3E57">
        <w:rPr>
          <w:rFonts w:ascii="Arial" w:hAnsi="Arial" w:cs="Arial"/>
          <w:sz w:val="20"/>
          <w:szCs w:val="20"/>
        </w:rPr>
        <w:t>tion is fueled by consumer interest in using these plants for culinary and medicinal pu</w:t>
      </w:r>
      <w:r w:rsidR="00BD6CF5" w:rsidRPr="00AF3E57">
        <w:rPr>
          <w:rFonts w:ascii="Arial" w:hAnsi="Arial" w:cs="Arial"/>
          <w:sz w:val="20"/>
          <w:szCs w:val="20"/>
        </w:rPr>
        <w:t xml:space="preserve">rposes (Santoro et al., 2015; </w:t>
      </w:r>
      <w:r w:rsidRPr="00AF3E57">
        <w:rPr>
          <w:rFonts w:ascii="Arial" w:hAnsi="Arial" w:cs="Arial"/>
          <w:sz w:val="20"/>
          <w:szCs w:val="20"/>
        </w:rPr>
        <w:t xml:space="preserve">Zahran et al., 2020). The genus </w:t>
      </w:r>
      <w:proofErr w:type="spellStart"/>
      <w:r w:rsidRPr="00AF3E57">
        <w:rPr>
          <w:rFonts w:ascii="Arial" w:hAnsi="Arial" w:cs="Arial"/>
          <w:i/>
          <w:iCs/>
          <w:sz w:val="20"/>
          <w:szCs w:val="20"/>
        </w:rPr>
        <w:t>Ocimum</w:t>
      </w:r>
      <w:proofErr w:type="spellEnd"/>
      <w:r w:rsidRPr="00AF3E57">
        <w:rPr>
          <w:rFonts w:ascii="Arial" w:hAnsi="Arial" w:cs="Arial"/>
          <w:sz w:val="20"/>
          <w:szCs w:val="20"/>
        </w:rPr>
        <w:t xml:space="preserve">, a member of the </w:t>
      </w:r>
      <w:proofErr w:type="spellStart"/>
      <w:r w:rsidRPr="00AF3E57">
        <w:rPr>
          <w:rFonts w:ascii="Arial" w:hAnsi="Arial" w:cs="Arial"/>
          <w:sz w:val="20"/>
          <w:szCs w:val="20"/>
        </w:rPr>
        <w:t>Lamiaceae</w:t>
      </w:r>
      <w:proofErr w:type="spellEnd"/>
      <w:r w:rsidRPr="00AF3E57">
        <w:rPr>
          <w:rFonts w:ascii="Arial" w:hAnsi="Arial" w:cs="Arial"/>
          <w:sz w:val="20"/>
          <w:szCs w:val="20"/>
        </w:rPr>
        <w:t xml:space="preserve"> family (Order </w:t>
      </w:r>
      <w:proofErr w:type="spellStart"/>
      <w:r w:rsidRPr="00AF3E57">
        <w:rPr>
          <w:rFonts w:ascii="Arial" w:hAnsi="Arial" w:cs="Arial"/>
          <w:sz w:val="20"/>
          <w:szCs w:val="20"/>
        </w:rPr>
        <w:t>Lamiales</w:t>
      </w:r>
      <w:proofErr w:type="spellEnd"/>
      <w:r w:rsidRPr="00AF3E57">
        <w:rPr>
          <w:rFonts w:ascii="Arial" w:hAnsi="Arial" w:cs="Arial"/>
          <w:sz w:val="20"/>
          <w:szCs w:val="20"/>
        </w:rPr>
        <w:t xml:space="preserve">), </w:t>
      </w:r>
      <w:r w:rsidR="00BD6CF5" w:rsidRPr="00AF3E57">
        <w:rPr>
          <w:rFonts w:ascii="Arial" w:hAnsi="Arial" w:cs="Arial"/>
          <w:sz w:val="20"/>
          <w:szCs w:val="20"/>
          <w:lang w:val="en-IN"/>
        </w:rPr>
        <w:t>are among the most significant medicinal plants</w:t>
      </w:r>
      <w:r w:rsidR="00BD6CF5" w:rsidRPr="00AF3E57">
        <w:rPr>
          <w:rFonts w:ascii="Arial" w:hAnsi="Arial" w:cs="Arial"/>
          <w:sz w:val="20"/>
          <w:szCs w:val="20"/>
        </w:rPr>
        <w:t xml:space="preserve"> and </w:t>
      </w:r>
      <w:r w:rsidRPr="00AF3E57">
        <w:rPr>
          <w:rFonts w:ascii="Arial" w:hAnsi="Arial" w:cs="Arial"/>
          <w:sz w:val="20"/>
          <w:szCs w:val="20"/>
        </w:rPr>
        <w:t>represents a high</w:t>
      </w:r>
      <w:r w:rsidR="00BD6CF5" w:rsidRPr="00AF3E57">
        <w:rPr>
          <w:rFonts w:ascii="Arial" w:hAnsi="Arial" w:cs="Arial"/>
          <w:sz w:val="20"/>
          <w:szCs w:val="20"/>
        </w:rPr>
        <w:t xml:space="preserve">ly versatile group of </w:t>
      </w:r>
      <w:r w:rsidRPr="00AF3E57">
        <w:rPr>
          <w:rFonts w:ascii="Arial" w:hAnsi="Arial" w:cs="Arial"/>
          <w:sz w:val="20"/>
          <w:szCs w:val="20"/>
        </w:rPr>
        <w:t>plants comprising over 6</w:t>
      </w:r>
      <w:r w:rsidR="00BD6CF5" w:rsidRPr="00AF3E57">
        <w:rPr>
          <w:rFonts w:ascii="Arial" w:hAnsi="Arial" w:cs="Arial"/>
          <w:sz w:val="20"/>
          <w:szCs w:val="20"/>
        </w:rPr>
        <w:t>4 species (</w:t>
      </w:r>
      <w:proofErr w:type="spellStart"/>
      <w:r w:rsidR="00BD6CF5" w:rsidRPr="00AF3E57">
        <w:rPr>
          <w:rFonts w:ascii="Arial" w:hAnsi="Arial" w:cs="Arial"/>
          <w:sz w:val="20"/>
          <w:szCs w:val="20"/>
        </w:rPr>
        <w:t>Runyoro</w:t>
      </w:r>
      <w:proofErr w:type="spellEnd"/>
      <w:r w:rsidR="00BD6CF5" w:rsidRPr="00AF3E57">
        <w:rPr>
          <w:rFonts w:ascii="Arial" w:hAnsi="Arial" w:cs="Arial"/>
          <w:sz w:val="20"/>
          <w:szCs w:val="20"/>
        </w:rPr>
        <w:t xml:space="preserve"> et al., 2010; </w:t>
      </w:r>
      <w:r w:rsidRPr="00AF3E57">
        <w:rPr>
          <w:rFonts w:ascii="Arial" w:hAnsi="Arial" w:cs="Arial"/>
          <w:sz w:val="20"/>
          <w:szCs w:val="20"/>
        </w:rPr>
        <w:t>Zahran et al., 2020). Sweet basil</w:t>
      </w:r>
      <w:r w:rsidR="00D34DBC" w:rsidRPr="00AF3E57">
        <w:rPr>
          <w:rFonts w:ascii="Arial" w:hAnsi="Arial" w:cs="Arial"/>
          <w:sz w:val="20"/>
          <w:szCs w:val="20"/>
        </w:rPr>
        <w:t xml:space="preserve"> (</w:t>
      </w:r>
      <w:r w:rsidR="00D34DBC" w:rsidRPr="00AF3E57">
        <w:rPr>
          <w:rFonts w:ascii="Arial" w:hAnsi="Arial" w:cs="Arial"/>
          <w:i/>
          <w:iCs/>
          <w:sz w:val="20"/>
          <w:szCs w:val="20"/>
        </w:rPr>
        <w:t xml:space="preserve">O. </w:t>
      </w:r>
      <w:proofErr w:type="spellStart"/>
      <w:r w:rsidR="00D34DBC" w:rsidRPr="00AF3E57">
        <w:rPr>
          <w:rFonts w:ascii="Arial" w:hAnsi="Arial" w:cs="Arial"/>
          <w:i/>
          <w:iCs/>
          <w:sz w:val="20"/>
          <w:szCs w:val="20"/>
        </w:rPr>
        <w:t>basilicum</w:t>
      </w:r>
      <w:proofErr w:type="spellEnd"/>
      <w:r w:rsidR="00D34DBC" w:rsidRPr="00AF3E57">
        <w:rPr>
          <w:rFonts w:ascii="Arial" w:hAnsi="Arial" w:cs="Arial"/>
          <w:iCs/>
          <w:sz w:val="20"/>
          <w:szCs w:val="20"/>
        </w:rPr>
        <w:t>)</w:t>
      </w:r>
      <w:r w:rsidRPr="00AF3E57">
        <w:rPr>
          <w:rFonts w:ascii="Arial" w:hAnsi="Arial" w:cs="Arial"/>
          <w:sz w:val="20"/>
          <w:szCs w:val="20"/>
        </w:rPr>
        <w:t xml:space="preserve"> is among the most extensively grown species within the </w:t>
      </w:r>
      <w:proofErr w:type="spellStart"/>
      <w:r w:rsidRPr="00AF3E57">
        <w:rPr>
          <w:rFonts w:ascii="Arial" w:hAnsi="Arial" w:cs="Arial"/>
          <w:i/>
          <w:iCs/>
          <w:sz w:val="20"/>
          <w:szCs w:val="20"/>
        </w:rPr>
        <w:t>Ocimum</w:t>
      </w:r>
      <w:proofErr w:type="spellEnd"/>
      <w:r w:rsidRPr="00AF3E57">
        <w:rPr>
          <w:rFonts w:ascii="Arial" w:hAnsi="Arial" w:cs="Arial"/>
          <w:sz w:val="20"/>
          <w:szCs w:val="20"/>
        </w:rPr>
        <w:t xml:space="preserve"> genus, for its aromatic leaves, which are used dry or fresh as a condiment </w:t>
      </w:r>
      <w:r w:rsidR="00BD6CF5" w:rsidRPr="00AF3E57">
        <w:rPr>
          <w:rFonts w:ascii="Arial" w:hAnsi="Arial" w:cs="Arial"/>
          <w:sz w:val="20"/>
          <w:szCs w:val="20"/>
        </w:rPr>
        <w:t xml:space="preserve">in different cultures </w:t>
      </w:r>
      <w:r w:rsidR="00FF6F41">
        <w:rPr>
          <w:rFonts w:ascii="Arial" w:hAnsi="Arial" w:cs="Arial"/>
          <w:sz w:val="20"/>
          <w:szCs w:val="20"/>
        </w:rPr>
        <w:t>and</w:t>
      </w:r>
      <w:r w:rsidRPr="00AF3E57">
        <w:rPr>
          <w:rFonts w:ascii="Arial" w:hAnsi="Arial" w:cs="Arial"/>
          <w:sz w:val="20"/>
          <w:szCs w:val="20"/>
        </w:rPr>
        <w:t xml:space="preserve"> for t</w:t>
      </w:r>
      <w:r w:rsidR="00BD6CF5" w:rsidRPr="00AF3E57">
        <w:rPr>
          <w:rFonts w:ascii="Arial" w:hAnsi="Arial" w:cs="Arial"/>
          <w:sz w:val="20"/>
          <w:szCs w:val="20"/>
        </w:rPr>
        <w:t xml:space="preserve">he production of essential oil </w:t>
      </w:r>
      <w:r w:rsidRPr="00AF3E57">
        <w:rPr>
          <w:rFonts w:ascii="Arial" w:hAnsi="Arial" w:cs="Arial"/>
          <w:sz w:val="20"/>
          <w:szCs w:val="20"/>
        </w:rPr>
        <w:t>(</w:t>
      </w:r>
      <w:proofErr w:type="spellStart"/>
      <w:r w:rsidRPr="00AF3E57">
        <w:rPr>
          <w:rFonts w:ascii="Arial" w:hAnsi="Arial" w:cs="Arial"/>
          <w:sz w:val="20"/>
          <w:szCs w:val="20"/>
        </w:rPr>
        <w:t>Barbalho</w:t>
      </w:r>
      <w:proofErr w:type="spellEnd"/>
      <w:r w:rsidRPr="00AF3E57">
        <w:rPr>
          <w:rFonts w:ascii="Arial" w:hAnsi="Arial" w:cs="Arial"/>
          <w:sz w:val="20"/>
          <w:szCs w:val="20"/>
        </w:rPr>
        <w:t xml:space="preserve"> et al., 2012</w:t>
      </w:r>
      <w:r w:rsidR="00BD6CF5" w:rsidRPr="00AF3E57">
        <w:rPr>
          <w:rFonts w:ascii="Arial" w:hAnsi="Arial" w:cs="Arial"/>
          <w:sz w:val="20"/>
          <w:szCs w:val="20"/>
        </w:rPr>
        <w:t>; Nadeem et al., 2022</w:t>
      </w:r>
      <w:r w:rsidRPr="00AF3E57">
        <w:rPr>
          <w:rFonts w:ascii="Arial" w:hAnsi="Arial" w:cs="Arial"/>
          <w:sz w:val="20"/>
          <w:szCs w:val="20"/>
        </w:rPr>
        <w:t xml:space="preserve">). Basil is </w:t>
      </w:r>
      <w:r w:rsidR="00BD6CF5" w:rsidRPr="00AF3E57">
        <w:rPr>
          <w:rFonts w:ascii="Arial" w:hAnsi="Arial" w:cs="Arial"/>
          <w:sz w:val="20"/>
          <w:szCs w:val="20"/>
        </w:rPr>
        <w:t>generally propagated</w:t>
      </w:r>
      <w:r w:rsidR="00EF3630">
        <w:rPr>
          <w:rFonts w:ascii="Arial" w:hAnsi="Arial" w:cs="Arial"/>
          <w:sz w:val="20"/>
          <w:szCs w:val="20"/>
        </w:rPr>
        <w:t xml:space="preserve"> </w:t>
      </w:r>
      <w:r w:rsidR="0094290B" w:rsidRPr="00AF3E57">
        <w:rPr>
          <w:rFonts w:ascii="Arial" w:hAnsi="Arial" w:cs="Arial"/>
          <w:sz w:val="20"/>
          <w:szCs w:val="20"/>
        </w:rPr>
        <w:t xml:space="preserve">through </w:t>
      </w:r>
      <w:r w:rsidRPr="00AF3E57">
        <w:rPr>
          <w:rFonts w:ascii="Arial" w:hAnsi="Arial" w:cs="Arial"/>
          <w:sz w:val="20"/>
          <w:szCs w:val="20"/>
        </w:rPr>
        <w:t xml:space="preserve">seeds. </w:t>
      </w:r>
      <w:r w:rsidR="00BD6CF5" w:rsidRPr="00AF3E57">
        <w:rPr>
          <w:rFonts w:ascii="Arial" w:hAnsi="Arial" w:cs="Arial"/>
          <w:sz w:val="20"/>
          <w:szCs w:val="20"/>
        </w:rPr>
        <w:t>However, t</w:t>
      </w:r>
      <w:r w:rsidR="00AF3E57">
        <w:rPr>
          <w:rFonts w:ascii="Arial" w:hAnsi="Arial" w:cs="Arial"/>
          <w:sz w:val="20"/>
          <w:szCs w:val="20"/>
        </w:rPr>
        <w:t xml:space="preserve">he </w:t>
      </w:r>
      <w:proofErr w:type="gramStart"/>
      <w:r w:rsidR="00AF3E57">
        <w:rPr>
          <w:rFonts w:ascii="Arial" w:hAnsi="Arial" w:cs="Arial"/>
          <w:sz w:val="20"/>
          <w:szCs w:val="20"/>
        </w:rPr>
        <w:t xml:space="preserve">cross </w:t>
      </w:r>
      <w:r w:rsidRPr="00AF3E57">
        <w:rPr>
          <w:rFonts w:ascii="Arial" w:hAnsi="Arial" w:cs="Arial"/>
          <w:sz w:val="20"/>
          <w:szCs w:val="20"/>
        </w:rPr>
        <w:t>pollinating</w:t>
      </w:r>
      <w:proofErr w:type="gramEnd"/>
      <w:r w:rsidR="00EF3630">
        <w:rPr>
          <w:rFonts w:ascii="Arial" w:hAnsi="Arial" w:cs="Arial"/>
          <w:sz w:val="20"/>
          <w:szCs w:val="20"/>
        </w:rPr>
        <w:t xml:space="preserve"> </w:t>
      </w:r>
      <w:r w:rsidR="00BD6CF5" w:rsidRPr="00AF3E57">
        <w:rPr>
          <w:rFonts w:ascii="Arial" w:hAnsi="Arial" w:cs="Arial"/>
          <w:sz w:val="20"/>
          <w:szCs w:val="20"/>
        </w:rPr>
        <w:t xml:space="preserve">nature of basil </w:t>
      </w:r>
      <w:r w:rsidR="00540D3C" w:rsidRPr="00AF3E57">
        <w:rPr>
          <w:rFonts w:ascii="Arial" w:hAnsi="Arial" w:cs="Arial"/>
          <w:sz w:val="20"/>
          <w:szCs w:val="20"/>
        </w:rPr>
        <w:t xml:space="preserve">accounts for </w:t>
      </w:r>
      <w:r w:rsidRPr="00AF3E57">
        <w:rPr>
          <w:rFonts w:ascii="Arial" w:hAnsi="Arial" w:cs="Arial"/>
          <w:sz w:val="20"/>
          <w:szCs w:val="20"/>
        </w:rPr>
        <w:t xml:space="preserve">variations in the morphology and chemical properties of basil species </w:t>
      </w:r>
      <w:r w:rsidR="0094290B" w:rsidRPr="00AF3E57">
        <w:rPr>
          <w:rFonts w:ascii="Arial" w:hAnsi="Arial" w:cs="Arial"/>
          <w:sz w:val="20"/>
          <w:szCs w:val="20"/>
        </w:rPr>
        <w:t xml:space="preserve">propagated through seeds </w:t>
      </w:r>
      <w:r w:rsidRPr="00AF3E57">
        <w:rPr>
          <w:rFonts w:ascii="Arial" w:hAnsi="Arial" w:cs="Arial"/>
          <w:sz w:val="20"/>
          <w:szCs w:val="20"/>
        </w:rPr>
        <w:t>(</w:t>
      </w:r>
      <w:proofErr w:type="spellStart"/>
      <w:r w:rsidR="000C6E97" w:rsidRPr="00AF3E57">
        <w:rPr>
          <w:rFonts w:ascii="Arial" w:hAnsi="Arial" w:cs="Arial"/>
          <w:sz w:val="20"/>
          <w:szCs w:val="20"/>
        </w:rPr>
        <w:t>Giannoulis</w:t>
      </w:r>
      <w:proofErr w:type="spellEnd"/>
      <w:r w:rsidR="000C6E97" w:rsidRPr="00AF3E57">
        <w:rPr>
          <w:rFonts w:ascii="Arial" w:hAnsi="Arial" w:cs="Arial"/>
          <w:sz w:val="20"/>
          <w:szCs w:val="20"/>
        </w:rPr>
        <w:t xml:space="preserve"> et al., 2025</w:t>
      </w:r>
      <w:r w:rsidRPr="00AF3E57">
        <w:rPr>
          <w:rFonts w:ascii="Arial" w:hAnsi="Arial" w:cs="Arial"/>
          <w:sz w:val="20"/>
          <w:szCs w:val="20"/>
        </w:rPr>
        <w:t>).</w:t>
      </w:r>
      <w:r w:rsidR="00EF3630">
        <w:rPr>
          <w:rFonts w:ascii="Arial" w:hAnsi="Arial" w:cs="Arial"/>
          <w:sz w:val="20"/>
          <w:szCs w:val="20"/>
        </w:rPr>
        <w:t xml:space="preserve"> </w:t>
      </w:r>
      <w:r w:rsidR="00BC7E79" w:rsidRPr="00AF3E57">
        <w:rPr>
          <w:rFonts w:ascii="Arial" w:hAnsi="Arial" w:cs="Arial"/>
          <w:sz w:val="20"/>
          <w:szCs w:val="20"/>
        </w:rPr>
        <w:t>Moreover,</w:t>
      </w:r>
      <w:r w:rsidR="00EF3630">
        <w:rPr>
          <w:rFonts w:ascii="Arial" w:hAnsi="Arial" w:cs="Arial"/>
          <w:sz w:val="20"/>
          <w:szCs w:val="20"/>
        </w:rPr>
        <w:t xml:space="preserve"> </w:t>
      </w:r>
      <w:r w:rsidR="00BC7E79" w:rsidRPr="00AF3E57">
        <w:rPr>
          <w:rFonts w:ascii="Arial" w:hAnsi="Arial" w:cs="Arial"/>
          <w:sz w:val="20"/>
          <w:szCs w:val="20"/>
        </w:rPr>
        <w:t xml:space="preserve">high crosspollination enables the deterioration of seeds over generations </w:t>
      </w:r>
      <w:r w:rsidR="006A497C" w:rsidRPr="00AF3E57">
        <w:rPr>
          <w:rFonts w:ascii="Arial" w:hAnsi="Arial" w:cs="Arial"/>
          <w:sz w:val="20"/>
          <w:szCs w:val="20"/>
        </w:rPr>
        <w:t>(T</w:t>
      </w:r>
      <w:r w:rsidR="00BC7E79" w:rsidRPr="00AF3E57">
        <w:rPr>
          <w:rFonts w:ascii="Arial" w:hAnsi="Arial" w:cs="Arial"/>
          <w:sz w:val="20"/>
          <w:szCs w:val="20"/>
        </w:rPr>
        <w:t>yagi et al., 2025).</w:t>
      </w:r>
      <w:r w:rsidR="00EF3630">
        <w:rPr>
          <w:rFonts w:ascii="Arial" w:hAnsi="Arial" w:cs="Arial"/>
          <w:sz w:val="20"/>
          <w:szCs w:val="20"/>
        </w:rPr>
        <w:t xml:space="preserve"> </w:t>
      </w:r>
      <w:proofErr w:type="spellStart"/>
      <w:r w:rsidRPr="00AF3E57">
        <w:rPr>
          <w:rFonts w:ascii="Arial" w:hAnsi="Arial" w:cs="Arial"/>
          <w:sz w:val="20"/>
          <w:szCs w:val="20"/>
        </w:rPr>
        <w:t>Dode</w:t>
      </w:r>
      <w:proofErr w:type="spellEnd"/>
      <w:r w:rsidRPr="00AF3E57">
        <w:rPr>
          <w:rFonts w:ascii="Arial" w:hAnsi="Arial" w:cs="Arial"/>
          <w:sz w:val="20"/>
          <w:szCs w:val="20"/>
        </w:rPr>
        <w:t xml:space="preserve"> et al. (2003) observed that for </w:t>
      </w:r>
      <w:proofErr w:type="spellStart"/>
      <w:r w:rsidRPr="00AF3E57">
        <w:rPr>
          <w:rFonts w:ascii="Arial" w:hAnsi="Arial" w:cs="Arial"/>
          <w:sz w:val="20"/>
          <w:szCs w:val="20"/>
        </w:rPr>
        <w:t>Lamiaceae</w:t>
      </w:r>
      <w:proofErr w:type="spellEnd"/>
      <w:r w:rsidRPr="00AF3E57">
        <w:rPr>
          <w:rFonts w:ascii="Arial" w:hAnsi="Arial" w:cs="Arial"/>
          <w:sz w:val="20"/>
          <w:szCs w:val="20"/>
        </w:rPr>
        <w:t xml:space="preserve"> species, the individual variability caused by genetic heterogeneity poses a significant challenge in preserving superior plants or cultivars. </w:t>
      </w:r>
      <w:r w:rsidR="000416B0" w:rsidRPr="00AF3E57">
        <w:rPr>
          <w:rFonts w:ascii="Arial" w:hAnsi="Arial" w:cs="Arial"/>
          <w:sz w:val="20"/>
          <w:szCs w:val="20"/>
        </w:rPr>
        <w:t>El-</w:t>
      </w:r>
      <w:proofErr w:type="spellStart"/>
      <w:r w:rsidR="000416B0" w:rsidRPr="00AF3E57">
        <w:rPr>
          <w:rFonts w:ascii="Arial" w:hAnsi="Arial" w:cs="Arial"/>
          <w:sz w:val="20"/>
          <w:szCs w:val="20"/>
        </w:rPr>
        <w:t>Keltawi</w:t>
      </w:r>
      <w:proofErr w:type="spellEnd"/>
      <w:r w:rsidR="003670EE">
        <w:rPr>
          <w:rFonts w:ascii="Arial" w:hAnsi="Arial" w:cs="Arial"/>
          <w:sz w:val="20"/>
          <w:szCs w:val="20"/>
        </w:rPr>
        <w:t xml:space="preserve"> </w:t>
      </w:r>
      <w:r w:rsidR="000416B0" w:rsidRPr="00AF3E57">
        <w:rPr>
          <w:rFonts w:ascii="Arial" w:hAnsi="Arial" w:cs="Arial"/>
          <w:sz w:val="20"/>
          <w:szCs w:val="20"/>
        </w:rPr>
        <w:t>&amp;</w:t>
      </w:r>
      <w:r w:rsidRPr="00AF3E57">
        <w:rPr>
          <w:rFonts w:ascii="Arial" w:hAnsi="Arial" w:cs="Arial"/>
          <w:sz w:val="20"/>
          <w:szCs w:val="20"/>
        </w:rPr>
        <w:t xml:space="preserve"> Abdel-Rahman (2006) opined that vegetative propagation is particularly useful in sweet basil for obtaining high progeny uniformity and to overcome the individual variability in essential oil composition. According to Dou et al. (2018), using cuttings for propagation presents a viable alternative for cultivating sweet basil. </w:t>
      </w:r>
      <w:r w:rsidR="000416B0" w:rsidRPr="00AF3E57">
        <w:rPr>
          <w:rFonts w:ascii="Arial" w:hAnsi="Arial" w:cs="Arial"/>
          <w:sz w:val="20"/>
          <w:szCs w:val="20"/>
        </w:rPr>
        <w:t>El-</w:t>
      </w:r>
      <w:proofErr w:type="spellStart"/>
      <w:r w:rsidR="000416B0" w:rsidRPr="00AF3E57">
        <w:rPr>
          <w:rFonts w:ascii="Arial" w:hAnsi="Arial" w:cs="Arial"/>
          <w:sz w:val="20"/>
          <w:szCs w:val="20"/>
        </w:rPr>
        <w:t>Keltawi</w:t>
      </w:r>
      <w:proofErr w:type="spellEnd"/>
      <w:r w:rsidR="003670EE">
        <w:rPr>
          <w:rFonts w:ascii="Arial" w:hAnsi="Arial" w:cs="Arial"/>
          <w:sz w:val="20"/>
          <w:szCs w:val="20"/>
        </w:rPr>
        <w:t xml:space="preserve"> </w:t>
      </w:r>
      <w:r w:rsidR="000416B0" w:rsidRPr="00AF3E57">
        <w:rPr>
          <w:rFonts w:ascii="Arial" w:hAnsi="Arial" w:cs="Arial"/>
          <w:sz w:val="20"/>
          <w:szCs w:val="20"/>
        </w:rPr>
        <w:t>&amp;</w:t>
      </w:r>
      <w:r w:rsidRPr="00AF3E57">
        <w:rPr>
          <w:rFonts w:ascii="Arial" w:hAnsi="Arial" w:cs="Arial"/>
          <w:sz w:val="20"/>
          <w:szCs w:val="20"/>
        </w:rPr>
        <w:t xml:space="preserve"> Abdel-Rahman (2006) demonstrated a simple and effective method for quickly propagating sweet basil through </w:t>
      </w:r>
      <w:r w:rsidRPr="00AF3E57">
        <w:rPr>
          <w:rFonts w:ascii="Arial" w:hAnsi="Arial" w:cs="Arial"/>
          <w:sz w:val="20"/>
          <w:szCs w:val="20"/>
        </w:rPr>
        <w:lastRenderedPageBreak/>
        <w:t>rooted</w:t>
      </w:r>
      <w:r w:rsidR="00873E92" w:rsidRPr="00AF3E57">
        <w:rPr>
          <w:rFonts w:ascii="Arial" w:hAnsi="Arial" w:cs="Arial"/>
          <w:sz w:val="20"/>
          <w:szCs w:val="20"/>
        </w:rPr>
        <w:t xml:space="preserve"> tip and single </w:t>
      </w:r>
      <w:r w:rsidR="00E61A31" w:rsidRPr="00AF3E57">
        <w:rPr>
          <w:rFonts w:ascii="Arial" w:hAnsi="Arial" w:cs="Arial"/>
          <w:sz w:val="20"/>
          <w:szCs w:val="20"/>
        </w:rPr>
        <w:t>node cuttings and t</w:t>
      </w:r>
      <w:r w:rsidRPr="00AF3E57">
        <w:rPr>
          <w:rFonts w:ascii="Arial" w:hAnsi="Arial" w:cs="Arial"/>
          <w:sz w:val="20"/>
          <w:szCs w:val="20"/>
        </w:rPr>
        <w:t xml:space="preserve">his approach </w:t>
      </w:r>
      <w:r w:rsidR="00E61A31" w:rsidRPr="00AF3E57">
        <w:rPr>
          <w:rFonts w:ascii="Arial" w:hAnsi="Arial" w:cs="Arial"/>
          <w:sz w:val="20"/>
          <w:szCs w:val="20"/>
        </w:rPr>
        <w:t xml:space="preserve">has </w:t>
      </w:r>
      <w:r w:rsidRPr="00675B58">
        <w:rPr>
          <w:rFonts w:ascii="Arial" w:hAnsi="Arial" w:cs="Arial"/>
          <w:sz w:val="20"/>
          <w:szCs w:val="20"/>
        </w:rPr>
        <w:t>led to uniform progeny and minimized variability in essential oil composition among commercial varieties.</w:t>
      </w:r>
      <w:r w:rsidR="003670EE">
        <w:rPr>
          <w:rFonts w:ascii="Arial" w:hAnsi="Arial" w:cs="Arial"/>
          <w:sz w:val="20"/>
          <w:szCs w:val="20"/>
        </w:rPr>
        <w:t xml:space="preserve"> </w:t>
      </w:r>
      <w:r w:rsidR="00194C39" w:rsidRPr="00675B58">
        <w:rPr>
          <w:rFonts w:ascii="Arial" w:hAnsi="Arial" w:cs="Arial"/>
          <w:sz w:val="20"/>
          <w:szCs w:val="20"/>
        </w:rPr>
        <w:t>Vegetative propagation is considered a crucial method for maintaining economically important varieties in sweet basil.</w:t>
      </w:r>
      <w:r w:rsidR="003670EE">
        <w:rPr>
          <w:rFonts w:ascii="Arial" w:hAnsi="Arial" w:cs="Arial"/>
          <w:sz w:val="20"/>
          <w:szCs w:val="20"/>
        </w:rPr>
        <w:t xml:space="preserve"> </w:t>
      </w:r>
      <w:r w:rsidR="00194C39" w:rsidRPr="00AF3E57">
        <w:rPr>
          <w:rFonts w:ascii="Arial" w:hAnsi="Arial" w:cs="Arial"/>
          <w:sz w:val="20"/>
          <w:szCs w:val="20"/>
        </w:rPr>
        <w:t xml:space="preserve">This demands sustainable agricultural practices to enhance </w:t>
      </w:r>
      <w:r w:rsidR="000C6E97" w:rsidRPr="00AF3E57">
        <w:rPr>
          <w:rFonts w:ascii="Arial" w:hAnsi="Arial" w:cs="Arial"/>
          <w:sz w:val="20"/>
          <w:szCs w:val="20"/>
        </w:rPr>
        <w:t xml:space="preserve">the efficiency </w:t>
      </w:r>
      <w:r w:rsidR="007C02CF" w:rsidRPr="00AF3E57">
        <w:rPr>
          <w:rFonts w:ascii="Arial" w:hAnsi="Arial" w:cs="Arial"/>
          <w:sz w:val="20"/>
          <w:szCs w:val="20"/>
        </w:rPr>
        <w:t>of</w:t>
      </w:r>
      <w:r w:rsidR="000C6E97" w:rsidRPr="00AF3E57">
        <w:rPr>
          <w:rFonts w:ascii="Arial" w:hAnsi="Arial" w:cs="Arial"/>
          <w:sz w:val="20"/>
          <w:szCs w:val="20"/>
        </w:rPr>
        <w:t xml:space="preserve"> plant establishment and productivity of </w:t>
      </w:r>
      <w:proofErr w:type="spellStart"/>
      <w:r w:rsidR="00194C39" w:rsidRPr="00AF3E57">
        <w:rPr>
          <w:rFonts w:ascii="Arial" w:hAnsi="Arial" w:cs="Arial"/>
          <w:sz w:val="20"/>
          <w:szCs w:val="20"/>
        </w:rPr>
        <w:t>vegetative</w:t>
      </w:r>
      <w:r w:rsidR="000C6E97" w:rsidRPr="00AF3E57">
        <w:rPr>
          <w:rFonts w:ascii="Arial" w:hAnsi="Arial" w:cs="Arial"/>
          <w:sz w:val="20"/>
          <w:szCs w:val="20"/>
        </w:rPr>
        <w:t>ly</w:t>
      </w:r>
      <w:proofErr w:type="spellEnd"/>
      <w:r w:rsidR="00194C39" w:rsidRPr="00AF3E57">
        <w:rPr>
          <w:rFonts w:ascii="Arial" w:hAnsi="Arial" w:cs="Arial"/>
          <w:sz w:val="20"/>
          <w:szCs w:val="20"/>
        </w:rPr>
        <w:t xml:space="preserve"> propagat</w:t>
      </w:r>
      <w:r w:rsidR="000C6E97" w:rsidRPr="00AF3E57">
        <w:rPr>
          <w:rFonts w:ascii="Arial" w:hAnsi="Arial" w:cs="Arial"/>
          <w:sz w:val="20"/>
          <w:szCs w:val="20"/>
        </w:rPr>
        <w:t>ed plants</w:t>
      </w:r>
      <w:r w:rsidR="00194C39" w:rsidRPr="00AF3E57">
        <w:rPr>
          <w:rFonts w:ascii="Arial" w:hAnsi="Arial" w:cs="Arial"/>
          <w:sz w:val="20"/>
          <w:szCs w:val="20"/>
        </w:rPr>
        <w:t xml:space="preserve">. Plant associated microbiomes have tremendous potential to improve plant resilience and yield in farming systems </w:t>
      </w:r>
      <w:r w:rsidR="0069338C" w:rsidRPr="00AF3E57">
        <w:rPr>
          <w:rStyle w:val="paperpal-inline-citation"/>
          <w:rFonts w:ascii="Arial" w:hAnsi="Arial" w:cs="Arial"/>
          <w:sz w:val="20"/>
          <w:szCs w:val="20"/>
        </w:rPr>
        <w:t>(</w:t>
      </w:r>
      <w:proofErr w:type="spellStart"/>
      <w:r w:rsidR="00194C39" w:rsidRPr="00AF3E57">
        <w:rPr>
          <w:rStyle w:val="paperpal-inline-citation"/>
          <w:rFonts w:ascii="Arial" w:hAnsi="Arial" w:cs="Arial"/>
          <w:sz w:val="20"/>
          <w:szCs w:val="20"/>
        </w:rPr>
        <w:t>Ahirwar</w:t>
      </w:r>
      <w:proofErr w:type="spellEnd"/>
      <w:r w:rsidR="00194C39" w:rsidRPr="00AF3E57">
        <w:rPr>
          <w:rStyle w:val="paperpal-inline-citation"/>
          <w:rFonts w:ascii="Arial" w:hAnsi="Arial" w:cs="Arial"/>
          <w:sz w:val="20"/>
          <w:szCs w:val="20"/>
        </w:rPr>
        <w:t xml:space="preserve"> et al., 2019)</w:t>
      </w:r>
      <w:r w:rsidR="00194C39" w:rsidRPr="00AF3E57">
        <w:rPr>
          <w:rFonts w:ascii="Arial" w:hAnsi="Arial" w:cs="Arial"/>
          <w:sz w:val="20"/>
          <w:szCs w:val="20"/>
        </w:rPr>
        <w:t xml:space="preserve">. The influence of nurturing </w:t>
      </w:r>
      <w:proofErr w:type="spellStart"/>
      <w:r w:rsidR="00194C39" w:rsidRPr="00AF3E57">
        <w:rPr>
          <w:rFonts w:ascii="Arial" w:hAnsi="Arial" w:cs="Arial"/>
          <w:sz w:val="20"/>
          <w:szCs w:val="20"/>
        </w:rPr>
        <w:t>rhizospheric</w:t>
      </w:r>
      <w:proofErr w:type="spellEnd"/>
      <w:r w:rsidR="00194C39" w:rsidRPr="00AF3E57">
        <w:rPr>
          <w:rFonts w:ascii="Arial" w:hAnsi="Arial" w:cs="Arial"/>
          <w:sz w:val="20"/>
          <w:szCs w:val="20"/>
        </w:rPr>
        <w:t xml:space="preserve"> microorganisms on the enhancement of plant growth and the production of secondary metabolites has been documented in various medicinal plant species (</w:t>
      </w:r>
      <w:proofErr w:type="spellStart"/>
      <w:r w:rsidR="000416B0" w:rsidRPr="00AF3E57">
        <w:rPr>
          <w:rFonts w:ascii="Arial" w:hAnsi="Arial" w:cs="Arial"/>
          <w:sz w:val="20"/>
          <w:szCs w:val="20"/>
        </w:rPr>
        <w:t>Dojima</w:t>
      </w:r>
      <w:proofErr w:type="spellEnd"/>
      <w:r w:rsidR="00BD4D8F">
        <w:rPr>
          <w:rFonts w:ascii="Arial" w:hAnsi="Arial" w:cs="Arial"/>
          <w:sz w:val="20"/>
          <w:szCs w:val="20"/>
        </w:rPr>
        <w:t xml:space="preserve"> </w:t>
      </w:r>
      <w:r w:rsidR="000416B0" w:rsidRPr="00AF3E57">
        <w:rPr>
          <w:rFonts w:ascii="Arial" w:hAnsi="Arial" w:cs="Arial"/>
          <w:sz w:val="20"/>
          <w:szCs w:val="20"/>
        </w:rPr>
        <w:t>&amp;</w:t>
      </w:r>
      <w:proofErr w:type="spellStart"/>
      <w:r w:rsidR="00194C39" w:rsidRPr="00AF3E57">
        <w:rPr>
          <w:rFonts w:ascii="Arial" w:hAnsi="Arial" w:cs="Arial"/>
          <w:sz w:val="20"/>
          <w:szCs w:val="20"/>
        </w:rPr>
        <w:t>Craker</w:t>
      </w:r>
      <w:proofErr w:type="spellEnd"/>
      <w:r w:rsidR="00194C39" w:rsidRPr="00AF3E57">
        <w:rPr>
          <w:rFonts w:ascii="Arial" w:hAnsi="Arial" w:cs="Arial"/>
          <w:sz w:val="20"/>
          <w:szCs w:val="20"/>
        </w:rPr>
        <w:t>, 2016</w:t>
      </w:r>
      <w:proofErr w:type="gramStart"/>
      <w:r w:rsidR="00194C39" w:rsidRPr="00AF3E57">
        <w:rPr>
          <w:rFonts w:ascii="Arial" w:hAnsi="Arial" w:cs="Arial"/>
          <w:sz w:val="20"/>
          <w:szCs w:val="20"/>
        </w:rPr>
        <w:t>).</w:t>
      </w:r>
      <w:r w:rsidR="00953D5E" w:rsidRPr="00AF3E57">
        <w:rPr>
          <w:rFonts w:ascii="Arial" w:hAnsi="Arial" w:cs="Arial"/>
          <w:sz w:val="20"/>
          <w:szCs w:val="20"/>
        </w:rPr>
        <w:t>Arbuscular</w:t>
      </w:r>
      <w:proofErr w:type="gramEnd"/>
      <w:r w:rsidR="00BD4D8F">
        <w:rPr>
          <w:rFonts w:ascii="Arial" w:hAnsi="Arial" w:cs="Arial"/>
          <w:sz w:val="20"/>
          <w:szCs w:val="20"/>
        </w:rPr>
        <w:t xml:space="preserve"> </w:t>
      </w:r>
      <w:r w:rsidR="00953D5E" w:rsidRPr="00AF3E57">
        <w:rPr>
          <w:rFonts w:ascii="Arial" w:hAnsi="Arial" w:cs="Arial"/>
          <w:sz w:val="20"/>
          <w:szCs w:val="20"/>
        </w:rPr>
        <w:t xml:space="preserve">mycorrhizal fungi (AMF) play a crucial role in enhancing plant growth through a symbiotic relationship with the roots of plants. By colonizing plant roots, AMF significantly increase the plant’s ability to absorb water and essential nutrients particularly phosphorus, nitrogen, and micronutrients like zinc (Aggarwal et al., 2011; Wu &amp; Zou, 2017; Zhao et al., 2022; Khaliq et al., 2022). </w:t>
      </w:r>
      <w:proofErr w:type="spellStart"/>
      <w:r w:rsidR="00A04B1A" w:rsidRPr="00AF3E57">
        <w:rPr>
          <w:rFonts w:ascii="Arial" w:hAnsi="Arial" w:cs="Arial"/>
          <w:sz w:val="20"/>
          <w:szCs w:val="20"/>
        </w:rPr>
        <w:t>Copetta</w:t>
      </w:r>
      <w:proofErr w:type="spellEnd"/>
      <w:r w:rsidR="00A04B1A" w:rsidRPr="00AF3E57">
        <w:rPr>
          <w:rFonts w:ascii="Arial" w:hAnsi="Arial" w:cs="Arial"/>
          <w:sz w:val="20"/>
          <w:szCs w:val="20"/>
        </w:rPr>
        <w:t xml:space="preserve"> et al. (2006) reported that inoculating </w:t>
      </w:r>
      <w:r w:rsidR="00A04B1A" w:rsidRPr="00AF3E57">
        <w:rPr>
          <w:rFonts w:ascii="Arial" w:hAnsi="Arial" w:cs="Arial"/>
          <w:i/>
          <w:iCs/>
          <w:sz w:val="20"/>
          <w:szCs w:val="20"/>
        </w:rPr>
        <w:t>O</w:t>
      </w:r>
      <w:r w:rsidR="007C02CF" w:rsidRPr="00AF3E57">
        <w:rPr>
          <w:rFonts w:ascii="Arial" w:hAnsi="Arial" w:cs="Arial"/>
          <w:i/>
          <w:iCs/>
          <w:sz w:val="20"/>
          <w:szCs w:val="20"/>
        </w:rPr>
        <w:t>.</w:t>
      </w:r>
      <w:r w:rsidR="00BD4D8F">
        <w:rPr>
          <w:rFonts w:ascii="Arial" w:hAnsi="Arial" w:cs="Arial"/>
          <w:i/>
          <w:iCs/>
          <w:sz w:val="20"/>
          <w:szCs w:val="20"/>
        </w:rPr>
        <w:t xml:space="preserve"> </w:t>
      </w:r>
      <w:proofErr w:type="spellStart"/>
      <w:r w:rsidR="00A04B1A" w:rsidRPr="00AF3E57">
        <w:rPr>
          <w:rFonts w:ascii="Arial" w:hAnsi="Arial" w:cs="Arial"/>
          <w:i/>
          <w:iCs/>
          <w:sz w:val="20"/>
          <w:szCs w:val="20"/>
        </w:rPr>
        <w:t>basilicum</w:t>
      </w:r>
      <w:proofErr w:type="spellEnd"/>
      <w:r w:rsidR="00A04B1A" w:rsidRPr="00AF3E57">
        <w:rPr>
          <w:rFonts w:ascii="Arial" w:hAnsi="Arial" w:cs="Arial"/>
          <w:sz w:val="20"/>
          <w:szCs w:val="20"/>
        </w:rPr>
        <w:t xml:space="preserve"> with various AM fungi improved plant growth, secondary metabolic processes, and essential oil production. </w:t>
      </w:r>
      <w:r w:rsidR="005A3C1D" w:rsidRPr="00AF3E57">
        <w:rPr>
          <w:rFonts w:ascii="Arial" w:hAnsi="Arial" w:cs="Arial"/>
          <w:sz w:val="20"/>
          <w:szCs w:val="20"/>
        </w:rPr>
        <w:t xml:space="preserve">Toussaint et al. (2007) stated that AMF potentially promoted plant growth in </w:t>
      </w:r>
      <w:r w:rsidR="005A3C1D" w:rsidRPr="00AF3E57">
        <w:rPr>
          <w:rFonts w:ascii="Arial" w:hAnsi="Arial" w:cs="Arial"/>
          <w:i/>
          <w:iCs/>
          <w:sz w:val="20"/>
          <w:szCs w:val="20"/>
        </w:rPr>
        <w:t xml:space="preserve">O. </w:t>
      </w:r>
      <w:proofErr w:type="spellStart"/>
      <w:r w:rsidR="005A3C1D" w:rsidRPr="00AF3E57">
        <w:rPr>
          <w:rFonts w:ascii="Arial" w:hAnsi="Arial" w:cs="Arial"/>
          <w:i/>
          <w:iCs/>
          <w:sz w:val="20"/>
          <w:szCs w:val="20"/>
        </w:rPr>
        <w:t>basilicum</w:t>
      </w:r>
      <w:proofErr w:type="spellEnd"/>
      <w:r w:rsidR="005A3C1D" w:rsidRPr="00AF3E57">
        <w:rPr>
          <w:rFonts w:ascii="Arial" w:hAnsi="Arial" w:cs="Arial"/>
          <w:sz w:val="20"/>
          <w:szCs w:val="20"/>
        </w:rPr>
        <w:t xml:space="preserve">. </w:t>
      </w:r>
      <w:r w:rsidR="00A04B1A" w:rsidRPr="00AF3E57">
        <w:rPr>
          <w:rFonts w:ascii="Arial" w:hAnsi="Arial" w:cs="Arial"/>
          <w:sz w:val="20"/>
          <w:szCs w:val="20"/>
        </w:rPr>
        <w:t xml:space="preserve">Studies conducted by Andrea et al. (2007) demonstrated that </w:t>
      </w:r>
      <w:r w:rsidR="00DA62F3" w:rsidRPr="00AF3E57">
        <w:rPr>
          <w:rFonts w:ascii="Arial" w:hAnsi="Arial" w:cs="Arial"/>
          <w:sz w:val="20"/>
          <w:szCs w:val="20"/>
        </w:rPr>
        <w:t>AM</w:t>
      </w:r>
      <w:r w:rsidR="00A04B1A" w:rsidRPr="00AF3E57">
        <w:rPr>
          <w:rFonts w:ascii="Arial" w:hAnsi="Arial" w:cs="Arial"/>
          <w:sz w:val="20"/>
          <w:szCs w:val="20"/>
        </w:rPr>
        <w:t xml:space="preserve"> fungi can influence the growth and essential oil profile of sweet basil (</w:t>
      </w:r>
      <w:r w:rsidR="00A04B1A" w:rsidRPr="00AF3E57">
        <w:rPr>
          <w:rFonts w:ascii="Arial" w:hAnsi="Arial" w:cs="Arial"/>
          <w:i/>
          <w:iCs/>
          <w:sz w:val="20"/>
          <w:szCs w:val="20"/>
        </w:rPr>
        <w:t>O</w:t>
      </w:r>
      <w:r w:rsidR="007C02CF" w:rsidRPr="00AF3E57">
        <w:rPr>
          <w:rFonts w:ascii="Arial" w:hAnsi="Arial" w:cs="Arial"/>
          <w:i/>
          <w:iCs/>
          <w:sz w:val="20"/>
          <w:szCs w:val="20"/>
        </w:rPr>
        <w:t>.</w:t>
      </w:r>
      <w:r w:rsidR="00BD4D8F">
        <w:rPr>
          <w:rFonts w:ascii="Arial" w:hAnsi="Arial" w:cs="Arial"/>
          <w:i/>
          <w:iCs/>
          <w:sz w:val="20"/>
          <w:szCs w:val="20"/>
        </w:rPr>
        <w:t xml:space="preserve"> </w:t>
      </w:r>
      <w:proofErr w:type="spellStart"/>
      <w:r w:rsidR="00A04B1A" w:rsidRPr="00AF3E57">
        <w:rPr>
          <w:rFonts w:ascii="Arial" w:hAnsi="Arial" w:cs="Arial"/>
          <w:i/>
          <w:iCs/>
          <w:sz w:val="20"/>
          <w:szCs w:val="20"/>
        </w:rPr>
        <w:t>basilicum</w:t>
      </w:r>
      <w:proofErr w:type="spellEnd"/>
      <w:r w:rsidR="00A04B1A" w:rsidRPr="00AF3E57">
        <w:rPr>
          <w:rFonts w:ascii="Arial" w:hAnsi="Arial" w:cs="Arial"/>
          <w:sz w:val="20"/>
          <w:szCs w:val="20"/>
        </w:rPr>
        <w:t xml:space="preserve"> var. Genovese). </w:t>
      </w:r>
      <w:r w:rsidR="005A3C1D" w:rsidRPr="00AF3E57">
        <w:rPr>
          <w:rFonts w:ascii="Arial" w:hAnsi="Arial" w:cs="Arial"/>
          <w:sz w:val="20"/>
          <w:szCs w:val="20"/>
        </w:rPr>
        <w:t>According to Abdel-Rahman et al. (2011), inoculation with AMF showed positive effects on growth</w:t>
      </w:r>
      <w:r w:rsidR="00BD4D8F">
        <w:rPr>
          <w:rFonts w:ascii="Arial" w:hAnsi="Arial" w:cs="Arial"/>
          <w:sz w:val="20"/>
          <w:szCs w:val="20"/>
        </w:rPr>
        <w:t xml:space="preserve"> </w:t>
      </w:r>
      <w:r w:rsidR="00310F5C" w:rsidRPr="00AF3E57">
        <w:rPr>
          <w:rFonts w:ascii="Arial" w:hAnsi="Arial" w:cs="Arial"/>
          <w:sz w:val="20"/>
          <w:szCs w:val="20"/>
        </w:rPr>
        <w:t>parameters such as plant height, branch number, fresh and dry yield, oil percentage, oil yield, and nutrient uptake</w:t>
      </w:r>
      <w:r w:rsidR="005A3C1D" w:rsidRPr="00AF3E57">
        <w:rPr>
          <w:rFonts w:ascii="Arial" w:hAnsi="Arial" w:cs="Arial"/>
          <w:sz w:val="20"/>
          <w:szCs w:val="20"/>
        </w:rPr>
        <w:t>, in sweet basil</w:t>
      </w:r>
      <w:r w:rsidR="00DA62F3" w:rsidRPr="00AF3E57">
        <w:rPr>
          <w:rFonts w:ascii="Arial" w:hAnsi="Arial" w:cs="Arial"/>
          <w:sz w:val="20"/>
          <w:szCs w:val="20"/>
        </w:rPr>
        <w:t xml:space="preserve">. </w:t>
      </w:r>
      <w:proofErr w:type="spellStart"/>
      <w:r w:rsidR="00A04B1A" w:rsidRPr="00AF3E57">
        <w:rPr>
          <w:rFonts w:ascii="Arial" w:hAnsi="Arial" w:cs="Arial"/>
          <w:sz w:val="20"/>
          <w:szCs w:val="20"/>
        </w:rPr>
        <w:t>Khalediyan</w:t>
      </w:r>
      <w:proofErr w:type="spellEnd"/>
      <w:r w:rsidR="00A04B1A" w:rsidRPr="00AF3E57">
        <w:rPr>
          <w:rFonts w:ascii="Arial" w:hAnsi="Arial" w:cs="Arial"/>
          <w:sz w:val="20"/>
          <w:szCs w:val="20"/>
        </w:rPr>
        <w:t xml:space="preserve"> et al. (2021) demonstrated that colonization by AMF resulted in increased root development, more branches and inflorescences, greater plant height, and higher fresh and dry shoot weights, as well as improved essential oil production in </w:t>
      </w:r>
      <w:r w:rsidR="00A04B1A" w:rsidRPr="00AF3E57">
        <w:rPr>
          <w:rFonts w:ascii="Arial" w:hAnsi="Arial" w:cs="Arial"/>
          <w:i/>
          <w:iCs/>
          <w:sz w:val="20"/>
          <w:szCs w:val="20"/>
        </w:rPr>
        <w:t>O</w:t>
      </w:r>
      <w:r w:rsidR="007C02CF" w:rsidRPr="00AF3E57">
        <w:rPr>
          <w:rFonts w:ascii="Arial" w:hAnsi="Arial" w:cs="Arial"/>
          <w:i/>
          <w:iCs/>
          <w:sz w:val="20"/>
          <w:szCs w:val="20"/>
        </w:rPr>
        <w:t xml:space="preserve">. </w:t>
      </w:r>
      <w:proofErr w:type="spellStart"/>
      <w:r w:rsidR="00A04B1A" w:rsidRPr="00AF3E57">
        <w:rPr>
          <w:rFonts w:ascii="Arial" w:hAnsi="Arial" w:cs="Arial"/>
          <w:i/>
          <w:iCs/>
          <w:sz w:val="20"/>
          <w:szCs w:val="20"/>
        </w:rPr>
        <w:t>basilicum</w:t>
      </w:r>
      <w:proofErr w:type="spellEnd"/>
      <w:r w:rsidR="00A04B1A" w:rsidRPr="00AF3E57">
        <w:rPr>
          <w:rFonts w:ascii="Arial" w:hAnsi="Arial" w:cs="Arial"/>
          <w:sz w:val="20"/>
          <w:szCs w:val="20"/>
        </w:rPr>
        <w:t xml:space="preserve"> and </w:t>
      </w:r>
      <w:proofErr w:type="spellStart"/>
      <w:r w:rsidR="00A04B1A" w:rsidRPr="00AF3E57">
        <w:rPr>
          <w:rFonts w:ascii="Arial" w:hAnsi="Arial" w:cs="Arial"/>
          <w:i/>
          <w:sz w:val="20"/>
          <w:szCs w:val="20"/>
        </w:rPr>
        <w:t>Satureja</w:t>
      </w:r>
      <w:proofErr w:type="spellEnd"/>
      <w:r w:rsidR="00BD4D8F">
        <w:rPr>
          <w:rFonts w:ascii="Arial" w:hAnsi="Arial" w:cs="Arial"/>
          <w:i/>
          <w:sz w:val="20"/>
          <w:szCs w:val="20"/>
        </w:rPr>
        <w:t xml:space="preserve"> </w:t>
      </w:r>
      <w:proofErr w:type="spellStart"/>
      <w:r w:rsidR="00A04B1A" w:rsidRPr="00AF3E57">
        <w:rPr>
          <w:rFonts w:ascii="Arial" w:hAnsi="Arial" w:cs="Arial"/>
          <w:i/>
          <w:sz w:val="20"/>
          <w:szCs w:val="20"/>
        </w:rPr>
        <w:t>hortensis</w:t>
      </w:r>
      <w:proofErr w:type="spellEnd"/>
      <w:r w:rsidR="00A04B1A" w:rsidRPr="00AF3E57">
        <w:rPr>
          <w:rFonts w:ascii="Arial" w:hAnsi="Arial" w:cs="Arial"/>
          <w:sz w:val="20"/>
          <w:szCs w:val="20"/>
        </w:rPr>
        <w:t>.</w:t>
      </w:r>
    </w:p>
    <w:p w14:paraId="70F69E6D" w14:textId="77777777" w:rsidR="00BE60C5" w:rsidRPr="00AF3E57" w:rsidRDefault="0001432A" w:rsidP="005A08BB">
      <w:pPr>
        <w:spacing w:line="240" w:lineRule="auto"/>
        <w:jc w:val="both"/>
        <w:rPr>
          <w:rFonts w:ascii="Arial" w:hAnsi="Arial" w:cs="Arial"/>
          <w:i/>
          <w:sz w:val="20"/>
          <w:szCs w:val="20"/>
        </w:rPr>
      </w:pPr>
      <w:proofErr w:type="spellStart"/>
      <w:r w:rsidRPr="00AF3E57">
        <w:rPr>
          <w:rFonts w:ascii="Arial" w:hAnsi="Arial" w:cs="Arial"/>
          <w:i/>
          <w:sz w:val="20"/>
          <w:szCs w:val="20"/>
        </w:rPr>
        <w:t>Piriformospora</w:t>
      </w:r>
      <w:proofErr w:type="spellEnd"/>
      <w:r w:rsidR="008E418D">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is an endophytic fungus that establishes symbiotic associations with plant roots, similar to arbuscular</w:t>
      </w:r>
      <w:r w:rsidR="008E418D">
        <w:rPr>
          <w:rFonts w:ascii="Arial" w:hAnsi="Arial" w:cs="Arial"/>
          <w:sz w:val="20"/>
          <w:szCs w:val="20"/>
        </w:rPr>
        <w:t xml:space="preserve"> </w:t>
      </w:r>
      <w:r w:rsidRPr="00AF3E57">
        <w:rPr>
          <w:rFonts w:ascii="Arial" w:hAnsi="Arial" w:cs="Arial"/>
          <w:sz w:val="20"/>
          <w:szCs w:val="20"/>
        </w:rPr>
        <w:t>mycorrhizal</w:t>
      </w:r>
      <w:r w:rsidR="00DA62F3" w:rsidRPr="00AF3E57">
        <w:rPr>
          <w:rFonts w:ascii="Arial" w:hAnsi="Arial" w:cs="Arial"/>
          <w:sz w:val="20"/>
          <w:szCs w:val="20"/>
        </w:rPr>
        <w:t xml:space="preserve"> fungi</w:t>
      </w:r>
      <w:r w:rsidRPr="00AF3E57">
        <w:rPr>
          <w:rFonts w:ascii="Arial" w:hAnsi="Arial" w:cs="Arial"/>
          <w:sz w:val="20"/>
          <w:szCs w:val="20"/>
        </w:rPr>
        <w:t xml:space="preserve">. This fungus promotes plant growth, facilitates nutrient uptake, and enhances resistance to both biotic and abiotic stresses in a wide range of plant species (Varma et al., 2012). Furthermore, </w:t>
      </w:r>
      <w:r w:rsidRPr="00AF3E57">
        <w:rPr>
          <w:rFonts w:ascii="Arial" w:hAnsi="Arial" w:cs="Arial"/>
          <w:i/>
          <w:sz w:val="20"/>
          <w:szCs w:val="20"/>
        </w:rPr>
        <w:t xml:space="preserve">P.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contributes to the solubilization of organic phosphorus (P) and organic sulfur (S) in the soil, thereby making these nutrients available for plant absorp</w:t>
      </w:r>
      <w:r w:rsidR="0036525D" w:rsidRPr="00AF3E57">
        <w:rPr>
          <w:rFonts w:ascii="Arial" w:hAnsi="Arial" w:cs="Arial"/>
          <w:sz w:val="20"/>
          <w:szCs w:val="20"/>
        </w:rPr>
        <w:t>tion, thus functioning as a bio</w:t>
      </w:r>
      <w:r w:rsidRPr="00AF3E57">
        <w:rPr>
          <w:rFonts w:ascii="Arial" w:hAnsi="Arial" w:cs="Arial"/>
          <w:sz w:val="20"/>
          <w:szCs w:val="20"/>
        </w:rPr>
        <w:t>fertilizer (Aslam et al., 2019).</w:t>
      </w:r>
      <w:r w:rsidR="008E418D">
        <w:rPr>
          <w:rFonts w:ascii="Arial" w:hAnsi="Arial" w:cs="Arial"/>
          <w:sz w:val="20"/>
          <w:szCs w:val="20"/>
        </w:rPr>
        <w:t xml:space="preserve"> </w:t>
      </w:r>
      <w:proofErr w:type="spellStart"/>
      <w:r w:rsidR="00D937F8" w:rsidRPr="00AF3E57">
        <w:rPr>
          <w:rFonts w:ascii="Arial" w:hAnsi="Arial" w:cs="Arial"/>
          <w:sz w:val="20"/>
          <w:szCs w:val="20"/>
        </w:rPr>
        <w:t>Dolatabadi</w:t>
      </w:r>
      <w:proofErr w:type="spellEnd"/>
      <w:r w:rsidR="00D937F8" w:rsidRPr="00AF3E57">
        <w:rPr>
          <w:rFonts w:ascii="Arial" w:hAnsi="Arial" w:cs="Arial"/>
          <w:sz w:val="20"/>
          <w:szCs w:val="20"/>
        </w:rPr>
        <w:t xml:space="preserve"> et al. (2011) found that </w:t>
      </w:r>
      <w:r w:rsidR="00D937F8" w:rsidRPr="00AF3E57">
        <w:rPr>
          <w:rFonts w:ascii="Arial" w:hAnsi="Arial" w:cs="Arial"/>
          <w:i/>
          <w:sz w:val="20"/>
          <w:szCs w:val="20"/>
        </w:rPr>
        <w:t xml:space="preserve">P. </w:t>
      </w:r>
      <w:proofErr w:type="spellStart"/>
      <w:r w:rsidR="00D937F8" w:rsidRPr="00AF3E57">
        <w:rPr>
          <w:rFonts w:ascii="Arial" w:hAnsi="Arial" w:cs="Arial"/>
          <w:i/>
          <w:sz w:val="20"/>
          <w:szCs w:val="20"/>
        </w:rPr>
        <w:t>indica</w:t>
      </w:r>
      <w:proofErr w:type="spellEnd"/>
      <w:r w:rsidR="00D937F8" w:rsidRPr="00AF3E57">
        <w:rPr>
          <w:rFonts w:ascii="Arial" w:hAnsi="Arial" w:cs="Arial"/>
          <w:sz w:val="20"/>
          <w:szCs w:val="20"/>
        </w:rPr>
        <w:t xml:space="preserve"> effectively enhanced the growth and yield in thyme as evident by increase in plant height, root length, number of shoots, fresh and dry weight of both roots and shoots and essential oil yield, highlighting the potential of this endophytic fungi as a beneficial agent for promoting plant growth. Similarly, fennel plants inoculated with </w:t>
      </w:r>
      <w:r w:rsidR="00D937F8" w:rsidRPr="00AF3E57">
        <w:rPr>
          <w:rFonts w:ascii="Arial" w:hAnsi="Arial" w:cs="Arial"/>
          <w:i/>
          <w:sz w:val="20"/>
          <w:szCs w:val="20"/>
        </w:rPr>
        <w:t xml:space="preserve">P. </w:t>
      </w:r>
      <w:proofErr w:type="spellStart"/>
      <w:r w:rsidR="00D937F8" w:rsidRPr="00AF3E57">
        <w:rPr>
          <w:rFonts w:ascii="Arial" w:hAnsi="Arial" w:cs="Arial"/>
          <w:i/>
          <w:sz w:val="20"/>
          <w:szCs w:val="20"/>
        </w:rPr>
        <w:t>indica</w:t>
      </w:r>
      <w:proofErr w:type="spellEnd"/>
      <w:r w:rsidR="00D937F8" w:rsidRPr="00AF3E57">
        <w:rPr>
          <w:rFonts w:ascii="Arial" w:hAnsi="Arial" w:cs="Arial"/>
          <w:sz w:val="20"/>
          <w:szCs w:val="20"/>
        </w:rPr>
        <w:t xml:space="preserve"> exhibited notable increase in plant height, dry weight of both shoots and roots, as well as the essential oil yield when compared to the control. The concentration of anethole, the primary component of fennel essential oil, was also higher in plants treated with </w:t>
      </w:r>
      <w:r w:rsidR="00D937F8" w:rsidRPr="00AF3E57">
        <w:rPr>
          <w:rFonts w:ascii="Arial" w:hAnsi="Arial" w:cs="Arial"/>
          <w:i/>
          <w:sz w:val="20"/>
          <w:szCs w:val="20"/>
        </w:rPr>
        <w:t xml:space="preserve">P. </w:t>
      </w:r>
      <w:proofErr w:type="spellStart"/>
      <w:r w:rsidR="00D937F8" w:rsidRPr="00AF3E57">
        <w:rPr>
          <w:rFonts w:ascii="Arial" w:hAnsi="Arial" w:cs="Arial"/>
          <w:i/>
          <w:sz w:val="20"/>
          <w:szCs w:val="20"/>
        </w:rPr>
        <w:t>indica</w:t>
      </w:r>
      <w:proofErr w:type="spellEnd"/>
      <w:r w:rsidR="00D937F8" w:rsidRPr="00AF3E57">
        <w:rPr>
          <w:rFonts w:ascii="Arial" w:hAnsi="Arial" w:cs="Arial"/>
          <w:sz w:val="20"/>
          <w:szCs w:val="20"/>
        </w:rPr>
        <w:t xml:space="preserve"> (</w:t>
      </w:r>
      <w:proofErr w:type="spellStart"/>
      <w:r w:rsidR="00D937F8" w:rsidRPr="00AF3E57">
        <w:rPr>
          <w:rFonts w:ascii="Arial" w:hAnsi="Arial" w:cs="Arial"/>
          <w:sz w:val="20"/>
          <w:szCs w:val="20"/>
        </w:rPr>
        <w:t>Dolatabadi</w:t>
      </w:r>
      <w:proofErr w:type="spellEnd"/>
      <w:r w:rsidR="00D937F8" w:rsidRPr="00AF3E57">
        <w:rPr>
          <w:rFonts w:ascii="Arial" w:hAnsi="Arial" w:cs="Arial"/>
          <w:sz w:val="20"/>
          <w:szCs w:val="20"/>
        </w:rPr>
        <w:t xml:space="preserve"> et al., 2011). </w:t>
      </w:r>
      <w:r w:rsidR="00C152AD" w:rsidRPr="00AF3E57">
        <w:rPr>
          <w:rFonts w:ascii="Arial" w:hAnsi="Arial" w:cs="Arial"/>
          <w:sz w:val="20"/>
          <w:szCs w:val="20"/>
        </w:rPr>
        <w:t>Das et al. (2012</w:t>
      </w:r>
      <w:r w:rsidR="00D937F8" w:rsidRPr="00AF3E57">
        <w:rPr>
          <w:rFonts w:ascii="Arial" w:hAnsi="Arial" w:cs="Arial"/>
          <w:sz w:val="20"/>
          <w:szCs w:val="20"/>
        </w:rPr>
        <w:t xml:space="preserve">) reported that colonization by </w:t>
      </w:r>
      <w:r w:rsidR="00D937F8" w:rsidRPr="00AF3E57">
        <w:rPr>
          <w:rFonts w:ascii="Arial" w:hAnsi="Arial" w:cs="Arial"/>
          <w:i/>
          <w:sz w:val="20"/>
          <w:szCs w:val="20"/>
        </w:rPr>
        <w:t xml:space="preserve">P. </w:t>
      </w:r>
      <w:proofErr w:type="spellStart"/>
      <w:r w:rsidR="00D937F8" w:rsidRPr="00AF3E57">
        <w:rPr>
          <w:rFonts w:ascii="Arial" w:hAnsi="Arial" w:cs="Arial"/>
          <w:i/>
          <w:sz w:val="20"/>
          <w:szCs w:val="20"/>
        </w:rPr>
        <w:t>indica</w:t>
      </w:r>
      <w:proofErr w:type="spellEnd"/>
      <w:r w:rsidR="00D937F8" w:rsidRPr="00AF3E57">
        <w:rPr>
          <w:rFonts w:ascii="Arial" w:hAnsi="Arial" w:cs="Arial"/>
          <w:sz w:val="20"/>
          <w:szCs w:val="20"/>
        </w:rPr>
        <w:t xml:space="preserve"> led to an increase in plant height, branch count, average branch length, leaf number, leaf area, essential oil and facilitated earlier and more robust flowering, in </w:t>
      </w:r>
      <w:r w:rsidR="00D937F8" w:rsidRPr="00AF3E57">
        <w:rPr>
          <w:rFonts w:ascii="Arial" w:hAnsi="Arial" w:cs="Arial"/>
          <w:i/>
          <w:sz w:val="20"/>
          <w:szCs w:val="20"/>
        </w:rPr>
        <w:t xml:space="preserve">Coleus </w:t>
      </w:r>
      <w:proofErr w:type="spellStart"/>
      <w:r w:rsidR="00D937F8" w:rsidRPr="00AF3E57">
        <w:rPr>
          <w:rFonts w:ascii="Arial" w:hAnsi="Arial" w:cs="Arial"/>
          <w:i/>
          <w:sz w:val="20"/>
          <w:szCs w:val="20"/>
        </w:rPr>
        <w:t>forskohlii</w:t>
      </w:r>
      <w:proofErr w:type="spellEnd"/>
      <w:r w:rsidR="00D937F8" w:rsidRPr="00AF3E57">
        <w:rPr>
          <w:rFonts w:ascii="Arial" w:hAnsi="Arial" w:cs="Arial"/>
          <w:sz w:val="20"/>
          <w:szCs w:val="20"/>
        </w:rPr>
        <w:t xml:space="preserve">. </w:t>
      </w:r>
      <w:proofErr w:type="spellStart"/>
      <w:r w:rsidR="00D937F8" w:rsidRPr="00AF3E57">
        <w:rPr>
          <w:rFonts w:ascii="Arial" w:hAnsi="Arial" w:cs="Arial"/>
          <w:sz w:val="20"/>
          <w:szCs w:val="20"/>
        </w:rPr>
        <w:t>Anith</w:t>
      </w:r>
      <w:proofErr w:type="spellEnd"/>
      <w:r w:rsidR="00D937F8" w:rsidRPr="00AF3E57">
        <w:rPr>
          <w:rFonts w:ascii="Arial" w:hAnsi="Arial" w:cs="Arial"/>
          <w:sz w:val="20"/>
          <w:szCs w:val="20"/>
        </w:rPr>
        <w:t xml:space="preserve"> et al. (2018) reported significant increase in plant growth, total oleoresin and </w:t>
      </w:r>
      <w:proofErr w:type="spellStart"/>
      <w:r w:rsidR="00D937F8" w:rsidRPr="00AF3E57">
        <w:rPr>
          <w:rFonts w:ascii="Arial" w:hAnsi="Arial" w:cs="Arial"/>
          <w:sz w:val="20"/>
          <w:szCs w:val="20"/>
        </w:rPr>
        <w:t>piperine</w:t>
      </w:r>
      <w:proofErr w:type="spellEnd"/>
      <w:r w:rsidR="00D937F8" w:rsidRPr="00AF3E57">
        <w:rPr>
          <w:rFonts w:ascii="Arial" w:hAnsi="Arial" w:cs="Arial"/>
          <w:sz w:val="20"/>
          <w:szCs w:val="20"/>
        </w:rPr>
        <w:t xml:space="preserve"> content in </w:t>
      </w:r>
      <w:r w:rsidR="00D937F8" w:rsidRPr="00AF3E57">
        <w:rPr>
          <w:rFonts w:ascii="Arial" w:hAnsi="Arial" w:cs="Arial"/>
          <w:i/>
          <w:sz w:val="20"/>
          <w:szCs w:val="20"/>
        </w:rPr>
        <w:t xml:space="preserve">P. </w:t>
      </w:r>
      <w:proofErr w:type="spellStart"/>
      <w:r w:rsidR="00D937F8" w:rsidRPr="00AF3E57">
        <w:rPr>
          <w:rFonts w:ascii="Arial" w:hAnsi="Arial" w:cs="Arial"/>
          <w:i/>
          <w:sz w:val="20"/>
          <w:szCs w:val="20"/>
        </w:rPr>
        <w:t>indica</w:t>
      </w:r>
      <w:proofErr w:type="spellEnd"/>
      <w:r w:rsidR="00D937F8" w:rsidRPr="00AF3E57">
        <w:rPr>
          <w:rFonts w:ascii="Arial" w:hAnsi="Arial" w:cs="Arial"/>
          <w:sz w:val="20"/>
          <w:szCs w:val="20"/>
        </w:rPr>
        <w:t xml:space="preserve"> inoculated bush pepper plants. </w:t>
      </w:r>
      <w:proofErr w:type="spellStart"/>
      <w:r w:rsidR="00D937F8" w:rsidRPr="00AF3E57">
        <w:rPr>
          <w:rFonts w:ascii="Arial" w:hAnsi="Arial" w:cs="Arial"/>
          <w:i/>
          <w:sz w:val="20"/>
          <w:szCs w:val="20"/>
        </w:rPr>
        <w:t>Withania</w:t>
      </w:r>
      <w:proofErr w:type="spellEnd"/>
      <w:r w:rsidR="008E418D">
        <w:rPr>
          <w:rFonts w:ascii="Arial" w:hAnsi="Arial" w:cs="Arial"/>
          <w:i/>
          <w:sz w:val="20"/>
          <w:szCs w:val="20"/>
        </w:rPr>
        <w:t xml:space="preserve"> </w:t>
      </w:r>
      <w:proofErr w:type="spellStart"/>
      <w:r w:rsidR="00D937F8" w:rsidRPr="00AF3E57">
        <w:rPr>
          <w:rFonts w:ascii="Arial" w:hAnsi="Arial" w:cs="Arial"/>
          <w:i/>
          <w:sz w:val="20"/>
          <w:szCs w:val="20"/>
        </w:rPr>
        <w:t>somnifera</w:t>
      </w:r>
      <w:proofErr w:type="spellEnd"/>
      <w:r w:rsidR="00D937F8" w:rsidRPr="00AF3E57">
        <w:rPr>
          <w:rFonts w:ascii="Arial" w:hAnsi="Arial" w:cs="Arial"/>
          <w:sz w:val="20"/>
          <w:szCs w:val="20"/>
        </w:rPr>
        <w:t xml:space="preserve"> and </w:t>
      </w:r>
      <w:proofErr w:type="spellStart"/>
      <w:r w:rsidR="00D937F8" w:rsidRPr="00AF3E57">
        <w:rPr>
          <w:rFonts w:ascii="Arial" w:hAnsi="Arial" w:cs="Arial"/>
          <w:i/>
          <w:sz w:val="20"/>
          <w:szCs w:val="20"/>
        </w:rPr>
        <w:t>Ocimum</w:t>
      </w:r>
      <w:proofErr w:type="spellEnd"/>
      <w:r w:rsidR="008E418D">
        <w:rPr>
          <w:rFonts w:ascii="Arial" w:hAnsi="Arial" w:cs="Arial"/>
          <w:i/>
          <w:sz w:val="20"/>
          <w:szCs w:val="20"/>
        </w:rPr>
        <w:t xml:space="preserve"> </w:t>
      </w:r>
      <w:proofErr w:type="spellStart"/>
      <w:r w:rsidR="00D937F8" w:rsidRPr="00AF3E57">
        <w:rPr>
          <w:rFonts w:ascii="Arial" w:hAnsi="Arial" w:cs="Arial"/>
          <w:i/>
          <w:sz w:val="20"/>
          <w:szCs w:val="20"/>
        </w:rPr>
        <w:t>tenuiflorum</w:t>
      </w:r>
      <w:proofErr w:type="spellEnd"/>
      <w:r w:rsidR="00D937F8" w:rsidRPr="00AF3E57">
        <w:rPr>
          <w:rFonts w:ascii="Arial" w:hAnsi="Arial" w:cs="Arial"/>
          <w:sz w:val="20"/>
          <w:szCs w:val="20"/>
        </w:rPr>
        <w:t xml:space="preserve"> when </w:t>
      </w:r>
      <w:proofErr w:type="spellStart"/>
      <w:r w:rsidR="00D937F8" w:rsidRPr="00AF3E57">
        <w:rPr>
          <w:rFonts w:ascii="Arial" w:hAnsi="Arial" w:cs="Arial"/>
          <w:sz w:val="20"/>
          <w:szCs w:val="20"/>
        </w:rPr>
        <w:t>colonised</w:t>
      </w:r>
      <w:proofErr w:type="spellEnd"/>
      <w:r w:rsidR="00D937F8" w:rsidRPr="00AF3E57">
        <w:rPr>
          <w:rFonts w:ascii="Arial" w:hAnsi="Arial" w:cs="Arial"/>
          <w:sz w:val="20"/>
          <w:szCs w:val="20"/>
        </w:rPr>
        <w:t xml:space="preserve"> with </w:t>
      </w:r>
      <w:r w:rsidR="00D937F8" w:rsidRPr="00AF3E57">
        <w:rPr>
          <w:rFonts w:ascii="Arial" w:hAnsi="Arial" w:cs="Arial"/>
          <w:i/>
          <w:sz w:val="20"/>
          <w:szCs w:val="20"/>
        </w:rPr>
        <w:t xml:space="preserve">P. </w:t>
      </w:r>
      <w:proofErr w:type="spellStart"/>
      <w:r w:rsidR="00D937F8" w:rsidRPr="00AF3E57">
        <w:rPr>
          <w:rFonts w:ascii="Arial" w:hAnsi="Arial" w:cs="Arial"/>
          <w:i/>
          <w:sz w:val="20"/>
          <w:szCs w:val="20"/>
        </w:rPr>
        <w:t>indica</w:t>
      </w:r>
      <w:proofErr w:type="spellEnd"/>
      <w:r w:rsidR="00D937F8" w:rsidRPr="00AF3E57">
        <w:rPr>
          <w:rFonts w:ascii="Arial" w:hAnsi="Arial" w:cs="Arial"/>
          <w:sz w:val="20"/>
          <w:szCs w:val="20"/>
        </w:rPr>
        <w:t xml:space="preserve"> improved soil health, promoted early flowering, seed production and stimulated active components (Aslam et al., 2019).</w:t>
      </w:r>
      <w:r w:rsidR="008E418D">
        <w:rPr>
          <w:rFonts w:ascii="Arial" w:hAnsi="Arial" w:cs="Arial"/>
          <w:sz w:val="20"/>
          <w:szCs w:val="20"/>
        </w:rPr>
        <w:t xml:space="preserve"> Plant growth </w:t>
      </w:r>
      <w:r w:rsidR="00F74B17" w:rsidRPr="00AF3E57">
        <w:rPr>
          <w:rFonts w:ascii="Arial" w:hAnsi="Arial" w:cs="Arial"/>
          <w:sz w:val="20"/>
          <w:szCs w:val="20"/>
        </w:rPr>
        <w:t xml:space="preserve">promoting rhizobacteria (PGPR) are associated with plant roots, encompassing a variety of genera and species that inhabit the rhizosphere and rhizoplane. Various PGPR, including associative bacteria such as </w:t>
      </w:r>
      <w:proofErr w:type="spellStart"/>
      <w:r w:rsidR="00F74B17" w:rsidRPr="00AF3E57">
        <w:rPr>
          <w:rFonts w:ascii="Arial" w:hAnsi="Arial" w:cs="Arial"/>
          <w:i/>
          <w:sz w:val="20"/>
          <w:szCs w:val="20"/>
        </w:rPr>
        <w:t>Azospirillum</w:t>
      </w:r>
      <w:proofErr w:type="spellEnd"/>
      <w:r w:rsidR="00F74B17" w:rsidRPr="00AF3E57">
        <w:rPr>
          <w:rFonts w:ascii="Arial" w:hAnsi="Arial" w:cs="Arial"/>
          <w:sz w:val="20"/>
          <w:szCs w:val="20"/>
        </w:rPr>
        <w:t xml:space="preserve">, </w:t>
      </w:r>
      <w:r w:rsidR="00F74B17" w:rsidRPr="00AF3E57">
        <w:rPr>
          <w:rFonts w:ascii="Arial" w:hAnsi="Arial" w:cs="Arial"/>
          <w:i/>
          <w:sz w:val="20"/>
          <w:szCs w:val="20"/>
        </w:rPr>
        <w:t>Bacillus</w:t>
      </w:r>
      <w:r w:rsidR="00F74B17" w:rsidRPr="00AF3E57">
        <w:rPr>
          <w:rFonts w:ascii="Arial" w:hAnsi="Arial" w:cs="Arial"/>
          <w:sz w:val="20"/>
          <w:szCs w:val="20"/>
        </w:rPr>
        <w:t xml:space="preserve">, </w:t>
      </w:r>
      <w:r w:rsidR="00F74B17" w:rsidRPr="00AF3E57">
        <w:rPr>
          <w:rFonts w:ascii="Arial" w:hAnsi="Arial" w:cs="Arial"/>
          <w:i/>
          <w:sz w:val="20"/>
          <w:szCs w:val="20"/>
        </w:rPr>
        <w:t>Pseudomonas</w:t>
      </w:r>
      <w:r w:rsidR="00F74B17" w:rsidRPr="00AF3E57">
        <w:rPr>
          <w:rFonts w:ascii="Arial" w:hAnsi="Arial" w:cs="Arial"/>
          <w:sz w:val="20"/>
          <w:szCs w:val="20"/>
        </w:rPr>
        <w:t xml:space="preserve">, and </w:t>
      </w:r>
      <w:r w:rsidR="00F74B17" w:rsidRPr="00AF3E57">
        <w:rPr>
          <w:rFonts w:ascii="Arial" w:hAnsi="Arial" w:cs="Arial"/>
          <w:i/>
          <w:sz w:val="20"/>
          <w:szCs w:val="20"/>
        </w:rPr>
        <w:t>Enterobacter</w:t>
      </w:r>
      <w:r w:rsidR="00F74B17" w:rsidRPr="00AF3E57">
        <w:rPr>
          <w:rFonts w:ascii="Arial" w:hAnsi="Arial" w:cs="Arial"/>
          <w:sz w:val="20"/>
          <w:szCs w:val="20"/>
        </w:rPr>
        <w:t>, have been utilized for their</w:t>
      </w:r>
      <w:r w:rsidR="008E418D">
        <w:rPr>
          <w:rFonts w:ascii="Arial" w:hAnsi="Arial" w:cs="Arial"/>
          <w:sz w:val="20"/>
          <w:szCs w:val="20"/>
        </w:rPr>
        <w:t xml:space="preserve"> </w:t>
      </w:r>
      <w:r w:rsidR="00F74B17" w:rsidRPr="00AF3E57">
        <w:rPr>
          <w:rFonts w:ascii="Arial" w:hAnsi="Arial" w:cs="Arial"/>
          <w:sz w:val="20"/>
          <w:szCs w:val="20"/>
        </w:rPr>
        <w:t>advantageous effects on plant development. PGPR can directly enhance plant growth by facilitating resource acquisition or modulating plant hormone levels, and indirectly by mitigating the adverse effects of various pathogens on plant growth and deve</w:t>
      </w:r>
      <w:r w:rsidR="00D33F58" w:rsidRPr="00AF3E57">
        <w:rPr>
          <w:rFonts w:ascii="Arial" w:hAnsi="Arial" w:cs="Arial"/>
          <w:sz w:val="20"/>
          <w:szCs w:val="20"/>
        </w:rPr>
        <w:t xml:space="preserve">lopment </w:t>
      </w:r>
      <w:r w:rsidR="00F74B17" w:rsidRPr="00AF3E57">
        <w:rPr>
          <w:rFonts w:ascii="Arial" w:hAnsi="Arial" w:cs="Arial"/>
          <w:sz w:val="20"/>
          <w:szCs w:val="20"/>
        </w:rPr>
        <w:t>(</w:t>
      </w:r>
      <w:r w:rsidR="00D33F58" w:rsidRPr="00AF3E57">
        <w:rPr>
          <w:rFonts w:ascii="Arial" w:hAnsi="Arial" w:cs="Arial"/>
          <w:sz w:val="20"/>
          <w:szCs w:val="20"/>
        </w:rPr>
        <w:t xml:space="preserve">Tahir and Sarwar, 2013; </w:t>
      </w:r>
      <w:proofErr w:type="spellStart"/>
      <w:r w:rsidR="00D33F58" w:rsidRPr="00AF3E57">
        <w:rPr>
          <w:rFonts w:ascii="Arial" w:hAnsi="Arial" w:cs="Arial"/>
          <w:sz w:val="20"/>
          <w:szCs w:val="20"/>
        </w:rPr>
        <w:t>Vejan</w:t>
      </w:r>
      <w:proofErr w:type="spellEnd"/>
      <w:r w:rsidR="00D33F58" w:rsidRPr="00AF3E57">
        <w:rPr>
          <w:rFonts w:ascii="Arial" w:hAnsi="Arial" w:cs="Arial"/>
          <w:sz w:val="20"/>
          <w:szCs w:val="20"/>
        </w:rPr>
        <w:t xml:space="preserve"> et al., 2016; </w:t>
      </w:r>
      <w:proofErr w:type="spellStart"/>
      <w:r w:rsidR="00D33F58" w:rsidRPr="00AF3E57">
        <w:rPr>
          <w:rFonts w:ascii="Arial" w:hAnsi="Arial" w:cs="Arial"/>
          <w:sz w:val="20"/>
          <w:szCs w:val="20"/>
        </w:rPr>
        <w:t>Tsukanova</w:t>
      </w:r>
      <w:proofErr w:type="spellEnd"/>
      <w:r w:rsidR="00D33F58" w:rsidRPr="00AF3E57">
        <w:rPr>
          <w:rFonts w:ascii="Arial" w:hAnsi="Arial" w:cs="Arial"/>
          <w:sz w:val="20"/>
          <w:szCs w:val="20"/>
        </w:rPr>
        <w:t xml:space="preserve"> et al., 2017; Raj et al., 2020; </w:t>
      </w:r>
      <w:r w:rsidR="00F74B17" w:rsidRPr="00AF3E57">
        <w:rPr>
          <w:rFonts w:ascii="Arial" w:hAnsi="Arial" w:cs="Arial"/>
          <w:sz w:val="20"/>
          <w:szCs w:val="20"/>
        </w:rPr>
        <w:t>Sun et al., 2024)</w:t>
      </w:r>
      <w:r w:rsidR="00D33F58" w:rsidRPr="00AF3E57">
        <w:rPr>
          <w:rFonts w:ascii="Arial" w:hAnsi="Arial" w:cs="Arial"/>
          <w:sz w:val="20"/>
          <w:szCs w:val="20"/>
        </w:rPr>
        <w:t>.</w:t>
      </w:r>
      <w:r w:rsidR="008E418D">
        <w:rPr>
          <w:rFonts w:ascii="Arial" w:hAnsi="Arial" w:cs="Arial"/>
          <w:sz w:val="20"/>
          <w:szCs w:val="20"/>
        </w:rPr>
        <w:t xml:space="preserve"> </w:t>
      </w:r>
      <w:proofErr w:type="spellStart"/>
      <w:r w:rsidR="005A3C1D" w:rsidRPr="00AF3E57">
        <w:rPr>
          <w:rFonts w:ascii="Arial" w:hAnsi="Arial" w:cs="Arial"/>
          <w:sz w:val="20"/>
          <w:szCs w:val="20"/>
        </w:rPr>
        <w:t>Ordookhani</w:t>
      </w:r>
      <w:proofErr w:type="spellEnd"/>
      <w:r w:rsidR="005A3C1D" w:rsidRPr="00AF3E57">
        <w:rPr>
          <w:rFonts w:ascii="Arial" w:hAnsi="Arial" w:cs="Arial"/>
          <w:sz w:val="20"/>
          <w:szCs w:val="20"/>
        </w:rPr>
        <w:t xml:space="preserve"> et al. (2011)</w:t>
      </w:r>
      <w:r w:rsidR="008E418D">
        <w:rPr>
          <w:rFonts w:ascii="Arial" w:hAnsi="Arial" w:cs="Arial"/>
          <w:sz w:val="20"/>
          <w:szCs w:val="20"/>
        </w:rPr>
        <w:t xml:space="preserve"> </w:t>
      </w:r>
      <w:r w:rsidR="005A3C1D" w:rsidRPr="00AF3E57">
        <w:rPr>
          <w:rFonts w:ascii="Arial" w:hAnsi="Arial" w:cs="Arial"/>
          <w:sz w:val="20"/>
          <w:szCs w:val="20"/>
        </w:rPr>
        <w:t xml:space="preserve">stated that PGPR have the capacity to enhance plant growth in </w:t>
      </w:r>
      <w:r w:rsidR="005A3C1D" w:rsidRPr="00AF3E57">
        <w:rPr>
          <w:rFonts w:ascii="Arial" w:hAnsi="Arial" w:cs="Arial"/>
          <w:i/>
          <w:sz w:val="20"/>
          <w:szCs w:val="20"/>
        </w:rPr>
        <w:t xml:space="preserve">O. </w:t>
      </w:r>
      <w:proofErr w:type="spellStart"/>
      <w:r w:rsidR="005A3C1D" w:rsidRPr="00AF3E57">
        <w:rPr>
          <w:rFonts w:ascii="Arial" w:hAnsi="Arial" w:cs="Arial"/>
          <w:i/>
          <w:sz w:val="20"/>
          <w:szCs w:val="20"/>
        </w:rPr>
        <w:t>basilicum</w:t>
      </w:r>
      <w:proofErr w:type="spellEnd"/>
      <w:r w:rsidR="005A3C1D" w:rsidRPr="00AF3E57">
        <w:rPr>
          <w:rFonts w:ascii="Arial" w:hAnsi="Arial" w:cs="Arial"/>
          <w:sz w:val="20"/>
          <w:szCs w:val="20"/>
        </w:rPr>
        <w:t>.</w:t>
      </w:r>
      <w:r w:rsidR="008E418D">
        <w:rPr>
          <w:rFonts w:ascii="Arial" w:hAnsi="Arial" w:cs="Arial"/>
          <w:sz w:val="20"/>
          <w:szCs w:val="20"/>
        </w:rPr>
        <w:t xml:space="preserve"> </w:t>
      </w:r>
      <w:proofErr w:type="spellStart"/>
      <w:r w:rsidR="00CF7861" w:rsidRPr="00AF3E57">
        <w:rPr>
          <w:rFonts w:ascii="Arial" w:hAnsi="Arial" w:cs="Arial"/>
          <w:sz w:val="20"/>
          <w:szCs w:val="20"/>
        </w:rPr>
        <w:t>Roshanpour</w:t>
      </w:r>
      <w:proofErr w:type="spellEnd"/>
      <w:r w:rsidR="00CF7861" w:rsidRPr="00AF3E57">
        <w:rPr>
          <w:rFonts w:ascii="Arial" w:hAnsi="Arial" w:cs="Arial"/>
          <w:sz w:val="20"/>
          <w:szCs w:val="20"/>
        </w:rPr>
        <w:t xml:space="preserve"> et al. (2014) demonstrated that the simultaneous use of PGPR strains leads to an increase in both the yield of essential oil and the shoot biomass in basil plants. </w:t>
      </w:r>
      <w:proofErr w:type="spellStart"/>
      <w:r w:rsidR="00CF7861" w:rsidRPr="00AF3E57">
        <w:rPr>
          <w:rFonts w:ascii="Arial" w:hAnsi="Arial" w:cs="Arial"/>
          <w:sz w:val="20"/>
          <w:szCs w:val="20"/>
        </w:rPr>
        <w:t>Agami</w:t>
      </w:r>
      <w:proofErr w:type="spellEnd"/>
      <w:r w:rsidR="00CF7861" w:rsidRPr="00AF3E57">
        <w:rPr>
          <w:rFonts w:ascii="Arial" w:hAnsi="Arial" w:cs="Arial"/>
          <w:sz w:val="20"/>
          <w:szCs w:val="20"/>
        </w:rPr>
        <w:t xml:space="preserve"> et al. (2016) found that treating seeds with PGPR prior to planting enhanced antioxidant levels, boosted photosynthetic efficiency and growth, and increased </w:t>
      </w:r>
      <w:proofErr w:type="spellStart"/>
      <w:r w:rsidR="00CF7861" w:rsidRPr="00AF3E57">
        <w:rPr>
          <w:rFonts w:ascii="Arial" w:hAnsi="Arial" w:cs="Arial"/>
          <w:sz w:val="20"/>
          <w:szCs w:val="20"/>
        </w:rPr>
        <w:t>osmoprotectants</w:t>
      </w:r>
      <w:proofErr w:type="spellEnd"/>
      <w:r w:rsidR="00CF7861" w:rsidRPr="00AF3E57">
        <w:rPr>
          <w:rFonts w:ascii="Arial" w:hAnsi="Arial" w:cs="Arial"/>
          <w:sz w:val="20"/>
          <w:szCs w:val="20"/>
        </w:rPr>
        <w:t xml:space="preserve"> and soluble sugars in basil. When basil plants were exposed to drought stress, the application of PGPR led to anatomical changes in leaf and stem tissues, thereby enhancing their drought stress tolerance.</w:t>
      </w:r>
      <w:r w:rsidR="0008720D" w:rsidRPr="00AF3E57">
        <w:rPr>
          <w:rFonts w:ascii="Arial" w:hAnsi="Arial" w:cs="Arial"/>
          <w:sz w:val="20"/>
          <w:szCs w:val="20"/>
        </w:rPr>
        <w:t xml:space="preserve"> Hence, </w:t>
      </w:r>
      <w:r w:rsidR="00793F15" w:rsidRPr="00AF3E57">
        <w:rPr>
          <w:rFonts w:ascii="Arial" w:hAnsi="Arial" w:cs="Arial"/>
          <w:sz w:val="20"/>
          <w:szCs w:val="20"/>
        </w:rPr>
        <w:t xml:space="preserve">this </w:t>
      </w:r>
      <w:r w:rsidR="007E1F71" w:rsidRPr="00AF3E57">
        <w:rPr>
          <w:rFonts w:ascii="Arial" w:hAnsi="Arial" w:cs="Arial"/>
          <w:sz w:val="20"/>
          <w:szCs w:val="20"/>
        </w:rPr>
        <w:t>study has been formulated to determine the</w:t>
      </w:r>
      <w:r w:rsidR="00793F15" w:rsidRPr="00AF3E57">
        <w:rPr>
          <w:rFonts w:ascii="Arial" w:hAnsi="Arial" w:cs="Arial"/>
          <w:sz w:val="20"/>
          <w:szCs w:val="20"/>
        </w:rPr>
        <w:t xml:space="preserve"> type of cutting</w:t>
      </w:r>
      <w:r w:rsidR="007E1F71" w:rsidRPr="00AF3E57">
        <w:rPr>
          <w:rFonts w:ascii="Arial" w:hAnsi="Arial" w:cs="Arial"/>
          <w:sz w:val="20"/>
          <w:szCs w:val="20"/>
        </w:rPr>
        <w:t>s</w:t>
      </w:r>
      <w:r w:rsidR="00793F15" w:rsidRPr="00AF3E57">
        <w:rPr>
          <w:rFonts w:ascii="Arial" w:hAnsi="Arial" w:cs="Arial"/>
          <w:sz w:val="20"/>
          <w:szCs w:val="20"/>
        </w:rPr>
        <w:t xml:space="preserve">, and bioinoculant that could </w:t>
      </w:r>
      <w:r w:rsidR="007E1F71" w:rsidRPr="00AF3E57">
        <w:rPr>
          <w:rFonts w:ascii="Arial" w:hAnsi="Arial" w:cs="Arial"/>
          <w:sz w:val="20"/>
          <w:szCs w:val="20"/>
        </w:rPr>
        <w:t xml:space="preserve">improve </w:t>
      </w:r>
      <w:r w:rsidR="00793F15" w:rsidRPr="00AF3E57">
        <w:rPr>
          <w:rFonts w:ascii="Arial" w:hAnsi="Arial" w:cs="Arial"/>
          <w:sz w:val="20"/>
          <w:szCs w:val="20"/>
        </w:rPr>
        <w:t xml:space="preserve">rooting efficiency, plant </w:t>
      </w:r>
      <w:r w:rsidR="007E1F71" w:rsidRPr="00AF3E57">
        <w:rPr>
          <w:rFonts w:ascii="Arial" w:hAnsi="Arial" w:cs="Arial"/>
          <w:sz w:val="20"/>
          <w:szCs w:val="20"/>
        </w:rPr>
        <w:t>establishment</w:t>
      </w:r>
      <w:r w:rsidR="00793F15" w:rsidRPr="00AF3E57">
        <w:rPr>
          <w:rFonts w:ascii="Arial" w:hAnsi="Arial" w:cs="Arial"/>
          <w:sz w:val="20"/>
          <w:szCs w:val="20"/>
        </w:rPr>
        <w:t xml:space="preserve"> and yield in </w:t>
      </w:r>
      <w:r w:rsidR="00793F15" w:rsidRPr="00AF3E57">
        <w:rPr>
          <w:rFonts w:ascii="Arial" w:hAnsi="Arial" w:cs="Arial"/>
          <w:i/>
          <w:sz w:val="20"/>
          <w:szCs w:val="20"/>
        </w:rPr>
        <w:t xml:space="preserve">O. </w:t>
      </w:r>
      <w:proofErr w:type="spellStart"/>
      <w:r w:rsidR="00793F15" w:rsidRPr="00AF3E57">
        <w:rPr>
          <w:rFonts w:ascii="Arial" w:hAnsi="Arial" w:cs="Arial"/>
          <w:i/>
          <w:sz w:val="20"/>
          <w:szCs w:val="20"/>
        </w:rPr>
        <w:t>basilicum</w:t>
      </w:r>
      <w:proofErr w:type="spellEnd"/>
      <w:r w:rsidR="00793F15" w:rsidRPr="00AF3E57">
        <w:rPr>
          <w:rFonts w:ascii="Arial" w:hAnsi="Arial" w:cs="Arial"/>
          <w:i/>
          <w:sz w:val="20"/>
          <w:szCs w:val="20"/>
        </w:rPr>
        <w:t>.</w:t>
      </w:r>
    </w:p>
    <w:p w14:paraId="4028AF4A" w14:textId="77777777" w:rsidR="00611B02" w:rsidRPr="00AF3E57" w:rsidRDefault="00BE60C5" w:rsidP="005A08BB">
      <w:pPr>
        <w:spacing w:line="240" w:lineRule="auto"/>
        <w:jc w:val="both"/>
        <w:rPr>
          <w:rFonts w:ascii="Arial" w:hAnsi="Arial" w:cs="Arial"/>
          <w:i/>
          <w:szCs w:val="20"/>
        </w:rPr>
      </w:pPr>
      <w:r w:rsidRPr="00AF3E57">
        <w:rPr>
          <w:rFonts w:ascii="Arial" w:hAnsi="Arial" w:cs="Arial"/>
          <w:b/>
          <w:szCs w:val="20"/>
        </w:rPr>
        <w:lastRenderedPageBreak/>
        <w:t xml:space="preserve">2. </w:t>
      </w:r>
      <w:r w:rsidR="00611B02" w:rsidRPr="00AF3E57">
        <w:rPr>
          <w:rFonts w:ascii="Arial" w:hAnsi="Arial" w:cs="Arial"/>
          <w:b/>
          <w:szCs w:val="20"/>
        </w:rPr>
        <w:t>MATERIALS AND METHODS</w:t>
      </w:r>
    </w:p>
    <w:p w14:paraId="73D96EBD" w14:textId="77777777" w:rsidR="00555CF7" w:rsidRPr="00AF3E57" w:rsidRDefault="00025147" w:rsidP="00555CF7">
      <w:pPr>
        <w:spacing w:line="240" w:lineRule="auto"/>
        <w:jc w:val="both"/>
        <w:rPr>
          <w:rFonts w:ascii="Arial" w:hAnsi="Arial" w:cs="Arial"/>
          <w:sz w:val="20"/>
          <w:szCs w:val="20"/>
        </w:rPr>
      </w:pPr>
      <w:r w:rsidRPr="00AF3E57">
        <w:rPr>
          <w:rFonts w:ascii="Arial" w:hAnsi="Arial" w:cs="Arial"/>
          <w:sz w:val="20"/>
          <w:szCs w:val="20"/>
        </w:rPr>
        <w:t>This experiment was carried out at Department of Plantation, Spices,</w:t>
      </w:r>
      <w:r w:rsidR="008870BC" w:rsidRPr="00AF3E57">
        <w:rPr>
          <w:rFonts w:ascii="Arial" w:hAnsi="Arial" w:cs="Arial"/>
          <w:sz w:val="20"/>
          <w:szCs w:val="20"/>
        </w:rPr>
        <w:t xml:space="preserve"> Medicinal and Aromatic Crops</w:t>
      </w:r>
      <w:r w:rsidR="007E1F71" w:rsidRPr="00AF3E57">
        <w:rPr>
          <w:rFonts w:ascii="Arial" w:hAnsi="Arial" w:cs="Arial"/>
          <w:sz w:val="20"/>
          <w:szCs w:val="20"/>
        </w:rPr>
        <w:t>, Co</w:t>
      </w:r>
      <w:r w:rsidR="008E6FC1">
        <w:rPr>
          <w:rFonts w:ascii="Arial" w:hAnsi="Arial" w:cs="Arial"/>
          <w:sz w:val="20"/>
          <w:szCs w:val="20"/>
        </w:rPr>
        <w:t xml:space="preserve">llege of Agriculture, </w:t>
      </w:r>
      <w:proofErr w:type="spellStart"/>
      <w:r w:rsidR="008E6FC1">
        <w:rPr>
          <w:rFonts w:ascii="Arial" w:hAnsi="Arial" w:cs="Arial"/>
          <w:sz w:val="20"/>
          <w:szCs w:val="20"/>
        </w:rPr>
        <w:t>Vellayani</w:t>
      </w:r>
      <w:proofErr w:type="spellEnd"/>
      <w:r w:rsidR="007E4049" w:rsidRPr="00AF3E57">
        <w:rPr>
          <w:rFonts w:ascii="Arial" w:hAnsi="Arial" w:cs="Arial"/>
          <w:sz w:val="20"/>
          <w:szCs w:val="20"/>
        </w:rPr>
        <w:t>.</w:t>
      </w:r>
      <w:r w:rsidR="008E418D">
        <w:rPr>
          <w:rFonts w:ascii="Arial" w:hAnsi="Arial" w:cs="Arial"/>
          <w:sz w:val="20"/>
          <w:szCs w:val="20"/>
        </w:rPr>
        <w:t xml:space="preserve"> </w:t>
      </w:r>
      <w:r w:rsidR="00793F15" w:rsidRPr="00AF3E57">
        <w:rPr>
          <w:rFonts w:ascii="Arial" w:hAnsi="Arial" w:cs="Arial"/>
          <w:sz w:val="20"/>
          <w:szCs w:val="20"/>
        </w:rPr>
        <w:t xml:space="preserve">Experiment was laid out in completely randomized block design and experimental treatments were arranged </w:t>
      </w:r>
      <w:r w:rsidR="001F4F3B" w:rsidRPr="00AF3E57">
        <w:rPr>
          <w:rFonts w:ascii="Arial" w:hAnsi="Arial" w:cs="Arial"/>
          <w:sz w:val="20"/>
          <w:szCs w:val="20"/>
        </w:rPr>
        <w:t>in</w:t>
      </w:r>
      <w:r w:rsidR="00793F15" w:rsidRPr="00AF3E57">
        <w:rPr>
          <w:rFonts w:ascii="Arial" w:hAnsi="Arial" w:cs="Arial"/>
          <w:sz w:val="20"/>
          <w:szCs w:val="20"/>
        </w:rPr>
        <w:t xml:space="preserve"> 2 x 3 factorial. Factor A included type</w:t>
      </w:r>
      <w:r w:rsidR="00AB332C" w:rsidRPr="00AF3E57">
        <w:rPr>
          <w:rFonts w:ascii="Arial" w:hAnsi="Arial" w:cs="Arial"/>
          <w:sz w:val="20"/>
          <w:szCs w:val="20"/>
        </w:rPr>
        <w:t>s</w:t>
      </w:r>
      <w:r w:rsidR="00793F15" w:rsidRPr="00AF3E57">
        <w:rPr>
          <w:rFonts w:ascii="Arial" w:hAnsi="Arial" w:cs="Arial"/>
          <w:sz w:val="20"/>
          <w:szCs w:val="20"/>
        </w:rPr>
        <w:t xml:space="preserve"> of cutting and factor B comprised of different bioinoculants. T</w:t>
      </w:r>
      <w:r w:rsidRPr="00AF3E57">
        <w:rPr>
          <w:rFonts w:ascii="Arial" w:hAnsi="Arial" w:cs="Arial"/>
          <w:sz w:val="20"/>
          <w:szCs w:val="20"/>
          <w:lang w:val="en-IN"/>
        </w:rPr>
        <w:t xml:space="preserve">wo types of cuttings </w:t>
      </w:r>
      <w:r w:rsidRPr="00AF3E57">
        <w:rPr>
          <w:rFonts w:ascii="Arial" w:hAnsi="Arial" w:cs="Arial"/>
          <w:i/>
          <w:sz w:val="20"/>
          <w:szCs w:val="20"/>
          <w:lang w:val="en-IN"/>
        </w:rPr>
        <w:t>viz</w:t>
      </w:r>
      <w:r w:rsidRPr="00AF3E57">
        <w:rPr>
          <w:rFonts w:ascii="Arial" w:hAnsi="Arial" w:cs="Arial"/>
          <w:sz w:val="20"/>
          <w:szCs w:val="20"/>
          <w:lang w:val="en-IN"/>
        </w:rPr>
        <w:t>. terminal cuttings and semi hardwood cuttings</w:t>
      </w:r>
      <w:r w:rsidR="0068534A" w:rsidRPr="00AF3E57">
        <w:rPr>
          <w:rFonts w:ascii="Arial" w:hAnsi="Arial" w:cs="Arial"/>
          <w:sz w:val="20"/>
          <w:szCs w:val="20"/>
          <w:lang w:val="en-IN"/>
        </w:rPr>
        <w:t xml:space="preserve"> were collected from mature</w:t>
      </w:r>
      <w:r w:rsidR="008E418D">
        <w:rPr>
          <w:rFonts w:ascii="Arial" w:hAnsi="Arial" w:cs="Arial"/>
          <w:sz w:val="20"/>
          <w:szCs w:val="20"/>
          <w:lang w:val="en-IN"/>
        </w:rPr>
        <w:t xml:space="preserve"> </w:t>
      </w:r>
      <w:r w:rsidRPr="00AF3E57">
        <w:rPr>
          <w:rFonts w:ascii="Arial" w:hAnsi="Arial" w:cs="Arial"/>
          <w:i/>
          <w:sz w:val="20"/>
          <w:szCs w:val="20"/>
          <w:lang w:val="en-IN"/>
        </w:rPr>
        <w:t>O</w:t>
      </w:r>
      <w:r w:rsidR="001F4F3B" w:rsidRPr="00AF3E57">
        <w:rPr>
          <w:rFonts w:ascii="Arial" w:hAnsi="Arial" w:cs="Arial"/>
          <w:i/>
          <w:sz w:val="20"/>
          <w:szCs w:val="20"/>
          <w:lang w:val="en-IN"/>
        </w:rPr>
        <w:t>.</w:t>
      </w:r>
      <w:r w:rsidR="00716D3A">
        <w:rPr>
          <w:rFonts w:ascii="Arial" w:hAnsi="Arial" w:cs="Arial"/>
          <w:i/>
          <w:sz w:val="20"/>
          <w:szCs w:val="20"/>
          <w:lang w:val="en-IN"/>
        </w:rPr>
        <w:t xml:space="preserve"> </w:t>
      </w:r>
      <w:proofErr w:type="spellStart"/>
      <w:r w:rsidRPr="00AF3E57">
        <w:rPr>
          <w:rFonts w:ascii="Arial" w:hAnsi="Arial" w:cs="Arial"/>
          <w:i/>
          <w:sz w:val="20"/>
          <w:szCs w:val="20"/>
          <w:lang w:val="en-IN"/>
        </w:rPr>
        <w:t>basilicum</w:t>
      </w:r>
      <w:proofErr w:type="spellEnd"/>
      <w:r w:rsidRPr="00AF3E57">
        <w:rPr>
          <w:rFonts w:ascii="Arial" w:hAnsi="Arial" w:cs="Arial"/>
          <w:sz w:val="20"/>
          <w:szCs w:val="20"/>
          <w:lang w:val="en-IN"/>
        </w:rPr>
        <w:t xml:space="preserve"> plants. </w:t>
      </w:r>
      <w:r w:rsidR="00615172" w:rsidRPr="00AF3E57">
        <w:rPr>
          <w:rFonts w:ascii="Arial" w:hAnsi="Arial" w:cs="Arial"/>
          <w:sz w:val="20"/>
          <w:szCs w:val="20"/>
          <w:lang w:val="en-IN"/>
        </w:rPr>
        <w:t>C</w:t>
      </w:r>
      <w:r w:rsidRPr="00AF3E57">
        <w:rPr>
          <w:rFonts w:ascii="Arial" w:hAnsi="Arial" w:cs="Arial"/>
          <w:sz w:val="20"/>
          <w:szCs w:val="20"/>
          <w:lang w:val="en-IN"/>
        </w:rPr>
        <w:t>uttings</w:t>
      </w:r>
      <w:r w:rsidR="001F4F3B" w:rsidRPr="00AF3E57">
        <w:rPr>
          <w:rFonts w:ascii="Arial" w:hAnsi="Arial" w:cs="Arial"/>
          <w:sz w:val="20"/>
          <w:szCs w:val="20"/>
          <w:lang w:val="en-IN"/>
        </w:rPr>
        <w:t xml:space="preserve"> of 10-15 cm length </w:t>
      </w:r>
      <w:r w:rsidRPr="00AF3E57">
        <w:rPr>
          <w:rFonts w:ascii="Arial" w:hAnsi="Arial" w:cs="Arial"/>
          <w:sz w:val="20"/>
          <w:szCs w:val="20"/>
          <w:lang w:val="en-IN"/>
        </w:rPr>
        <w:t>with 3 nodes were used for this study. Arbuscular</w:t>
      </w:r>
      <w:r w:rsidR="008E418D">
        <w:rPr>
          <w:rFonts w:ascii="Arial" w:hAnsi="Arial" w:cs="Arial"/>
          <w:sz w:val="20"/>
          <w:szCs w:val="20"/>
          <w:lang w:val="en-IN"/>
        </w:rPr>
        <w:t xml:space="preserve"> </w:t>
      </w:r>
      <w:r w:rsidRPr="00AF3E57">
        <w:rPr>
          <w:rFonts w:ascii="Arial" w:hAnsi="Arial" w:cs="Arial"/>
          <w:sz w:val="20"/>
          <w:szCs w:val="20"/>
          <w:lang w:val="en-IN"/>
        </w:rPr>
        <w:t xml:space="preserve">mycorrhizal fungi (AMF), </w:t>
      </w:r>
      <w:proofErr w:type="spellStart"/>
      <w:r w:rsidRPr="00AF3E57">
        <w:rPr>
          <w:rFonts w:ascii="Arial" w:hAnsi="Arial" w:cs="Arial"/>
          <w:i/>
          <w:sz w:val="20"/>
          <w:szCs w:val="20"/>
          <w:lang w:val="en-IN"/>
        </w:rPr>
        <w:t>Piriformospora</w:t>
      </w:r>
      <w:proofErr w:type="spellEnd"/>
      <w:r w:rsidR="008E418D">
        <w:rPr>
          <w:rFonts w:ascii="Arial" w:hAnsi="Arial" w:cs="Arial"/>
          <w:i/>
          <w:sz w:val="20"/>
          <w:szCs w:val="20"/>
          <w:lang w:val="en-IN"/>
        </w:rPr>
        <w:t xml:space="preserve"> </w:t>
      </w:r>
      <w:proofErr w:type="spellStart"/>
      <w:r w:rsidRPr="00AF3E57">
        <w:rPr>
          <w:rFonts w:ascii="Arial" w:hAnsi="Arial" w:cs="Arial"/>
          <w:i/>
          <w:sz w:val="20"/>
          <w:szCs w:val="20"/>
          <w:lang w:val="en-IN"/>
        </w:rPr>
        <w:t>indica</w:t>
      </w:r>
      <w:proofErr w:type="spellEnd"/>
      <w:r w:rsidRPr="00AF3E57">
        <w:rPr>
          <w:rFonts w:ascii="Arial" w:hAnsi="Arial" w:cs="Arial"/>
          <w:sz w:val="20"/>
          <w:szCs w:val="20"/>
          <w:lang w:val="en-IN"/>
        </w:rPr>
        <w:t xml:space="preserve"> and plant growth promoting rhizobacteria</w:t>
      </w:r>
      <w:r w:rsidR="008E418D">
        <w:rPr>
          <w:rFonts w:ascii="Arial" w:hAnsi="Arial" w:cs="Arial"/>
          <w:sz w:val="20"/>
          <w:szCs w:val="20"/>
          <w:lang w:val="en-IN"/>
        </w:rPr>
        <w:t xml:space="preserve"> </w:t>
      </w:r>
      <w:r w:rsidR="00615172" w:rsidRPr="00AF3E57">
        <w:rPr>
          <w:rFonts w:ascii="Arial" w:hAnsi="Arial" w:cs="Arial"/>
          <w:sz w:val="20"/>
          <w:szCs w:val="20"/>
          <w:lang w:val="en-IN"/>
        </w:rPr>
        <w:t>consortium</w:t>
      </w:r>
      <w:r w:rsidR="008E418D">
        <w:rPr>
          <w:rFonts w:ascii="Arial" w:hAnsi="Arial" w:cs="Arial"/>
          <w:sz w:val="20"/>
          <w:szCs w:val="20"/>
          <w:lang w:val="en-IN"/>
        </w:rPr>
        <w:t xml:space="preserve"> </w:t>
      </w:r>
      <w:r w:rsidR="0027116E" w:rsidRPr="00AF3E57">
        <w:rPr>
          <w:rFonts w:ascii="Arial" w:hAnsi="Arial" w:cs="Arial"/>
          <w:sz w:val="20"/>
          <w:szCs w:val="20"/>
          <w:lang w:val="en-IN"/>
        </w:rPr>
        <w:t>(KAU</w:t>
      </w:r>
      <w:r w:rsidR="008E418D">
        <w:rPr>
          <w:rFonts w:ascii="Arial" w:hAnsi="Arial" w:cs="Arial"/>
          <w:sz w:val="20"/>
          <w:szCs w:val="20"/>
          <w:lang w:val="en-IN"/>
        </w:rPr>
        <w:t xml:space="preserve"> </w:t>
      </w:r>
      <w:r w:rsidR="007E1F71" w:rsidRPr="00AF3E57">
        <w:rPr>
          <w:rFonts w:ascii="Arial" w:hAnsi="Arial" w:cs="Arial"/>
          <w:sz w:val="20"/>
          <w:szCs w:val="20"/>
          <w:lang w:val="en-IN"/>
        </w:rPr>
        <w:t>PGPR</w:t>
      </w:r>
      <w:r w:rsidRPr="00AF3E57">
        <w:rPr>
          <w:rFonts w:ascii="Arial" w:hAnsi="Arial" w:cs="Arial"/>
          <w:sz w:val="20"/>
          <w:szCs w:val="20"/>
          <w:lang w:val="en-IN"/>
        </w:rPr>
        <w:t xml:space="preserve"> Mix 1</w:t>
      </w:r>
      <w:r w:rsidR="0027116E" w:rsidRPr="00AF3E57">
        <w:rPr>
          <w:rFonts w:ascii="Arial" w:hAnsi="Arial" w:cs="Arial"/>
          <w:sz w:val="20"/>
          <w:szCs w:val="20"/>
          <w:lang w:val="en-IN"/>
        </w:rPr>
        <w:t>)</w:t>
      </w:r>
      <w:r w:rsidR="007E1F71" w:rsidRPr="00AF3E57">
        <w:rPr>
          <w:rFonts w:ascii="Arial" w:hAnsi="Arial" w:cs="Arial"/>
          <w:sz w:val="20"/>
          <w:szCs w:val="20"/>
          <w:lang w:val="en-IN"/>
        </w:rPr>
        <w:t xml:space="preserve">, </w:t>
      </w:r>
      <w:r w:rsidRPr="00AF3E57">
        <w:rPr>
          <w:rFonts w:ascii="Arial" w:hAnsi="Arial" w:cs="Arial"/>
          <w:sz w:val="20"/>
          <w:szCs w:val="20"/>
          <w:lang w:val="en-IN"/>
        </w:rPr>
        <w:t xml:space="preserve">were the bioinoculants used for this research. AMF and PGPR Mix 1 were procured from the Department of Agricultural Microbiology, College of Agriculture, </w:t>
      </w:r>
      <w:proofErr w:type="spellStart"/>
      <w:r w:rsidRPr="00AF3E57">
        <w:rPr>
          <w:rFonts w:ascii="Arial" w:hAnsi="Arial" w:cs="Arial"/>
          <w:sz w:val="20"/>
          <w:szCs w:val="20"/>
          <w:lang w:val="en-IN"/>
        </w:rPr>
        <w:t>Vellayani</w:t>
      </w:r>
      <w:proofErr w:type="spellEnd"/>
      <w:r w:rsidRPr="00AF3E57">
        <w:rPr>
          <w:rFonts w:ascii="Arial" w:hAnsi="Arial" w:cs="Arial"/>
          <w:sz w:val="20"/>
          <w:szCs w:val="20"/>
          <w:lang w:val="en-IN"/>
        </w:rPr>
        <w:t xml:space="preserve">. </w:t>
      </w:r>
      <w:proofErr w:type="spellStart"/>
      <w:r w:rsidRPr="00AF3E57">
        <w:rPr>
          <w:rFonts w:ascii="Arial" w:hAnsi="Arial" w:cs="Arial"/>
          <w:i/>
          <w:sz w:val="20"/>
          <w:szCs w:val="20"/>
          <w:lang w:val="en-IN"/>
        </w:rPr>
        <w:t>P</w:t>
      </w:r>
      <w:r w:rsidR="006906F9" w:rsidRPr="00AF3E57">
        <w:rPr>
          <w:rFonts w:ascii="Arial" w:hAnsi="Arial" w:cs="Arial"/>
          <w:i/>
          <w:sz w:val="20"/>
          <w:szCs w:val="20"/>
          <w:lang w:val="en-IN"/>
        </w:rPr>
        <w:t>iriformospora</w:t>
      </w:r>
      <w:proofErr w:type="spellEnd"/>
      <w:r w:rsidR="008E418D">
        <w:rPr>
          <w:rFonts w:ascii="Arial" w:hAnsi="Arial" w:cs="Arial"/>
          <w:i/>
          <w:sz w:val="20"/>
          <w:szCs w:val="20"/>
          <w:lang w:val="en-IN"/>
        </w:rPr>
        <w:t xml:space="preserve"> </w:t>
      </w:r>
      <w:proofErr w:type="spellStart"/>
      <w:r w:rsidRPr="00AF3E57">
        <w:rPr>
          <w:rFonts w:ascii="Arial" w:hAnsi="Arial" w:cs="Arial"/>
          <w:i/>
          <w:sz w:val="20"/>
          <w:szCs w:val="20"/>
          <w:lang w:val="en-IN"/>
        </w:rPr>
        <w:t>indica</w:t>
      </w:r>
      <w:proofErr w:type="spellEnd"/>
      <w:r w:rsidR="008E418D">
        <w:rPr>
          <w:rFonts w:ascii="Arial" w:hAnsi="Arial" w:cs="Arial"/>
          <w:i/>
          <w:sz w:val="20"/>
          <w:szCs w:val="20"/>
          <w:lang w:val="en-IN"/>
        </w:rPr>
        <w:t xml:space="preserve"> </w:t>
      </w:r>
      <w:r w:rsidR="00B55BD0" w:rsidRPr="00AF3E57">
        <w:rPr>
          <w:rFonts w:ascii="Arial" w:hAnsi="Arial" w:cs="Arial"/>
          <w:sz w:val="20"/>
          <w:szCs w:val="20"/>
          <w:lang w:val="en-IN"/>
        </w:rPr>
        <w:t>mycelium was</w:t>
      </w:r>
      <w:r w:rsidRPr="00AF3E57">
        <w:rPr>
          <w:rFonts w:ascii="Arial" w:hAnsi="Arial" w:cs="Arial"/>
          <w:sz w:val="20"/>
          <w:szCs w:val="20"/>
          <w:lang w:val="en-IN"/>
        </w:rPr>
        <w:t xml:space="preserve"> cultivated and mixed with vermicul</w:t>
      </w:r>
      <w:r w:rsidR="001F4F3B" w:rsidRPr="00AF3E57">
        <w:rPr>
          <w:rFonts w:ascii="Arial" w:hAnsi="Arial" w:cs="Arial"/>
          <w:sz w:val="20"/>
          <w:szCs w:val="20"/>
          <w:lang w:val="en-IN"/>
        </w:rPr>
        <w:t>i</w:t>
      </w:r>
      <w:r w:rsidRPr="00AF3E57">
        <w:rPr>
          <w:rFonts w:ascii="Arial" w:hAnsi="Arial" w:cs="Arial"/>
          <w:sz w:val="20"/>
          <w:szCs w:val="20"/>
          <w:lang w:val="en-IN"/>
        </w:rPr>
        <w:t xml:space="preserve">te for inoculation. </w:t>
      </w:r>
      <w:r w:rsidR="00B55BD0" w:rsidRPr="00AF3E57">
        <w:rPr>
          <w:rFonts w:ascii="Arial" w:hAnsi="Arial" w:cs="Arial"/>
          <w:sz w:val="20"/>
          <w:szCs w:val="20"/>
          <w:lang w:val="en-IN"/>
        </w:rPr>
        <w:t>B</w:t>
      </w:r>
      <w:r w:rsidRPr="00AF3E57">
        <w:rPr>
          <w:rFonts w:ascii="Arial" w:hAnsi="Arial" w:cs="Arial"/>
          <w:sz w:val="20"/>
          <w:szCs w:val="20"/>
          <w:lang w:val="en-IN"/>
        </w:rPr>
        <w:t>ioinoculant was added to the growing media at the time of planting at the rate of 20 g formulation by making a small cavity in the potting medium</w:t>
      </w:r>
      <w:r w:rsidR="001F4F3B" w:rsidRPr="00AF3E57">
        <w:rPr>
          <w:rFonts w:ascii="Arial" w:hAnsi="Arial" w:cs="Arial"/>
          <w:sz w:val="20"/>
          <w:szCs w:val="20"/>
          <w:lang w:val="en-IN"/>
        </w:rPr>
        <w:t xml:space="preserve">, in a growbag of size </w:t>
      </w:r>
      <w:r w:rsidR="00B7559C" w:rsidRPr="00AF3E57">
        <w:rPr>
          <w:rFonts w:ascii="Arial" w:hAnsi="Arial" w:cs="Arial"/>
          <w:sz w:val="20"/>
          <w:szCs w:val="20"/>
          <w:lang w:val="en-IN"/>
        </w:rPr>
        <w:t>10 cm x 5 cm x 5 cm</w:t>
      </w:r>
      <w:r w:rsidR="001F4F3B" w:rsidRPr="00AF3E57">
        <w:rPr>
          <w:rFonts w:ascii="Arial" w:hAnsi="Arial" w:cs="Arial"/>
          <w:sz w:val="20"/>
          <w:szCs w:val="20"/>
          <w:lang w:val="en-IN"/>
        </w:rPr>
        <w:t>.</w:t>
      </w:r>
      <w:r w:rsidR="008E418D">
        <w:rPr>
          <w:rFonts w:ascii="Arial" w:hAnsi="Arial" w:cs="Arial"/>
          <w:sz w:val="20"/>
          <w:szCs w:val="20"/>
          <w:lang w:val="en-IN"/>
        </w:rPr>
        <w:t xml:space="preserve"> </w:t>
      </w:r>
      <w:r w:rsidRPr="00AF3E57">
        <w:rPr>
          <w:rFonts w:ascii="Arial" w:hAnsi="Arial" w:cs="Arial"/>
          <w:sz w:val="20"/>
          <w:szCs w:val="20"/>
          <w:lang w:val="en-IN"/>
        </w:rPr>
        <w:t xml:space="preserve">Potting mixture comprising of soil, sand and farmyard manure (3:1:1 ratio) was used for planting. </w:t>
      </w:r>
      <w:r w:rsidR="00C6668E" w:rsidRPr="00AF3E57">
        <w:rPr>
          <w:rFonts w:ascii="Arial" w:hAnsi="Arial" w:cs="Arial"/>
          <w:sz w:val="20"/>
          <w:szCs w:val="20"/>
          <w:lang w:val="en-IN"/>
        </w:rPr>
        <w:t>O</w:t>
      </w:r>
      <w:r w:rsidRPr="00AF3E57">
        <w:rPr>
          <w:rFonts w:ascii="Arial" w:hAnsi="Arial" w:cs="Arial"/>
          <w:sz w:val="20"/>
          <w:szCs w:val="20"/>
          <w:lang w:val="en-IN"/>
        </w:rPr>
        <w:t xml:space="preserve">bservations on rooting efficiency </w:t>
      </w:r>
      <w:r w:rsidR="002144ED" w:rsidRPr="00AF3E57">
        <w:rPr>
          <w:rFonts w:ascii="Arial" w:hAnsi="Arial" w:cs="Arial"/>
          <w:sz w:val="20"/>
          <w:szCs w:val="20"/>
          <w:lang w:val="en-IN"/>
        </w:rPr>
        <w:t xml:space="preserve">and plant establishment such as number, length, fresh and dry weight of roots, branch number, and survival percentage of plants </w:t>
      </w:r>
      <w:r w:rsidR="0068534A" w:rsidRPr="00AF3E57">
        <w:rPr>
          <w:rFonts w:ascii="Arial" w:hAnsi="Arial" w:cs="Arial"/>
          <w:sz w:val="20"/>
          <w:szCs w:val="20"/>
          <w:lang w:val="en-IN"/>
        </w:rPr>
        <w:t>were</w:t>
      </w:r>
      <w:r w:rsidRPr="00AF3E57">
        <w:rPr>
          <w:rFonts w:ascii="Arial" w:hAnsi="Arial" w:cs="Arial"/>
          <w:sz w:val="20"/>
          <w:szCs w:val="20"/>
          <w:lang w:val="en-IN"/>
        </w:rPr>
        <w:t xml:space="preserve"> observed </w:t>
      </w:r>
      <w:r w:rsidR="002144ED" w:rsidRPr="00AF3E57">
        <w:rPr>
          <w:rFonts w:ascii="Arial" w:hAnsi="Arial" w:cs="Arial"/>
          <w:sz w:val="20"/>
          <w:szCs w:val="20"/>
          <w:lang w:val="en-IN"/>
        </w:rPr>
        <w:t xml:space="preserve">at </w:t>
      </w:r>
      <w:r w:rsidRPr="00AF3E57">
        <w:rPr>
          <w:rFonts w:ascii="Arial" w:hAnsi="Arial" w:cs="Arial"/>
          <w:sz w:val="20"/>
          <w:szCs w:val="20"/>
          <w:lang w:val="en-IN"/>
        </w:rPr>
        <w:t>45 days</w:t>
      </w:r>
      <w:r w:rsidR="002144ED" w:rsidRPr="00AF3E57">
        <w:rPr>
          <w:rFonts w:ascii="Arial" w:hAnsi="Arial" w:cs="Arial"/>
          <w:sz w:val="20"/>
          <w:szCs w:val="20"/>
          <w:lang w:val="en-IN"/>
        </w:rPr>
        <w:t xml:space="preserve"> after planting (DAP)</w:t>
      </w:r>
      <w:r w:rsidR="001F4F3B" w:rsidRPr="00AF3E57">
        <w:rPr>
          <w:rFonts w:ascii="Arial" w:hAnsi="Arial" w:cs="Arial"/>
          <w:sz w:val="20"/>
          <w:szCs w:val="20"/>
          <w:lang w:val="en-IN"/>
        </w:rPr>
        <w:t xml:space="preserve"> in the</w:t>
      </w:r>
      <w:r w:rsidR="002144ED" w:rsidRPr="00AF3E57">
        <w:rPr>
          <w:rFonts w:ascii="Arial" w:hAnsi="Arial" w:cs="Arial"/>
          <w:sz w:val="20"/>
          <w:szCs w:val="20"/>
          <w:lang w:val="en-IN"/>
        </w:rPr>
        <w:t xml:space="preserve"> nursery</w:t>
      </w:r>
      <w:r w:rsidRPr="00AF3E57">
        <w:rPr>
          <w:rFonts w:ascii="Arial" w:hAnsi="Arial" w:cs="Arial"/>
          <w:sz w:val="20"/>
          <w:szCs w:val="20"/>
          <w:lang w:val="en-IN"/>
        </w:rPr>
        <w:t xml:space="preserve">. </w:t>
      </w:r>
      <w:r w:rsidR="001F4F3B" w:rsidRPr="00AF3E57">
        <w:rPr>
          <w:rFonts w:ascii="Arial" w:hAnsi="Arial" w:cs="Arial"/>
          <w:sz w:val="20"/>
          <w:szCs w:val="20"/>
          <w:lang w:val="en-IN"/>
        </w:rPr>
        <w:t xml:space="preserve">The rooted cuttings were then </w:t>
      </w:r>
      <w:r w:rsidR="002144ED" w:rsidRPr="00AF3E57">
        <w:rPr>
          <w:rFonts w:ascii="Arial" w:hAnsi="Arial" w:cs="Arial"/>
          <w:sz w:val="20"/>
          <w:szCs w:val="20"/>
          <w:lang w:val="en-IN"/>
        </w:rPr>
        <w:t xml:space="preserve">transplanted </w:t>
      </w:r>
      <w:r w:rsidR="00555CF7" w:rsidRPr="00AF3E57">
        <w:rPr>
          <w:rFonts w:ascii="Arial" w:hAnsi="Arial" w:cs="Arial"/>
          <w:sz w:val="20"/>
          <w:szCs w:val="20"/>
          <w:lang w:val="en-IN"/>
        </w:rPr>
        <w:t>to</w:t>
      </w:r>
      <w:r w:rsidR="001F4F3B" w:rsidRPr="00AF3E57">
        <w:rPr>
          <w:rFonts w:ascii="Arial" w:hAnsi="Arial" w:cs="Arial"/>
          <w:sz w:val="20"/>
          <w:szCs w:val="20"/>
          <w:lang w:val="en-IN"/>
        </w:rPr>
        <w:t xml:space="preserve"> bigger</w:t>
      </w:r>
      <w:r w:rsidR="00555CF7" w:rsidRPr="00AF3E57">
        <w:rPr>
          <w:rFonts w:ascii="Arial" w:hAnsi="Arial" w:cs="Arial"/>
          <w:sz w:val="20"/>
          <w:szCs w:val="20"/>
          <w:lang w:val="en-IN"/>
        </w:rPr>
        <w:t xml:space="preserve"> polybags </w:t>
      </w:r>
      <w:r w:rsidR="00F83C7F" w:rsidRPr="00AF3E57">
        <w:rPr>
          <w:rFonts w:ascii="Arial" w:hAnsi="Arial" w:cs="Arial"/>
          <w:sz w:val="20"/>
          <w:szCs w:val="20"/>
          <w:lang w:val="en-IN"/>
        </w:rPr>
        <w:t>of size 30 cm x 20 cm x 20 cm.</w:t>
      </w:r>
      <w:r w:rsidR="002144ED" w:rsidRPr="00AF3E57">
        <w:rPr>
          <w:rFonts w:ascii="Arial" w:hAnsi="Arial" w:cs="Arial"/>
          <w:sz w:val="20"/>
          <w:szCs w:val="20"/>
          <w:lang w:val="en-IN"/>
        </w:rPr>
        <w:t xml:space="preserve"> R</w:t>
      </w:r>
      <w:r w:rsidR="00793F15" w:rsidRPr="00AF3E57">
        <w:rPr>
          <w:rFonts w:ascii="Arial" w:hAnsi="Arial" w:cs="Arial"/>
          <w:sz w:val="20"/>
          <w:szCs w:val="20"/>
          <w:lang w:val="en-IN"/>
        </w:rPr>
        <w:t>ecommended fertilizer levels of 160:80:80 kg NPK ha</w:t>
      </w:r>
      <w:r w:rsidR="00793F15" w:rsidRPr="00AF3E57">
        <w:rPr>
          <w:rFonts w:ascii="Arial" w:hAnsi="Arial" w:cs="Arial"/>
          <w:sz w:val="20"/>
          <w:szCs w:val="20"/>
          <w:vertAlign w:val="superscript"/>
          <w:lang w:val="en-IN"/>
        </w:rPr>
        <w:t>-1</w:t>
      </w:r>
      <w:r w:rsidR="00793F15" w:rsidRPr="00AF3E57">
        <w:rPr>
          <w:rFonts w:ascii="Arial" w:hAnsi="Arial" w:cs="Arial"/>
          <w:sz w:val="20"/>
          <w:szCs w:val="20"/>
          <w:lang w:val="en-IN"/>
        </w:rPr>
        <w:t xml:space="preserve"> (Al-Mansour </w:t>
      </w:r>
      <w:r w:rsidR="00793F15" w:rsidRPr="00AF3E57">
        <w:rPr>
          <w:rFonts w:ascii="Arial" w:hAnsi="Arial" w:cs="Arial"/>
          <w:iCs/>
          <w:sz w:val="20"/>
          <w:szCs w:val="20"/>
          <w:lang w:val="en-IN"/>
        </w:rPr>
        <w:t>et al</w:t>
      </w:r>
      <w:r w:rsidR="002144ED" w:rsidRPr="00AF3E57">
        <w:rPr>
          <w:rFonts w:ascii="Arial" w:hAnsi="Arial" w:cs="Arial"/>
          <w:sz w:val="20"/>
          <w:szCs w:val="20"/>
          <w:lang w:val="en-IN"/>
        </w:rPr>
        <w:t>., 2018) wa</w:t>
      </w:r>
      <w:r w:rsidR="00793F15" w:rsidRPr="00AF3E57">
        <w:rPr>
          <w:rFonts w:ascii="Arial" w:hAnsi="Arial" w:cs="Arial"/>
          <w:sz w:val="20"/>
          <w:szCs w:val="20"/>
          <w:lang w:val="en-IN"/>
        </w:rPr>
        <w:t>s adopted</w:t>
      </w:r>
      <w:r w:rsidR="00555CF7" w:rsidRPr="00AF3E57">
        <w:rPr>
          <w:rFonts w:ascii="Arial" w:hAnsi="Arial" w:cs="Arial"/>
          <w:sz w:val="20"/>
          <w:szCs w:val="20"/>
          <w:lang w:val="en-IN"/>
        </w:rPr>
        <w:t xml:space="preserve"> and p</w:t>
      </w:r>
      <w:r w:rsidR="00793F15" w:rsidRPr="00AF3E57">
        <w:rPr>
          <w:rFonts w:ascii="Arial" w:hAnsi="Arial" w:cs="Arial"/>
          <w:sz w:val="20"/>
          <w:szCs w:val="20"/>
          <w:lang w:val="en-IN"/>
        </w:rPr>
        <w:t xml:space="preserve">lants were maintained </w:t>
      </w:r>
      <w:r w:rsidR="0027116E" w:rsidRPr="00AF3E57">
        <w:rPr>
          <w:rFonts w:ascii="Arial" w:hAnsi="Arial" w:cs="Arial"/>
          <w:sz w:val="20"/>
          <w:szCs w:val="20"/>
          <w:lang w:val="en-IN"/>
        </w:rPr>
        <w:t>in polybags</w:t>
      </w:r>
      <w:r w:rsidR="008E418D">
        <w:rPr>
          <w:rFonts w:ascii="Arial" w:hAnsi="Arial" w:cs="Arial"/>
          <w:sz w:val="20"/>
          <w:szCs w:val="20"/>
          <w:lang w:val="en-IN"/>
        </w:rPr>
        <w:t xml:space="preserve"> </w:t>
      </w:r>
      <w:r w:rsidR="00793F15" w:rsidRPr="00AF3E57">
        <w:rPr>
          <w:rFonts w:ascii="Arial" w:hAnsi="Arial" w:cs="Arial"/>
          <w:sz w:val="20"/>
          <w:szCs w:val="20"/>
          <w:lang w:val="en-IN"/>
        </w:rPr>
        <w:t>until harvest. Observations on plant growth parameters such as plant height, number of primary and secondary branch</w:t>
      </w:r>
      <w:r w:rsidR="00555CF7" w:rsidRPr="00AF3E57">
        <w:rPr>
          <w:rFonts w:ascii="Arial" w:hAnsi="Arial" w:cs="Arial"/>
          <w:sz w:val="20"/>
          <w:szCs w:val="20"/>
          <w:lang w:val="en-IN"/>
        </w:rPr>
        <w:t>es per plant, number of leaves</w:t>
      </w:r>
      <w:r w:rsidR="00793F15" w:rsidRPr="00AF3E57">
        <w:rPr>
          <w:rFonts w:ascii="Arial" w:hAnsi="Arial" w:cs="Arial"/>
          <w:sz w:val="20"/>
          <w:szCs w:val="20"/>
          <w:lang w:val="en-IN"/>
        </w:rPr>
        <w:t>, number of flowering branches and leaf area</w:t>
      </w:r>
      <w:r w:rsidR="001F4F3B" w:rsidRPr="00AF3E57">
        <w:rPr>
          <w:rFonts w:ascii="Arial" w:hAnsi="Arial" w:cs="Arial"/>
          <w:sz w:val="20"/>
          <w:szCs w:val="20"/>
          <w:lang w:val="en-IN"/>
        </w:rPr>
        <w:t xml:space="preserve"> (</w:t>
      </w:r>
      <w:proofErr w:type="spellStart"/>
      <w:r w:rsidR="001F4F3B" w:rsidRPr="00AF3E57">
        <w:rPr>
          <w:rFonts w:ascii="Arial" w:hAnsi="Arial" w:cs="Arial"/>
          <w:sz w:val="20"/>
          <w:szCs w:val="20"/>
          <w:lang w:val="en-IN"/>
        </w:rPr>
        <w:t>Abewoy</w:t>
      </w:r>
      <w:proofErr w:type="spellEnd"/>
      <w:r w:rsidR="001F4F3B" w:rsidRPr="00AF3E57">
        <w:rPr>
          <w:rFonts w:ascii="Arial" w:hAnsi="Arial" w:cs="Arial"/>
          <w:sz w:val="20"/>
          <w:szCs w:val="20"/>
          <w:lang w:val="en-IN"/>
        </w:rPr>
        <w:t xml:space="preserve"> et al., 2018)</w:t>
      </w:r>
      <w:r w:rsidR="008E418D">
        <w:rPr>
          <w:rFonts w:ascii="Arial" w:hAnsi="Arial" w:cs="Arial"/>
          <w:sz w:val="20"/>
          <w:szCs w:val="20"/>
          <w:lang w:val="en-IN"/>
        </w:rPr>
        <w:t xml:space="preserve"> </w:t>
      </w:r>
      <w:r w:rsidR="00555CF7" w:rsidRPr="00AF3E57">
        <w:rPr>
          <w:rFonts w:ascii="Arial" w:hAnsi="Arial" w:cs="Arial"/>
          <w:sz w:val="20"/>
          <w:szCs w:val="20"/>
          <w:lang w:val="en-IN"/>
        </w:rPr>
        <w:t>and yield parameters, such as total herbage yield (fresh and dry), essential oil content and essential oil yield were recorded at the time of harvest (90 days after transplanting) to analyse the</w:t>
      </w:r>
      <w:r w:rsidR="009A4D6D" w:rsidRPr="00AF3E57">
        <w:rPr>
          <w:rFonts w:ascii="Arial" w:hAnsi="Arial" w:cs="Arial"/>
          <w:sz w:val="20"/>
          <w:szCs w:val="20"/>
          <w:lang w:val="en-IN"/>
        </w:rPr>
        <w:t xml:space="preserve"> effect of type of cutting, bio inoculants and their combination </w:t>
      </w:r>
      <w:r w:rsidR="003F7D76" w:rsidRPr="00AF3E57">
        <w:rPr>
          <w:rFonts w:ascii="Arial" w:hAnsi="Arial" w:cs="Arial"/>
          <w:sz w:val="20"/>
          <w:szCs w:val="20"/>
          <w:lang w:val="en-IN"/>
        </w:rPr>
        <w:t xml:space="preserve">on </w:t>
      </w:r>
      <w:r w:rsidR="009A4D6D" w:rsidRPr="00AF3E57">
        <w:rPr>
          <w:rFonts w:ascii="Arial" w:hAnsi="Arial" w:cs="Arial"/>
          <w:sz w:val="20"/>
          <w:szCs w:val="20"/>
          <w:lang w:val="en-IN"/>
        </w:rPr>
        <w:t>plant growth and yield in sweet basil.</w:t>
      </w:r>
    </w:p>
    <w:p w14:paraId="777A4616" w14:textId="77777777" w:rsidR="00CC6848" w:rsidRPr="00AF3E57" w:rsidRDefault="00BE60C5" w:rsidP="005A08BB">
      <w:pPr>
        <w:spacing w:line="240" w:lineRule="auto"/>
        <w:jc w:val="both"/>
        <w:rPr>
          <w:rFonts w:ascii="Arial" w:hAnsi="Arial" w:cs="Arial"/>
          <w:b/>
          <w:lang w:val="en-IN"/>
        </w:rPr>
      </w:pPr>
      <w:r w:rsidRPr="00AF3E57">
        <w:rPr>
          <w:rFonts w:ascii="Arial" w:hAnsi="Arial" w:cs="Arial"/>
          <w:b/>
          <w:lang w:val="en-IN"/>
        </w:rPr>
        <w:t xml:space="preserve">3. </w:t>
      </w:r>
      <w:r w:rsidR="00793F15" w:rsidRPr="00AF3E57">
        <w:rPr>
          <w:rFonts w:ascii="Arial" w:hAnsi="Arial" w:cs="Arial"/>
          <w:b/>
          <w:lang w:val="en-IN"/>
        </w:rPr>
        <w:t>RESULTS AND DISCUSSION</w:t>
      </w:r>
    </w:p>
    <w:p w14:paraId="28DFBCE5" w14:textId="77777777" w:rsidR="00116C90" w:rsidRPr="00AF3E57" w:rsidRDefault="009359EA" w:rsidP="005A08BB">
      <w:pPr>
        <w:spacing w:line="240" w:lineRule="auto"/>
        <w:jc w:val="both"/>
        <w:rPr>
          <w:rFonts w:ascii="Arial" w:hAnsi="Arial" w:cs="Arial"/>
          <w:sz w:val="20"/>
          <w:szCs w:val="20"/>
        </w:rPr>
      </w:pPr>
      <w:r w:rsidRPr="00AF3E57">
        <w:rPr>
          <w:rFonts w:ascii="Arial" w:hAnsi="Arial" w:cs="Arial"/>
          <w:b/>
          <w:szCs w:val="20"/>
          <w:lang w:val="en-IN"/>
        </w:rPr>
        <w:t xml:space="preserve">3.1 </w:t>
      </w:r>
      <w:r w:rsidR="00116C90" w:rsidRPr="00AF3E57">
        <w:rPr>
          <w:rFonts w:ascii="Arial" w:hAnsi="Arial" w:cs="Arial"/>
          <w:b/>
          <w:szCs w:val="20"/>
          <w:lang w:val="en-IN"/>
        </w:rPr>
        <w:t>Effect of type</w:t>
      </w:r>
      <w:r w:rsidR="003F7D76" w:rsidRPr="00AF3E57">
        <w:rPr>
          <w:rFonts w:ascii="Arial" w:hAnsi="Arial" w:cs="Arial"/>
          <w:b/>
          <w:szCs w:val="20"/>
          <w:lang w:val="en-IN"/>
        </w:rPr>
        <w:t>s</w:t>
      </w:r>
      <w:r w:rsidR="00116C90" w:rsidRPr="00AF3E57">
        <w:rPr>
          <w:rFonts w:ascii="Arial" w:hAnsi="Arial" w:cs="Arial"/>
          <w:b/>
          <w:szCs w:val="20"/>
          <w:lang w:val="en-IN"/>
        </w:rPr>
        <w:t xml:space="preserve"> of cutting</w:t>
      </w:r>
      <w:r w:rsidR="003F7D76" w:rsidRPr="00AF3E57">
        <w:rPr>
          <w:rFonts w:ascii="Arial" w:hAnsi="Arial" w:cs="Arial"/>
          <w:b/>
          <w:szCs w:val="20"/>
          <w:lang w:val="en-IN"/>
        </w:rPr>
        <w:t>s</w:t>
      </w:r>
      <w:r w:rsidR="00715EBF">
        <w:rPr>
          <w:rFonts w:ascii="Arial" w:hAnsi="Arial" w:cs="Arial"/>
          <w:b/>
          <w:szCs w:val="20"/>
          <w:lang w:val="en-IN"/>
        </w:rPr>
        <w:t xml:space="preserve"> </w:t>
      </w:r>
      <w:r w:rsidR="00001F7A" w:rsidRPr="00AF3E57">
        <w:rPr>
          <w:rFonts w:ascii="Arial" w:hAnsi="Arial" w:cs="Arial"/>
          <w:b/>
          <w:szCs w:val="20"/>
          <w:lang w:val="en-IN"/>
        </w:rPr>
        <w:t>and bioinoculants</w:t>
      </w:r>
      <w:r w:rsidR="00715EBF">
        <w:rPr>
          <w:rFonts w:ascii="Arial" w:hAnsi="Arial" w:cs="Arial"/>
          <w:b/>
          <w:szCs w:val="20"/>
          <w:lang w:val="en-IN"/>
        </w:rPr>
        <w:t xml:space="preserve"> </w:t>
      </w:r>
      <w:r w:rsidR="008B2B60" w:rsidRPr="00AF3E57">
        <w:rPr>
          <w:rFonts w:ascii="Arial" w:hAnsi="Arial" w:cs="Arial"/>
          <w:b/>
          <w:szCs w:val="20"/>
          <w:lang w:val="en-IN"/>
        </w:rPr>
        <w:t>in</w:t>
      </w:r>
      <w:r w:rsidR="00001F7A" w:rsidRPr="00AF3E57">
        <w:rPr>
          <w:rFonts w:ascii="Arial" w:hAnsi="Arial" w:cs="Arial"/>
          <w:b/>
          <w:szCs w:val="20"/>
          <w:lang w:val="en-IN"/>
        </w:rPr>
        <w:t xml:space="preserve"> improving</w:t>
      </w:r>
      <w:r w:rsidR="00715EBF">
        <w:rPr>
          <w:rFonts w:ascii="Arial" w:hAnsi="Arial" w:cs="Arial"/>
          <w:b/>
          <w:szCs w:val="20"/>
          <w:lang w:val="en-IN"/>
        </w:rPr>
        <w:t xml:space="preserve"> </w:t>
      </w:r>
      <w:r w:rsidR="00A61AFD" w:rsidRPr="00AF3E57">
        <w:rPr>
          <w:rFonts w:ascii="Arial" w:hAnsi="Arial" w:cs="Arial"/>
          <w:b/>
          <w:szCs w:val="20"/>
          <w:lang w:val="en-IN"/>
        </w:rPr>
        <w:t xml:space="preserve">plant establishment </w:t>
      </w:r>
    </w:p>
    <w:p w14:paraId="2A5E5D42" w14:textId="77777777" w:rsidR="00116C90" w:rsidRPr="00AF3E57" w:rsidRDefault="00E26E1B" w:rsidP="005A08BB">
      <w:pPr>
        <w:spacing w:line="240" w:lineRule="auto"/>
        <w:jc w:val="both"/>
        <w:rPr>
          <w:rFonts w:ascii="Arial" w:hAnsi="Arial" w:cs="Arial"/>
          <w:sz w:val="20"/>
          <w:szCs w:val="20"/>
          <w:lang w:val="en-IN"/>
        </w:rPr>
      </w:pPr>
      <w:r>
        <w:rPr>
          <w:rFonts w:ascii="Arial" w:hAnsi="Arial" w:cs="Arial"/>
          <w:sz w:val="20"/>
          <w:szCs w:val="20"/>
          <w:lang w:val="en-IN"/>
        </w:rPr>
        <w:t>At</w:t>
      </w:r>
      <w:r w:rsidR="008B4CC6" w:rsidRPr="00AF3E57">
        <w:rPr>
          <w:rFonts w:ascii="Arial" w:hAnsi="Arial" w:cs="Arial"/>
          <w:sz w:val="20"/>
          <w:szCs w:val="20"/>
          <w:lang w:val="en-IN"/>
        </w:rPr>
        <w:t xml:space="preserve"> transplant</w:t>
      </w:r>
      <w:r>
        <w:rPr>
          <w:rFonts w:ascii="Arial" w:hAnsi="Arial" w:cs="Arial"/>
          <w:sz w:val="20"/>
          <w:szCs w:val="20"/>
          <w:lang w:val="en-IN"/>
        </w:rPr>
        <w:t>ing (</w:t>
      </w:r>
      <w:r w:rsidR="008B4CC6" w:rsidRPr="00AF3E57">
        <w:rPr>
          <w:rFonts w:ascii="Arial" w:hAnsi="Arial" w:cs="Arial"/>
          <w:sz w:val="20"/>
          <w:szCs w:val="20"/>
          <w:lang w:val="en-IN"/>
        </w:rPr>
        <w:t>45 DAP</w:t>
      </w:r>
      <w:r>
        <w:rPr>
          <w:rFonts w:ascii="Arial" w:hAnsi="Arial" w:cs="Arial"/>
          <w:sz w:val="20"/>
          <w:szCs w:val="20"/>
          <w:lang w:val="en-IN"/>
        </w:rPr>
        <w:t>)</w:t>
      </w:r>
      <w:r w:rsidR="008B4CC6" w:rsidRPr="00AF3E57">
        <w:rPr>
          <w:rFonts w:ascii="Arial" w:hAnsi="Arial" w:cs="Arial"/>
          <w:sz w:val="20"/>
          <w:szCs w:val="20"/>
          <w:lang w:val="en-IN"/>
        </w:rPr>
        <w:t>, it was observed that si</w:t>
      </w:r>
      <w:r w:rsidR="00457864" w:rsidRPr="00AF3E57">
        <w:rPr>
          <w:rFonts w:ascii="Arial" w:hAnsi="Arial" w:cs="Arial"/>
          <w:sz w:val="20"/>
          <w:szCs w:val="20"/>
          <w:lang w:val="en-IN"/>
        </w:rPr>
        <w:t xml:space="preserve">gnificantly higher root length </w:t>
      </w:r>
      <w:r w:rsidR="00F75CB6" w:rsidRPr="00AF3E57">
        <w:rPr>
          <w:rFonts w:ascii="Arial" w:hAnsi="Arial" w:cs="Arial"/>
          <w:sz w:val="20"/>
          <w:szCs w:val="20"/>
          <w:lang w:val="en-IN"/>
        </w:rPr>
        <w:t xml:space="preserve">(19.27 cm) </w:t>
      </w:r>
      <w:r w:rsidR="00457864" w:rsidRPr="00AF3E57">
        <w:rPr>
          <w:rFonts w:ascii="Arial" w:hAnsi="Arial" w:cs="Arial"/>
          <w:sz w:val="20"/>
          <w:szCs w:val="20"/>
          <w:lang w:val="en-IN"/>
        </w:rPr>
        <w:t xml:space="preserve">and </w:t>
      </w:r>
      <w:r w:rsidR="003F7D76" w:rsidRPr="00AF3E57">
        <w:rPr>
          <w:rFonts w:ascii="Arial" w:hAnsi="Arial" w:cs="Arial"/>
          <w:sz w:val="20"/>
          <w:szCs w:val="20"/>
          <w:lang w:val="en-IN"/>
        </w:rPr>
        <w:t>biomass</w:t>
      </w:r>
      <w:r w:rsidR="008E418D">
        <w:rPr>
          <w:rFonts w:ascii="Arial" w:hAnsi="Arial" w:cs="Arial"/>
          <w:sz w:val="20"/>
          <w:szCs w:val="20"/>
          <w:lang w:val="en-IN"/>
        </w:rPr>
        <w:t xml:space="preserve"> </w:t>
      </w:r>
      <w:r w:rsidR="00F75CB6" w:rsidRPr="00AF3E57">
        <w:rPr>
          <w:rFonts w:ascii="Arial" w:hAnsi="Arial" w:cs="Arial"/>
          <w:sz w:val="20"/>
          <w:szCs w:val="20"/>
          <w:lang w:val="en-IN"/>
        </w:rPr>
        <w:t xml:space="preserve">(fresh-1.15 g; dry-0.19 g per plant) </w:t>
      </w:r>
      <w:r w:rsidR="008B4CC6" w:rsidRPr="00AF3E57">
        <w:rPr>
          <w:rFonts w:ascii="Arial" w:hAnsi="Arial" w:cs="Arial"/>
          <w:sz w:val="20"/>
          <w:szCs w:val="20"/>
          <w:lang w:val="en-IN"/>
        </w:rPr>
        <w:t>were associated with semi hardwood cutting, whereas, number of branches</w:t>
      </w:r>
      <w:r w:rsidR="00F75CB6" w:rsidRPr="00AF3E57">
        <w:rPr>
          <w:rFonts w:ascii="Arial" w:hAnsi="Arial" w:cs="Arial"/>
          <w:sz w:val="20"/>
          <w:szCs w:val="20"/>
          <w:lang w:val="en-IN"/>
        </w:rPr>
        <w:t xml:space="preserve"> (4.73)</w:t>
      </w:r>
      <w:r w:rsidR="008B4CC6" w:rsidRPr="00AF3E57">
        <w:rPr>
          <w:rFonts w:ascii="Arial" w:hAnsi="Arial" w:cs="Arial"/>
          <w:sz w:val="20"/>
          <w:szCs w:val="20"/>
          <w:lang w:val="en-IN"/>
        </w:rPr>
        <w:t xml:space="preserve"> were found to be higher in plants raised from terminal cutting. However, regarding the root number and survival per cent, there was no significant difference between the type</w:t>
      </w:r>
      <w:r w:rsidR="003F7D76" w:rsidRPr="00AF3E57">
        <w:rPr>
          <w:rFonts w:ascii="Arial" w:hAnsi="Arial" w:cs="Arial"/>
          <w:sz w:val="20"/>
          <w:szCs w:val="20"/>
          <w:lang w:val="en-IN"/>
        </w:rPr>
        <w:t>s</w:t>
      </w:r>
      <w:r w:rsidR="008B4CC6" w:rsidRPr="00AF3E57">
        <w:rPr>
          <w:rFonts w:ascii="Arial" w:hAnsi="Arial" w:cs="Arial"/>
          <w:sz w:val="20"/>
          <w:szCs w:val="20"/>
          <w:lang w:val="en-IN"/>
        </w:rPr>
        <w:t xml:space="preserve"> of cutting</w:t>
      </w:r>
      <w:r w:rsidR="003F7D76" w:rsidRPr="00AF3E57">
        <w:rPr>
          <w:rFonts w:ascii="Arial" w:hAnsi="Arial" w:cs="Arial"/>
          <w:sz w:val="20"/>
          <w:szCs w:val="20"/>
          <w:lang w:val="en-IN"/>
        </w:rPr>
        <w:t>s</w:t>
      </w:r>
      <w:r w:rsidR="008B4CC6" w:rsidRPr="00AF3E57">
        <w:rPr>
          <w:rFonts w:ascii="Arial" w:hAnsi="Arial" w:cs="Arial"/>
          <w:sz w:val="20"/>
          <w:szCs w:val="20"/>
          <w:lang w:val="en-IN"/>
        </w:rPr>
        <w:t xml:space="preserve"> used (Table 1).</w:t>
      </w:r>
      <w:r w:rsidR="008B1696">
        <w:rPr>
          <w:rFonts w:ascii="Arial" w:hAnsi="Arial" w:cs="Arial"/>
          <w:sz w:val="20"/>
          <w:szCs w:val="20"/>
          <w:lang w:val="en-IN"/>
        </w:rPr>
        <w:t xml:space="preserve"> </w:t>
      </w:r>
      <w:r w:rsidR="00F75CB6" w:rsidRPr="00AF3E57">
        <w:rPr>
          <w:rFonts w:ascii="Arial" w:hAnsi="Arial" w:cs="Arial"/>
          <w:sz w:val="20"/>
          <w:szCs w:val="20"/>
          <w:lang w:val="en-IN"/>
        </w:rPr>
        <w:t xml:space="preserve">In consensus with this study, </w:t>
      </w:r>
      <w:proofErr w:type="spellStart"/>
      <w:r w:rsidR="00F75CB6" w:rsidRPr="00AF3E57">
        <w:rPr>
          <w:rFonts w:ascii="Arial" w:hAnsi="Arial" w:cs="Arial"/>
          <w:sz w:val="20"/>
          <w:szCs w:val="20"/>
          <w:lang w:val="en-IN"/>
        </w:rPr>
        <w:t>Zigene</w:t>
      </w:r>
      <w:proofErr w:type="spellEnd"/>
      <w:r w:rsidR="00F75CB6" w:rsidRPr="00AF3E57">
        <w:rPr>
          <w:rFonts w:ascii="Arial" w:hAnsi="Arial" w:cs="Arial"/>
          <w:sz w:val="20"/>
          <w:szCs w:val="20"/>
          <w:lang w:val="en-IN"/>
        </w:rPr>
        <w:t xml:space="preserve"> and </w:t>
      </w:r>
      <w:proofErr w:type="spellStart"/>
      <w:r w:rsidR="00F75CB6" w:rsidRPr="00AF3E57">
        <w:rPr>
          <w:rFonts w:ascii="Arial" w:hAnsi="Arial" w:cs="Arial"/>
          <w:sz w:val="20"/>
          <w:szCs w:val="20"/>
          <w:lang w:val="en-IN"/>
        </w:rPr>
        <w:t>Kassahun</w:t>
      </w:r>
      <w:proofErr w:type="spellEnd"/>
      <w:r w:rsidR="00F75CB6" w:rsidRPr="00AF3E57">
        <w:rPr>
          <w:rFonts w:ascii="Arial" w:hAnsi="Arial" w:cs="Arial"/>
          <w:sz w:val="20"/>
          <w:szCs w:val="20"/>
          <w:lang w:val="en-IN"/>
        </w:rPr>
        <w:t xml:space="preserve"> (2016) observed that both top and middle cuttings exhibited on par effect on root number, root weight, leaf number and root weight in Sage (</w:t>
      </w:r>
      <w:r w:rsidR="00F75CB6" w:rsidRPr="00AF3E57">
        <w:rPr>
          <w:rFonts w:ascii="Arial" w:hAnsi="Arial" w:cs="Arial"/>
          <w:i/>
          <w:iCs/>
          <w:sz w:val="20"/>
          <w:szCs w:val="20"/>
          <w:lang w:val="en-IN"/>
        </w:rPr>
        <w:t>Salvia officinalis</w:t>
      </w:r>
      <w:r w:rsidR="00F75CB6" w:rsidRPr="00AF3E57">
        <w:rPr>
          <w:rFonts w:ascii="Arial" w:hAnsi="Arial" w:cs="Arial"/>
          <w:sz w:val="20"/>
          <w:szCs w:val="20"/>
          <w:lang w:val="en-IN"/>
        </w:rPr>
        <w:t>). Similarly, Ehlert et al. (2004)</w:t>
      </w:r>
      <w:r w:rsidR="008B1696">
        <w:rPr>
          <w:rFonts w:ascii="Arial" w:hAnsi="Arial" w:cs="Arial"/>
          <w:sz w:val="20"/>
          <w:szCs w:val="20"/>
          <w:lang w:val="en-IN"/>
        </w:rPr>
        <w:t xml:space="preserve"> </w:t>
      </w:r>
      <w:r w:rsidR="008C0E56" w:rsidRPr="00AF3E57">
        <w:rPr>
          <w:rFonts w:ascii="Arial" w:hAnsi="Arial" w:cs="Arial"/>
          <w:sz w:val="20"/>
          <w:szCs w:val="20"/>
          <w:lang w:val="en-IN"/>
        </w:rPr>
        <w:t>observed</w:t>
      </w:r>
      <w:r w:rsidR="008B1696">
        <w:rPr>
          <w:rFonts w:ascii="Arial" w:hAnsi="Arial" w:cs="Arial"/>
          <w:sz w:val="20"/>
          <w:szCs w:val="20"/>
          <w:lang w:val="en-IN"/>
        </w:rPr>
        <w:t xml:space="preserve"> </w:t>
      </w:r>
      <w:r w:rsidR="00F75CB6" w:rsidRPr="00AF3E57">
        <w:rPr>
          <w:rFonts w:ascii="Arial" w:hAnsi="Arial" w:cs="Arial"/>
          <w:sz w:val="20"/>
          <w:szCs w:val="20"/>
          <w:lang w:val="en-IN"/>
        </w:rPr>
        <w:t xml:space="preserve">better rooting in cuttings from both the medial portion and the apical portion, in </w:t>
      </w:r>
      <w:proofErr w:type="spellStart"/>
      <w:r w:rsidR="00F75CB6" w:rsidRPr="00AF3E57">
        <w:rPr>
          <w:rFonts w:ascii="Arial" w:hAnsi="Arial" w:cs="Arial"/>
          <w:i/>
          <w:sz w:val="20"/>
          <w:szCs w:val="20"/>
          <w:lang w:val="en-IN"/>
        </w:rPr>
        <w:t>Ocimum</w:t>
      </w:r>
      <w:proofErr w:type="spellEnd"/>
      <w:r w:rsidR="008B1696">
        <w:rPr>
          <w:rFonts w:ascii="Arial" w:hAnsi="Arial" w:cs="Arial"/>
          <w:i/>
          <w:sz w:val="20"/>
          <w:szCs w:val="20"/>
          <w:lang w:val="en-IN"/>
        </w:rPr>
        <w:t xml:space="preserve"> </w:t>
      </w:r>
      <w:proofErr w:type="spellStart"/>
      <w:r w:rsidR="00F75CB6" w:rsidRPr="00AF3E57">
        <w:rPr>
          <w:rFonts w:ascii="Arial" w:hAnsi="Arial" w:cs="Arial"/>
          <w:i/>
          <w:sz w:val="20"/>
          <w:szCs w:val="20"/>
          <w:lang w:val="en-IN"/>
        </w:rPr>
        <w:t>gratissimum</w:t>
      </w:r>
      <w:proofErr w:type="spellEnd"/>
      <w:r w:rsidR="00F75CB6" w:rsidRPr="00AF3E57">
        <w:rPr>
          <w:rFonts w:ascii="Arial" w:hAnsi="Arial" w:cs="Arial"/>
          <w:sz w:val="20"/>
          <w:szCs w:val="20"/>
          <w:lang w:val="en-IN"/>
        </w:rPr>
        <w:t xml:space="preserve">. In our study, </w:t>
      </w:r>
      <w:r w:rsidR="008B4CC6" w:rsidRPr="00AF3E57">
        <w:rPr>
          <w:rFonts w:ascii="Arial" w:hAnsi="Arial" w:cs="Arial"/>
          <w:sz w:val="20"/>
          <w:szCs w:val="20"/>
          <w:lang w:val="en-IN"/>
        </w:rPr>
        <w:t>t</w:t>
      </w:r>
      <w:r w:rsidR="009F5B87" w:rsidRPr="00AF3E57">
        <w:rPr>
          <w:rFonts w:ascii="Arial" w:hAnsi="Arial" w:cs="Arial"/>
          <w:sz w:val="20"/>
          <w:szCs w:val="20"/>
          <w:lang w:val="en-IN"/>
        </w:rPr>
        <w:t xml:space="preserve">he cuttings </w:t>
      </w:r>
      <w:r w:rsidR="00F75CB6" w:rsidRPr="00AF3E57">
        <w:rPr>
          <w:rFonts w:ascii="Arial" w:hAnsi="Arial" w:cs="Arial"/>
          <w:sz w:val="20"/>
          <w:szCs w:val="20"/>
          <w:lang w:val="en-IN"/>
        </w:rPr>
        <w:t xml:space="preserve">exhibited only </w:t>
      </w:r>
      <w:r w:rsidR="009F5B87" w:rsidRPr="00AF3E57">
        <w:rPr>
          <w:rFonts w:ascii="Arial" w:hAnsi="Arial" w:cs="Arial"/>
          <w:sz w:val="20"/>
          <w:szCs w:val="20"/>
          <w:lang w:val="en-IN"/>
        </w:rPr>
        <w:t xml:space="preserve">29-32 per cent survival. This low survival per cent </w:t>
      </w:r>
      <w:r w:rsidR="004E097D" w:rsidRPr="00AF3E57">
        <w:rPr>
          <w:rFonts w:ascii="Arial" w:hAnsi="Arial" w:cs="Arial"/>
          <w:sz w:val="20"/>
          <w:szCs w:val="20"/>
          <w:lang w:val="en-IN"/>
        </w:rPr>
        <w:t xml:space="preserve">in vegetative propagation </w:t>
      </w:r>
      <w:r w:rsidR="009F5B87" w:rsidRPr="00AF3E57">
        <w:rPr>
          <w:rFonts w:ascii="Arial" w:hAnsi="Arial" w:cs="Arial"/>
          <w:sz w:val="20"/>
          <w:szCs w:val="20"/>
          <w:lang w:val="en-IN"/>
        </w:rPr>
        <w:t xml:space="preserve">might be the reason for using seeds as the propagule for commercial planting in spite of high variability in </w:t>
      </w:r>
      <w:r w:rsidR="000D30FD" w:rsidRPr="00AF3E57">
        <w:rPr>
          <w:rFonts w:ascii="Arial" w:hAnsi="Arial" w:cs="Arial"/>
          <w:sz w:val="20"/>
          <w:szCs w:val="20"/>
          <w:lang w:val="en-IN"/>
        </w:rPr>
        <w:t>sweet basil</w:t>
      </w:r>
      <w:r w:rsidR="009F5B87" w:rsidRPr="00AF3E57">
        <w:rPr>
          <w:rFonts w:ascii="Arial" w:hAnsi="Arial" w:cs="Arial"/>
          <w:sz w:val="20"/>
          <w:szCs w:val="20"/>
          <w:lang w:val="en-IN"/>
        </w:rPr>
        <w:t xml:space="preserve"> plants. </w:t>
      </w:r>
      <w:proofErr w:type="spellStart"/>
      <w:r w:rsidR="000416B0" w:rsidRPr="00AF3E57">
        <w:rPr>
          <w:rFonts w:ascii="Arial" w:hAnsi="Arial" w:cs="Arial"/>
          <w:sz w:val="20"/>
          <w:szCs w:val="20"/>
          <w:lang w:val="en-IN"/>
        </w:rPr>
        <w:t>Putievsky</w:t>
      </w:r>
      <w:proofErr w:type="spellEnd"/>
      <w:r w:rsidR="008B1696">
        <w:rPr>
          <w:rFonts w:ascii="Arial" w:hAnsi="Arial" w:cs="Arial"/>
          <w:sz w:val="20"/>
          <w:szCs w:val="20"/>
          <w:lang w:val="en-IN"/>
        </w:rPr>
        <w:t xml:space="preserve"> </w:t>
      </w:r>
      <w:r w:rsidR="000416B0" w:rsidRPr="00AF3E57">
        <w:rPr>
          <w:rFonts w:ascii="Arial" w:hAnsi="Arial" w:cs="Arial"/>
          <w:sz w:val="20"/>
          <w:szCs w:val="20"/>
          <w:lang w:val="en-IN"/>
        </w:rPr>
        <w:t>&amp;</w:t>
      </w:r>
      <w:r w:rsidR="008B1696">
        <w:rPr>
          <w:rFonts w:ascii="Arial" w:hAnsi="Arial" w:cs="Arial"/>
          <w:sz w:val="20"/>
          <w:szCs w:val="20"/>
          <w:lang w:val="en-IN"/>
        </w:rPr>
        <w:t xml:space="preserve"> </w:t>
      </w:r>
      <w:proofErr w:type="spellStart"/>
      <w:r w:rsidR="009F5B87" w:rsidRPr="00AF3E57">
        <w:rPr>
          <w:rFonts w:ascii="Arial" w:hAnsi="Arial" w:cs="Arial"/>
          <w:sz w:val="20"/>
          <w:szCs w:val="20"/>
          <w:lang w:val="en-IN"/>
        </w:rPr>
        <w:t>Galambosi</w:t>
      </w:r>
      <w:proofErr w:type="spellEnd"/>
      <w:r w:rsidR="009F5B87" w:rsidRPr="00AF3E57">
        <w:rPr>
          <w:rFonts w:ascii="Arial" w:hAnsi="Arial" w:cs="Arial"/>
          <w:sz w:val="20"/>
          <w:szCs w:val="20"/>
          <w:lang w:val="en-IN"/>
        </w:rPr>
        <w:t xml:space="preserve"> (1999) affirmed </w:t>
      </w:r>
      <w:r w:rsidR="00EA71DE" w:rsidRPr="00AF3E57">
        <w:rPr>
          <w:rFonts w:ascii="Arial" w:hAnsi="Arial" w:cs="Arial"/>
          <w:sz w:val="20"/>
          <w:szCs w:val="20"/>
          <w:lang w:val="en-IN"/>
        </w:rPr>
        <w:t xml:space="preserve">that stem cuttings are not cost </w:t>
      </w:r>
      <w:r w:rsidR="009F5B87" w:rsidRPr="00AF3E57">
        <w:rPr>
          <w:rFonts w:ascii="Arial" w:hAnsi="Arial" w:cs="Arial"/>
          <w:sz w:val="20"/>
          <w:szCs w:val="20"/>
          <w:lang w:val="en-IN"/>
        </w:rPr>
        <w:t>effective for commercial use</w:t>
      </w:r>
      <w:r w:rsidR="003F7D76" w:rsidRPr="00AF3E57">
        <w:rPr>
          <w:rFonts w:ascii="Arial" w:hAnsi="Arial" w:cs="Arial"/>
          <w:sz w:val="20"/>
          <w:szCs w:val="20"/>
          <w:lang w:val="en-IN"/>
        </w:rPr>
        <w:t xml:space="preserve"> in sweet basil</w:t>
      </w:r>
      <w:r w:rsidR="009F5B87" w:rsidRPr="00AF3E57">
        <w:rPr>
          <w:rFonts w:ascii="Arial" w:hAnsi="Arial" w:cs="Arial"/>
          <w:sz w:val="20"/>
          <w:szCs w:val="20"/>
          <w:lang w:val="en-IN"/>
        </w:rPr>
        <w:t>.</w:t>
      </w:r>
      <w:r w:rsidR="008B1696">
        <w:rPr>
          <w:rFonts w:ascii="Arial" w:hAnsi="Arial" w:cs="Arial"/>
          <w:sz w:val="20"/>
          <w:szCs w:val="20"/>
          <w:lang w:val="en-IN"/>
        </w:rPr>
        <w:t xml:space="preserve"> </w:t>
      </w:r>
      <w:r w:rsidR="009F5B87" w:rsidRPr="00AF3E57">
        <w:rPr>
          <w:rFonts w:ascii="Arial" w:hAnsi="Arial" w:cs="Arial"/>
          <w:sz w:val="20"/>
          <w:szCs w:val="20"/>
          <w:lang w:val="en-IN"/>
        </w:rPr>
        <w:t>At 45 DAP, root number did not show any significant variation between the two types of cuttings in the nursery</w:t>
      </w:r>
      <w:r w:rsidR="00116C90" w:rsidRPr="00AF3E57">
        <w:rPr>
          <w:rFonts w:ascii="Arial" w:hAnsi="Arial" w:cs="Arial"/>
          <w:sz w:val="20"/>
          <w:szCs w:val="20"/>
          <w:lang w:val="en-IN"/>
        </w:rPr>
        <w:t>. However, in case of root length</w:t>
      </w:r>
      <w:r w:rsidR="003F7D76" w:rsidRPr="00AF3E57">
        <w:rPr>
          <w:rFonts w:ascii="Arial" w:hAnsi="Arial" w:cs="Arial"/>
          <w:sz w:val="20"/>
          <w:szCs w:val="20"/>
          <w:lang w:val="en-IN"/>
        </w:rPr>
        <w:t xml:space="preserve"> and </w:t>
      </w:r>
      <w:r w:rsidR="00116C90" w:rsidRPr="00AF3E57">
        <w:rPr>
          <w:rFonts w:ascii="Arial" w:hAnsi="Arial" w:cs="Arial"/>
          <w:sz w:val="20"/>
          <w:szCs w:val="20"/>
          <w:lang w:val="en-IN"/>
        </w:rPr>
        <w:t xml:space="preserve">root </w:t>
      </w:r>
      <w:r w:rsidR="003F7D76" w:rsidRPr="00AF3E57">
        <w:rPr>
          <w:rFonts w:ascii="Arial" w:hAnsi="Arial" w:cs="Arial"/>
          <w:sz w:val="20"/>
          <w:szCs w:val="20"/>
          <w:lang w:val="en-IN"/>
        </w:rPr>
        <w:t>biomass,</w:t>
      </w:r>
      <w:r w:rsidR="008B1696">
        <w:rPr>
          <w:rFonts w:ascii="Arial" w:hAnsi="Arial" w:cs="Arial"/>
          <w:sz w:val="20"/>
          <w:szCs w:val="20"/>
          <w:lang w:val="en-IN"/>
        </w:rPr>
        <w:t xml:space="preserve"> </w:t>
      </w:r>
      <w:r w:rsidR="009F5B87" w:rsidRPr="00AF3E57">
        <w:rPr>
          <w:rFonts w:ascii="Arial" w:hAnsi="Arial" w:cs="Arial"/>
          <w:sz w:val="20"/>
          <w:szCs w:val="20"/>
          <w:lang w:val="en-IN"/>
        </w:rPr>
        <w:t>semi hardwood cutting</w:t>
      </w:r>
      <w:r w:rsidR="003F7D76" w:rsidRPr="00AF3E57">
        <w:rPr>
          <w:rFonts w:ascii="Arial" w:hAnsi="Arial" w:cs="Arial"/>
          <w:sz w:val="20"/>
          <w:szCs w:val="20"/>
          <w:lang w:val="en-IN"/>
        </w:rPr>
        <w:t>s</w:t>
      </w:r>
      <w:r w:rsidR="009F5B87" w:rsidRPr="00AF3E57">
        <w:rPr>
          <w:rFonts w:ascii="Arial" w:hAnsi="Arial" w:cs="Arial"/>
          <w:sz w:val="20"/>
          <w:szCs w:val="20"/>
          <w:lang w:val="en-IN"/>
        </w:rPr>
        <w:t xml:space="preserve"> out performed terminal cutting</w:t>
      </w:r>
      <w:r w:rsidR="003F7D76" w:rsidRPr="00AF3E57">
        <w:rPr>
          <w:rFonts w:ascii="Arial" w:hAnsi="Arial" w:cs="Arial"/>
          <w:sz w:val="20"/>
          <w:szCs w:val="20"/>
          <w:lang w:val="en-IN"/>
        </w:rPr>
        <w:t>s</w:t>
      </w:r>
      <w:r w:rsidR="009F5B87" w:rsidRPr="00AF3E57">
        <w:rPr>
          <w:rFonts w:ascii="Arial" w:hAnsi="Arial" w:cs="Arial"/>
          <w:sz w:val="20"/>
          <w:szCs w:val="20"/>
          <w:lang w:val="en-IN"/>
        </w:rPr>
        <w:t xml:space="preserve"> and recorded significantly superior</w:t>
      </w:r>
      <w:r w:rsidR="00116C90" w:rsidRPr="00AF3E57">
        <w:rPr>
          <w:rFonts w:ascii="Arial" w:hAnsi="Arial" w:cs="Arial"/>
          <w:sz w:val="20"/>
          <w:szCs w:val="20"/>
          <w:lang w:val="en-IN"/>
        </w:rPr>
        <w:t xml:space="preserve"> results</w:t>
      </w:r>
      <w:r w:rsidR="00EA71DE" w:rsidRPr="00AF3E57">
        <w:rPr>
          <w:rFonts w:ascii="Arial" w:hAnsi="Arial" w:cs="Arial"/>
          <w:sz w:val="20"/>
          <w:szCs w:val="20"/>
          <w:lang w:val="en-IN"/>
        </w:rPr>
        <w:t xml:space="preserve"> (Table 1)</w:t>
      </w:r>
      <w:r w:rsidR="009F5B87" w:rsidRPr="00AF3E57">
        <w:rPr>
          <w:rFonts w:ascii="Arial" w:hAnsi="Arial" w:cs="Arial"/>
          <w:sz w:val="20"/>
          <w:szCs w:val="20"/>
          <w:lang w:val="en-IN"/>
        </w:rPr>
        <w:t xml:space="preserve">. According to Arya et al. (1994), the difference in rooting due to cutting position can be related to the difference in the chemical composition of the shoots. </w:t>
      </w:r>
      <w:r w:rsidR="000416B0" w:rsidRPr="00AF3E57">
        <w:rPr>
          <w:rFonts w:ascii="Arial" w:hAnsi="Arial" w:cs="Arial"/>
          <w:sz w:val="20"/>
          <w:szCs w:val="20"/>
          <w:lang w:val="en-IN"/>
        </w:rPr>
        <w:t>Bhardwaj &amp;</w:t>
      </w:r>
      <w:r w:rsidR="009F5B87" w:rsidRPr="00AF3E57">
        <w:rPr>
          <w:rFonts w:ascii="Arial" w:hAnsi="Arial" w:cs="Arial"/>
          <w:sz w:val="20"/>
          <w:szCs w:val="20"/>
          <w:lang w:val="en-IN"/>
        </w:rPr>
        <w:t xml:space="preserve"> Mishra (2005) opined that variation in the performance of lower and upper portion cuttings</w:t>
      </w:r>
      <w:r w:rsidR="008B1696">
        <w:rPr>
          <w:rFonts w:ascii="Arial" w:hAnsi="Arial" w:cs="Arial"/>
          <w:sz w:val="20"/>
          <w:szCs w:val="20"/>
          <w:lang w:val="en-IN"/>
        </w:rPr>
        <w:t xml:space="preserve"> </w:t>
      </w:r>
      <w:r w:rsidR="009F5B87" w:rsidRPr="00AF3E57">
        <w:rPr>
          <w:rFonts w:ascii="Arial" w:hAnsi="Arial" w:cs="Arial"/>
          <w:sz w:val="20"/>
          <w:szCs w:val="20"/>
          <w:lang w:val="en-IN"/>
        </w:rPr>
        <w:t xml:space="preserve">may be due to their differences in the level of reserves. The better performance of semi hardwood cuttings might be due to the </w:t>
      </w:r>
      <w:r w:rsidR="003F7D76" w:rsidRPr="00AF3E57">
        <w:rPr>
          <w:rFonts w:ascii="Arial" w:hAnsi="Arial" w:cs="Arial"/>
          <w:sz w:val="20"/>
          <w:szCs w:val="20"/>
          <w:lang w:val="en-IN"/>
        </w:rPr>
        <w:t xml:space="preserve">higher </w:t>
      </w:r>
      <w:r w:rsidR="009F5B87" w:rsidRPr="00AF3E57">
        <w:rPr>
          <w:rFonts w:ascii="Arial" w:hAnsi="Arial" w:cs="Arial"/>
          <w:sz w:val="20"/>
          <w:szCs w:val="20"/>
          <w:lang w:val="en-IN"/>
        </w:rPr>
        <w:t xml:space="preserve">carbohydrate reserve in it. </w:t>
      </w:r>
      <w:proofErr w:type="spellStart"/>
      <w:r w:rsidR="000416B0" w:rsidRPr="00AF3E57">
        <w:rPr>
          <w:rFonts w:ascii="Arial" w:hAnsi="Arial" w:cs="Arial"/>
          <w:sz w:val="20"/>
          <w:szCs w:val="20"/>
          <w:lang w:val="en-IN"/>
        </w:rPr>
        <w:t>Tschaplinski</w:t>
      </w:r>
      <w:proofErr w:type="spellEnd"/>
      <w:r w:rsidR="008B1696">
        <w:rPr>
          <w:rFonts w:ascii="Arial" w:hAnsi="Arial" w:cs="Arial"/>
          <w:sz w:val="20"/>
          <w:szCs w:val="20"/>
          <w:lang w:val="en-IN"/>
        </w:rPr>
        <w:t xml:space="preserve"> </w:t>
      </w:r>
      <w:r w:rsidR="000416B0" w:rsidRPr="00AF3E57">
        <w:rPr>
          <w:rFonts w:ascii="Arial" w:hAnsi="Arial" w:cs="Arial"/>
          <w:sz w:val="20"/>
          <w:szCs w:val="20"/>
          <w:lang w:val="en-IN"/>
        </w:rPr>
        <w:t>&amp;</w:t>
      </w:r>
      <w:r w:rsidR="009F5B87" w:rsidRPr="00AF3E57">
        <w:rPr>
          <w:rFonts w:ascii="Arial" w:hAnsi="Arial" w:cs="Arial"/>
          <w:sz w:val="20"/>
          <w:szCs w:val="20"/>
          <w:lang w:val="en-IN"/>
        </w:rPr>
        <w:t xml:space="preserve"> Blake (1989) is of the view that semi hardwood cuttings generally have more stored carbohydrates and nutrients compared to terminal cuttings, which can contribute to better root development. This points out that carbohydrate availability and metabolism play a crucial role in early root</w:t>
      </w:r>
      <w:r w:rsidR="008C0E56" w:rsidRPr="00AF3E57">
        <w:rPr>
          <w:rFonts w:ascii="Arial" w:hAnsi="Arial" w:cs="Arial"/>
          <w:sz w:val="20"/>
          <w:szCs w:val="20"/>
          <w:lang w:val="en-IN"/>
        </w:rPr>
        <w:t>in</w:t>
      </w:r>
      <w:r w:rsidR="0029570C" w:rsidRPr="00AF3E57">
        <w:rPr>
          <w:rFonts w:ascii="Arial" w:hAnsi="Arial" w:cs="Arial"/>
          <w:sz w:val="20"/>
          <w:szCs w:val="20"/>
          <w:lang w:val="en-IN"/>
        </w:rPr>
        <w:t xml:space="preserve">g </w:t>
      </w:r>
      <w:r w:rsidR="009F5B87" w:rsidRPr="00AF3E57">
        <w:rPr>
          <w:rFonts w:ascii="Arial" w:hAnsi="Arial" w:cs="Arial"/>
          <w:sz w:val="20"/>
          <w:szCs w:val="20"/>
          <w:lang w:val="en-IN"/>
        </w:rPr>
        <w:t xml:space="preserve">of cuttings. </w:t>
      </w:r>
    </w:p>
    <w:p w14:paraId="012C6C12" w14:textId="77777777" w:rsidR="008C359F" w:rsidRPr="00AF3E57" w:rsidRDefault="00430674" w:rsidP="005A08BB">
      <w:pPr>
        <w:spacing w:line="240" w:lineRule="auto"/>
        <w:jc w:val="both"/>
        <w:rPr>
          <w:rFonts w:ascii="Arial" w:hAnsi="Arial" w:cs="Arial"/>
          <w:color w:val="222222"/>
          <w:sz w:val="20"/>
          <w:szCs w:val="20"/>
          <w:shd w:val="clear" w:color="auto" w:fill="FFFFFF"/>
        </w:rPr>
      </w:pPr>
      <w:r w:rsidRPr="00AF3E57">
        <w:rPr>
          <w:rFonts w:ascii="Arial" w:hAnsi="Arial" w:cs="Arial"/>
          <w:color w:val="222222"/>
          <w:sz w:val="20"/>
          <w:szCs w:val="20"/>
          <w:shd w:val="clear" w:color="auto" w:fill="FFFFFF"/>
          <w:lang w:val="en-IN"/>
        </w:rPr>
        <w:t xml:space="preserve">Among the bioinoculants tested, </w:t>
      </w:r>
      <w:r w:rsidRPr="00AF3E57">
        <w:rPr>
          <w:rFonts w:ascii="Arial" w:hAnsi="Arial" w:cs="Arial"/>
          <w:i/>
          <w:color w:val="222222"/>
          <w:sz w:val="20"/>
          <w:szCs w:val="20"/>
          <w:shd w:val="clear" w:color="auto" w:fill="FFFFFF"/>
          <w:lang w:val="en-IN"/>
        </w:rPr>
        <w:t xml:space="preserve">P. </w:t>
      </w:r>
      <w:proofErr w:type="spellStart"/>
      <w:r w:rsidRPr="00AF3E57">
        <w:rPr>
          <w:rFonts w:ascii="Arial" w:hAnsi="Arial" w:cs="Arial"/>
          <w:i/>
          <w:color w:val="222222"/>
          <w:sz w:val="20"/>
          <w:szCs w:val="20"/>
          <w:shd w:val="clear" w:color="auto" w:fill="FFFFFF"/>
          <w:lang w:val="en-IN"/>
        </w:rPr>
        <w:t>indic</w:t>
      </w:r>
      <w:r w:rsidR="0029570C" w:rsidRPr="00AF3E57">
        <w:rPr>
          <w:rFonts w:ascii="Arial" w:hAnsi="Arial" w:cs="Arial"/>
          <w:i/>
          <w:color w:val="222222"/>
          <w:sz w:val="20"/>
          <w:szCs w:val="20"/>
          <w:shd w:val="clear" w:color="auto" w:fill="FFFFFF"/>
          <w:lang w:val="en-IN"/>
        </w:rPr>
        <w:t>a</w:t>
      </w:r>
      <w:proofErr w:type="spellEnd"/>
      <w:r w:rsidR="0029570C" w:rsidRPr="00AF3E57">
        <w:rPr>
          <w:rFonts w:ascii="Arial" w:hAnsi="Arial" w:cs="Arial"/>
          <w:i/>
          <w:color w:val="222222"/>
          <w:sz w:val="20"/>
          <w:szCs w:val="20"/>
          <w:shd w:val="clear" w:color="auto" w:fill="FFFFFF"/>
          <w:lang w:val="en-IN"/>
        </w:rPr>
        <w:t xml:space="preserve"> </w:t>
      </w:r>
      <w:r w:rsidR="008C0E56" w:rsidRPr="00AF3E57">
        <w:rPr>
          <w:rFonts w:ascii="Arial" w:hAnsi="Arial" w:cs="Arial"/>
          <w:color w:val="222222"/>
          <w:sz w:val="20"/>
          <w:szCs w:val="20"/>
          <w:shd w:val="clear" w:color="auto" w:fill="FFFFFF"/>
          <w:lang w:val="en-IN"/>
        </w:rPr>
        <w:t>gave</w:t>
      </w:r>
      <w:r w:rsidR="008B1696">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significantly higher rooting efficiency, with higher root number</w:t>
      </w:r>
      <w:r w:rsidR="00F75CB6" w:rsidRPr="00AF3E57">
        <w:rPr>
          <w:rFonts w:ascii="Arial" w:hAnsi="Arial" w:cs="Arial"/>
          <w:color w:val="222222"/>
          <w:sz w:val="20"/>
          <w:szCs w:val="20"/>
          <w:shd w:val="clear" w:color="auto" w:fill="FFFFFF"/>
          <w:lang w:val="en-IN"/>
        </w:rPr>
        <w:t xml:space="preserve"> (105.70)</w:t>
      </w:r>
      <w:r w:rsidRPr="00AF3E57">
        <w:rPr>
          <w:rFonts w:ascii="Arial" w:hAnsi="Arial" w:cs="Arial"/>
          <w:color w:val="222222"/>
          <w:sz w:val="20"/>
          <w:szCs w:val="20"/>
          <w:shd w:val="clear" w:color="auto" w:fill="FFFFFF"/>
          <w:lang w:val="en-IN"/>
        </w:rPr>
        <w:t>, root length</w:t>
      </w:r>
      <w:r w:rsidR="00F75CB6" w:rsidRPr="00AF3E57">
        <w:rPr>
          <w:rFonts w:ascii="Arial" w:hAnsi="Arial" w:cs="Arial"/>
          <w:color w:val="222222"/>
          <w:sz w:val="20"/>
          <w:szCs w:val="20"/>
          <w:shd w:val="clear" w:color="auto" w:fill="FFFFFF"/>
          <w:lang w:val="en-IN"/>
        </w:rPr>
        <w:t xml:space="preserve"> (</w:t>
      </w:r>
      <w:r w:rsidR="00566B4A" w:rsidRPr="00AF3E57">
        <w:rPr>
          <w:rFonts w:ascii="Arial" w:hAnsi="Arial" w:cs="Arial"/>
          <w:color w:val="222222"/>
          <w:sz w:val="20"/>
          <w:szCs w:val="20"/>
          <w:shd w:val="clear" w:color="auto" w:fill="FFFFFF"/>
          <w:lang w:val="en-IN"/>
        </w:rPr>
        <w:t>19.55 cm)</w:t>
      </w:r>
      <w:r w:rsidRPr="00AF3E57">
        <w:rPr>
          <w:rFonts w:ascii="Arial" w:hAnsi="Arial" w:cs="Arial"/>
          <w:color w:val="222222"/>
          <w:sz w:val="20"/>
          <w:szCs w:val="20"/>
          <w:shd w:val="clear" w:color="auto" w:fill="FFFFFF"/>
          <w:lang w:val="en-IN"/>
        </w:rPr>
        <w:t xml:space="preserve"> and root weight</w:t>
      </w:r>
      <w:r w:rsidR="00566B4A" w:rsidRPr="00AF3E57">
        <w:rPr>
          <w:rFonts w:ascii="Arial" w:hAnsi="Arial" w:cs="Arial"/>
          <w:color w:val="222222"/>
          <w:sz w:val="20"/>
          <w:szCs w:val="20"/>
          <w:shd w:val="clear" w:color="auto" w:fill="FFFFFF"/>
          <w:lang w:val="en-IN"/>
        </w:rPr>
        <w:t xml:space="preserve"> (fresh-1.15g and dry-0.22 g per plant)</w:t>
      </w:r>
      <w:r w:rsidR="00792F32" w:rsidRPr="00AF3E57">
        <w:rPr>
          <w:rFonts w:ascii="Arial" w:hAnsi="Arial" w:cs="Arial"/>
          <w:color w:val="222222"/>
          <w:sz w:val="20"/>
          <w:szCs w:val="20"/>
          <w:shd w:val="clear" w:color="auto" w:fill="FFFFFF"/>
          <w:lang w:val="en-IN"/>
        </w:rPr>
        <w:t xml:space="preserve"> (Table 1)</w:t>
      </w:r>
      <w:r w:rsidRPr="00AF3E57">
        <w:rPr>
          <w:rFonts w:ascii="Arial" w:hAnsi="Arial" w:cs="Arial"/>
          <w:color w:val="222222"/>
          <w:sz w:val="20"/>
          <w:szCs w:val="20"/>
          <w:shd w:val="clear" w:color="auto" w:fill="FFFFFF"/>
          <w:lang w:val="en-IN"/>
        </w:rPr>
        <w:t xml:space="preserve">. The improved rooting efficiency of </w:t>
      </w:r>
      <w:r w:rsidRPr="00AF3E57">
        <w:rPr>
          <w:rFonts w:ascii="Arial" w:hAnsi="Arial" w:cs="Arial"/>
          <w:i/>
          <w:iCs/>
          <w:color w:val="222222"/>
          <w:sz w:val="20"/>
          <w:szCs w:val="20"/>
          <w:shd w:val="clear" w:color="auto" w:fill="FFFFFF"/>
          <w:lang w:val="en-IN"/>
        </w:rPr>
        <w:t xml:space="preserve">P. </w:t>
      </w:r>
      <w:proofErr w:type="spellStart"/>
      <w:r w:rsidRPr="00AF3E57">
        <w:rPr>
          <w:rFonts w:ascii="Arial" w:hAnsi="Arial" w:cs="Arial"/>
          <w:i/>
          <w:iCs/>
          <w:color w:val="222222"/>
          <w:sz w:val="20"/>
          <w:szCs w:val="20"/>
          <w:shd w:val="clear" w:color="auto" w:fill="FFFFFF"/>
          <w:lang w:val="en-IN"/>
        </w:rPr>
        <w:t>indica</w:t>
      </w:r>
      <w:proofErr w:type="spellEnd"/>
      <w:r w:rsidRPr="00AF3E57">
        <w:rPr>
          <w:rFonts w:ascii="Arial" w:hAnsi="Arial" w:cs="Arial"/>
          <w:color w:val="222222"/>
          <w:sz w:val="20"/>
          <w:szCs w:val="20"/>
          <w:shd w:val="clear" w:color="auto" w:fill="FFFFFF"/>
          <w:lang w:val="en-IN"/>
        </w:rPr>
        <w:t xml:space="preserve"> could be attributed to its root colonization. On colonizing</w:t>
      </w:r>
      <w:r w:rsidR="00566B4A" w:rsidRPr="00AF3E57">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mostly in the root epidermis and cortex</w:t>
      </w:r>
      <w:r w:rsidR="00566B4A" w:rsidRPr="00AF3E57">
        <w:rPr>
          <w:rFonts w:ascii="Arial" w:hAnsi="Arial" w:cs="Arial"/>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it modifies various phytohormonal pathways leading to rapid increase in auxin levels, which </w:t>
      </w:r>
      <w:r w:rsidR="008C0E56" w:rsidRPr="00AF3E57">
        <w:rPr>
          <w:rFonts w:ascii="Arial" w:hAnsi="Arial" w:cs="Arial"/>
          <w:color w:val="222222"/>
          <w:sz w:val="20"/>
          <w:szCs w:val="20"/>
          <w:shd w:val="clear" w:color="auto" w:fill="FFFFFF"/>
          <w:lang w:val="en-IN"/>
        </w:rPr>
        <w:t>in turn</w:t>
      </w:r>
      <w:r w:rsidR="008B1696">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aids to the root development (</w:t>
      </w:r>
      <w:proofErr w:type="spellStart"/>
      <w:r w:rsidRPr="00AF3E57">
        <w:rPr>
          <w:rFonts w:ascii="Arial" w:hAnsi="Arial" w:cs="Arial"/>
          <w:color w:val="222222"/>
          <w:sz w:val="20"/>
          <w:szCs w:val="20"/>
          <w:shd w:val="clear" w:color="auto" w:fill="FFFFFF"/>
          <w:lang w:val="en-IN"/>
        </w:rPr>
        <w:t>Vadassery</w:t>
      </w:r>
      <w:proofErr w:type="spellEnd"/>
      <w:r w:rsidR="00457040">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2008; </w:t>
      </w:r>
      <w:proofErr w:type="spellStart"/>
      <w:r w:rsidRPr="00AF3E57">
        <w:rPr>
          <w:rFonts w:ascii="Arial" w:hAnsi="Arial" w:cs="Arial"/>
          <w:color w:val="222222"/>
          <w:sz w:val="20"/>
          <w:szCs w:val="20"/>
          <w:shd w:val="clear" w:color="auto" w:fill="FFFFFF"/>
          <w:lang w:val="en-IN"/>
        </w:rPr>
        <w:t>Meents</w:t>
      </w:r>
      <w:proofErr w:type="spellEnd"/>
      <w:r w:rsidR="00457040">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lastRenderedPageBreak/>
        <w:t>2019).</w:t>
      </w:r>
      <w:r w:rsidR="00457040">
        <w:rPr>
          <w:rFonts w:ascii="Arial" w:hAnsi="Arial" w:cs="Arial"/>
          <w:color w:val="222222"/>
          <w:sz w:val="20"/>
          <w:szCs w:val="20"/>
          <w:shd w:val="clear" w:color="auto" w:fill="FFFFFF"/>
          <w:lang w:val="en-IN"/>
        </w:rPr>
        <w:t xml:space="preserve"> </w:t>
      </w:r>
      <w:r w:rsidRPr="00AF3E57">
        <w:rPr>
          <w:rFonts w:ascii="Arial" w:hAnsi="Arial" w:cs="Arial"/>
          <w:i/>
          <w:iCs/>
          <w:color w:val="222222"/>
          <w:sz w:val="20"/>
          <w:szCs w:val="20"/>
          <w:shd w:val="clear" w:color="auto" w:fill="FFFFFF"/>
          <w:lang w:val="en-IN"/>
        </w:rPr>
        <w:t xml:space="preserve">P. </w:t>
      </w:r>
      <w:proofErr w:type="spellStart"/>
      <w:r w:rsidRPr="00AF3E57">
        <w:rPr>
          <w:rFonts w:ascii="Arial" w:hAnsi="Arial" w:cs="Arial"/>
          <w:i/>
          <w:iCs/>
          <w:color w:val="222222"/>
          <w:sz w:val="20"/>
          <w:szCs w:val="20"/>
          <w:shd w:val="clear" w:color="auto" w:fill="FFFFFF"/>
          <w:lang w:val="en-IN"/>
        </w:rPr>
        <w:t>indica</w:t>
      </w:r>
      <w:proofErr w:type="spellEnd"/>
      <w:r w:rsidRPr="00AF3E57">
        <w:rPr>
          <w:rFonts w:ascii="Arial" w:hAnsi="Arial" w:cs="Arial"/>
          <w:color w:val="222222"/>
          <w:sz w:val="20"/>
          <w:szCs w:val="20"/>
          <w:shd w:val="clear" w:color="auto" w:fill="FFFFFF"/>
          <w:lang w:val="en-IN"/>
        </w:rPr>
        <w:t xml:space="preserve"> colonisation </w:t>
      </w:r>
      <w:r w:rsidR="008C0E56" w:rsidRPr="00AF3E57">
        <w:rPr>
          <w:rFonts w:ascii="Arial" w:hAnsi="Arial" w:cs="Arial"/>
          <w:color w:val="222222"/>
          <w:sz w:val="20"/>
          <w:szCs w:val="20"/>
          <w:shd w:val="clear" w:color="auto" w:fill="FFFFFF"/>
          <w:lang w:val="en-IN"/>
        </w:rPr>
        <w:t>raised</w:t>
      </w:r>
      <w:r w:rsidR="00457040">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intracellular calcium concentration in the root cells and fungal exudates triggers the intracellular signalling cascade (</w:t>
      </w:r>
      <w:proofErr w:type="spellStart"/>
      <w:r w:rsidRPr="00AF3E57">
        <w:rPr>
          <w:rFonts w:ascii="Arial" w:hAnsi="Arial" w:cs="Arial"/>
          <w:color w:val="222222"/>
          <w:sz w:val="20"/>
          <w:szCs w:val="20"/>
          <w:shd w:val="clear" w:color="auto" w:fill="FFFFFF"/>
          <w:lang w:val="en-IN"/>
        </w:rPr>
        <w:t>Vadassery</w:t>
      </w:r>
      <w:proofErr w:type="spellEnd"/>
      <w:r w:rsidR="00457040">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2009; </w:t>
      </w:r>
      <w:proofErr w:type="spellStart"/>
      <w:r w:rsidRPr="00AF3E57">
        <w:rPr>
          <w:rFonts w:ascii="Arial" w:hAnsi="Arial" w:cs="Arial"/>
          <w:color w:val="222222"/>
          <w:sz w:val="20"/>
          <w:szCs w:val="20"/>
          <w:shd w:val="clear" w:color="auto" w:fill="FFFFFF"/>
          <w:lang w:val="en-IN"/>
        </w:rPr>
        <w:t>Camehl</w:t>
      </w:r>
      <w:proofErr w:type="spellEnd"/>
      <w:r w:rsidR="00457040">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2011; </w:t>
      </w:r>
      <w:proofErr w:type="spellStart"/>
      <w:r w:rsidRPr="00AF3E57">
        <w:rPr>
          <w:rFonts w:ascii="Arial" w:hAnsi="Arial" w:cs="Arial"/>
          <w:color w:val="222222"/>
          <w:sz w:val="20"/>
          <w:szCs w:val="20"/>
          <w:shd w:val="clear" w:color="auto" w:fill="FFFFFF"/>
          <w:lang w:val="en-IN"/>
        </w:rPr>
        <w:t>Jogawat</w:t>
      </w:r>
      <w:proofErr w:type="spellEnd"/>
      <w:r w:rsidR="00457040">
        <w:rPr>
          <w:rFonts w:ascii="Arial" w:hAnsi="Arial" w:cs="Arial"/>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et al</w:t>
      </w:r>
      <w:r w:rsidRPr="00AF3E57">
        <w:rPr>
          <w:rFonts w:ascii="Arial" w:hAnsi="Arial" w:cs="Arial"/>
          <w:i/>
          <w:iCs/>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2020). </w:t>
      </w:r>
      <w:r w:rsidR="00566B4A" w:rsidRPr="00AF3E57">
        <w:rPr>
          <w:rFonts w:ascii="Arial" w:hAnsi="Arial" w:cs="Arial"/>
          <w:i/>
          <w:iCs/>
          <w:color w:val="222222"/>
          <w:sz w:val="20"/>
          <w:szCs w:val="20"/>
          <w:shd w:val="clear" w:color="auto" w:fill="FFFFFF"/>
          <w:lang w:val="en-IN"/>
        </w:rPr>
        <w:t>P</w:t>
      </w:r>
      <w:r w:rsidR="00566B4A" w:rsidRPr="00AF3E57">
        <w:rPr>
          <w:rFonts w:ascii="Arial" w:hAnsi="Arial" w:cs="Arial"/>
          <w:color w:val="222222"/>
          <w:sz w:val="20"/>
          <w:szCs w:val="20"/>
          <w:shd w:val="clear" w:color="auto" w:fill="FFFFFF"/>
          <w:lang w:val="en-IN"/>
        </w:rPr>
        <w:t>. </w:t>
      </w:r>
      <w:proofErr w:type="spellStart"/>
      <w:r w:rsidR="00566B4A" w:rsidRPr="00AF3E57">
        <w:rPr>
          <w:rFonts w:ascii="Arial" w:hAnsi="Arial" w:cs="Arial"/>
          <w:i/>
          <w:iCs/>
          <w:color w:val="222222"/>
          <w:sz w:val="20"/>
          <w:szCs w:val="20"/>
          <w:shd w:val="clear" w:color="auto" w:fill="FFFFFF"/>
          <w:lang w:val="en-IN"/>
        </w:rPr>
        <w:t>indica</w:t>
      </w:r>
      <w:proofErr w:type="spellEnd"/>
      <w:r w:rsidR="00566B4A" w:rsidRPr="00AF3E57">
        <w:rPr>
          <w:rFonts w:ascii="Arial" w:hAnsi="Arial" w:cs="Arial"/>
          <w:color w:val="222222"/>
          <w:sz w:val="20"/>
          <w:szCs w:val="20"/>
          <w:shd w:val="clear" w:color="auto" w:fill="FFFFFF"/>
          <w:lang w:val="en-IN"/>
        </w:rPr>
        <w:t> application enhanced rooting of cuttings in the propagation of medicinal and ornamental plants (</w:t>
      </w:r>
      <w:r w:rsidR="000416B0" w:rsidRPr="00AF3E57">
        <w:rPr>
          <w:rFonts w:ascii="Arial" w:hAnsi="Arial" w:cs="Arial"/>
          <w:color w:val="222222"/>
          <w:sz w:val="20"/>
          <w:szCs w:val="20"/>
          <w:shd w:val="clear" w:color="auto" w:fill="FFFFFF"/>
          <w:lang w:val="en-IN"/>
        </w:rPr>
        <w:t>Rai &amp;</w:t>
      </w:r>
      <w:r w:rsidR="00566B4A" w:rsidRPr="00AF3E57">
        <w:rPr>
          <w:rFonts w:ascii="Arial" w:hAnsi="Arial" w:cs="Arial"/>
          <w:color w:val="222222"/>
          <w:sz w:val="20"/>
          <w:szCs w:val="20"/>
          <w:shd w:val="clear" w:color="auto" w:fill="FFFFFF"/>
          <w:lang w:val="en-IN"/>
        </w:rPr>
        <w:t xml:space="preserve"> Varma, 2005; </w:t>
      </w:r>
      <w:proofErr w:type="spellStart"/>
      <w:r w:rsidR="00566B4A" w:rsidRPr="00AF3E57">
        <w:rPr>
          <w:rFonts w:ascii="Arial" w:hAnsi="Arial" w:cs="Arial"/>
          <w:color w:val="222222"/>
          <w:sz w:val="20"/>
          <w:szCs w:val="20"/>
          <w:shd w:val="clear" w:color="auto" w:fill="FFFFFF"/>
          <w:lang w:val="en-IN"/>
        </w:rPr>
        <w:t>Druge</w:t>
      </w:r>
      <w:proofErr w:type="spellEnd"/>
      <w:r w:rsidR="00457040">
        <w:rPr>
          <w:rFonts w:ascii="Arial" w:hAnsi="Arial" w:cs="Arial"/>
          <w:color w:val="222222"/>
          <w:sz w:val="20"/>
          <w:szCs w:val="20"/>
          <w:shd w:val="clear" w:color="auto" w:fill="FFFFFF"/>
          <w:lang w:val="en-IN"/>
        </w:rPr>
        <w:t xml:space="preserve"> </w:t>
      </w:r>
      <w:r w:rsidR="00566B4A" w:rsidRPr="00AF3E57">
        <w:rPr>
          <w:rFonts w:ascii="Arial" w:hAnsi="Arial" w:cs="Arial"/>
          <w:iCs/>
          <w:color w:val="222222"/>
          <w:sz w:val="20"/>
          <w:szCs w:val="20"/>
          <w:shd w:val="clear" w:color="auto" w:fill="FFFFFF"/>
          <w:lang w:val="en-IN"/>
        </w:rPr>
        <w:t>et al</w:t>
      </w:r>
      <w:r w:rsidR="00566B4A" w:rsidRPr="00AF3E57">
        <w:rPr>
          <w:rFonts w:ascii="Arial" w:hAnsi="Arial" w:cs="Arial"/>
          <w:i/>
          <w:iCs/>
          <w:color w:val="222222"/>
          <w:sz w:val="20"/>
          <w:szCs w:val="20"/>
          <w:shd w:val="clear" w:color="auto" w:fill="FFFFFF"/>
          <w:lang w:val="en-IN"/>
        </w:rPr>
        <w:t>.,</w:t>
      </w:r>
      <w:r w:rsidR="00566B4A" w:rsidRPr="00AF3E57">
        <w:rPr>
          <w:rFonts w:ascii="Arial" w:hAnsi="Arial" w:cs="Arial"/>
          <w:color w:val="222222"/>
          <w:sz w:val="20"/>
          <w:szCs w:val="20"/>
          <w:shd w:val="clear" w:color="auto" w:fill="FFFFFF"/>
          <w:lang w:val="en-IN"/>
        </w:rPr>
        <w:t xml:space="preserve"> 2007). </w:t>
      </w:r>
      <w:proofErr w:type="spellStart"/>
      <w:r w:rsidRPr="00AF3E57">
        <w:rPr>
          <w:rFonts w:ascii="Arial" w:hAnsi="Arial" w:cs="Arial"/>
          <w:color w:val="222222"/>
          <w:sz w:val="20"/>
          <w:szCs w:val="20"/>
          <w:shd w:val="clear" w:color="auto" w:fill="FFFFFF"/>
          <w:lang w:val="en-IN"/>
        </w:rPr>
        <w:t>Satheesan</w:t>
      </w:r>
      <w:proofErr w:type="spellEnd"/>
      <w:r w:rsidRPr="00AF3E57">
        <w:rPr>
          <w:rFonts w:ascii="Arial" w:hAnsi="Arial" w:cs="Arial"/>
          <w:color w:val="222222"/>
          <w:sz w:val="20"/>
          <w:szCs w:val="20"/>
          <w:shd w:val="clear" w:color="auto" w:fill="FFFFFF"/>
          <w:lang w:val="en-IN"/>
        </w:rPr>
        <w:t xml:space="preserve"> et al. (2012) observed that the number of roots increased in </w:t>
      </w:r>
      <w:r w:rsidRPr="00AF3E57">
        <w:rPr>
          <w:rFonts w:ascii="Arial" w:hAnsi="Arial" w:cs="Arial"/>
          <w:i/>
          <w:color w:val="222222"/>
          <w:sz w:val="20"/>
          <w:szCs w:val="20"/>
          <w:shd w:val="clear" w:color="auto" w:fill="FFFFFF"/>
          <w:lang w:val="en-IN"/>
        </w:rPr>
        <w:t xml:space="preserve">P. </w:t>
      </w:r>
      <w:proofErr w:type="spellStart"/>
      <w:r w:rsidRPr="00AF3E57">
        <w:rPr>
          <w:rFonts w:ascii="Arial" w:hAnsi="Arial" w:cs="Arial"/>
          <w:i/>
          <w:color w:val="222222"/>
          <w:sz w:val="20"/>
          <w:szCs w:val="20"/>
          <w:shd w:val="clear" w:color="auto" w:fill="FFFFFF"/>
          <w:lang w:val="en-IN"/>
        </w:rPr>
        <w:t>indica</w:t>
      </w:r>
      <w:proofErr w:type="spellEnd"/>
      <w:r w:rsidRPr="00AF3E57">
        <w:rPr>
          <w:rFonts w:ascii="Arial" w:hAnsi="Arial" w:cs="Arial"/>
          <w:color w:val="222222"/>
          <w:sz w:val="20"/>
          <w:szCs w:val="20"/>
          <w:shd w:val="clear" w:color="auto" w:fill="FFFFFF"/>
          <w:lang w:val="en-IN"/>
        </w:rPr>
        <w:t xml:space="preserve"> colonized plants in </w:t>
      </w:r>
      <w:proofErr w:type="spellStart"/>
      <w:r w:rsidRPr="00AF3E57">
        <w:rPr>
          <w:rFonts w:ascii="Arial" w:hAnsi="Arial" w:cs="Arial"/>
          <w:i/>
          <w:iCs/>
          <w:color w:val="222222"/>
          <w:sz w:val="20"/>
          <w:szCs w:val="20"/>
          <w:shd w:val="clear" w:color="auto" w:fill="FFFFFF"/>
          <w:lang w:val="en-IN"/>
        </w:rPr>
        <w:t>Centella</w:t>
      </w:r>
      <w:proofErr w:type="spellEnd"/>
      <w:r w:rsidR="00457040">
        <w:rPr>
          <w:rFonts w:ascii="Arial" w:hAnsi="Arial" w:cs="Arial"/>
          <w:i/>
          <w:iCs/>
          <w:color w:val="222222"/>
          <w:sz w:val="20"/>
          <w:szCs w:val="20"/>
          <w:shd w:val="clear" w:color="auto" w:fill="FFFFFF"/>
          <w:lang w:val="en-IN"/>
        </w:rPr>
        <w:t xml:space="preserve"> </w:t>
      </w:r>
      <w:proofErr w:type="spellStart"/>
      <w:r w:rsidRPr="00AF3E57">
        <w:rPr>
          <w:rFonts w:ascii="Arial" w:hAnsi="Arial" w:cs="Arial"/>
          <w:i/>
          <w:iCs/>
          <w:color w:val="222222"/>
          <w:sz w:val="20"/>
          <w:szCs w:val="20"/>
          <w:shd w:val="clear" w:color="auto" w:fill="FFFFFF"/>
          <w:lang w:val="en-IN"/>
        </w:rPr>
        <w:t>asiatica</w:t>
      </w:r>
      <w:proofErr w:type="spellEnd"/>
      <w:r w:rsidRPr="00AF3E57">
        <w:rPr>
          <w:rFonts w:ascii="Arial" w:hAnsi="Arial" w:cs="Arial"/>
          <w:i/>
          <w:iCs/>
          <w:color w:val="222222"/>
          <w:sz w:val="20"/>
          <w:szCs w:val="20"/>
          <w:shd w:val="clear" w:color="auto" w:fill="FFFFFF"/>
          <w:lang w:val="en-IN"/>
        </w:rPr>
        <w:t xml:space="preserve">, </w:t>
      </w:r>
      <w:r w:rsidRPr="00AF3E57">
        <w:rPr>
          <w:rFonts w:ascii="Arial" w:hAnsi="Arial" w:cs="Arial"/>
          <w:iCs/>
          <w:color w:val="222222"/>
          <w:sz w:val="20"/>
          <w:szCs w:val="20"/>
          <w:shd w:val="clear" w:color="auto" w:fill="FFFFFF"/>
          <w:lang w:val="en-IN"/>
        </w:rPr>
        <w:t xml:space="preserve">when </w:t>
      </w:r>
      <w:r w:rsidRPr="00AF3E57">
        <w:rPr>
          <w:rFonts w:ascii="Arial" w:hAnsi="Arial" w:cs="Arial"/>
          <w:color w:val="222222"/>
          <w:sz w:val="20"/>
          <w:szCs w:val="20"/>
          <w:shd w:val="clear" w:color="auto" w:fill="FFFFFF"/>
          <w:lang w:val="en-IN"/>
        </w:rPr>
        <w:t>compared to control plants</w:t>
      </w:r>
      <w:r w:rsidR="00792F32" w:rsidRPr="00AF3E57">
        <w:rPr>
          <w:rFonts w:ascii="Arial" w:hAnsi="Arial" w:cs="Arial"/>
          <w:color w:val="222222"/>
          <w:sz w:val="20"/>
          <w:szCs w:val="20"/>
          <w:shd w:val="clear" w:color="auto" w:fill="FFFFFF"/>
          <w:lang w:val="en-IN"/>
        </w:rPr>
        <w:t>.</w:t>
      </w:r>
      <w:r w:rsidR="00457040">
        <w:rPr>
          <w:rFonts w:ascii="Arial" w:hAnsi="Arial" w:cs="Arial"/>
          <w:color w:val="222222"/>
          <w:sz w:val="20"/>
          <w:szCs w:val="20"/>
          <w:shd w:val="clear" w:color="auto" w:fill="FFFFFF"/>
          <w:lang w:val="en-IN"/>
        </w:rPr>
        <w:t xml:space="preserve"> </w:t>
      </w:r>
      <w:r w:rsidR="00792F32" w:rsidRPr="00AF3E57">
        <w:rPr>
          <w:rFonts w:ascii="Arial" w:hAnsi="Arial" w:cs="Arial"/>
          <w:color w:val="222222"/>
          <w:sz w:val="20"/>
          <w:szCs w:val="20"/>
          <w:shd w:val="clear" w:color="auto" w:fill="FFFFFF"/>
        </w:rPr>
        <w:t>Also, s</w:t>
      </w:r>
      <w:r w:rsidR="00566B4A" w:rsidRPr="00AF3E57">
        <w:rPr>
          <w:rFonts w:ascii="Arial" w:hAnsi="Arial" w:cs="Arial"/>
          <w:color w:val="222222"/>
          <w:sz w:val="20"/>
          <w:szCs w:val="20"/>
          <w:shd w:val="clear" w:color="auto" w:fill="FFFFFF"/>
        </w:rPr>
        <w:t>ignificant increase in root biomass</w:t>
      </w:r>
      <w:r w:rsidR="00792F32" w:rsidRPr="00AF3E57">
        <w:rPr>
          <w:rFonts w:ascii="Arial" w:hAnsi="Arial" w:cs="Arial"/>
          <w:color w:val="222222"/>
          <w:sz w:val="20"/>
          <w:szCs w:val="20"/>
          <w:shd w:val="clear" w:color="auto" w:fill="FFFFFF"/>
        </w:rPr>
        <w:t xml:space="preserve"> was observed</w:t>
      </w:r>
      <w:r w:rsidR="00566B4A" w:rsidRPr="00AF3E57">
        <w:rPr>
          <w:rFonts w:ascii="Arial" w:hAnsi="Arial" w:cs="Arial"/>
          <w:color w:val="222222"/>
          <w:sz w:val="20"/>
          <w:szCs w:val="20"/>
          <w:shd w:val="clear" w:color="auto" w:fill="FFFFFF"/>
        </w:rPr>
        <w:t xml:space="preserve"> in thyme</w:t>
      </w:r>
      <w:r w:rsidR="00474232">
        <w:rPr>
          <w:rFonts w:ascii="Arial" w:hAnsi="Arial" w:cs="Arial"/>
          <w:color w:val="222222"/>
          <w:sz w:val="20"/>
          <w:szCs w:val="20"/>
          <w:shd w:val="clear" w:color="auto" w:fill="FFFFFF"/>
        </w:rPr>
        <w:t xml:space="preserve"> (</w:t>
      </w:r>
      <w:proofErr w:type="spellStart"/>
      <w:r w:rsidR="00474232">
        <w:rPr>
          <w:rFonts w:ascii="Arial" w:hAnsi="Arial" w:cs="Arial"/>
          <w:color w:val="222222"/>
          <w:sz w:val="20"/>
          <w:szCs w:val="20"/>
          <w:shd w:val="clear" w:color="auto" w:fill="FFFFFF"/>
        </w:rPr>
        <w:t>Dolatabadi</w:t>
      </w:r>
      <w:proofErr w:type="spellEnd"/>
      <w:r w:rsidR="00474232">
        <w:rPr>
          <w:rFonts w:ascii="Arial" w:hAnsi="Arial" w:cs="Arial"/>
          <w:color w:val="222222"/>
          <w:sz w:val="20"/>
          <w:szCs w:val="20"/>
          <w:shd w:val="clear" w:color="auto" w:fill="FFFFFF"/>
        </w:rPr>
        <w:t xml:space="preserve"> et al., </w:t>
      </w:r>
      <w:r w:rsidR="00792F32" w:rsidRPr="00AF3E57">
        <w:rPr>
          <w:rFonts w:ascii="Arial" w:hAnsi="Arial" w:cs="Arial"/>
          <w:color w:val="222222"/>
          <w:sz w:val="20"/>
          <w:szCs w:val="20"/>
          <w:shd w:val="clear" w:color="auto" w:fill="FFFFFF"/>
        </w:rPr>
        <w:t xml:space="preserve">2011) </w:t>
      </w:r>
      <w:r w:rsidR="00566B4A" w:rsidRPr="00AF3E57">
        <w:rPr>
          <w:rFonts w:ascii="Arial" w:hAnsi="Arial" w:cs="Arial"/>
          <w:color w:val="222222"/>
          <w:sz w:val="20"/>
          <w:szCs w:val="20"/>
          <w:shd w:val="clear" w:color="auto" w:fill="FFFFFF"/>
        </w:rPr>
        <w:t>and fennel</w:t>
      </w:r>
      <w:r w:rsidR="00474232">
        <w:rPr>
          <w:rFonts w:ascii="Arial" w:hAnsi="Arial" w:cs="Arial"/>
          <w:color w:val="222222"/>
          <w:sz w:val="20"/>
          <w:szCs w:val="20"/>
          <w:shd w:val="clear" w:color="auto" w:fill="FFFFFF"/>
        </w:rPr>
        <w:t xml:space="preserve"> (</w:t>
      </w:r>
      <w:proofErr w:type="spellStart"/>
      <w:r w:rsidR="00474232">
        <w:rPr>
          <w:rFonts w:ascii="Arial" w:hAnsi="Arial" w:cs="Arial"/>
          <w:color w:val="222222"/>
          <w:sz w:val="20"/>
          <w:szCs w:val="20"/>
          <w:shd w:val="clear" w:color="auto" w:fill="FFFFFF"/>
        </w:rPr>
        <w:t>Dolatabadi</w:t>
      </w:r>
      <w:proofErr w:type="spellEnd"/>
      <w:r w:rsidR="00474232">
        <w:rPr>
          <w:rFonts w:ascii="Arial" w:hAnsi="Arial" w:cs="Arial"/>
          <w:color w:val="222222"/>
          <w:sz w:val="20"/>
          <w:szCs w:val="20"/>
          <w:shd w:val="clear" w:color="auto" w:fill="FFFFFF"/>
        </w:rPr>
        <w:t xml:space="preserve"> et al., </w:t>
      </w:r>
      <w:r w:rsidR="00792F32" w:rsidRPr="00AF3E57">
        <w:rPr>
          <w:rFonts w:ascii="Arial" w:hAnsi="Arial" w:cs="Arial"/>
          <w:color w:val="222222"/>
          <w:sz w:val="20"/>
          <w:szCs w:val="20"/>
          <w:shd w:val="clear" w:color="auto" w:fill="FFFFFF"/>
        </w:rPr>
        <w:t>2011)</w:t>
      </w:r>
      <w:r w:rsidR="00566B4A" w:rsidRPr="00AF3E57">
        <w:rPr>
          <w:rFonts w:ascii="Arial" w:hAnsi="Arial" w:cs="Arial"/>
          <w:color w:val="222222"/>
          <w:sz w:val="20"/>
          <w:szCs w:val="20"/>
          <w:shd w:val="clear" w:color="auto" w:fill="FFFFFF"/>
        </w:rPr>
        <w:t xml:space="preserve"> on </w:t>
      </w:r>
      <w:r w:rsidRPr="00AF3E57">
        <w:rPr>
          <w:rFonts w:ascii="Arial" w:hAnsi="Arial" w:cs="Arial"/>
          <w:color w:val="222222"/>
          <w:sz w:val="20"/>
          <w:szCs w:val="20"/>
          <w:shd w:val="clear" w:color="auto" w:fill="FFFFFF"/>
        </w:rPr>
        <w:t xml:space="preserve">inoculation with </w:t>
      </w:r>
      <w:r w:rsidRPr="00AF3E57">
        <w:rPr>
          <w:rFonts w:ascii="Arial" w:hAnsi="Arial" w:cs="Arial"/>
          <w:i/>
          <w:color w:val="222222"/>
          <w:sz w:val="20"/>
          <w:szCs w:val="20"/>
          <w:shd w:val="clear" w:color="auto" w:fill="FFFFFF"/>
        </w:rPr>
        <w:t xml:space="preserve">P. </w:t>
      </w:r>
      <w:proofErr w:type="spellStart"/>
      <w:r w:rsidRPr="00AF3E57">
        <w:rPr>
          <w:rFonts w:ascii="Arial" w:hAnsi="Arial" w:cs="Arial"/>
          <w:i/>
          <w:color w:val="222222"/>
          <w:sz w:val="20"/>
          <w:szCs w:val="20"/>
          <w:shd w:val="clear" w:color="auto" w:fill="FFFFFF"/>
        </w:rPr>
        <w:t>indica</w:t>
      </w:r>
      <w:proofErr w:type="spellEnd"/>
      <w:r w:rsidR="00566B4A" w:rsidRPr="00AF3E57">
        <w:rPr>
          <w:rFonts w:ascii="Arial" w:hAnsi="Arial" w:cs="Arial"/>
          <w:i/>
          <w:color w:val="222222"/>
          <w:sz w:val="20"/>
          <w:szCs w:val="20"/>
          <w:shd w:val="clear" w:color="auto" w:fill="FFFFFF"/>
        </w:rPr>
        <w:t>.</w:t>
      </w:r>
      <w:r w:rsidR="00457040">
        <w:rPr>
          <w:rFonts w:ascii="Arial" w:hAnsi="Arial" w:cs="Arial"/>
          <w:i/>
          <w:color w:val="222222"/>
          <w:sz w:val="20"/>
          <w:szCs w:val="20"/>
          <w:shd w:val="clear" w:color="auto" w:fill="FFFFFF"/>
        </w:rPr>
        <w:t xml:space="preserve"> </w:t>
      </w:r>
      <w:r w:rsidRPr="00AF3E57">
        <w:rPr>
          <w:rFonts w:ascii="Arial" w:hAnsi="Arial" w:cs="Arial"/>
          <w:color w:val="222222"/>
          <w:sz w:val="20"/>
          <w:szCs w:val="20"/>
          <w:shd w:val="clear" w:color="auto" w:fill="FFFFFF"/>
        </w:rPr>
        <w:t xml:space="preserve">Similarly, </w:t>
      </w:r>
      <w:r w:rsidRPr="00AF3E57">
        <w:rPr>
          <w:rFonts w:ascii="Arial" w:hAnsi="Arial" w:cs="Arial"/>
          <w:i/>
          <w:color w:val="222222"/>
          <w:sz w:val="20"/>
          <w:szCs w:val="20"/>
          <w:shd w:val="clear" w:color="auto" w:fill="FFFFFF"/>
        </w:rPr>
        <w:t xml:space="preserve">P. </w:t>
      </w:r>
      <w:proofErr w:type="spellStart"/>
      <w:r w:rsidRPr="00AF3E57">
        <w:rPr>
          <w:rFonts w:ascii="Arial" w:hAnsi="Arial" w:cs="Arial"/>
          <w:i/>
          <w:color w:val="222222"/>
          <w:sz w:val="20"/>
          <w:szCs w:val="20"/>
          <w:shd w:val="clear" w:color="auto" w:fill="FFFFFF"/>
        </w:rPr>
        <w:t>indica</w:t>
      </w:r>
      <w:proofErr w:type="spellEnd"/>
      <w:r w:rsidRPr="00AF3E57">
        <w:rPr>
          <w:rFonts w:ascii="Arial" w:hAnsi="Arial" w:cs="Arial"/>
          <w:color w:val="222222"/>
          <w:sz w:val="20"/>
          <w:szCs w:val="20"/>
          <w:shd w:val="clear" w:color="auto" w:fill="FFFFFF"/>
        </w:rPr>
        <w:t xml:space="preserve"> colonization resulted in a rapid increase in root and shoot biomass in </w:t>
      </w:r>
      <w:proofErr w:type="spellStart"/>
      <w:r w:rsidRPr="00AF3E57">
        <w:rPr>
          <w:rFonts w:ascii="Arial" w:hAnsi="Arial" w:cs="Arial"/>
          <w:i/>
          <w:color w:val="222222"/>
          <w:sz w:val="20"/>
          <w:szCs w:val="20"/>
          <w:shd w:val="clear" w:color="auto" w:fill="FFFFFF"/>
        </w:rPr>
        <w:t>Centella</w:t>
      </w:r>
      <w:proofErr w:type="spellEnd"/>
      <w:r w:rsidR="00457040">
        <w:rPr>
          <w:rFonts w:ascii="Arial" w:hAnsi="Arial" w:cs="Arial"/>
          <w:i/>
          <w:color w:val="222222"/>
          <w:sz w:val="20"/>
          <w:szCs w:val="20"/>
          <w:shd w:val="clear" w:color="auto" w:fill="FFFFFF"/>
        </w:rPr>
        <w:t xml:space="preserve"> </w:t>
      </w:r>
      <w:proofErr w:type="spellStart"/>
      <w:r w:rsidRPr="00AF3E57">
        <w:rPr>
          <w:rFonts w:ascii="Arial" w:hAnsi="Arial" w:cs="Arial"/>
          <w:i/>
          <w:color w:val="222222"/>
          <w:sz w:val="20"/>
          <w:szCs w:val="20"/>
          <w:shd w:val="clear" w:color="auto" w:fill="FFFFFF"/>
        </w:rPr>
        <w:t>asiatica</w:t>
      </w:r>
      <w:proofErr w:type="spellEnd"/>
      <w:r w:rsidRPr="00AF3E57">
        <w:rPr>
          <w:rFonts w:ascii="Arial" w:hAnsi="Arial" w:cs="Arial"/>
          <w:color w:val="222222"/>
          <w:sz w:val="20"/>
          <w:szCs w:val="20"/>
          <w:shd w:val="clear" w:color="auto" w:fill="FFFFFF"/>
        </w:rPr>
        <w:t xml:space="preserve"> and this increase in biomass was correlated with </w:t>
      </w:r>
      <w:r w:rsidR="008C359F" w:rsidRPr="00AF3E57">
        <w:rPr>
          <w:rFonts w:ascii="Arial" w:hAnsi="Arial" w:cs="Arial"/>
          <w:color w:val="222222"/>
          <w:sz w:val="20"/>
          <w:szCs w:val="20"/>
          <w:shd w:val="clear" w:color="auto" w:fill="FFFFFF"/>
        </w:rPr>
        <w:t xml:space="preserve">phytohormone regulation, producing </w:t>
      </w:r>
      <w:r w:rsidRPr="00AF3E57">
        <w:rPr>
          <w:rFonts w:ascii="Arial" w:hAnsi="Arial" w:cs="Arial"/>
          <w:color w:val="222222"/>
          <w:sz w:val="20"/>
          <w:szCs w:val="20"/>
          <w:shd w:val="clear" w:color="auto" w:fill="FFFFFF"/>
        </w:rPr>
        <w:t>higher levels of auxin and cytokinin</w:t>
      </w:r>
      <w:r w:rsidR="00457040">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w:t>
      </w:r>
      <w:proofErr w:type="spellStart"/>
      <w:r w:rsidRPr="00AF3E57">
        <w:rPr>
          <w:rFonts w:ascii="Arial" w:hAnsi="Arial" w:cs="Arial"/>
          <w:color w:val="222222"/>
          <w:sz w:val="20"/>
          <w:szCs w:val="20"/>
          <w:shd w:val="clear" w:color="auto" w:fill="FFFFFF"/>
        </w:rPr>
        <w:t>Jisha</w:t>
      </w:r>
      <w:proofErr w:type="spellEnd"/>
      <w:r w:rsidRPr="00AF3E57">
        <w:rPr>
          <w:rFonts w:ascii="Arial" w:hAnsi="Arial" w:cs="Arial"/>
          <w:color w:val="222222"/>
          <w:sz w:val="20"/>
          <w:szCs w:val="20"/>
          <w:shd w:val="clear" w:color="auto" w:fill="FFFFFF"/>
        </w:rPr>
        <w:t xml:space="preserve"> et al., 2018).</w:t>
      </w:r>
      <w:r w:rsidRPr="00AF3E57">
        <w:rPr>
          <w:rFonts w:ascii="Arial" w:hAnsi="Arial" w:cs="Arial"/>
          <w:color w:val="222222"/>
          <w:sz w:val="20"/>
          <w:szCs w:val="20"/>
          <w:shd w:val="clear" w:color="auto" w:fill="FFFFFF"/>
          <w:lang w:val="en-IN"/>
        </w:rPr>
        <w:t xml:space="preserve"> However, in our study, AMF also showed on par values with </w:t>
      </w:r>
      <w:r w:rsidRPr="00AF3E57">
        <w:rPr>
          <w:rFonts w:ascii="Arial" w:hAnsi="Arial" w:cs="Arial"/>
          <w:i/>
          <w:color w:val="222222"/>
          <w:sz w:val="20"/>
          <w:szCs w:val="20"/>
          <w:shd w:val="clear" w:color="auto" w:fill="FFFFFF"/>
          <w:lang w:val="en-IN"/>
        </w:rPr>
        <w:t xml:space="preserve">P. </w:t>
      </w:r>
      <w:proofErr w:type="spellStart"/>
      <w:r w:rsidRPr="00AF3E57">
        <w:rPr>
          <w:rFonts w:ascii="Arial" w:hAnsi="Arial" w:cs="Arial"/>
          <w:i/>
          <w:color w:val="222222"/>
          <w:sz w:val="20"/>
          <w:szCs w:val="20"/>
          <w:shd w:val="clear" w:color="auto" w:fill="FFFFFF"/>
          <w:lang w:val="en-IN"/>
        </w:rPr>
        <w:t>indica</w:t>
      </w:r>
      <w:proofErr w:type="spellEnd"/>
      <w:r w:rsidRPr="00AF3E57">
        <w:rPr>
          <w:rFonts w:ascii="Arial" w:hAnsi="Arial" w:cs="Arial"/>
          <w:color w:val="222222"/>
          <w:sz w:val="20"/>
          <w:szCs w:val="20"/>
          <w:shd w:val="clear" w:color="auto" w:fill="FFFFFF"/>
          <w:lang w:val="en-IN"/>
        </w:rPr>
        <w:t xml:space="preserve"> in root length and root fresh weight. </w:t>
      </w:r>
      <w:proofErr w:type="spellStart"/>
      <w:r w:rsidR="006929E4" w:rsidRPr="00AF3E57">
        <w:rPr>
          <w:rFonts w:ascii="Arial" w:hAnsi="Arial" w:cs="Arial"/>
          <w:color w:val="222222"/>
          <w:sz w:val="20"/>
          <w:szCs w:val="20"/>
          <w:shd w:val="clear" w:color="auto" w:fill="FFFFFF"/>
        </w:rPr>
        <w:t>Ghorchiani</w:t>
      </w:r>
      <w:proofErr w:type="spellEnd"/>
      <w:r w:rsidRPr="00AF3E57">
        <w:rPr>
          <w:rFonts w:ascii="Arial" w:hAnsi="Arial" w:cs="Arial"/>
          <w:color w:val="222222"/>
          <w:sz w:val="20"/>
          <w:szCs w:val="20"/>
          <w:shd w:val="clear" w:color="auto" w:fill="FFFFFF"/>
        </w:rPr>
        <w:t xml:space="preserve"> et al. (2018) stated that AMF colonization improved root architecture and increased the absorptive surface area, allowing more efficient nutrient and water uptake.</w:t>
      </w:r>
      <w:r w:rsidRPr="00AF3E57">
        <w:rPr>
          <w:rFonts w:ascii="Arial" w:hAnsi="Arial" w:cs="Arial"/>
          <w:color w:val="222222"/>
          <w:sz w:val="20"/>
          <w:szCs w:val="20"/>
          <w:shd w:val="clear" w:color="auto" w:fill="FFFFFF"/>
          <w:lang w:val="en-IN"/>
        </w:rPr>
        <w:t xml:space="preserve"> Similar results were recorded by </w:t>
      </w:r>
      <w:proofErr w:type="spellStart"/>
      <w:r w:rsidRPr="00AF3E57">
        <w:rPr>
          <w:rFonts w:ascii="Arial" w:hAnsi="Arial" w:cs="Arial"/>
          <w:color w:val="222222"/>
          <w:sz w:val="20"/>
          <w:szCs w:val="20"/>
          <w:shd w:val="clear" w:color="auto" w:fill="FFFFFF"/>
          <w:lang w:val="en-IN"/>
        </w:rPr>
        <w:t>Arzanesh</w:t>
      </w:r>
      <w:proofErr w:type="spellEnd"/>
      <w:r w:rsidR="00457040">
        <w:rPr>
          <w:rFonts w:ascii="Arial" w:hAnsi="Arial" w:cs="Arial"/>
          <w:color w:val="222222"/>
          <w:sz w:val="20"/>
          <w:szCs w:val="20"/>
          <w:shd w:val="clear" w:color="auto" w:fill="FFFFFF"/>
          <w:lang w:val="en-IN"/>
        </w:rPr>
        <w:t xml:space="preserve"> </w:t>
      </w:r>
      <w:r w:rsidRPr="00AF3E57">
        <w:rPr>
          <w:rFonts w:ascii="Arial" w:hAnsi="Arial" w:cs="Arial"/>
          <w:color w:val="222222"/>
          <w:sz w:val="20"/>
          <w:szCs w:val="20"/>
          <w:shd w:val="clear" w:color="auto" w:fill="FFFFFF"/>
          <w:lang w:val="en-IN"/>
        </w:rPr>
        <w:t>et al. (2011) and Wu et al</w:t>
      </w:r>
      <w:r w:rsidR="00792F32" w:rsidRPr="00AF3E57">
        <w:rPr>
          <w:rFonts w:ascii="Arial" w:hAnsi="Arial" w:cs="Arial"/>
          <w:color w:val="222222"/>
          <w:sz w:val="20"/>
          <w:szCs w:val="20"/>
          <w:shd w:val="clear" w:color="auto" w:fill="FFFFFF"/>
          <w:lang w:val="en-IN"/>
        </w:rPr>
        <w:t>.</w:t>
      </w:r>
      <w:r w:rsidRPr="00AF3E57">
        <w:rPr>
          <w:rFonts w:ascii="Arial" w:hAnsi="Arial" w:cs="Arial"/>
          <w:color w:val="222222"/>
          <w:sz w:val="20"/>
          <w:szCs w:val="20"/>
          <w:shd w:val="clear" w:color="auto" w:fill="FFFFFF"/>
          <w:lang w:val="en-IN"/>
        </w:rPr>
        <w:t xml:space="preserve"> (2016) in which AMF stimulates root growth by increasing IAA levels, and production of lateral roots and root hairs. </w:t>
      </w:r>
      <w:proofErr w:type="spellStart"/>
      <w:r w:rsidRPr="00AF3E57">
        <w:rPr>
          <w:rFonts w:ascii="Arial" w:hAnsi="Arial" w:cs="Arial"/>
          <w:color w:val="222222"/>
          <w:sz w:val="20"/>
          <w:szCs w:val="20"/>
          <w:shd w:val="clear" w:color="auto" w:fill="FFFFFF"/>
        </w:rPr>
        <w:t>Copetta</w:t>
      </w:r>
      <w:proofErr w:type="spellEnd"/>
      <w:r w:rsidRPr="00AF3E57">
        <w:rPr>
          <w:rFonts w:ascii="Arial" w:hAnsi="Arial" w:cs="Arial"/>
          <w:color w:val="222222"/>
          <w:sz w:val="20"/>
          <w:szCs w:val="20"/>
          <w:shd w:val="clear" w:color="auto" w:fill="FFFFFF"/>
        </w:rPr>
        <w:t xml:space="preserve"> et al. (2006) recorded that AMF fungi</w:t>
      </w:r>
      <w:r w:rsidR="008C359F" w:rsidRPr="00AF3E57">
        <w:rPr>
          <w:rFonts w:ascii="Arial" w:hAnsi="Arial" w:cs="Arial"/>
          <w:color w:val="222222"/>
          <w:sz w:val="20"/>
          <w:szCs w:val="20"/>
          <w:shd w:val="clear" w:color="auto" w:fill="FFFFFF"/>
        </w:rPr>
        <w:t>,</w:t>
      </w:r>
      <w:r w:rsidR="00457040">
        <w:rPr>
          <w:rFonts w:ascii="Arial" w:hAnsi="Arial" w:cs="Arial"/>
          <w:color w:val="222222"/>
          <w:sz w:val="20"/>
          <w:szCs w:val="20"/>
          <w:shd w:val="clear" w:color="auto" w:fill="FFFFFF"/>
        </w:rPr>
        <w:t xml:space="preserve"> </w:t>
      </w:r>
      <w:proofErr w:type="spellStart"/>
      <w:r w:rsidRPr="00AF3E57">
        <w:rPr>
          <w:rFonts w:ascii="Arial" w:hAnsi="Arial" w:cs="Arial"/>
          <w:i/>
          <w:iCs/>
          <w:color w:val="222222"/>
          <w:sz w:val="20"/>
          <w:szCs w:val="20"/>
          <w:shd w:val="clear" w:color="auto" w:fill="FFFFFF"/>
        </w:rPr>
        <w:t>G</w:t>
      </w:r>
      <w:r w:rsidR="008C359F" w:rsidRPr="00AF3E57">
        <w:rPr>
          <w:rFonts w:ascii="Arial" w:hAnsi="Arial" w:cs="Arial"/>
          <w:i/>
          <w:iCs/>
          <w:color w:val="222222"/>
          <w:sz w:val="20"/>
          <w:szCs w:val="20"/>
          <w:shd w:val="clear" w:color="auto" w:fill="FFFFFF"/>
        </w:rPr>
        <w:t>igaspora</w:t>
      </w:r>
      <w:proofErr w:type="spellEnd"/>
      <w:r w:rsidR="00457040">
        <w:rPr>
          <w:rFonts w:ascii="Arial" w:hAnsi="Arial" w:cs="Arial"/>
          <w:i/>
          <w:iCs/>
          <w:color w:val="222222"/>
          <w:sz w:val="20"/>
          <w:szCs w:val="20"/>
          <w:shd w:val="clear" w:color="auto" w:fill="FFFFFF"/>
        </w:rPr>
        <w:t xml:space="preserve"> </w:t>
      </w:r>
      <w:proofErr w:type="spellStart"/>
      <w:r w:rsidRPr="00AF3E57">
        <w:rPr>
          <w:rFonts w:ascii="Arial" w:hAnsi="Arial" w:cs="Arial"/>
          <w:i/>
          <w:iCs/>
          <w:color w:val="222222"/>
          <w:sz w:val="20"/>
          <w:szCs w:val="20"/>
          <w:shd w:val="clear" w:color="auto" w:fill="FFFFFF"/>
        </w:rPr>
        <w:t>rosea</w:t>
      </w:r>
      <w:proofErr w:type="spellEnd"/>
      <w:r w:rsidRPr="00AF3E57">
        <w:rPr>
          <w:rFonts w:ascii="Arial" w:hAnsi="Arial" w:cs="Arial"/>
          <w:color w:val="222222"/>
          <w:sz w:val="20"/>
          <w:szCs w:val="20"/>
          <w:shd w:val="clear" w:color="auto" w:fill="FFFFFF"/>
        </w:rPr>
        <w:t xml:space="preserve"> significantly increased root branching and length in </w:t>
      </w:r>
      <w:r w:rsidRPr="00AF3E57">
        <w:rPr>
          <w:rFonts w:ascii="Arial" w:hAnsi="Arial" w:cs="Arial"/>
          <w:i/>
          <w:color w:val="222222"/>
          <w:sz w:val="20"/>
          <w:szCs w:val="20"/>
          <w:shd w:val="clear" w:color="auto" w:fill="FFFFFF"/>
        </w:rPr>
        <w:t xml:space="preserve">O. </w:t>
      </w:r>
      <w:proofErr w:type="spellStart"/>
      <w:r w:rsidRPr="00AF3E57">
        <w:rPr>
          <w:rFonts w:ascii="Arial" w:hAnsi="Arial" w:cs="Arial"/>
          <w:i/>
          <w:color w:val="222222"/>
          <w:sz w:val="20"/>
          <w:szCs w:val="20"/>
          <w:shd w:val="clear" w:color="auto" w:fill="FFFFFF"/>
        </w:rPr>
        <w:t>basilicum</w:t>
      </w:r>
      <w:proofErr w:type="spellEnd"/>
      <w:r w:rsidRPr="00AF3E57">
        <w:rPr>
          <w:rFonts w:ascii="Arial" w:hAnsi="Arial" w:cs="Arial"/>
          <w:color w:val="222222"/>
          <w:sz w:val="20"/>
          <w:szCs w:val="20"/>
          <w:shd w:val="clear" w:color="auto" w:fill="FFFFFF"/>
        </w:rPr>
        <w:t xml:space="preserve">. </w:t>
      </w:r>
      <w:r w:rsidR="00792F32" w:rsidRPr="00AF3E57">
        <w:rPr>
          <w:rFonts w:ascii="Arial" w:hAnsi="Arial" w:cs="Arial"/>
          <w:color w:val="222222"/>
          <w:sz w:val="20"/>
          <w:szCs w:val="20"/>
          <w:shd w:val="clear" w:color="auto" w:fill="FFFFFF"/>
        </w:rPr>
        <w:t xml:space="preserve">Similarly, </w:t>
      </w:r>
      <w:proofErr w:type="spellStart"/>
      <w:r w:rsidRPr="00AF3E57">
        <w:rPr>
          <w:rFonts w:ascii="Arial" w:hAnsi="Arial" w:cs="Arial"/>
          <w:color w:val="222222"/>
          <w:sz w:val="20"/>
          <w:szCs w:val="20"/>
          <w:shd w:val="clear" w:color="auto" w:fill="FFFFFF"/>
        </w:rPr>
        <w:t>Tanwar</w:t>
      </w:r>
      <w:proofErr w:type="spellEnd"/>
      <w:r w:rsidRPr="00AF3E57">
        <w:rPr>
          <w:rFonts w:ascii="Arial" w:hAnsi="Arial" w:cs="Arial"/>
          <w:color w:val="222222"/>
          <w:sz w:val="20"/>
          <w:szCs w:val="20"/>
          <w:shd w:val="clear" w:color="auto" w:fill="FFFFFF"/>
        </w:rPr>
        <w:t xml:space="preserve"> et al. (2013) </w:t>
      </w:r>
      <w:r w:rsidR="008C359F" w:rsidRPr="00AF3E57">
        <w:rPr>
          <w:rFonts w:ascii="Arial" w:hAnsi="Arial" w:cs="Arial"/>
          <w:color w:val="222222"/>
          <w:sz w:val="20"/>
          <w:szCs w:val="20"/>
          <w:shd w:val="clear" w:color="auto" w:fill="FFFFFF"/>
        </w:rPr>
        <w:t xml:space="preserve">observed </w:t>
      </w:r>
      <w:r w:rsidRPr="00AF3E57">
        <w:rPr>
          <w:rFonts w:ascii="Arial" w:hAnsi="Arial" w:cs="Arial"/>
          <w:color w:val="222222"/>
          <w:sz w:val="20"/>
          <w:szCs w:val="20"/>
          <w:shd w:val="clear" w:color="auto" w:fill="FFFFFF"/>
        </w:rPr>
        <w:t>that application of AMF resulted in increased plant height and root length in bell pepper plants. According to Karthikeyan et al. (2009) total dry matter production increase</w:t>
      </w:r>
      <w:r w:rsidR="008C359F" w:rsidRPr="00AF3E57">
        <w:rPr>
          <w:rFonts w:ascii="Arial" w:hAnsi="Arial" w:cs="Arial"/>
          <w:color w:val="222222"/>
          <w:sz w:val="20"/>
          <w:szCs w:val="20"/>
          <w:shd w:val="clear" w:color="auto" w:fill="FFFFFF"/>
        </w:rPr>
        <w:t>d</w:t>
      </w:r>
      <w:r w:rsidRPr="00AF3E57">
        <w:rPr>
          <w:rFonts w:ascii="Arial" w:hAnsi="Arial" w:cs="Arial"/>
          <w:color w:val="222222"/>
          <w:sz w:val="20"/>
          <w:szCs w:val="20"/>
          <w:shd w:val="clear" w:color="auto" w:fill="FFFFFF"/>
        </w:rPr>
        <w:t xml:space="preserve"> in VAM inoculated</w:t>
      </w:r>
      <w:r w:rsidR="00457040">
        <w:rPr>
          <w:rFonts w:ascii="Arial" w:hAnsi="Arial" w:cs="Arial"/>
          <w:color w:val="222222"/>
          <w:sz w:val="20"/>
          <w:szCs w:val="20"/>
          <w:shd w:val="clear" w:color="auto" w:fill="FFFFFF"/>
        </w:rPr>
        <w:t xml:space="preserve"> </w:t>
      </w:r>
      <w:proofErr w:type="spellStart"/>
      <w:r w:rsidRPr="00AF3E57">
        <w:rPr>
          <w:rFonts w:ascii="Arial" w:hAnsi="Arial" w:cs="Arial"/>
          <w:i/>
          <w:color w:val="222222"/>
          <w:sz w:val="20"/>
          <w:szCs w:val="20"/>
          <w:shd w:val="clear" w:color="auto" w:fill="FFFFFF"/>
        </w:rPr>
        <w:t>Ocimum</w:t>
      </w:r>
      <w:proofErr w:type="spellEnd"/>
      <w:r w:rsidRPr="00AF3E57">
        <w:rPr>
          <w:rFonts w:ascii="Arial" w:hAnsi="Arial" w:cs="Arial"/>
          <w:i/>
          <w:color w:val="222222"/>
          <w:sz w:val="20"/>
          <w:szCs w:val="20"/>
          <w:shd w:val="clear" w:color="auto" w:fill="FFFFFF"/>
        </w:rPr>
        <w:t xml:space="preserve"> sanctum</w:t>
      </w:r>
      <w:r w:rsidR="008C359F" w:rsidRPr="00AF3E57">
        <w:rPr>
          <w:rFonts w:ascii="Arial" w:hAnsi="Arial" w:cs="Arial"/>
          <w:color w:val="222222"/>
          <w:sz w:val="20"/>
          <w:szCs w:val="20"/>
          <w:shd w:val="clear" w:color="auto" w:fill="FFFFFF"/>
        </w:rPr>
        <w:t>,</w:t>
      </w:r>
      <w:r w:rsidR="00457040">
        <w:rPr>
          <w:rFonts w:ascii="Arial" w:hAnsi="Arial" w:cs="Arial"/>
          <w:color w:val="222222"/>
          <w:sz w:val="20"/>
          <w:szCs w:val="20"/>
          <w:shd w:val="clear" w:color="auto" w:fill="FFFFFF"/>
        </w:rPr>
        <w:t xml:space="preserve"> </w:t>
      </w:r>
      <w:proofErr w:type="spellStart"/>
      <w:r w:rsidRPr="00AF3E57">
        <w:rPr>
          <w:rFonts w:ascii="Arial" w:hAnsi="Arial" w:cs="Arial"/>
          <w:i/>
          <w:color w:val="222222"/>
          <w:sz w:val="20"/>
          <w:szCs w:val="20"/>
          <w:shd w:val="clear" w:color="auto" w:fill="FFFFFF"/>
        </w:rPr>
        <w:t>Catharanthus</w:t>
      </w:r>
      <w:proofErr w:type="spellEnd"/>
      <w:r w:rsidR="00457040">
        <w:rPr>
          <w:rFonts w:ascii="Arial" w:hAnsi="Arial" w:cs="Arial"/>
          <w:i/>
          <w:color w:val="222222"/>
          <w:sz w:val="20"/>
          <w:szCs w:val="20"/>
          <w:shd w:val="clear" w:color="auto" w:fill="FFFFFF"/>
        </w:rPr>
        <w:t xml:space="preserve"> </w:t>
      </w:r>
      <w:r w:rsidRPr="00AF3E57">
        <w:rPr>
          <w:rFonts w:ascii="Arial" w:hAnsi="Arial" w:cs="Arial"/>
          <w:i/>
          <w:color w:val="222222"/>
          <w:sz w:val="20"/>
          <w:szCs w:val="20"/>
          <w:shd w:val="clear" w:color="auto" w:fill="FFFFFF"/>
        </w:rPr>
        <w:t>roseus</w:t>
      </w:r>
      <w:r w:rsidRPr="00AF3E57">
        <w:rPr>
          <w:rFonts w:ascii="Arial" w:hAnsi="Arial" w:cs="Arial"/>
          <w:color w:val="222222"/>
          <w:sz w:val="20"/>
          <w:szCs w:val="20"/>
          <w:shd w:val="clear" w:color="auto" w:fill="FFFFFF"/>
        </w:rPr>
        <w:t xml:space="preserve"> and </w:t>
      </w:r>
      <w:r w:rsidRPr="00AF3E57">
        <w:rPr>
          <w:rFonts w:ascii="Arial" w:hAnsi="Arial" w:cs="Arial"/>
          <w:i/>
          <w:color w:val="222222"/>
          <w:sz w:val="20"/>
          <w:szCs w:val="20"/>
          <w:shd w:val="clear" w:color="auto" w:fill="FFFFFF"/>
        </w:rPr>
        <w:t>Cymbopogon</w:t>
      </w:r>
      <w:r w:rsidR="00457040">
        <w:rPr>
          <w:rFonts w:ascii="Arial" w:hAnsi="Arial" w:cs="Arial"/>
          <w:i/>
          <w:color w:val="222222"/>
          <w:sz w:val="20"/>
          <w:szCs w:val="20"/>
          <w:shd w:val="clear" w:color="auto" w:fill="FFFFFF"/>
        </w:rPr>
        <w:t xml:space="preserve"> </w:t>
      </w:r>
      <w:proofErr w:type="spellStart"/>
      <w:r w:rsidRPr="00AF3E57">
        <w:rPr>
          <w:rFonts w:ascii="Arial" w:hAnsi="Arial" w:cs="Arial"/>
          <w:i/>
          <w:color w:val="222222"/>
          <w:sz w:val="20"/>
          <w:szCs w:val="20"/>
          <w:shd w:val="clear" w:color="auto" w:fill="FFFFFF"/>
        </w:rPr>
        <w:t>flexuosus</w:t>
      </w:r>
      <w:proofErr w:type="spellEnd"/>
      <w:r w:rsidR="00457040">
        <w:rPr>
          <w:rFonts w:ascii="Arial" w:hAnsi="Arial" w:cs="Arial"/>
          <w:i/>
          <w:color w:val="222222"/>
          <w:sz w:val="20"/>
          <w:szCs w:val="20"/>
          <w:shd w:val="clear" w:color="auto" w:fill="FFFFFF"/>
        </w:rPr>
        <w:t xml:space="preserve"> </w:t>
      </w:r>
      <w:r w:rsidR="008C359F" w:rsidRPr="00AF3E57">
        <w:rPr>
          <w:rFonts w:ascii="Arial" w:hAnsi="Arial" w:cs="Arial"/>
          <w:iCs/>
          <w:color w:val="222222"/>
          <w:sz w:val="20"/>
          <w:szCs w:val="20"/>
          <w:shd w:val="clear" w:color="auto" w:fill="FFFFFF"/>
        </w:rPr>
        <w:t>plants</w:t>
      </w:r>
      <w:r w:rsidRPr="00AF3E57">
        <w:rPr>
          <w:rFonts w:ascii="Arial" w:hAnsi="Arial" w:cs="Arial"/>
          <w:color w:val="222222"/>
          <w:sz w:val="20"/>
          <w:szCs w:val="20"/>
          <w:shd w:val="clear" w:color="auto" w:fill="FFFFFF"/>
        </w:rPr>
        <w:t xml:space="preserve">. Similarly, </w:t>
      </w:r>
      <w:r w:rsidR="0080250A" w:rsidRPr="00AF3E57">
        <w:rPr>
          <w:rFonts w:ascii="Arial" w:hAnsi="Arial" w:cs="Arial"/>
          <w:color w:val="222222"/>
          <w:sz w:val="20"/>
          <w:szCs w:val="20"/>
          <w:shd w:val="clear" w:color="auto" w:fill="FFFFFF"/>
        </w:rPr>
        <w:t>AMF colonization</w:t>
      </w:r>
      <w:r w:rsidRPr="00AF3E57">
        <w:rPr>
          <w:rFonts w:ascii="Arial" w:hAnsi="Arial" w:cs="Arial"/>
          <w:color w:val="222222"/>
          <w:sz w:val="20"/>
          <w:szCs w:val="20"/>
          <w:shd w:val="clear" w:color="auto" w:fill="FFFFFF"/>
        </w:rPr>
        <w:t xml:space="preserve"> increased root biomass and led to higher root dry weight and length in </w:t>
      </w:r>
      <w:r w:rsidRPr="00AF3E57">
        <w:rPr>
          <w:rFonts w:ascii="Arial" w:hAnsi="Arial" w:cs="Arial"/>
          <w:i/>
          <w:color w:val="222222"/>
          <w:sz w:val="20"/>
          <w:szCs w:val="20"/>
          <w:shd w:val="clear" w:color="auto" w:fill="FFFFFF"/>
        </w:rPr>
        <w:t>O</w:t>
      </w:r>
      <w:r w:rsidR="0080250A" w:rsidRPr="00AF3E57">
        <w:rPr>
          <w:rFonts w:ascii="Arial" w:hAnsi="Arial" w:cs="Arial"/>
          <w:i/>
          <w:color w:val="222222"/>
          <w:sz w:val="20"/>
          <w:szCs w:val="20"/>
          <w:shd w:val="clear" w:color="auto" w:fill="FFFFFF"/>
        </w:rPr>
        <w:t>.</w:t>
      </w:r>
      <w:r w:rsidR="00457040">
        <w:rPr>
          <w:rFonts w:ascii="Arial" w:hAnsi="Arial" w:cs="Arial"/>
          <w:i/>
          <w:color w:val="222222"/>
          <w:sz w:val="20"/>
          <w:szCs w:val="20"/>
          <w:shd w:val="clear" w:color="auto" w:fill="FFFFFF"/>
        </w:rPr>
        <w:t xml:space="preserve"> </w:t>
      </w:r>
      <w:proofErr w:type="spellStart"/>
      <w:r w:rsidRPr="00AF3E57">
        <w:rPr>
          <w:rFonts w:ascii="Arial" w:hAnsi="Arial" w:cs="Arial"/>
          <w:i/>
          <w:color w:val="222222"/>
          <w:sz w:val="20"/>
          <w:szCs w:val="20"/>
          <w:shd w:val="clear" w:color="auto" w:fill="FFFFFF"/>
        </w:rPr>
        <w:t>basilicum</w:t>
      </w:r>
      <w:proofErr w:type="spellEnd"/>
      <w:r w:rsidRPr="00AF3E57">
        <w:rPr>
          <w:rFonts w:ascii="Arial" w:hAnsi="Arial" w:cs="Arial"/>
          <w:color w:val="222222"/>
          <w:sz w:val="20"/>
          <w:szCs w:val="20"/>
          <w:shd w:val="clear" w:color="auto" w:fill="FFFFFF"/>
        </w:rPr>
        <w:t xml:space="preserve"> and </w:t>
      </w:r>
      <w:r w:rsidR="00792F32" w:rsidRPr="00AF3E57">
        <w:rPr>
          <w:rFonts w:ascii="Arial" w:hAnsi="Arial" w:cs="Arial"/>
          <w:i/>
          <w:color w:val="222222"/>
          <w:sz w:val="20"/>
          <w:szCs w:val="20"/>
          <w:shd w:val="clear" w:color="auto" w:fill="FFFFFF"/>
        </w:rPr>
        <w:t xml:space="preserve">S. </w:t>
      </w:r>
      <w:proofErr w:type="spellStart"/>
      <w:r w:rsidRPr="00AF3E57">
        <w:rPr>
          <w:rFonts w:ascii="Arial" w:hAnsi="Arial" w:cs="Arial"/>
          <w:i/>
          <w:color w:val="222222"/>
          <w:sz w:val="20"/>
          <w:szCs w:val="20"/>
          <w:shd w:val="clear" w:color="auto" w:fill="FFFFFF"/>
        </w:rPr>
        <w:t>hortensis</w:t>
      </w:r>
      <w:proofErr w:type="spellEnd"/>
      <w:r w:rsidRPr="00AF3E57">
        <w:rPr>
          <w:rFonts w:ascii="Arial" w:hAnsi="Arial" w:cs="Arial"/>
          <w:color w:val="222222"/>
          <w:sz w:val="20"/>
          <w:szCs w:val="20"/>
          <w:shd w:val="clear" w:color="auto" w:fill="FFFFFF"/>
        </w:rPr>
        <w:t xml:space="preserve"> (</w:t>
      </w:r>
      <w:proofErr w:type="spellStart"/>
      <w:r w:rsidRPr="00AF3E57">
        <w:rPr>
          <w:rFonts w:ascii="Arial" w:hAnsi="Arial" w:cs="Arial"/>
          <w:color w:val="222222"/>
          <w:sz w:val="20"/>
          <w:szCs w:val="20"/>
          <w:shd w:val="clear" w:color="auto" w:fill="FFFFFF"/>
        </w:rPr>
        <w:t>Khalediyan</w:t>
      </w:r>
      <w:proofErr w:type="spellEnd"/>
      <w:r w:rsidRPr="00AF3E57">
        <w:rPr>
          <w:rFonts w:ascii="Arial" w:hAnsi="Arial" w:cs="Arial"/>
          <w:color w:val="222222"/>
          <w:sz w:val="20"/>
          <w:szCs w:val="20"/>
          <w:shd w:val="clear" w:color="auto" w:fill="FFFFFF"/>
        </w:rPr>
        <w:t xml:space="preserve"> et al., 2021). In the present study, it was found that AMF significantly improved number of branches and this is in line with the findings of </w:t>
      </w:r>
      <w:proofErr w:type="spellStart"/>
      <w:r w:rsidRPr="00AF3E57">
        <w:rPr>
          <w:rFonts w:ascii="Arial" w:hAnsi="Arial" w:cs="Arial"/>
          <w:color w:val="222222"/>
          <w:sz w:val="20"/>
          <w:szCs w:val="20"/>
          <w:shd w:val="clear" w:color="auto" w:fill="FFFFFF"/>
        </w:rPr>
        <w:t>Earanna</w:t>
      </w:r>
      <w:proofErr w:type="spellEnd"/>
      <w:r w:rsidRPr="00AF3E57">
        <w:rPr>
          <w:rFonts w:ascii="Arial" w:hAnsi="Arial" w:cs="Arial"/>
          <w:color w:val="222222"/>
          <w:sz w:val="20"/>
          <w:szCs w:val="20"/>
          <w:shd w:val="clear" w:color="auto" w:fill="FFFFFF"/>
        </w:rPr>
        <w:t xml:space="preserve"> et al. (2001) in which AMF fungi</w:t>
      </w:r>
      <w:r w:rsidR="00457040">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 xml:space="preserve">significantly increased the number of branches in </w:t>
      </w:r>
      <w:r w:rsidRPr="00AF3E57">
        <w:rPr>
          <w:rFonts w:ascii="Arial" w:hAnsi="Arial" w:cs="Arial"/>
          <w:i/>
          <w:color w:val="222222"/>
          <w:sz w:val="20"/>
          <w:szCs w:val="20"/>
          <w:shd w:val="clear" w:color="auto" w:fill="FFFFFF"/>
        </w:rPr>
        <w:t xml:space="preserve">Coleus </w:t>
      </w:r>
      <w:proofErr w:type="spellStart"/>
      <w:r w:rsidRPr="00AF3E57">
        <w:rPr>
          <w:rFonts w:ascii="Arial" w:hAnsi="Arial" w:cs="Arial"/>
          <w:i/>
          <w:color w:val="222222"/>
          <w:sz w:val="20"/>
          <w:szCs w:val="20"/>
          <w:shd w:val="clear" w:color="auto" w:fill="FFFFFF"/>
        </w:rPr>
        <w:t>aromaticus</w:t>
      </w:r>
      <w:proofErr w:type="spellEnd"/>
      <w:r w:rsidRPr="00AF3E57">
        <w:rPr>
          <w:rFonts w:ascii="Arial" w:hAnsi="Arial" w:cs="Arial"/>
          <w:color w:val="222222"/>
          <w:sz w:val="20"/>
          <w:szCs w:val="20"/>
          <w:shd w:val="clear" w:color="auto" w:fill="FFFFFF"/>
        </w:rPr>
        <w:t>.</w:t>
      </w:r>
    </w:p>
    <w:p w14:paraId="203A9FC5" w14:textId="77777777" w:rsidR="009B19A5" w:rsidRPr="00AF3E57" w:rsidRDefault="00941BF6" w:rsidP="005A08BB">
      <w:pPr>
        <w:spacing w:line="240" w:lineRule="auto"/>
        <w:jc w:val="both"/>
        <w:rPr>
          <w:rFonts w:ascii="Arial" w:hAnsi="Arial" w:cs="Arial"/>
          <w:sz w:val="20"/>
          <w:szCs w:val="20"/>
          <w:lang w:val="en-IN"/>
        </w:rPr>
      </w:pPr>
      <w:r w:rsidRPr="00AF3E57">
        <w:rPr>
          <w:rFonts w:ascii="Arial" w:hAnsi="Arial" w:cs="Arial"/>
          <w:sz w:val="20"/>
          <w:szCs w:val="20"/>
          <w:lang w:val="en-IN"/>
        </w:rPr>
        <w:t xml:space="preserve">When the treatment combinations are analysed, significant variations were observed in root number, </w:t>
      </w:r>
      <w:r w:rsidR="008C359F" w:rsidRPr="00AF3E57">
        <w:rPr>
          <w:rFonts w:ascii="Arial" w:hAnsi="Arial" w:cs="Arial"/>
          <w:sz w:val="20"/>
          <w:szCs w:val="20"/>
          <w:lang w:val="en-IN"/>
        </w:rPr>
        <w:t xml:space="preserve">root </w:t>
      </w:r>
      <w:r w:rsidRPr="00AF3E57">
        <w:rPr>
          <w:rFonts w:ascii="Arial" w:hAnsi="Arial" w:cs="Arial"/>
          <w:sz w:val="20"/>
          <w:szCs w:val="20"/>
          <w:lang w:val="en-IN"/>
        </w:rPr>
        <w:t>length and root</w:t>
      </w:r>
      <w:r w:rsidR="008C359F" w:rsidRPr="00AF3E57">
        <w:rPr>
          <w:rFonts w:ascii="Arial" w:hAnsi="Arial" w:cs="Arial"/>
          <w:sz w:val="20"/>
          <w:szCs w:val="20"/>
          <w:lang w:val="en-IN"/>
        </w:rPr>
        <w:t xml:space="preserve"> biomass</w:t>
      </w:r>
      <w:r w:rsidR="00BE2C11" w:rsidRPr="00AF3E57">
        <w:rPr>
          <w:rFonts w:ascii="Arial" w:hAnsi="Arial" w:cs="Arial"/>
          <w:sz w:val="20"/>
          <w:szCs w:val="20"/>
          <w:lang w:val="en-IN"/>
        </w:rPr>
        <w:t xml:space="preserve"> (Table 1)</w:t>
      </w:r>
      <w:r w:rsidRPr="00AF3E57">
        <w:rPr>
          <w:rFonts w:ascii="Arial" w:hAnsi="Arial" w:cs="Arial"/>
          <w:sz w:val="20"/>
          <w:szCs w:val="20"/>
          <w:lang w:val="en-IN"/>
        </w:rPr>
        <w:t>. Branch number and survival percent did not var</w:t>
      </w:r>
      <w:r w:rsidR="00F31704" w:rsidRPr="00AF3E57">
        <w:rPr>
          <w:rFonts w:ascii="Arial" w:hAnsi="Arial" w:cs="Arial"/>
          <w:sz w:val="20"/>
          <w:szCs w:val="20"/>
          <w:lang w:val="en-IN"/>
        </w:rPr>
        <w:t>y</w:t>
      </w:r>
      <w:r w:rsidRPr="00AF3E57">
        <w:rPr>
          <w:rFonts w:ascii="Arial" w:hAnsi="Arial" w:cs="Arial"/>
          <w:sz w:val="20"/>
          <w:szCs w:val="20"/>
          <w:lang w:val="en-IN"/>
        </w:rPr>
        <w:t xml:space="preserve"> significantly with the treatment combinations. Terminal cuttings treated with </w:t>
      </w:r>
      <w:r w:rsidRPr="00AF3E57">
        <w:rPr>
          <w:rFonts w:ascii="Arial" w:hAnsi="Arial" w:cs="Arial"/>
          <w:i/>
          <w:sz w:val="20"/>
          <w:szCs w:val="20"/>
          <w:lang w:val="en-IN"/>
        </w:rPr>
        <w:t xml:space="preserve">P. </w:t>
      </w:r>
      <w:proofErr w:type="spellStart"/>
      <w:r w:rsidRPr="00AF3E57">
        <w:rPr>
          <w:rFonts w:ascii="Arial" w:hAnsi="Arial" w:cs="Arial"/>
          <w:i/>
          <w:sz w:val="20"/>
          <w:szCs w:val="20"/>
          <w:lang w:val="en-IN"/>
        </w:rPr>
        <w:t>indica</w:t>
      </w:r>
      <w:proofErr w:type="spellEnd"/>
      <w:r w:rsidRPr="00AF3E57">
        <w:rPr>
          <w:rFonts w:ascii="Arial" w:hAnsi="Arial" w:cs="Arial"/>
          <w:sz w:val="20"/>
          <w:szCs w:val="20"/>
          <w:lang w:val="en-IN"/>
        </w:rPr>
        <w:t xml:space="preserve"> produced significantly superior root</w:t>
      </w:r>
      <w:r w:rsidR="00F31704" w:rsidRPr="00AF3E57">
        <w:rPr>
          <w:rFonts w:ascii="Arial" w:hAnsi="Arial" w:cs="Arial"/>
          <w:sz w:val="20"/>
          <w:szCs w:val="20"/>
          <w:lang w:val="en-IN"/>
        </w:rPr>
        <w:t xml:space="preserve"> number (11.60)</w:t>
      </w:r>
      <w:r w:rsidRPr="00AF3E57">
        <w:rPr>
          <w:rFonts w:ascii="Arial" w:hAnsi="Arial" w:cs="Arial"/>
          <w:sz w:val="20"/>
          <w:szCs w:val="20"/>
          <w:lang w:val="en-IN"/>
        </w:rPr>
        <w:t xml:space="preserve">, followed by semi hardwood cuttings treated with </w:t>
      </w:r>
      <w:r w:rsidRPr="00AF3E57">
        <w:rPr>
          <w:rFonts w:ascii="Arial" w:hAnsi="Arial" w:cs="Arial"/>
          <w:i/>
          <w:sz w:val="20"/>
          <w:szCs w:val="20"/>
          <w:lang w:val="en-IN"/>
        </w:rPr>
        <w:t xml:space="preserve">P. </w:t>
      </w:r>
      <w:proofErr w:type="spellStart"/>
      <w:r w:rsidRPr="00AF3E57">
        <w:rPr>
          <w:rFonts w:ascii="Arial" w:hAnsi="Arial" w:cs="Arial"/>
          <w:i/>
          <w:sz w:val="20"/>
          <w:szCs w:val="20"/>
          <w:lang w:val="en-IN"/>
        </w:rPr>
        <w:t>indica</w:t>
      </w:r>
      <w:proofErr w:type="spellEnd"/>
      <w:r w:rsidR="00F31704" w:rsidRPr="00AF3E57">
        <w:rPr>
          <w:rFonts w:ascii="Arial" w:hAnsi="Arial" w:cs="Arial"/>
          <w:sz w:val="20"/>
          <w:szCs w:val="20"/>
          <w:lang w:val="en-IN"/>
        </w:rPr>
        <w:t xml:space="preserve"> (99.80). </w:t>
      </w:r>
      <w:r w:rsidRPr="00AF3E57">
        <w:rPr>
          <w:rFonts w:ascii="Arial" w:hAnsi="Arial" w:cs="Arial"/>
          <w:sz w:val="20"/>
          <w:szCs w:val="20"/>
          <w:lang w:val="en-IN"/>
        </w:rPr>
        <w:t>Significantly superior root</w:t>
      </w:r>
      <w:r w:rsidR="00457040">
        <w:rPr>
          <w:rFonts w:ascii="Arial" w:hAnsi="Arial" w:cs="Arial"/>
          <w:sz w:val="20"/>
          <w:szCs w:val="20"/>
          <w:lang w:val="en-IN"/>
        </w:rPr>
        <w:t xml:space="preserve"> </w:t>
      </w:r>
      <w:r w:rsidRPr="00AF3E57">
        <w:rPr>
          <w:rFonts w:ascii="Arial" w:hAnsi="Arial" w:cs="Arial"/>
          <w:sz w:val="20"/>
          <w:szCs w:val="20"/>
          <w:lang w:val="en-IN"/>
        </w:rPr>
        <w:t xml:space="preserve">length </w:t>
      </w:r>
      <w:r w:rsidR="00F31704" w:rsidRPr="00AF3E57">
        <w:rPr>
          <w:rFonts w:ascii="Arial" w:hAnsi="Arial" w:cs="Arial"/>
          <w:sz w:val="20"/>
          <w:szCs w:val="20"/>
          <w:lang w:val="en-IN"/>
        </w:rPr>
        <w:t xml:space="preserve">(21.00 cm) </w:t>
      </w:r>
      <w:r w:rsidRPr="00AF3E57">
        <w:rPr>
          <w:rFonts w:ascii="Arial" w:hAnsi="Arial" w:cs="Arial"/>
          <w:sz w:val="20"/>
          <w:szCs w:val="20"/>
          <w:lang w:val="en-IN"/>
        </w:rPr>
        <w:t>was recorded in semi hardwood cuttings treated with AMF</w:t>
      </w:r>
      <w:r w:rsidR="00F31704" w:rsidRPr="00AF3E57">
        <w:rPr>
          <w:rFonts w:ascii="Arial" w:hAnsi="Arial" w:cs="Arial"/>
          <w:sz w:val="20"/>
          <w:szCs w:val="20"/>
          <w:lang w:val="en-IN"/>
        </w:rPr>
        <w:t xml:space="preserve">. This was on par with </w:t>
      </w:r>
      <w:r w:rsidRPr="00AF3E57">
        <w:rPr>
          <w:rFonts w:ascii="Arial" w:hAnsi="Arial" w:cs="Arial"/>
          <w:sz w:val="20"/>
          <w:szCs w:val="20"/>
          <w:lang w:val="en-IN"/>
        </w:rPr>
        <w:t xml:space="preserve">terminal cuttings provided with </w:t>
      </w:r>
      <w:r w:rsidRPr="00AF3E57">
        <w:rPr>
          <w:rFonts w:ascii="Arial" w:hAnsi="Arial" w:cs="Arial"/>
          <w:i/>
          <w:sz w:val="20"/>
          <w:szCs w:val="20"/>
          <w:lang w:val="en-IN"/>
        </w:rPr>
        <w:t xml:space="preserve">P. </w:t>
      </w:r>
      <w:proofErr w:type="spellStart"/>
      <w:r w:rsidRPr="00AF3E57">
        <w:rPr>
          <w:rFonts w:ascii="Arial" w:hAnsi="Arial" w:cs="Arial"/>
          <w:i/>
          <w:sz w:val="20"/>
          <w:szCs w:val="20"/>
          <w:lang w:val="en-IN"/>
        </w:rPr>
        <w:t>indica</w:t>
      </w:r>
      <w:proofErr w:type="spellEnd"/>
      <w:r w:rsidRPr="00AF3E57">
        <w:rPr>
          <w:rFonts w:ascii="Arial" w:hAnsi="Arial" w:cs="Arial"/>
          <w:sz w:val="20"/>
          <w:szCs w:val="20"/>
          <w:lang w:val="en-IN"/>
        </w:rPr>
        <w:t>. On analysing treatment combinations, it is clear that both type</w:t>
      </w:r>
      <w:r w:rsidR="00F31704" w:rsidRPr="00AF3E57">
        <w:rPr>
          <w:rFonts w:ascii="Arial" w:hAnsi="Arial" w:cs="Arial"/>
          <w:sz w:val="20"/>
          <w:szCs w:val="20"/>
          <w:lang w:val="en-IN"/>
        </w:rPr>
        <w:t>s</w:t>
      </w:r>
      <w:r w:rsidRPr="00AF3E57">
        <w:rPr>
          <w:rFonts w:ascii="Arial" w:hAnsi="Arial" w:cs="Arial"/>
          <w:sz w:val="20"/>
          <w:szCs w:val="20"/>
          <w:lang w:val="en-IN"/>
        </w:rPr>
        <w:t xml:space="preserve"> of cuttings </w:t>
      </w:r>
      <w:r w:rsidR="00F31704" w:rsidRPr="00AF3E57">
        <w:rPr>
          <w:rFonts w:ascii="Arial" w:hAnsi="Arial" w:cs="Arial"/>
          <w:sz w:val="20"/>
          <w:szCs w:val="20"/>
          <w:lang w:val="en-IN"/>
        </w:rPr>
        <w:t>supplemented</w:t>
      </w:r>
      <w:r w:rsidRPr="00AF3E57">
        <w:rPr>
          <w:rFonts w:ascii="Arial" w:hAnsi="Arial" w:cs="Arial"/>
          <w:sz w:val="20"/>
          <w:szCs w:val="20"/>
          <w:lang w:val="en-IN"/>
        </w:rPr>
        <w:t xml:space="preserve"> with bioinoculants AMF and </w:t>
      </w:r>
      <w:r w:rsidRPr="00AF3E57">
        <w:rPr>
          <w:rFonts w:ascii="Arial" w:hAnsi="Arial" w:cs="Arial"/>
          <w:i/>
          <w:sz w:val="20"/>
          <w:szCs w:val="20"/>
          <w:lang w:val="en-IN"/>
        </w:rPr>
        <w:t xml:space="preserve">P. </w:t>
      </w:r>
      <w:proofErr w:type="spellStart"/>
      <w:r w:rsidRPr="00AF3E57">
        <w:rPr>
          <w:rFonts w:ascii="Arial" w:hAnsi="Arial" w:cs="Arial"/>
          <w:i/>
          <w:sz w:val="20"/>
          <w:szCs w:val="20"/>
          <w:lang w:val="en-IN"/>
        </w:rPr>
        <w:t>indica</w:t>
      </w:r>
      <w:proofErr w:type="spellEnd"/>
      <w:r w:rsidRPr="00AF3E57">
        <w:rPr>
          <w:rFonts w:ascii="Arial" w:hAnsi="Arial" w:cs="Arial"/>
          <w:sz w:val="20"/>
          <w:szCs w:val="20"/>
          <w:lang w:val="en-IN"/>
        </w:rPr>
        <w:t xml:space="preserve"> improved root </w:t>
      </w:r>
      <w:r w:rsidR="00F31704" w:rsidRPr="00AF3E57">
        <w:rPr>
          <w:rFonts w:ascii="Arial" w:hAnsi="Arial" w:cs="Arial"/>
          <w:sz w:val="20"/>
          <w:szCs w:val="20"/>
          <w:lang w:val="en-IN"/>
        </w:rPr>
        <w:t>biomass</w:t>
      </w:r>
      <w:r w:rsidRPr="00AF3E57">
        <w:rPr>
          <w:rFonts w:ascii="Arial" w:hAnsi="Arial" w:cs="Arial"/>
          <w:sz w:val="20"/>
          <w:szCs w:val="20"/>
          <w:lang w:val="en-IN"/>
        </w:rPr>
        <w:t xml:space="preserve">. </w:t>
      </w:r>
    </w:p>
    <w:p w14:paraId="04100903" w14:textId="77777777" w:rsidR="002B6549" w:rsidRPr="00AF3E57" w:rsidRDefault="00457040" w:rsidP="005A08BB">
      <w:pPr>
        <w:spacing w:line="240" w:lineRule="auto"/>
        <w:jc w:val="both"/>
        <w:rPr>
          <w:rFonts w:ascii="Arial" w:hAnsi="Arial" w:cs="Arial"/>
          <w:sz w:val="20"/>
          <w:szCs w:val="20"/>
          <w:lang w:val="en-IN"/>
        </w:rPr>
      </w:pPr>
      <w:r>
        <w:rPr>
          <w:rFonts w:ascii="Arial" w:hAnsi="Arial" w:cs="Arial"/>
          <w:sz w:val="20"/>
          <w:szCs w:val="20"/>
          <w:lang w:val="en-IN"/>
        </w:rPr>
        <w:t xml:space="preserve">Table </w:t>
      </w:r>
      <w:r w:rsidR="002B6549" w:rsidRPr="00AF3E57">
        <w:rPr>
          <w:rFonts w:ascii="Arial" w:hAnsi="Arial" w:cs="Arial"/>
          <w:sz w:val="20"/>
          <w:szCs w:val="20"/>
          <w:lang w:val="en-IN"/>
        </w:rPr>
        <w:t>1. Plant growth parameters and survival per cent as influenced by types of cuttings and bioinoculant application in the nursery stage of sweet basil (</w:t>
      </w:r>
      <w:r w:rsidR="00A61AFD" w:rsidRPr="00AF3E57">
        <w:rPr>
          <w:rFonts w:ascii="Arial" w:hAnsi="Arial" w:cs="Arial"/>
          <w:sz w:val="20"/>
          <w:szCs w:val="20"/>
          <w:lang w:val="en-IN"/>
        </w:rPr>
        <w:t xml:space="preserve">at </w:t>
      </w:r>
      <w:r w:rsidR="002B6549" w:rsidRPr="00AF3E57">
        <w:rPr>
          <w:rFonts w:ascii="Arial" w:hAnsi="Arial" w:cs="Arial"/>
          <w:sz w:val="20"/>
          <w:szCs w:val="20"/>
          <w:lang w:val="en-IN"/>
        </w:rPr>
        <w:t>45</w:t>
      </w:r>
      <w:r>
        <w:rPr>
          <w:rFonts w:ascii="Arial" w:hAnsi="Arial" w:cs="Arial"/>
          <w:sz w:val="20"/>
          <w:szCs w:val="20"/>
          <w:lang w:val="en-IN"/>
        </w:rPr>
        <w:t xml:space="preserve"> </w:t>
      </w:r>
      <w:r w:rsidR="002B6549" w:rsidRPr="00AF3E57">
        <w:rPr>
          <w:rFonts w:ascii="Arial" w:hAnsi="Arial" w:cs="Arial"/>
          <w:sz w:val="20"/>
          <w:szCs w:val="20"/>
          <w:lang w:val="en-IN"/>
        </w:rPr>
        <w:t>DAP)</w:t>
      </w:r>
    </w:p>
    <w:tbl>
      <w:tblPr>
        <w:tblStyle w:val="TableGrid"/>
        <w:tblW w:w="0" w:type="auto"/>
        <w:tblLook w:val="04A0" w:firstRow="1" w:lastRow="0" w:firstColumn="1" w:lastColumn="0" w:noHBand="0" w:noVBand="1"/>
      </w:tblPr>
      <w:tblGrid>
        <w:gridCol w:w="2714"/>
        <w:gridCol w:w="1080"/>
        <w:gridCol w:w="1174"/>
        <w:gridCol w:w="1254"/>
        <w:gridCol w:w="1079"/>
        <w:gridCol w:w="1106"/>
        <w:gridCol w:w="1169"/>
      </w:tblGrid>
      <w:tr w:rsidR="00F338E5" w:rsidRPr="00AF3E57" w14:paraId="08E627F4" w14:textId="77777777" w:rsidTr="009E373C">
        <w:tc>
          <w:tcPr>
            <w:tcW w:w="2714" w:type="dxa"/>
          </w:tcPr>
          <w:p w14:paraId="763658CB" w14:textId="77777777" w:rsidR="00F338E5" w:rsidRPr="00AF3E57" w:rsidRDefault="00F338E5" w:rsidP="00202BE7">
            <w:pPr>
              <w:jc w:val="both"/>
              <w:rPr>
                <w:rFonts w:ascii="Arial" w:hAnsi="Arial" w:cs="Arial"/>
                <w:sz w:val="20"/>
                <w:szCs w:val="20"/>
              </w:rPr>
            </w:pPr>
            <w:r w:rsidRPr="00AF3E57">
              <w:rPr>
                <w:rFonts w:ascii="Arial" w:hAnsi="Arial" w:cs="Arial"/>
                <w:b/>
                <w:sz w:val="20"/>
                <w:szCs w:val="20"/>
              </w:rPr>
              <w:t>Treatment</w:t>
            </w:r>
          </w:p>
        </w:tc>
        <w:tc>
          <w:tcPr>
            <w:tcW w:w="1080" w:type="dxa"/>
          </w:tcPr>
          <w:p w14:paraId="1DF95BBF" w14:textId="77777777" w:rsidR="00F338E5" w:rsidRPr="00AF3E57" w:rsidRDefault="00F338E5" w:rsidP="00202BE7">
            <w:pPr>
              <w:jc w:val="center"/>
              <w:rPr>
                <w:rFonts w:ascii="Arial" w:hAnsi="Arial" w:cs="Arial"/>
                <w:sz w:val="20"/>
                <w:szCs w:val="20"/>
              </w:rPr>
            </w:pPr>
            <w:r w:rsidRPr="00AF3E57">
              <w:rPr>
                <w:rFonts w:ascii="Arial" w:hAnsi="Arial" w:cs="Arial"/>
                <w:b/>
                <w:sz w:val="20"/>
                <w:szCs w:val="20"/>
              </w:rPr>
              <w:t>Root number</w:t>
            </w:r>
          </w:p>
        </w:tc>
        <w:tc>
          <w:tcPr>
            <w:tcW w:w="1174" w:type="dxa"/>
          </w:tcPr>
          <w:p w14:paraId="02417127" w14:textId="77777777" w:rsidR="00F338E5" w:rsidRPr="00AF3E57" w:rsidRDefault="00F338E5" w:rsidP="00202BE7">
            <w:pPr>
              <w:jc w:val="center"/>
              <w:rPr>
                <w:rFonts w:ascii="Arial" w:hAnsi="Arial" w:cs="Arial"/>
                <w:sz w:val="20"/>
                <w:szCs w:val="20"/>
              </w:rPr>
            </w:pPr>
            <w:r w:rsidRPr="00AF3E57">
              <w:rPr>
                <w:rFonts w:ascii="Arial" w:hAnsi="Arial" w:cs="Arial"/>
                <w:b/>
                <w:sz w:val="20"/>
                <w:szCs w:val="20"/>
              </w:rPr>
              <w:t>Root length (cm)</w:t>
            </w:r>
          </w:p>
        </w:tc>
        <w:tc>
          <w:tcPr>
            <w:tcW w:w="1254" w:type="dxa"/>
          </w:tcPr>
          <w:p w14:paraId="239E9294" w14:textId="77777777" w:rsidR="00F338E5" w:rsidRPr="00AF3E57" w:rsidRDefault="00F338E5" w:rsidP="00202BE7">
            <w:pPr>
              <w:jc w:val="center"/>
              <w:rPr>
                <w:rFonts w:ascii="Arial" w:hAnsi="Arial" w:cs="Arial"/>
                <w:sz w:val="20"/>
                <w:szCs w:val="20"/>
              </w:rPr>
            </w:pPr>
            <w:r w:rsidRPr="00AF3E57">
              <w:rPr>
                <w:rFonts w:ascii="Arial" w:hAnsi="Arial" w:cs="Arial"/>
                <w:b/>
                <w:sz w:val="20"/>
                <w:szCs w:val="20"/>
              </w:rPr>
              <w:t>Root fresh weight (g</w:t>
            </w:r>
            <w:r w:rsidR="002B6549" w:rsidRPr="00AF3E57">
              <w:rPr>
                <w:rFonts w:ascii="Arial" w:hAnsi="Arial" w:cs="Arial"/>
                <w:b/>
                <w:sz w:val="20"/>
                <w:szCs w:val="20"/>
              </w:rPr>
              <w:t xml:space="preserve"> per plant</w:t>
            </w:r>
            <w:r w:rsidRPr="00AF3E57">
              <w:rPr>
                <w:rFonts w:ascii="Arial" w:hAnsi="Arial" w:cs="Arial"/>
                <w:b/>
                <w:sz w:val="20"/>
                <w:szCs w:val="20"/>
              </w:rPr>
              <w:t>)</w:t>
            </w:r>
          </w:p>
        </w:tc>
        <w:tc>
          <w:tcPr>
            <w:tcW w:w="1079" w:type="dxa"/>
          </w:tcPr>
          <w:p w14:paraId="1569EE18" w14:textId="77777777" w:rsidR="00F338E5" w:rsidRPr="00AF3E57" w:rsidRDefault="00F338E5" w:rsidP="00202BE7">
            <w:pPr>
              <w:jc w:val="center"/>
              <w:rPr>
                <w:rFonts w:ascii="Arial" w:hAnsi="Arial" w:cs="Arial"/>
                <w:sz w:val="20"/>
                <w:szCs w:val="20"/>
              </w:rPr>
            </w:pPr>
            <w:r w:rsidRPr="00AF3E57">
              <w:rPr>
                <w:rFonts w:ascii="Arial" w:hAnsi="Arial" w:cs="Arial"/>
                <w:b/>
                <w:sz w:val="20"/>
                <w:szCs w:val="20"/>
              </w:rPr>
              <w:t xml:space="preserve">Root dry weight </w:t>
            </w:r>
            <w:r w:rsidR="002B6549" w:rsidRPr="00AF3E57">
              <w:rPr>
                <w:rFonts w:ascii="Arial" w:hAnsi="Arial" w:cs="Arial"/>
                <w:b/>
                <w:sz w:val="20"/>
                <w:szCs w:val="20"/>
              </w:rPr>
              <w:t>(g per plant)</w:t>
            </w:r>
          </w:p>
        </w:tc>
        <w:tc>
          <w:tcPr>
            <w:tcW w:w="1106" w:type="dxa"/>
          </w:tcPr>
          <w:p w14:paraId="1BDFCD49" w14:textId="77777777" w:rsidR="00F338E5" w:rsidRPr="00AF3E57" w:rsidRDefault="002B6549" w:rsidP="00202BE7">
            <w:pPr>
              <w:jc w:val="center"/>
              <w:rPr>
                <w:rFonts w:ascii="Arial" w:hAnsi="Arial" w:cs="Arial"/>
                <w:sz w:val="20"/>
                <w:szCs w:val="20"/>
              </w:rPr>
            </w:pPr>
            <w:r w:rsidRPr="00AF3E57">
              <w:rPr>
                <w:rFonts w:ascii="Arial" w:hAnsi="Arial" w:cs="Arial"/>
                <w:b/>
                <w:sz w:val="20"/>
                <w:szCs w:val="20"/>
              </w:rPr>
              <w:t>Number of branches</w:t>
            </w:r>
          </w:p>
        </w:tc>
        <w:tc>
          <w:tcPr>
            <w:tcW w:w="1169" w:type="dxa"/>
          </w:tcPr>
          <w:p w14:paraId="73D336B1" w14:textId="77777777" w:rsidR="00F338E5" w:rsidRPr="00AF3E57" w:rsidRDefault="00F338E5" w:rsidP="00202BE7">
            <w:pPr>
              <w:jc w:val="center"/>
              <w:rPr>
                <w:rFonts w:ascii="Arial" w:hAnsi="Arial" w:cs="Arial"/>
                <w:b/>
                <w:sz w:val="20"/>
                <w:szCs w:val="20"/>
              </w:rPr>
            </w:pPr>
            <w:r w:rsidRPr="00AF3E57">
              <w:rPr>
                <w:rFonts w:ascii="Arial" w:hAnsi="Arial" w:cs="Arial"/>
                <w:b/>
                <w:sz w:val="20"/>
                <w:szCs w:val="20"/>
                <w:lang w:val="en-US"/>
              </w:rPr>
              <w:t>Survival per cent</w:t>
            </w:r>
          </w:p>
        </w:tc>
      </w:tr>
      <w:tr w:rsidR="00F338E5" w:rsidRPr="00AF3E57" w14:paraId="2A9B90D6" w14:textId="77777777" w:rsidTr="009E373C">
        <w:tc>
          <w:tcPr>
            <w:tcW w:w="2714" w:type="dxa"/>
          </w:tcPr>
          <w:p w14:paraId="009774AA" w14:textId="77777777" w:rsidR="00F338E5" w:rsidRPr="00AF3E57" w:rsidRDefault="00F338E5" w:rsidP="00202BE7">
            <w:pPr>
              <w:rPr>
                <w:rFonts w:ascii="Arial" w:hAnsi="Arial" w:cs="Arial"/>
                <w:b/>
                <w:sz w:val="20"/>
                <w:szCs w:val="20"/>
              </w:rPr>
            </w:pPr>
            <w:r w:rsidRPr="00AF3E57">
              <w:rPr>
                <w:rFonts w:ascii="Arial" w:hAnsi="Arial" w:cs="Arial"/>
                <w:b/>
                <w:sz w:val="20"/>
                <w:szCs w:val="20"/>
              </w:rPr>
              <w:t>Type of cutting</w:t>
            </w:r>
          </w:p>
        </w:tc>
        <w:tc>
          <w:tcPr>
            <w:tcW w:w="1080" w:type="dxa"/>
            <w:vAlign w:val="bottom"/>
          </w:tcPr>
          <w:p w14:paraId="4D635A00" w14:textId="77777777" w:rsidR="00F338E5" w:rsidRPr="00AF3E57" w:rsidRDefault="00F338E5" w:rsidP="00202BE7">
            <w:pPr>
              <w:jc w:val="center"/>
              <w:rPr>
                <w:rFonts w:ascii="Arial" w:hAnsi="Arial" w:cs="Arial"/>
                <w:color w:val="000000"/>
                <w:sz w:val="20"/>
                <w:szCs w:val="20"/>
              </w:rPr>
            </w:pPr>
          </w:p>
        </w:tc>
        <w:tc>
          <w:tcPr>
            <w:tcW w:w="1174" w:type="dxa"/>
            <w:vAlign w:val="center"/>
          </w:tcPr>
          <w:p w14:paraId="77808D56" w14:textId="77777777" w:rsidR="00F338E5" w:rsidRPr="00AF3E57" w:rsidRDefault="00F338E5" w:rsidP="00202BE7">
            <w:pPr>
              <w:jc w:val="center"/>
              <w:rPr>
                <w:rFonts w:ascii="Arial" w:hAnsi="Arial" w:cs="Arial"/>
                <w:color w:val="000000"/>
                <w:sz w:val="20"/>
                <w:szCs w:val="20"/>
              </w:rPr>
            </w:pPr>
          </w:p>
        </w:tc>
        <w:tc>
          <w:tcPr>
            <w:tcW w:w="1254" w:type="dxa"/>
            <w:vAlign w:val="center"/>
          </w:tcPr>
          <w:p w14:paraId="19BB11A8" w14:textId="77777777" w:rsidR="00F338E5" w:rsidRPr="00AF3E57" w:rsidRDefault="00F338E5" w:rsidP="00202BE7">
            <w:pPr>
              <w:jc w:val="center"/>
              <w:rPr>
                <w:rFonts w:ascii="Arial" w:hAnsi="Arial" w:cs="Arial"/>
                <w:color w:val="000000"/>
                <w:sz w:val="20"/>
                <w:szCs w:val="20"/>
              </w:rPr>
            </w:pPr>
          </w:p>
        </w:tc>
        <w:tc>
          <w:tcPr>
            <w:tcW w:w="1079" w:type="dxa"/>
            <w:vAlign w:val="center"/>
          </w:tcPr>
          <w:p w14:paraId="38A125C9" w14:textId="77777777" w:rsidR="00F338E5" w:rsidRPr="00AF3E57" w:rsidRDefault="00F338E5" w:rsidP="00202BE7">
            <w:pPr>
              <w:jc w:val="center"/>
              <w:rPr>
                <w:rFonts w:ascii="Arial" w:hAnsi="Arial" w:cs="Arial"/>
                <w:color w:val="000000"/>
                <w:sz w:val="20"/>
                <w:szCs w:val="20"/>
              </w:rPr>
            </w:pPr>
          </w:p>
        </w:tc>
        <w:tc>
          <w:tcPr>
            <w:tcW w:w="1106" w:type="dxa"/>
          </w:tcPr>
          <w:p w14:paraId="19335C00" w14:textId="77777777" w:rsidR="00F338E5" w:rsidRPr="00AF3E57" w:rsidRDefault="00F338E5" w:rsidP="00202BE7">
            <w:pPr>
              <w:jc w:val="both"/>
              <w:rPr>
                <w:rFonts w:ascii="Arial" w:hAnsi="Arial" w:cs="Arial"/>
                <w:sz w:val="20"/>
                <w:szCs w:val="20"/>
              </w:rPr>
            </w:pPr>
          </w:p>
        </w:tc>
        <w:tc>
          <w:tcPr>
            <w:tcW w:w="1169" w:type="dxa"/>
          </w:tcPr>
          <w:p w14:paraId="625D2684" w14:textId="77777777" w:rsidR="00F338E5" w:rsidRPr="00AF3E57" w:rsidRDefault="00F338E5" w:rsidP="00202BE7">
            <w:pPr>
              <w:jc w:val="both"/>
              <w:rPr>
                <w:rFonts w:ascii="Arial" w:hAnsi="Arial" w:cs="Arial"/>
                <w:sz w:val="20"/>
                <w:szCs w:val="20"/>
              </w:rPr>
            </w:pPr>
          </w:p>
        </w:tc>
      </w:tr>
      <w:tr w:rsidR="00F338E5" w:rsidRPr="00AF3E57" w14:paraId="4ABA3802" w14:textId="77777777" w:rsidTr="009E373C">
        <w:tc>
          <w:tcPr>
            <w:tcW w:w="2714" w:type="dxa"/>
          </w:tcPr>
          <w:p w14:paraId="2D103763" w14:textId="77777777" w:rsidR="00F338E5" w:rsidRPr="00AF3E57" w:rsidRDefault="00F338E5" w:rsidP="00202BE7">
            <w:pPr>
              <w:rPr>
                <w:rFonts w:ascii="Arial" w:hAnsi="Arial" w:cs="Arial"/>
                <w:sz w:val="20"/>
                <w:szCs w:val="20"/>
              </w:rPr>
            </w:pPr>
            <w:r w:rsidRPr="00AF3E57">
              <w:rPr>
                <w:rFonts w:ascii="Arial" w:hAnsi="Arial" w:cs="Arial"/>
                <w:sz w:val="20"/>
                <w:szCs w:val="20"/>
              </w:rPr>
              <w:t>C1- TC</w:t>
            </w:r>
          </w:p>
        </w:tc>
        <w:tc>
          <w:tcPr>
            <w:tcW w:w="1080" w:type="dxa"/>
            <w:vAlign w:val="bottom"/>
          </w:tcPr>
          <w:p w14:paraId="62299C0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94.60</w:t>
            </w:r>
          </w:p>
        </w:tc>
        <w:tc>
          <w:tcPr>
            <w:tcW w:w="1174" w:type="dxa"/>
            <w:vAlign w:val="center"/>
          </w:tcPr>
          <w:p w14:paraId="71542BF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17.70</w:t>
            </w:r>
            <w:r w:rsidRPr="00CE66FB">
              <w:rPr>
                <w:rFonts w:ascii="Arial" w:hAnsi="Arial" w:cs="Arial"/>
                <w:color w:val="000000"/>
                <w:sz w:val="20"/>
                <w:szCs w:val="20"/>
                <w:vertAlign w:val="superscript"/>
                <w:lang w:val="en-US"/>
              </w:rPr>
              <w:t>b</w:t>
            </w:r>
          </w:p>
        </w:tc>
        <w:tc>
          <w:tcPr>
            <w:tcW w:w="1254" w:type="dxa"/>
            <w:vAlign w:val="center"/>
          </w:tcPr>
          <w:p w14:paraId="4528422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1.01</w:t>
            </w:r>
            <w:r w:rsidRPr="00CE66FB">
              <w:rPr>
                <w:rFonts w:ascii="Arial" w:hAnsi="Arial" w:cs="Arial"/>
                <w:color w:val="000000"/>
                <w:sz w:val="20"/>
                <w:szCs w:val="20"/>
                <w:vertAlign w:val="superscript"/>
                <w:lang w:val="en-US"/>
              </w:rPr>
              <w:t>b</w:t>
            </w:r>
          </w:p>
        </w:tc>
        <w:tc>
          <w:tcPr>
            <w:tcW w:w="1079" w:type="dxa"/>
            <w:vAlign w:val="center"/>
          </w:tcPr>
          <w:p w14:paraId="347EC9AE"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w:t>
            </w:r>
            <w:r w:rsidRPr="00CE66FB">
              <w:rPr>
                <w:rFonts w:ascii="Arial" w:hAnsi="Arial" w:cs="Arial"/>
                <w:color w:val="000000"/>
                <w:sz w:val="20"/>
                <w:szCs w:val="20"/>
                <w:vertAlign w:val="superscript"/>
                <w:lang w:val="en-US"/>
              </w:rPr>
              <w:t>b</w:t>
            </w:r>
          </w:p>
        </w:tc>
        <w:tc>
          <w:tcPr>
            <w:tcW w:w="1106" w:type="dxa"/>
            <w:vAlign w:val="center"/>
          </w:tcPr>
          <w:p w14:paraId="7F0BE72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4.73</w:t>
            </w:r>
            <w:r w:rsidRPr="00CE66FB">
              <w:rPr>
                <w:rFonts w:ascii="Arial" w:hAnsi="Arial" w:cs="Arial"/>
                <w:color w:val="000000"/>
                <w:sz w:val="20"/>
                <w:szCs w:val="20"/>
                <w:vertAlign w:val="superscript"/>
                <w:lang w:val="en-US"/>
              </w:rPr>
              <w:t>a</w:t>
            </w:r>
          </w:p>
        </w:tc>
        <w:tc>
          <w:tcPr>
            <w:tcW w:w="1169" w:type="dxa"/>
            <w:vAlign w:val="bottom"/>
          </w:tcPr>
          <w:p w14:paraId="06B0E12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32.42</w:t>
            </w:r>
          </w:p>
        </w:tc>
      </w:tr>
      <w:tr w:rsidR="00F338E5" w:rsidRPr="00AF3E57" w14:paraId="364B6514" w14:textId="77777777" w:rsidTr="009E373C">
        <w:tc>
          <w:tcPr>
            <w:tcW w:w="2714" w:type="dxa"/>
          </w:tcPr>
          <w:p w14:paraId="65039052" w14:textId="77777777" w:rsidR="00F338E5" w:rsidRPr="00AF3E57" w:rsidRDefault="00F338E5" w:rsidP="00202BE7">
            <w:pPr>
              <w:rPr>
                <w:rFonts w:ascii="Arial" w:hAnsi="Arial" w:cs="Arial"/>
                <w:sz w:val="20"/>
                <w:szCs w:val="20"/>
              </w:rPr>
            </w:pPr>
            <w:r w:rsidRPr="00AF3E57">
              <w:rPr>
                <w:rFonts w:ascii="Arial" w:hAnsi="Arial" w:cs="Arial"/>
                <w:sz w:val="20"/>
                <w:szCs w:val="20"/>
              </w:rPr>
              <w:t>C2- SHC</w:t>
            </w:r>
          </w:p>
        </w:tc>
        <w:tc>
          <w:tcPr>
            <w:tcW w:w="1080" w:type="dxa"/>
            <w:vAlign w:val="bottom"/>
          </w:tcPr>
          <w:p w14:paraId="54C493B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92.80</w:t>
            </w:r>
          </w:p>
        </w:tc>
        <w:tc>
          <w:tcPr>
            <w:tcW w:w="1174" w:type="dxa"/>
            <w:vAlign w:val="center"/>
          </w:tcPr>
          <w:p w14:paraId="146301D0"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19.27</w:t>
            </w:r>
            <w:r w:rsidRPr="00CE66FB">
              <w:rPr>
                <w:rFonts w:ascii="Arial" w:hAnsi="Arial" w:cs="Arial"/>
                <w:color w:val="000000"/>
                <w:sz w:val="20"/>
                <w:szCs w:val="20"/>
                <w:vertAlign w:val="superscript"/>
                <w:lang w:val="en-US"/>
              </w:rPr>
              <w:t>a</w:t>
            </w:r>
          </w:p>
        </w:tc>
        <w:tc>
          <w:tcPr>
            <w:tcW w:w="1254" w:type="dxa"/>
            <w:vAlign w:val="center"/>
          </w:tcPr>
          <w:p w14:paraId="35493C7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1.15</w:t>
            </w:r>
            <w:r w:rsidRPr="00CE66FB">
              <w:rPr>
                <w:rFonts w:ascii="Arial" w:hAnsi="Arial" w:cs="Arial"/>
                <w:color w:val="000000"/>
                <w:sz w:val="20"/>
                <w:szCs w:val="20"/>
                <w:vertAlign w:val="superscript"/>
                <w:lang w:val="en-US"/>
              </w:rPr>
              <w:t>a</w:t>
            </w:r>
          </w:p>
        </w:tc>
        <w:tc>
          <w:tcPr>
            <w:tcW w:w="1079" w:type="dxa"/>
            <w:vAlign w:val="center"/>
          </w:tcPr>
          <w:p w14:paraId="55A25C8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0.19</w:t>
            </w:r>
            <w:r w:rsidRPr="00CE66FB">
              <w:rPr>
                <w:rFonts w:ascii="Arial" w:hAnsi="Arial" w:cs="Arial"/>
                <w:color w:val="000000"/>
                <w:sz w:val="20"/>
                <w:szCs w:val="20"/>
                <w:vertAlign w:val="superscript"/>
                <w:lang w:val="en-US"/>
              </w:rPr>
              <w:t>a</w:t>
            </w:r>
          </w:p>
        </w:tc>
        <w:tc>
          <w:tcPr>
            <w:tcW w:w="1106" w:type="dxa"/>
            <w:vAlign w:val="center"/>
          </w:tcPr>
          <w:p w14:paraId="50C48E1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3.93</w:t>
            </w:r>
            <w:r w:rsidRPr="00CE66FB">
              <w:rPr>
                <w:rFonts w:ascii="Arial" w:hAnsi="Arial" w:cs="Arial"/>
                <w:color w:val="000000"/>
                <w:sz w:val="20"/>
                <w:szCs w:val="20"/>
                <w:vertAlign w:val="superscript"/>
                <w:lang w:val="en-US"/>
              </w:rPr>
              <w:t>b</w:t>
            </w:r>
          </w:p>
        </w:tc>
        <w:tc>
          <w:tcPr>
            <w:tcW w:w="1169" w:type="dxa"/>
            <w:vAlign w:val="bottom"/>
          </w:tcPr>
          <w:p w14:paraId="1F8B190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29.81</w:t>
            </w:r>
          </w:p>
        </w:tc>
      </w:tr>
      <w:tr w:rsidR="00F338E5" w:rsidRPr="00AF3E57" w14:paraId="18518D5B" w14:textId="77777777" w:rsidTr="009E373C">
        <w:tc>
          <w:tcPr>
            <w:tcW w:w="2714" w:type="dxa"/>
          </w:tcPr>
          <w:p w14:paraId="057173B4" w14:textId="77777777"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080" w:type="dxa"/>
            <w:vAlign w:val="bottom"/>
          </w:tcPr>
          <w:p w14:paraId="6C70862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174" w:type="dxa"/>
            <w:vAlign w:val="center"/>
          </w:tcPr>
          <w:p w14:paraId="33D73DC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0.92</w:t>
            </w:r>
          </w:p>
        </w:tc>
        <w:tc>
          <w:tcPr>
            <w:tcW w:w="1254" w:type="dxa"/>
            <w:vAlign w:val="center"/>
          </w:tcPr>
          <w:p w14:paraId="636959A6"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0.11</w:t>
            </w:r>
          </w:p>
        </w:tc>
        <w:tc>
          <w:tcPr>
            <w:tcW w:w="1079" w:type="dxa"/>
            <w:vAlign w:val="center"/>
          </w:tcPr>
          <w:p w14:paraId="5BA1202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0.02</w:t>
            </w:r>
          </w:p>
        </w:tc>
        <w:tc>
          <w:tcPr>
            <w:tcW w:w="1106" w:type="dxa"/>
            <w:vAlign w:val="center"/>
          </w:tcPr>
          <w:p w14:paraId="4F5B52C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0.65</w:t>
            </w:r>
          </w:p>
        </w:tc>
        <w:tc>
          <w:tcPr>
            <w:tcW w:w="1169" w:type="dxa"/>
            <w:vAlign w:val="bottom"/>
          </w:tcPr>
          <w:p w14:paraId="7D82A71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r>
      <w:tr w:rsidR="00F338E5" w:rsidRPr="00AF3E57" w14:paraId="0A30FAA5" w14:textId="77777777" w:rsidTr="009E373C">
        <w:tc>
          <w:tcPr>
            <w:tcW w:w="2714" w:type="dxa"/>
          </w:tcPr>
          <w:p w14:paraId="0BA887BF" w14:textId="77777777"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080" w:type="dxa"/>
            <w:vAlign w:val="bottom"/>
          </w:tcPr>
          <w:p w14:paraId="5B6C59E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5.48</w:t>
            </w:r>
          </w:p>
        </w:tc>
        <w:tc>
          <w:tcPr>
            <w:tcW w:w="1174" w:type="dxa"/>
            <w:vAlign w:val="center"/>
          </w:tcPr>
          <w:p w14:paraId="66C15FC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6.60</w:t>
            </w:r>
          </w:p>
        </w:tc>
        <w:tc>
          <w:tcPr>
            <w:tcW w:w="1254" w:type="dxa"/>
            <w:vAlign w:val="center"/>
          </w:tcPr>
          <w:p w14:paraId="23857C3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9.75</w:t>
            </w:r>
          </w:p>
        </w:tc>
        <w:tc>
          <w:tcPr>
            <w:tcW w:w="1079" w:type="dxa"/>
            <w:vAlign w:val="center"/>
          </w:tcPr>
          <w:p w14:paraId="52FA1E2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12.53</w:t>
            </w:r>
          </w:p>
        </w:tc>
        <w:tc>
          <w:tcPr>
            <w:tcW w:w="1106" w:type="dxa"/>
            <w:vAlign w:val="center"/>
          </w:tcPr>
          <w:p w14:paraId="6064449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19.99</w:t>
            </w:r>
          </w:p>
        </w:tc>
        <w:tc>
          <w:tcPr>
            <w:tcW w:w="1169" w:type="dxa"/>
            <w:vAlign w:val="bottom"/>
          </w:tcPr>
          <w:p w14:paraId="01A74C9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19.79</w:t>
            </w:r>
          </w:p>
        </w:tc>
      </w:tr>
      <w:tr w:rsidR="00F338E5" w:rsidRPr="00AF3E57" w14:paraId="036C4C17" w14:textId="77777777" w:rsidTr="009E373C">
        <w:tc>
          <w:tcPr>
            <w:tcW w:w="2714" w:type="dxa"/>
          </w:tcPr>
          <w:p w14:paraId="140C469D" w14:textId="77777777" w:rsidR="00F338E5" w:rsidRPr="00AF3E57" w:rsidRDefault="00F338E5" w:rsidP="00202BE7">
            <w:pPr>
              <w:rPr>
                <w:rFonts w:ascii="Arial" w:hAnsi="Arial" w:cs="Arial"/>
                <w:b/>
                <w:sz w:val="20"/>
                <w:szCs w:val="20"/>
              </w:rPr>
            </w:pPr>
            <w:r w:rsidRPr="00AF3E57">
              <w:rPr>
                <w:rFonts w:ascii="Arial" w:hAnsi="Arial" w:cs="Arial"/>
                <w:b/>
                <w:sz w:val="20"/>
                <w:szCs w:val="20"/>
              </w:rPr>
              <w:t>Bioinoculants</w:t>
            </w:r>
          </w:p>
        </w:tc>
        <w:tc>
          <w:tcPr>
            <w:tcW w:w="1080" w:type="dxa"/>
            <w:vAlign w:val="bottom"/>
          </w:tcPr>
          <w:p w14:paraId="35FDBCA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74" w:type="dxa"/>
            <w:vAlign w:val="bottom"/>
          </w:tcPr>
          <w:p w14:paraId="623A4889"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54" w:type="dxa"/>
            <w:vAlign w:val="bottom"/>
          </w:tcPr>
          <w:p w14:paraId="70FDA268" w14:textId="77777777" w:rsidR="00F338E5" w:rsidRPr="00AF3E57" w:rsidRDefault="00F338E5" w:rsidP="00202BE7">
            <w:pPr>
              <w:jc w:val="center"/>
              <w:rPr>
                <w:rFonts w:ascii="Arial" w:hAnsi="Arial" w:cs="Arial"/>
                <w:color w:val="000000"/>
                <w:sz w:val="20"/>
                <w:szCs w:val="20"/>
              </w:rPr>
            </w:pPr>
          </w:p>
        </w:tc>
        <w:tc>
          <w:tcPr>
            <w:tcW w:w="1079" w:type="dxa"/>
            <w:vAlign w:val="bottom"/>
          </w:tcPr>
          <w:p w14:paraId="4D4C6C89"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06" w:type="dxa"/>
            <w:vAlign w:val="bottom"/>
          </w:tcPr>
          <w:p w14:paraId="07ECAE3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69" w:type="dxa"/>
            <w:vAlign w:val="bottom"/>
          </w:tcPr>
          <w:p w14:paraId="1DE55EA3" w14:textId="77777777" w:rsidR="00F338E5" w:rsidRPr="00AF3E57" w:rsidRDefault="00F338E5" w:rsidP="00202BE7">
            <w:pPr>
              <w:jc w:val="center"/>
              <w:rPr>
                <w:rFonts w:ascii="Arial" w:hAnsi="Arial" w:cs="Arial"/>
                <w:color w:val="000000"/>
                <w:sz w:val="20"/>
                <w:szCs w:val="20"/>
              </w:rPr>
            </w:pPr>
          </w:p>
        </w:tc>
      </w:tr>
      <w:tr w:rsidR="00F338E5" w:rsidRPr="00AF3E57" w14:paraId="15D87618" w14:textId="77777777" w:rsidTr="009E373C">
        <w:tc>
          <w:tcPr>
            <w:tcW w:w="2714" w:type="dxa"/>
          </w:tcPr>
          <w:p w14:paraId="6CAFBCA9" w14:textId="77777777" w:rsidR="00F338E5" w:rsidRPr="00AF3E57" w:rsidRDefault="00F338E5" w:rsidP="00202BE7">
            <w:pPr>
              <w:rPr>
                <w:rFonts w:ascii="Arial" w:hAnsi="Arial" w:cs="Arial"/>
                <w:sz w:val="20"/>
                <w:szCs w:val="20"/>
              </w:rPr>
            </w:pPr>
            <w:r w:rsidRPr="00AF3E57">
              <w:rPr>
                <w:rFonts w:ascii="Arial" w:hAnsi="Arial" w:cs="Arial"/>
                <w:sz w:val="20"/>
                <w:szCs w:val="20"/>
              </w:rPr>
              <w:t xml:space="preserve">B1- AMF </w:t>
            </w:r>
          </w:p>
        </w:tc>
        <w:tc>
          <w:tcPr>
            <w:tcW w:w="1080" w:type="dxa"/>
            <w:vAlign w:val="bottom"/>
          </w:tcPr>
          <w:p w14:paraId="2CE582F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94.10</w:t>
            </w:r>
            <w:r w:rsidRPr="00CE66FB">
              <w:rPr>
                <w:rFonts w:ascii="Arial" w:hAnsi="Arial" w:cs="Arial"/>
                <w:color w:val="000000"/>
                <w:sz w:val="20"/>
                <w:szCs w:val="20"/>
                <w:vertAlign w:val="superscript"/>
                <w:lang w:val="en-US"/>
              </w:rPr>
              <w:t>b</w:t>
            </w:r>
          </w:p>
        </w:tc>
        <w:tc>
          <w:tcPr>
            <w:tcW w:w="1174" w:type="dxa"/>
            <w:vAlign w:val="center"/>
          </w:tcPr>
          <w:p w14:paraId="7BDE73B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19.65</w:t>
            </w:r>
            <w:r w:rsidRPr="00CE66FB">
              <w:rPr>
                <w:rFonts w:ascii="Arial" w:hAnsi="Arial" w:cs="Arial"/>
                <w:color w:val="000000"/>
                <w:sz w:val="20"/>
                <w:szCs w:val="20"/>
                <w:vertAlign w:val="superscript"/>
                <w:lang w:val="en-US"/>
              </w:rPr>
              <w:t>a</w:t>
            </w:r>
          </w:p>
        </w:tc>
        <w:tc>
          <w:tcPr>
            <w:tcW w:w="1254" w:type="dxa"/>
            <w:vAlign w:val="center"/>
          </w:tcPr>
          <w:p w14:paraId="200AAEA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1.12</w:t>
            </w:r>
            <w:r w:rsidRPr="00CE66FB">
              <w:rPr>
                <w:rFonts w:ascii="Arial" w:hAnsi="Arial" w:cs="Arial"/>
                <w:color w:val="000000"/>
                <w:sz w:val="20"/>
                <w:szCs w:val="20"/>
                <w:vertAlign w:val="superscript"/>
                <w:lang w:val="en-US"/>
              </w:rPr>
              <w:t>a</w:t>
            </w:r>
          </w:p>
        </w:tc>
        <w:tc>
          <w:tcPr>
            <w:tcW w:w="1079" w:type="dxa"/>
            <w:vAlign w:val="center"/>
          </w:tcPr>
          <w:p w14:paraId="54DA9E0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w:t>
            </w:r>
            <w:r w:rsidRPr="00CE66FB">
              <w:rPr>
                <w:rFonts w:ascii="Arial" w:hAnsi="Arial" w:cs="Arial"/>
                <w:color w:val="000000"/>
                <w:sz w:val="20"/>
                <w:szCs w:val="20"/>
                <w:vertAlign w:val="superscript"/>
                <w:lang w:val="en-US"/>
              </w:rPr>
              <w:t>b</w:t>
            </w:r>
          </w:p>
        </w:tc>
        <w:tc>
          <w:tcPr>
            <w:tcW w:w="1106" w:type="dxa"/>
            <w:vAlign w:val="center"/>
          </w:tcPr>
          <w:p w14:paraId="61ED1AD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4.60</w:t>
            </w:r>
          </w:p>
        </w:tc>
        <w:tc>
          <w:tcPr>
            <w:tcW w:w="1169" w:type="dxa"/>
            <w:vAlign w:val="bottom"/>
          </w:tcPr>
          <w:p w14:paraId="602C12C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33.23</w:t>
            </w:r>
          </w:p>
        </w:tc>
      </w:tr>
      <w:tr w:rsidR="00F338E5" w:rsidRPr="00AF3E57" w14:paraId="7713D3F8" w14:textId="77777777" w:rsidTr="009E373C">
        <w:tc>
          <w:tcPr>
            <w:tcW w:w="2714" w:type="dxa"/>
          </w:tcPr>
          <w:p w14:paraId="2C37337D" w14:textId="77777777" w:rsidR="00F338E5" w:rsidRPr="00AF3E57" w:rsidRDefault="00F338E5" w:rsidP="00202BE7">
            <w:pPr>
              <w:rPr>
                <w:rFonts w:ascii="Arial" w:hAnsi="Arial" w:cs="Arial"/>
                <w:sz w:val="20"/>
                <w:szCs w:val="20"/>
              </w:rPr>
            </w:pPr>
            <w:r w:rsidRPr="00AF3E57">
              <w:rPr>
                <w:rFonts w:ascii="Arial" w:hAnsi="Arial" w:cs="Arial"/>
                <w:sz w:val="20"/>
                <w:szCs w:val="20"/>
              </w:rPr>
              <w:t xml:space="preserve">B2- </w:t>
            </w:r>
            <w:r w:rsidRPr="00AF3E57">
              <w:rPr>
                <w:rFonts w:ascii="Arial" w:hAnsi="Arial" w:cs="Arial"/>
                <w:i/>
                <w:sz w:val="20"/>
                <w:szCs w:val="20"/>
              </w:rPr>
              <w:t>P. Indica</w:t>
            </w:r>
          </w:p>
        </w:tc>
        <w:tc>
          <w:tcPr>
            <w:tcW w:w="1080" w:type="dxa"/>
            <w:vAlign w:val="bottom"/>
          </w:tcPr>
          <w:p w14:paraId="5CBF01C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105.70</w:t>
            </w:r>
            <w:r w:rsidRPr="00CE66FB">
              <w:rPr>
                <w:rFonts w:ascii="Arial" w:hAnsi="Arial" w:cs="Arial"/>
                <w:color w:val="000000"/>
                <w:sz w:val="20"/>
                <w:szCs w:val="20"/>
                <w:vertAlign w:val="superscript"/>
                <w:lang w:val="en-US"/>
              </w:rPr>
              <w:t>a</w:t>
            </w:r>
          </w:p>
        </w:tc>
        <w:tc>
          <w:tcPr>
            <w:tcW w:w="1174" w:type="dxa"/>
            <w:vAlign w:val="center"/>
          </w:tcPr>
          <w:p w14:paraId="26B4E293"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19.55</w:t>
            </w:r>
            <w:r w:rsidRPr="00CE66FB">
              <w:rPr>
                <w:rFonts w:ascii="Arial" w:hAnsi="Arial" w:cs="Arial"/>
                <w:color w:val="000000"/>
                <w:sz w:val="20"/>
                <w:szCs w:val="20"/>
                <w:vertAlign w:val="superscript"/>
                <w:lang w:val="en-US"/>
              </w:rPr>
              <w:t>a</w:t>
            </w:r>
          </w:p>
        </w:tc>
        <w:tc>
          <w:tcPr>
            <w:tcW w:w="1254" w:type="dxa"/>
            <w:vAlign w:val="center"/>
          </w:tcPr>
          <w:p w14:paraId="0464F7B9"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1.15</w:t>
            </w:r>
            <w:r w:rsidRPr="00CE66FB">
              <w:rPr>
                <w:rFonts w:ascii="Arial" w:hAnsi="Arial" w:cs="Arial"/>
                <w:color w:val="000000"/>
                <w:sz w:val="20"/>
                <w:szCs w:val="20"/>
                <w:vertAlign w:val="superscript"/>
                <w:lang w:val="en-US"/>
              </w:rPr>
              <w:t>a</w:t>
            </w:r>
          </w:p>
        </w:tc>
        <w:tc>
          <w:tcPr>
            <w:tcW w:w="1079" w:type="dxa"/>
            <w:vAlign w:val="center"/>
          </w:tcPr>
          <w:p w14:paraId="30803146"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0.22</w:t>
            </w:r>
            <w:r w:rsidRPr="00CE66FB">
              <w:rPr>
                <w:rFonts w:ascii="Arial" w:hAnsi="Arial" w:cs="Arial"/>
                <w:color w:val="000000"/>
                <w:sz w:val="20"/>
                <w:szCs w:val="20"/>
                <w:vertAlign w:val="superscript"/>
                <w:lang w:val="en-US"/>
              </w:rPr>
              <w:t>a</w:t>
            </w:r>
          </w:p>
        </w:tc>
        <w:tc>
          <w:tcPr>
            <w:tcW w:w="1106" w:type="dxa"/>
            <w:vAlign w:val="center"/>
          </w:tcPr>
          <w:p w14:paraId="40EF25B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4.30</w:t>
            </w:r>
          </w:p>
        </w:tc>
        <w:tc>
          <w:tcPr>
            <w:tcW w:w="1169" w:type="dxa"/>
            <w:vAlign w:val="bottom"/>
          </w:tcPr>
          <w:p w14:paraId="3185DA4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32.55</w:t>
            </w:r>
          </w:p>
        </w:tc>
      </w:tr>
      <w:tr w:rsidR="00F338E5" w:rsidRPr="00AF3E57" w14:paraId="4B44B425" w14:textId="77777777" w:rsidTr="009E373C">
        <w:tc>
          <w:tcPr>
            <w:tcW w:w="2714" w:type="dxa"/>
          </w:tcPr>
          <w:p w14:paraId="4EB7CCCD" w14:textId="77777777" w:rsidR="00F338E5" w:rsidRPr="00AF3E57" w:rsidRDefault="00F338E5" w:rsidP="00202BE7">
            <w:pPr>
              <w:rPr>
                <w:rFonts w:ascii="Arial" w:hAnsi="Arial" w:cs="Arial"/>
                <w:sz w:val="20"/>
                <w:szCs w:val="20"/>
              </w:rPr>
            </w:pPr>
            <w:r w:rsidRPr="00AF3E57">
              <w:rPr>
                <w:rFonts w:ascii="Arial" w:hAnsi="Arial" w:cs="Arial"/>
                <w:sz w:val="20"/>
                <w:szCs w:val="20"/>
              </w:rPr>
              <w:t>B3- PGPR Mix 1</w:t>
            </w:r>
          </w:p>
        </w:tc>
        <w:tc>
          <w:tcPr>
            <w:tcW w:w="1080" w:type="dxa"/>
            <w:vAlign w:val="bottom"/>
          </w:tcPr>
          <w:p w14:paraId="7C38AA1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81.30</w:t>
            </w:r>
            <w:r w:rsidRPr="00CE66FB">
              <w:rPr>
                <w:rFonts w:ascii="Arial" w:hAnsi="Arial" w:cs="Arial"/>
                <w:color w:val="000000"/>
                <w:sz w:val="20"/>
                <w:szCs w:val="20"/>
                <w:vertAlign w:val="superscript"/>
                <w:lang w:val="en-US"/>
              </w:rPr>
              <w:t>c</w:t>
            </w:r>
          </w:p>
        </w:tc>
        <w:tc>
          <w:tcPr>
            <w:tcW w:w="1174" w:type="dxa"/>
            <w:vAlign w:val="center"/>
          </w:tcPr>
          <w:p w14:paraId="24E30BF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16.25</w:t>
            </w:r>
            <w:r w:rsidRPr="00CE66FB">
              <w:rPr>
                <w:rFonts w:ascii="Arial" w:hAnsi="Arial" w:cs="Arial"/>
                <w:color w:val="000000"/>
                <w:sz w:val="20"/>
                <w:szCs w:val="20"/>
                <w:vertAlign w:val="superscript"/>
                <w:lang w:val="en-US"/>
              </w:rPr>
              <w:t>b</w:t>
            </w:r>
          </w:p>
        </w:tc>
        <w:tc>
          <w:tcPr>
            <w:tcW w:w="1254" w:type="dxa"/>
            <w:vAlign w:val="center"/>
          </w:tcPr>
          <w:p w14:paraId="354F4FF6"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0.97</w:t>
            </w:r>
            <w:r w:rsidRPr="00CE66FB">
              <w:rPr>
                <w:rFonts w:ascii="Arial" w:hAnsi="Arial" w:cs="Arial"/>
                <w:color w:val="000000"/>
                <w:sz w:val="20"/>
                <w:szCs w:val="20"/>
                <w:vertAlign w:val="superscript"/>
                <w:lang w:val="en-US"/>
              </w:rPr>
              <w:t>b</w:t>
            </w:r>
          </w:p>
        </w:tc>
        <w:tc>
          <w:tcPr>
            <w:tcW w:w="1079" w:type="dxa"/>
            <w:vAlign w:val="center"/>
          </w:tcPr>
          <w:p w14:paraId="3EBB578D" w14:textId="77777777" w:rsidR="00F338E5" w:rsidRPr="00AF3E57" w:rsidRDefault="00F338E5" w:rsidP="00202BE7">
            <w:pPr>
              <w:jc w:val="center"/>
              <w:rPr>
                <w:rFonts w:ascii="Arial" w:hAnsi="Arial" w:cs="Arial"/>
                <w:b/>
                <w:color w:val="000000"/>
                <w:sz w:val="20"/>
                <w:szCs w:val="20"/>
              </w:rPr>
            </w:pPr>
            <w:r w:rsidRPr="00AF3E57">
              <w:rPr>
                <w:rFonts w:ascii="Arial" w:hAnsi="Arial" w:cs="Arial"/>
                <w:color w:val="000000"/>
                <w:sz w:val="20"/>
                <w:szCs w:val="20"/>
                <w:lang w:val="en-US"/>
              </w:rPr>
              <w:t>0.16</w:t>
            </w:r>
            <w:r w:rsidRPr="00CE66FB">
              <w:rPr>
                <w:rFonts w:ascii="Arial" w:hAnsi="Arial" w:cs="Arial"/>
                <w:color w:val="000000"/>
                <w:sz w:val="20"/>
                <w:szCs w:val="20"/>
                <w:vertAlign w:val="superscript"/>
                <w:lang w:val="en-US"/>
              </w:rPr>
              <w:t>b</w:t>
            </w:r>
          </w:p>
        </w:tc>
        <w:tc>
          <w:tcPr>
            <w:tcW w:w="1106" w:type="dxa"/>
            <w:vAlign w:val="center"/>
          </w:tcPr>
          <w:p w14:paraId="341A852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4.10</w:t>
            </w:r>
          </w:p>
        </w:tc>
        <w:tc>
          <w:tcPr>
            <w:tcW w:w="1169" w:type="dxa"/>
            <w:vAlign w:val="bottom"/>
          </w:tcPr>
          <w:p w14:paraId="787212B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27.57</w:t>
            </w:r>
          </w:p>
        </w:tc>
      </w:tr>
      <w:tr w:rsidR="00F338E5" w:rsidRPr="00AF3E57" w14:paraId="1F7D8AD4" w14:textId="77777777" w:rsidTr="009E373C">
        <w:tc>
          <w:tcPr>
            <w:tcW w:w="2714" w:type="dxa"/>
          </w:tcPr>
          <w:p w14:paraId="25BFDC2A" w14:textId="77777777"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080" w:type="dxa"/>
            <w:vAlign w:val="bottom"/>
          </w:tcPr>
          <w:p w14:paraId="4C6E003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4.74</w:t>
            </w:r>
          </w:p>
        </w:tc>
        <w:tc>
          <w:tcPr>
            <w:tcW w:w="1174" w:type="dxa"/>
            <w:vAlign w:val="center"/>
          </w:tcPr>
          <w:p w14:paraId="330BFAD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1.13</w:t>
            </w:r>
          </w:p>
        </w:tc>
        <w:tc>
          <w:tcPr>
            <w:tcW w:w="1254" w:type="dxa"/>
            <w:vAlign w:val="center"/>
          </w:tcPr>
          <w:p w14:paraId="6DA35D1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0.13</w:t>
            </w:r>
          </w:p>
        </w:tc>
        <w:tc>
          <w:tcPr>
            <w:tcW w:w="1079" w:type="dxa"/>
            <w:vAlign w:val="center"/>
          </w:tcPr>
          <w:p w14:paraId="2F379B7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0.02</w:t>
            </w:r>
          </w:p>
        </w:tc>
        <w:tc>
          <w:tcPr>
            <w:tcW w:w="1106" w:type="dxa"/>
            <w:vAlign w:val="bottom"/>
          </w:tcPr>
          <w:p w14:paraId="0354092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169" w:type="dxa"/>
            <w:vAlign w:val="bottom"/>
          </w:tcPr>
          <w:p w14:paraId="49F0371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r>
      <w:tr w:rsidR="00F338E5" w:rsidRPr="00AF3E57" w14:paraId="645A9217" w14:textId="77777777" w:rsidTr="009E373C">
        <w:tc>
          <w:tcPr>
            <w:tcW w:w="2714" w:type="dxa"/>
          </w:tcPr>
          <w:p w14:paraId="2E43B6F7" w14:textId="77777777"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080" w:type="dxa"/>
            <w:vAlign w:val="bottom"/>
          </w:tcPr>
          <w:p w14:paraId="76CEF44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5.48</w:t>
            </w:r>
          </w:p>
        </w:tc>
        <w:tc>
          <w:tcPr>
            <w:tcW w:w="1174" w:type="dxa"/>
            <w:vAlign w:val="center"/>
          </w:tcPr>
          <w:p w14:paraId="7C7F0E4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6.60</w:t>
            </w:r>
          </w:p>
        </w:tc>
        <w:tc>
          <w:tcPr>
            <w:tcW w:w="1254" w:type="dxa"/>
            <w:vAlign w:val="center"/>
          </w:tcPr>
          <w:p w14:paraId="3152BD30"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9.75</w:t>
            </w:r>
          </w:p>
        </w:tc>
        <w:tc>
          <w:tcPr>
            <w:tcW w:w="1079" w:type="dxa"/>
            <w:vAlign w:val="center"/>
          </w:tcPr>
          <w:p w14:paraId="4E30B1B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12.53</w:t>
            </w:r>
          </w:p>
        </w:tc>
        <w:tc>
          <w:tcPr>
            <w:tcW w:w="1106" w:type="dxa"/>
            <w:vAlign w:val="bottom"/>
          </w:tcPr>
          <w:p w14:paraId="3D1F1DD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19.99</w:t>
            </w:r>
          </w:p>
        </w:tc>
        <w:tc>
          <w:tcPr>
            <w:tcW w:w="1169" w:type="dxa"/>
            <w:vAlign w:val="bottom"/>
          </w:tcPr>
          <w:p w14:paraId="6DC97356"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19.79</w:t>
            </w:r>
          </w:p>
        </w:tc>
      </w:tr>
      <w:tr w:rsidR="00F338E5" w:rsidRPr="00AF3E57" w14:paraId="461429DE" w14:textId="77777777" w:rsidTr="009E373C">
        <w:tc>
          <w:tcPr>
            <w:tcW w:w="2714" w:type="dxa"/>
          </w:tcPr>
          <w:p w14:paraId="01A37345" w14:textId="77777777" w:rsidR="00F338E5" w:rsidRPr="00AF3E57" w:rsidRDefault="00F338E5" w:rsidP="00202BE7">
            <w:pPr>
              <w:rPr>
                <w:rFonts w:ascii="Arial" w:hAnsi="Arial" w:cs="Arial"/>
                <w:b/>
                <w:sz w:val="20"/>
                <w:szCs w:val="20"/>
              </w:rPr>
            </w:pPr>
            <w:r w:rsidRPr="00AF3E57">
              <w:rPr>
                <w:rFonts w:ascii="Arial" w:hAnsi="Arial" w:cs="Arial"/>
                <w:b/>
                <w:sz w:val="20"/>
                <w:szCs w:val="20"/>
              </w:rPr>
              <w:t>Treatment combination</w:t>
            </w:r>
          </w:p>
        </w:tc>
        <w:tc>
          <w:tcPr>
            <w:tcW w:w="1080" w:type="dxa"/>
            <w:vAlign w:val="bottom"/>
          </w:tcPr>
          <w:p w14:paraId="7689DBA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74" w:type="dxa"/>
            <w:vAlign w:val="bottom"/>
          </w:tcPr>
          <w:p w14:paraId="21BCA1B6"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54" w:type="dxa"/>
            <w:vAlign w:val="bottom"/>
          </w:tcPr>
          <w:p w14:paraId="5C9494DD" w14:textId="77777777" w:rsidR="00F338E5" w:rsidRPr="00AF3E57" w:rsidRDefault="00F338E5" w:rsidP="00202BE7">
            <w:pPr>
              <w:jc w:val="center"/>
              <w:rPr>
                <w:rFonts w:ascii="Arial" w:hAnsi="Arial" w:cs="Arial"/>
                <w:color w:val="000000"/>
                <w:sz w:val="20"/>
                <w:szCs w:val="20"/>
              </w:rPr>
            </w:pPr>
          </w:p>
        </w:tc>
        <w:tc>
          <w:tcPr>
            <w:tcW w:w="1079" w:type="dxa"/>
            <w:vAlign w:val="bottom"/>
          </w:tcPr>
          <w:p w14:paraId="4B1FC2A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06" w:type="dxa"/>
            <w:vAlign w:val="bottom"/>
          </w:tcPr>
          <w:p w14:paraId="1C7AFE0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69" w:type="dxa"/>
            <w:vAlign w:val="bottom"/>
          </w:tcPr>
          <w:p w14:paraId="3570DE7D" w14:textId="77777777" w:rsidR="00F338E5" w:rsidRPr="00AF3E57" w:rsidRDefault="00F338E5" w:rsidP="00202BE7">
            <w:pPr>
              <w:jc w:val="center"/>
              <w:rPr>
                <w:rFonts w:ascii="Arial" w:hAnsi="Arial" w:cs="Arial"/>
                <w:color w:val="000000"/>
                <w:sz w:val="20"/>
                <w:szCs w:val="20"/>
              </w:rPr>
            </w:pPr>
          </w:p>
        </w:tc>
      </w:tr>
      <w:tr w:rsidR="00F338E5" w:rsidRPr="00AF3E57" w14:paraId="598AEBB9" w14:textId="77777777" w:rsidTr="009E373C">
        <w:tc>
          <w:tcPr>
            <w:tcW w:w="2714" w:type="dxa"/>
          </w:tcPr>
          <w:p w14:paraId="0E96F5EE" w14:textId="77777777" w:rsidR="00F338E5" w:rsidRPr="00AF3E57" w:rsidRDefault="00F338E5" w:rsidP="00202BE7">
            <w:pPr>
              <w:rPr>
                <w:rFonts w:ascii="Arial" w:hAnsi="Arial" w:cs="Arial"/>
                <w:sz w:val="20"/>
                <w:szCs w:val="20"/>
              </w:rPr>
            </w:pPr>
            <w:r w:rsidRPr="00AF3E57">
              <w:rPr>
                <w:rFonts w:ascii="Arial" w:hAnsi="Arial" w:cs="Arial"/>
                <w:sz w:val="20"/>
                <w:szCs w:val="20"/>
              </w:rPr>
              <w:t>C1B1-TC with AMF</w:t>
            </w:r>
          </w:p>
        </w:tc>
        <w:tc>
          <w:tcPr>
            <w:tcW w:w="1080" w:type="dxa"/>
            <w:vAlign w:val="center"/>
          </w:tcPr>
          <w:p w14:paraId="50655B7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94.00</w:t>
            </w:r>
            <w:r w:rsidRPr="00CE66FB">
              <w:rPr>
                <w:rFonts w:ascii="Arial" w:hAnsi="Arial" w:cs="Arial"/>
                <w:color w:val="000000"/>
                <w:sz w:val="20"/>
                <w:szCs w:val="20"/>
                <w:vertAlign w:val="superscript"/>
                <w:lang w:val="en-US"/>
              </w:rPr>
              <w:t>b</w:t>
            </w:r>
          </w:p>
        </w:tc>
        <w:tc>
          <w:tcPr>
            <w:tcW w:w="1174" w:type="dxa"/>
            <w:vAlign w:val="center"/>
          </w:tcPr>
          <w:p w14:paraId="5B73B4C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18.30</w:t>
            </w:r>
            <w:r w:rsidRPr="00CE66FB">
              <w:rPr>
                <w:rFonts w:ascii="Arial" w:hAnsi="Arial" w:cs="Arial"/>
                <w:color w:val="000000"/>
                <w:sz w:val="20"/>
                <w:szCs w:val="20"/>
                <w:vertAlign w:val="superscript"/>
                <w:lang w:val="en-US"/>
              </w:rPr>
              <w:t>bc</w:t>
            </w:r>
          </w:p>
        </w:tc>
        <w:tc>
          <w:tcPr>
            <w:tcW w:w="1254" w:type="dxa"/>
            <w:vAlign w:val="center"/>
          </w:tcPr>
          <w:p w14:paraId="00EC405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1.07</w:t>
            </w:r>
            <w:r w:rsidRPr="00CE66FB">
              <w:rPr>
                <w:rFonts w:ascii="Arial" w:hAnsi="Arial" w:cs="Arial"/>
                <w:color w:val="000000"/>
                <w:sz w:val="20"/>
                <w:szCs w:val="20"/>
                <w:vertAlign w:val="superscript"/>
                <w:lang w:val="en-US"/>
              </w:rPr>
              <w:t>ab</w:t>
            </w:r>
          </w:p>
        </w:tc>
        <w:tc>
          <w:tcPr>
            <w:tcW w:w="1079" w:type="dxa"/>
            <w:vAlign w:val="center"/>
          </w:tcPr>
          <w:p w14:paraId="026D2CF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w:t>
            </w:r>
            <w:r w:rsidRPr="00CE66FB">
              <w:rPr>
                <w:rFonts w:ascii="Arial" w:hAnsi="Arial" w:cs="Arial"/>
                <w:color w:val="000000"/>
                <w:sz w:val="20"/>
                <w:szCs w:val="20"/>
                <w:vertAlign w:val="superscript"/>
                <w:lang w:val="en-US"/>
              </w:rPr>
              <w:t>b</w:t>
            </w:r>
          </w:p>
        </w:tc>
        <w:tc>
          <w:tcPr>
            <w:tcW w:w="1106" w:type="dxa"/>
            <w:vAlign w:val="center"/>
          </w:tcPr>
          <w:p w14:paraId="3162ADA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4.80</w:t>
            </w:r>
          </w:p>
        </w:tc>
        <w:tc>
          <w:tcPr>
            <w:tcW w:w="1169" w:type="dxa"/>
            <w:vAlign w:val="bottom"/>
          </w:tcPr>
          <w:p w14:paraId="31AD1EF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36.84</w:t>
            </w:r>
          </w:p>
        </w:tc>
      </w:tr>
      <w:tr w:rsidR="00F338E5" w:rsidRPr="00AF3E57" w14:paraId="0A4E06FC" w14:textId="77777777" w:rsidTr="009E373C">
        <w:tc>
          <w:tcPr>
            <w:tcW w:w="2714" w:type="dxa"/>
          </w:tcPr>
          <w:p w14:paraId="4181FA8D" w14:textId="77777777" w:rsidR="00F338E5" w:rsidRPr="00AF3E57" w:rsidRDefault="00F338E5" w:rsidP="00202BE7">
            <w:pPr>
              <w:rPr>
                <w:rFonts w:ascii="Arial" w:hAnsi="Arial" w:cs="Arial"/>
                <w:sz w:val="20"/>
                <w:szCs w:val="20"/>
              </w:rPr>
            </w:pPr>
            <w:r w:rsidRPr="00AF3E57">
              <w:rPr>
                <w:rFonts w:ascii="Arial" w:hAnsi="Arial" w:cs="Arial"/>
                <w:sz w:val="20"/>
                <w:szCs w:val="20"/>
              </w:rPr>
              <w:t xml:space="preserve">C1B2- TC with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p>
        </w:tc>
        <w:tc>
          <w:tcPr>
            <w:tcW w:w="1080" w:type="dxa"/>
            <w:vAlign w:val="center"/>
          </w:tcPr>
          <w:p w14:paraId="3275C96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111.60</w:t>
            </w:r>
            <w:r w:rsidRPr="00CE66FB">
              <w:rPr>
                <w:rFonts w:ascii="Arial" w:hAnsi="Arial" w:cs="Arial"/>
                <w:color w:val="000000"/>
                <w:sz w:val="20"/>
                <w:szCs w:val="20"/>
                <w:vertAlign w:val="superscript"/>
                <w:lang w:val="en-US"/>
              </w:rPr>
              <w:t>a</w:t>
            </w:r>
          </w:p>
        </w:tc>
        <w:tc>
          <w:tcPr>
            <w:tcW w:w="1174" w:type="dxa"/>
            <w:vAlign w:val="center"/>
          </w:tcPr>
          <w:p w14:paraId="6BBBD6D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19.70</w:t>
            </w:r>
            <w:r w:rsidRPr="00CE66FB">
              <w:rPr>
                <w:rFonts w:ascii="Arial" w:hAnsi="Arial" w:cs="Arial"/>
                <w:color w:val="000000"/>
                <w:sz w:val="20"/>
                <w:szCs w:val="20"/>
                <w:vertAlign w:val="superscript"/>
                <w:lang w:val="en-US"/>
              </w:rPr>
              <w:t>ab</w:t>
            </w:r>
          </w:p>
        </w:tc>
        <w:tc>
          <w:tcPr>
            <w:tcW w:w="1254" w:type="dxa"/>
            <w:vAlign w:val="center"/>
          </w:tcPr>
          <w:p w14:paraId="202D19C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1.06</w:t>
            </w:r>
            <w:r w:rsidRPr="00CE66FB">
              <w:rPr>
                <w:rFonts w:ascii="Arial" w:hAnsi="Arial" w:cs="Arial"/>
                <w:color w:val="000000"/>
                <w:sz w:val="20"/>
                <w:szCs w:val="20"/>
                <w:vertAlign w:val="superscript"/>
                <w:lang w:val="en-US"/>
              </w:rPr>
              <w:t>ab</w:t>
            </w:r>
          </w:p>
        </w:tc>
        <w:tc>
          <w:tcPr>
            <w:tcW w:w="1079" w:type="dxa"/>
            <w:vAlign w:val="center"/>
          </w:tcPr>
          <w:p w14:paraId="7D4362F9"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0.18</w:t>
            </w:r>
            <w:r w:rsidRPr="00CE66FB">
              <w:rPr>
                <w:rFonts w:ascii="Arial" w:hAnsi="Arial" w:cs="Arial"/>
                <w:color w:val="000000"/>
                <w:sz w:val="20"/>
                <w:szCs w:val="20"/>
                <w:vertAlign w:val="superscript"/>
                <w:lang w:val="en-US"/>
              </w:rPr>
              <w:t>b</w:t>
            </w:r>
          </w:p>
        </w:tc>
        <w:tc>
          <w:tcPr>
            <w:tcW w:w="1106" w:type="dxa"/>
            <w:vAlign w:val="center"/>
          </w:tcPr>
          <w:p w14:paraId="1D38EFA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4.80</w:t>
            </w:r>
          </w:p>
        </w:tc>
        <w:tc>
          <w:tcPr>
            <w:tcW w:w="1169" w:type="dxa"/>
            <w:vAlign w:val="bottom"/>
          </w:tcPr>
          <w:p w14:paraId="2C4FBE8E"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31.76</w:t>
            </w:r>
          </w:p>
        </w:tc>
      </w:tr>
      <w:tr w:rsidR="00F338E5" w:rsidRPr="00AF3E57" w14:paraId="0D39D985" w14:textId="77777777" w:rsidTr="009E373C">
        <w:tc>
          <w:tcPr>
            <w:tcW w:w="2714" w:type="dxa"/>
          </w:tcPr>
          <w:p w14:paraId="6E6EAA44" w14:textId="77777777" w:rsidR="00F338E5" w:rsidRPr="00AF3E57" w:rsidRDefault="00F338E5" w:rsidP="00202BE7">
            <w:pPr>
              <w:rPr>
                <w:rFonts w:ascii="Arial" w:hAnsi="Arial" w:cs="Arial"/>
                <w:sz w:val="20"/>
                <w:szCs w:val="20"/>
              </w:rPr>
            </w:pPr>
            <w:r w:rsidRPr="00AF3E57">
              <w:rPr>
                <w:rFonts w:ascii="Arial" w:hAnsi="Arial" w:cs="Arial"/>
                <w:sz w:val="20"/>
                <w:szCs w:val="20"/>
              </w:rPr>
              <w:t>C1B3- TC with PGPRMix1</w:t>
            </w:r>
          </w:p>
        </w:tc>
        <w:tc>
          <w:tcPr>
            <w:tcW w:w="1080" w:type="dxa"/>
            <w:vAlign w:val="center"/>
          </w:tcPr>
          <w:p w14:paraId="2686DFC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78.20</w:t>
            </w:r>
            <w:r w:rsidRPr="00CE66FB">
              <w:rPr>
                <w:rFonts w:ascii="Arial" w:hAnsi="Arial" w:cs="Arial"/>
                <w:color w:val="000000"/>
                <w:sz w:val="20"/>
                <w:szCs w:val="20"/>
                <w:vertAlign w:val="superscript"/>
                <w:lang w:val="en-US"/>
              </w:rPr>
              <w:t>c</w:t>
            </w:r>
          </w:p>
        </w:tc>
        <w:tc>
          <w:tcPr>
            <w:tcW w:w="1174" w:type="dxa"/>
            <w:vAlign w:val="center"/>
          </w:tcPr>
          <w:p w14:paraId="1F4480E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15.10</w:t>
            </w:r>
            <w:r w:rsidRPr="00CE66FB">
              <w:rPr>
                <w:rFonts w:ascii="Arial" w:hAnsi="Arial" w:cs="Arial"/>
                <w:color w:val="000000"/>
                <w:sz w:val="20"/>
                <w:szCs w:val="20"/>
                <w:vertAlign w:val="superscript"/>
                <w:lang w:val="en-US"/>
              </w:rPr>
              <w:t>d</w:t>
            </w:r>
          </w:p>
        </w:tc>
        <w:tc>
          <w:tcPr>
            <w:tcW w:w="1254" w:type="dxa"/>
            <w:vAlign w:val="center"/>
          </w:tcPr>
          <w:p w14:paraId="221312E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0.88</w:t>
            </w:r>
            <w:r w:rsidRPr="00CE66FB">
              <w:rPr>
                <w:rFonts w:ascii="Arial" w:hAnsi="Arial" w:cs="Arial"/>
                <w:color w:val="000000"/>
                <w:sz w:val="20"/>
                <w:szCs w:val="20"/>
                <w:vertAlign w:val="superscript"/>
                <w:lang w:val="en-US"/>
              </w:rPr>
              <w:t>b</w:t>
            </w:r>
          </w:p>
        </w:tc>
        <w:tc>
          <w:tcPr>
            <w:tcW w:w="1079" w:type="dxa"/>
            <w:vAlign w:val="center"/>
          </w:tcPr>
          <w:p w14:paraId="50C9566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w:t>
            </w:r>
            <w:r w:rsidRPr="00CE66FB">
              <w:rPr>
                <w:rFonts w:ascii="Arial" w:hAnsi="Arial" w:cs="Arial"/>
                <w:color w:val="000000"/>
                <w:sz w:val="20"/>
                <w:szCs w:val="20"/>
                <w:vertAlign w:val="superscript"/>
                <w:lang w:val="en-US"/>
              </w:rPr>
              <w:t>b</w:t>
            </w:r>
          </w:p>
        </w:tc>
        <w:tc>
          <w:tcPr>
            <w:tcW w:w="1106" w:type="dxa"/>
            <w:vAlign w:val="center"/>
          </w:tcPr>
          <w:p w14:paraId="57056F0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4.60</w:t>
            </w:r>
          </w:p>
        </w:tc>
        <w:tc>
          <w:tcPr>
            <w:tcW w:w="1169" w:type="dxa"/>
            <w:vAlign w:val="bottom"/>
          </w:tcPr>
          <w:p w14:paraId="068090A6"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28.67</w:t>
            </w:r>
          </w:p>
        </w:tc>
      </w:tr>
      <w:tr w:rsidR="00F338E5" w:rsidRPr="00AF3E57" w14:paraId="7674CAE6" w14:textId="77777777" w:rsidTr="009E373C">
        <w:tc>
          <w:tcPr>
            <w:tcW w:w="2714" w:type="dxa"/>
          </w:tcPr>
          <w:p w14:paraId="7F5A730B" w14:textId="77777777" w:rsidR="00F338E5" w:rsidRPr="00AF3E57" w:rsidRDefault="00F338E5" w:rsidP="00202BE7">
            <w:pPr>
              <w:rPr>
                <w:rFonts w:ascii="Arial" w:hAnsi="Arial" w:cs="Arial"/>
                <w:sz w:val="20"/>
                <w:szCs w:val="20"/>
              </w:rPr>
            </w:pPr>
            <w:r w:rsidRPr="00AF3E57">
              <w:rPr>
                <w:rFonts w:ascii="Arial" w:hAnsi="Arial" w:cs="Arial"/>
                <w:sz w:val="20"/>
                <w:szCs w:val="20"/>
              </w:rPr>
              <w:t>C2B1-SHC with AMF</w:t>
            </w:r>
          </w:p>
        </w:tc>
        <w:tc>
          <w:tcPr>
            <w:tcW w:w="1080" w:type="dxa"/>
            <w:vAlign w:val="center"/>
          </w:tcPr>
          <w:p w14:paraId="4BFC61E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94.20</w:t>
            </w:r>
            <w:r w:rsidRPr="00CE66FB">
              <w:rPr>
                <w:rFonts w:ascii="Arial" w:hAnsi="Arial" w:cs="Arial"/>
                <w:color w:val="000000"/>
                <w:sz w:val="20"/>
                <w:szCs w:val="20"/>
                <w:vertAlign w:val="superscript"/>
                <w:lang w:val="en-US"/>
              </w:rPr>
              <w:t>b</w:t>
            </w:r>
          </w:p>
        </w:tc>
        <w:tc>
          <w:tcPr>
            <w:tcW w:w="1174" w:type="dxa"/>
            <w:vAlign w:val="center"/>
          </w:tcPr>
          <w:p w14:paraId="2C4402B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21.00</w:t>
            </w:r>
            <w:r w:rsidRPr="00CE66FB">
              <w:rPr>
                <w:rFonts w:ascii="Arial" w:hAnsi="Arial" w:cs="Arial"/>
                <w:color w:val="000000"/>
                <w:sz w:val="20"/>
                <w:szCs w:val="20"/>
                <w:vertAlign w:val="superscript"/>
                <w:lang w:val="en-US"/>
              </w:rPr>
              <w:t>a</w:t>
            </w:r>
          </w:p>
        </w:tc>
        <w:tc>
          <w:tcPr>
            <w:tcW w:w="1254" w:type="dxa"/>
            <w:vAlign w:val="center"/>
          </w:tcPr>
          <w:p w14:paraId="48297B6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1.17</w:t>
            </w:r>
            <w:r w:rsidRPr="00CE66FB">
              <w:rPr>
                <w:rFonts w:ascii="Arial" w:hAnsi="Arial" w:cs="Arial"/>
                <w:color w:val="000000"/>
                <w:sz w:val="20"/>
                <w:szCs w:val="20"/>
                <w:vertAlign w:val="superscript"/>
                <w:lang w:val="en-US"/>
              </w:rPr>
              <w:t>a</w:t>
            </w:r>
          </w:p>
        </w:tc>
        <w:tc>
          <w:tcPr>
            <w:tcW w:w="1079" w:type="dxa"/>
            <w:vAlign w:val="center"/>
          </w:tcPr>
          <w:p w14:paraId="7A70E6F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0.15</w:t>
            </w:r>
            <w:r w:rsidRPr="00CE66FB">
              <w:rPr>
                <w:rFonts w:ascii="Arial" w:hAnsi="Arial" w:cs="Arial"/>
                <w:color w:val="000000"/>
                <w:sz w:val="20"/>
                <w:szCs w:val="20"/>
                <w:vertAlign w:val="superscript"/>
                <w:lang w:val="en-US"/>
              </w:rPr>
              <w:t>b</w:t>
            </w:r>
          </w:p>
        </w:tc>
        <w:tc>
          <w:tcPr>
            <w:tcW w:w="1106" w:type="dxa"/>
            <w:vAlign w:val="center"/>
          </w:tcPr>
          <w:p w14:paraId="5859F19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4.40</w:t>
            </w:r>
          </w:p>
        </w:tc>
        <w:tc>
          <w:tcPr>
            <w:tcW w:w="1169" w:type="dxa"/>
            <w:vAlign w:val="bottom"/>
          </w:tcPr>
          <w:p w14:paraId="0D970A5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29.63</w:t>
            </w:r>
          </w:p>
        </w:tc>
      </w:tr>
      <w:tr w:rsidR="00F338E5" w:rsidRPr="00AF3E57" w14:paraId="76592A56" w14:textId="77777777" w:rsidTr="009E373C">
        <w:tc>
          <w:tcPr>
            <w:tcW w:w="2714" w:type="dxa"/>
          </w:tcPr>
          <w:p w14:paraId="7998E033" w14:textId="77777777" w:rsidR="00F338E5" w:rsidRPr="00AF3E57" w:rsidRDefault="00F338E5" w:rsidP="00202BE7">
            <w:pPr>
              <w:rPr>
                <w:rFonts w:ascii="Arial" w:hAnsi="Arial" w:cs="Arial"/>
                <w:sz w:val="20"/>
                <w:szCs w:val="20"/>
              </w:rPr>
            </w:pPr>
            <w:r w:rsidRPr="00AF3E57">
              <w:rPr>
                <w:rFonts w:ascii="Arial" w:hAnsi="Arial" w:cs="Arial"/>
                <w:sz w:val="20"/>
                <w:szCs w:val="20"/>
              </w:rPr>
              <w:t xml:space="preserve">C2B2-SHC with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p>
        </w:tc>
        <w:tc>
          <w:tcPr>
            <w:tcW w:w="1080" w:type="dxa"/>
            <w:vAlign w:val="center"/>
          </w:tcPr>
          <w:p w14:paraId="78DDEE19"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99.80</w:t>
            </w:r>
            <w:r w:rsidRPr="00CE66FB">
              <w:rPr>
                <w:rFonts w:ascii="Arial" w:hAnsi="Arial" w:cs="Arial"/>
                <w:color w:val="000000"/>
                <w:sz w:val="20"/>
                <w:szCs w:val="20"/>
                <w:vertAlign w:val="superscript"/>
                <w:lang w:val="en-US"/>
              </w:rPr>
              <w:t>b</w:t>
            </w:r>
          </w:p>
        </w:tc>
        <w:tc>
          <w:tcPr>
            <w:tcW w:w="1174" w:type="dxa"/>
            <w:vAlign w:val="center"/>
          </w:tcPr>
          <w:p w14:paraId="750432B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19.40</w:t>
            </w:r>
            <w:r w:rsidRPr="00CE66FB">
              <w:rPr>
                <w:rFonts w:ascii="Arial" w:hAnsi="Arial" w:cs="Arial"/>
                <w:color w:val="000000"/>
                <w:sz w:val="20"/>
                <w:szCs w:val="20"/>
                <w:vertAlign w:val="superscript"/>
                <w:lang w:val="en-US"/>
              </w:rPr>
              <w:t>b</w:t>
            </w:r>
          </w:p>
        </w:tc>
        <w:tc>
          <w:tcPr>
            <w:tcW w:w="1254" w:type="dxa"/>
            <w:vAlign w:val="center"/>
          </w:tcPr>
          <w:p w14:paraId="3D1B47A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1.23</w:t>
            </w:r>
            <w:r w:rsidRPr="00CE66FB">
              <w:rPr>
                <w:rFonts w:ascii="Arial" w:hAnsi="Arial" w:cs="Arial"/>
                <w:color w:val="000000"/>
                <w:sz w:val="20"/>
                <w:szCs w:val="20"/>
                <w:vertAlign w:val="superscript"/>
                <w:lang w:val="en-US"/>
              </w:rPr>
              <w:t>a</w:t>
            </w:r>
          </w:p>
        </w:tc>
        <w:tc>
          <w:tcPr>
            <w:tcW w:w="1079" w:type="dxa"/>
            <w:vAlign w:val="center"/>
          </w:tcPr>
          <w:p w14:paraId="5A9917D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0.26</w:t>
            </w:r>
            <w:r w:rsidRPr="00CE66FB">
              <w:rPr>
                <w:rFonts w:ascii="Arial" w:hAnsi="Arial" w:cs="Arial"/>
                <w:color w:val="000000"/>
                <w:sz w:val="20"/>
                <w:szCs w:val="20"/>
                <w:vertAlign w:val="superscript"/>
                <w:lang w:val="en-US"/>
              </w:rPr>
              <w:t>a</w:t>
            </w:r>
          </w:p>
        </w:tc>
        <w:tc>
          <w:tcPr>
            <w:tcW w:w="1106" w:type="dxa"/>
            <w:vAlign w:val="center"/>
          </w:tcPr>
          <w:p w14:paraId="3E34F0E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3.80</w:t>
            </w:r>
          </w:p>
        </w:tc>
        <w:tc>
          <w:tcPr>
            <w:tcW w:w="1169" w:type="dxa"/>
            <w:vAlign w:val="bottom"/>
          </w:tcPr>
          <w:p w14:paraId="100A4DD9"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33.34</w:t>
            </w:r>
          </w:p>
        </w:tc>
      </w:tr>
      <w:tr w:rsidR="00F338E5" w:rsidRPr="00AF3E57" w14:paraId="77D60444" w14:textId="77777777" w:rsidTr="009E373C">
        <w:tc>
          <w:tcPr>
            <w:tcW w:w="2714" w:type="dxa"/>
          </w:tcPr>
          <w:p w14:paraId="55BA2166" w14:textId="77777777" w:rsidR="00F338E5" w:rsidRPr="00AF3E57" w:rsidRDefault="00F338E5" w:rsidP="00202BE7">
            <w:pPr>
              <w:rPr>
                <w:rFonts w:ascii="Arial" w:hAnsi="Arial" w:cs="Arial"/>
                <w:sz w:val="20"/>
                <w:szCs w:val="20"/>
              </w:rPr>
            </w:pPr>
            <w:r w:rsidRPr="00AF3E57">
              <w:rPr>
                <w:rFonts w:ascii="Arial" w:hAnsi="Arial" w:cs="Arial"/>
                <w:sz w:val="20"/>
                <w:szCs w:val="20"/>
              </w:rPr>
              <w:lastRenderedPageBreak/>
              <w:t>C2B3-SHC with PGPRMix1</w:t>
            </w:r>
          </w:p>
        </w:tc>
        <w:tc>
          <w:tcPr>
            <w:tcW w:w="1080" w:type="dxa"/>
            <w:vAlign w:val="center"/>
          </w:tcPr>
          <w:p w14:paraId="60A01F2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84.40</w:t>
            </w:r>
            <w:r w:rsidRPr="00CE66FB">
              <w:rPr>
                <w:rFonts w:ascii="Arial" w:hAnsi="Arial" w:cs="Arial"/>
                <w:color w:val="000000"/>
                <w:sz w:val="20"/>
                <w:szCs w:val="20"/>
                <w:vertAlign w:val="superscript"/>
                <w:lang w:val="en-US"/>
              </w:rPr>
              <w:t>c</w:t>
            </w:r>
          </w:p>
        </w:tc>
        <w:tc>
          <w:tcPr>
            <w:tcW w:w="1174" w:type="dxa"/>
            <w:vAlign w:val="center"/>
          </w:tcPr>
          <w:p w14:paraId="79D7A72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17.40</w:t>
            </w:r>
            <w:r w:rsidRPr="00CE66FB">
              <w:rPr>
                <w:rFonts w:ascii="Arial" w:hAnsi="Arial" w:cs="Arial"/>
                <w:color w:val="000000"/>
                <w:sz w:val="20"/>
                <w:szCs w:val="20"/>
                <w:vertAlign w:val="superscript"/>
                <w:lang w:val="en-US"/>
              </w:rPr>
              <w:t>c</w:t>
            </w:r>
          </w:p>
        </w:tc>
        <w:tc>
          <w:tcPr>
            <w:tcW w:w="1254" w:type="dxa"/>
            <w:vAlign w:val="center"/>
          </w:tcPr>
          <w:p w14:paraId="613485C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1.06</w:t>
            </w:r>
            <w:r w:rsidRPr="00CE66FB">
              <w:rPr>
                <w:rFonts w:ascii="Arial" w:hAnsi="Arial" w:cs="Arial"/>
                <w:color w:val="000000"/>
                <w:sz w:val="20"/>
                <w:szCs w:val="20"/>
                <w:vertAlign w:val="superscript"/>
                <w:lang w:val="en-US"/>
              </w:rPr>
              <w:t>ab</w:t>
            </w:r>
          </w:p>
        </w:tc>
        <w:tc>
          <w:tcPr>
            <w:tcW w:w="1079" w:type="dxa"/>
            <w:vAlign w:val="center"/>
          </w:tcPr>
          <w:p w14:paraId="36FCA11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0.17b</w:t>
            </w:r>
          </w:p>
        </w:tc>
        <w:tc>
          <w:tcPr>
            <w:tcW w:w="1106" w:type="dxa"/>
            <w:vAlign w:val="center"/>
          </w:tcPr>
          <w:p w14:paraId="14BDF1D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3.60</w:t>
            </w:r>
          </w:p>
        </w:tc>
        <w:tc>
          <w:tcPr>
            <w:tcW w:w="1169" w:type="dxa"/>
            <w:vAlign w:val="bottom"/>
          </w:tcPr>
          <w:p w14:paraId="55F374D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26.47</w:t>
            </w:r>
          </w:p>
        </w:tc>
      </w:tr>
      <w:tr w:rsidR="00F338E5" w:rsidRPr="00AF3E57" w14:paraId="08282C8E" w14:textId="77777777" w:rsidTr="009E373C">
        <w:tc>
          <w:tcPr>
            <w:tcW w:w="2714" w:type="dxa"/>
          </w:tcPr>
          <w:p w14:paraId="686E8C54" w14:textId="77777777"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080" w:type="dxa"/>
            <w:vAlign w:val="center"/>
          </w:tcPr>
          <w:p w14:paraId="740A547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6.70</w:t>
            </w:r>
          </w:p>
        </w:tc>
        <w:tc>
          <w:tcPr>
            <w:tcW w:w="1174" w:type="dxa"/>
            <w:vAlign w:val="center"/>
          </w:tcPr>
          <w:p w14:paraId="4B5682C3"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1.59</w:t>
            </w:r>
          </w:p>
        </w:tc>
        <w:tc>
          <w:tcPr>
            <w:tcW w:w="1254" w:type="dxa"/>
            <w:vAlign w:val="bottom"/>
          </w:tcPr>
          <w:p w14:paraId="50E35BA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0.18</w:t>
            </w:r>
          </w:p>
        </w:tc>
        <w:tc>
          <w:tcPr>
            <w:tcW w:w="1079" w:type="dxa"/>
            <w:vAlign w:val="bottom"/>
          </w:tcPr>
          <w:p w14:paraId="3D40670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0.03</w:t>
            </w:r>
          </w:p>
        </w:tc>
        <w:tc>
          <w:tcPr>
            <w:tcW w:w="1106" w:type="dxa"/>
            <w:vAlign w:val="bottom"/>
          </w:tcPr>
          <w:p w14:paraId="6ABCF19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169" w:type="dxa"/>
            <w:vAlign w:val="center"/>
          </w:tcPr>
          <w:p w14:paraId="6D8E538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r>
      <w:tr w:rsidR="00F338E5" w:rsidRPr="00AF3E57" w14:paraId="5173091B" w14:textId="77777777" w:rsidTr="009E373C">
        <w:tc>
          <w:tcPr>
            <w:tcW w:w="2714" w:type="dxa"/>
          </w:tcPr>
          <w:p w14:paraId="0841FF75" w14:textId="77777777"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080" w:type="dxa"/>
            <w:vAlign w:val="bottom"/>
          </w:tcPr>
          <w:p w14:paraId="66F1E3F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lang w:val="en-US"/>
              </w:rPr>
              <w:t>5.48</w:t>
            </w:r>
          </w:p>
        </w:tc>
        <w:tc>
          <w:tcPr>
            <w:tcW w:w="1174" w:type="dxa"/>
            <w:vAlign w:val="center"/>
          </w:tcPr>
          <w:p w14:paraId="68C4AC30"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6.60</w:t>
            </w:r>
          </w:p>
        </w:tc>
        <w:tc>
          <w:tcPr>
            <w:tcW w:w="1254" w:type="dxa"/>
            <w:vAlign w:val="bottom"/>
          </w:tcPr>
          <w:p w14:paraId="5C0EA59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9.75</w:t>
            </w:r>
          </w:p>
        </w:tc>
        <w:tc>
          <w:tcPr>
            <w:tcW w:w="1079" w:type="dxa"/>
            <w:vAlign w:val="center"/>
          </w:tcPr>
          <w:p w14:paraId="38F4AC1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12.53</w:t>
            </w:r>
          </w:p>
        </w:tc>
        <w:tc>
          <w:tcPr>
            <w:tcW w:w="1106" w:type="dxa"/>
            <w:vAlign w:val="bottom"/>
          </w:tcPr>
          <w:p w14:paraId="1D7AB45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19.99</w:t>
            </w:r>
          </w:p>
        </w:tc>
        <w:tc>
          <w:tcPr>
            <w:tcW w:w="1169" w:type="dxa"/>
            <w:vAlign w:val="bottom"/>
          </w:tcPr>
          <w:p w14:paraId="07653A1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19.79</w:t>
            </w:r>
          </w:p>
        </w:tc>
      </w:tr>
    </w:tbl>
    <w:p w14:paraId="45312ED8" w14:textId="77777777" w:rsidR="00F338E5" w:rsidRPr="00AF3E57" w:rsidRDefault="00F338E5" w:rsidP="005A08BB">
      <w:pPr>
        <w:spacing w:line="240" w:lineRule="auto"/>
        <w:jc w:val="both"/>
        <w:rPr>
          <w:rFonts w:ascii="Arial" w:hAnsi="Arial" w:cs="Arial"/>
          <w:b/>
          <w:sz w:val="20"/>
          <w:szCs w:val="20"/>
          <w:lang w:val="en-IN"/>
        </w:rPr>
      </w:pPr>
    </w:p>
    <w:p w14:paraId="0ADEECBD" w14:textId="77777777" w:rsidR="006C7CD4" w:rsidRPr="00AF3E57" w:rsidRDefault="009359EA" w:rsidP="005A08BB">
      <w:pPr>
        <w:spacing w:line="240" w:lineRule="auto"/>
        <w:jc w:val="both"/>
        <w:rPr>
          <w:rFonts w:ascii="Arial" w:hAnsi="Arial" w:cs="Arial"/>
          <w:b/>
          <w:szCs w:val="20"/>
          <w:lang w:val="en-IN"/>
        </w:rPr>
      </w:pPr>
      <w:r w:rsidRPr="00AF3E57">
        <w:rPr>
          <w:rFonts w:ascii="Arial" w:hAnsi="Arial" w:cs="Arial"/>
          <w:b/>
          <w:szCs w:val="20"/>
          <w:lang w:val="en-IN"/>
        </w:rPr>
        <w:t xml:space="preserve">3.2 </w:t>
      </w:r>
      <w:r w:rsidR="008B2B60" w:rsidRPr="00AF3E57">
        <w:rPr>
          <w:rFonts w:ascii="Arial" w:hAnsi="Arial" w:cs="Arial"/>
          <w:b/>
          <w:szCs w:val="20"/>
          <w:lang w:val="en-IN"/>
        </w:rPr>
        <w:t>Effect of type</w:t>
      </w:r>
      <w:r w:rsidR="00F31704" w:rsidRPr="00AF3E57">
        <w:rPr>
          <w:rFonts w:ascii="Arial" w:hAnsi="Arial" w:cs="Arial"/>
          <w:b/>
          <w:szCs w:val="20"/>
          <w:lang w:val="en-IN"/>
        </w:rPr>
        <w:t>s</w:t>
      </w:r>
      <w:r w:rsidR="008B2B60" w:rsidRPr="00AF3E57">
        <w:rPr>
          <w:rFonts w:ascii="Arial" w:hAnsi="Arial" w:cs="Arial"/>
          <w:b/>
          <w:szCs w:val="20"/>
          <w:lang w:val="en-IN"/>
        </w:rPr>
        <w:t xml:space="preserve"> of cutting</w:t>
      </w:r>
      <w:r w:rsidR="00F31704" w:rsidRPr="00AF3E57">
        <w:rPr>
          <w:rFonts w:ascii="Arial" w:hAnsi="Arial" w:cs="Arial"/>
          <w:b/>
          <w:szCs w:val="20"/>
          <w:lang w:val="en-IN"/>
        </w:rPr>
        <w:t>s</w:t>
      </w:r>
      <w:r w:rsidR="00715EBF">
        <w:rPr>
          <w:rFonts w:ascii="Arial" w:hAnsi="Arial" w:cs="Arial"/>
          <w:b/>
          <w:szCs w:val="20"/>
          <w:lang w:val="en-IN"/>
        </w:rPr>
        <w:t xml:space="preserve"> </w:t>
      </w:r>
      <w:r w:rsidR="006929E4" w:rsidRPr="00AF3E57">
        <w:rPr>
          <w:rFonts w:ascii="Arial" w:hAnsi="Arial" w:cs="Arial"/>
          <w:b/>
          <w:szCs w:val="20"/>
          <w:lang w:val="en-IN"/>
        </w:rPr>
        <w:t>and bioinoculants</w:t>
      </w:r>
      <w:r w:rsidR="00715EBF">
        <w:rPr>
          <w:rFonts w:ascii="Arial" w:hAnsi="Arial" w:cs="Arial"/>
          <w:b/>
          <w:szCs w:val="20"/>
          <w:lang w:val="en-IN"/>
        </w:rPr>
        <w:t xml:space="preserve"> </w:t>
      </w:r>
      <w:r w:rsidR="00F31704" w:rsidRPr="00AF3E57">
        <w:rPr>
          <w:rFonts w:ascii="Arial" w:hAnsi="Arial" w:cs="Arial"/>
          <w:b/>
          <w:szCs w:val="20"/>
          <w:lang w:val="en-IN"/>
        </w:rPr>
        <w:t>on</w:t>
      </w:r>
      <w:r w:rsidR="00715EBF">
        <w:rPr>
          <w:rFonts w:ascii="Arial" w:hAnsi="Arial" w:cs="Arial"/>
          <w:b/>
          <w:szCs w:val="20"/>
          <w:lang w:val="en-IN"/>
        </w:rPr>
        <w:t xml:space="preserve"> </w:t>
      </w:r>
      <w:r w:rsidR="00234F4D" w:rsidRPr="00AF3E57">
        <w:rPr>
          <w:rFonts w:ascii="Arial" w:hAnsi="Arial" w:cs="Arial"/>
          <w:b/>
          <w:szCs w:val="20"/>
          <w:lang w:val="en-IN"/>
        </w:rPr>
        <w:t xml:space="preserve">morphological parameters </w:t>
      </w:r>
      <w:r w:rsidR="008B2B60" w:rsidRPr="00AF3E57">
        <w:rPr>
          <w:rFonts w:ascii="Arial" w:hAnsi="Arial" w:cs="Arial"/>
          <w:b/>
          <w:szCs w:val="20"/>
          <w:lang w:val="en-IN"/>
        </w:rPr>
        <w:t>and</w:t>
      </w:r>
      <w:r w:rsidR="00234F4D" w:rsidRPr="00AF3E57">
        <w:rPr>
          <w:rFonts w:ascii="Arial" w:hAnsi="Arial" w:cs="Arial"/>
          <w:b/>
          <w:szCs w:val="20"/>
          <w:lang w:val="en-IN"/>
        </w:rPr>
        <w:t xml:space="preserve"> plant establishment</w:t>
      </w:r>
    </w:p>
    <w:p w14:paraId="252CC117" w14:textId="77777777" w:rsidR="0087664D" w:rsidRPr="00AF3E57" w:rsidRDefault="00234F4D" w:rsidP="005A08BB">
      <w:pPr>
        <w:spacing w:line="240" w:lineRule="auto"/>
        <w:jc w:val="both"/>
        <w:rPr>
          <w:rFonts w:ascii="Arial" w:hAnsi="Arial" w:cs="Arial"/>
          <w:sz w:val="20"/>
          <w:szCs w:val="20"/>
          <w:lang w:val="en-IN"/>
        </w:rPr>
      </w:pPr>
      <w:r w:rsidRPr="00AF3E57">
        <w:rPr>
          <w:rFonts w:ascii="Arial" w:hAnsi="Arial" w:cs="Arial"/>
          <w:sz w:val="20"/>
          <w:szCs w:val="20"/>
          <w:lang w:val="en-IN"/>
        </w:rPr>
        <w:t xml:space="preserve">The plant growth parameters </w:t>
      </w:r>
      <w:r w:rsidRPr="00AF3E57">
        <w:rPr>
          <w:rFonts w:ascii="Arial" w:hAnsi="Arial" w:cs="Arial"/>
          <w:i/>
          <w:sz w:val="20"/>
          <w:szCs w:val="20"/>
          <w:lang w:val="en-IN"/>
        </w:rPr>
        <w:t>viz</w:t>
      </w:r>
      <w:r w:rsidR="009E373C" w:rsidRPr="00AF3E57">
        <w:rPr>
          <w:rFonts w:ascii="Arial" w:hAnsi="Arial" w:cs="Arial"/>
          <w:sz w:val="20"/>
          <w:szCs w:val="20"/>
          <w:lang w:val="en-IN"/>
        </w:rPr>
        <w:t>.</w:t>
      </w:r>
      <w:r w:rsidRPr="00AF3E57">
        <w:rPr>
          <w:rFonts w:ascii="Arial" w:hAnsi="Arial" w:cs="Arial"/>
          <w:sz w:val="20"/>
          <w:szCs w:val="20"/>
          <w:lang w:val="en-IN"/>
        </w:rPr>
        <w:t xml:space="preserve"> plant height, </w:t>
      </w:r>
      <w:r w:rsidR="004B15AB" w:rsidRPr="00AF3E57">
        <w:rPr>
          <w:rFonts w:ascii="Arial" w:hAnsi="Arial" w:cs="Arial"/>
          <w:sz w:val="20"/>
          <w:szCs w:val="20"/>
          <w:lang w:val="en-IN"/>
        </w:rPr>
        <w:t xml:space="preserve">number of primary branches, </w:t>
      </w:r>
      <w:r w:rsidRPr="00AF3E57">
        <w:rPr>
          <w:rFonts w:ascii="Arial" w:hAnsi="Arial" w:cs="Arial"/>
          <w:sz w:val="20"/>
          <w:szCs w:val="20"/>
          <w:lang w:val="en-IN"/>
        </w:rPr>
        <w:t xml:space="preserve">number of leaves, number of flowering branches and leaf area were observed to be </w:t>
      </w:r>
      <w:proofErr w:type="spellStart"/>
      <w:r w:rsidRPr="00AF3E57">
        <w:rPr>
          <w:rFonts w:ascii="Arial" w:hAnsi="Arial" w:cs="Arial"/>
          <w:sz w:val="20"/>
          <w:szCs w:val="20"/>
          <w:lang w:val="en-IN"/>
        </w:rPr>
        <w:t>non significant</w:t>
      </w:r>
      <w:proofErr w:type="spellEnd"/>
      <w:r w:rsidRPr="00AF3E57">
        <w:rPr>
          <w:rFonts w:ascii="Arial" w:hAnsi="Arial" w:cs="Arial"/>
          <w:sz w:val="20"/>
          <w:szCs w:val="20"/>
          <w:lang w:val="en-IN"/>
        </w:rPr>
        <w:t xml:space="preserve"> b</w:t>
      </w:r>
      <w:r w:rsidR="004B15AB" w:rsidRPr="00AF3E57">
        <w:rPr>
          <w:rFonts w:ascii="Arial" w:hAnsi="Arial" w:cs="Arial"/>
          <w:sz w:val="20"/>
          <w:szCs w:val="20"/>
          <w:lang w:val="en-IN"/>
        </w:rPr>
        <w:t>etween the two types of cutting</w:t>
      </w:r>
      <w:r w:rsidR="00F31704" w:rsidRPr="00AF3E57">
        <w:rPr>
          <w:rFonts w:ascii="Arial" w:hAnsi="Arial" w:cs="Arial"/>
          <w:sz w:val="20"/>
          <w:szCs w:val="20"/>
          <w:lang w:val="en-IN"/>
        </w:rPr>
        <w:t>s</w:t>
      </w:r>
      <w:r w:rsidR="004B15AB" w:rsidRPr="00AF3E57">
        <w:rPr>
          <w:rFonts w:ascii="Arial" w:hAnsi="Arial" w:cs="Arial"/>
          <w:sz w:val="20"/>
          <w:szCs w:val="20"/>
          <w:lang w:val="en-IN"/>
        </w:rPr>
        <w:t xml:space="preserve"> at 90 DAT</w:t>
      </w:r>
      <w:r w:rsidR="009E373C" w:rsidRPr="00AF3E57">
        <w:rPr>
          <w:rFonts w:ascii="Arial" w:hAnsi="Arial" w:cs="Arial"/>
          <w:sz w:val="20"/>
          <w:szCs w:val="20"/>
          <w:lang w:val="en-IN"/>
        </w:rPr>
        <w:t xml:space="preserve"> (Table 2)</w:t>
      </w:r>
      <w:r w:rsidR="004B15AB" w:rsidRPr="00AF3E57">
        <w:rPr>
          <w:rFonts w:ascii="Arial" w:hAnsi="Arial" w:cs="Arial"/>
          <w:sz w:val="20"/>
          <w:szCs w:val="20"/>
          <w:lang w:val="en-IN"/>
        </w:rPr>
        <w:t>.</w:t>
      </w:r>
      <w:r w:rsidR="00457040">
        <w:rPr>
          <w:rFonts w:ascii="Arial" w:hAnsi="Arial" w:cs="Arial"/>
          <w:sz w:val="20"/>
          <w:szCs w:val="20"/>
          <w:lang w:val="en-IN"/>
        </w:rPr>
        <w:t xml:space="preserve"> </w:t>
      </w:r>
      <w:r w:rsidR="008464A2" w:rsidRPr="00AF3E57">
        <w:rPr>
          <w:rFonts w:ascii="Arial" w:hAnsi="Arial" w:cs="Arial"/>
          <w:sz w:val="20"/>
          <w:szCs w:val="20"/>
          <w:lang w:val="en-IN"/>
        </w:rPr>
        <w:t>This point</w:t>
      </w:r>
      <w:r w:rsidR="00356531" w:rsidRPr="00AF3E57">
        <w:rPr>
          <w:rFonts w:ascii="Arial" w:hAnsi="Arial" w:cs="Arial"/>
          <w:sz w:val="20"/>
          <w:szCs w:val="20"/>
          <w:lang w:val="en-IN"/>
        </w:rPr>
        <w:t xml:space="preserve"> to the conclusion that both </w:t>
      </w:r>
      <w:r w:rsidR="00F31704" w:rsidRPr="00AF3E57">
        <w:rPr>
          <w:rFonts w:ascii="Arial" w:hAnsi="Arial" w:cs="Arial"/>
          <w:sz w:val="20"/>
          <w:szCs w:val="20"/>
          <w:lang w:val="en-IN"/>
        </w:rPr>
        <w:t xml:space="preserve">the </w:t>
      </w:r>
      <w:r w:rsidR="00356531" w:rsidRPr="00AF3E57">
        <w:rPr>
          <w:rFonts w:ascii="Arial" w:hAnsi="Arial" w:cs="Arial"/>
          <w:sz w:val="20"/>
          <w:szCs w:val="20"/>
          <w:lang w:val="en-IN"/>
        </w:rPr>
        <w:t xml:space="preserve">type of cuttings </w:t>
      </w:r>
      <w:proofErr w:type="gramStart"/>
      <w:r w:rsidR="00356531" w:rsidRPr="00AF3E57">
        <w:rPr>
          <w:rFonts w:ascii="Arial" w:hAnsi="Arial" w:cs="Arial"/>
          <w:sz w:val="20"/>
          <w:szCs w:val="20"/>
          <w:lang w:val="en-IN"/>
        </w:rPr>
        <w:t>are</w:t>
      </w:r>
      <w:proofErr w:type="gramEnd"/>
      <w:r w:rsidR="00356531" w:rsidRPr="00AF3E57">
        <w:rPr>
          <w:rFonts w:ascii="Arial" w:hAnsi="Arial" w:cs="Arial"/>
          <w:sz w:val="20"/>
          <w:szCs w:val="20"/>
          <w:lang w:val="en-IN"/>
        </w:rPr>
        <w:t xml:space="preserve"> equally effective in vegetative propagation. In line with the result of the present study</w:t>
      </w:r>
      <w:r w:rsidR="000416B0" w:rsidRPr="00AF3E57">
        <w:rPr>
          <w:rFonts w:ascii="Arial" w:hAnsi="Arial" w:cs="Arial"/>
          <w:sz w:val="20"/>
          <w:szCs w:val="20"/>
          <w:lang w:val="en-IN"/>
        </w:rPr>
        <w:t xml:space="preserve">, </w:t>
      </w:r>
      <w:proofErr w:type="spellStart"/>
      <w:r w:rsidR="000416B0" w:rsidRPr="00AF3E57">
        <w:rPr>
          <w:rFonts w:ascii="Arial" w:hAnsi="Arial" w:cs="Arial"/>
          <w:sz w:val="20"/>
          <w:szCs w:val="20"/>
          <w:lang w:val="en-IN"/>
        </w:rPr>
        <w:t>Zigene</w:t>
      </w:r>
      <w:proofErr w:type="spellEnd"/>
      <w:r w:rsidR="00457040">
        <w:rPr>
          <w:rFonts w:ascii="Arial" w:hAnsi="Arial" w:cs="Arial"/>
          <w:sz w:val="20"/>
          <w:szCs w:val="20"/>
          <w:lang w:val="en-IN"/>
        </w:rPr>
        <w:t xml:space="preserve"> </w:t>
      </w:r>
      <w:r w:rsidR="000416B0" w:rsidRPr="00AF3E57">
        <w:rPr>
          <w:rFonts w:ascii="Arial" w:hAnsi="Arial" w:cs="Arial"/>
          <w:sz w:val="20"/>
          <w:szCs w:val="20"/>
          <w:lang w:val="en-IN"/>
        </w:rPr>
        <w:t>&amp;</w:t>
      </w:r>
      <w:r w:rsidR="00457040">
        <w:rPr>
          <w:rFonts w:ascii="Arial" w:hAnsi="Arial" w:cs="Arial"/>
          <w:sz w:val="20"/>
          <w:szCs w:val="20"/>
          <w:lang w:val="en-IN"/>
        </w:rPr>
        <w:t xml:space="preserve"> </w:t>
      </w:r>
      <w:proofErr w:type="spellStart"/>
      <w:r w:rsidR="00356531" w:rsidRPr="00AF3E57">
        <w:rPr>
          <w:rFonts w:ascii="Arial" w:hAnsi="Arial" w:cs="Arial"/>
          <w:sz w:val="20"/>
          <w:szCs w:val="20"/>
          <w:lang w:val="en-IN"/>
        </w:rPr>
        <w:t>Kassahun</w:t>
      </w:r>
      <w:proofErr w:type="spellEnd"/>
      <w:r w:rsidR="00356531" w:rsidRPr="00AF3E57">
        <w:rPr>
          <w:rFonts w:ascii="Arial" w:hAnsi="Arial" w:cs="Arial"/>
          <w:sz w:val="20"/>
          <w:szCs w:val="20"/>
          <w:lang w:val="en-IN"/>
        </w:rPr>
        <w:t xml:space="preserve"> (2016) stated that both top and middle cuttings produced statistically similar </w:t>
      </w:r>
      <w:r w:rsidR="008464A2" w:rsidRPr="00AF3E57">
        <w:rPr>
          <w:rFonts w:ascii="Arial" w:hAnsi="Arial" w:cs="Arial"/>
          <w:sz w:val="20"/>
          <w:szCs w:val="20"/>
          <w:lang w:val="en-IN"/>
        </w:rPr>
        <w:t>growth</w:t>
      </w:r>
      <w:r w:rsidR="00356531" w:rsidRPr="00AF3E57">
        <w:rPr>
          <w:rFonts w:ascii="Arial" w:hAnsi="Arial" w:cs="Arial"/>
          <w:sz w:val="20"/>
          <w:szCs w:val="20"/>
          <w:lang w:val="en-IN"/>
        </w:rPr>
        <w:t xml:space="preserve"> in </w:t>
      </w:r>
      <w:r w:rsidR="009E373C" w:rsidRPr="00AF3E57">
        <w:rPr>
          <w:rFonts w:ascii="Arial" w:hAnsi="Arial" w:cs="Arial"/>
          <w:i/>
          <w:iCs/>
          <w:sz w:val="20"/>
          <w:szCs w:val="20"/>
          <w:lang w:val="en-IN"/>
        </w:rPr>
        <w:t xml:space="preserve">S. </w:t>
      </w:r>
      <w:r w:rsidR="00356531" w:rsidRPr="00AF3E57">
        <w:rPr>
          <w:rFonts w:ascii="Arial" w:hAnsi="Arial" w:cs="Arial"/>
          <w:i/>
          <w:iCs/>
          <w:sz w:val="20"/>
          <w:szCs w:val="20"/>
          <w:lang w:val="en-IN"/>
        </w:rPr>
        <w:t>officinalis.</w:t>
      </w:r>
      <w:r w:rsidR="008464A2" w:rsidRPr="00AF3E57">
        <w:rPr>
          <w:rFonts w:ascii="Arial" w:hAnsi="Arial" w:cs="Arial"/>
          <w:iCs/>
          <w:sz w:val="20"/>
          <w:szCs w:val="20"/>
          <w:lang w:val="en-IN"/>
        </w:rPr>
        <w:t xml:space="preserve"> However, terminal cuttings produced significantly higher number of secondary branches at 90 DAT. </w:t>
      </w:r>
      <w:r w:rsidR="006C7CD4" w:rsidRPr="00AF3E57">
        <w:rPr>
          <w:rFonts w:ascii="Arial" w:hAnsi="Arial" w:cs="Arial"/>
          <w:sz w:val="20"/>
          <w:szCs w:val="20"/>
          <w:lang w:val="en-IN"/>
        </w:rPr>
        <w:t>Number of branches is an important parameter i</w:t>
      </w:r>
      <w:r w:rsidR="008464A2" w:rsidRPr="00AF3E57">
        <w:rPr>
          <w:rFonts w:ascii="Arial" w:hAnsi="Arial" w:cs="Arial"/>
          <w:sz w:val="20"/>
          <w:szCs w:val="20"/>
          <w:lang w:val="en-IN"/>
        </w:rPr>
        <w:t>n measuring plant growth</w:t>
      </w:r>
      <w:r w:rsidR="00F04072" w:rsidRPr="00AF3E57">
        <w:rPr>
          <w:rFonts w:ascii="Arial" w:hAnsi="Arial" w:cs="Arial"/>
          <w:sz w:val="20"/>
          <w:szCs w:val="20"/>
          <w:lang w:val="en-IN"/>
        </w:rPr>
        <w:t>.</w:t>
      </w:r>
      <w:r w:rsidR="00457040">
        <w:rPr>
          <w:rFonts w:ascii="Arial" w:hAnsi="Arial" w:cs="Arial"/>
          <w:sz w:val="20"/>
          <w:szCs w:val="20"/>
          <w:lang w:val="en-IN"/>
        </w:rPr>
        <w:t xml:space="preserve"> </w:t>
      </w:r>
      <w:r w:rsidR="009F5B87" w:rsidRPr="00AF3E57">
        <w:rPr>
          <w:rFonts w:ascii="Arial" w:hAnsi="Arial" w:cs="Arial"/>
          <w:sz w:val="20"/>
          <w:szCs w:val="20"/>
          <w:lang w:val="en-IN"/>
        </w:rPr>
        <w:t xml:space="preserve">In consensus with our findings, </w:t>
      </w:r>
      <w:proofErr w:type="spellStart"/>
      <w:r w:rsidR="000416B0" w:rsidRPr="00AF3E57">
        <w:rPr>
          <w:rFonts w:ascii="Arial" w:hAnsi="Arial" w:cs="Arial"/>
          <w:sz w:val="20"/>
          <w:szCs w:val="20"/>
          <w:lang w:val="en-IN"/>
        </w:rPr>
        <w:t>Zigene</w:t>
      </w:r>
      <w:proofErr w:type="spellEnd"/>
      <w:r w:rsidR="00457040">
        <w:rPr>
          <w:rFonts w:ascii="Arial" w:hAnsi="Arial" w:cs="Arial"/>
          <w:sz w:val="20"/>
          <w:szCs w:val="20"/>
          <w:lang w:val="en-IN"/>
        </w:rPr>
        <w:t xml:space="preserve"> </w:t>
      </w:r>
      <w:r w:rsidR="000416B0" w:rsidRPr="00AF3E57">
        <w:rPr>
          <w:rFonts w:ascii="Arial" w:hAnsi="Arial" w:cs="Arial"/>
          <w:sz w:val="20"/>
          <w:szCs w:val="20"/>
          <w:lang w:val="en-IN"/>
        </w:rPr>
        <w:t>&amp;</w:t>
      </w:r>
      <w:r w:rsidR="00457040">
        <w:rPr>
          <w:rFonts w:ascii="Arial" w:hAnsi="Arial" w:cs="Arial"/>
          <w:sz w:val="20"/>
          <w:szCs w:val="20"/>
          <w:lang w:val="en-IN"/>
        </w:rPr>
        <w:t xml:space="preserve"> </w:t>
      </w:r>
      <w:proofErr w:type="spellStart"/>
      <w:r w:rsidR="009F5B87" w:rsidRPr="00AF3E57">
        <w:rPr>
          <w:rFonts w:ascii="Arial" w:hAnsi="Arial" w:cs="Arial"/>
          <w:sz w:val="20"/>
          <w:szCs w:val="20"/>
          <w:lang w:val="en-IN"/>
        </w:rPr>
        <w:t>Kassahun</w:t>
      </w:r>
      <w:proofErr w:type="spellEnd"/>
      <w:r w:rsidR="009F5B87" w:rsidRPr="00AF3E57">
        <w:rPr>
          <w:rFonts w:ascii="Arial" w:hAnsi="Arial" w:cs="Arial"/>
          <w:sz w:val="20"/>
          <w:szCs w:val="20"/>
          <w:lang w:val="en-IN"/>
        </w:rPr>
        <w:t xml:space="preserve"> (2016) reported highest branch number we</w:t>
      </w:r>
      <w:r w:rsidR="00C03631" w:rsidRPr="00AF3E57">
        <w:rPr>
          <w:rFonts w:ascii="Arial" w:hAnsi="Arial" w:cs="Arial"/>
          <w:sz w:val="20"/>
          <w:szCs w:val="20"/>
          <w:lang w:val="en-IN"/>
        </w:rPr>
        <w:t>re obtained f</w:t>
      </w:r>
      <w:r w:rsidR="009F5B87" w:rsidRPr="00AF3E57">
        <w:rPr>
          <w:rFonts w:ascii="Arial" w:hAnsi="Arial" w:cs="Arial"/>
          <w:sz w:val="20"/>
          <w:szCs w:val="20"/>
          <w:lang w:val="en-IN"/>
        </w:rPr>
        <w:t>r</w:t>
      </w:r>
      <w:r w:rsidR="00C03631" w:rsidRPr="00AF3E57">
        <w:rPr>
          <w:rFonts w:ascii="Arial" w:hAnsi="Arial" w:cs="Arial"/>
          <w:sz w:val="20"/>
          <w:szCs w:val="20"/>
          <w:lang w:val="en-IN"/>
        </w:rPr>
        <w:t>om</w:t>
      </w:r>
      <w:r w:rsidR="009F5B87" w:rsidRPr="00AF3E57">
        <w:rPr>
          <w:rFonts w:ascii="Arial" w:hAnsi="Arial" w:cs="Arial"/>
          <w:sz w:val="20"/>
          <w:szCs w:val="20"/>
          <w:lang w:val="en-IN"/>
        </w:rPr>
        <w:t xml:space="preserve"> terminal cutting, when compared to other type</w:t>
      </w:r>
      <w:r w:rsidR="00C27BC8" w:rsidRPr="00AF3E57">
        <w:rPr>
          <w:rFonts w:ascii="Arial" w:hAnsi="Arial" w:cs="Arial"/>
          <w:sz w:val="20"/>
          <w:szCs w:val="20"/>
          <w:lang w:val="en-IN"/>
        </w:rPr>
        <w:t>s</w:t>
      </w:r>
      <w:r w:rsidR="00457040">
        <w:rPr>
          <w:rFonts w:ascii="Arial" w:hAnsi="Arial" w:cs="Arial"/>
          <w:sz w:val="20"/>
          <w:szCs w:val="20"/>
          <w:lang w:val="en-IN"/>
        </w:rPr>
        <w:t xml:space="preserve"> </w:t>
      </w:r>
      <w:r w:rsidR="009F5B87" w:rsidRPr="00AF3E57">
        <w:rPr>
          <w:rFonts w:ascii="Arial" w:hAnsi="Arial" w:cs="Arial"/>
          <w:sz w:val="20"/>
          <w:szCs w:val="20"/>
          <w:lang w:val="en-IN"/>
        </w:rPr>
        <w:t xml:space="preserve">of cuttings in sage. </w:t>
      </w:r>
      <w:proofErr w:type="spellStart"/>
      <w:r w:rsidR="009F5B87" w:rsidRPr="00AF3E57">
        <w:rPr>
          <w:rFonts w:ascii="Arial" w:hAnsi="Arial" w:cs="Arial"/>
          <w:sz w:val="20"/>
          <w:szCs w:val="20"/>
          <w:lang w:val="en-IN"/>
        </w:rPr>
        <w:t>Bahl</w:t>
      </w:r>
      <w:proofErr w:type="spellEnd"/>
      <w:r w:rsidR="009F5B87" w:rsidRPr="00AF3E57">
        <w:rPr>
          <w:rFonts w:ascii="Arial" w:hAnsi="Arial" w:cs="Arial"/>
          <w:sz w:val="20"/>
          <w:szCs w:val="20"/>
          <w:lang w:val="en-IN"/>
        </w:rPr>
        <w:t xml:space="preserve"> et al.</w:t>
      </w:r>
      <w:r w:rsidR="00713FFD" w:rsidRPr="00AF3E57">
        <w:rPr>
          <w:rFonts w:ascii="Arial" w:hAnsi="Arial" w:cs="Arial"/>
          <w:sz w:val="20"/>
          <w:szCs w:val="20"/>
          <w:lang w:val="en-IN"/>
        </w:rPr>
        <w:t xml:space="preserve"> (2000</w:t>
      </w:r>
      <w:r w:rsidR="009F5B87" w:rsidRPr="00AF3E57">
        <w:rPr>
          <w:rFonts w:ascii="Arial" w:hAnsi="Arial" w:cs="Arial"/>
          <w:sz w:val="20"/>
          <w:szCs w:val="20"/>
          <w:lang w:val="en-IN"/>
        </w:rPr>
        <w:t xml:space="preserve">) opined that number of leaves is an indication of plant vigour. </w:t>
      </w:r>
      <w:r w:rsidR="00C27BC8" w:rsidRPr="00AF3E57">
        <w:rPr>
          <w:rFonts w:ascii="Arial" w:hAnsi="Arial" w:cs="Arial"/>
          <w:sz w:val="20"/>
          <w:szCs w:val="20"/>
          <w:lang w:val="en-IN"/>
        </w:rPr>
        <w:t>However, in</w:t>
      </w:r>
      <w:r w:rsidR="009F5B87" w:rsidRPr="00AF3E57">
        <w:rPr>
          <w:rFonts w:ascii="Arial" w:hAnsi="Arial" w:cs="Arial"/>
          <w:sz w:val="20"/>
          <w:szCs w:val="20"/>
          <w:lang w:val="en-IN"/>
        </w:rPr>
        <w:t xml:space="preserve"> our study, types of cutting</w:t>
      </w:r>
      <w:r w:rsidR="00C27BC8" w:rsidRPr="00AF3E57">
        <w:rPr>
          <w:rFonts w:ascii="Arial" w:hAnsi="Arial" w:cs="Arial"/>
          <w:sz w:val="20"/>
          <w:szCs w:val="20"/>
          <w:lang w:val="en-IN"/>
        </w:rPr>
        <w:t>s</w:t>
      </w:r>
      <w:r w:rsidR="009F5B87" w:rsidRPr="00AF3E57">
        <w:rPr>
          <w:rFonts w:ascii="Arial" w:hAnsi="Arial" w:cs="Arial"/>
          <w:sz w:val="20"/>
          <w:szCs w:val="20"/>
          <w:lang w:val="en-IN"/>
        </w:rPr>
        <w:t xml:space="preserve"> didn’t produce significant effect on leaf number</w:t>
      </w:r>
      <w:r w:rsidR="00C27BC8" w:rsidRPr="00AF3E57">
        <w:rPr>
          <w:rFonts w:ascii="Arial" w:hAnsi="Arial" w:cs="Arial"/>
          <w:sz w:val="20"/>
          <w:szCs w:val="20"/>
          <w:lang w:val="en-IN"/>
        </w:rPr>
        <w:t xml:space="preserve">, </w:t>
      </w:r>
      <w:r w:rsidR="00584E13" w:rsidRPr="00AF3E57">
        <w:rPr>
          <w:rFonts w:ascii="Arial" w:hAnsi="Arial" w:cs="Arial"/>
          <w:sz w:val="20"/>
          <w:szCs w:val="20"/>
          <w:lang w:val="en-IN"/>
        </w:rPr>
        <w:t>indicating that both type</w:t>
      </w:r>
      <w:r w:rsidR="00C27BC8" w:rsidRPr="00AF3E57">
        <w:rPr>
          <w:rFonts w:ascii="Arial" w:hAnsi="Arial" w:cs="Arial"/>
          <w:sz w:val="20"/>
          <w:szCs w:val="20"/>
          <w:lang w:val="en-IN"/>
        </w:rPr>
        <w:t>s</w:t>
      </w:r>
      <w:r w:rsidR="00584E13" w:rsidRPr="00AF3E57">
        <w:rPr>
          <w:rFonts w:ascii="Arial" w:hAnsi="Arial" w:cs="Arial"/>
          <w:sz w:val="20"/>
          <w:szCs w:val="20"/>
          <w:lang w:val="en-IN"/>
        </w:rPr>
        <w:t xml:space="preserve"> of cutting</w:t>
      </w:r>
      <w:r w:rsidR="00C27BC8" w:rsidRPr="00AF3E57">
        <w:rPr>
          <w:rFonts w:ascii="Arial" w:hAnsi="Arial" w:cs="Arial"/>
          <w:sz w:val="20"/>
          <w:szCs w:val="20"/>
          <w:lang w:val="en-IN"/>
        </w:rPr>
        <w:t>s</w:t>
      </w:r>
      <w:r w:rsidR="00457040">
        <w:rPr>
          <w:rFonts w:ascii="Arial" w:hAnsi="Arial" w:cs="Arial"/>
          <w:sz w:val="20"/>
          <w:szCs w:val="20"/>
          <w:lang w:val="en-IN"/>
        </w:rPr>
        <w:t xml:space="preserve"> </w:t>
      </w:r>
      <w:r w:rsidR="00C27BC8" w:rsidRPr="00AF3E57">
        <w:rPr>
          <w:rFonts w:ascii="Arial" w:hAnsi="Arial" w:cs="Arial"/>
          <w:sz w:val="20"/>
          <w:szCs w:val="20"/>
          <w:lang w:val="en-IN"/>
        </w:rPr>
        <w:t>could</w:t>
      </w:r>
      <w:r w:rsidR="00584E13" w:rsidRPr="00AF3E57">
        <w:rPr>
          <w:rFonts w:ascii="Arial" w:hAnsi="Arial" w:cs="Arial"/>
          <w:sz w:val="20"/>
          <w:szCs w:val="20"/>
          <w:lang w:val="en-IN"/>
        </w:rPr>
        <w:t xml:space="preserve"> be used for producing vigorous plant</w:t>
      </w:r>
      <w:r w:rsidR="009F5B87" w:rsidRPr="00AF3E57">
        <w:rPr>
          <w:rFonts w:ascii="Arial" w:hAnsi="Arial" w:cs="Arial"/>
          <w:sz w:val="20"/>
          <w:szCs w:val="20"/>
          <w:lang w:val="en-IN"/>
        </w:rPr>
        <w:t>.</w:t>
      </w:r>
    </w:p>
    <w:p w14:paraId="40F84C33" w14:textId="77777777" w:rsidR="00512AA4" w:rsidRPr="00AF3E57" w:rsidRDefault="0087664D" w:rsidP="00C27BC8">
      <w:pPr>
        <w:tabs>
          <w:tab w:val="left" w:pos="270"/>
        </w:tabs>
        <w:spacing w:line="240" w:lineRule="auto"/>
        <w:jc w:val="both"/>
        <w:rPr>
          <w:rFonts w:ascii="Arial" w:hAnsi="Arial" w:cs="Arial"/>
          <w:sz w:val="20"/>
          <w:szCs w:val="20"/>
          <w:lang w:val="en-IN"/>
        </w:rPr>
      </w:pPr>
      <w:r w:rsidRPr="00AF3E57">
        <w:rPr>
          <w:rFonts w:ascii="Arial" w:hAnsi="Arial" w:cs="Arial"/>
          <w:iCs/>
          <w:sz w:val="20"/>
          <w:szCs w:val="20"/>
          <w:lang w:val="en-IN"/>
        </w:rPr>
        <w:t xml:space="preserve">Among the bioinoculants, </w:t>
      </w:r>
      <w:r w:rsidR="00001F7A" w:rsidRPr="00AF3E57">
        <w:rPr>
          <w:rFonts w:ascii="Arial" w:hAnsi="Arial" w:cs="Arial"/>
          <w:i/>
          <w:iCs/>
          <w:sz w:val="20"/>
          <w:szCs w:val="20"/>
          <w:lang w:val="en-IN"/>
        </w:rPr>
        <w:t xml:space="preserve">P. </w:t>
      </w:r>
      <w:proofErr w:type="spellStart"/>
      <w:r w:rsidR="00001F7A" w:rsidRPr="00AF3E57">
        <w:rPr>
          <w:rFonts w:ascii="Arial" w:hAnsi="Arial" w:cs="Arial"/>
          <w:i/>
          <w:iCs/>
          <w:sz w:val="20"/>
          <w:szCs w:val="20"/>
          <w:lang w:val="en-IN"/>
        </w:rPr>
        <w:t>indica</w:t>
      </w:r>
      <w:proofErr w:type="spellEnd"/>
      <w:r w:rsidR="00001F7A" w:rsidRPr="00AF3E57">
        <w:rPr>
          <w:rFonts w:ascii="Arial" w:hAnsi="Arial" w:cs="Arial"/>
          <w:iCs/>
          <w:sz w:val="20"/>
          <w:szCs w:val="20"/>
          <w:lang w:val="en-IN"/>
        </w:rPr>
        <w:t xml:space="preserve"> and AMF exhibited enhancement in various plant growth parameters. </w:t>
      </w:r>
      <w:r w:rsidR="00BB1AFA" w:rsidRPr="00AF3E57">
        <w:rPr>
          <w:rFonts w:ascii="Arial" w:hAnsi="Arial" w:cs="Arial"/>
          <w:iCs/>
          <w:sz w:val="20"/>
          <w:szCs w:val="20"/>
          <w:lang w:val="en-IN"/>
        </w:rPr>
        <w:t xml:space="preserve">Both bioinoculants were observed to be on par </w:t>
      </w:r>
      <w:r w:rsidR="00001F7A" w:rsidRPr="00AF3E57">
        <w:rPr>
          <w:rFonts w:ascii="Arial" w:hAnsi="Arial" w:cs="Arial"/>
          <w:sz w:val="20"/>
          <w:szCs w:val="20"/>
          <w:lang w:val="en-IN"/>
        </w:rPr>
        <w:t>with respect to pl</w:t>
      </w:r>
      <w:r w:rsidRPr="00AF3E57">
        <w:rPr>
          <w:rFonts w:ascii="Arial" w:hAnsi="Arial" w:cs="Arial"/>
          <w:sz w:val="20"/>
          <w:szCs w:val="20"/>
          <w:lang w:val="en-IN"/>
        </w:rPr>
        <w:t>ant height, secondary branches</w:t>
      </w:r>
      <w:r w:rsidR="00001F7A" w:rsidRPr="00AF3E57">
        <w:rPr>
          <w:rFonts w:ascii="Arial" w:hAnsi="Arial" w:cs="Arial"/>
          <w:sz w:val="20"/>
          <w:szCs w:val="20"/>
          <w:lang w:val="en-IN"/>
        </w:rPr>
        <w:t xml:space="preserve">, </w:t>
      </w:r>
      <w:r w:rsidRPr="00AF3E57">
        <w:rPr>
          <w:rFonts w:ascii="Arial" w:hAnsi="Arial" w:cs="Arial"/>
          <w:sz w:val="20"/>
          <w:szCs w:val="20"/>
          <w:lang w:val="en-IN"/>
        </w:rPr>
        <w:t xml:space="preserve">and </w:t>
      </w:r>
      <w:r w:rsidR="00001F7A" w:rsidRPr="00AF3E57">
        <w:rPr>
          <w:rFonts w:ascii="Arial" w:hAnsi="Arial" w:cs="Arial"/>
          <w:sz w:val="20"/>
          <w:szCs w:val="20"/>
          <w:lang w:val="en-IN"/>
        </w:rPr>
        <w:t>leaf are</w:t>
      </w:r>
      <w:r w:rsidRPr="00AF3E57">
        <w:rPr>
          <w:rFonts w:ascii="Arial" w:hAnsi="Arial" w:cs="Arial"/>
          <w:sz w:val="20"/>
          <w:szCs w:val="20"/>
          <w:lang w:val="en-IN"/>
        </w:rPr>
        <w:t>a</w:t>
      </w:r>
      <w:r w:rsidR="00C27BC8" w:rsidRPr="00AF3E57">
        <w:rPr>
          <w:rFonts w:ascii="Arial" w:hAnsi="Arial" w:cs="Arial"/>
          <w:sz w:val="20"/>
          <w:szCs w:val="20"/>
          <w:lang w:val="en-IN"/>
        </w:rPr>
        <w:t xml:space="preserve"> (Table 2)</w:t>
      </w:r>
      <w:r w:rsidR="00001F7A" w:rsidRPr="00AF3E57">
        <w:rPr>
          <w:rFonts w:ascii="Arial" w:hAnsi="Arial" w:cs="Arial"/>
          <w:sz w:val="20"/>
          <w:szCs w:val="20"/>
          <w:lang w:val="en-IN"/>
        </w:rPr>
        <w:t xml:space="preserve">. </w:t>
      </w:r>
      <w:r w:rsidR="00C65DA1" w:rsidRPr="00AF3E57">
        <w:rPr>
          <w:rFonts w:ascii="Arial" w:hAnsi="Arial" w:cs="Arial"/>
          <w:i/>
          <w:sz w:val="20"/>
          <w:szCs w:val="20"/>
          <w:lang w:val="en-IN"/>
        </w:rPr>
        <w:t>P</w:t>
      </w:r>
      <w:r w:rsidR="00C65DA1" w:rsidRPr="00AF3E57">
        <w:rPr>
          <w:rFonts w:ascii="Arial" w:hAnsi="Arial" w:cs="Arial"/>
          <w:i/>
          <w:iCs/>
          <w:sz w:val="20"/>
          <w:szCs w:val="20"/>
          <w:lang w:val="en-IN"/>
        </w:rPr>
        <w:t xml:space="preserve">. </w:t>
      </w:r>
      <w:proofErr w:type="spellStart"/>
      <w:r w:rsidR="00C65DA1" w:rsidRPr="00AF3E57">
        <w:rPr>
          <w:rFonts w:ascii="Arial" w:hAnsi="Arial" w:cs="Arial"/>
          <w:i/>
          <w:iCs/>
          <w:sz w:val="20"/>
          <w:szCs w:val="20"/>
          <w:lang w:val="en-IN"/>
        </w:rPr>
        <w:t>indica</w:t>
      </w:r>
      <w:proofErr w:type="spellEnd"/>
      <w:r w:rsidR="00C65DA1" w:rsidRPr="00AF3E57">
        <w:rPr>
          <w:rFonts w:ascii="Arial" w:hAnsi="Arial" w:cs="Arial"/>
          <w:iCs/>
          <w:sz w:val="20"/>
          <w:szCs w:val="20"/>
          <w:lang w:val="en-IN"/>
        </w:rPr>
        <w:t xml:space="preserve"> colonization resulted in an increase in the height, number of branches, average length of branches, number of leaves and leaf area of </w:t>
      </w:r>
      <w:r w:rsidR="00794B58" w:rsidRPr="00AF3E57">
        <w:rPr>
          <w:rFonts w:ascii="Arial" w:hAnsi="Arial" w:cs="Arial"/>
          <w:i/>
          <w:sz w:val="20"/>
          <w:szCs w:val="20"/>
          <w:lang w:val="en-IN"/>
        </w:rPr>
        <w:t>C.</w:t>
      </w:r>
      <w:r w:rsidR="00457040">
        <w:rPr>
          <w:rFonts w:ascii="Arial" w:hAnsi="Arial" w:cs="Arial"/>
          <w:i/>
          <w:sz w:val="20"/>
          <w:szCs w:val="20"/>
          <w:lang w:val="en-IN"/>
        </w:rPr>
        <w:t xml:space="preserve"> </w:t>
      </w:r>
      <w:proofErr w:type="spellStart"/>
      <w:r w:rsidR="00C65DA1" w:rsidRPr="00AF3E57">
        <w:rPr>
          <w:rFonts w:ascii="Arial" w:hAnsi="Arial" w:cs="Arial"/>
          <w:i/>
          <w:sz w:val="20"/>
          <w:szCs w:val="20"/>
          <w:lang w:val="en-IN"/>
        </w:rPr>
        <w:t>forskohlii</w:t>
      </w:r>
      <w:proofErr w:type="spellEnd"/>
      <w:r w:rsidR="00C65DA1" w:rsidRPr="00AF3E57">
        <w:rPr>
          <w:rFonts w:ascii="Arial" w:hAnsi="Arial" w:cs="Arial"/>
          <w:iCs/>
          <w:sz w:val="20"/>
          <w:szCs w:val="20"/>
          <w:lang w:val="en-IN"/>
        </w:rPr>
        <w:t xml:space="preserve"> plants </w:t>
      </w:r>
      <w:r w:rsidR="00110D88" w:rsidRPr="00AF3E57">
        <w:rPr>
          <w:rFonts w:ascii="Arial" w:hAnsi="Arial" w:cs="Arial"/>
          <w:iCs/>
          <w:sz w:val="20"/>
          <w:szCs w:val="20"/>
          <w:lang w:val="en-IN"/>
        </w:rPr>
        <w:t>(Das et al., 2012</w:t>
      </w:r>
      <w:r w:rsidR="00C65DA1" w:rsidRPr="00AF3E57">
        <w:rPr>
          <w:rFonts w:ascii="Arial" w:hAnsi="Arial" w:cs="Arial"/>
          <w:iCs/>
          <w:sz w:val="20"/>
          <w:szCs w:val="20"/>
          <w:lang w:val="en-IN"/>
        </w:rPr>
        <w:t xml:space="preserve">). </w:t>
      </w:r>
      <w:proofErr w:type="spellStart"/>
      <w:r w:rsidR="0056526C" w:rsidRPr="00AF3E57">
        <w:rPr>
          <w:rFonts w:ascii="Arial" w:hAnsi="Arial" w:cs="Arial"/>
          <w:iCs/>
          <w:sz w:val="20"/>
          <w:szCs w:val="20"/>
          <w:lang w:val="en-IN"/>
        </w:rPr>
        <w:t>Keramati</w:t>
      </w:r>
      <w:proofErr w:type="spellEnd"/>
      <w:r w:rsidR="0056526C" w:rsidRPr="00AF3E57">
        <w:rPr>
          <w:rFonts w:ascii="Arial" w:hAnsi="Arial" w:cs="Arial"/>
          <w:iCs/>
          <w:sz w:val="20"/>
          <w:szCs w:val="20"/>
          <w:lang w:val="en-IN"/>
        </w:rPr>
        <w:t xml:space="preserve"> et al. (2016) reported that basil plants treated with </w:t>
      </w:r>
      <w:r w:rsidR="0056526C" w:rsidRPr="00AF3E57">
        <w:rPr>
          <w:rFonts w:ascii="Arial" w:hAnsi="Arial" w:cs="Arial"/>
          <w:i/>
          <w:iCs/>
          <w:sz w:val="20"/>
          <w:szCs w:val="20"/>
          <w:lang w:val="en-IN"/>
        </w:rPr>
        <w:t xml:space="preserve">P. </w:t>
      </w:r>
      <w:proofErr w:type="spellStart"/>
      <w:r w:rsidR="0056526C" w:rsidRPr="00AF3E57">
        <w:rPr>
          <w:rFonts w:ascii="Arial" w:hAnsi="Arial" w:cs="Arial"/>
          <w:i/>
          <w:iCs/>
          <w:sz w:val="20"/>
          <w:szCs w:val="20"/>
          <w:lang w:val="en-IN"/>
        </w:rPr>
        <w:t>indica</w:t>
      </w:r>
      <w:proofErr w:type="spellEnd"/>
      <w:r w:rsidR="0056526C" w:rsidRPr="00AF3E57">
        <w:rPr>
          <w:rFonts w:ascii="Arial" w:hAnsi="Arial" w:cs="Arial"/>
          <w:iCs/>
          <w:sz w:val="20"/>
          <w:szCs w:val="20"/>
          <w:lang w:val="en-IN"/>
        </w:rPr>
        <w:t xml:space="preserve"> exhibited superior </w:t>
      </w:r>
      <w:r w:rsidR="00C27BC8" w:rsidRPr="00AF3E57">
        <w:rPr>
          <w:rFonts w:ascii="Arial" w:hAnsi="Arial" w:cs="Arial"/>
          <w:iCs/>
          <w:sz w:val="20"/>
          <w:szCs w:val="20"/>
          <w:lang w:val="en-IN"/>
        </w:rPr>
        <w:t>plant growth</w:t>
      </w:r>
      <w:r w:rsidR="0056526C" w:rsidRPr="00AF3E57">
        <w:rPr>
          <w:rFonts w:ascii="Arial" w:hAnsi="Arial" w:cs="Arial"/>
          <w:iCs/>
          <w:sz w:val="20"/>
          <w:szCs w:val="20"/>
          <w:lang w:val="en-IN"/>
        </w:rPr>
        <w:t xml:space="preserve"> compared to control plants. </w:t>
      </w:r>
      <w:r w:rsidR="00C65DA1" w:rsidRPr="00AF3E57">
        <w:rPr>
          <w:rFonts w:ascii="Arial" w:hAnsi="Arial" w:cs="Arial"/>
          <w:iCs/>
          <w:sz w:val="20"/>
          <w:szCs w:val="20"/>
          <w:lang w:val="en-IN"/>
        </w:rPr>
        <w:t xml:space="preserve">Similar results were observed in </w:t>
      </w:r>
      <w:r w:rsidR="00C65DA1" w:rsidRPr="00AF3E57">
        <w:rPr>
          <w:rFonts w:ascii="Arial" w:hAnsi="Arial" w:cs="Arial"/>
          <w:i/>
          <w:iCs/>
          <w:sz w:val="20"/>
          <w:szCs w:val="20"/>
          <w:lang w:val="en-IN"/>
        </w:rPr>
        <w:t>Arabidopsis</w:t>
      </w:r>
      <w:r w:rsidR="00C65DA1" w:rsidRPr="00AF3E57">
        <w:rPr>
          <w:rFonts w:ascii="Arial" w:hAnsi="Arial" w:cs="Arial"/>
          <w:iCs/>
          <w:sz w:val="20"/>
          <w:szCs w:val="20"/>
          <w:lang w:val="en-IN"/>
        </w:rPr>
        <w:t xml:space="preserve"> (Pan et al., 2017), thyme (</w:t>
      </w:r>
      <w:proofErr w:type="spellStart"/>
      <w:r w:rsidR="00C65DA1" w:rsidRPr="00AF3E57">
        <w:rPr>
          <w:rFonts w:ascii="Arial" w:hAnsi="Arial" w:cs="Arial"/>
          <w:iCs/>
          <w:sz w:val="20"/>
          <w:szCs w:val="20"/>
          <w:lang w:val="en-IN"/>
        </w:rPr>
        <w:t>Dolatabadi</w:t>
      </w:r>
      <w:proofErr w:type="spellEnd"/>
      <w:r w:rsidR="00C65DA1" w:rsidRPr="00AF3E57">
        <w:rPr>
          <w:rFonts w:ascii="Arial" w:hAnsi="Arial" w:cs="Arial"/>
          <w:iCs/>
          <w:sz w:val="20"/>
          <w:szCs w:val="20"/>
          <w:lang w:val="en-IN"/>
        </w:rPr>
        <w:t xml:space="preserve"> et al., 2011) and fennel (</w:t>
      </w:r>
      <w:proofErr w:type="spellStart"/>
      <w:r w:rsidR="00C65DA1" w:rsidRPr="00AF3E57">
        <w:rPr>
          <w:rFonts w:ascii="Arial" w:hAnsi="Arial" w:cs="Arial"/>
          <w:iCs/>
          <w:sz w:val="20"/>
          <w:szCs w:val="20"/>
          <w:lang w:val="en-IN"/>
        </w:rPr>
        <w:t>Dolatabadi</w:t>
      </w:r>
      <w:proofErr w:type="spellEnd"/>
      <w:r w:rsidR="00C65DA1" w:rsidRPr="00AF3E57">
        <w:rPr>
          <w:rFonts w:ascii="Arial" w:hAnsi="Arial" w:cs="Arial"/>
          <w:iCs/>
          <w:sz w:val="20"/>
          <w:szCs w:val="20"/>
          <w:lang w:val="en-IN"/>
        </w:rPr>
        <w:t xml:space="preserve"> et al., 2011). </w:t>
      </w:r>
      <w:proofErr w:type="spellStart"/>
      <w:r w:rsidR="00C65DA1" w:rsidRPr="00AF3E57">
        <w:rPr>
          <w:rFonts w:ascii="Arial" w:hAnsi="Arial" w:cs="Arial"/>
          <w:iCs/>
          <w:sz w:val="20"/>
          <w:szCs w:val="20"/>
        </w:rPr>
        <w:t>Rashnoo</w:t>
      </w:r>
      <w:proofErr w:type="spellEnd"/>
      <w:r w:rsidR="00C65DA1" w:rsidRPr="00AF3E57">
        <w:rPr>
          <w:rFonts w:ascii="Arial" w:hAnsi="Arial" w:cs="Arial"/>
          <w:iCs/>
          <w:sz w:val="20"/>
          <w:szCs w:val="20"/>
        </w:rPr>
        <w:t xml:space="preserve"> et al. (2020) found that treatment with </w:t>
      </w:r>
      <w:r w:rsidR="00C65DA1" w:rsidRPr="00AF3E57">
        <w:rPr>
          <w:rFonts w:ascii="Arial" w:hAnsi="Arial" w:cs="Arial"/>
          <w:i/>
          <w:iCs/>
          <w:sz w:val="20"/>
          <w:szCs w:val="20"/>
        </w:rPr>
        <w:t xml:space="preserve">P. </w:t>
      </w:r>
      <w:proofErr w:type="spellStart"/>
      <w:r w:rsidR="00C65DA1" w:rsidRPr="00AF3E57">
        <w:rPr>
          <w:rFonts w:ascii="Arial" w:hAnsi="Arial" w:cs="Arial"/>
          <w:i/>
          <w:iCs/>
          <w:sz w:val="20"/>
          <w:szCs w:val="20"/>
        </w:rPr>
        <w:t>indica</w:t>
      </w:r>
      <w:proofErr w:type="spellEnd"/>
      <w:r w:rsidR="00C65DA1" w:rsidRPr="00AF3E57">
        <w:rPr>
          <w:rFonts w:ascii="Arial" w:hAnsi="Arial" w:cs="Arial"/>
          <w:iCs/>
          <w:sz w:val="20"/>
          <w:szCs w:val="20"/>
        </w:rPr>
        <w:t xml:space="preserve"> enhanced growth, number of leaves per plant, and dry weight of roots and shoots. This growth promotion was achieved through the production or manipulation of phytohormones such as auxin, </w:t>
      </w:r>
      <w:proofErr w:type="spellStart"/>
      <w:r w:rsidR="00C65DA1" w:rsidRPr="00AF3E57">
        <w:rPr>
          <w:rFonts w:ascii="Arial" w:hAnsi="Arial" w:cs="Arial"/>
          <w:iCs/>
          <w:sz w:val="20"/>
          <w:szCs w:val="20"/>
        </w:rPr>
        <w:t>cytokinins</w:t>
      </w:r>
      <w:proofErr w:type="spellEnd"/>
      <w:r w:rsidR="00C65DA1" w:rsidRPr="00AF3E57">
        <w:rPr>
          <w:rFonts w:ascii="Arial" w:hAnsi="Arial" w:cs="Arial"/>
          <w:iCs/>
          <w:sz w:val="20"/>
          <w:szCs w:val="20"/>
        </w:rPr>
        <w:t xml:space="preserve">, gibberellins, abscisic acid, and </w:t>
      </w:r>
      <w:proofErr w:type="spellStart"/>
      <w:r w:rsidR="00C65DA1" w:rsidRPr="00AF3E57">
        <w:rPr>
          <w:rFonts w:ascii="Arial" w:hAnsi="Arial" w:cs="Arial"/>
          <w:iCs/>
          <w:sz w:val="20"/>
          <w:szCs w:val="20"/>
        </w:rPr>
        <w:t>brassinosteroids</w:t>
      </w:r>
      <w:proofErr w:type="spellEnd"/>
      <w:r w:rsidR="00C65DA1" w:rsidRPr="00AF3E57">
        <w:rPr>
          <w:rFonts w:ascii="Arial" w:hAnsi="Arial" w:cs="Arial"/>
          <w:iCs/>
          <w:sz w:val="20"/>
          <w:szCs w:val="20"/>
        </w:rPr>
        <w:t xml:space="preserve">. </w:t>
      </w:r>
      <w:r w:rsidR="009D275D" w:rsidRPr="00AF3E57">
        <w:rPr>
          <w:rFonts w:ascii="Arial" w:hAnsi="Arial" w:cs="Arial"/>
          <w:iCs/>
          <w:sz w:val="20"/>
          <w:szCs w:val="20"/>
        </w:rPr>
        <w:t>Several researcher</w:t>
      </w:r>
      <w:r w:rsidR="00B95CB8" w:rsidRPr="00AF3E57">
        <w:rPr>
          <w:rFonts w:ascii="Arial" w:hAnsi="Arial" w:cs="Arial"/>
          <w:iCs/>
          <w:sz w:val="20"/>
          <w:szCs w:val="20"/>
        </w:rPr>
        <w:t>s</w:t>
      </w:r>
      <w:r w:rsidR="009D275D" w:rsidRPr="00AF3E57">
        <w:rPr>
          <w:rFonts w:ascii="Arial" w:hAnsi="Arial" w:cs="Arial"/>
          <w:iCs/>
          <w:sz w:val="20"/>
          <w:szCs w:val="20"/>
        </w:rPr>
        <w:t xml:space="preserve"> have also reported plant growth promotion due to inoculation with </w:t>
      </w:r>
      <w:r w:rsidR="009D275D" w:rsidRPr="00AF3E57">
        <w:rPr>
          <w:rFonts w:ascii="Arial" w:hAnsi="Arial" w:cs="Arial"/>
          <w:iCs/>
          <w:sz w:val="20"/>
          <w:szCs w:val="20"/>
          <w:lang w:val="en-IN"/>
        </w:rPr>
        <w:t>AMF.</w:t>
      </w:r>
      <w:r w:rsidR="00457040">
        <w:rPr>
          <w:rFonts w:ascii="Arial" w:hAnsi="Arial" w:cs="Arial"/>
          <w:iCs/>
          <w:sz w:val="20"/>
          <w:szCs w:val="20"/>
          <w:lang w:val="en-IN"/>
        </w:rPr>
        <w:t xml:space="preserve"> </w:t>
      </w:r>
      <w:r w:rsidR="009D275D" w:rsidRPr="00AF3E57">
        <w:rPr>
          <w:rFonts w:ascii="Arial" w:hAnsi="Arial" w:cs="Arial"/>
          <w:iCs/>
          <w:sz w:val="20"/>
          <w:szCs w:val="20"/>
          <w:lang w:val="en-IN"/>
        </w:rPr>
        <w:t>I</w:t>
      </w:r>
      <w:r w:rsidR="0056526C" w:rsidRPr="00AF3E57">
        <w:rPr>
          <w:rFonts w:ascii="Arial" w:hAnsi="Arial" w:cs="Arial"/>
          <w:iCs/>
          <w:sz w:val="20"/>
          <w:szCs w:val="20"/>
          <w:lang w:val="en-IN"/>
        </w:rPr>
        <w:t xml:space="preserve">noculation with AMF showed positive effects on growth </w:t>
      </w:r>
      <w:r w:rsidR="009D275D" w:rsidRPr="00AF3E57">
        <w:rPr>
          <w:rFonts w:ascii="Arial" w:hAnsi="Arial" w:cs="Arial"/>
          <w:iCs/>
          <w:sz w:val="20"/>
          <w:szCs w:val="20"/>
          <w:lang w:val="en-IN"/>
        </w:rPr>
        <w:t xml:space="preserve">parameters </w:t>
      </w:r>
      <w:r w:rsidR="0056526C" w:rsidRPr="00AF3E57">
        <w:rPr>
          <w:rFonts w:ascii="Arial" w:hAnsi="Arial" w:cs="Arial"/>
          <w:iCs/>
          <w:sz w:val="20"/>
          <w:szCs w:val="20"/>
          <w:lang w:val="en-IN"/>
        </w:rPr>
        <w:t xml:space="preserve">like plant height and number of branches in </w:t>
      </w:r>
      <w:r w:rsidR="0056526C" w:rsidRPr="00AF3E57">
        <w:rPr>
          <w:rFonts w:ascii="Arial" w:hAnsi="Arial" w:cs="Arial"/>
          <w:i/>
          <w:iCs/>
          <w:sz w:val="20"/>
          <w:szCs w:val="20"/>
          <w:lang w:val="en-IN"/>
        </w:rPr>
        <w:t>O</w:t>
      </w:r>
      <w:r w:rsidR="009D275D" w:rsidRPr="00AF3E57">
        <w:rPr>
          <w:rFonts w:ascii="Arial" w:hAnsi="Arial" w:cs="Arial"/>
          <w:i/>
          <w:iCs/>
          <w:sz w:val="20"/>
          <w:szCs w:val="20"/>
          <w:lang w:val="en-IN"/>
        </w:rPr>
        <w:t>.</w:t>
      </w:r>
      <w:r w:rsidR="00457040">
        <w:rPr>
          <w:rFonts w:ascii="Arial" w:hAnsi="Arial" w:cs="Arial"/>
          <w:i/>
          <w:iCs/>
          <w:sz w:val="20"/>
          <w:szCs w:val="20"/>
          <w:lang w:val="en-IN"/>
        </w:rPr>
        <w:t xml:space="preserve"> </w:t>
      </w:r>
      <w:proofErr w:type="spellStart"/>
      <w:r w:rsidR="0056526C" w:rsidRPr="00AF3E57">
        <w:rPr>
          <w:rFonts w:ascii="Arial" w:hAnsi="Arial" w:cs="Arial"/>
          <w:i/>
          <w:iCs/>
          <w:sz w:val="20"/>
          <w:szCs w:val="20"/>
          <w:lang w:val="en-IN"/>
        </w:rPr>
        <w:t>basilicum</w:t>
      </w:r>
      <w:proofErr w:type="spellEnd"/>
      <w:r w:rsidR="00457040">
        <w:rPr>
          <w:rFonts w:ascii="Arial" w:hAnsi="Arial" w:cs="Arial"/>
          <w:i/>
          <w:iCs/>
          <w:sz w:val="20"/>
          <w:szCs w:val="20"/>
          <w:lang w:val="en-IN"/>
        </w:rPr>
        <w:t xml:space="preserve"> </w:t>
      </w:r>
      <w:r w:rsidR="00B95CB8" w:rsidRPr="00AF3E57">
        <w:rPr>
          <w:rFonts w:ascii="Arial" w:hAnsi="Arial" w:cs="Arial"/>
          <w:iCs/>
          <w:sz w:val="20"/>
          <w:szCs w:val="20"/>
          <w:lang w:val="en-IN"/>
        </w:rPr>
        <w:t xml:space="preserve">plants </w:t>
      </w:r>
      <w:r w:rsidR="0056526C" w:rsidRPr="00AF3E57">
        <w:rPr>
          <w:rFonts w:ascii="Arial" w:hAnsi="Arial" w:cs="Arial"/>
          <w:iCs/>
          <w:sz w:val="20"/>
          <w:szCs w:val="20"/>
          <w:lang w:val="en-IN"/>
        </w:rPr>
        <w:t>(</w:t>
      </w:r>
      <w:proofErr w:type="spellStart"/>
      <w:r w:rsidR="000416B0" w:rsidRPr="00AF3E57">
        <w:rPr>
          <w:rFonts w:ascii="Arial" w:hAnsi="Arial" w:cs="Arial"/>
          <w:iCs/>
          <w:sz w:val="20"/>
          <w:szCs w:val="20"/>
          <w:lang w:val="en-IN"/>
        </w:rPr>
        <w:t>Paramanik</w:t>
      </w:r>
      <w:proofErr w:type="spellEnd"/>
      <w:r w:rsidR="00457040">
        <w:rPr>
          <w:rFonts w:ascii="Arial" w:hAnsi="Arial" w:cs="Arial"/>
          <w:iCs/>
          <w:sz w:val="20"/>
          <w:szCs w:val="20"/>
          <w:lang w:val="en-IN"/>
        </w:rPr>
        <w:t xml:space="preserve"> </w:t>
      </w:r>
      <w:r w:rsidR="000416B0" w:rsidRPr="00AF3E57">
        <w:rPr>
          <w:rFonts w:ascii="Arial" w:hAnsi="Arial" w:cs="Arial"/>
          <w:iCs/>
          <w:sz w:val="20"/>
          <w:szCs w:val="20"/>
          <w:lang w:val="en-IN"/>
        </w:rPr>
        <w:t>&amp;</w:t>
      </w:r>
      <w:r w:rsidR="00457040">
        <w:rPr>
          <w:rFonts w:ascii="Arial" w:hAnsi="Arial" w:cs="Arial"/>
          <w:iCs/>
          <w:sz w:val="20"/>
          <w:szCs w:val="20"/>
          <w:lang w:val="en-IN"/>
        </w:rPr>
        <w:t xml:space="preserve"> </w:t>
      </w:r>
      <w:proofErr w:type="spellStart"/>
      <w:r w:rsidR="0056526C" w:rsidRPr="00AF3E57">
        <w:rPr>
          <w:rFonts w:ascii="Arial" w:hAnsi="Arial" w:cs="Arial"/>
          <w:iCs/>
          <w:sz w:val="20"/>
          <w:szCs w:val="20"/>
          <w:lang w:val="en-IN"/>
        </w:rPr>
        <w:t>Paramanik</w:t>
      </w:r>
      <w:proofErr w:type="spellEnd"/>
      <w:r w:rsidR="0056526C" w:rsidRPr="00AF3E57">
        <w:rPr>
          <w:rFonts w:ascii="Arial" w:hAnsi="Arial" w:cs="Arial"/>
          <w:iCs/>
          <w:sz w:val="20"/>
          <w:szCs w:val="20"/>
          <w:lang w:val="en-IN"/>
        </w:rPr>
        <w:t xml:space="preserve">, 2014). </w:t>
      </w:r>
      <w:proofErr w:type="spellStart"/>
      <w:r w:rsidR="00512AA4" w:rsidRPr="00AF3E57">
        <w:rPr>
          <w:rFonts w:ascii="Arial" w:hAnsi="Arial" w:cs="Arial"/>
          <w:iCs/>
          <w:sz w:val="20"/>
          <w:szCs w:val="20"/>
          <w:lang w:val="en-IN"/>
        </w:rPr>
        <w:t>Khalediyan</w:t>
      </w:r>
      <w:proofErr w:type="spellEnd"/>
      <w:r w:rsidR="00512AA4" w:rsidRPr="00AF3E57">
        <w:rPr>
          <w:rFonts w:ascii="Arial" w:hAnsi="Arial" w:cs="Arial"/>
          <w:iCs/>
          <w:sz w:val="20"/>
          <w:szCs w:val="20"/>
          <w:lang w:val="en-IN"/>
        </w:rPr>
        <w:t xml:space="preserve"> et al. (2021) observed that plants inoculated with AMF showed increased plant growth parameters and yield in </w:t>
      </w:r>
      <w:r w:rsidR="00512AA4" w:rsidRPr="00AF3E57">
        <w:rPr>
          <w:rFonts w:ascii="Arial" w:hAnsi="Arial" w:cs="Arial"/>
          <w:i/>
          <w:iCs/>
          <w:sz w:val="20"/>
          <w:szCs w:val="20"/>
          <w:lang w:val="en-IN"/>
        </w:rPr>
        <w:t xml:space="preserve">O. </w:t>
      </w:r>
      <w:proofErr w:type="spellStart"/>
      <w:r w:rsidR="00512AA4" w:rsidRPr="00AF3E57">
        <w:rPr>
          <w:rFonts w:ascii="Arial" w:hAnsi="Arial" w:cs="Arial"/>
          <w:i/>
          <w:iCs/>
          <w:sz w:val="20"/>
          <w:szCs w:val="20"/>
          <w:lang w:val="en-IN"/>
        </w:rPr>
        <w:t>basilicum</w:t>
      </w:r>
      <w:proofErr w:type="spellEnd"/>
      <w:r w:rsidR="00512AA4" w:rsidRPr="00AF3E57">
        <w:rPr>
          <w:rFonts w:ascii="Arial" w:hAnsi="Arial" w:cs="Arial"/>
          <w:iCs/>
          <w:sz w:val="20"/>
          <w:szCs w:val="20"/>
          <w:lang w:val="en-IN"/>
        </w:rPr>
        <w:t xml:space="preserve"> and </w:t>
      </w:r>
      <w:r w:rsidR="00512AA4" w:rsidRPr="00AF3E57">
        <w:rPr>
          <w:rFonts w:ascii="Arial" w:hAnsi="Arial" w:cs="Arial"/>
          <w:i/>
          <w:iCs/>
          <w:sz w:val="20"/>
          <w:szCs w:val="20"/>
          <w:lang w:val="en-IN"/>
        </w:rPr>
        <w:t>S</w:t>
      </w:r>
      <w:r w:rsidR="00B95CB8" w:rsidRPr="00AF3E57">
        <w:rPr>
          <w:rFonts w:ascii="Arial" w:hAnsi="Arial" w:cs="Arial"/>
          <w:i/>
          <w:iCs/>
          <w:sz w:val="20"/>
          <w:szCs w:val="20"/>
          <w:lang w:val="en-IN"/>
        </w:rPr>
        <w:t>.</w:t>
      </w:r>
      <w:r w:rsidR="00457040">
        <w:rPr>
          <w:rFonts w:ascii="Arial" w:hAnsi="Arial" w:cs="Arial"/>
          <w:i/>
          <w:iCs/>
          <w:sz w:val="20"/>
          <w:szCs w:val="20"/>
          <w:lang w:val="en-IN"/>
        </w:rPr>
        <w:t xml:space="preserve"> </w:t>
      </w:r>
      <w:proofErr w:type="spellStart"/>
      <w:r w:rsidR="00512AA4" w:rsidRPr="00AF3E57">
        <w:rPr>
          <w:rFonts w:ascii="Arial" w:hAnsi="Arial" w:cs="Arial"/>
          <w:i/>
          <w:iCs/>
          <w:sz w:val="20"/>
          <w:szCs w:val="20"/>
          <w:lang w:val="en-IN"/>
        </w:rPr>
        <w:t>hortensis</w:t>
      </w:r>
      <w:proofErr w:type="spellEnd"/>
      <w:r w:rsidR="00512AA4" w:rsidRPr="00AF3E57">
        <w:rPr>
          <w:rFonts w:ascii="Arial" w:hAnsi="Arial" w:cs="Arial"/>
          <w:iCs/>
          <w:sz w:val="20"/>
          <w:szCs w:val="20"/>
          <w:lang w:val="en-IN"/>
        </w:rPr>
        <w:t>.</w:t>
      </w:r>
      <w:r w:rsidR="00457040">
        <w:rPr>
          <w:rFonts w:ascii="Arial" w:hAnsi="Arial" w:cs="Arial"/>
          <w:iCs/>
          <w:sz w:val="20"/>
          <w:szCs w:val="20"/>
          <w:lang w:val="en-IN"/>
        </w:rPr>
        <w:t xml:space="preserve"> </w:t>
      </w:r>
      <w:r w:rsidR="00512AA4" w:rsidRPr="00AF3E57">
        <w:rPr>
          <w:rFonts w:ascii="Arial" w:hAnsi="Arial" w:cs="Arial"/>
          <w:iCs/>
          <w:sz w:val="20"/>
          <w:szCs w:val="20"/>
          <w:lang w:val="en-IN"/>
        </w:rPr>
        <w:t xml:space="preserve">Similar results were also recorded in </w:t>
      </w:r>
      <w:r w:rsidR="00512AA4" w:rsidRPr="00AF3E57">
        <w:rPr>
          <w:rFonts w:ascii="Arial" w:hAnsi="Arial" w:cs="Arial"/>
          <w:iCs/>
          <w:sz w:val="20"/>
          <w:szCs w:val="20"/>
        </w:rPr>
        <w:t>bell pepper (</w:t>
      </w:r>
      <w:proofErr w:type="spellStart"/>
      <w:r w:rsidR="00512AA4" w:rsidRPr="00AF3E57">
        <w:rPr>
          <w:rFonts w:ascii="Arial" w:hAnsi="Arial" w:cs="Arial"/>
          <w:iCs/>
          <w:sz w:val="20"/>
          <w:szCs w:val="20"/>
        </w:rPr>
        <w:t>Tanwar</w:t>
      </w:r>
      <w:proofErr w:type="spellEnd"/>
      <w:r w:rsidR="00512AA4" w:rsidRPr="00AF3E57">
        <w:rPr>
          <w:rFonts w:ascii="Arial" w:hAnsi="Arial" w:cs="Arial"/>
          <w:iCs/>
          <w:sz w:val="20"/>
          <w:szCs w:val="20"/>
        </w:rPr>
        <w:t xml:space="preserve"> et al., 2013)</w:t>
      </w:r>
      <w:r w:rsidR="00512AA4" w:rsidRPr="00AF3E57">
        <w:rPr>
          <w:rFonts w:ascii="Arial" w:hAnsi="Arial" w:cs="Arial"/>
          <w:iCs/>
          <w:sz w:val="20"/>
          <w:szCs w:val="20"/>
          <w:lang w:val="en-IN"/>
        </w:rPr>
        <w:t>.</w:t>
      </w:r>
      <w:r w:rsidR="00457040">
        <w:rPr>
          <w:rFonts w:ascii="Arial" w:hAnsi="Arial" w:cs="Arial"/>
          <w:iCs/>
          <w:sz w:val="20"/>
          <w:szCs w:val="20"/>
          <w:lang w:val="en-IN"/>
        </w:rPr>
        <w:t xml:space="preserve"> </w:t>
      </w:r>
      <w:r w:rsidR="0056526C" w:rsidRPr="00AF3E57">
        <w:rPr>
          <w:rFonts w:ascii="Arial" w:hAnsi="Arial" w:cs="Arial"/>
          <w:iCs/>
          <w:sz w:val="20"/>
          <w:szCs w:val="20"/>
          <w:lang w:val="en-IN"/>
        </w:rPr>
        <w:t xml:space="preserve">Andrea et al. (2007) stated that the increased shoot growth observed in </w:t>
      </w:r>
      <w:r w:rsidR="009D275D" w:rsidRPr="00AF3E57">
        <w:rPr>
          <w:rFonts w:ascii="Arial" w:hAnsi="Arial" w:cs="Arial"/>
          <w:iCs/>
          <w:sz w:val="20"/>
          <w:szCs w:val="20"/>
          <w:lang w:val="en-IN"/>
        </w:rPr>
        <w:t xml:space="preserve">AMF </w:t>
      </w:r>
      <w:r w:rsidR="0056526C" w:rsidRPr="00AF3E57">
        <w:rPr>
          <w:rFonts w:ascii="Arial" w:hAnsi="Arial" w:cs="Arial"/>
          <w:iCs/>
          <w:sz w:val="20"/>
          <w:szCs w:val="20"/>
          <w:lang w:val="en-IN"/>
        </w:rPr>
        <w:t xml:space="preserve">inoculated plants </w:t>
      </w:r>
      <w:r w:rsidR="009D275D" w:rsidRPr="00AF3E57">
        <w:rPr>
          <w:rFonts w:ascii="Arial" w:hAnsi="Arial" w:cs="Arial"/>
          <w:iCs/>
          <w:sz w:val="20"/>
          <w:szCs w:val="20"/>
          <w:lang w:val="en-IN"/>
        </w:rPr>
        <w:t>is</w:t>
      </w:r>
      <w:r w:rsidR="0056526C" w:rsidRPr="00AF3E57">
        <w:rPr>
          <w:rFonts w:ascii="Arial" w:hAnsi="Arial" w:cs="Arial"/>
          <w:iCs/>
          <w:sz w:val="20"/>
          <w:szCs w:val="20"/>
          <w:lang w:val="en-IN"/>
        </w:rPr>
        <w:t xml:space="preserve"> due alter</w:t>
      </w:r>
      <w:r w:rsidR="009D275D" w:rsidRPr="00AF3E57">
        <w:rPr>
          <w:rFonts w:ascii="Arial" w:hAnsi="Arial" w:cs="Arial"/>
          <w:iCs/>
          <w:sz w:val="20"/>
          <w:szCs w:val="20"/>
          <w:lang w:val="en-IN"/>
        </w:rPr>
        <w:t>ed</w:t>
      </w:r>
      <w:r w:rsidR="0056526C" w:rsidRPr="00AF3E57">
        <w:rPr>
          <w:rFonts w:ascii="Arial" w:hAnsi="Arial" w:cs="Arial"/>
          <w:iCs/>
          <w:sz w:val="20"/>
          <w:szCs w:val="20"/>
          <w:lang w:val="en-IN"/>
        </w:rPr>
        <w:t xml:space="preserve"> profile of plant hormones like auxins, gibberellins, and abscisic acid. These hormones can induce reorientation of microtubules and impact stem elongation, internode length, leaf expansion, and trichome development</w:t>
      </w:r>
      <w:r w:rsidR="00512AA4" w:rsidRPr="00AF3E57">
        <w:rPr>
          <w:rFonts w:ascii="Arial" w:hAnsi="Arial" w:cs="Arial"/>
          <w:iCs/>
          <w:sz w:val="20"/>
          <w:szCs w:val="20"/>
          <w:lang w:val="en-IN"/>
        </w:rPr>
        <w:t xml:space="preserve">. </w:t>
      </w:r>
      <w:r w:rsidR="00C65DA1" w:rsidRPr="00AF3E57">
        <w:rPr>
          <w:rFonts w:ascii="Arial" w:hAnsi="Arial" w:cs="Arial"/>
          <w:sz w:val="20"/>
          <w:szCs w:val="20"/>
          <w:lang w:val="en-IN"/>
        </w:rPr>
        <w:t>In our study, n</w:t>
      </w:r>
      <w:r w:rsidR="00BB1AFA" w:rsidRPr="00AF3E57">
        <w:rPr>
          <w:rFonts w:ascii="Arial" w:hAnsi="Arial" w:cs="Arial"/>
          <w:sz w:val="20"/>
          <w:szCs w:val="20"/>
          <w:lang w:val="en-IN"/>
        </w:rPr>
        <w:t>o significant variation was observed in number of primary branches at 90 DAT</w:t>
      </w:r>
      <w:r w:rsidR="00512AA4" w:rsidRPr="00AF3E57">
        <w:rPr>
          <w:rFonts w:ascii="Arial" w:hAnsi="Arial" w:cs="Arial"/>
          <w:sz w:val="20"/>
          <w:szCs w:val="20"/>
          <w:lang w:val="en-IN"/>
        </w:rPr>
        <w:t xml:space="preserve">, while </w:t>
      </w:r>
      <w:r w:rsidR="00001F7A" w:rsidRPr="00AF3E57">
        <w:rPr>
          <w:rFonts w:ascii="Arial" w:hAnsi="Arial" w:cs="Arial"/>
          <w:sz w:val="20"/>
          <w:szCs w:val="20"/>
          <w:lang w:val="en-IN"/>
        </w:rPr>
        <w:t>AMF showed significantly higher number of flowering branches</w:t>
      </w:r>
      <w:r w:rsidR="00512AA4" w:rsidRPr="00AF3E57">
        <w:rPr>
          <w:rFonts w:ascii="Arial" w:hAnsi="Arial" w:cs="Arial"/>
          <w:sz w:val="20"/>
          <w:szCs w:val="20"/>
          <w:lang w:val="en-IN"/>
        </w:rPr>
        <w:t xml:space="preserve"> (18.50)</w:t>
      </w:r>
      <w:r w:rsidR="00B95CB8" w:rsidRPr="00AF3E57">
        <w:rPr>
          <w:rFonts w:ascii="Arial" w:hAnsi="Arial" w:cs="Arial"/>
          <w:sz w:val="20"/>
          <w:szCs w:val="20"/>
          <w:lang w:val="en-IN"/>
        </w:rPr>
        <w:t xml:space="preserve"> (Table 2)</w:t>
      </w:r>
      <w:r w:rsidR="00001F7A" w:rsidRPr="00AF3E57">
        <w:rPr>
          <w:rFonts w:ascii="Arial" w:hAnsi="Arial" w:cs="Arial"/>
          <w:sz w:val="20"/>
          <w:szCs w:val="20"/>
          <w:lang w:val="en-IN"/>
        </w:rPr>
        <w:t xml:space="preserve">. </w:t>
      </w:r>
      <w:r w:rsidRPr="00AF3E57">
        <w:rPr>
          <w:rFonts w:ascii="Arial" w:hAnsi="Arial" w:cs="Arial"/>
          <w:sz w:val="20"/>
          <w:szCs w:val="20"/>
          <w:lang w:val="en-IN"/>
        </w:rPr>
        <w:t xml:space="preserve">In line with our results, </w:t>
      </w:r>
      <w:proofErr w:type="spellStart"/>
      <w:r w:rsidR="00001F7A" w:rsidRPr="00AF3E57">
        <w:rPr>
          <w:rFonts w:ascii="Arial" w:hAnsi="Arial" w:cs="Arial"/>
          <w:sz w:val="20"/>
          <w:szCs w:val="20"/>
          <w:lang w:val="en-IN"/>
        </w:rPr>
        <w:t>Vosnjak</w:t>
      </w:r>
      <w:proofErr w:type="spellEnd"/>
      <w:r w:rsidR="00457040">
        <w:rPr>
          <w:rFonts w:ascii="Arial" w:hAnsi="Arial" w:cs="Arial"/>
          <w:sz w:val="20"/>
          <w:szCs w:val="20"/>
          <w:lang w:val="en-IN"/>
        </w:rPr>
        <w:t xml:space="preserve"> </w:t>
      </w:r>
      <w:r w:rsidR="00001F7A" w:rsidRPr="00AF3E57">
        <w:rPr>
          <w:rFonts w:ascii="Arial" w:hAnsi="Arial" w:cs="Arial"/>
          <w:sz w:val="20"/>
          <w:szCs w:val="20"/>
          <w:lang w:val="en-IN"/>
        </w:rPr>
        <w:t xml:space="preserve">et al. (2021) reported that AMF promoted flowering in </w:t>
      </w:r>
      <w:proofErr w:type="spellStart"/>
      <w:r w:rsidR="00001F7A" w:rsidRPr="00AF3E57">
        <w:rPr>
          <w:rFonts w:ascii="Arial" w:hAnsi="Arial" w:cs="Arial"/>
          <w:i/>
          <w:iCs/>
          <w:sz w:val="20"/>
          <w:szCs w:val="20"/>
          <w:lang w:val="en-IN"/>
        </w:rPr>
        <w:t>Ajania</w:t>
      </w:r>
      <w:proofErr w:type="spellEnd"/>
      <w:r w:rsidR="00457040">
        <w:rPr>
          <w:rFonts w:ascii="Arial" w:hAnsi="Arial" w:cs="Arial"/>
          <w:i/>
          <w:iCs/>
          <w:sz w:val="20"/>
          <w:szCs w:val="20"/>
          <w:lang w:val="en-IN"/>
        </w:rPr>
        <w:t xml:space="preserve"> </w:t>
      </w:r>
      <w:proofErr w:type="spellStart"/>
      <w:r w:rsidR="00001F7A" w:rsidRPr="00AF3E57">
        <w:rPr>
          <w:rFonts w:ascii="Arial" w:hAnsi="Arial" w:cs="Arial"/>
          <w:i/>
          <w:iCs/>
          <w:sz w:val="20"/>
          <w:szCs w:val="20"/>
          <w:lang w:val="en-IN"/>
        </w:rPr>
        <w:t>pacifica</w:t>
      </w:r>
      <w:proofErr w:type="spellEnd"/>
      <w:r w:rsidR="00001F7A" w:rsidRPr="00AF3E57">
        <w:rPr>
          <w:rFonts w:ascii="Arial" w:hAnsi="Arial" w:cs="Arial"/>
          <w:sz w:val="20"/>
          <w:szCs w:val="20"/>
          <w:lang w:val="en-IN"/>
        </w:rPr>
        <w:t xml:space="preserve">. According to </w:t>
      </w:r>
      <w:proofErr w:type="spellStart"/>
      <w:r w:rsidR="00001F7A" w:rsidRPr="00AF3E57">
        <w:rPr>
          <w:rFonts w:ascii="Arial" w:hAnsi="Arial" w:cs="Arial"/>
          <w:sz w:val="20"/>
          <w:szCs w:val="20"/>
          <w:lang w:val="en-IN"/>
        </w:rPr>
        <w:t>Kalediyan</w:t>
      </w:r>
      <w:proofErr w:type="spellEnd"/>
      <w:r w:rsidR="00457040">
        <w:rPr>
          <w:rFonts w:ascii="Arial" w:hAnsi="Arial" w:cs="Arial"/>
          <w:sz w:val="20"/>
          <w:szCs w:val="20"/>
          <w:lang w:val="en-IN"/>
        </w:rPr>
        <w:t xml:space="preserve"> </w:t>
      </w:r>
      <w:r w:rsidR="00001F7A" w:rsidRPr="00AF3E57">
        <w:rPr>
          <w:rFonts w:ascii="Arial" w:hAnsi="Arial" w:cs="Arial"/>
          <w:sz w:val="20"/>
          <w:szCs w:val="20"/>
          <w:lang w:val="en-IN"/>
        </w:rPr>
        <w:t>et al. (2021) mycorrhizal</w:t>
      </w:r>
      <w:r w:rsidR="00457040">
        <w:rPr>
          <w:rFonts w:ascii="Arial" w:hAnsi="Arial" w:cs="Arial"/>
          <w:sz w:val="20"/>
          <w:szCs w:val="20"/>
          <w:lang w:val="en-IN"/>
        </w:rPr>
        <w:t xml:space="preserve"> </w:t>
      </w:r>
      <w:proofErr w:type="spellStart"/>
      <w:r w:rsidR="00001F7A" w:rsidRPr="00AF3E57">
        <w:rPr>
          <w:rFonts w:ascii="Arial" w:hAnsi="Arial" w:cs="Arial"/>
          <w:sz w:val="20"/>
          <w:szCs w:val="20"/>
          <w:lang w:val="en-IN"/>
        </w:rPr>
        <w:t>colonisaion</w:t>
      </w:r>
      <w:proofErr w:type="spellEnd"/>
      <w:r w:rsidR="00001F7A" w:rsidRPr="00AF3E57">
        <w:rPr>
          <w:rFonts w:ascii="Arial" w:hAnsi="Arial" w:cs="Arial"/>
          <w:sz w:val="20"/>
          <w:szCs w:val="20"/>
          <w:lang w:val="en-IN"/>
        </w:rPr>
        <w:t xml:space="preserve"> produced </w:t>
      </w:r>
      <w:proofErr w:type="gramStart"/>
      <w:r w:rsidR="00001F7A" w:rsidRPr="00AF3E57">
        <w:rPr>
          <w:rFonts w:ascii="Arial" w:hAnsi="Arial" w:cs="Arial"/>
          <w:sz w:val="20"/>
          <w:szCs w:val="20"/>
          <w:lang w:val="en-IN"/>
        </w:rPr>
        <w:t>more</w:t>
      </w:r>
      <w:proofErr w:type="gramEnd"/>
      <w:r w:rsidR="00001F7A" w:rsidRPr="00AF3E57">
        <w:rPr>
          <w:rFonts w:ascii="Arial" w:hAnsi="Arial" w:cs="Arial"/>
          <w:sz w:val="20"/>
          <w:szCs w:val="20"/>
          <w:lang w:val="en-IN"/>
        </w:rPr>
        <w:t xml:space="preserve"> number of branches and inflorescence per plant in </w:t>
      </w:r>
      <w:r w:rsidR="00001F7A" w:rsidRPr="00AF3E57">
        <w:rPr>
          <w:rFonts w:ascii="Arial" w:hAnsi="Arial" w:cs="Arial"/>
          <w:i/>
          <w:iCs/>
          <w:sz w:val="20"/>
          <w:szCs w:val="20"/>
          <w:lang w:val="en-IN"/>
        </w:rPr>
        <w:t xml:space="preserve">O. </w:t>
      </w:r>
      <w:proofErr w:type="spellStart"/>
      <w:r w:rsidR="00001F7A" w:rsidRPr="00AF3E57">
        <w:rPr>
          <w:rFonts w:ascii="Arial" w:hAnsi="Arial" w:cs="Arial"/>
          <w:i/>
          <w:iCs/>
          <w:sz w:val="20"/>
          <w:szCs w:val="20"/>
          <w:lang w:val="en-IN"/>
        </w:rPr>
        <w:t>basilicum</w:t>
      </w:r>
      <w:proofErr w:type="spellEnd"/>
      <w:r w:rsidR="00001F7A" w:rsidRPr="00AF3E57">
        <w:rPr>
          <w:rFonts w:ascii="Arial" w:hAnsi="Arial" w:cs="Arial"/>
          <w:sz w:val="20"/>
          <w:szCs w:val="20"/>
          <w:lang w:val="en-IN"/>
        </w:rPr>
        <w:t xml:space="preserve"> and </w:t>
      </w:r>
      <w:r w:rsidR="00001F7A" w:rsidRPr="00AF3E57">
        <w:rPr>
          <w:rFonts w:ascii="Arial" w:hAnsi="Arial" w:cs="Arial"/>
          <w:i/>
          <w:iCs/>
          <w:sz w:val="20"/>
          <w:szCs w:val="20"/>
          <w:lang w:val="en-IN"/>
        </w:rPr>
        <w:t>S</w:t>
      </w:r>
      <w:r w:rsidR="00110D88" w:rsidRPr="00AF3E57">
        <w:rPr>
          <w:rFonts w:ascii="Arial" w:hAnsi="Arial" w:cs="Arial"/>
          <w:i/>
          <w:iCs/>
          <w:sz w:val="20"/>
          <w:szCs w:val="20"/>
          <w:lang w:val="en-IN"/>
        </w:rPr>
        <w:t>.</w:t>
      </w:r>
      <w:r w:rsidR="00457040">
        <w:rPr>
          <w:rFonts w:ascii="Arial" w:hAnsi="Arial" w:cs="Arial"/>
          <w:i/>
          <w:iCs/>
          <w:sz w:val="20"/>
          <w:szCs w:val="20"/>
          <w:lang w:val="en-IN"/>
        </w:rPr>
        <w:t xml:space="preserve"> </w:t>
      </w:r>
      <w:proofErr w:type="spellStart"/>
      <w:r w:rsidR="00001F7A" w:rsidRPr="00AF3E57">
        <w:rPr>
          <w:rFonts w:ascii="Arial" w:hAnsi="Arial" w:cs="Arial"/>
          <w:i/>
          <w:iCs/>
          <w:sz w:val="20"/>
          <w:szCs w:val="20"/>
          <w:lang w:val="en-IN"/>
        </w:rPr>
        <w:t>hortensis</w:t>
      </w:r>
      <w:proofErr w:type="spellEnd"/>
      <w:r w:rsidR="00001F7A" w:rsidRPr="00AF3E57">
        <w:rPr>
          <w:rFonts w:ascii="Arial" w:hAnsi="Arial" w:cs="Arial"/>
          <w:i/>
          <w:iCs/>
          <w:sz w:val="20"/>
          <w:szCs w:val="20"/>
          <w:lang w:val="en-IN"/>
        </w:rPr>
        <w:t>.</w:t>
      </w:r>
      <w:r w:rsidR="00001F7A" w:rsidRPr="00AF3E57">
        <w:rPr>
          <w:rFonts w:ascii="Arial" w:hAnsi="Arial" w:cs="Arial"/>
          <w:sz w:val="20"/>
          <w:szCs w:val="20"/>
          <w:lang w:val="en-IN"/>
        </w:rPr>
        <w:t xml:space="preserve"> This could be attributed to enhanced nutrient availability provided by AMF that aids host plants to promote growth and reproduction.</w:t>
      </w:r>
    </w:p>
    <w:p w14:paraId="109006E3" w14:textId="77777777" w:rsidR="00941BF6" w:rsidRPr="00AF3E57" w:rsidRDefault="00512AA4" w:rsidP="00C27BC8">
      <w:pPr>
        <w:tabs>
          <w:tab w:val="left" w:pos="270"/>
        </w:tabs>
        <w:spacing w:line="240" w:lineRule="auto"/>
        <w:jc w:val="both"/>
        <w:rPr>
          <w:rFonts w:ascii="Arial" w:hAnsi="Arial" w:cs="Arial"/>
          <w:iCs/>
          <w:sz w:val="20"/>
          <w:szCs w:val="20"/>
          <w:lang w:val="en-IN"/>
        </w:rPr>
      </w:pPr>
      <w:r w:rsidRPr="00AF3E57">
        <w:rPr>
          <w:rFonts w:ascii="Arial" w:hAnsi="Arial" w:cs="Arial"/>
          <w:sz w:val="20"/>
          <w:szCs w:val="20"/>
          <w:lang w:val="en-IN"/>
        </w:rPr>
        <w:t>Plant growth parameters (</w:t>
      </w:r>
      <w:r w:rsidRPr="00AF3E57">
        <w:rPr>
          <w:rFonts w:ascii="Arial" w:hAnsi="Arial" w:cs="Arial"/>
          <w:iCs/>
          <w:sz w:val="20"/>
          <w:szCs w:val="20"/>
          <w:lang w:val="en-IN"/>
        </w:rPr>
        <w:t xml:space="preserve">plant height, number of secondary branches per plant, leaf number, number of flowering branches and leaf area) varied significantly among the </w:t>
      </w:r>
      <w:r w:rsidR="00EF71AE" w:rsidRPr="00AF3E57">
        <w:rPr>
          <w:rFonts w:ascii="Arial" w:hAnsi="Arial" w:cs="Arial"/>
          <w:iCs/>
          <w:sz w:val="20"/>
          <w:szCs w:val="20"/>
          <w:lang w:val="en-IN"/>
        </w:rPr>
        <w:t>treatment combinations</w:t>
      </w:r>
      <w:r w:rsidR="00F4204D" w:rsidRPr="00AF3E57">
        <w:rPr>
          <w:rFonts w:ascii="Arial" w:hAnsi="Arial" w:cs="Arial"/>
          <w:iCs/>
          <w:sz w:val="20"/>
          <w:szCs w:val="20"/>
          <w:lang w:val="en-IN"/>
        </w:rPr>
        <w:t xml:space="preserve"> (Table 2)</w:t>
      </w:r>
      <w:r w:rsidRPr="00AF3E57">
        <w:rPr>
          <w:rFonts w:ascii="Arial" w:hAnsi="Arial" w:cs="Arial"/>
          <w:iCs/>
          <w:sz w:val="20"/>
          <w:szCs w:val="20"/>
          <w:lang w:val="en-IN"/>
        </w:rPr>
        <w:t xml:space="preserve">. </w:t>
      </w:r>
      <w:r w:rsidR="00EF71AE" w:rsidRPr="00AF3E57">
        <w:rPr>
          <w:rFonts w:ascii="Arial" w:hAnsi="Arial" w:cs="Arial"/>
          <w:iCs/>
          <w:sz w:val="20"/>
          <w:szCs w:val="20"/>
          <w:lang w:val="en-IN"/>
        </w:rPr>
        <w:t xml:space="preserve">Semi hardwood </w:t>
      </w:r>
      <w:r w:rsidR="00CA62E3" w:rsidRPr="00AF3E57">
        <w:rPr>
          <w:rFonts w:ascii="Arial" w:hAnsi="Arial" w:cs="Arial"/>
          <w:iCs/>
          <w:sz w:val="20"/>
          <w:szCs w:val="20"/>
          <w:lang w:val="en-IN"/>
        </w:rPr>
        <w:t xml:space="preserve">or </w:t>
      </w:r>
      <w:r w:rsidR="00EF71AE" w:rsidRPr="00AF3E57">
        <w:rPr>
          <w:rFonts w:ascii="Arial" w:hAnsi="Arial" w:cs="Arial"/>
          <w:iCs/>
          <w:sz w:val="20"/>
          <w:szCs w:val="20"/>
          <w:lang w:val="en-IN"/>
        </w:rPr>
        <w:t xml:space="preserve">terminal cuttings treated with </w:t>
      </w:r>
      <w:r w:rsidR="00CA62E3" w:rsidRPr="00AF3E57">
        <w:rPr>
          <w:rFonts w:ascii="Arial" w:hAnsi="Arial" w:cs="Arial"/>
          <w:iCs/>
          <w:sz w:val="20"/>
          <w:szCs w:val="20"/>
          <w:lang w:val="en-IN"/>
        </w:rPr>
        <w:t xml:space="preserve">either </w:t>
      </w:r>
      <w:r w:rsidR="00EF71AE" w:rsidRPr="00AF3E57">
        <w:rPr>
          <w:rFonts w:ascii="Arial" w:hAnsi="Arial" w:cs="Arial"/>
          <w:iCs/>
          <w:sz w:val="20"/>
          <w:szCs w:val="20"/>
          <w:lang w:val="en-IN"/>
        </w:rPr>
        <w:t xml:space="preserve">AMF or </w:t>
      </w:r>
      <w:r w:rsidR="00EF71AE" w:rsidRPr="00AF3E57">
        <w:rPr>
          <w:rFonts w:ascii="Arial" w:hAnsi="Arial" w:cs="Arial"/>
          <w:i/>
          <w:iCs/>
          <w:sz w:val="20"/>
          <w:szCs w:val="20"/>
          <w:lang w:val="en-IN"/>
        </w:rPr>
        <w:t xml:space="preserve">P. </w:t>
      </w:r>
      <w:proofErr w:type="spellStart"/>
      <w:r w:rsidR="00EF71AE" w:rsidRPr="00AF3E57">
        <w:rPr>
          <w:rFonts w:ascii="Arial" w:hAnsi="Arial" w:cs="Arial"/>
          <w:i/>
          <w:iCs/>
          <w:sz w:val="20"/>
          <w:szCs w:val="20"/>
          <w:lang w:val="en-IN"/>
        </w:rPr>
        <w:t>indica</w:t>
      </w:r>
      <w:proofErr w:type="spellEnd"/>
      <w:r w:rsidR="00EF71AE" w:rsidRPr="00AF3E57">
        <w:rPr>
          <w:rFonts w:ascii="Arial" w:hAnsi="Arial" w:cs="Arial"/>
          <w:iCs/>
          <w:sz w:val="20"/>
          <w:szCs w:val="20"/>
          <w:lang w:val="en-IN"/>
        </w:rPr>
        <w:t xml:space="preserve"> exhibited superior results in all observations. This indicates that when supplemented with bioinoculants such as AMF or </w:t>
      </w:r>
      <w:r w:rsidR="00EF71AE" w:rsidRPr="00AF3E57">
        <w:rPr>
          <w:rFonts w:ascii="Arial" w:hAnsi="Arial" w:cs="Arial"/>
          <w:i/>
          <w:iCs/>
          <w:sz w:val="20"/>
          <w:szCs w:val="20"/>
          <w:lang w:val="en-IN"/>
        </w:rPr>
        <w:t xml:space="preserve">P. </w:t>
      </w:r>
      <w:proofErr w:type="spellStart"/>
      <w:r w:rsidR="00EF71AE" w:rsidRPr="00AF3E57">
        <w:rPr>
          <w:rFonts w:ascii="Arial" w:hAnsi="Arial" w:cs="Arial"/>
          <w:i/>
          <w:iCs/>
          <w:sz w:val="20"/>
          <w:szCs w:val="20"/>
          <w:lang w:val="en-IN"/>
        </w:rPr>
        <w:t>indica</w:t>
      </w:r>
      <w:proofErr w:type="spellEnd"/>
      <w:r w:rsidR="00EF71AE" w:rsidRPr="00AF3E57">
        <w:rPr>
          <w:rFonts w:ascii="Arial" w:hAnsi="Arial" w:cs="Arial"/>
          <w:iCs/>
          <w:sz w:val="20"/>
          <w:szCs w:val="20"/>
          <w:lang w:val="en-IN"/>
        </w:rPr>
        <w:t>, both type</w:t>
      </w:r>
      <w:r w:rsidR="00CA62E3" w:rsidRPr="00AF3E57">
        <w:rPr>
          <w:rFonts w:ascii="Arial" w:hAnsi="Arial" w:cs="Arial"/>
          <w:iCs/>
          <w:sz w:val="20"/>
          <w:szCs w:val="20"/>
          <w:lang w:val="en-IN"/>
        </w:rPr>
        <w:t>s</w:t>
      </w:r>
      <w:r w:rsidR="00EF71AE" w:rsidRPr="00AF3E57">
        <w:rPr>
          <w:rFonts w:ascii="Arial" w:hAnsi="Arial" w:cs="Arial"/>
          <w:iCs/>
          <w:sz w:val="20"/>
          <w:szCs w:val="20"/>
          <w:lang w:val="en-IN"/>
        </w:rPr>
        <w:t xml:space="preserve"> of cutting</w:t>
      </w:r>
      <w:r w:rsidR="00CA62E3" w:rsidRPr="00AF3E57">
        <w:rPr>
          <w:rFonts w:ascii="Arial" w:hAnsi="Arial" w:cs="Arial"/>
          <w:iCs/>
          <w:sz w:val="20"/>
          <w:szCs w:val="20"/>
          <w:lang w:val="en-IN"/>
        </w:rPr>
        <w:t>s</w:t>
      </w:r>
      <w:r w:rsidR="00EF71AE" w:rsidRPr="00AF3E57">
        <w:rPr>
          <w:rFonts w:ascii="Arial" w:hAnsi="Arial" w:cs="Arial"/>
          <w:iCs/>
          <w:sz w:val="20"/>
          <w:szCs w:val="20"/>
          <w:lang w:val="en-IN"/>
        </w:rPr>
        <w:t xml:space="preserve"> can be used for propagation.</w:t>
      </w:r>
      <w:r w:rsidR="00CA62E3" w:rsidRPr="00AF3E57">
        <w:rPr>
          <w:rFonts w:ascii="Arial" w:hAnsi="Arial" w:cs="Arial"/>
          <w:iCs/>
          <w:sz w:val="20"/>
          <w:szCs w:val="20"/>
          <w:lang w:val="en-IN"/>
        </w:rPr>
        <w:t xml:space="preserve"> Moreover, flowering branches were observed to be significantly higher in the cuttings treated with AMF. </w:t>
      </w:r>
    </w:p>
    <w:p w14:paraId="0064FB73" w14:textId="77777777" w:rsidR="00A61AFD" w:rsidRPr="00AF3E57" w:rsidRDefault="00A61AFD" w:rsidP="00A61AFD">
      <w:pPr>
        <w:spacing w:line="240" w:lineRule="auto"/>
        <w:jc w:val="both"/>
        <w:rPr>
          <w:rFonts w:ascii="Arial" w:hAnsi="Arial" w:cs="Arial"/>
          <w:sz w:val="20"/>
          <w:szCs w:val="20"/>
          <w:lang w:val="en-IN"/>
        </w:rPr>
      </w:pPr>
      <w:r w:rsidRPr="00AF3E57">
        <w:rPr>
          <w:rFonts w:ascii="Arial" w:hAnsi="Arial" w:cs="Arial"/>
          <w:sz w:val="20"/>
          <w:szCs w:val="20"/>
          <w:lang w:val="en-IN"/>
        </w:rPr>
        <w:t>Table 2. Plant growth parameters as influenced by types of cuttings and bioinoculant application in transplanted sweet basil,</w:t>
      </w:r>
      <w:r w:rsidR="00457040">
        <w:rPr>
          <w:rFonts w:ascii="Arial" w:hAnsi="Arial" w:cs="Arial"/>
          <w:sz w:val="20"/>
          <w:szCs w:val="20"/>
          <w:lang w:val="en-IN"/>
        </w:rPr>
        <w:t xml:space="preserve"> </w:t>
      </w:r>
      <w:r w:rsidRPr="00AF3E57">
        <w:rPr>
          <w:rFonts w:ascii="Arial" w:hAnsi="Arial" w:cs="Arial"/>
          <w:sz w:val="20"/>
          <w:szCs w:val="20"/>
          <w:lang w:val="en-IN"/>
        </w:rPr>
        <w:t>at harvest (at 90 DAT)</w:t>
      </w:r>
    </w:p>
    <w:tbl>
      <w:tblPr>
        <w:tblStyle w:val="TableGrid"/>
        <w:tblW w:w="9403" w:type="dxa"/>
        <w:tblLayout w:type="fixed"/>
        <w:tblLook w:val="04A0" w:firstRow="1" w:lastRow="0" w:firstColumn="1" w:lastColumn="0" w:noHBand="0" w:noVBand="1"/>
      </w:tblPr>
      <w:tblGrid>
        <w:gridCol w:w="2808"/>
        <w:gridCol w:w="990"/>
        <w:gridCol w:w="990"/>
        <w:gridCol w:w="1260"/>
        <w:gridCol w:w="971"/>
        <w:gridCol w:w="1161"/>
        <w:gridCol w:w="1223"/>
      </w:tblGrid>
      <w:tr w:rsidR="00CA62E3" w:rsidRPr="00AF3E57" w14:paraId="35E0CCF4" w14:textId="77777777" w:rsidTr="004E70F9">
        <w:trPr>
          <w:trHeight w:val="462"/>
        </w:trPr>
        <w:tc>
          <w:tcPr>
            <w:tcW w:w="2808" w:type="dxa"/>
          </w:tcPr>
          <w:p w14:paraId="3D0F1B1B" w14:textId="77777777" w:rsidR="00CA62E3" w:rsidRPr="00AF3E57" w:rsidRDefault="00CA62E3" w:rsidP="00202BE7">
            <w:pPr>
              <w:jc w:val="both"/>
              <w:rPr>
                <w:rFonts w:ascii="Arial" w:hAnsi="Arial" w:cs="Arial"/>
                <w:sz w:val="20"/>
                <w:szCs w:val="20"/>
              </w:rPr>
            </w:pPr>
            <w:r w:rsidRPr="00AF3E57">
              <w:rPr>
                <w:rFonts w:ascii="Arial" w:hAnsi="Arial" w:cs="Arial"/>
                <w:b/>
                <w:sz w:val="20"/>
                <w:szCs w:val="20"/>
              </w:rPr>
              <w:t>Treatment</w:t>
            </w:r>
          </w:p>
        </w:tc>
        <w:tc>
          <w:tcPr>
            <w:tcW w:w="990" w:type="dxa"/>
          </w:tcPr>
          <w:p w14:paraId="078FBAB9" w14:textId="77777777" w:rsidR="00CA62E3" w:rsidRPr="00715EBF" w:rsidRDefault="00CA62E3" w:rsidP="00202BE7">
            <w:pPr>
              <w:jc w:val="center"/>
              <w:rPr>
                <w:rFonts w:ascii="Arial" w:hAnsi="Arial" w:cs="Arial"/>
                <w:b/>
                <w:sz w:val="20"/>
                <w:szCs w:val="20"/>
              </w:rPr>
            </w:pPr>
            <w:r w:rsidRPr="00715EBF">
              <w:rPr>
                <w:rFonts w:ascii="Arial" w:hAnsi="Arial" w:cs="Arial"/>
                <w:b/>
                <w:sz w:val="20"/>
                <w:szCs w:val="20"/>
              </w:rPr>
              <w:t>Plant height</w:t>
            </w:r>
            <w:r w:rsidR="0029570C" w:rsidRPr="00715EBF">
              <w:rPr>
                <w:rFonts w:ascii="Arial" w:hAnsi="Arial" w:cs="Arial"/>
                <w:b/>
                <w:sz w:val="20"/>
                <w:szCs w:val="20"/>
              </w:rPr>
              <w:t xml:space="preserve"> </w:t>
            </w:r>
            <w:r w:rsidR="0029570C" w:rsidRPr="00715EBF">
              <w:rPr>
                <w:rFonts w:ascii="Arial" w:hAnsi="Arial" w:cs="Arial"/>
                <w:b/>
                <w:sz w:val="20"/>
                <w:szCs w:val="20"/>
              </w:rPr>
              <w:lastRenderedPageBreak/>
              <w:t>(cm)</w:t>
            </w:r>
          </w:p>
        </w:tc>
        <w:tc>
          <w:tcPr>
            <w:tcW w:w="2250" w:type="dxa"/>
            <w:gridSpan w:val="2"/>
          </w:tcPr>
          <w:p w14:paraId="2FFAF9E3" w14:textId="77777777" w:rsidR="00CA62E3" w:rsidRPr="00715EBF" w:rsidRDefault="00CA62E3" w:rsidP="00202BE7">
            <w:pPr>
              <w:jc w:val="center"/>
              <w:rPr>
                <w:rFonts w:ascii="Arial" w:hAnsi="Arial" w:cs="Arial"/>
                <w:b/>
                <w:sz w:val="20"/>
                <w:szCs w:val="20"/>
              </w:rPr>
            </w:pPr>
            <w:r w:rsidRPr="00715EBF">
              <w:rPr>
                <w:rFonts w:ascii="Arial" w:hAnsi="Arial" w:cs="Arial"/>
                <w:b/>
                <w:sz w:val="20"/>
                <w:szCs w:val="20"/>
              </w:rPr>
              <w:lastRenderedPageBreak/>
              <w:t>Number of branches</w:t>
            </w:r>
          </w:p>
        </w:tc>
        <w:tc>
          <w:tcPr>
            <w:tcW w:w="971" w:type="dxa"/>
          </w:tcPr>
          <w:p w14:paraId="4A515986" w14:textId="77777777" w:rsidR="00CA62E3" w:rsidRPr="00715EBF" w:rsidRDefault="00CA62E3" w:rsidP="00202BE7">
            <w:pPr>
              <w:jc w:val="center"/>
              <w:rPr>
                <w:rFonts w:ascii="Arial" w:hAnsi="Arial" w:cs="Arial"/>
                <w:b/>
                <w:sz w:val="20"/>
                <w:szCs w:val="20"/>
              </w:rPr>
            </w:pPr>
            <w:r w:rsidRPr="00715EBF">
              <w:rPr>
                <w:rFonts w:ascii="Arial" w:hAnsi="Arial" w:cs="Arial"/>
                <w:b/>
                <w:sz w:val="20"/>
                <w:szCs w:val="20"/>
              </w:rPr>
              <w:t>Leaf number</w:t>
            </w:r>
          </w:p>
        </w:tc>
        <w:tc>
          <w:tcPr>
            <w:tcW w:w="1161" w:type="dxa"/>
          </w:tcPr>
          <w:p w14:paraId="2DE43E46" w14:textId="77777777" w:rsidR="00CA62E3" w:rsidRPr="00715EBF" w:rsidRDefault="00CA62E3" w:rsidP="00202BE7">
            <w:pPr>
              <w:jc w:val="center"/>
              <w:rPr>
                <w:rFonts w:ascii="Arial" w:hAnsi="Arial" w:cs="Arial"/>
                <w:b/>
                <w:sz w:val="20"/>
                <w:szCs w:val="20"/>
              </w:rPr>
            </w:pPr>
            <w:r w:rsidRPr="00715EBF">
              <w:rPr>
                <w:rFonts w:ascii="Arial" w:hAnsi="Arial" w:cs="Arial"/>
                <w:b/>
                <w:sz w:val="20"/>
                <w:szCs w:val="20"/>
              </w:rPr>
              <w:t>Flowering branches</w:t>
            </w:r>
          </w:p>
        </w:tc>
        <w:tc>
          <w:tcPr>
            <w:tcW w:w="1223" w:type="dxa"/>
          </w:tcPr>
          <w:p w14:paraId="2835E00B" w14:textId="77777777" w:rsidR="00CA62E3" w:rsidRPr="00715EBF" w:rsidRDefault="00CA62E3" w:rsidP="00202BE7">
            <w:pPr>
              <w:jc w:val="center"/>
              <w:rPr>
                <w:rFonts w:ascii="Arial" w:hAnsi="Arial" w:cs="Arial"/>
                <w:b/>
                <w:sz w:val="20"/>
                <w:szCs w:val="20"/>
              </w:rPr>
            </w:pPr>
            <w:r w:rsidRPr="00715EBF">
              <w:rPr>
                <w:rFonts w:ascii="Arial" w:hAnsi="Arial" w:cs="Arial"/>
                <w:b/>
                <w:sz w:val="20"/>
                <w:szCs w:val="20"/>
              </w:rPr>
              <w:t>Leaf area</w:t>
            </w:r>
            <w:r w:rsidR="0029570C" w:rsidRPr="00715EBF">
              <w:rPr>
                <w:rFonts w:ascii="Arial" w:hAnsi="Arial" w:cs="Arial"/>
                <w:b/>
                <w:sz w:val="20"/>
                <w:szCs w:val="20"/>
              </w:rPr>
              <w:t xml:space="preserve"> (cm</w:t>
            </w:r>
            <w:r w:rsidR="0029570C" w:rsidRPr="00715EBF">
              <w:rPr>
                <w:rFonts w:ascii="Arial" w:hAnsi="Arial" w:cs="Arial"/>
                <w:b/>
                <w:sz w:val="20"/>
                <w:szCs w:val="20"/>
                <w:vertAlign w:val="superscript"/>
              </w:rPr>
              <w:t>2</w:t>
            </w:r>
            <w:r w:rsidR="0029570C" w:rsidRPr="00715EBF">
              <w:rPr>
                <w:rFonts w:ascii="Arial" w:hAnsi="Arial" w:cs="Arial"/>
                <w:b/>
                <w:sz w:val="20"/>
                <w:szCs w:val="20"/>
              </w:rPr>
              <w:t>)</w:t>
            </w:r>
          </w:p>
        </w:tc>
      </w:tr>
      <w:tr w:rsidR="00CA62E3" w:rsidRPr="00AF3E57" w14:paraId="4D47E4F5" w14:textId="77777777" w:rsidTr="004E70F9">
        <w:trPr>
          <w:trHeight w:val="231"/>
        </w:trPr>
        <w:tc>
          <w:tcPr>
            <w:tcW w:w="2808" w:type="dxa"/>
          </w:tcPr>
          <w:p w14:paraId="0C238702" w14:textId="77777777" w:rsidR="00CA62E3" w:rsidRPr="00AF3E57" w:rsidRDefault="00CA62E3" w:rsidP="00202BE7">
            <w:pPr>
              <w:jc w:val="both"/>
              <w:rPr>
                <w:rFonts w:ascii="Arial" w:hAnsi="Arial" w:cs="Arial"/>
                <w:b/>
                <w:sz w:val="20"/>
                <w:szCs w:val="20"/>
              </w:rPr>
            </w:pPr>
          </w:p>
        </w:tc>
        <w:tc>
          <w:tcPr>
            <w:tcW w:w="990" w:type="dxa"/>
          </w:tcPr>
          <w:p w14:paraId="49FF0D73" w14:textId="77777777" w:rsidR="00CA62E3" w:rsidRPr="00AF3E57" w:rsidRDefault="00CA62E3" w:rsidP="00202BE7">
            <w:pPr>
              <w:rPr>
                <w:rFonts w:ascii="Arial" w:hAnsi="Arial" w:cs="Arial"/>
                <w:b/>
                <w:sz w:val="20"/>
                <w:szCs w:val="20"/>
              </w:rPr>
            </w:pPr>
          </w:p>
        </w:tc>
        <w:tc>
          <w:tcPr>
            <w:tcW w:w="990" w:type="dxa"/>
          </w:tcPr>
          <w:p w14:paraId="58B3D7AE" w14:textId="77777777" w:rsidR="00CA62E3" w:rsidRPr="00AF3E57" w:rsidRDefault="00CA62E3" w:rsidP="00202BE7">
            <w:pPr>
              <w:rPr>
                <w:rFonts w:ascii="Arial" w:hAnsi="Arial" w:cs="Arial"/>
                <w:b/>
                <w:sz w:val="20"/>
                <w:szCs w:val="20"/>
              </w:rPr>
            </w:pPr>
            <w:r w:rsidRPr="00AF3E57">
              <w:rPr>
                <w:rFonts w:ascii="Arial" w:hAnsi="Arial" w:cs="Arial"/>
                <w:b/>
                <w:sz w:val="20"/>
                <w:szCs w:val="20"/>
              </w:rPr>
              <w:t xml:space="preserve">Primary </w:t>
            </w:r>
          </w:p>
        </w:tc>
        <w:tc>
          <w:tcPr>
            <w:tcW w:w="1260" w:type="dxa"/>
          </w:tcPr>
          <w:p w14:paraId="0666256D" w14:textId="77777777" w:rsidR="00CA62E3" w:rsidRPr="00AF3E57" w:rsidRDefault="00CA62E3" w:rsidP="00202BE7">
            <w:pPr>
              <w:jc w:val="center"/>
              <w:rPr>
                <w:rFonts w:ascii="Arial" w:hAnsi="Arial" w:cs="Arial"/>
                <w:b/>
                <w:sz w:val="20"/>
                <w:szCs w:val="20"/>
              </w:rPr>
            </w:pPr>
            <w:r w:rsidRPr="00AF3E57">
              <w:rPr>
                <w:rFonts w:ascii="Arial" w:hAnsi="Arial" w:cs="Arial"/>
                <w:b/>
                <w:sz w:val="20"/>
                <w:szCs w:val="20"/>
              </w:rPr>
              <w:t xml:space="preserve">Secondary </w:t>
            </w:r>
          </w:p>
        </w:tc>
        <w:tc>
          <w:tcPr>
            <w:tcW w:w="971" w:type="dxa"/>
          </w:tcPr>
          <w:p w14:paraId="17B679B4" w14:textId="77777777" w:rsidR="00CA62E3" w:rsidRPr="00AF3E57" w:rsidRDefault="00CA62E3" w:rsidP="00202BE7">
            <w:pPr>
              <w:jc w:val="center"/>
              <w:rPr>
                <w:rFonts w:ascii="Arial" w:hAnsi="Arial" w:cs="Arial"/>
                <w:b/>
                <w:sz w:val="20"/>
                <w:szCs w:val="20"/>
              </w:rPr>
            </w:pPr>
          </w:p>
        </w:tc>
        <w:tc>
          <w:tcPr>
            <w:tcW w:w="1161" w:type="dxa"/>
          </w:tcPr>
          <w:p w14:paraId="4E679D38" w14:textId="77777777" w:rsidR="00CA62E3" w:rsidRPr="00AF3E57" w:rsidRDefault="00CA62E3" w:rsidP="00202BE7">
            <w:pPr>
              <w:jc w:val="center"/>
              <w:rPr>
                <w:rFonts w:ascii="Arial" w:hAnsi="Arial" w:cs="Arial"/>
                <w:b/>
                <w:sz w:val="20"/>
                <w:szCs w:val="20"/>
              </w:rPr>
            </w:pPr>
          </w:p>
        </w:tc>
        <w:tc>
          <w:tcPr>
            <w:tcW w:w="1223" w:type="dxa"/>
          </w:tcPr>
          <w:p w14:paraId="78075B56" w14:textId="77777777" w:rsidR="00CA62E3" w:rsidRPr="00AF3E57" w:rsidRDefault="00CA62E3" w:rsidP="00202BE7">
            <w:pPr>
              <w:jc w:val="center"/>
              <w:rPr>
                <w:rFonts w:ascii="Arial" w:hAnsi="Arial" w:cs="Arial"/>
                <w:b/>
                <w:sz w:val="20"/>
                <w:szCs w:val="20"/>
              </w:rPr>
            </w:pPr>
          </w:p>
        </w:tc>
      </w:tr>
      <w:tr w:rsidR="00CA62E3" w:rsidRPr="00AF3E57" w14:paraId="7E3A876E" w14:textId="77777777" w:rsidTr="004E70F9">
        <w:trPr>
          <w:trHeight w:val="179"/>
        </w:trPr>
        <w:tc>
          <w:tcPr>
            <w:tcW w:w="2808" w:type="dxa"/>
          </w:tcPr>
          <w:p w14:paraId="5A276870" w14:textId="77777777" w:rsidR="00CA62E3" w:rsidRPr="00AF3E57" w:rsidRDefault="00CA62E3" w:rsidP="00202BE7">
            <w:pPr>
              <w:rPr>
                <w:rFonts w:ascii="Arial" w:hAnsi="Arial" w:cs="Arial"/>
                <w:b/>
                <w:sz w:val="20"/>
                <w:szCs w:val="20"/>
              </w:rPr>
            </w:pPr>
            <w:r w:rsidRPr="00AF3E57">
              <w:rPr>
                <w:rFonts w:ascii="Arial" w:hAnsi="Arial" w:cs="Arial"/>
                <w:b/>
                <w:sz w:val="20"/>
                <w:szCs w:val="20"/>
              </w:rPr>
              <w:t>Type of cutting</w:t>
            </w:r>
          </w:p>
        </w:tc>
        <w:tc>
          <w:tcPr>
            <w:tcW w:w="990" w:type="dxa"/>
            <w:vAlign w:val="center"/>
          </w:tcPr>
          <w:p w14:paraId="34DE7DEF" w14:textId="77777777" w:rsidR="00CA62E3" w:rsidRPr="00AF3E57" w:rsidRDefault="00CA62E3" w:rsidP="00202BE7">
            <w:pPr>
              <w:jc w:val="center"/>
              <w:rPr>
                <w:rFonts w:ascii="Arial" w:hAnsi="Arial" w:cs="Arial"/>
                <w:color w:val="000000"/>
                <w:sz w:val="20"/>
                <w:szCs w:val="20"/>
              </w:rPr>
            </w:pPr>
          </w:p>
        </w:tc>
        <w:tc>
          <w:tcPr>
            <w:tcW w:w="990" w:type="dxa"/>
            <w:vAlign w:val="center"/>
          </w:tcPr>
          <w:p w14:paraId="56920D38" w14:textId="77777777" w:rsidR="00CA62E3" w:rsidRPr="00AF3E57" w:rsidRDefault="00CA62E3" w:rsidP="00202BE7">
            <w:pPr>
              <w:jc w:val="center"/>
              <w:rPr>
                <w:rFonts w:ascii="Arial" w:hAnsi="Arial" w:cs="Arial"/>
                <w:color w:val="000000"/>
                <w:sz w:val="20"/>
                <w:szCs w:val="20"/>
              </w:rPr>
            </w:pPr>
          </w:p>
        </w:tc>
        <w:tc>
          <w:tcPr>
            <w:tcW w:w="1260" w:type="dxa"/>
            <w:vAlign w:val="center"/>
          </w:tcPr>
          <w:p w14:paraId="3C11FD8D" w14:textId="77777777" w:rsidR="00CA62E3" w:rsidRPr="00AF3E57" w:rsidRDefault="00CA62E3" w:rsidP="00202BE7">
            <w:pPr>
              <w:jc w:val="center"/>
              <w:rPr>
                <w:rFonts w:ascii="Arial" w:hAnsi="Arial" w:cs="Arial"/>
                <w:color w:val="000000"/>
                <w:sz w:val="20"/>
                <w:szCs w:val="20"/>
              </w:rPr>
            </w:pPr>
          </w:p>
        </w:tc>
        <w:tc>
          <w:tcPr>
            <w:tcW w:w="971" w:type="dxa"/>
            <w:vAlign w:val="center"/>
          </w:tcPr>
          <w:p w14:paraId="1938ECC2" w14:textId="77777777" w:rsidR="00CA62E3" w:rsidRPr="00AF3E57" w:rsidRDefault="00CA62E3" w:rsidP="00202BE7">
            <w:pPr>
              <w:jc w:val="center"/>
              <w:rPr>
                <w:rFonts w:ascii="Arial" w:hAnsi="Arial" w:cs="Arial"/>
                <w:color w:val="000000"/>
                <w:sz w:val="20"/>
                <w:szCs w:val="20"/>
              </w:rPr>
            </w:pPr>
          </w:p>
        </w:tc>
        <w:tc>
          <w:tcPr>
            <w:tcW w:w="1161" w:type="dxa"/>
            <w:vAlign w:val="center"/>
          </w:tcPr>
          <w:p w14:paraId="37DF7C7C" w14:textId="77777777" w:rsidR="00CA62E3" w:rsidRPr="00AF3E57" w:rsidRDefault="00CA62E3" w:rsidP="00202BE7">
            <w:pPr>
              <w:jc w:val="center"/>
              <w:rPr>
                <w:rFonts w:ascii="Arial" w:hAnsi="Arial" w:cs="Arial"/>
                <w:color w:val="000000"/>
                <w:sz w:val="20"/>
                <w:szCs w:val="20"/>
              </w:rPr>
            </w:pPr>
          </w:p>
        </w:tc>
        <w:tc>
          <w:tcPr>
            <w:tcW w:w="1223" w:type="dxa"/>
            <w:vAlign w:val="center"/>
          </w:tcPr>
          <w:p w14:paraId="13B768C2" w14:textId="77777777" w:rsidR="00CA62E3" w:rsidRPr="00AF3E57" w:rsidRDefault="00CA62E3" w:rsidP="00202BE7">
            <w:pPr>
              <w:jc w:val="center"/>
              <w:rPr>
                <w:rFonts w:ascii="Arial" w:hAnsi="Arial" w:cs="Arial"/>
                <w:color w:val="000000"/>
                <w:sz w:val="20"/>
                <w:szCs w:val="20"/>
              </w:rPr>
            </w:pPr>
          </w:p>
        </w:tc>
      </w:tr>
      <w:tr w:rsidR="00CA62E3" w:rsidRPr="00AF3E57" w14:paraId="51FA92C5" w14:textId="77777777" w:rsidTr="004E70F9">
        <w:trPr>
          <w:trHeight w:val="215"/>
        </w:trPr>
        <w:tc>
          <w:tcPr>
            <w:tcW w:w="2808" w:type="dxa"/>
          </w:tcPr>
          <w:p w14:paraId="266A8691" w14:textId="77777777" w:rsidR="00CA62E3" w:rsidRPr="00AF3E57" w:rsidRDefault="00CA62E3" w:rsidP="00202BE7">
            <w:pPr>
              <w:rPr>
                <w:rFonts w:ascii="Arial" w:hAnsi="Arial" w:cs="Arial"/>
                <w:sz w:val="20"/>
                <w:szCs w:val="20"/>
              </w:rPr>
            </w:pPr>
            <w:r w:rsidRPr="00AF3E57">
              <w:rPr>
                <w:rFonts w:ascii="Arial" w:hAnsi="Arial" w:cs="Arial"/>
                <w:sz w:val="20"/>
                <w:szCs w:val="20"/>
              </w:rPr>
              <w:t>C1- TC</w:t>
            </w:r>
          </w:p>
        </w:tc>
        <w:tc>
          <w:tcPr>
            <w:tcW w:w="990" w:type="dxa"/>
            <w:vAlign w:val="center"/>
          </w:tcPr>
          <w:p w14:paraId="5FB9290A"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78.78</w:t>
            </w:r>
          </w:p>
        </w:tc>
        <w:tc>
          <w:tcPr>
            <w:tcW w:w="990" w:type="dxa"/>
            <w:vAlign w:val="center"/>
          </w:tcPr>
          <w:p w14:paraId="5D683F9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5.15</w:t>
            </w:r>
          </w:p>
        </w:tc>
        <w:tc>
          <w:tcPr>
            <w:tcW w:w="1260" w:type="dxa"/>
            <w:vAlign w:val="center"/>
          </w:tcPr>
          <w:p w14:paraId="035C97B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54.33</w:t>
            </w:r>
            <w:r w:rsidRPr="00CE66FB">
              <w:rPr>
                <w:rFonts w:ascii="Arial" w:hAnsi="Arial" w:cs="Arial"/>
                <w:color w:val="000000"/>
                <w:sz w:val="20"/>
                <w:szCs w:val="20"/>
                <w:vertAlign w:val="superscript"/>
                <w:lang w:val="en-US"/>
              </w:rPr>
              <w:t>a</w:t>
            </w:r>
          </w:p>
        </w:tc>
        <w:tc>
          <w:tcPr>
            <w:tcW w:w="971" w:type="dxa"/>
            <w:vAlign w:val="center"/>
          </w:tcPr>
          <w:p w14:paraId="1234233E"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332.33</w:t>
            </w:r>
          </w:p>
        </w:tc>
        <w:tc>
          <w:tcPr>
            <w:tcW w:w="1161" w:type="dxa"/>
            <w:vAlign w:val="center"/>
          </w:tcPr>
          <w:p w14:paraId="7538AF0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14.22</w:t>
            </w:r>
          </w:p>
        </w:tc>
        <w:tc>
          <w:tcPr>
            <w:tcW w:w="1223" w:type="dxa"/>
            <w:vAlign w:val="center"/>
          </w:tcPr>
          <w:p w14:paraId="1A9E9D05"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2794.46</w:t>
            </w:r>
          </w:p>
        </w:tc>
      </w:tr>
      <w:tr w:rsidR="00CA62E3" w:rsidRPr="00AF3E57" w14:paraId="30AED325" w14:textId="77777777" w:rsidTr="004E70F9">
        <w:trPr>
          <w:trHeight w:val="242"/>
        </w:trPr>
        <w:tc>
          <w:tcPr>
            <w:tcW w:w="2808" w:type="dxa"/>
          </w:tcPr>
          <w:p w14:paraId="14DD7420" w14:textId="77777777" w:rsidR="00CA62E3" w:rsidRPr="00AF3E57" w:rsidRDefault="00CA62E3" w:rsidP="00202BE7">
            <w:pPr>
              <w:rPr>
                <w:rFonts w:ascii="Arial" w:hAnsi="Arial" w:cs="Arial"/>
                <w:sz w:val="20"/>
                <w:szCs w:val="20"/>
              </w:rPr>
            </w:pPr>
            <w:r w:rsidRPr="00AF3E57">
              <w:rPr>
                <w:rFonts w:ascii="Arial" w:hAnsi="Arial" w:cs="Arial"/>
                <w:sz w:val="20"/>
                <w:szCs w:val="20"/>
              </w:rPr>
              <w:t>C2- SHC</w:t>
            </w:r>
          </w:p>
        </w:tc>
        <w:tc>
          <w:tcPr>
            <w:tcW w:w="990" w:type="dxa"/>
            <w:vAlign w:val="bottom"/>
          </w:tcPr>
          <w:p w14:paraId="0EBC99F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79.56</w:t>
            </w:r>
          </w:p>
        </w:tc>
        <w:tc>
          <w:tcPr>
            <w:tcW w:w="990" w:type="dxa"/>
            <w:vAlign w:val="center"/>
          </w:tcPr>
          <w:p w14:paraId="746B3DE4"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4.93</w:t>
            </w:r>
          </w:p>
        </w:tc>
        <w:tc>
          <w:tcPr>
            <w:tcW w:w="1260" w:type="dxa"/>
            <w:vAlign w:val="center"/>
          </w:tcPr>
          <w:p w14:paraId="513257A0"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49.66</w:t>
            </w:r>
            <w:r w:rsidRPr="00CE66FB">
              <w:rPr>
                <w:rFonts w:ascii="Arial" w:hAnsi="Arial" w:cs="Arial"/>
                <w:color w:val="000000"/>
                <w:sz w:val="20"/>
                <w:szCs w:val="20"/>
                <w:vertAlign w:val="superscript"/>
                <w:lang w:val="en-US"/>
              </w:rPr>
              <w:t>b</w:t>
            </w:r>
          </w:p>
        </w:tc>
        <w:tc>
          <w:tcPr>
            <w:tcW w:w="971" w:type="dxa"/>
            <w:vAlign w:val="center"/>
          </w:tcPr>
          <w:p w14:paraId="1358827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320.78</w:t>
            </w:r>
          </w:p>
        </w:tc>
        <w:tc>
          <w:tcPr>
            <w:tcW w:w="1161" w:type="dxa"/>
            <w:vAlign w:val="center"/>
          </w:tcPr>
          <w:p w14:paraId="459129C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15.67</w:t>
            </w:r>
          </w:p>
        </w:tc>
        <w:tc>
          <w:tcPr>
            <w:tcW w:w="1223" w:type="dxa"/>
            <w:vAlign w:val="center"/>
          </w:tcPr>
          <w:p w14:paraId="6CFC936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2834.75</w:t>
            </w:r>
          </w:p>
        </w:tc>
      </w:tr>
      <w:tr w:rsidR="00CA62E3" w:rsidRPr="00AF3E57" w14:paraId="391004A0" w14:textId="77777777" w:rsidTr="004E70F9">
        <w:trPr>
          <w:trHeight w:val="260"/>
        </w:trPr>
        <w:tc>
          <w:tcPr>
            <w:tcW w:w="2808" w:type="dxa"/>
          </w:tcPr>
          <w:p w14:paraId="3DE7034A" w14:textId="77777777" w:rsidR="00CA62E3" w:rsidRPr="00AF3E57" w:rsidRDefault="00CA62E3" w:rsidP="00202BE7">
            <w:pPr>
              <w:rPr>
                <w:rFonts w:ascii="Arial" w:hAnsi="Arial" w:cs="Arial"/>
                <w:sz w:val="20"/>
                <w:szCs w:val="20"/>
              </w:rPr>
            </w:pPr>
            <w:r w:rsidRPr="00AF3E57">
              <w:rPr>
                <w:rFonts w:ascii="Arial" w:hAnsi="Arial" w:cs="Arial"/>
                <w:sz w:val="20"/>
                <w:szCs w:val="20"/>
              </w:rPr>
              <w:t>CD (0.05)</w:t>
            </w:r>
          </w:p>
        </w:tc>
        <w:tc>
          <w:tcPr>
            <w:tcW w:w="990" w:type="dxa"/>
            <w:vAlign w:val="bottom"/>
          </w:tcPr>
          <w:p w14:paraId="6276075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990" w:type="dxa"/>
            <w:vAlign w:val="bottom"/>
          </w:tcPr>
          <w:p w14:paraId="6504B68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260" w:type="dxa"/>
            <w:vAlign w:val="bottom"/>
          </w:tcPr>
          <w:p w14:paraId="00DB20AE"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4.44</w:t>
            </w:r>
          </w:p>
        </w:tc>
        <w:tc>
          <w:tcPr>
            <w:tcW w:w="971" w:type="dxa"/>
            <w:vAlign w:val="bottom"/>
          </w:tcPr>
          <w:p w14:paraId="71815932"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161" w:type="dxa"/>
            <w:vAlign w:val="bottom"/>
          </w:tcPr>
          <w:p w14:paraId="0A47D6E5"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223" w:type="dxa"/>
            <w:vAlign w:val="bottom"/>
          </w:tcPr>
          <w:p w14:paraId="010BB449"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r>
      <w:tr w:rsidR="00CA62E3" w:rsidRPr="00AF3E57" w14:paraId="4AE4B6CD" w14:textId="77777777" w:rsidTr="004E70F9">
        <w:trPr>
          <w:trHeight w:val="179"/>
        </w:trPr>
        <w:tc>
          <w:tcPr>
            <w:tcW w:w="2808" w:type="dxa"/>
          </w:tcPr>
          <w:p w14:paraId="368E3921" w14:textId="77777777" w:rsidR="00CA62E3" w:rsidRPr="00AF3E57" w:rsidRDefault="00CA62E3" w:rsidP="00202BE7">
            <w:pPr>
              <w:rPr>
                <w:rFonts w:ascii="Arial" w:hAnsi="Arial" w:cs="Arial"/>
                <w:sz w:val="20"/>
                <w:szCs w:val="20"/>
              </w:rPr>
            </w:pPr>
            <w:r w:rsidRPr="00AF3E57">
              <w:rPr>
                <w:rFonts w:ascii="Arial" w:hAnsi="Arial" w:cs="Arial"/>
                <w:sz w:val="20"/>
                <w:szCs w:val="20"/>
              </w:rPr>
              <w:t>CV</w:t>
            </w:r>
          </w:p>
        </w:tc>
        <w:tc>
          <w:tcPr>
            <w:tcW w:w="990" w:type="dxa"/>
            <w:vAlign w:val="bottom"/>
          </w:tcPr>
          <w:p w14:paraId="0932857A"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3.14</w:t>
            </w:r>
          </w:p>
        </w:tc>
        <w:tc>
          <w:tcPr>
            <w:tcW w:w="990" w:type="dxa"/>
            <w:vAlign w:val="bottom"/>
          </w:tcPr>
          <w:p w14:paraId="72374EAB"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24.26</w:t>
            </w:r>
          </w:p>
        </w:tc>
        <w:tc>
          <w:tcPr>
            <w:tcW w:w="1260" w:type="dxa"/>
            <w:vAlign w:val="bottom"/>
          </w:tcPr>
          <w:p w14:paraId="4ED1DC8C"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10.30</w:t>
            </w:r>
          </w:p>
        </w:tc>
        <w:tc>
          <w:tcPr>
            <w:tcW w:w="971" w:type="dxa"/>
            <w:vAlign w:val="bottom"/>
          </w:tcPr>
          <w:p w14:paraId="6406CC6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9.92</w:t>
            </w:r>
          </w:p>
        </w:tc>
        <w:tc>
          <w:tcPr>
            <w:tcW w:w="1161" w:type="dxa"/>
            <w:vAlign w:val="bottom"/>
          </w:tcPr>
          <w:p w14:paraId="73DBD08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11.26</w:t>
            </w:r>
          </w:p>
        </w:tc>
        <w:tc>
          <w:tcPr>
            <w:tcW w:w="1223" w:type="dxa"/>
            <w:vAlign w:val="bottom"/>
          </w:tcPr>
          <w:p w14:paraId="52DB875C"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20.35</w:t>
            </w:r>
          </w:p>
        </w:tc>
      </w:tr>
      <w:tr w:rsidR="00CA62E3" w:rsidRPr="00AF3E57" w14:paraId="068E3984" w14:textId="77777777" w:rsidTr="004E70F9">
        <w:trPr>
          <w:trHeight w:val="277"/>
        </w:trPr>
        <w:tc>
          <w:tcPr>
            <w:tcW w:w="2808" w:type="dxa"/>
          </w:tcPr>
          <w:p w14:paraId="4345C345" w14:textId="77777777" w:rsidR="00CA62E3" w:rsidRPr="00AF3E57" w:rsidRDefault="00CA62E3" w:rsidP="00202BE7">
            <w:pPr>
              <w:rPr>
                <w:rFonts w:ascii="Arial" w:hAnsi="Arial" w:cs="Arial"/>
                <w:b/>
                <w:sz w:val="20"/>
                <w:szCs w:val="20"/>
              </w:rPr>
            </w:pPr>
            <w:r w:rsidRPr="00AF3E57">
              <w:rPr>
                <w:rFonts w:ascii="Arial" w:hAnsi="Arial" w:cs="Arial"/>
                <w:b/>
                <w:sz w:val="20"/>
                <w:szCs w:val="20"/>
              </w:rPr>
              <w:t>Bioinoculants</w:t>
            </w:r>
          </w:p>
        </w:tc>
        <w:tc>
          <w:tcPr>
            <w:tcW w:w="990" w:type="dxa"/>
            <w:vAlign w:val="bottom"/>
          </w:tcPr>
          <w:p w14:paraId="6660FE0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990" w:type="dxa"/>
            <w:vAlign w:val="bottom"/>
          </w:tcPr>
          <w:p w14:paraId="31FDB20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60" w:type="dxa"/>
            <w:vAlign w:val="bottom"/>
          </w:tcPr>
          <w:p w14:paraId="6CA3707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971" w:type="dxa"/>
            <w:vAlign w:val="bottom"/>
          </w:tcPr>
          <w:p w14:paraId="551E485E"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61" w:type="dxa"/>
            <w:vAlign w:val="bottom"/>
          </w:tcPr>
          <w:p w14:paraId="05CB0E6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23" w:type="dxa"/>
            <w:vAlign w:val="bottom"/>
          </w:tcPr>
          <w:p w14:paraId="59F42722"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r>
      <w:tr w:rsidR="00CA62E3" w:rsidRPr="00AF3E57" w14:paraId="1185566F" w14:textId="77777777" w:rsidTr="004E70F9">
        <w:trPr>
          <w:trHeight w:val="277"/>
        </w:trPr>
        <w:tc>
          <w:tcPr>
            <w:tcW w:w="2808" w:type="dxa"/>
          </w:tcPr>
          <w:p w14:paraId="19414197" w14:textId="77777777" w:rsidR="00CA62E3" w:rsidRPr="00AF3E57" w:rsidRDefault="00CA62E3" w:rsidP="00202BE7">
            <w:pPr>
              <w:rPr>
                <w:rFonts w:ascii="Arial" w:hAnsi="Arial" w:cs="Arial"/>
                <w:sz w:val="20"/>
                <w:szCs w:val="20"/>
              </w:rPr>
            </w:pPr>
            <w:r w:rsidRPr="00AF3E57">
              <w:rPr>
                <w:rFonts w:ascii="Arial" w:hAnsi="Arial" w:cs="Arial"/>
                <w:sz w:val="20"/>
                <w:szCs w:val="20"/>
              </w:rPr>
              <w:t xml:space="preserve">B1- AMF </w:t>
            </w:r>
          </w:p>
        </w:tc>
        <w:tc>
          <w:tcPr>
            <w:tcW w:w="990" w:type="dxa"/>
            <w:vAlign w:val="center"/>
          </w:tcPr>
          <w:p w14:paraId="777E0004"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83.50</w:t>
            </w:r>
            <w:r w:rsidRPr="00CE66FB">
              <w:rPr>
                <w:rFonts w:ascii="Arial" w:hAnsi="Arial" w:cs="Arial"/>
                <w:color w:val="000000"/>
                <w:sz w:val="20"/>
                <w:szCs w:val="20"/>
                <w:vertAlign w:val="superscript"/>
                <w:lang w:val="en-US"/>
              </w:rPr>
              <w:t>a</w:t>
            </w:r>
          </w:p>
        </w:tc>
        <w:tc>
          <w:tcPr>
            <w:tcW w:w="990" w:type="dxa"/>
            <w:vAlign w:val="center"/>
          </w:tcPr>
          <w:p w14:paraId="37D38234"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5.67</w:t>
            </w:r>
          </w:p>
        </w:tc>
        <w:tc>
          <w:tcPr>
            <w:tcW w:w="1260" w:type="dxa"/>
            <w:vAlign w:val="center"/>
          </w:tcPr>
          <w:p w14:paraId="4836DC55"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57.83</w:t>
            </w:r>
            <w:r w:rsidRPr="00CE66FB">
              <w:rPr>
                <w:rFonts w:ascii="Arial" w:hAnsi="Arial" w:cs="Arial"/>
                <w:color w:val="000000"/>
                <w:sz w:val="20"/>
                <w:szCs w:val="20"/>
                <w:vertAlign w:val="superscript"/>
                <w:lang w:val="en-US"/>
              </w:rPr>
              <w:t>a</w:t>
            </w:r>
          </w:p>
        </w:tc>
        <w:tc>
          <w:tcPr>
            <w:tcW w:w="971" w:type="dxa"/>
            <w:vAlign w:val="center"/>
          </w:tcPr>
          <w:p w14:paraId="7BAF81BE"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391.33</w:t>
            </w:r>
            <w:r w:rsidRPr="00CE66FB">
              <w:rPr>
                <w:rFonts w:ascii="Arial" w:hAnsi="Arial" w:cs="Arial"/>
                <w:color w:val="000000"/>
                <w:sz w:val="20"/>
                <w:szCs w:val="20"/>
                <w:vertAlign w:val="superscript"/>
                <w:lang w:val="en-US"/>
              </w:rPr>
              <w:t>a</w:t>
            </w:r>
          </w:p>
        </w:tc>
        <w:tc>
          <w:tcPr>
            <w:tcW w:w="1161" w:type="dxa"/>
            <w:vAlign w:val="center"/>
          </w:tcPr>
          <w:p w14:paraId="1711403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18.50</w:t>
            </w:r>
            <w:r w:rsidRPr="00CE66FB">
              <w:rPr>
                <w:rFonts w:ascii="Arial" w:hAnsi="Arial" w:cs="Arial"/>
                <w:color w:val="000000"/>
                <w:sz w:val="20"/>
                <w:szCs w:val="20"/>
                <w:vertAlign w:val="superscript"/>
                <w:lang w:val="en-US"/>
              </w:rPr>
              <w:t>a</w:t>
            </w:r>
          </w:p>
        </w:tc>
        <w:tc>
          <w:tcPr>
            <w:tcW w:w="1223" w:type="dxa"/>
            <w:vAlign w:val="center"/>
          </w:tcPr>
          <w:p w14:paraId="0BD8A6D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3582.77</w:t>
            </w:r>
            <w:r w:rsidRPr="00CE66FB">
              <w:rPr>
                <w:rFonts w:ascii="Arial" w:hAnsi="Arial" w:cs="Arial"/>
                <w:color w:val="000000"/>
                <w:sz w:val="20"/>
                <w:szCs w:val="20"/>
                <w:vertAlign w:val="superscript"/>
                <w:lang w:val="en-US"/>
              </w:rPr>
              <w:t>a</w:t>
            </w:r>
          </w:p>
        </w:tc>
      </w:tr>
      <w:tr w:rsidR="00CA62E3" w:rsidRPr="00AF3E57" w14:paraId="7D32B52F" w14:textId="77777777" w:rsidTr="004E70F9">
        <w:trPr>
          <w:trHeight w:val="277"/>
        </w:trPr>
        <w:tc>
          <w:tcPr>
            <w:tcW w:w="2808" w:type="dxa"/>
          </w:tcPr>
          <w:p w14:paraId="43518903" w14:textId="77777777" w:rsidR="00CA62E3" w:rsidRPr="00AF3E57" w:rsidRDefault="00CA62E3" w:rsidP="00202BE7">
            <w:pPr>
              <w:rPr>
                <w:rFonts w:ascii="Arial" w:hAnsi="Arial" w:cs="Arial"/>
                <w:sz w:val="20"/>
                <w:szCs w:val="20"/>
              </w:rPr>
            </w:pPr>
            <w:r w:rsidRPr="00AF3E57">
              <w:rPr>
                <w:rFonts w:ascii="Arial" w:hAnsi="Arial" w:cs="Arial"/>
                <w:sz w:val="20"/>
                <w:szCs w:val="20"/>
              </w:rPr>
              <w:t xml:space="preserve">B2- </w:t>
            </w:r>
            <w:r w:rsidRPr="00AF3E57">
              <w:rPr>
                <w:rFonts w:ascii="Arial" w:hAnsi="Arial" w:cs="Arial"/>
                <w:i/>
                <w:sz w:val="20"/>
                <w:szCs w:val="20"/>
              </w:rPr>
              <w:t>P. Indica</w:t>
            </w:r>
          </w:p>
        </w:tc>
        <w:tc>
          <w:tcPr>
            <w:tcW w:w="990" w:type="dxa"/>
            <w:vAlign w:val="center"/>
          </w:tcPr>
          <w:p w14:paraId="2A0203C5"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81.17</w:t>
            </w:r>
            <w:r w:rsidRPr="00CE66FB">
              <w:rPr>
                <w:rFonts w:ascii="Arial" w:hAnsi="Arial" w:cs="Arial"/>
                <w:color w:val="000000"/>
                <w:sz w:val="20"/>
                <w:szCs w:val="20"/>
                <w:vertAlign w:val="superscript"/>
                <w:lang w:val="en-US"/>
              </w:rPr>
              <w:t>a</w:t>
            </w:r>
          </w:p>
        </w:tc>
        <w:tc>
          <w:tcPr>
            <w:tcW w:w="990" w:type="dxa"/>
            <w:vAlign w:val="center"/>
          </w:tcPr>
          <w:p w14:paraId="2A576194"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5.22</w:t>
            </w:r>
          </w:p>
        </w:tc>
        <w:tc>
          <w:tcPr>
            <w:tcW w:w="1260" w:type="dxa"/>
            <w:vAlign w:val="center"/>
          </w:tcPr>
          <w:p w14:paraId="7547296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55.00</w:t>
            </w:r>
            <w:r w:rsidRPr="00CE66FB">
              <w:rPr>
                <w:rFonts w:ascii="Arial" w:hAnsi="Arial" w:cs="Arial"/>
                <w:color w:val="000000"/>
                <w:sz w:val="20"/>
                <w:szCs w:val="20"/>
                <w:vertAlign w:val="superscript"/>
                <w:lang w:val="en-US"/>
              </w:rPr>
              <w:t>a</w:t>
            </w:r>
          </w:p>
        </w:tc>
        <w:tc>
          <w:tcPr>
            <w:tcW w:w="971" w:type="dxa"/>
            <w:vAlign w:val="center"/>
          </w:tcPr>
          <w:p w14:paraId="460C4EED"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335.50</w:t>
            </w:r>
            <w:r w:rsidRPr="00CE66FB">
              <w:rPr>
                <w:rFonts w:ascii="Arial" w:hAnsi="Arial" w:cs="Arial"/>
                <w:color w:val="000000"/>
                <w:sz w:val="20"/>
                <w:szCs w:val="20"/>
                <w:vertAlign w:val="superscript"/>
                <w:lang w:val="en-US"/>
              </w:rPr>
              <w:t>b</w:t>
            </w:r>
          </w:p>
        </w:tc>
        <w:tc>
          <w:tcPr>
            <w:tcW w:w="1161" w:type="dxa"/>
            <w:vAlign w:val="center"/>
          </w:tcPr>
          <w:p w14:paraId="613CB35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14.00</w:t>
            </w:r>
            <w:r w:rsidRPr="00CE66FB">
              <w:rPr>
                <w:rFonts w:ascii="Arial" w:hAnsi="Arial" w:cs="Arial"/>
                <w:color w:val="000000"/>
                <w:sz w:val="20"/>
                <w:szCs w:val="20"/>
                <w:vertAlign w:val="superscript"/>
                <w:lang w:val="en-US"/>
              </w:rPr>
              <w:t>b</w:t>
            </w:r>
          </w:p>
        </w:tc>
        <w:tc>
          <w:tcPr>
            <w:tcW w:w="1223" w:type="dxa"/>
            <w:vAlign w:val="center"/>
          </w:tcPr>
          <w:p w14:paraId="70B8D0E4"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2874.49</w:t>
            </w:r>
            <w:r w:rsidRPr="00CE66FB">
              <w:rPr>
                <w:rFonts w:ascii="Arial" w:hAnsi="Arial" w:cs="Arial"/>
                <w:color w:val="000000"/>
                <w:sz w:val="20"/>
                <w:szCs w:val="20"/>
                <w:vertAlign w:val="superscript"/>
                <w:lang w:val="en-US"/>
              </w:rPr>
              <w:t>a</w:t>
            </w:r>
          </w:p>
        </w:tc>
      </w:tr>
      <w:tr w:rsidR="00CA62E3" w:rsidRPr="00AF3E57" w14:paraId="505F8D4D" w14:textId="77777777" w:rsidTr="004E70F9">
        <w:trPr>
          <w:trHeight w:val="277"/>
        </w:trPr>
        <w:tc>
          <w:tcPr>
            <w:tcW w:w="2808" w:type="dxa"/>
          </w:tcPr>
          <w:p w14:paraId="1D5DBDBE" w14:textId="77777777" w:rsidR="00CA62E3" w:rsidRPr="00AF3E57" w:rsidRDefault="00CA62E3" w:rsidP="00202BE7">
            <w:pPr>
              <w:rPr>
                <w:rFonts w:ascii="Arial" w:hAnsi="Arial" w:cs="Arial"/>
                <w:sz w:val="20"/>
                <w:szCs w:val="20"/>
              </w:rPr>
            </w:pPr>
            <w:r w:rsidRPr="00AF3E57">
              <w:rPr>
                <w:rFonts w:ascii="Arial" w:hAnsi="Arial" w:cs="Arial"/>
                <w:sz w:val="20"/>
                <w:szCs w:val="20"/>
              </w:rPr>
              <w:t>B3- PGPR Mix 1</w:t>
            </w:r>
          </w:p>
        </w:tc>
        <w:tc>
          <w:tcPr>
            <w:tcW w:w="990" w:type="dxa"/>
            <w:vAlign w:val="center"/>
          </w:tcPr>
          <w:p w14:paraId="3044EAA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72.83</w:t>
            </w:r>
            <w:r w:rsidRPr="00CE66FB">
              <w:rPr>
                <w:rFonts w:ascii="Arial" w:hAnsi="Arial" w:cs="Arial"/>
                <w:color w:val="000000"/>
                <w:sz w:val="20"/>
                <w:szCs w:val="20"/>
                <w:vertAlign w:val="superscript"/>
                <w:lang w:val="en-US"/>
              </w:rPr>
              <w:t>b</w:t>
            </w:r>
          </w:p>
        </w:tc>
        <w:tc>
          <w:tcPr>
            <w:tcW w:w="990" w:type="dxa"/>
            <w:vAlign w:val="center"/>
          </w:tcPr>
          <w:p w14:paraId="5EE9FCB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4.22</w:t>
            </w:r>
          </w:p>
        </w:tc>
        <w:tc>
          <w:tcPr>
            <w:tcW w:w="1260" w:type="dxa"/>
            <w:vAlign w:val="center"/>
          </w:tcPr>
          <w:p w14:paraId="5190538A"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43.17</w:t>
            </w:r>
            <w:r w:rsidRPr="00CE66FB">
              <w:rPr>
                <w:rFonts w:ascii="Arial" w:hAnsi="Arial" w:cs="Arial"/>
                <w:color w:val="000000"/>
                <w:sz w:val="20"/>
                <w:szCs w:val="20"/>
                <w:vertAlign w:val="superscript"/>
                <w:lang w:val="en-US"/>
              </w:rPr>
              <w:t>b</w:t>
            </w:r>
          </w:p>
        </w:tc>
        <w:tc>
          <w:tcPr>
            <w:tcW w:w="971" w:type="dxa"/>
            <w:vAlign w:val="center"/>
          </w:tcPr>
          <w:p w14:paraId="28E1C04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252.83</w:t>
            </w:r>
            <w:r w:rsidRPr="00CE66FB">
              <w:rPr>
                <w:rFonts w:ascii="Arial" w:hAnsi="Arial" w:cs="Arial"/>
                <w:color w:val="000000"/>
                <w:sz w:val="20"/>
                <w:szCs w:val="20"/>
                <w:vertAlign w:val="superscript"/>
                <w:lang w:val="en-US"/>
              </w:rPr>
              <w:t>c</w:t>
            </w:r>
          </w:p>
        </w:tc>
        <w:tc>
          <w:tcPr>
            <w:tcW w:w="1161" w:type="dxa"/>
            <w:vAlign w:val="center"/>
          </w:tcPr>
          <w:p w14:paraId="779A5A40"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12.33</w:t>
            </w:r>
            <w:r w:rsidRPr="00CE66FB">
              <w:rPr>
                <w:rFonts w:ascii="Arial" w:hAnsi="Arial" w:cs="Arial"/>
                <w:color w:val="000000"/>
                <w:sz w:val="20"/>
                <w:szCs w:val="20"/>
                <w:vertAlign w:val="superscript"/>
                <w:lang w:val="en-US"/>
              </w:rPr>
              <w:t>b</w:t>
            </w:r>
          </w:p>
        </w:tc>
        <w:tc>
          <w:tcPr>
            <w:tcW w:w="1223" w:type="dxa"/>
            <w:vAlign w:val="center"/>
          </w:tcPr>
          <w:p w14:paraId="7785501E"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1986.55</w:t>
            </w:r>
            <w:r w:rsidRPr="00CE66FB">
              <w:rPr>
                <w:rFonts w:ascii="Arial" w:hAnsi="Arial" w:cs="Arial"/>
                <w:color w:val="000000"/>
                <w:sz w:val="20"/>
                <w:szCs w:val="20"/>
                <w:vertAlign w:val="superscript"/>
                <w:lang w:val="en-US"/>
              </w:rPr>
              <w:t>b</w:t>
            </w:r>
          </w:p>
        </w:tc>
      </w:tr>
      <w:tr w:rsidR="00CA62E3" w:rsidRPr="00AF3E57" w14:paraId="774006A9" w14:textId="77777777" w:rsidTr="004E70F9">
        <w:trPr>
          <w:trHeight w:val="277"/>
        </w:trPr>
        <w:tc>
          <w:tcPr>
            <w:tcW w:w="2808" w:type="dxa"/>
          </w:tcPr>
          <w:p w14:paraId="7CBCAD4B" w14:textId="77777777" w:rsidR="00CA62E3" w:rsidRPr="00AF3E57" w:rsidRDefault="00CA62E3" w:rsidP="00202BE7">
            <w:pPr>
              <w:rPr>
                <w:rFonts w:ascii="Arial" w:hAnsi="Arial" w:cs="Arial"/>
                <w:sz w:val="20"/>
                <w:szCs w:val="20"/>
              </w:rPr>
            </w:pPr>
            <w:r w:rsidRPr="00AF3E57">
              <w:rPr>
                <w:rFonts w:ascii="Arial" w:hAnsi="Arial" w:cs="Arial"/>
                <w:sz w:val="20"/>
                <w:szCs w:val="20"/>
              </w:rPr>
              <w:t>CD (0.05)</w:t>
            </w:r>
          </w:p>
        </w:tc>
        <w:tc>
          <w:tcPr>
            <w:tcW w:w="990" w:type="dxa"/>
            <w:vAlign w:val="bottom"/>
          </w:tcPr>
          <w:p w14:paraId="6D510CC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3.12</w:t>
            </w:r>
          </w:p>
        </w:tc>
        <w:tc>
          <w:tcPr>
            <w:tcW w:w="990" w:type="dxa"/>
            <w:vAlign w:val="bottom"/>
          </w:tcPr>
          <w:p w14:paraId="59643C4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260" w:type="dxa"/>
            <w:vAlign w:val="bottom"/>
          </w:tcPr>
          <w:p w14:paraId="7569781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6.66</w:t>
            </w:r>
          </w:p>
        </w:tc>
        <w:tc>
          <w:tcPr>
            <w:tcW w:w="971" w:type="dxa"/>
            <w:vAlign w:val="bottom"/>
          </w:tcPr>
          <w:p w14:paraId="6A30CD5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40.74</w:t>
            </w:r>
          </w:p>
        </w:tc>
        <w:tc>
          <w:tcPr>
            <w:tcW w:w="1161" w:type="dxa"/>
            <w:vAlign w:val="bottom"/>
          </w:tcPr>
          <w:p w14:paraId="6D426B6D"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2.12</w:t>
            </w:r>
          </w:p>
        </w:tc>
        <w:tc>
          <w:tcPr>
            <w:tcW w:w="1223" w:type="dxa"/>
            <w:vAlign w:val="bottom"/>
          </w:tcPr>
          <w:p w14:paraId="28203939"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720.44</w:t>
            </w:r>
          </w:p>
        </w:tc>
      </w:tr>
      <w:tr w:rsidR="00CA62E3" w:rsidRPr="00AF3E57" w14:paraId="1BB283A3" w14:textId="77777777" w:rsidTr="004E70F9">
        <w:trPr>
          <w:trHeight w:val="277"/>
        </w:trPr>
        <w:tc>
          <w:tcPr>
            <w:tcW w:w="2808" w:type="dxa"/>
          </w:tcPr>
          <w:p w14:paraId="6E4C821E" w14:textId="77777777" w:rsidR="00CA62E3" w:rsidRPr="00AF3E57" w:rsidRDefault="00CA62E3" w:rsidP="00202BE7">
            <w:pPr>
              <w:rPr>
                <w:rFonts w:ascii="Arial" w:hAnsi="Arial" w:cs="Arial"/>
                <w:sz w:val="20"/>
                <w:szCs w:val="20"/>
              </w:rPr>
            </w:pPr>
            <w:r w:rsidRPr="00AF3E57">
              <w:rPr>
                <w:rFonts w:ascii="Arial" w:hAnsi="Arial" w:cs="Arial"/>
                <w:sz w:val="20"/>
                <w:szCs w:val="20"/>
              </w:rPr>
              <w:t>CV</w:t>
            </w:r>
          </w:p>
        </w:tc>
        <w:tc>
          <w:tcPr>
            <w:tcW w:w="990" w:type="dxa"/>
            <w:vAlign w:val="bottom"/>
          </w:tcPr>
          <w:p w14:paraId="0828BB8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3.14</w:t>
            </w:r>
          </w:p>
        </w:tc>
        <w:tc>
          <w:tcPr>
            <w:tcW w:w="990" w:type="dxa"/>
            <w:vAlign w:val="bottom"/>
          </w:tcPr>
          <w:p w14:paraId="1DADE80E"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24.26</w:t>
            </w:r>
          </w:p>
        </w:tc>
        <w:tc>
          <w:tcPr>
            <w:tcW w:w="1260" w:type="dxa"/>
            <w:vAlign w:val="bottom"/>
          </w:tcPr>
          <w:p w14:paraId="33AC30A9"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10.30</w:t>
            </w:r>
          </w:p>
        </w:tc>
        <w:tc>
          <w:tcPr>
            <w:tcW w:w="971" w:type="dxa"/>
            <w:vAlign w:val="bottom"/>
          </w:tcPr>
          <w:p w14:paraId="6FD3997C"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9.92</w:t>
            </w:r>
          </w:p>
        </w:tc>
        <w:tc>
          <w:tcPr>
            <w:tcW w:w="1161" w:type="dxa"/>
            <w:vAlign w:val="bottom"/>
          </w:tcPr>
          <w:p w14:paraId="23B41EF0"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11.26</w:t>
            </w:r>
          </w:p>
        </w:tc>
        <w:tc>
          <w:tcPr>
            <w:tcW w:w="1223" w:type="dxa"/>
            <w:vAlign w:val="bottom"/>
          </w:tcPr>
          <w:p w14:paraId="50139E7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20.35</w:t>
            </w:r>
          </w:p>
        </w:tc>
      </w:tr>
      <w:tr w:rsidR="00CA62E3" w:rsidRPr="00AF3E57" w14:paraId="42F83F62" w14:textId="77777777" w:rsidTr="004E70F9">
        <w:trPr>
          <w:trHeight w:val="269"/>
        </w:trPr>
        <w:tc>
          <w:tcPr>
            <w:tcW w:w="2808" w:type="dxa"/>
          </w:tcPr>
          <w:p w14:paraId="2A70C03C" w14:textId="77777777" w:rsidR="00CA62E3" w:rsidRPr="00AF3E57" w:rsidRDefault="00CA62E3" w:rsidP="00202BE7">
            <w:pPr>
              <w:rPr>
                <w:rFonts w:ascii="Arial" w:hAnsi="Arial" w:cs="Arial"/>
                <w:b/>
                <w:sz w:val="20"/>
                <w:szCs w:val="20"/>
              </w:rPr>
            </w:pPr>
            <w:r w:rsidRPr="00AF3E57">
              <w:rPr>
                <w:rFonts w:ascii="Arial" w:hAnsi="Arial" w:cs="Arial"/>
                <w:b/>
                <w:sz w:val="20"/>
                <w:szCs w:val="20"/>
              </w:rPr>
              <w:t>Treatment combination</w:t>
            </w:r>
          </w:p>
        </w:tc>
        <w:tc>
          <w:tcPr>
            <w:tcW w:w="990" w:type="dxa"/>
            <w:vAlign w:val="bottom"/>
          </w:tcPr>
          <w:p w14:paraId="428B843B"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990" w:type="dxa"/>
            <w:vAlign w:val="bottom"/>
          </w:tcPr>
          <w:p w14:paraId="7D5C9B6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60" w:type="dxa"/>
            <w:vAlign w:val="bottom"/>
          </w:tcPr>
          <w:p w14:paraId="64C1D12C"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971" w:type="dxa"/>
            <w:vAlign w:val="bottom"/>
          </w:tcPr>
          <w:p w14:paraId="7A82656A"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161" w:type="dxa"/>
            <w:vAlign w:val="bottom"/>
          </w:tcPr>
          <w:p w14:paraId="77798AF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223" w:type="dxa"/>
            <w:vAlign w:val="bottom"/>
          </w:tcPr>
          <w:p w14:paraId="0CD42E1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 </w:t>
            </w:r>
          </w:p>
        </w:tc>
      </w:tr>
      <w:tr w:rsidR="00CA62E3" w:rsidRPr="00AF3E57" w14:paraId="08637385" w14:textId="77777777" w:rsidTr="004E70F9">
        <w:trPr>
          <w:trHeight w:val="350"/>
        </w:trPr>
        <w:tc>
          <w:tcPr>
            <w:tcW w:w="2808" w:type="dxa"/>
          </w:tcPr>
          <w:p w14:paraId="48A45A15" w14:textId="77777777" w:rsidR="00CA62E3" w:rsidRPr="00AF3E57" w:rsidRDefault="00CA62E3" w:rsidP="00202BE7">
            <w:pPr>
              <w:rPr>
                <w:rFonts w:ascii="Arial" w:hAnsi="Arial" w:cs="Arial"/>
                <w:sz w:val="20"/>
                <w:szCs w:val="20"/>
              </w:rPr>
            </w:pPr>
            <w:r w:rsidRPr="00AF3E57">
              <w:rPr>
                <w:rFonts w:ascii="Arial" w:hAnsi="Arial" w:cs="Arial"/>
                <w:sz w:val="20"/>
                <w:szCs w:val="20"/>
              </w:rPr>
              <w:t>C1B1-TC with AMF</w:t>
            </w:r>
          </w:p>
        </w:tc>
        <w:tc>
          <w:tcPr>
            <w:tcW w:w="990" w:type="dxa"/>
            <w:vAlign w:val="center"/>
          </w:tcPr>
          <w:p w14:paraId="6420BC6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82.33</w:t>
            </w:r>
            <w:r w:rsidRPr="00CE66FB">
              <w:rPr>
                <w:rFonts w:ascii="Arial" w:hAnsi="Arial" w:cs="Arial"/>
                <w:color w:val="000000"/>
                <w:sz w:val="20"/>
                <w:szCs w:val="20"/>
                <w:vertAlign w:val="superscript"/>
                <w:lang w:val="en-US"/>
              </w:rPr>
              <w:t>ab</w:t>
            </w:r>
          </w:p>
        </w:tc>
        <w:tc>
          <w:tcPr>
            <w:tcW w:w="990" w:type="dxa"/>
            <w:vAlign w:val="center"/>
          </w:tcPr>
          <w:p w14:paraId="56E8C762"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5.67</w:t>
            </w:r>
          </w:p>
        </w:tc>
        <w:tc>
          <w:tcPr>
            <w:tcW w:w="1260" w:type="dxa"/>
            <w:vAlign w:val="center"/>
          </w:tcPr>
          <w:p w14:paraId="3B35E02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61.33</w:t>
            </w:r>
            <w:r w:rsidRPr="00CE66FB">
              <w:rPr>
                <w:rFonts w:ascii="Arial" w:hAnsi="Arial" w:cs="Arial"/>
                <w:color w:val="000000"/>
                <w:sz w:val="20"/>
                <w:szCs w:val="20"/>
                <w:vertAlign w:val="superscript"/>
                <w:lang w:val="en-US"/>
              </w:rPr>
              <w:t>a</w:t>
            </w:r>
          </w:p>
        </w:tc>
        <w:tc>
          <w:tcPr>
            <w:tcW w:w="971" w:type="dxa"/>
            <w:vAlign w:val="center"/>
          </w:tcPr>
          <w:p w14:paraId="1CE4308D"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414.33</w:t>
            </w:r>
            <w:r w:rsidRPr="00CE66FB">
              <w:rPr>
                <w:rFonts w:ascii="Arial" w:hAnsi="Arial" w:cs="Arial"/>
                <w:color w:val="000000"/>
                <w:sz w:val="20"/>
                <w:szCs w:val="20"/>
                <w:vertAlign w:val="superscript"/>
                <w:lang w:val="en-US"/>
              </w:rPr>
              <w:t>a</w:t>
            </w:r>
          </w:p>
        </w:tc>
        <w:tc>
          <w:tcPr>
            <w:tcW w:w="1161" w:type="dxa"/>
            <w:vAlign w:val="center"/>
          </w:tcPr>
          <w:p w14:paraId="79274D89"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17.67</w:t>
            </w:r>
            <w:r w:rsidRPr="00CE66FB">
              <w:rPr>
                <w:rFonts w:ascii="Arial" w:hAnsi="Arial" w:cs="Arial"/>
                <w:color w:val="000000"/>
                <w:sz w:val="20"/>
                <w:szCs w:val="20"/>
                <w:vertAlign w:val="superscript"/>
                <w:lang w:val="en-US"/>
              </w:rPr>
              <w:t>a</w:t>
            </w:r>
          </w:p>
        </w:tc>
        <w:tc>
          <w:tcPr>
            <w:tcW w:w="1223" w:type="dxa"/>
            <w:vAlign w:val="center"/>
          </w:tcPr>
          <w:p w14:paraId="73D68970"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3495.44</w:t>
            </w:r>
            <w:r w:rsidRPr="00CE66FB">
              <w:rPr>
                <w:rFonts w:ascii="Arial" w:hAnsi="Arial" w:cs="Arial"/>
                <w:color w:val="000000"/>
                <w:sz w:val="20"/>
                <w:szCs w:val="20"/>
                <w:vertAlign w:val="superscript"/>
                <w:lang w:val="en-US"/>
              </w:rPr>
              <w:t>a</w:t>
            </w:r>
          </w:p>
        </w:tc>
      </w:tr>
      <w:tr w:rsidR="00CA62E3" w:rsidRPr="00AF3E57" w14:paraId="5E3D7ECB" w14:textId="77777777" w:rsidTr="004E70F9">
        <w:trPr>
          <w:trHeight w:val="350"/>
        </w:trPr>
        <w:tc>
          <w:tcPr>
            <w:tcW w:w="2808" w:type="dxa"/>
          </w:tcPr>
          <w:p w14:paraId="6A536318" w14:textId="77777777" w:rsidR="00CA62E3" w:rsidRPr="00AF3E57" w:rsidRDefault="00CA62E3" w:rsidP="00202BE7">
            <w:pPr>
              <w:rPr>
                <w:rFonts w:ascii="Arial" w:hAnsi="Arial" w:cs="Arial"/>
                <w:sz w:val="20"/>
                <w:szCs w:val="20"/>
              </w:rPr>
            </w:pPr>
            <w:r w:rsidRPr="00AF3E57">
              <w:rPr>
                <w:rFonts w:ascii="Arial" w:hAnsi="Arial" w:cs="Arial"/>
                <w:sz w:val="20"/>
                <w:szCs w:val="20"/>
              </w:rPr>
              <w:t xml:space="preserve">C1B2- TC with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p>
        </w:tc>
        <w:tc>
          <w:tcPr>
            <w:tcW w:w="990" w:type="dxa"/>
            <w:vAlign w:val="center"/>
          </w:tcPr>
          <w:p w14:paraId="1C0D8F40"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78.67</w:t>
            </w:r>
            <w:r w:rsidRPr="00CE66FB">
              <w:rPr>
                <w:rFonts w:ascii="Arial" w:hAnsi="Arial" w:cs="Arial"/>
                <w:color w:val="000000"/>
                <w:sz w:val="20"/>
                <w:szCs w:val="20"/>
                <w:vertAlign w:val="superscript"/>
                <w:lang w:val="en-US"/>
              </w:rPr>
              <w:t>bc</w:t>
            </w:r>
          </w:p>
        </w:tc>
        <w:tc>
          <w:tcPr>
            <w:tcW w:w="990" w:type="dxa"/>
            <w:vAlign w:val="center"/>
          </w:tcPr>
          <w:p w14:paraId="4F3D4392"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5.11</w:t>
            </w:r>
          </w:p>
        </w:tc>
        <w:tc>
          <w:tcPr>
            <w:tcW w:w="1260" w:type="dxa"/>
            <w:vAlign w:val="center"/>
          </w:tcPr>
          <w:p w14:paraId="7C56102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56.33</w:t>
            </w:r>
            <w:r w:rsidRPr="00CE66FB">
              <w:rPr>
                <w:rFonts w:ascii="Arial" w:hAnsi="Arial" w:cs="Arial"/>
                <w:color w:val="000000"/>
                <w:sz w:val="20"/>
                <w:szCs w:val="20"/>
                <w:vertAlign w:val="superscript"/>
                <w:lang w:val="en-US"/>
              </w:rPr>
              <w:t>a</w:t>
            </w:r>
          </w:p>
        </w:tc>
        <w:tc>
          <w:tcPr>
            <w:tcW w:w="971" w:type="dxa"/>
            <w:vAlign w:val="center"/>
          </w:tcPr>
          <w:p w14:paraId="0CB6996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325.33</w:t>
            </w:r>
            <w:r w:rsidRPr="00CE66FB">
              <w:rPr>
                <w:rFonts w:ascii="Arial" w:hAnsi="Arial" w:cs="Arial"/>
                <w:color w:val="000000"/>
                <w:sz w:val="20"/>
                <w:szCs w:val="20"/>
                <w:vertAlign w:val="superscript"/>
                <w:lang w:val="en-US"/>
              </w:rPr>
              <w:t>b</w:t>
            </w:r>
          </w:p>
        </w:tc>
        <w:tc>
          <w:tcPr>
            <w:tcW w:w="1161" w:type="dxa"/>
            <w:vAlign w:val="center"/>
          </w:tcPr>
          <w:p w14:paraId="5427301F"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13.67</w:t>
            </w:r>
            <w:r w:rsidRPr="00CE66FB">
              <w:rPr>
                <w:rFonts w:ascii="Arial" w:hAnsi="Arial" w:cs="Arial"/>
                <w:color w:val="000000"/>
                <w:sz w:val="20"/>
                <w:szCs w:val="20"/>
                <w:vertAlign w:val="superscript"/>
                <w:lang w:val="en-US"/>
              </w:rPr>
              <w:t>bc</w:t>
            </w:r>
          </w:p>
        </w:tc>
        <w:tc>
          <w:tcPr>
            <w:tcW w:w="1223" w:type="dxa"/>
            <w:vAlign w:val="center"/>
          </w:tcPr>
          <w:p w14:paraId="7E6E083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2846.69</w:t>
            </w:r>
            <w:r w:rsidRPr="00CE66FB">
              <w:rPr>
                <w:rFonts w:ascii="Arial" w:hAnsi="Arial" w:cs="Arial"/>
                <w:color w:val="000000"/>
                <w:sz w:val="20"/>
                <w:szCs w:val="20"/>
                <w:vertAlign w:val="superscript"/>
                <w:lang w:val="en-US"/>
              </w:rPr>
              <w:t>ab</w:t>
            </w:r>
          </w:p>
        </w:tc>
      </w:tr>
      <w:tr w:rsidR="00CA62E3" w:rsidRPr="00AF3E57" w14:paraId="4B11C48E" w14:textId="77777777" w:rsidTr="004E70F9">
        <w:trPr>
          <w:trHeight w:val="350"/>
        </w:trPr>
        <w:tc>
          <w:tcPr>
            <w:tcW w:w="2808" w:type="dxa"/>
          </w:tcPr>
          <w:p w14:paraId="78360BBB" w14:textId="77777777" w:rsidR="00CA62E3" w:rsidRPr="00AF3E57" w:rsidRDefault="00CA62E3" w:rsidP="00202BE7">
            <w:pPr>
              <w:rPr>
                <w:rFonts w:ascii="Arial" w:hAnsi="Arial" w:cs="Arial"/>
                <w:sz w:val="20"/>
                <w:szCs w:val="20"/>
              </w:rPr>
            </w:pPr>
            <w:r w:rsidRPr="00AF3E57">
              <w:rPr>
                <w:rFonts w:ascii="Arial" w:hAnsi="Arial" w:cs="Arial"/>
                <w:sz w:val="20"/>
                <w:szCs w:val="20"/>
              </w:rPr>
              <w:t>C1B3- TC with PGPRMix1</w:t>
            </w:r>
          </w:p>
        </w:tc>
        <w:tc>
          <w:tcPr>
            <w:tcW w:w="990" w:type="dxa"/>
            <w:vAlign w:val="center"/>
          </w:tcPr>
          <w:p w14:paraId="4C6D0AE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75.33</w:t>
            </w:r>
            <w:r w:rsidRPr="00CE66FB">
              <w:rPr>
                <w:rFonts w:ascii="Arial" w:hAnsi="Arial" w:cs="Arial"/>
                <w:color w:val="000000"/>
                <w:sz w:val="20"/>
                <w:szCs w:val="20"/>
                <w:vertAlign w:val="superscript"/>
                <w:lang w:val="en-US"/>
              </w:rPr>
              <w:t>c</w:t>
            </w:r>
          </w:p>
        </w:tc>
        <w:tc>
          <w:tcPr>
            <w:tcW w:w="990" w:type="dxa"/>
            <w:vAlign w:val="center"/>
          </w:tcPr>
          <w:p w14:paraId="0E48376F"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4.67</w:t>
            </w:r>
          </w:p>
        </w:tc>
        <w:tc>
          <w:tcPr>
            <w:tcW w:w="1260" w:type="dxa"/>
            <w:vAlign w:val="center"/>
          </w:tcPr>
          <w:p w14:paraId="038345F0"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45.33</w:t>
            </w:r>
            <w:r w:rsidRPr="00CE66FB">
              <w:rPr>
                <w:rFonts w:ascii="Arial" w:hAnsi="Arial" w:cs="Arial"/>
                <w:color w:val="000000"/>
                <w:sz w:val="20"/>
                <w:szCs w:val="20"/>
                <w:vertAlign w:val="superscript"/>
                <w:lang w:val="en-US"/>
              </w:rPr>
              <w:t>bc</w:t>
            </w:r>
          </w:p>
        </w:tc>
        <w:tc>
          <w:tcPr>
            <w:tcW w:w="971" w:type="dxa"/>
            <w:vAlign w:val="center"/>
          </w:tcPr>
          <w:p w14:paraId="5E1ECCE5"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257.33</w:t>
            </w:r>
            <w:r w:rsidRPr="00CE66FB">
              <w:rPr>
                <w:rFonts w:ascii="Arial" w:hAnsi="Arial" w:cs="Arial"/>
                <w:color w:val="000000"/>
                <w:sz w:val="20"/>
                <w:szCs w:val="20"/>
                <w:vertAlign w:val="superscript"/>
                <w:lang w:val="en-US"/>
              </w:rPr>
              <w:t>c</w:t>
            </w:r>
          </w:p>
        </w:tc>
        <w:tc>
          <w:tcPr>
            <w:tcW w:w="1161" w:type="dxa"/>
            <w:vAlign w:val="center"/>
          </w:tcPr>
          <w:p w14:paraId="5EA75CAF"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11.33</w:t>
            </w:r>
            <w:r w:rsidRPr="00CE66FB">
              <w:rPr>
                <w:rFonts w:ascii="Arial" w:hAnsi="Arial" w:cs="Arial"/>
                <w:color w:val="000000"/>
                <w:sz w:val="20"/>
                <w:szCs w:val="20"/>
                <w:vertAlign w:val="superscript"/>
                <w:lang w:val="en-US"/>
              </w:rPr>
              <w:t>c</w:t>
            </w:r>
          </w:p>
        </w:tc>
        <w:tc>
          <w:tcPr>
            <w:tcW w:w="1223" w:type="dxa"/>
            <w:vAlign w:val="center"/>
          </w:tcPr>
          <w:p w14:paraId="559B8A34"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2041.24</w:t>
            </w:r>
            <w:r w:rsidRPr="00CE66FB">
              <w:rPr>
                <w:rFonts w:ascii="Arial" w:hAnsi="Arial" w:cs="Arial"/>
                <w:color w:val="000000"/>
                <w:sz w:val="20"/>
                <w:szCs w:val="20"/>
                <w:vertAlign w:val="superscript"/>
                <w:lang w:val="en-US"/>
              </w:rPr>
              <w:t>b</w:t>
            </w:r>
          </w:p>
        </w:tc>
      </w:tr>
      <w:tr w:rsidR="00CA62E3" w:rsidRPr="00AF3E57" w14:paraId="1D637FE5" w14:textId="77777777" w:rsidTr="004E70F9">
        <w:trPr>
          <w:trHeight w:val="350"/>
        </w:trPr>
        <w:tc>
          <w:tcPr>
            <w:tcW w:w="2808" w:type="dxa"/>
          </w:tcPr>
          <w:p w14:paraId="03AE695C" w14:textId="77777777" w:rsidR="00CA62E3" w:rsidRPr="00AF3E57" w:rsidRDefault="00CA62E3" w:rsidP="00202BE7">
            <w:pPr>
              <w:rPr>
                <w:rFonts w:ascii="Arial" w:hAnsi="Arial" w:cs="Arial"/>
                <w:sz w:val="20"/>
                <w:szCs w:val="20"/>
              </w:rPr>
            </w:pPr>
            <w:r w:rsidRPr="00AF3E57">
              <w:rPr>
                <w:rFonts w:ascii="Arial" w:hAnsi="Arial" w:cs="Arial"/>
                <w:sz w:val="20"/>
                <w:szCs w:val="20"/>
              </w:rPr>
              <w:t>C2B1-SHC with AMF</w:t>
            </w:r>
          </w:p>
        </w:tc>
        <w:tc>
          <w:tcPr>
            <w:tcW w:w="990" w:type="dxa"/>
            <w:vAlign w:val="center"/>
          </w:tcPr>
          <w:p w14:paraId="550CA5DE"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84.67</w:t>
            </w:r>
            <w:r w:rsidRPr="00CE66FB">
              <w:rPr>
                <w:rFonts w:ascii="Arial" w:hAnsi="Arial" w:cs="Arial"/>
                <w:color w:val="000000"/>
                <w:sz w:val="20"/>
                <w:szCs w:val="20"/>
                <w:vertAlign w:val="superscript"/>
                <w:lang w:val="en-US"/>
              </w:rPr>
              <w:t>a</w:t>
            </w:r>
          </w:p>
        </w:tc>
        <w:tc>
          <w:tcPr>
            <w:tcW w:w="990" w:type="dxa"/>
            <w:vAlign w:val="center"/>
          </w:tcPr>
          <w:p w14:paraId="61441F5F"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5.67</w:t>
            </w:r>
          </w:p>
        </w:tc>
        <w:tc>
          <w:tcPr>
            <w:tcW w:w="1260" w:type="dxa"/>
            <w:vAlign w:val="center"/>
          </w:tcPr>
          <w:p w14:paraId="0D7464AB"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54.33</w:t>
            </w:r>
            <w:r w:rsidRPr="00CE66FB">
              <w:rPr>
                <w:rFonts w:ascii="Arial" w:hAnsi="Arial" w:cs="Arial"/>
                <w:color w:val="000000"/>
                <w:sz w:val="20"/>
                <w:szCs w:val="20"/>
                <w:vertAlign w:val="superscript"/>
                <w:lang w:val="en-US"/>
              </w:rPr>
              <w:t>ab</w:t>
            </w:r>
          </w:p>
        </w:tc>
        <w:tc>
          <w:tcPr>
            <w:tcW w:w="971" w:type="dxa"/>
            <w:vAlign w:val="center"/>
          </w:tcPr>
          <w:p w14:paraId="4546AFD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368.33</w:t>
            </w:r>
            <w:r w:rsidRPr="00CE66FB">
              <w:rPr>
                <w:rFonts w:ascii="Arial" w:hAnsi="Arial" w:cs="Arial"/>
                <w:color w:val="000000"/>
                <w:sz w:val="20"/>
                <w:szCs w:val="20"/>
                <w:vertAlign w:val="superscript"/>
                <w:lang w:val="en-US"/>
              </w:rPr>
              <w:t>ab</w:t>
            </w:r>
          </w:p>
        </w:tc>
        <w:tc>
          <w:tcPr>
            <w:tcW w:w="1161" w:type="dxa"/>
            <w:vAlign w:val="center"/>
          </w:tcPr>
          <w:p w14:paraId="43D49C0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19.33</w:t>
            </w:r>
            <w:r w:rsidRPr="00CE66FB">
              <w:rPr>
                <w:rFonts w:ascii="Arial" w:hAnsi="Arial" w:cs="Arial"/>
                <w:color w:val="000000"/>
                <w:sz w:val="20"/>
                <w:szCs w:val="20"/>
                <w:vertAlign w:val="superscript"/>
                <w:lang w:val="en-US"/>
              </w:rPr>
              <w:t>a</w:t>
            </w:r>
          </w:p>
        </w:tc>
        <w:tc>
          <w:tcPr>
            <w:tcW w:w="1223" w:type="dxa"/>
            <w:vAlign w:val="center"/>
          </w:tcPr>
          <w:p w14:paraId="4E7298FA"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3670.10</w:t>
            </w:r>
            <w:r w:rsidRPr="00CE66FB">
              <w:rPr>
                <w:rFonts w:ascii="Arial" w:hAnsi="Arial" w:cs="Arial"/>
                <w:color w:val="000000"/>
                <w:sz w:val="20"/>
                <w:szCs w:val="20"/>
                <w:vertAlign w:val="superscript"/>
                <w:lang w:val="en-US"/>
              </w:rPr>
              <w:t>a</w:t>
            </w:r>
          </w:p>
        </w:tc>
      </w:tr>
      <w:tr w:rsidR="00CA62E3" w:rsidRPr="00AF3E57" w14:paraId="3C3E485D" w14:textId="77777777" w:rsidTr="004E70F9">
        <w:trPr>
          <w:trHeight w:val="260"/>
        </w:trPr>
        <w:tc>
          <w:tcPr>
            <w:tcW w:w="2808" w:type="dxa"/>
          </w:tcPr>
          <w:p w14:paraId="0D2E3C33" w14:textId="77777777" w:rsidR="00CA62E3" w:rsidRPr="00AF3E57" w:rsidRDefault="00CA62E3" w:rsidP="00202BE7">
            <w:pPr>
              <w:rPr>
                <w:rFonts w:ascii="Arial" w:hAnsi="Arial" w:cs="Arial"/>
                <w:sz w:val="20"/>
                <w:szCs w:val="20"/>
              </w:rPr>
            </w:pPr>
            <w:r w:rsidRPr="00AF3E57">
              <w:rPr>
                <w:rFonts w:ascii="Arial" w:hAnsi="Arial" w:cs="Arial"/>
                <w:sz w:val="20"/>
                <w:szCs w:val="20"/>
              </w:rPr>
              <w:t xml:space="preserve">C2B2-SHC with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p>
        </w:tc>
        <w:tc>
          <w:tcPr>
            <w:tcW w:w="990" w:type="dxa"/>
            <w:vAlign w:val="center"/>
          </w:tcPr>
          <w:p w14:paraId="41C8395C"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83.67</w:t>
            </w:r>
            <w:r w:rsidRPr="00CE66FB">
              <w:rPr>
                <w:rFonts w:ascii="Arial" w:hAnsi="Arial" w:cs="Arial"/>
                <w:color w:val="000000"/>
                <w:sz w:val="20"/>
                <w:szCs w:val="20"/>
                <w:vertAlign w:val="superscript"/>
                <w:lang w:val="en-US"/>
              </w:rPr>
              <w:t>a</w:t>
            </w:r>
          </w:p>
        </w:tc>
        <w:tc>
          <w:tcPr>
            <w:tcW w:w="990" w:type="dxa"/>
            <w:vAlign w:val="center"/>
          </w:tcPr>
          <w:p w14:paraId="394D472E"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5.33</w:t>
            </w:r>
          </w:p>
        </w:tc>
        <w:tc>
          <w:tcPr>
            <w:tcW w:w="1260" w:type="dxa"/>
            <w:vAlign w:val="center"/>
          </w:tcPr>
          <w:p w14:paraId="64B0717F"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53.67</w:t>
            </w:r>
            <w:r w:rsidRPr="00CE66FB">
              <w:rPr>
                <w:rFonts w:ascii="Arial" w:hAnsi="Arial" w:cs="Arial"/>
                <w:color w:val="000000"/>
                <w:sz w:val="20"/>
                <w:szCs w:val="20"/>
                <w:vertAlign w:val="superscript"/>
                <w:lang w:val="en-US"/>
              </w:rPr>
              <w:t>ab</w:t>
            </w:r>
          </w:p>
        </w:tc>
        <w:tc>
          <w:tcPr>
            <w:tcW w:w="971" w:type="dxa"/>
            <w:vAlign w:val="center"/>
          </w:tcPr>
          <w:p w14:paraId="5FFF016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345.67</w:t>
            </w:r>
            <w:r w:rsidRPr="00CE66FB">
              <w:rPr>
                <w:rFonts w:ascii="Arial" w:hAnsi="Arial" w:cs="Arial"/>
                <w:color w:val="000000"/>
                <w:sz w:val="20"/>
                <w:szCs w:val="20"/>
                <w:vertAlign w:val="superscript"/>
                <w:lang w:val="en-US"/>
              </w:rPr>
              <w:t>b</w:t>
            </w:r>
          </w:p>
        </w:tc>
        <w:tc>
          <w:tcPr>
            <w:tcW w:w="1161" w:type="dxa"/>
            <w:vAlign w:val="center"/>
          </w:tcPr>
          <w:p w14:paraId="54E5DEAD"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14.33</w:t>
            </w:r>
            <w:r w:rsidRPr="00CE66FB">
              <w:rPr>
                <w:rFonts w:ascii="Arial" w:hAnsi="Arial" w:cs="Arial"/>
                <w:color w:val="000000"/>
                <w:sz w:val="20"/>
                <w:szCs w:val="20"/>
                <w:vertAlign w:val="superscript"/>
                <w:lang w:val="en-US"/>
              </w:rPr>
              <w:t>b</w:t>
            </w:r>
          </w:p>
        </w:tc>
        <w:tc>
          <w:tcPr>
            <w:tcW w:w="1223" w:type="dxa"/>
            <w:vAlign w:val="center"/>
          </w:tcPr>
          <w:p w14:paraId="119C8245"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2902.29</w:t>
            </w:r>
            <w:r w:rsidRPr="00CE66FB">
              <w:rPr>
                <w:rFonts w:ascii="Arial" w:hAnsi="Arial" w:cs="Arial"/>
                <w:color w:val="000000"/>
                <w:sz w:val="20"/>
                <w:szCs w:val="20"/>
                <w:vertAlign w:val="superscript"/>
                <w:lang w:val="en-US"/>
              </w:rPr>
              <w:t>ab</w:t>
            </w:r>
          </w:p>
        </w:tc>
      </w:tr>
      <w:tr w:rsidR="00CA62E3" w:rsidRPr="00AF3E57" w14:paraId="657EC6E6" w14:textId="77777777" w:rsidTr="004E70F9">
        <w:trPr>
          <w:trHeight w:val="260"/>
        </w:trPr>
        <w:tc>
          <w:tcPr>
            <w:tcW w:w="2808" w:type="dxa"/>
          </w:tcPr>
          <w:p w14:paraId="3C6AF393" w14:textId="77777777" w:rsidR="00CA62E3" w:rsidRPr="00AF3E57" w:rsidRDefault="00CA62E3" w:rsidP="00202BE7">
            <w:pPr>
              <w:rPr>
                <w:rFonts w:ascii="Arial" w:hAnsi="Arial" w:cs="Arial"/>
                <w:sz w:val="20"/>
                <w:szCs w:val="20"/>
              </w:rPr>
            </w:pPr>
            <w:r w:rsidRPr="00AF3E57">
              <w:rPr>
                <w:rFonts w:ascii="Arial" w:hAnsi="Arial" w:cs="Arial"/>
                <w:sz w:val="20"/>
                <w:szCs w:val="20"/>
              </w:rPr>
              <w:t>C2B3-SHC with PGPRMix1</w:t>
            </w:r>
          </w:p>
        </w:tc>
        <w:tc>
          <w:tcPr>
            <w:tcW w:w="990" w:type="dxa"/>
            <w:vAlign w:val="center"/>
          </w:tcPr>
          <w:p w14:paraId="6E0F156F"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70.33</w:t>
            </w:r>
            <w:r w:rsidRPr="00CE66FB">
              <w:rPr>
                <w:rFonts w:ascii="Arial" w:hAnsi="Arial" w:cs="Arial"/>
                <w:color w:val="000000"/>
                <w:sz w:val="20"/>
                <w:szCs w:val="20"/>
                <w:vertAlign w:val="superscript"/>
              </w:rPr>
              <w:t>d</w:t>
            </w:r>
          </w:p>
        </w:tc>
        <w:tc>
          <w:tcPr>
            <w:tcW w:w="990" w:type="dxa"/>
            <w:vAlign w:val="center"/>
          </w:tcPr>
          <w:p w14:paraId="53B624A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3.78</w:t>
            </w:r>
          </w:p>
        </w:tc>
        <w:tc>
          <w:tcPr>
            <w:tcW w:w="1260" w:type="dxa"/>
            <w:vAlign w:val="center"/>
          </w:tcPr>
          <w:p w14:paraId="0DA9191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41.00</w:t>
            </w:r>
            <w:r w:rsidRPr="00AF3E57">
              <w:rPr>
                <w:rFonts w:ascii="Arial" w:hAnsi="Arial" w:cs="Arial"/>
                <w:color w:val="000000"/>
                <w:sz w:val="20"/>
                <w:szCs w:val="20"/>
                <w:vertAlign w:val="superscript"/>
                <w:lang w:val="en-US"/>
              </w:rPr>
              <w:t>c</w:t>
            </w:r>
          </w:p>
        </w:tc>
        <w:tc>
          <w:tcPr>
            <w:tcW w:w="971" w:type="dxa"/>
            <w:vAlign w:val="center"/>
          </w:tcPr>
          <w:p w14:paraId="2B33B1CA"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248.33</w:t>
            </w:r>
            <w:r w:rsidRPr="00CE66FB">
              <w:rPr>
                <w:rFonts w:ascii="Arial" w:hAnsi="Arial" w:cs="Arial"/>
                <w:color w:val="000000"/>
                <w:sz w:val="20"/>
                <w:szCs w:val="20"/>
                <w:vertAlign w:val="superscript"/>
                <w:lang w:val="en-US"/>
              </w:rPr>
              <w:t>c</w:t>
            </w:r>
          </w:p>
        </w:tc>
        <w:tc>
          <w:tcPr>
            <w:tcW w:w="1161" w:type="dxa"/>
            <w:vAlign w:val="center"/>
          </w:tcPr>
          <w:p w14:paraId="79385B9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13.33</w:t>
            </w:r>
            <w:r w:rsidRPr="00CE66FB">
              <w:rPr>
                <w:rFonts w:ascii="Arial" w:hAnsi="Arial" w:cs="Arial"/>
                <w:color w:val="000000"/>
                <w:sz w:val="20"/>
                <w:szCs w:val="20"/>
                <w:vertAlign w:val="superscript"/>
                <w:lang w:val="en-US"/>
              </w:rPr>
              <w:t>bc</w:t>
            </w:r>
          </w:p>
        </w:tc>
        <w:tc>
          <w:tcPr>
            <w:tcW w:w="1223" w:type="dxa"/>
            <w:vAlign w:val="center"/>
          </w:tcPr>
          <w:p w14:paraId="021E7518"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1931.87</w:t>
            </w:r>
            <w:r w:rsidRPr="00CE66FB">
              <w:rPr>
                <w:rFonts w:ascii="Arial" w:hAnsi="Arial" w:cs="Arial"/>
                <w:color w:val="000000"/>
                <w:sz w:val="20"/>
                <w:szCs w:val="20"/>
                <w:vertAlign w:val="superscript"/>
                <w:lang w:val="en-US"/>
              </w:rPr>
              <w:t>b</w:t>
            </w:r>
          </w:p>
        </w:tc>
      </w:tr>
      <w:tr w:rsidR="00CA62E3" w:rsidRPr="00AF3E57" w14:paraId="43278191" w14:textId="77777777" w:rsidTr="004E70F9">
        <w:trPr>
          <w:trHeight w:val="277"/>
        </w:trPr>
        <w:tc>
          <w:tcPr>
            <w:tcW w:w="2808" w:type="dxa"/>
          </w:tcPr>
          <w:p w14:paraId="4BA153B4" w14:textId="77777777" w:rsidR="00CA62E3" w:rsidRPr="00AF3E57" w:rsidRDefault="00CA62E3" w:rsidP="00202BE7">
            <w:pPr>
              <w:rPr>
                <w:rFonts w:ascii="Arial" w:hAnsi="Arial" w:cs="Arial"/>
                <w:sz w:val="20"/>
                <w:szCs w:val="20"/>
              </w:rPr>
            </w:pPr>
            <w:r w:rsidRPr="00AF3E57">
              <w:rPr>
                <w:rFonts w:ascii="Arial" w:hAnsi="Arial" w:cs="Arial"/>
                <w:sz w:val="20"/>
                <w:szCs w:val="20"/>
              </w:rPr>
              <w:t>CD (0.05)</w:t>
            </w:r>
          </w:p>
        </w:tc>
        <w:tc>
          <w:tcPr>
            <w:tcW w:w="990" w:type="dxa"/>
            <w:vAlign w:val="center"/>
          </w:tcPr>
          <w:p w14:paraId="0714EB5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4.42</w:t>
            </w:r>
          </w:p>
        </w:tc>
        <w:tc>
          <w:tcPr>
            <w:tcW w:w="990" w:type="dxa"/>
            <w:vAlign w:val="center"/>
          </w:tcPr>
          <w:p w14:paraId="489474D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260" w:type="dxa"/>
            <w:vAlign w:val="bottom"/>
          </w:tcPr>
          <w:p w14:paraId="025343F6"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9.41</w:t>
            </w:r>
          </w:p>
        </w:tc>
        <w:tc>
          <w:tcPr>
            <w:tcW w:w="971" w:type="dxa"/>
            <w:vAlign w:val="bottom"/>
          </w:tcPr>
          <w:p w14:paraId="4F62DE6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57.61</w:t>
            </w:r>
          </w:p>
        </w:tc>
        <w:tc>
          <w:tcPr>
            <w:tcW w:w="1161" w:type="dxa"/>
            <w:vAlign w:val="bottom"/>
          </w:tcPr>
          <w:p w14:paraId="1EFAEB71"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2.99</w:t>
            </w:r>
          </w:p>
        </w:tc>
        <w:tc>
          <w:tcPr>
            <w:tcW w:w="1223" w:type="dxa"/>
            <w:vAlign w:val="bottom"/>
          </w:tcPr>
          <w:p w14:paraId="1B270640"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lang w:val="en-US"/>
              </w:rPr>
              <w:t>1018.86</w:t>
            </w:r>
          </w:p>
        </w:tc>
      </w:tr>
      <w:tr w:rsidR="00CA62E3" w:rsidRPr="00AF3E57" w14:paraId="31368DB2" w14:textId="77777777" w:rsidTr="004E70F9">
        <w:trPr>
          <w:trHeight w:val="231"/>
        </w:trPr>
        <w:tc>
          <w:tcPr>
            <w:tcW w:w="2808" w:type="dxa"/>
          </w:tcPr>
          <w:p w14:paraId="5DA279FB" w14:textId="77777777" w:rsidR="00CA62E3" w:rsidRPr="00AF3E57" w:rsidRDefault="00CA62E3" w:rsidP="00202BE7">
            <w:pPr>
              <w:rPr>
                <w:rFonts w:ascii="Arial" w:hAnsi="Arial" w:cs="Arial"/>
                <w:sz w:val="20"/>
                <w:szCs w:val="20"/>
              </w:rPr>
            </w:pPr>
            <w:r w:rsidRPr="00AF3E57">
              <w:rPr>
                <w:rFonts w:ascii="Arial" w:hAnsi="Arial" w:cs="Arial"/>
                <w:sz w:val="20"/>
                <w:szCs w:val="20"/>
              </w:rPr>
              <w:t>CV</w:t>
            </w:r>
          </w:p>
        </w:tc>
        <w:tc>
          <w:tcPr>
            <w:tcW w:w="990" w:type="dxa"/>
            <w:vAlign w:val="bottom"/>
          </w:tcPr>
          <w:p w14:paraId="3D2E7803"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3.14</w:t>
            </w:r>
          </w:p>
        </w:tc>
        <w:tc>
          <w:tcPr>
            <w:tcW w:w="990" w:type="dxa"/>
            <w:vAlign w:val="bottom"/>
          </w:tcPr>
          <w:p w14:paraId="3ABEDF29"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24.26</w:t>
            </w:r>
          </w:p>
        </w:tc>
        <w:tc>
          <w:tcPr>
            <w:tcW w:w="1260" w:type="dxa"/>
            <w:vAlign w:val="bottom"/>
          </w:tcPr>
          <w:p w14:paraId="4783FA1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10.30</w:t>
            </w:r>
          </w:p>
        </w:tc>
        <w:tc>
          <w:tcPr>
            <w:tcW w:w="971" w:type="dxa"/>
            <w:vAlign w:val="bottom"/>
          </w:tcPr>
          <w:p w14:paraId="2D1E2829"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9.92</w:t>
            </w:r>
          </w:p>
        </w:tc>
        <w:tc>
          <w:tcPr>
            <w:tcW w:w="1161" w:type="dxa"/>
            <w:vAlign w:val="bottom"/>
          </w:tcPr>
          <w:p w14:paraId="78F784A2"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11.26</w:t>
            </w:r>
          </w:p>
        </w:tc>
        <w:tc>
          <w:tcPr>
            <w:tcW w:w="1223" w:type="dxa"/>
            <w:vAlign w:val="bottom"/>
          </w:tcPr>
          <w:p w14:paraId="4AA82F97" w14:textId="77777777" w:rsidR="00CA62E3" w:rsidRPr="00AF3E57" w:rsidRDefault="00CA62E3" w:rsidP="00202BE7">
            <w:pPr>
              <w:jc w:val="center"/>
              <w:rPr>
                <w:rFonts w:ascii="Arial" w:hAnsi="Arial" w:cs="Arial"/>
                <w:color w:val="000000"/>
                <w:sz w:val="20"/>
                <w:szCs w:val="20"/>
              </w:rPr>
            </w:pPr>
            <w:r w:rsidRPr="00AF3E57">
              <w:rPr>
                <w:rFonts w:ascii="Arial" w:hAnsi="Arial" w:cs="Arial"/>
                <w:color w:val="000000"/>
                <w:sz w:val="20"/>
                <w:szCs w:val="20"/>
              </w:rPr>
              <w:t>20.35</w:t>
            </w:r>
          </w:p>
        </w:tc>
      </w:tr>
    </w:tbl>
    <w:p w14:paraId="14E6B757" w14:textId="77777777" w:rsidR="00F338E5" w:rsidRPr="00AF3E57" w:rsidRDefault="00F338E5" w:rsidP="005A08BB">
      <w:pPr>
        <w:spacing w:line="240" w:lineRule="auto"/>
        <w:jc w:val="both"/>
        <w:rPr>
          <w:rFonts w:ascii="Arial" w:hAnsi="Arial" w:cs="Arial"/>
          <w:iCs/>
          <w:sz w:val="20"/>
          <w:szCs w:val="20"/>
          <w:lang w:val="en-IN"/>
        </w:rPr>
      </w:pPr>
    </w:p>
    <w:p w14:paraId="721437A1" w14:textId="77777777" w:rsidR="007F2548" w:rsidRPr="00AF3E57" w:rsidRDefault="009359EA" w:rsidP="005A08BB">
      <w:pPr>
        <w:spacing w:line="240" w:lineRule="auto"/>
        <w:jc w:val="both"/>
        <w:rPr>
          <w:rFonts w:ascii="Arial" w:hAnsi="Arial" w:cs="Arial"/>
          <w:b/>
          <w:szCs w:val="20"/>
          <w:lang w:val="en-IN"/>
        </w:rPr>
      </w:pPr>
      <w:r w:rsidRPr="00AF3E57">
        <w:rPr>
          <w:rFonts w:ascii="Arial" w:hAnsi="Arial" w:cs="Arial"/>
          <w:b/>
          <w:szCs w:val="20"/>
          <w:lang w:val="en-IN"/>
        </w:rPr>
        <w:t xml:space="preserve">3.3 </w:t>
      </w:r>
      <w:r w:rsidR="006929E4" w:rsidRPr="00AF3E57">
        <w:rPr>
          <w:rFonts w:ascii="Arial" w:hAnsi="Arial" w:cs="Arial"/>
          <w:b/>
          <w:szCs w:val="20"/>
          <w:lang w:val="en-IN"/>
        </w:rPr>
        <w:t>Effect of type</w:t>
      </w:r>
      <w:r w:rsidR="00CA62E3" w:rsidRPr="00AF3E57">
        <w:rPr>
          <w:rFonts w:ascii="Arial" w:hAnsi="Arial" w:cs="Arial"/>
          <w:b/>
          <w:szCs w:val="20"/>
          <w:lang w:val="en-IN"/>
        </w:rPr>
        <w:t>s</w:t>
      </w:r>
      <w:r w:rsidR="006929E4" w:rsidRPr="00AF3E57">
        <w:rPr>
          <w:rFonts w:ascii="Arial" w:hAnsi="Arial" w:cs="Arial"/>
          <w:b/>
          <w:szCs w:val="20"/>
          <w:lang w:val="en-IN"/>
        </w:rPr>
        <w:t xml:space="preserve"> of cutting</w:t>
      </w:r>
      <w:r w:rsidR="00CA62E3" w:rsidRPr="00AF3E57">
        <w:rPr>
          <w:rFonts w:ascii="Arial" w:hAnsi="Arial" w:cs="Arial"/>
          <w:b/>
          <w:szCs w:val="20"/>
          <w:lang w:val="en-IN"/>
        </w:rPr>
        <w:t>s</w:t>
      </w:r>
      <w:r w:rsidR="006929E4" w:rsidRPr="00AF3E57">
        <w:rPr>
          <w:rFonts w:ascii="Arial" w:hAnsi="Arial" w:cs="Arial"/>
          <w:b/>
          <w:szCs w:val="20"/>
          <w:lang w:val="en-IN"/>
        </w:rPr>
        <w:t xml:space="preserve"> and bioinoculants in herbage and oil yield </w:t>
      </w:r>
    </w:p>
    <w:p w14:paraId="0CA71015" w14:textId="77777777" w:rsidR="00CC2F9B" w:rsidRPr="00AF3E57" w:rsidRDefault="009F5B87" w:rsidP="00D938E0">
      <w:pPr>
        <w:spacing w:line="240" w:lineRule="auto"/>
        <w:jc w:val="both"/>
        <w:rPr>
          <w:rFonts w:ascii="Arial" w:hAnsi="Arial" w:cs="Arial"/>
          <w:sz w:val="20"/>
          <w:szCs w:val="20"/>
          <w:lang w:val="en-IN"/>
        </w:rPr>
      </w:pPr>
      <w:r w:rsidRPr="00AF3E57">
        <w:rPr>
          <w:rFonts w:ascii="Arial" w:hAnsi="Arial" w:cs="Arial"/>
          <w:sz w:val="20"/>
          <w:szCs w:val="20"/>
          <w:lang w:val="en-IN"/>
        </w:rPr>
        <w:t xml:space="preserve">Terminal cuttings exhibited significantly higher fresh </w:t>
      </w:r>
      <w:r w:rsidR="00001F7A" w:rsidRPr="00AF3E57">
        <w:rPr>
          <w:rFonts w:ascii="Arial" w:hAnsi="Arial" w:cs="Arial"/>
          <w:sz w:val="20"/>
          <w:szCs w:val="20"/>
          <w:lang w:val="en-IN"/>
        </w:rPr>
        <w:t xml:space="preserve">herbage </w:t>
      </w:r>
      <w:r w:rsidRPr="00AF3E57">
        <w:rPr>
          <w:rFonts w:ascii="Arial" w:hAnsi="Arial" w:cs="Arial"/>
          <w:sz w:val="20"/>
          <w:szCs w:val="20"/>
          <w:lang w:val="en-IN"/>
        </w:rPr>
        <w:t xml:space="preserve">biomass while dry </w:t>
      </w:r>
      <w:r w:rsidR="00001F7A" w:rsidRPr="00AF3E57">
        <w:rPr>
          <w:rFonts w:ascii="Arial" w:hAnsi="Arial" w:cs="Arial"/>
          <w:sz w:val="20"/>
          <w:szCs w:val="20"/>
          <w:lang w:val="en-IN"/>
        </w:rPr>
        <w:t>herbage</w:t>
      </w:r>
      <w:r w:rsidRPr="00AF3E57">
        <w:rPr>
          <w:rFonts w:ascii="Arial" w:hAnsi="Arial" w:cs="Arial"/>
          <w:sz w:val="20"/>
          <w:szCs w:val="20"/>
          <w:lang w:val="en-IN"/>
        </w:rPr>
        <w:t xml:space="preserve"> biomass did not show any variatio</w:t>
      </w:r>
      <w:r w:rsidR="00082DCD" w:rsidRPr="00AF3E57">
        <w:rPr>
          <w:rFonts w:ascii="Arial" w:hAnsi="Arial" w:cs="Arial"/>
          <w:sz w:val="20"/>
          <w:szCs w:val="20"/>
          <w:lang w:val="en-IN"/>
        </w:rPr>
        <w:t>n betwee</w:t>
      </w:r>
      <w:r w:rsidR="003F74B7" w:rsidRPr="00AF3E57">
        <w:rPr>
          <w:rFonts w:ascii="Arial" w:hAnsi="Arial" w:cs="Arial"/>
          <w:sz w:val="20"/>
          <w:szCs w:val="20"/>
          <w:lang w:val="en-IN"/>
        </w:rPr>
        <w:t>n two types of cuttings (Table 3</w:t>
      </w:r>
      <w:r w:rsidR="00082DCD" w:rsidRPr="00AF3E57">
        <w:rPr>
          <w:rFonts w:ascii="Arial" w:hAnsi="Arial" w:cs="Arial"/>
          <w:sz w:val="20"/>
          <w:szCs w:val="20"/>
          <w:lang w:val="en-IN"/>
        </w:rPr>
        <w:t>).</w:t>
      </w:r>
      <w:r w:rsidRPr="00AF3E57">
        <w:rPr>
          <w:rFonts w:ascii="Arial" w:hAnsi="Arial" w:cs="Arial"/>
          <w:sz w:val="20"/>
          <w:szCs w:val="20"/>
          <w:lang w:val="en-IN"/>
        </w:rPr>
        <w:t xml:space="preserve"> In sweet basil, fresh biomass is used for essential oil extraction. Hence, fresh yield of the plant has more relevance over the dry yield. There was no significant variation in essential oil content </w:t>
      </w:r>
      <w:r w:rsidR="00CC2F9B" w:rsidRPr="00AF3E57">
        <w:rPr>
          <w:rFonts w:ascii="Arial" w:hAnsi="Arial" w:cs="Arial"/>
          <w:sz w:val="20"/>
          <w:szCs w:val="20"/>
          <w:lang w:val="en-IN"/>
        </w:rPr>
        <w:t xml:space="preserve">between the two </w:t>
      </w:r>
      <w:r w:rsidRPr="00AF3E57">
        <w:rPr>
          <w:rFonts w:ascii="Arial" w:hAnsi="Arial" w:cs="Arial"/>
          <w:sz w:val="20"/>
          <w:szCs w:val="20"/>
          <w:lang w:val="en-IN"/>
        </w:rPr>
        <w:t>different type</w:t>
      </w:r>
      <w:r w:rsidR="00CC2F9B" w:rsidRPr="00AF3E57">
        <w:rPr>
          <w:rFonts w:ascii="Arial" w:hAnsi="Arial" w:cs="Arial"/>
          <w:sz w:val="20"/>
          <w:szCs w:val="20"/>
          <w:lang w:val="en-IN"/>
        </w:rPr>
        <w:t>s</w:t>
      </w:r>
      <w:r w:rsidRPr="00AF3E57">
        <w:rPr>
          <w:rFonts w:ascii="Arial" w:hAnsi="Arial" w:cs="Arial"/>
          <w:sz w:val="20"/>
          <w:szCs w:val="20"/>
          <w:lang w:val="en-IN"/>
        </w:rPr>
        <w:t xml:space="preserve"> of cutting</w:t>
      </w:r>
      <w:r w:rsidR="00CC2F9B" w:rsidRPr="00AF3E57">
        <w:rPr>
          <w:rFonts w:ascii="Arial" w:hAnsi="Arial" w:cs="Arial"/>
          <w:sz w:val="20"/>
          <w:szCs w:val="20"/>
          <w:lang w:val="en-IN"/>
        </w:rPr>
        <w:t>s</w:t>
      </w:r>
      <w:r w:rsidR="00457040">
        <w:rPr>
          <w:rFonts w:ascii="Arial" w:hAnsi="Arial" w:cs="Arial"/>
          <w:sz w:val="20"/>
          <w:szCs w:val="20"/>
          <w:lang w:val="en-IN"/>
        </w:rPr>
        <w:t xml:space="preserve"> </w:t>
      </w:r>
      <w:r w:rsidR="00CC2F9B" w:rsidRPr="00AF3E57">
        <w:rPr>
          <w:rFonts w:ascii="Arial" w:hAnsi="Arial" w:cs="Arial"/>
          <w:sz w:val="20"/>
          <w:szCs w:val="20"/>
          <w:lang w:val="en-IN"/>
        </w:rPr>
        <w:t>as well as bioinoculants</w:t>
      </w:r>
      <w:r w:rsidR="00457040">
        <w:rPr>
          <w:rFonts w:ascii="Arial" w:hAnsi="Arial" w:cs="Arial"/>
          <w:sz w:val="20"/>
          <w:szCs w:val="20"/>
          <w:lang w:val="en-IN"/>
        </w:rPr>
        <w:t xml:space="preserve"> </w:t>
      </w:r>
      <w:r w:rsidRPr="00AF3E57">
        <w:rPr>
          <w:rFonts w:ascii="Arial" w:hAnsi="Arial" w:cs="Arial"/>
          <w:sz w:val="20"/>
          <w:szCs w:val="20"/>
          <w:lang w:val="en-IN"/>
        </w:rPr>
        <w:t xml:space="preserve">used for planting. However, essential oil yield was significantly higher in plants raised from terminal cuttings, which due higher fresh herbage yield, consequent to the production of </w:t>
      </w:r>
      <w:proofErr w:type="gramStart"/>
      <w:r w:rsidRPr="00AF3E57">
        <w:rPr>
          <w:rFonts w:ascii="Arial" w:hAnsi="Arial" w:cs="Arial"/>
          <w:sz w:val="20"/>
          <w:szCs w:val="20"/>
          <w:lang w:val="en-IN"/>
        </w:rPr>
        <w:t>more</w:t>
      </w:r>
      <w:proofErr w:type="gramEnd"/>
      <w:r w:rsidRPr="00AF3E57">
        <w:rPr>
          <w:rFonts w:ascii="Arial" w:hAnsi="Arial" w:cs="Arial"/>
          <w:sz w:val="20"/>
          <w:szCs w:val="20"/>
          <w:lang w:val="en-IN"/>
        </w:rPr>
        <w:t xml:space="preserve"> number of branches in plants.</w:t>
      </w:r>
    </w:p>
    <w:p w14:paraId="00209B06" w14:textId="77777777" w:rsidR="003543AB" w:rsidRPr="00AF3E57" w:rsidRDefault="00966501" w:rsidP="00D938E0">
      <w:pPr>
        <w:spacing w:line="240" w:lineRule="auto"/>
        <w:jc w:val="both"/>
        <w:rPr>
          <w:rFonts w:ascii="Arial" w:hAnsi="Arial" w:cs="Arial"/>
          <w:sz w:val="20"/>
          <w:szCs w:val="20"/>
          <w:lang w:val="en-IN"/>
        </w:rPr>
      </w:pPr>
      <w:r w:rsidRPr="00AF3E57">
        <w:rPr>
          <w:rFonts w:ascii="Arial" w:hAnsi="Arial" w:cs="Arial"/>
          <w:sz w:val="20"/>
          <w:szCs w:val="20"/>
          <w:lang w:val="en-IN"/>
        </w:rPr>
        <w:t>Among the bioinoculants used</w:t>
      </w:r>
      <w:r w:rsidR="009F5B87" w:rsidRPr="00AF3E57">
        <w:rPr>
          <w:rFonts w:ascii="Arial" w:hAnsi="Arial" w:cs="Arial"/>
          <w:sz w:val="20"/>
          <w:szCs w:val="20"/>
          <w:lang w:val="en-IN"/>
        </w:rPr>
        <w:t xml:space="preserve">, </w:t>
      </w:r>
      <w:r w:rsidR="009F5B87" w:rsidRPr="00AF3E57">
        <w:rPr>
          <w:rFonts w:ascii="Arial" w:hAnsi="Arial" w:cs="Arial"/>
          <w:i/>
          <w:iCs/>
          <w:sz w:val="20"/>
          <w:szCs w:val="20"/>
          <w:lang w:val="en-IN"/>
        </w:rPr>
        <w:t xml:space="preserve">P. </w:t>
      </w:r>
      <w:proofErr w:type="spellStart"/>
      <w:r w:rsidR="009F5B87" w:rsidRPr="00AF3E57">
        <w:rPr>
          <w:rFonts w:ascii="Arial" w:hAnsi="Arial" w:cs="Arial"/>
          <w:i/>
          <w:iCs/>
          <w:sz w:val="20"/>
          <w:szCs w:val="20"/>
          <w:lang w:val="en-IN"/>
        </w:rPr>
        <w:t>indica</w:t>
      </w:r>
      <w:proofErr w:type="spellEnd"/>
      <w:r w:rsidR="009F5B87" w:rsidRPr="00AF3E57">
        <w:rPr>
          <w:rFonts w:ascii="Arial" w:hAnsi="Arial" w:cs="Arial"/>
          <w:sz w:val="20"/>
          <w:szCs w:val="20"/>
          <w:lang w:val="en-IN"/>
        </w:rPr>
        <w:t xml:space="preserve"> and AMF exhibited enhancement in various yield parameters. </w:t>
      </w:r>
      <w:r w:rsidR="009F5B87" w:rsidRPr="00AF3E57">
        <w:rPr>
          <w:rFonts w:ascii="Arial" w:hAnsi="Arial" w:cs="Arial"/>
          <w:i/>
          <w:iCs/>
          <w:sz w:val="20"/>
          <w:szCs w:val="20"/>
          <w:lang w:val="en-IN"/>
        </w:rPr>
        <w:t xml:space="preserve">P. </w:t>
      </w:r>
      <w:proofErr w:type="spellStart"/>
      <w:r w:rsidR="009F5B87" w:rsidRPr="00AF3E57">
        <w:rPr>
          <w:rFonts w:ascii="Arial" w:hAnsi="Arial" w:cs="Arial"/>
          <w:i/>
          <w:iCs/>
          <w:sz w:val="20"/>
          <w:szCs w:val="20"/>
          <w:lang w:val="en-IN"/>
        </w:rPr>
        <w:t>indica</w:t>
      </w:r>
      <w:proofErr w:type="spellEnd"/>
      <w:r w:rsidR="00001F7A" w:rsidRPr="00AF3E57">
        <w:rPr>
          <w:rFonts w:ascii="Arial" w:hAnsi="Arial" w:cs="Arial"/>
          <w:sz w:val="20"/>
          <w:szCs w:val="20"/>
          <w:lang w:val="en-IN"/>
        </w:rPr>
        <w:t xml:space="preserve"> exhibited significantly higher </w:t>
      </w:r>
      <w:r w:rsidR="009F5B87" w:rsidRPr="00AF3E57">
        <w:rPr>
          <w:rFonts w:ascii="Arial" w:hAnsi="Arial" w:cs="Arial"/>
          <w:sz w:val="20"/>
          <w:szCs w:val="20"/>
          <w:lang w:val="en-IN"/>
        </w:rPr>
        <w:t>herbage yield and essential oil yield</w:t>
      </w:r>
      <w:r w:rsidR="003543AB" w:rsidRPr="00AF3E57">
        <w:rPr>
          <w:rFonts w:ascii="Arial" w:hAnsi="Arial" w:cs="Arial"/>
          <w:sz w:val="20"/>
          <w:szCs w:val="20"/>
          <w:lang w:val="en-IN"/>
        </w:rPr>
        <w:t xml:space="preserve"> followed by AMF</w:t>
      </w:r>
      <w:r w:rsidR="00406D80" w:rsidRPr="00AF3E57">
        <w:rPr>
          <w:rFonts w:ascii="Arial" w:hAnsi="Arial" w:cs="Arial"/>
          <w:sz w:val="20"/>
          <w:szCs w:val="20"/>
          <w:lang w:val="en-IN"/>
        </w:rPr>
        <w:t xml:space="preserve"> (Table 3)</w:t>
      </w:r>
      <w:r w:rsidR="009F5B87" w:rsidRPr="00AF3E57">
        <w:rPr>
          <w:rFonts w:ascii="Arial" w:hAnsi="Arial" w:cs="Arial"/>
          <w:sz w:val="20"/>
          <w:szCs w:val="20"/>
          <w:lang w:val="en-IN"/>
        </w:rPr>
        <w:t xml:space="preserve">. Inoculation of </w:t>
      </w:r>
      <w:r w:rsidR="009F5B87" w:rsidRPr="00AF3E57">
        <w:rPr>
          <w:rFonts w:ascii="Arial" w:hAnsi="Arial" w:cs="Arial"/>
          <w:i/>
          <w:sz w:val="20"/>
          <w:szCs w:val="20"/>
          <w:lang w:val="en-IN"/>
        </w:rPr>
        <w:t xml:space="preserve">P. </w:t>
      </w:r>
      <w:proofErr w:type="spellStart"/>
      <w:r w:rsidR="009F5B87" w:rsidRPr="00AF3E57">
        <w:rPr>
          <w:rFonts w:ascii="Arial" w:hAnsi="Arial" w:cs="Arial"/>
          <w:i/>
          <w:sz w:val="20"/>
          <w:szCs w:val="20"/>
          <w:lang w:val="en-IN"/>
        </w:rPr>
        <w:t>indica</w:t>
      </w:r>
      <w:proofErr w:type="spellEnd"/>
      <w:r w:rsidR="009F5B87" w:rsidRPr="00AF3E57">
        <w:rPr>
          <w:rFonts w:ascii="Arial" w:hAnsi="Arial" w:cs="Arial"/>
          <w:sz w:val="20"/>
          <w:szCs w:val="20"/>
          <w:lang w:val="en-IN"/>
        </w:rPr>
        <w:t xml:space="preserve"> significantly increased the herbage yield and essential oil yield in </w:t>
      </w:r>
      <w:r w:rsidR="009F5B87" w:rsidRPr="00AF3E57">
        <w:rPr>
          <w:rFonts w:ascii="Arial" w:hAnsi="Arial" w:cs="Arial"/>
          <w:i/>
          <w:iCs/>
          <w:sz w:val="20"/>
          <w:szCs w:val="20"/>
          <w:lang w:val="en-IN"/>
        </w:rPr>
        <w:t xml:space="preserve">O. </w:t>
      </w:r>
      <w:proofErr w:type="spellStart"/>
      <w:r w:rsidR="009F5B87" w:rsidRPr="00AF3E57">
        <w:rPr>
          <w:rFonts w:ascii="Arial" w:hAnsi="Arial" w:cs="Arial"/>
          <w:i/>
          <w:iCs/>
          <w:sz w:val="20"/>
          <w:szCs w:val="20"/>
          <w:lang w:val="en-IN"/>
        </w:rPr>
        <w:t>basilicum</w:t>
      </w:r>
      <w:proofErr w:type="spellEnd"/>
      <w:r w:rsidR="00457040">
        <w:rPr>
          <w:rFonts w:ascii="Arial" w:hAnsi="Arial" w:cs="Arial"/>
          <w:i/>
          <w:iCs/>
          <w:sz w:val="20"/>
          <w:szCs w:val="20"/>
          <w:lang w:val="en-IN"/>
        </w:rPr>
        <w:t xml:space="preserve"> </w:t>
      </w:r>
      <w:r w:rsidR="009F5B87" w:rsidRPr="00AF3E57">
        <w:rPr>
          <w:rFonts w:ascii="Arial" w:hAnsi="Arial" w:cs="Arial"/>
          <w:sz w:val="20"/>
          <w:szCs w:val="20"/>
          <w:lang w:val="en-IN"/>
        </w:rPr>
        <w:t>(</w:t>
      </w:r>
      <w:proofErr w:type="spellStart"/>
      <w:r w:rsidR="009F5B87" w:rsidRPr="00AF3E57">
        <w:rPr>
          <w:rFonts w:ascii="Arial" w:hAnsi="Arial" w:cs="Arial"/>
          <w:sz w:val="20"/>
          <w:szCs w:val="20"/>
          <w:lang w:val="en-IN"/>
        </w:rPr>
        <w:t>Keramati</w:t>
      </w:r>
      <w:proofErr w:type="spellEnd"/>
      <w:r w:rsidR="00457040">
        <w:rPr>
          <w:rFonts w:ascii="Arial" w:hAnsi="Arial" w:cs="Arial"/>
          <w:sz w:val="20"/>
          <w:szCs w:val="20"/>
          <w:lang w:val="en-IN"/>
        </w:rPr>
        <w:t xml:space="preserve"> </w:t>
      </w:r>
      <w:r w:rsidR="009F5B87" w:rsidRPr="00AF3E57">
        <w:rPr>
          <w:rFonts w:ascii="Arial" w:hAnsi="Arial" w:cs="Arial"/>
          <w:sz w:val="20"/>
          <w:szCs w:val="20"/>
          <w:lang w:val="en-IN"/>
        </w:rPr>
        <w:t xml:space="preserve">et al., 2016). Essential oil yield has </w:t>
      </w:r>
      <w:r w:rsidR="00457040">
        <w:rPr>
          <w:rFonts w:ascii="Arial" w:hAnsi="Arial" w:cs="Arial"/>
          <w:sz w:val="20"/>
          <w:szCs w:val="20"/>
          <w:lang w:val="en-IN"/>
        </w:rPr>
        <w:t xml:space="preserve">also </w:t>
      </w:r>
      <w:r w:rsidR="009F5B87" w:rsidRPr="00AF3E57">
        <w:rPr>
          <w:rFonts w:ascii="Arial" w:hAnsi="Arial" w:cs="Arial"/>
          <w:sz w:val="20"/>
          <w:szCs w:val="20"/>
          <w:lang w:val="en-IN"/>
        </w:rPr>
        <w:t xml:space="preserve">been observed to improve in </w:t>
      </w:r>
      <w:proofErr w:type="spellStart"/>
      <w:r w:rsidR="009F5B87" w:rsidRPr="00AF3E57">
        <w:rPr>
          <w:rFonts w:ascii="Arial" w:hAnsi="Arial" w:cs="Arial"/>
          <w:i/>
          <w:iCs/>
          <w:sz w:val="20"/>
          <w:szCs w:val="20"/>
          <w:lang w:val="en-IN"/>
        </w:rPr>
        <w:t>Foeniculum</w:t>
      </w:r>
      <w:proofErr w:type="spellEnd"/>
      <w:r w:rsidR="00457040">
        <w:rPr>
          <w:rFonts w:ascii="Arial" w:hAnsi="Arial" w:cs="Arial"/>
          <w:i/>
          <w:iCs/>
          <w:sz w:val="20"/>
          <w:szCs w:val="20"/>
          <w:lang w:val="en-IN"/>
        </w:rPr>
        <w:t xml:space="preserve"> </w:t>
      </w:r>
      <w:r w:rsidR="009F5B87" w:rsidRPr="00AF3E57">
        <w:rPr>
          <w:rFonts w:ascii="Arial" w:hAnsi="Arial" w:cs="Arial"/>
          <w:i/>
          <w:iCs/>
          <w:sz w:val="20"/>
          <w:szCs w:val="20"/>
          <w:lang w:val="en-IN"/>
        </w:rPr>
        <w:t>vulgare</w:t>
      </w:r>
      <w:r w:rsidR="009F5B87" w:rsidRPr="00AF3E57">
        <w:rPr>
          <w:rFonts w:ascii="Arial" w:hAnsi="Arial" w:cs="Arial"/>
          <w:sz w:val="20"/>
          <w:szCs w:val="20"/>
          <w:lang w:val="en-IN"/>
        </w:rPr>
        <w:t xml:space="preserve"> (</w:t>
      </w:r>
      <w:proofErr w:type="spellStart"/>
      <w:r w:rsidR="009F5B87" w:rsidRPr="00AF3E57">
        <w:rPr>
          <w:rFonts w:ascii="Arial" w:hAnsi="Arial" w:cs="Arial"/>
          <w:sz w:val="20"/>
          <w:szCs w:val="20"/>
          <w:lang w:val="en-IN"/>
        </w:rPr>
        <w:t>Dolatabadi</w:t>
      </w:r>
      <w:proofErr w:type="spellEnd"/>
      <w:r w:rsidR="00EF50FE">
        <w:rPr>
          <w:rFonts w:ascii="Arial" w:hAnsi="Arial" w:cs="Arial"/>
          <w:sz w:val="20"/>
          <w:szCs w:val="20"/>
          <w:lang w:val="en-IN"/>
        </w:rPr>
        <w:t xml:space="preserve"> </w:t>
      </w:r>
      <w:r w:rsidR="009F5B87" w:rsidRPr="00AF3E57">
        <w:rPr>
          <w:rFonts w:ascii="Arial" w:hAnsi="Arial" w:cs="Arial"/>
          <w:sz w:val="20"/>
          <w:szCs w:val="20"/>
          <w:lang w:val="en-IN"/>
        </w:rPr>
        <w:t>et al</w:t>
      </w:r>
      <w:r w:rsidR="00191CAC" w:rsidRPr="00AF3E57">
        <w:rPr>
          <w:rFonts w:ascii="Arial" w:hAnsi="Arial" w:cs="Arial"/>
          <w:sz w:val="20"/>
          <w:szCs w:val="20"/>
          <w:lang w:val="en-IN"/>
        </w:rPr>
        <w:t>., 2011</w:t>
      </w:r>
      <w:r w:rsidR="009F5B87" w:rsidRPr="00AF3E57">
        <w:rPr>
          <w:rFonts w:ascii="Arial" w:hAnsi="Arial" w:cs="Arial"/>
          <w:sz w:val="20"/>
          <w:szCs w:val="20"/>
          <w:lang w:val="en-IN"/>
        </w:rPr>
        <w:t>),</w:t>
      </w:r>
      <w:r w:rsidR="009F5B87" w:rsidRPr="00AF3E57">
        <w:rPr>
          <w:rFonts w:ascii="Arial" w:hAnsi="Arial" w:cs="Arial"/>
          <w:i/>
          <w:iCs/>
          <w:sz w:val="20"/>
          <w:szCs w:val="20"/>
          <w:lang w:val="en-IN"/>
        </w:rPr>
        <w:t xml:space="preserve"> Thymus vulgaris</w:t>
      </w:r>
      <w:r w:rsidR="009F5B87" w:rsidRPr="00AF3E57">
        <w:rPr>
          <w:rFonts w:ascii="Arial" w:hAnsi="Arial" w:cs="Arial"/>
          <w:sz w:val="20"/>
          <w:szCs w:val="20"/>
          <w:lang w:val="en-IN"/>
        </w:rPr>
        <w:t xml:space="preserve"> (</w:t>
      </w:r>
      <w:proofErr w:type="spellStart"/>
      <w:r w:rsidR="009F5B87" w:rsidRPr="00AF3E57">
        <w:rPr>
          <w:rFonts w:ascii="Arial" w:hAnsi="Arial" w:cs="Arial"/>
          <w:sz w:val="20"/>
          <w:szCs w:val="20"/>
          <w:lang w:val="en-IN"/>
        </w:rPr>
        <w:t>Dolatabadi</w:t>
      </w:r>
      <w:proofErr w:type="spellEnd"/>
      <w:r w:rsidR="00457040">
        <w:rPr>
          <w:rFonts w:ascii="Arial" w:hAnsi="Arial" w:cs="Arial"/>
          <w:sz w:val="20"/>
          <w:szCs w:val="20"/>
          <w:lang w:val="en-IN"/>
        </w:rPr>
        <w:t xml:space="preserve"> </w:t>
      </w:r>
      <w:r w:rsidR="009F5B87" w:rsidRPr="00AF3E57">
        <w:rPr>
          <w:rFonts w:ascii="Arial" w:hAnsi="Arial" w:cs="Arial"/>
          <w:sz w:val="20"/>
          <w:szCs w:val="20"/>
          <w:lang w:val="en-IN"/>
        </w:rPr>
        <w:t>et al</w:t>
      </w:r>
      <w:r w:rsidR="00191CAC" w:rsidRPr="00AF3E57">
        <w:rPr>
          <w:rFonts w:ascii="Arial" w:hAnsi="Arial" w:cs="Arial"/>
          <w:sz w:val="20"/>
          <w:szCs w:val="20"/>
          <w:lang w:val="en-IN"/>
        </w:rPr>
        <w:t>., 2011</w:t>
      </w:r>
      <w:r w:rsidR="009F5B87" w:rsidRPr="00AF3E57">
        <w:rPr>
          <w:rFonts w:ascii="Arial" w:hAnsi="Arial" w:cs="Arial"/>
          <w:sz w:val="20"/>
          <w:szCs w:val="20"/>
          <w:lang w:val="en-IN"/>
        </w:rPr>
        <w:t xml:space="preserve">) and </w:t>
      </w:r>
      <w:r w:rsidR="009F5B87" w:rsidRPr="00AF3E57">
        <w:rPr>
          <w:rFonts w:ascii="Arial" w:hAnsi="Arial" w:cs="Arial"/>
          <w:i/>
          <w:iCs/>
          <w:sz w:val="20"/>
          <w:szCs w:val="20"/>
          <w:lang w:val="en-IN"/>
        </w:rPr>
        <w:t xml:space="preserve">Coleus </w:t>
      </w:r>
      <w:proofErr w:type="spellStart"/>
      <w:r w:rsidR="009F5B87" w:rsidRPr="00AF3E57">
        <w:rPr>
          <w:rFonts w:ascii="Arial" w:hAnsi="Arial" w:cs="Arial"/>
          <w:i/>
          <w:iCs/>
          <w:sz w:val="20"/>
          <w:szCs w:val="20"/>
          <w:lang w:val="en-IN"/>
        </w:rPr>
        <w:t>forskohlii</w:t>
      </w:r>
      <w:proofErr w:type="spellEnd"/>
      <w:r w:rsidR="00457040">
        <w:rPr>
          <w:rFonts w:ascii="Arial" w:hAnsi="Arial" w:cs="Arial"/>
          <w:i/>
          <w:iCs/>
          <w:sz w:val="20"/>
          <w:szCs w:val="20"/>
          <w:lang w:val="en-IN"/>
        </w:rPr>
        <w:t xml:space="preserve"> </w:t>
      </w:r>
      <w:r w:rsidR="009F5B87" w:rsidRPr="00AF3E57">
        <w:rPr>
          <w:rFonts w:ascii="Arial" w:hAnsi="Arial" w:cs="Arial"/>
          <w:sz w:val="20"/>
          <w:szCs w:val="20"/>
          <w:lang w:val="en-IN"/>
        </w:rPr>
        <w:t xml:space="preserve">(Das et al., 2012). </w:t>
      </w:r>
      <w:r w:rsidR="003D2F79" w:rsidRPr="00AF3E57">
        <w:rPr>
          <w:rFonts w:ascii="Arial" w:hAnsi="Arial" w:cs="Arial"/>
          <w:sz w:val="20"/>
          <w:szCs w:val="20"/>
          <w:lang w:val="en-IN"/>
        </w:rPr>
        <w:t>In our study, t</w:t>
      </w:r>
      <w:r w:rsidR="00001F7A" w:rsidRPr="00AF3E57">
        <w:rPr>
          <w:rFonts w:ascii="Arial" w:hAnsi="Arial" w:cs="Arial"/>
          <w:sz w:val="20"/>
          <w:szCs w:val="20"/>
          <w:lang w:val="en-IN"/>
        </w:rPr>
        <w:t>he</w:t>
      </w:r>
      <w:r w:rsidR="00457040">
        <w:rPr>
          <w:rFonts w:ascii="Arial" w:hAnsi="Arial" w:cs="Arial"/>
          <w:sz w:val="20"/>
          <w:szCs w:val="20"/>
          <w:lang w:val="en-IN"/>
        </w:rPr>
        <w:t xml:space="preserve"> </w:t>
      </w:r>
      <w:r w:rsidR="00001F7A" w:rsidRPr="00AF3E57">
        <w:rPr>
          <w:rFonts w:ascii="Arial" w:hAnsi="Arial" w:cs="Arial"/>
          <w:sz w:val="20"/>
          <w:szCs w:val="20"/>
          <w:lang w:val="en-IN"/>
        </w:rPr>
        <w:t xml:space="preserve">herbage yield </w:t>
      </w:r>
      <w:r w:rsidR="003D2F79" w:rsidRPr="00AF3E57">
        <w:rPr>
          <w:rFonts w:ascii="Arial" w:hAnsi="Arial" w:cs="Arial"/>
          <w:sz w:val="20"/>
          <w:szCs w:val="20"/>
          <w:lang w:val="en-IN"/>
        </w:rPr>
        <w:t xml:space="preserve">(fresh-165.10 g; dry-35.54 g) </w:t>
      </w:r>
      <w:r w:rsidR="00CC2F9B" w:rsidRPr="00AF3E57">
        <w:rPr>
          <w:rFonts w:ascii="Arial" w:hAnsi="Arial" w:cs="Arial"/>
          <w:sz w:val="20"/>
          <w:szCs w:val="20"/>
          <w:lang w:val="en-IN"/>
        </w:rPr>
        <w:t xml:space="preserve">was </w:t>
      </w:r>
      <w:r w:rsidR="00001F7A" w:rsidRPr="00AF3E57">
        <w:rPr>
          <w:rFonts w:ascii="Arial" w:hAnsi="Arial" w:cs="Arial"/>
          <w:sz w:val="20"/>
          <w:szCs w:val="20"/>
          <w:lang w:val="en-IN"/>
        </w:rPr>
        <w:t xml:space="preserve">observed to be higher in </w:t>
      </w:r>
      <w:proofErr w:type="spellStart"/>
      <w:proofErr w:type="gramStart"/>
      <w:r w:rsidR="00001F7A" w:rsidRPr="00AF3E57">
        <w:rPr>
          <w:rFonts w:ascii="Arial" w:hAnsi="Arial" w:cs="Arial"/>
          <w:i/>
          <w:iCs/>
          <w:sz w:val="20"/>
          <w:szCs w:val="20"/>
          <w:lang w:val="en-IN"/>
        </w:rPr>
        <w:t>P.indica</w:t>
      </w:r>
      <w:proofErr w:type="spellEnd"/>
      <w:proofErr w:type="gramEnd"/>
      <w:r w:rsidR="00001F7A" w:rsidRPr="00AF3E57">
        <w:rPr>
          <w:rFonts w:ascii="Arial" w:hAnsi="Arial" w:cs="Arial"/>
          <w:sz w:val="20"/>
          <w:szCs w:val="20"/>
          <w:lang w:val="en-IN"/>
        </w:rPr>
        <w:t xml:space="preserve"> treated cuttings. </w:t>
      </w:r>
      <w:r w:rsidR="009F5B87" w:rsidRPr="00AF3E57">
        <w:rPr>
          <w:rFonts w:ascii="Arial" w:hAnsi="Arial" w:cs="Arial"/>
          <w:sz w:val="20"/>
          <w:szCs w:val="20"/>
          <w:lang w:val="en-IN"/>
        </w:rPr>
        <w:t xml:space="preserve">According to </w:t>
      </w:r>
      <w:proofErr w:type="spellStart"/>
      <w:r w:rsidR="009F5B87" w:rsidRPr="00AF3E57">
        <w:rPr>
          <w:rFonts w:ascii="Arial" w:hAnsi="Arial" w:cs="Arial"/>
          <w:sz w:val="20"/>
          <w:szCs w:val="20"/>
          <w:lang w:val="en-IN"/>
        </w:rPr>
        <w:t>Dolatabadi</w:t>
      </w:r>
      <w:proofErr w:type="spellEnd"/>
      <w:r w:rsidR="009445E0">
        <w:rPr>
          <w:rFonts w:ascii="Arial" w:hAnsi="Arial" w:cs="Arial"/>
          <w:sz w:val="20"/>
          <w:szCs w:val="20"/>
          <w:lang w:val="en-IN"/>
        </w:rPr>
        <w:t xml:space="preserve"> </w:t>
      </w:r>
      <w:r w:rsidR="009F5B87" w:rsidRPr="00AF3E57">
        <w:rPr>
          <w:rFonts w:ascii="Arial" w:hAnsi="Arial" w:cs="Arial"/>
          <w:iCs/>
          <w:sz w:val="20"/>
          <w:szCs w:val="20"/>
          <w:lang w:val="en-IN"/>
        </w:rPr>
        <w:t>et al.</w:t>
      </w:r>
      <w:r w:rsidR="000E12CF" w:rsidRPr="00AF3E57">
        <w:rPr>
          <w:rFonts w:ascii="Arial" w:hAnsi="Arial" w:cs="Arial"/>
          <w:sz w:val="20"/>
          <w:szCs w:val="20"/>
          <w:lang w:val="en-IN"/>
        </w:rPr>
        <w:t xml:space="preserve"> (2011</w:t>
      </w:r>
      <w:r w:rsidR="009F5B87" w:rsidRPr="00AF3E57">
        <w:rPr>
          <w:rFonts w:ascii="Arial" w:hAnsi="Arial" w:cs="Arial"/>
          <w:sz w:val="20"/>
          <w:szCs w:val="20"/>
          <w:lang w:val="en-IN"/>
        </w:rPr>
        <w:t>), inoculation with</w:t>
      </w:r>
      <w:r w:rsidR="009F5B87" w:rsidRPr="00AF3E57">
        <w:rPr>
          <w:rFonts w:ascii="Arial" w:hAnsi="Arial" w:cs="Arial"/>
          <w:i/>
          <w:iCs/>
          <w:sz w:val="20"/>
          <w:szCs w:val="20"/>
          <w:lang w:val="en-IN"/>
        </w:rPr>
        <w:t xml:space="preserve"> P. </w:t>
      </w:r>
      <w:proofErr w:type="spellStart"/>
      <w:r w:rsidR="009F5B87" w:rsidRPr="00AF3E57">
        <w:rPr>
          <w:rFonts w:ascii="Arial" w:hAnsi="Arial" w:cs="Arial"/>
          <w:i/>
          <w:iCs/>
          <w:sz w:val="20"/>
          <w:szCs w:val="20"/>
          <w:lang w:val="en-IN"/>
        </w:rPr>
        <w:t>indica</w:t>
      </w:r>
      <w:proofErr w:type="spellEnd"/>
      <w:r w:rsidR="00BF74EF">
        <w:rPr>
          <w:rFonts w:ascii="Arial" w:hAnsi="Arial" w:cs="Arial"/>
          <w:i/>
          <w:iCs/>
          <w:sz w:val="20"/>
          <w:szCs w:val="20"/>
          <w:lang w:val="en-IN"/>
        </w:rPr>
        <w:t xml:space="preserve"> </w:t>
      </w:r>
      <w:r w:rsidR="009F5B87" w:rsidRPr="00AF3E57">
        <w:rPr>
          <w:rFonts w:ascii="Arial" w:hAnsi="Arial" w:cs="Arial"/>
          <w:sz w:val="20"/>
          <w:szCs w:val="20"/>
          <w:lang w:val="en-IN"/>
        </w:rPr>
        <w:t xml:space="preserve">had resulted in increased plant height and root </w:t>
      </w:r>
      <w:proofErr w:type="gramStart"/>
      <w:r w:rsidR="003D2F79" w:rsidRPr="00AF3E57">
        <w:rPr>
          <w:rFonts w:ascii="Arial" w:hAnsi="Arial" w:cs="Arial"/>
          <w:sz w:val="20"/>
          <w:szCs w:val="20"/>
          <w:lang w:val="en-IN"/>
        </w:rPr>
        <w:t>parameters,  and</w:t>
      </w:r>
      <w:proofErr w:type="gramEnd"/>
      <w:r w:rsidR="003D2F79" w:rsidRPr="00AF3E57">
        <w:rPr>
          <w:rFonts w:ascii="Arial" w:hAnsi="Arial" w:cs="Arial"/>
          <w:sz w:val="20"/>
          <w:szCs w:val="20"/>
          <w:lang w:val="en-IN"/>
        </w:rPr>
        <w:t xml:space="preserve"> in turn yield, </w:t>
      </w:r>
      <w:r w:rsidR="000E12CF" w:rsidRPr="00AF3E57">
        <w:rPr>
          <w:rFonts w:ascii="Arial" w:hAnsi="Arial" w:cs="Arial"/>
          <w:sz w:val="20"/>
          <w:szCs w:val="20"/>
          <w:lang w:val="en-IN"/>
        </w:rPr>
        <w:t xml:space="preserve">compared to </w:t>
      </w:r>
      <w:proofErr w:type="spellStart"/>
      <w:r w:rsidR="000E12CF" w:rsidRPr="00AF3E57">
        <w:rPr>
          <w:rFonts w:ascii="Arial" w:hAnsi="Arial" w:cs="Arial"/>
          <w:sz w:val="20"/>
          <w:szCs w:val="20"/>
          <w:lang w:val="en-IN"/>
        </w:rPr>
        <w:t xml:space="preserve">non </w:t>
      </w:r>
      <w:r w:rsidR="009F5B87" w:rsidRPr="00AF3E57">
        <w:rPr>
          <w:rFonts w:ascii="Arial" w:hAnsi="Arial" w:cs="Arial"/>
          <w:sz w:val="20"/>
          <w:szCs w:val="20"/>
          <w:lang w:val="en-IN"/>
        </w:rPr>
        <w:t>inoculated</w:t>
      </w:r>
      <w:proofErr w:type="spellEnd"/>
      <w:r w:rsidR="009F5B87" w:rsidRPr="00AF3E57">
        <w:rPr>
          <w:rFonts w:ascii="Arial" w:hAnsi="Arial" w:cs="Arial"/>
          <w:sz w:val="20"/>
          <w:szCs w:val="20"/>
          <w:lang w:val="en-IN"/>
        </w:rPr>
        <w:t xml:space="preserve"> control plants </w:t>
      </w:r>
      <w:r w:rsidR="003D2F79" w:rsidRPr="00AF3E57">
        <w:rPr>
          <w:rFonts w:ascii="Arial" w:hAnsi="Arial" w:cs="Arial"/>
          <w:sz w:val="20"/>
          <w:szCs w:val="20"/>
          <w:lang w:val="en-IN"/>
        </w:rPr>
        <w:t>in</w:t>
      </w:r>
      <w:r w:rsidR="009F5B87" w:rsidRPr="00AF3E57">
        <w:rPr>
          <w:rFonts w:ascii="Arial" w:hAnsi="Arial" w:cs="Arial"/>
          <w:sz w:val="20"/>
          <w:szCs w:val="20"/>
          <w:lang w:val="en-IN"/>
        </w:rPr>
        <w:t xml:space="preserve"> thyme (</w:t>
      </w:r>
      <w:r w:rsidR="009F5B87" w:rsidRPr="00AF3E57">
        <w:rPr>
          <w:rFonts w:ascii="Arial" w:hAnsi="Arial" w:cs="Arial"/>
          <w:i/>
          <w:iCs/>
          <w:sz w:val="20"/>
          <w:szCs w:val="20"/>
          <w:lang w:val="en-IN"/>
        </w:rPr>
        <w:t>Thymus vulgaris</w:t>
      </w:r>
      <w:r w:rsidR="009F5B87" w:rsidRPr="00AF3E57">
        <w:rPr>
          <w:rFonts w:ascii="Arial" w:hAnsi="Arial" w:cs="Arial"/>
          <w:sz w:val="20"/>
          <w:szCs w:val="20"/>
          <w:lang w:val="en-IN"/>
        </w:rPr>
        <w:t xml:space="preserve">). According to them, a growth promoting effect of </w:t>
      </w:r>
      <w:r w:rsidR="009F5B87" w:rsidRPr="00AF3E57">
        <w:rPr>
          <w:rFonts w:ascii="Arial" w:hAnsi="Arial" w:cs="Arial"/>
          <w:i/>
          <w:sz w:val="20"/>
          <w:szCs w:val="20"/>
          <w:lang w:val="en-IN"/>
        </w:rPr>
        <w:t xml:space="preserve">P. </w:t>
      </w:r>
      <w:proofErr w:type="spellStart"/>
      <w:r w:rsidR="009F5B87" w:rsidRPr="00AF3E57">
        <w:rPr>
          <w:rFonts w:ascii="Arial" w:hAnsi="Arial" w:cs="Arial"/>
          <w:i/>
          <w:sz w:val="20"/>
          <w:szCs w:val="20"/>
          <w:lang w:val="en-IN"/>
        </w:rPr>
        <w:t>indica</w:t>
      </w:r>
      <w:proofErr w:type="spellEnd"/>
      <w:r w:rsidR="009F5B87" w:rsidRPr="00AF3E57">
        <w:rPr>
          <w:rFonts w:ascii="Arial" w:hAnsi="Arial" w:cs="Arial"/>
          <w:sz w:val="20"/>
          <w:szCs w:val="20"/>
          <w:lang w:val="en-IN"/>
        </w:rPr>
        <w:t xml:space="preserve"> is due to the production of phytohormones like auxins and </w:t>
      </w:r>
      <w:proofErr w:type="spellStart"/>
      <w:r w:rsidR="009F5B87" w:rsidRPr="00AF3E57">
        <w:rPr>
          <w:rFonts w:ascii="Arial" w:hAnsi="Arial" w:cs="Arial"/>
          <w:sz w:val="20"/>
          <w:szCs w:val="20"/>
          <w:lang w:val="en-IN"/>
        </w:rPr>
        <w:t>cytokinins</w:t>
      </w:r>
      <w:proofErr w:type="spellEnd"/>
      <w:r w:rsidR="009F5B87" w:rsidRPr="00AF3E57">
        <w:rPr>
          <w:rFonts w:ascii="Arial" w:hAnsi="Arial" w:cs="Arial"/>
          <w:sz w:val="20"/>
          <w:szCs w:val="20"/>
          <w:lang w:val="en-IN"/>
        </w:rPr>
        <w:t>, and enhanced nutrient uptake by the roots.</w:t>
      </w:r>
      <w:r w:rsidR="00BF74EF">
        <w:rPr>
          <w:rFonts w:ascii="Arial" w:hAnsi="Arial" w:cs="Arial"/>
          <w:sz w:val="20"/>
          <w:szCs w:val="20"/>
          <w:lang w:val="en-IN"/>
        </w:rPr>
        <w:t xml:space="preserve"> </w:t>
      </w:r>
      <w:proofErr w:type="spellStart"/>
      <w:r w:rsidR="00AA12A8" w:rsidRPr="00AF3E57">
        <w:rPr>
          <w:rFonts w:ascii="Arial" w:hAnsi="Arial" w:cs="Arial"/>
          <w:sz w:val="20"/>
          <w:szCs w:val="20"/>
          <w:lang w:val="en-IN"/>
        </w:rPr>
        <w:t>Barazani</w:t>
      </w:r>
      <w:proofErr w:type="spellEnd"/>
      <w:r w:rsidR="00BF74EF">
        <w:rPr>
          <w:rFonts w:ascii="Arial" w:hAnsi="Arial" w:cs="Arial"/>
          <w:sz w:val="20"/>
          <w:szCs w:val="20"/>
          <w:lang w:val="en-IN"/>
        </w:rPr>
        <w:t xml:space="preserve"> </w:t>
      </w:r>
      <w:r w:rsidR="00AA12A8" w:rsidRPr="00AF3E57">
        <w:rPr>
          <w:rFonts w:ascii="Arial" w:hAnsi="Arial" w:cs="Arial"/>
          <w:iCs/>
          <w:sz w:val="20"/>
          <w:szCs w:val="20"/>
          <w:lang w:val="en-IN"/>
        </w:rPr>
        <w:t>et al</w:t>
      </w:r>
      <w:r w:rsidR="00AA12A8" w:rsidRPr="00AF3E57">
        <w:rPr>
          <w:rFonts w:ascii="Arial" w:hAnsi="Arial" w:cs="Arial"/>
          <w:i/>
          <w:iCs/>
          <w:sz w:val="20"/>
          <w:szCs w:val="20"/>
          <w:lang w:val="en-IN"/>
        </w:rPr>
        <w:t>.</w:t>
      </w:r>
      <w:r w:rsidR="00AA12A8" w:rsidRPr="00AF3E57">
        <w:rPr>
          <w:rFonts w:ascii="Arial" w:hAnsi="Arial" w:cs="Arial"/>
          <w:sz w:val="20"/>
          <w:szCs w:val="20"/>
          <w:lang w:val="en-IN"/>
        </w:rPr>
        <w:t xml:space="preserve"> (2007) stated that </w:t>
      </w:r>
      <w:r w:rsidR="00AA12A8" w:rsidRPr="00AF3E57">
        <w:rPr>
          <w:rFonts w:ascii="Arial" w:hAnsi="Arial" w:cs="Arial"/>
          <w:i/>
          <w:iCs/>
          <w:sz w:val="20"/>
          <w:szCs w:val="20"/>
          <w:lang w:val="en-IN"/>
        </w:rPr>
        <w:t>P</w:t>
      </w:r>
      <w:r w:rsidR="00AA12A8" w:rsidRPr="00AF3E57">
        <w:rPr>
          <w:rFonts w:ascii="Arial" w:hAnsi="Arial" w:cs="Arial"/>
          <w:sz w:val="20"/>
          <w:szCs w:val="20"/>
          <w:lang w:val="en-IN"/>
        </w:rPr>
        <w:t>. </w:t>
      </w:r>
      <w:proofErr w:type="spellStart"/>
      <w:r w:rsidR="00AA12A8" w:rsidRPr="00AF3E57">
        <w:rPr>
          <w:rFonts w:ascii="Arial" w:hAnsi="Arial" w:cs="Arial"/>
          <w:i/>
          <w:iCs/>
          <w:sz w:val="20"/>
          <w:szCs w:val="20"/>
          <w:lang w:val="en-IN"/>
        </w:rPr>
        <w:t>indica</w:t>
      </w:r>
      <w:proofErr w:type="spellEnd"/>
      <w:r w:rsidR="00AA12A8" w:rsidRPr="00AF3E57">
        <w:rPr>
          <w:rFonts w:ascii="Arial" w:hAnsi="Arial" w:cs="Arial"/>
          <w:sz w:val="20"/>
          <w:szCs w:val="20"/>
          <w:lang w:val="en-IN"/>
        </w:rPr>
        <w:t> </w:t>
      </w:r>
      <w:r w:rsidR="00F6794D" w:rsidRPr="00AF3E57">
        <w:rPr>
          <w:rFonts w:ascii="Arial" w:hAnsi="Arial" w:cs="Arial"/>
          <w:sz w:val="20"/>
          <w:szCs w:val="20"/>
          <w:lang w:val="en-IN"/>
        </w:rPr>
        <w:t>inhibits ethylene</w:t>
      </w:r>
      <w:r w:rsidR="00AA12A8" w:rsidRPr="00AF3E57">
        <w:rPr>
          <w:rFonts w:ascii="Arial" w:hAnsi="Arial" w:cs="Arial"/>
          <w:sz w:val="20"/>
          <w:szCs w:val="20"/>
          <w:lang w:val="en-IN"/>
        </w:rPr>
        <w:t xml:space="preserve"> signalling, and thus, contribute to plant growth promotion.</w:t>
      </w:r>
      <w:r w:rsidR="009F5B87" w:rsidRPr="00AF3E57">
        <w:rPr>
          <w:rFonts w:ascii="Arial" w:hAnsi="Arial" w:cs="Arial"/>
          <w:sz w:val="20"/>
          <w:szCs w:val="20"/>
          <w:lang w:val="en-IN"/>
        </w:rPr>
        <w:t xml:space="preserve"> Franken (2012) reported that </w:t>
      </w:r>
      <w:r w:rsidR="009F5B87" w:rsidRPr="00AF3E57">
        <w:rPr>
          <w:rFonts w:ascii="Arial" w:hAnsi="Arial" w:cs="Arial"/>
          <w:i/>
          <w:sz w:val="20"/>
          <w:szCs w:val="20"/>
          <w:lang w:val="en-IN"/>
        </w:rPr>
        <w:t xml:space="preserve">P. </w:t>
      </w:r>
      <w:proofErr w:type="spellStart"/>
      <w:r w:rsidR="009F5B87" w:rsidRPr="00AF3E57">
        <w:rPr>
          <w:rFonts w:ascii="Arial" w:hAnsi="Arial" w:cs="Arial"/>
          <w:i/>
          <w:sz w:val="20"/>
          <w:szCs w:val="20"/>
          <w:lang w:val="en-IN"/>
        </w:rPr>
        <w:t>indica</w:t>
      </w:r>
      <w:proofErr w:type="spellEnd"/>
      <w:r w:rsidR="009F5B87" w:rsidRPr="00AF3E57">
        <w:rPr>
          <w:rFonts w:ascii="Arial" w:hAnsi="Arial" w:cs="Arial"/>
          <w:sz w:val="20"/>
          <w:szCs w:val="20"/>
          <w:lang w:val="en-IN"/>
        </w:rPr>
        <w:t xml:space="preserve"> promotes vegetative growth by promoting initial stages of plant development and accelerated ro</w:t>
      </w:r>
      <w:r w:rsidR="00F6794D" w:rsidRPr="00AF3E57">
        <w:rPr>
          <w:rFonts w:ascii="Arial" w:hAnsi="Arial" w:cs="Arial"/>
          <w:sz w:val="20"/>
          <w:szCs w:val="20"/>
          <w:lang w:val="en-IN"/>
        </w:rPr>
        <w:t>ot development</w:t>
      </w:r>
      <w:r w:rsidR="009F5B87" w:rsidRPr="00AF3E57">
        <w:rPr>
          <w:rFonts w:ascii="Arial" w:hAnsi="Arial" w:cs="Arial"/>
          <w:sz w:val="20"/>
          <w:szCs w:val="20"/>
          <w:lang w:val="en-IN"/>
        </w:rPr>
        <w:t xml:space="preserve">. Phytohormones synthesised and manipulated by phytohormone signalling generates compatible interactions between </w:t>
      </w:r>
      <w:r w:rsidR="009F5B87" w:rsidRPr="00AF3E57">
        <w:rPr>
          <w:rFonts w:ascii="Arial" w:hAnsi="Arial" w:cs="Arial"/>
          <w:i/>
          <w:iCs/>
          <w:sz w:val="20"/>
          <w:szCs w:val="20"/>
          <w:lang w:val="en-IN"/>
        </w:rPr>
        <w:t xml:space="preserve">P. </w:t>
      </w:r>
      <w:proofErr w:type="spellStart"/>
      <w:r w:rsidR="009F5B87" w:rsidRPr="00AF3E57">
        <w:rPr>
          <w:rFonts w:ascii="Arial" w:hAnsi="Arial" w:cs="Arial"/>
          <w:i/>
          <w:iCs/>
          <w:sz w:val="20"/>
          <w:szCs w:val="20"/>
          <w:lang w:val="en-IN"/>
        </w:rPr>
        <w:t>indica</w:t>
      </w:r>
      <w:proofErr w:type="spellEnd"/>
      <w:r w:rsidR="009F5B87" w:rsidRPr="00AF3E57">
        <w:rPr>
          <w:rFonts w:ascii="Arial" w:hAnsi="Arial" w:cs="Arial"/>
          <w:sz w:val="20"/>
          <w:szCs w:val="20"/>
          <w:lang w:val="en-IN"/>
        </w:rPr>
        <w:t xml:space="preserve"> and host plant, leading to enhanced early root growth promotion and subsequently, greater biomass. As observed in our study, Abdel-Rahman </w:t>
      </w:r>
      <w:r w:rsidR="009F5B87" w:rsidRPr="00CF2D5E">
        <w:rPr>
          <w:rFonts w:ascii="Arial" w:hAnsi="Arial" w:cs="Arial"/>
          <w:sz w:val="20"/>
          <w:szCs w:val="20"/>
          <w:lang w:val="en-IN"/>
        </w:rPr>
        <w:t>et al</w:t>
      </w:r>
      <w:r w:rsidR="005A08BB" w:rsidRPr="00CF2D5E">
        <w:rPr>
          <w:rFonts w:ascii="Arial" w:hAnsi="Arial" w:cs="Arial"/>
          <w:sz w:val="20"/>
          <w:szCs w:val="20"/>
          <w:lang w:val="en-IN"/>
        </w:rPr>
        <w:t>.</w:t>
      </w:r>
      <w:r w:rsidR="005A08BB" w:rsidRPr="00AF3E57">
        <w:rPr>
          <w:rFonts w:ascii="Arial" w:hAnsi="Arial" w:cs="Arial"/>
          <w:sz w:val="20"/>
          <w:szCs w:val="20"/>
          <w:lang w:val="en-IN"/>
        </w:rPr>
        <w:t xml:space="preserve"> (2011) reported</w:t>
      </w:r>
      <w:r w:rsidR="009F5B87" w:rsidRPr="00AF3E57">
        <w:rPr>
          <w:rFonts w:ascii="Arial" w:hAnsi="Arial" w:cs="Arial"/>
          <w:sz w:val="20"/>
          <w:szCs w:val="20"/>
          <w:lang w:val="en-IN"/>
        </w:rPr>
        <w:t xml:space="preserve"> inoculation with AMF had positive effects on plant growth and yield </w:t>
      </w:r>
      <w:r w:rsidR="009F5B87" w:rsidRPr="00AF3E57">
        <w:rPr>
          <w:rFonts w:ascii="Arial" w:hAnsi="Arial" w:cs="Arial"/>
          <w:sz w:val="20"/>
          <w:szCs w:val="20"/>
          <w:lang w:val="en-IN"/>
        </w:rPr>
        <w:lastRenderedPageBreak/>
        <w:t>in sweet basil plants.  AMF application increased rooting efficiency and subsequent plant growth, which might be due to improved nutrient and water uptake (Sun et al</w:t>
      </w:r>
      <w:r w:rsidR="004C64C9" w:rsidRPr="00AF3E57">
        <w:rPr>
          <w:rFonts w:ascii="Arial" w:hAnsi="Arial" w:cs="Arial"/>
          <w:sz w:val="20"/>
          <w:szCs w:val="20"/>
          <w:lang w:val="en-IN"/>
        </w:rPr>
        <w:t>., 2024</w:t>
      </w:r>
      <w:r w:rsidR="009F5B87" w:rsidRPr="00AF3E57">
        <w:rPr>
          <w:rFonts w:ascii="Arial" w:hAnsi="Arial" w:cs="Arial"/>
          <w:sz w:val="20"/>
          <w:szCs w:val="20"/>
          <w:lang w:val="en-IN"/>
        </w:rPr>
        <w:t xml:space="preserve">). According to </w:t>
      </w:r>
      <w:hyperlink r:id="rId8" w:anchor="B145" w:history="1">
        <w:proofErr w:type="spellStart"/>
        <w:r w:rsidR="009F5B87" w:rsidRPr="00AF3E57">
          <w:rPr>
            <w:rStyle w:val="Hyperlink"/>
            <w:rFonts w:ascii="Arial" w:hAnsi="Arial" w:cs="Arial"/>
            <w:color w:val="auto"/>
            <w:sz w:val="20"/>
            <w:szCs w:val="20"/>
            <w:u w:val="none"/>
            <w:lang w:val="en-IN"/>
          </w:rPr>
          <w:t>Rouphael</w:t>
        </w:r>
        <w:proofErr w:type="spellEnd"/>
        <w:r w:rsidR="00BF74EF">
          <w:rPr>
            <w:rStyle w:val="Hyperlink"/>
            <w:rFonts w:ascii="Arial" w:hAnsi="Arial" w:cs="Arial"/>
            <w:color w:val="auto"/>
            <w:sz w:val="20"/>
            <w:szCs w:val="20"/>
            <w:u w:val="none"/>
            <w:lang w:val="en-IN"/>
          </w:rPr>
          <w:t xml:space="preserve"> </w:t>
        </w:r>
        <w:r w:rsidR="009F5B87" w:rsidRPr="00AF3E57">
          <w:rPr>
            <w:rStyle w:val="Hyperlink"/>
            <w:rFonts w:ascii="Arial" w:hAnsi="Arial" w:cs="Arial"/>
            <w:color w:val="auto"/>
            <w:sz w:val="20"/>
            <w:szCs w:val="20"/>
            <w:u w:val="none"/>
            <w:lang w:val="en-IN"/>
          </w:rPr>
          <w:t>et al. (2015</w:t>
        </w:r>
      </w:hyperlink>
      <w:r w:rsidR="009F5B87" w:rsidRPr="00AF3E57">
        <w:rPr>
          <w:rFonts w:ascii="Arial" w:hAnsi="Arial" w:cs="Arial"/>
          <w:sz w:val="20"/>
          <w:szCs w:val="20"/>
          <w:lang w:val="en-IN"/>
        </w:rPr>
        <w:t>), AMF improve plant nutrition by increasing the availability as well as translocation of various nutrients. Improvement in plant growth is attributed to the hyphal network formed by the AMF with plant roots that enhances the access of roots to a large soil surface area (</w:t>
      </w:r>
      <w:hyperlink r:id="rId9" w:anchor="B43" w:history="1">
        <w:r w:rsidR="009F5B87" w:rsidRPr="00AF3E57">
          <w:rPr>
            <w:rStyle w:val="Hyperlink"/>
            <w:rFonts w:ascii="Arial" w:hAnsi="Arial" w:cs="Arial"/>
            <w:color w:val="auto"/>
            <w:sz w:val="20"/>
            <w:szCs w:val="20"/>
            <w:u w:val="none"/>
            <w:lang w:val="en-IN"/>
          </w:rPr>
          <w:t>Bowles et al., 2016</w:t>
        </w:r>
      </w:hyperlink>
      <w:r w:rsidR="009F5B87" w:rsidRPr="00AF3E57">
        <w:rPr>
          <w:rFonts w:ascii="Arial" w:hAnsi="Arial" w:cs="Arial"/>
          <w:sz w:val="20"/>
          <w:szCs w:val="20"/>
          <w:lang w:val="en-IN"/>
        </w:rPr>
        <w:t xml:space="preserve">). </w:t>
      </w:r>
      <w:r w:rsidR="00F6794D" w:rsidRPr="00AF3E57">
        <w:rPr>
          <w:rFonts w:ascii="Arial" w:hAnsi="Arial" w:cs="Arial"/>
          <w:sz w:val="20"/>
          <w:szCs w:val="20"/>
          <w:lang w:val="en-IN"/>
        </w:rPr>
        <w:t xml:space="preserve">In line with our study, </w:t>
      </w:r>
      <w:proofErr w:type="spellStart"/>
      <w:r w:rsidR="009F5B87" w:rsidRPr="00AF3E57">
        <w:rPr>
          <w:rFonts w:ascii="Arial" w:hAnsi="Arial" w:cs="Arial"/>
          <w:sz w:val="20"/>
          <w:szCs w:val="20"/>
          <w:lang w:val="en-IN"/>
        </w:rPr>
        <w:t>Khalediyan</w:t>
      </w:r>
      <w:proofErr w:type="spellEnd"/>
      <w:r w:rsidR="00BF74EF">
        <w:rPr>
          <w:rFonts w:ascii="Arial" w:hAnsi="Arial" w:cs="Arial"/>
          <w:sz w:val="20"/>
          <w:szCs w:val="20"/>
          <w:lang w:val="en-IN"/>
        </w:rPr>
        <w:t xml:space="preserve"> </w:t>
      </w:r>
      <w:r w:rsidR="009F5B87" w:rsidRPr="00AF3E57">
        <w:rPr>
          <w:rFonts w:ascii="Arial" w:hAnsi="Arial" w:cs="Arial"/>
          <w:iCs/>
          <w:sz w:val="20"/>
          <w:szCs w:val="20"/>
          <w:lang w:val="en-IN"/>
        </w:rPr>
        <w:t>et al</w:t>
      </w:r>
      <w:r w:rsidR="009F5B87" w:rsidRPr="00AF3E57">
        <w:rPr>
          <w:rFonts w:ascii="Arial" w:hAnsi="Arial" w:cs="Arial"/>
          <w:i/>
          <w:iCs/>
          <w:sz w:val="20"/>
          <w:szCs w:val="20"/>
          <w:lang w:val="en-IN"/>
        </w:rPr>
        <w:t xml:space="preserve">. </w:t>
      </w:r>
      <w:r w:rsidR="009F5B87" w:rsidRPr="00AF3E57">
        <w:rPr>
          <w:rFonts w:ascii="Arial" w:hAnsi="Arial" w:cs="Arial"/>
          <w:sz w:val="20"/>
          <w:szCs w:val="20"/>
          <w:lang w:val="en-IN"/>
        </w:rPr>
        <w:t xml:space="preserve">(2021) reported </w:t>
      </w:r>
      <w:r w:rsidR="00F6794D" w:rsidRPr="00AF3E57">
        <w:rPr>
          <w:rFonts w:ascii="Arial" w:hAnsi="Arial" w:cs="Arial"/>
          <w:sz w:val="20"/>
          <w:szCs w:val="20"/>
          <w:lang w:val="en-IN"/>
        </w:rPr>
        <w:t xml:space="preserve">that </w:t>
      </w:r>
      <w:r w:rsidR="009F5B87" w:rsidRPr="00AF3E57">
        <w:rPr>
          <w:rFonts w:ascii="Arial" w:hAnsi="Arial" w:cs="Arial"/>
          <w:sz w:val="20"/>
          <w:szCs w:val="20"/>
          <w:lang w:val="en-IN"/>
        </w:rPr>
        <w:t xml:space="preserve">AMF </w:t>
      </w:r>
      <w:r w:rsidR="00F6794D" w:rsidRPr="00AF3E57">
        <w:rPr>
          <w:rFonts w:ascii="Arial" w:hAnsi="Arial" w:cs="Arial"/>
          <w:sz w:val="20"/>
          <w:szCs w:val="20"/>
          <w:lang w:val="en-IN"/>
        </w:rPr>
        <w:t xml:space="preserve">application </w:t>
      </w:r>
      <w:r w:rsidR="009F5B87" w:rsidRPr="00AF3E57">
        <w:rPr>
          <w:rFonts w:ascii="Arial" w:hAnsi="Arial" w:cs="Arial"/>
          <w:sz w:val="20"/>
          <w:szCs w:val="20"/>
          <w:lang w:val="en-IN"/>
        </w:rPr>
        <w:t xml:space="preserve">increased </w:t>
      </w:r>
      <w:r w:rsidR="00D938E0" w:rsidRPr="00AF3E57">
        <w:rPr>
          <w:rFonts w:ascii="Arial" w:hAnsi="Arial" w:cs="Arial"/>
          <w:sz w:val="20"/>
          <w:szCs w:val="20"/>
          <w:lang w:val="en-IN"/>
        </w:rPr>
        <w:t xml:space="preserve">fresh and dry herbage yield </w:t>
      </w:r>
      <w:r w:rsidR="003D2F79" w:rsidRPr="00AF3E57">
        <w:rPr>
          <w:rFonts w:ascii="Arial" w:hAnsi="Arial" w:cs="Arial"/>
          <w:sz w:val="20"/>
          <w:szCs w:val="20"/>
          <w:lang w:val="en-IN"/>
        </w:rPr>
        <w:t>in</w:t>
      </w:r>
      <w:r w:rsidR="00D938E0" w:rsidRPr="00AF3E57">
        <w:rPr>
          <w:rFonts w:ascii="Arial" w:hAnsi="Arial" w:cs="Arial"/>
          <w:sz w:val="20"/>
          <w:szCs w:val="20"/>
          <w:lang w:val="en-IN"/>
        </w:rPr>
        <w:t xml:space="preserve"> terminal and semi hardwood cutting treated with </w:t>
      </w:r>
      <w:r w:rsidR="00D938E0" w:rsidRPr="00AF3E57">
        <w:rPr>
          <w:rFonts w:ascii="Arial" w:hAnsi="Arial" w:cs="Arial"/>
          <w:i/>
          <w:sz w:val="20"/>
          <w:szCs w:val="20"/>
          <w:lang w:val="en-IN"/>
        </w:rPr>
        <w:t xml:space="preserve">P. </w:t>
      </w:r>
      <w:proofErr w:type="spellStart"/>
      <w:r w:rsidR="00D938E0" w:rsidRPr="00AF3E57">
        <w:rPr>
          <w:rFonts w:ascii="Arial" w:hAnsi="Arial" w:cs="Arial"/>
          <w:i/>
          <w:sz w:val="20"/>
          <w:szCs w:val="20"/>
          <w:lang w:val="en-IN"/>
        </w:rPr>
        <w:t>indica</w:t>
      </w:r>
      <w:proofErr w:type="spellEnd"/>
      <w:r w:rsidR="00D938E0" w:rsidRPr="00AF3E57">
        <w:rPr>
          <w:rFonts w:ascii="Arial" w:hAnsi="Arial" w:cs="Arial"/>
          <w:sz w:val="20"/>
          <w:szCs w:val="20"/>
          <w:lang w:val="en-IN"/>
        </w:rPr>
        <w:t>.</w:t>
      </w:r>
    </w:p>
    <w:p w14:paraId="7DE7DACA" w14:textId="77777777" w:rsidR="000846B6" w:rsidRPr="00AF3E57" w:rsidRDefault="003543AB" w:rsidP="00D938E0">
      <w:pPr>
        <w:spacing w:line="240" w:lineRule="auto"/>
        <w:jc w:val="both"/>
        <w:rPr>
          <w:rFonts w:ascii="Arial" w:hAnsi="Arial" w:cs="Arial"/>
          <w:sz w:val="20"/>
          <w:szCs w:val="20"/>
          <w:lang w:val="en-IN"/>
        </w:rPr>
      </w:pPr>
      <w:r w:rsidRPr="00AF3E57">
        <w:rPr>
          <w:rFonts w:ascii="Arial" w:hAnsi="Arial" w:cs="Arial"/>
          <w:sz w:val="20"/>
          <w:szCs w:val="20"/>
          <w:lang w:val="en-IN"/>
        </w:rPr>
        <w:t xml:space="preserve">Among the treatment combinations, the highest herbage yield was recorded in terminal cuttings treated with </w:t>
      </w:r>
      <w:r w:rsidRPr="00AF3E57">
        <w:rPr>
          <w:rFonts w:ascii="Arial" w:hAnsi="Arial" w:cs="Arial"/>
          <w:i/>
          <w:sz w:val="20"/>
          <w:szCs w:val="20"/>
          <w:lang w:val="en-IN"/>
        </w:rPr>
        <w:t xml:space="preserve">P. </w:t>
      </w:r>
      <w:proofErr w:type="spellStart"/>
      <w:r w:rsidRPr="00AF3E57">
        <w:rPr>
          <w:rFonts w:ascii="Arial" w:hAnsi="Arial" w:cs="Arial"/>
          <w:i/>
          <w:sz w:val="20"/>
          <w:szCs w:val="20"/>
          <w:lang w:val="en-IN"/>
        </w:rPr>
        <w:t>indica</w:t>
      </w:r>
      <w:proofErr w:type="spellEnd"/>
      <w:r w:rsidR="000846B6" w:rsidRPr="00AF3E57">
        <w:rPr>
          <w:rFonts w:ascii="Arial" w:hAnsi="Arial" w:cs="Arial"/>
          <w:sz w:val="20"/>
          <w:szCs w:val="20"/>
          <w:lang w:val="en-IN"/>
        </w:rPr>
        <w:t xml:space="preserve"> (fresh-166.57 g; dry-35.05 g per plant)</w:t>
      </w:r>
      <w:r w:rsidRPr="00AF3E57">
        <w:rPr>
          <w:rFonts w:ascii="Arial" w:hAnsi="Arial" w:cs="Arial"/>
          <w:sz w:val="20"/>
          <w:szCs w:val="20"/>
          <w:lang w:val="en-IN"/>
        </w:rPr>
        <w:t xml:space="preserve">, which was on par with semi hardwood cuttings treated with </w:t>
      </w:r>
      <w:r w:rsidRPr="00AF3E57">
        <w:rPr>
          <w:rFonts w:ascii="Arial" w:hAnsi="Arial" w:cs="Arial"/>
          <w:i/>
          <w:sz w:val="20"/>
          <w:szCs w:val="20"/>
          <w:lang w:val="en-IN"/>
        </w:rPr>
        <w:t xml:space="preserve">P. </w:t>
      </w:r>
      <w:proofErr w:type="spellStart"/>
      <w:r w:rsidRPr="00AF3E57">
        <w:rPr>
          <w:rFonts w:ascii="Arial" w:hAnsi="Arial" w:cs="Arial"/>
          <w:i/>
          <w:sz w:val="20"/>
          <w:szCs w:val="20"/>
          <w:lang w:val="en-IN"/>
        </w:rPr>
        <w:t>indica</w:t>
      </w:r>
      <w:proofErr w:type="spellEnd"/>
      <w:r w:rsidR="000846B6" w:rsidRPr="00AF3E57">
        <w:rPr>
          <w:rFonts w:ascii="Arial" w:hAnsi="Arial" w:cs="Arial"/>
          <w:sz w:val="20"/>
          <w:szCs w:val="20"/>
          <w:lang w:val="en-IN"/>
        </w:rPr>
        <w:t xml:space="preserve"> (163.63g; dry-36.03 g per plant</w:t>
      </w:r>
      <w:r w:rsidR="003F74B7" w:rsidRPr="00AF3E57">
        <w:rPr>
          <w:rFonts w:ascii="Arial" w:hAnsi="Arial" w:cs="Arial"/>
          <w:sz w:val="20"/>
          <w:szCs w:val="20"/>
          <w:lang w:val="en-IN"/>
        </w:rPr>
        <w:t>)</w:t>
      </w:r>
      <w:r w:rsidRPr="00AF3E57">
        <w:rPr>
          <w:rFonts w:ascii="Arial" w:hAnsi="Arial" w:cs="Arial"/>
          <w:sz w:val="20"/>
          <w:szCs w:val="20"/>
          <w:lang w:val="en-IN"/>
        </w:rPr>
        <w:t>.</w:t>
      </w:r>
      <w:r w:rsidR="000846B6" w:rsidRPr="00AF3E57">
        <w:rPr>
          <w:rFonts w:ascii="Arial" w:hAnsi="Arial" w:cs="Arial"/>
          <w:sz w:val="20"/>
          <w:szCs w:val="20"/>
          <w:lang w:val="en-IN"/>
        </w:rPr>
        <w:t xml:space="preserve"> The oil content did not vary significantly among the treatment combinations.</w:t>
      </w:r>
      <w:r w:rsidR="00BF74EF">
        <w:rPr>
          <w:rFonts w:ascii="Arial" w:hAnsi="Arial" w:cs="Arial"/>
          <w:sz w:val="20"/>
          <w:szCs w:val="20"/>
          <w:lang w:val="en-IN"/>
        </w:rPr>
        <w:t xml:space="preserve"> </w:t>
      </w:r>
      <w:r w:rsidR="00D938E0" w:rsidRPr="00AF3E57">
        <w:rPr>
          <w:rFonts w:ascii="Arial" w:hAnsi="Arial" w:cs="Arial"/>
          <w:sz w:val="20"/>
          <w:szCs w:val="20"/>
          <w:lang w:val="en-IN"/>
        </w:rPr>
        <w:t xml:space="preserve">In case of oil yield, terminal cuttings with </w:t>
      </w:r>
      <w:r w:rsidR="00D938E0" w:rsidRPr="00AF3E57">
        <w:rPr>
          <w:rFonts w:ascii="Arial" w:hAnsi="Arial" w:cs="Arial"/>
          <w:i/>
          <w:sz w:val="20"/>
          <w:szCs w:val="20"/>
          <w:lang w:val="en-IN"/>
        </w:rPr>
        <w:t xml:space="preserve">P. </w:t>
      </w:r>
      <w:proofErr w:type="spellStart"/>
      <w:r w:rsidR="00D938E0" w:rsidRPr="00AF3E57">
        <w:rPr>
          <w:rFonts w:ascii="Arial" w:hAnsi="Arial" w:cs="Arial"/>
          <w:i/>
          <w:sz w:val="20"/>
          <w:szCs w:val="20"/>
          <w:lang w:val="en-IN"/>
        </w:rPr>
        <w:t>indica</w:t>
      </w:r>
      <w:proofErr w:type="spellEnd"/>
      <w:r w:rsidR="00BF74EF">
        <w:rPr>
          <w:rFonts w:ascii="Arial" w:hAnsi="Arial" w:cs="Arial"/>
          <w:i/>
          <w:sz w:val="20"/>
          <w:szCs w:val="20"/>
          <w:lang w:val="en-IN"/>
        </w:rPr>
        <w:t xml:space="preserve"> </w:t>
      </w:r>
      <w:r w:rsidR="003D2F79" w:rsidRPr="00AF3E57">
        <w:rPr>
          <w:rFonts w:ascii="Arial" w:hAnsi="Arial" w:cs="Arial"/>
          <w:sz w:val="20"/>
          <w:szCs w:val="20"/>
          <w:lang w:val="en-IN"/>
        </w:rPr>
        <w:t xml:space="preserve">(83.58 g per plant) </w:t>
      </w:r>
      <w:r w:rsidR="00D938E0" w:rsidRPr="00AF3E57">
        <w:rPr>
          <w:rFonts w:ascii="Arial" w:hAnsi="Arial" w:cs="Arial"/>
          <w:sz w:val="20"/>
          <w:szCs w:val="20"/>
          <w:lang w:val="en-IN"/>
        </w:rPr>
        <w:t xml:space="preserve">exhibited significantly superior results followed by semi hardwood cutting treated with </w:t>
      </w:r>
      <w:r w:rsidR="00D938E0" w:rsidRPr="00AF3E57">
        <w:rPr>
          <w:rFonts w:ascii="Arial" w:hAnsi="Arial" w:cs="Arial"/>
          <w:i/>
          <w:sz w:val="20"/>
          <w:szCs w:val="20"/>
          <w:lang w:val="en-IN"/>
        </w:rPr>
        <w:t xml:space="preserve">P. </w:t>
      </w:r>
      <w:proofErr w:type="spellStart"/>
      <w:r w:rsidR="00D938E0" w:rsidRPr="00AF3E57">
        <w:rPr>
          <w:rFonts w:ascii="Arial" w:hAnsi="Arial" w:cs="Arial"/>
          <w:i/>
          <w:sz w:val="20"/>
          <w:szCs w:val="20"/>
          <w:lang w:val="en-IN"/>
        </w:rPr>
        <w:t>indica</w:t>
      </w:r>
      <w:proofErr w:type="spellEnd"/>
      <w:r w:rsidR="00BF74EF">
        <w:rPr>
          <w:rFonts w:ascii="Arial" w:hAnsi="Arial" w:cs="Arial"/>
          <w:i/>
          <w:sz w:val="20"/>
          <w:szCs w:val="20"/>
          <w:lang w:val="en-IN"/>
        </w:rPr>
        <w:t xml:space="preserve"> </w:t>
      </w:r>
      <w:r w:rsidR="003D2F79" w:rsidRPr="00AF3E57">
        <w:rPr>
          <w:rFonts w:ascii="Arial" w:hAnsi="Arial" w:cs="Arial"/>
          <w:sz w:val="20"/>
          <w:szCs w:val="20"/>
          <w:lang w:val="en-IN"/>
        </w:rPr>
        <w:t xml:space="preserve">(65.18 g per plant) </w:t>
      </w:r>
      <w:r w:rsidR="00D938E0" w:rsidRPr="00AF3E57">
        <w:rPr>
          <w:rFonts w:ascii="Arial" w:hAnsi="Arial" w:cs="Arial"/>
          <w:sz w:val="20"/>
          <w:szCs w:val="20"/>
          <w:lang w:val="en-IN"/>
        </w:rPr>
        <w:t>and terminal cuttings treated with AMF</w:t>
      </w:r>
      <w:r w:rsidR="003D2F79" w:rsidRPr="00AF3E57">
        <w:rPr>
          <w:rFonts w:ascii="Arial" w:hAnsi="Arial" w:cs="Arial"/>
          <w:sz w:val="20"/>
          <w:szCs w:val="20"/>
          <w:lang w:val="en-IN"/>
        </w:rPr>
        <w:t xml:space="preserve"> (60.00 g per plant)</w:t>
      </w:r>
      <w:r w:rsidR="003F74B7" w:rsidRPr="00AF3E57">
        <w:rPr>
          <w:rFonts w:ascii="Arial" w:hAnsi="Arial" w:cs="Arial"/>
          <w:sz w:val="20"/>
          <w:szCs w:val="20"/>
          <w:lang w:val="en-IN"/>
        </w:rPr>
        <w:t xml:space="preserve"> (Table 3)</w:t>
      </w:r>
      <w:r w:rsidR="00D938E0" w:rsidRPr="00AF3E57">
        <w:rPr>
          <w:rFonts w:ascii="Arial" w:hAnsi="Arial" w:cs="Arial"/>
          <w:sz w:val="20"/>
          <w:szCs w:val="20"/>
          <w:lang w:val="en-IN"/>
        </w:rPr>
        <w:t xml:space="preserve">. </w:t>
      </w:r>
    </w:p>
    <w:p w14:paraId="42C17EA1" w14:textId="77777777" w:rsidR="00D938E0" w:rsidRPr="00AF3E57" w:rsidRDefault="00D938E0" w:rsidP="00D938E0">
      <w:pPr>
        <w:spacing w:line="240" w:lineRule="auto"/>
        <w:jc w:val="both"/>
        <w:rPr>
          <w:rFonts w:ascii="Arial" w:hAnsi="Arial" w:cs="Arial"/>
          <w:sz w:val="20"/>
          <w:szCs w:val="20"/>
          <w:lang w:val="en-IN"/>
        </w:rPr>
      </w:pPr>
      <w:r w:rsidRPr="00AF3E57">
        <w:rPr>
          <w:rFonts w:ascii="Arial" w:hAnsi="Arial" w:cs="Arial"/>
          <w:sz w:val="20"/>
          <w:szCs w:val="20"/>
          <w:lang w:val="en-IN"/>
        </w:rPr>
        <w:t>Hence, this study reflects the fact that both the types of cuttings, terminal and semi hardwood cuttings treated with the bioinoculant</w:t>
      </w:r>
      <w:r w:rsidR="002F0E12" w:rsidRPr="00AF3E57">
        <w:rPr>
          <w:rFonts w:ascii="Arial" w:hAnsi="Arial" w:cs="Arial"/>
          <w:sz w:val="20"/>
          <w:szCs w:val="20"/>
          <w:lang w:val="en-IN"/>
        </w:rPr>
        <w:t>s</w:t>
      </w:r>
      <w:r w:rsidRPr="00AF3E57">
        <w:rPr>
          <w:rFonts w:ascii="Arial" w:hAnsi="Arial" w:cs="Arial"/>
          <w:sz w:val="20"/>
          <w:szCs w:val="20"/>
          <w:lang w:val="en-IN"/>
        </w:rPr>
        <w:t xml:space="preserve">, </w:t>
      </w:r>
      <w:r w:rsidRPr="00AF3E57">
        <w:rPr>
          <w:rFonts w:ascii="Arial" w:hAnsi="Arial" w:cs="Arial"/>
          <w:i/>
          <w:sz w:val="20"/>
          <w:szCs w:val="20"/>
          <w:lang w:val="en-IN"/>
        </w:rPr>
        <w:t xml:space="preserve">P. </w:t>
      </w:r>
      <w:proofErr w:type="spellStart"/>
      <w:r w:rsidRPr="00AF3E57">
        <w:rPr>
          <w:rFonts w:ascii="Arial" w:hAnsi="Arial" w:cs="Arial"/>
          <w:i/>
          <w:sz w:val="20"/>
          <w:szCs w:val="20"/>
          <w:lang w:val="en-IN"/>
        </w:rPr>
        <w:t>indica</w:t>
      </w:r>
      <w:proofErr w:type="spellEnd"/>
      <w:r w:rsidR="00BF74EF">
        <w:rPr>
          <w:rFonts w:ascii="Arial" w:hAnsi="Arial" w:cs="Arial"/>
          <w:i/>
          <w:sz w:val="20"/>
          <w:szCs w:val="20"/>
          <w:lang w:val="en-IN"/>
        </w:rPr>
        <w:t xml:space="preserve"> </w:t>
      </w:r>
      <w:r w:rsidR="002F0E12" w:rsidRPr="00AF3E57">
        <w:rPr>
          <w:rFonts w:ascii="Arial" w:hAnsi="Arial" w:cs="Arial"/>
          <w:sz w:val="20"/>
          <w:szCs w:val="20"/>
          <w:lang w:val="en-IN"/>
        </w:rPr>
        <w:t xml:space="preserve">and AMF </w:t>
      </w:r>
      <w:r w:rsidRPr="00AF3E57">
        <w:rPr>
          <w:rFonts w:ascii="Arial" w:hAnsi="Arial" w:cs="Arial"/>
          <w:sz w:val="20"/>
          <w:szCs w:val="20"/>
          <w:lang w:val="en-IN"/>
        </w:rPr>
        <w:t>recorded on par root</w:t>
      </w:r>
      <w:r w:rsidR="000846B6" w:rsidRPr="00AF3E57">
        <w:rPr>
          <w:rFonts w:ascii="Arial" w:hAnsi="Arial" w:cs="Arial"/>
          <w:sz w:val="20"/>
          <w:szCs w:val="20"/>
          <w:lang w:val="en-IN"/>
        </w:rPr>
        <w:t xml:space="preserve"> and shoot </w:t>
      </w:r>
      <w:r w:rsidRPr="00AF3E57">
        <w:rPr>
          <w:rFonts w:ascii="Arial" w:hAnsi="Arial" w:cs="Arial"/>
          <w:sz w:val="20"/>
          <w:szCs w:val="20"/>
          <w:lang w:val="en-IN"/>
        </w:rPr>
        <w:t xml:space="preserve">growth parameters. </w:t>
      </w:r>
      <w:r w:rsidR="002F0E12" w:rsidRPr="00AF3E57">
        <w:rPr>
          <w:rFonts w:ascii="Arial" w:hAnsi="Arial" w:cs="Arial"/>
          <w:sz w:val="20"/>
          <w:szCs w:val="20"/>
          <w:lang w:val="en-IN"/>
        </w:rPr>
        <w:t xml:space="preserve">However, herbage yield was observed to be higher for the cuttings treated with </w:t>
      </w:r>
      <w:r w:rsidR="002F0E12" w:rsidRPr="00AF3E57">
        <w:rPr>
          <w:rFonts w:ascii="Arial" w:hAnsi="Arial" w:cs="Arial"/>
          <w:i/>
          <w:sz w:val="20"/>
          <w:szCs w:val="20"/>
          <w:lang w:val="en-IN"/>
        </w:rPr>
        <w:t>P.</w:t>
      </w:r>
      <w:r w:rsidR="00BF74EF">
        <w:rPr>
          <w:rFonts w:ascii="Arial" w:hAnsi="Arial" w:cs="Arial"/>
          <w:i/>
          <w:sz w:val="20"/>
          <w:szCs w:val="20"/>
          <w:lang w:val="en-IN"/>
        </w:rPr>
        <w:t xml:space="preserve"> </w:t>
      </w:r>
      <w:proofErr w:type="spellStart"/>
      <w:r w:rsidR="002F0E12" w:rsidRPr="00AF3E57">
        <w:rPr>
          <w:rFonts w:ascii="Arial" w:hAnsi="Arial" w:cs="Arial"/>
          <w:i/>
          <w:sz w:val="20"/>
          <w:szCs w:val="20"/>
          <w:lang w:val="en-IN"/>
        </w:rPr>
        <w:t>indica</w:t>
      </w:r>
      <w:proofErr w:type="spellEnd"/>
      <w:r w:rsidR="00406D80" w:rsidRPr="00AF3E57">
        <w:rPr>
          <w:rFonts w:ascii="Arial" w:hAnsi="Arial" w:cs="Arial"/>
          <w:sz w:val="20"/>
          <w:szCs w:val="20"/>
          <w:lang w:val="en-IN"/>
        </w:rPr>
        <w:t>.</w:t>
      </w:r>
      <w:r w:rsidR="002F0E12" w:rsidRPr="00AF3E57">
        <w:rPr>
          <w:rFonts w:ascii="Arial" w:hAnsi="Arial" w:cs="Arial"/>
          <w:sz w:val="20"/>
          <w:szCs w:val="20"/>
          <w:lang w:val="en-IN"/>
        </w:rPr>
        <w:t xml:space="preserve"> Both</w:t>
      </w:r>
      <w:r w:rsidR="00BF74EF">
        <w:rPr>
          <w:rFonts w:ascii="Arial" w:hAnsi="Arial" w:cs="Arial"/>
          <w:sz w:val="20"/>
          <w:szCs w:val="20"/>
          <w:lang w:val="en-IN"/>
        </w:rPr>
        <w:t xml:space="preserve"> </w:t>
      </w:r>
      <w:r w:rsidRPr="00AF3E57">
        <w:rPr>
          <w:rFonts w:ascii="Arial" w:hAnsi="Arial" w:cs="Arial"/>
          <w:sz w:val="20"/>
          <w:szCs w:val="20"/>
          <w:lang w:val="en-IN"/>
        </w:rPr>
        <w:t xml:space="preserve">types of cuttings can be effectively utilised for vegetative propagation of </w:t>
      </w:r>
      <w:r w:rsidRPr="00AF3E57">
        <w:rPr>
          <w:rFonts w:ascii="Arial" w:hAnsi="Arial" w:cs="Arial"/>
          <w:i/>
          <w:iCs/>
          <w:sz w:val="20"/>
          <w:szCs w:val="20"/>
          <w:lang w:val="en-IN"/>
        </w:rPr>
        <w:t xml:space="preserve">O. </w:t>
      </w:r>
      <w:proofErr w:type="spellStart"/>
      <w:r w:rsidRPr="00AF3E57">
        <w:rPr>
          <w:rFonts w:ascii="Arial" w:hAnsi="Arial" w:cs="Arial"/>
          <w:i/>
          <w:iCs/>
          <w:sz w:val="20"/>
          <w:szCs w:val="20"/>
          <w:lang w:val="en-IN"/>
        </w:rPr>
        <w:t>basilicum</w:t>
      </w:r>
      <w:proofErr w:type="spellEnd"/>
      <w:r w:rsidRPr="00AF3E57">
        <w:rPr>
          <w:rFonts w:ascii="Arial" w:hAnsi="Arial" w:cs="Arial"/>
          <w:sz w:val="20"/>
          <w:szCs w:val="20"/>
          <w:lang w:val="en-IN"/>
        </w:rPr>
        <w:t xml:space="preserve">. </w:t>
      </w:r>
      <w:r w:rsidR="003543AB" w:rsidRPr="00AF3E57">
        <w:rPr>
          <w:rFonts w:ascii="Arial" w:hAnsi="Arial" w:cs="Arial"/>
          <w:sz w:val="20"/>
          <w:szCs w:val="20"/>
          <w:lang w:val="en-IN"/>
        </w:rPr>
        <w:t>Howeve</w:t>
      </w:r>
      <w:r w:rsidR="002F0E12" w:rsidRPr="00AF3E57">
        <w:rPr>
          <w:rFonts w:ascii="Arial" w:hAnsi="Arial" w:cs="Arial"/>
          <w:sz w:val="20"/>
          <w:szCs w:val="20"/>
          <w:lang w:val="en-IN"/>
        </w:rPr>
        <w:t>r</w:t>
      </w:r>
      <w:r w:rsidR="000846B6" w:rsidRPr="00AF3E57">
        <w:rPr>
          <w:rFonts w:ascii="Arial" w:hAnsi="Arial" w:cs="Arial"/>
          <w:sz w:val="20"/>
          <w:szCs w:val="20"/>
          <w:lang w:val="en-IN"/>
        </w:rPr>
        <w:t>, as sweet basil is primarily grow</w:t>
      </w:r>
      <w:r w:rsidR="002F0E12" w:rsidRPr="00AF3E57">
        <w:rPr>
          <w:rFonts w:ascii="Arial" w:hAnsi="Arial" w:cs="Arial"/>
          <w:sz w:val="20"/>
          <w:szCs w:val="20"/>
          <w:lang w:val="en-IN"/>
        </w:rPr>
        <w:t>n</w:t>
      </w:r>
      <w:r w:rsidR="000846B6" w:rsidRPr="00AF3E57">
        <w:rPr>
          <w:rFonts w:ascii="Arial" w:hAnsi="Arial" w:cs="Arial"/>
          <w:sz w:val="20"/>
          <w:szCs w:val="20"/>
          <w:lang w:val="en-IN"/>
        </w:rPr>
        <w:t xml:space="preserve"> for essential oil</w:t>
      </w:r>
      <w:r w:rsidR="002F0E12" w:rsidRPr="00AF3E57">
        <w:rPr>
          <w:rFonts w:ascii="Arial" w:hAnsi="Arial" w:cs="Arial"/>
          <w:sz w:val="20"/>
          <w:szCs w:val="20"/>
          <w:lang w:val="en-IN"/>
        </w:rPr>
        <w:t>,</w:t>
      </w:r>
      <w:r w:rsidR="000846B6" w:rsidRPr="00AF3E57">
        <w:rPr>
          <w:rFonts w:ascii="Arial" w:hAnsi="Arial" w:cs="Arial"/>
          <w:sz w:val="20"/>
          <w:szCs w:val="20"/>
          <w:lang w:val="en-IN"/>
        </w:rPr>
        <w:t xml:space="preserve"> and </w:t>
      </w:r>
      <w:r w:rsidR="002F0E12" w:rsidRPr="00AF3E57">
        <w:rPr>
          <w:rFonts w:ascii="Arial" w:hAnsi="Arial" w:cs="Arial"/>
          <w:sz w:val="20"/>
          <w:szCs w:val="20"/>
          <w:lang w:val="en-IN"/>
        </w:rPr>
        <w:t>its</w:t>
      </w:r>
      <w:r w:rsidR="000846B6" w:rsidRPr="00AF3E57">
        <w:rPr>
          <w:rFonts w:ascii="Arial" w:hAnsi="Arial" w:cs="Arial"/>
          <w:sz w:val="20"/>
          <w:szCs w:val="20"/>
          <w:lang w:val="en-IN"/>
        </w:rPr>
        <w:t xml:space="preserve"> extraction is mainly from the fresh herbage, </w:t>
      </w:r>
      <w:r w:rsidR="000846B6" w:rsidRPr="00AF3E57">
        <w:rPr>
          <w:rFonts w:ascii="Arial" w:hAnsi="Arial" w:cs="Arial"/>
          <w:i/>
          <w:sz w:val="20"/>
          <w:szCs w:val="20"/>
          <w:lang w:val="en-IN"/>
        </w:rPr>
        <w:t>P.</w:t>
      </w:r>
      <w:r w:rsidR="00BF74EF">
        <w:rPr>
          <w:rFonts w:ascii="Arial" w:hAnsi="Arial" w:cs="Arial"/>
          <w:i/>
          <w:sz w:val="20"/>
          <w:szCs w:val="20"/>
          <w:lang w:val="en-IN"/>
        </w:rPr>
        <w:t xml:space="preserve"> </w:t>
      </w:r>
      <w:proofErr w:type="spellStart"/>
      <w:r w:rsidR="000846B6" w:rsidRPr="00AF3E57">
        <w:rPr>
          <w:rFonts w:ascii="Arial" w:hAnsi="Arial" w:cs="Arial"/>
          <w:i/>
          <w:sz w:val="20"/>
          <w:szCs w:val="20"/>
          <w:lang w:val="en-IN"/>
        </w:rPr>
        <w:t>indica</w:t>
      </w:r>
      <w:proofErr w:type="spellEnd"/>
      <w:r w:rsidR="00BF74EF">
        <w:rPr>
          <w:rFonts w:ascii="Arial" w:hAnsi="Arial" w:cs="Arial"/>
          <w:i/>
          <w:sz w:val="20"/>
          <w:szCs w:val="20"/>
          <w:lang w:val="en-IN"/>
        </w:rPr>
        <w:t xml:space="preserve"> </w:t>
      </w:r>
      <w:r w:rsidR="002F0E12" w:rsidRPr="00AF3E57">
        <w:rPr>
          <w:rFonts w:ascii="Arial" w:hAnsi="Arial" w:cs="Arial"/>
          <w:sz w:val="20"/>
          <w:szCs w:val="20"/>
          <w:lang w:val="en-IN"/>
        </w:rPr>
        <w:t>is</w:t>
      </w:r>
      <w:r w:rsidR="000846B6" w:rsidRPr="00AF3E57">
        <w:rPr>
          <w:rFonts w:ascii="Arial" w:hAnsi="Arial" w:cs="Arial"/>
          <w:sz w:val="20"/>
          <w:szCs w:val="20"/>
          <w:lang w:val="en-IN"/>
        </w:rPr>
        <w:t xml:space="preserve"> selected as the best bioinoculant application for the propagation and growth of sweet basil, as</w:t>
      </w:r>
      <w:r w:rsidR="00BF74EF">
        <w:rPr>
          <w:rFonts w:ascii="Arial" w:hAnsi="Arial" w:cs="Arial"/>
          <w:sz w:val="20"/>
          <w:szCs w:val="20"/>
          <w:lang w:val="en-IN"/>
        </w:rPr>
        <w:t xml:space="preserve"> </w:t>
      </w:r>
      <w:r w:rsidR="003543AB" w:rsidRPr="00AF3E57">
        <w:rPr>
          <w:rFonts w:ascii="Arial" w:hAnsi="Arial" w:cs="Arial"/>
          <w:sz w:val="20"/>
          <w:szCs w:val="20"/>
          <w:lang w:val="en-IN"/>
        </w:rPr>
        <w:t xml:space="preserve">the highest herbage yield and consequently, higher oil yield was obtained in </w:t>
      </w:r>
      <w:r w:rsidR="003543AB" w:rsidRPr="00AF3E57">
        <w:rPr>
          <w:rFonts w:ascii="Arial" w:hAnsi="Arial" w:cs="Arial"/>
          <w:i/>
          <w:iCs/>
          <w:sz w:val="20"/>
          <w:szCs w:val="20"/>
          <w:lang w:val="en-IN"/>
        </w:rPr>
        <w:t xml:space="preserve">P. </w:t>
      </w:r>
      <w:proofErr w:type="spellStart"/>
      <w:r w:rsidR="003543AB" w:rsidRPr="00AF3E57">
        <w:rPr>
          <w:rFonts w:ascii="Arial" w:hAnsi="Arial" w:cs="Arial"/>
          <w:i/>
          <w:iCs/>
          <w:sz w:val="20"/>
          <w:szCs w:val="20"/>
          <w:lang w:val="en-IN"/>
        </w:rPr>
        <w:t>indica</w:t>
      </w:r>
      <w:proofErr w:type="spellEnd"/>
      <w:r w:rsidR="003543AB" w:rsidRPr="00AF3E57">
        <w:rPr>
          <w:rFonts w:ascii="Arial" w:hAnsi="Arial" w:cs="Arial"/>
          <w:sz w:val="20"/>
          <w:szCs w:val="20"/>
          <w:lang w:val="en-IN"/>
        </w:rPr>
        <w:t xml:space="preserve"> treated cuttings. </w:t>
      </w:r>
    </w:p>
    <w:p w14:paraId="1423C979" w14:textId="77777777" w:rsidR="00A61AFD" w:rsidRPr="00AF3E57" w:rsidRDefault="00715EBF" w:rsidP="00A61AFD">
      <w:pPr>
        <w:spacing w:line="240" w:lineRule="auto"/>
        <w:jc w:val="both"/>
        <w:rPr>
          <w:rFonts w:ascii="Arial" w:hAnsi="Arial" w:cs="Arial"/>
          <w:sz w:val="20"/>
          <w:szCs w:val="20"/>
          <w:lang w:val="en-IN"/>
        </w:rPr>
      </w:pPr>
      <w:r>
        <w:rPr>
          <w:rFonts w:ascii="Arial" w:hAnsi="Arial" w:cs="Arial"/>
          <w:sz w:val="20"/>
          <w:szCs w:val="20"/>
          <w:lang w:val="en-IN"/>
        </w:rPr>
        <w:t xml:space="preserve">Table </w:t>
      </w:r>
      <w:r w:rsidR="00A61AFD" w:rsidRPr="00AF3E57">
        <w:rPr>
          <w:rFonts w:ascii="Arial" w:hAnsi="Arial" w:cs="Arial"/>
          <w:sz w:val="20"/>
          <w:szCs w:val="20"/>
          <w:lang w:val="en-IN"/>
        </w:rPr>
        <w:t>3. Yield parameters as influenced by types of cuttings and bioinoculant application in the transplanted sweet basil at harvest (at 90 DAT)</w:t>
      </w:r>
    </w:p>
    <w:tbl>
      <w:tblPr>
        <w:tblStyle w:val="TableGrid"/>
        <w:tblW w:w="9230" w:type="dxa"/>
        <w:tblLook w:val="04A0" w:firstRow="1" w:lastRow="0" w:firstColumn="1" w:lastColumn="0" w:noHBand="0" w:noVBand="1"/>
      </w:tblPr>
      <w:tblGrid>
        <w:gridCol w:w="2785"/>
        <w:gridCol w:w="1674"/>
        <w:gridCol w:w="1611"/>
        <w:gridCol w:w="1580"/>
        <w:gridCol w:w="1580"/>
      </w:tblGrid>
      <w:tr w:rsidR="00F338E5" w:rsidRPr="00AF3E57" w14:paraId="7B3833E8" w14:textId="77777777" w:rsidTr="00A61AFD">
        <w:tc>
          <w:tcPr>
            <w:tcW w:w="2785" w:type="dxa"/>
          </w:tcPr>
          <w:p w14:paraId="3BF4D869" w14:textId="77777777" w:rsidR="00F338E5" w:rsidRPr="00AF3E57" w:rsidRDefault="00F338E5" w:rsidP="00202BE7">
            <w:pPr>
              <w:jc w:val="both"/>
              <w:rPr>
                <w:rFonts w:ascii="Arial" w:hAnsi="Arial" w:cs="Arial"/>
                <w:sz w:val="20"/>
                <w:szCs w:val="20"/>
              </w:rPr>
            </w:pPr>
            <w:r w:rsidRPr="00AF3E57">
              <w:rPr>
                <w:rFonts w:ascii="Arial" w:hAnsi="Arial" w:cs="Arial"/>
                <w:b/>
                <w:sz w:val="20"/>
                <w:szCs w:val="20"/>
              </w:rPr>
              <w:t>Treatment</w:t>
            </w:r>
          </w:p>
        </w:tc>
        <w:tc>
          <w:tcPr>
            <w:tcW w:w="1674" w:type="dxa"/>
          </w:tcPr>
          <w:p w14:paraId="3B1F097D" w14:textId="77777777" w:rsidR="00A61AFD" w:rsidRPr="00AF3E57" w:rsidRDefault="00715EBF" w:rsidP="00202BE7">
            <w:pPr>
              <w:jc w:val="center"/>
              <w:rPr>
                <w:rFonts w:ascii="Arial" w:hAnsi="Arial" w:cs="Arial"/>
                <w:b/>
                <w:sz w:val="20"/>
                <w:szCs w:val="20"/>
              </w:rPr>
            </w:pPr>
            <w:r>
              <w:rPr>
                <w:rFonts w:ascii="Arial" w:hAnsi="Arial" w:cs="Arial"/>
                <w:b/>
                <w:sz w:val="20"/>
                <w:szCs w:val="20"/>
              </w:rPr>
              <w:t>Total herbage yield</w:t>
            </w:r>
            <w:r w:rsidR="00A61AFD" w:rsidRPr="00AF3E57">
              <w:rPr>
                <w:rFonts w:ascii="Arial" w:hAnsi="Arial" w:cs="Arial"/>
                <w:b/>
                <w:sz w:val="20"/>
                <w:szCs w:val="20"/>
              </w:rPr>
              <w:t xml:space="preserve">- </w:t>
            </w:r>
            <w:r w:rsidR="00F338E5" w:rsidRPr="00AF3E57">
              <w:rPr>
                <w:rFonts w:ascii="Arial" w:hAnsi="Arial" w:cs="Arial"/>
                <w:b/>
                <w:sz w:val="20"/>
                <w:szCs w:val="20"/>
              </w:rPr>
              <w:t xml:space="preserve">fresh </w:t>
            </w:r>
          </w:p>
          <w:p w14:paraId="30BBD5FB" w14:textId="77777777" w:rsidR="00F338E5" w:rsidRPr="00AF3E57" w:rsidRDefault="00F338E5" w:rsidP="00202BE7">
            <w:pPr>
              <w:jc w:val="center"/>
              <w:rPr>
                <w:rFonts w:ascii="Arial" w:hAnsi="Arial" w:cs="Arial"/>
                <w:b/>
                <w:sz w:val="20"/>
                <w:szCs w:val="20"/>
              </w:rPr>
            </w:pPr>
            <w:r w:rsidRPr="00AF3E57">
              <w:rPr>
                <w:rFonts w:ascii="Arial" w:hAnsi="Arial" w:cs="Arial"/>
                <w:b/>
                <w:sz w:val="20"/>
                <w:szCs w:val="20"/>
              </w:rPr>
              <w:t>(g</w:t>
            </w:r>
            <w:r w:rsidR="00A61AFD" w:rsidRPr="00AF3E57">
              <w:rPr>
                <w:rFonts w:ascii="Arial" w:hAnsi="Arial" w:cs="Arial"/>
                <w:b/>
                <w:sz w:val="20"/>
                <w:szCs w:val="20"/>
              </w:rPr>
              <w:t xml:space="preserve"> per plant</w:t>
            </w:r>
            <w:r w:rsidRPr="00AF3E57">
              <w:rPr>
                <w:rFonts w:ascii="Arial" w:hAnsi="Arial" w:cs="Arial"/>
                <w:b/>
                <w:sz w:val="20"/>
                <w:szCs w:val="20"/>
              </w:rPr>
              <w:t>)</w:t>
            </w:r>
          </w:p>
        </w:tc>
        <w:tc>
          <w:tcPr>
            <w:tcW w:w="1611" w:type="dxa"/>
          </w:tcPr>
          <w:p w14:paraId="310CC24B" w14:textId="77777777" w:rsidR="00A61AFD" w:rsidRPr="00AF3E57" w:rsidRDefault="00F338E5" w:rsidP="00202BE7">
            <w:pPr>
              <w:jc w:val="center"/>
              <w:rPr>
                <w:rFonts w:ascii="Arial" w:hAnsi="Arial" w:cs="Arial"/>
                <w:b/>
                <w:sz w:val="20"/>
                <w:szCs w:val="20"/>
              </w:rPr>
            </w:pPr>
            <w:r w:rsidRPr="00AF3E57">
              <w:rPr>
                <w:rFonts w:ascii="Arial" w:hAnsi="Arial" w:cs="Arial"/>
                <w:b/>
                <w:sz w:val="20"/>
                <w:szCs w:val="20"/>
              </w:rPr>
              <w:t>Total herbage yield</w:t>
            </w:r>
            <w:r w:rsidR="00A61AFD" w:rsidRPr="00AF3E57">
              <w:rPr>
                <w:rFonts w:ascii="Arial" w:hAnsi="Arial" w:cs="Arial"/>
                <w:b/>
                <w:sz w:val="20"/>
                <w:szCs w:val="20"/>
              </w:rPr>
              <w:t xml:space="preserve">- </w:t>
            </w:r>
            <w:r w:rsidRPr="00AF3E57">
              <w:rPr>
                <w:rFonts w:ascii="Arial" w:hAnsi="Arial" w:cs="Arial"/>
                <w:b/>
                <w:sz w:val="20"/>
                <w:szCs w:val="20"/>
              </w:rPr>
              <w:t xml:space="preserve">dry </w:t>
            </w:r>
          </w:p>
          <w:p w14:paraId="5186955B" w14:textId="77777777" w:rsidR="00F338E5" w:rsidRPr="00AF3E57" w:rsidRDefault="00F338E5" w:rsidP="00202BE7">
            <w:pPr>
              <w:jc w:val="center"/>
              <w:rPr>
                <w:rFonts w:ascii="Arial" w:hAnsi="Arial" w:cs="Arial"/>
                <w:b/>
                <w:sz w:val="20"/>
                <w:szCs w:val="20"/>
              </w:rPr>
            </w:pPr>
            <w:r w:rsidRPr="00AF3E57">
              <w:rPr>
                <w:rFonts w:ascii="Arial" w:hAnsi="Arial" w:cs="Arial"/>
                <w:b/>
                <w:sz w:val="20"/>
                <w:szCs w:val="20"/>
              </w:rPr>
              <w:t>(g</w:t>
            </w:r>
            <w:r w:rsidR="00A61AFD" w:rsidRPr="00AF3E57">
              <w:rPr>
                <w:rFonts w:ascii="Arial" w:hAnsi="Arial" w:cs="Arial"/>
                <w:b/>
                <w:sz w:val="20"/>
                <w:szCs w:val="20"/>
              </w:rPr>
              <w:t xml:space="preserve"> per plant</w:t>
            </w:r>
            <w:r w:rsidRPr="00AF3E57">
              <w:rPr>
                <w:rFonts w:ascii="Arial" w:hAnsi="Arial" w:cs="Arial"/>
                <w:b/>
                <w:sz w:val="20"/>
                <w:szCs w:val="20"/>
              </w:rPr>
              <w:t>)</w:t>
            </w:r>
          </w:p>
        </w:tc>
        <w:tc>
          <w:tcPr>
            <w:tcW w:w="1580" w:type="dxa"/>
          </w:tcPr>
          <w:p w14:paraId="331CA34B" w14:textId="77777777" w:rsidR="00A61AFD" w:rsidRPr="00AF3E57" w:rsidRDefault="00F338E5" w:rsidP="00202BE7">
            <w:pPr>
              <w:jc w:val="center"/>
              <w:rPr>
                <w:rFonts w:ascii="Arial" w:hAnsi="Arial" w:cs="Arial"/>
                <w:b/>
                <w:sz w:val="20"/>
                <w:szCs w:val="20"/>
              </w:rPr>
            </w:pPr>
            <w:r w:rsidRPr="00AF3E57">
              <w:rPr>
                <w:rFonts w:ascii="Arial" w:hAnsi="Arial" w:cs="Arial"/>
                <w:b/>
                <w:sz w:val="20"/>
                <w:szCs w:val="20"/>
              </w:rPr>
              <w:t>Essential oil content</w:t>
            </w:r>
            <w:r w:rsidR="0029570C" w:rsidRPr="00AF3E57">
              <w:rPr>
                <w:rFonts w:ascii="Arial" w:hAnsi="Arial" w:cs="Arial"/>
                <w:b/>
                <w:sz w:val="20"/>
                <w:szCs w:val="20"/>
              </w:rPr>
              <w:t xml:space="preserve"> (fresh weight basis)</w:t>
            </w:r>
          </w:p>
          <w:p w14:paraId="6CB148EA" w14:textId="77777777" w:rsidR="00F338E5" w:rsidRPr="00AF3E57" w:rsidRDefault="00F338E5" w:rsidP="00202BE7">
            <w:pPr>
              <w:jc w:val="center"/>
              <w:rPr>
                <w:rFonts w:ascii="Arial" w:hAnsi="Arial" w:cs="Arial"/>
                <w:b/>
                <w:sz w:val="20"/>
                <w:szCs w:val="20"/>
              </w:rPr>
            </w:pPr>
            <w:r w:rsidRPr="00AF3E57">
              <w:rPr>
                <w:rFonts w:ascii="Arial" w:hAnsi="Arial" w:cs="Arial"/>
                <w:b/>
                <w:sz w:val="20"/>
                <w:szCs w:val="20"/>
              </w:rPr>
              <w:t>(%)</w:t>
            </w:r>
          </w:p>
        </w:tc>
        <w:tc>
          <w:tcPr>
            <w:tcW w:w="1580" w:type="dxa"/>
          </w:tcPr>
          <w:p w14:paraId="68471C96" w14:textId="77777777" w:rsidR="00F338E5" w:rsidRPr="00AF3E57" w:rsidRDefault="00F338E5" w:rsidP="00202BE7">
            <w:pPr>
              <w:jc w:val="center"/>
              <w:rPr>
                <w:rFonts w:ascii="Arial" w:hAnsi="Arial" w:cs="Arial"/>
                <w:b/>
                <w:sz w:val="20"/>
                <w:szCs w:val="20"/>
              </w:rPr>
            </w:pPr>
            <w:r w:rsidRPr="00AF3E57">
              <w:rPr>
                <w:rFonts w:ascii="Arial" w:hAnsi="Arial" w:cs="Arial"/>
                <w:b/>
                <w:sz w:val="20"/>
                <w:szCs w:val="20"/>
              </w:rPr>
              <w:t xml:space="preserve">Essential oil yield </w:t>
            </w:r>
          </w:p>
          <w:p w14:paraId="0B208FC5" w14:textId="77777777" w:rsidR="00F338E5" w:rsidRPr="00AF3E57" w:rsidRDefault="00F338E5" w:rsidP="00202BE7">
            <w:pPr>
              <w:jc w:val="center"/>
              <w:rPr>
                <w:rFonts w:ascii="Arial" w:hAnsi="Arial" w:cs="Arial"/>
                <w:b/>
                <w:sz w:val="20"/>
                <w:szCs w:val="20"/>
              </w:rPr>
            </w:pPr>
            <w:r w:rsidRPr="00AF3E57">
              <w:rPr>
                <w:rFonts w:ascii="Arial" w:hAnsi="Arial" w:cs="Arial"/>
                <w:b/>
                <w:sz w:val="20"/>
                <w:szCs w:val="20"/>
              </w:rPr>
              <w:t>(</w:t>
            </w:r>
            <w:r w:rsidRPr="00AF3E57">
              <w:rPr>
                <w:rFonts w:ascii="Arial" w:hAnsi="Arial" w:cs="Arial"/>
                <w:b/>
                <w:color w:val="000000"/>
                <w:sz w:val="20"/>
                <w:szCs w:val="20"/>
              </w:rPr>
              <w:t>g per plant)</w:t>
            </w:r>
          </w:p>
        </w:tc>
      </w:tr>
      <w:tr w:rsidR="00F338E5" w:rsidRPr="00AF3E57" w14:paraId="7FF2ECE7" w14:textId="77777777" w:rsidTr="00A61AFD">
        <w:tc>
          <w:tcPr>
            <w:tcW w:w="2785" w:type="dxa"/>
          </w:tcPr>
          <w:p w14:paraId="362C4617" w14:textId="77777777" w:rsidR="00F338E5" w:rsidRPr="00AF3E57" w:rsidRDefault="00F338E5" w:rsidP="00202BE7">
            <w:pPr>
              <w:rPr>
                <w:rFonts w:ascii="Arial" w:hAnsi="Arial" w:cs="Arial"/>
                <w:b/>
                <w:sz w:val="20"/>
                <w:szCs w:val="20"/>
              </w:rPr>
            </w:pPr>
          </w:p>
        </w:tc>
        <w:tc>
          <w:tcPr>
            <w:tcW w:w="1674" w:type="dxa"/>
          </w:tcPr>
          <w:p w14:paraId="5B89AF1B" w14:textId="77777777" w:rsidR="00F338E5" w:rsidRPr="00AF3E57" w:rsidRDefault="00F338E5" w:rsidP="00202BE7">
            <w:pPr>
              <w:rPr>
                <w:rFonts w:ascii="Arial" w:hAnsi="Arial" w:cs="Arial"/>
                <w:sz w:val="20"/>
                <w:szCs w:val="20"/>
              </w:rPr>
            </w:pPr>
          </w:p>
        </w:tc>
        <w:tc>
          <w:tcPr>
            <w:tcW w:w="1611" w:type="dxa"/>
          </w:tcPr>
          <w:p w14:paraId="4C0F74FA" w14:textId="77777777" w:rsidR="00F338E5" w:rsidRPr="00AF3E57" w:rsidRDefault="00F338E5" w:rsidP="00202BE7">
            <w:pPr>
              <w:rPr>
                <w:rFonts w:ascii="Arial" w:hAnsi="Arial" w:cs="Arial"/>
                <w:sz w:val="20"/>
                <w:szCs w:val="20"/>
              </w:rPr>
            </w:pPr>
          </w:p>
        </w:tc>
        <w:tc>
          <w:tcPr>
            <w:tcW w:w="1580" w:type="dxa"/>
          </w:tcPr>
          <w:p w14:paraId="08077051" w14:textId="77777777" w:rsidR="00F338E5" w:rsidRPr="00AF3E57" w:rsidRDefault="00F338E5" w:rsidP="00202BE7">
            <w:pPr>
              <w:rPr>
                <w:rFonts w:ascii="Arial" w:hAnsi="Arial" w:cs="Arial"/>
                <w:sz w:val="20"/>
                <w:szCs w:val="20"/>
              </w:rPr>
            </w:pPr>
          </w:p>
        </w:tc>
        <w:tc>
          <w:tcPr>
            <w:tcW w:w="1580" w:type="dxa"/>
          </w:tcPr>
          <w:p w14:paraId="206C9092" w14:textId="77777777" w:rsidR="00F338E5" w:rsidRPr="00AF3E57" w:rsidRDefault="00F338E5" w:rsidP="00202BE7">
            <w:pPr>
              <w:rPr>
                <w:rFonts w:ascii="Arial" w:hAnsi="Arial" w:cs="Arial"/>
                <w:sz w:val="20"/>
                <w:szCs w:val="20"/>
              </w:rPr>
            </w:pPr>
          </w:p>
        </w:tc>
      </w:tr>
      <w:tr w:rsidR="00F338E5" w:rsidRPr="00AF3E57" w14:paraId="2FAD2CF5" w14:textId="77777777" w:rsidTr="00A61AFD">
        <w:tc>
          <w:tcPr>
            <w:tcW w:w="2785" w:type="dxa"/>
          </w:tcPr>
          <w:p w14:paraId="25775F24" w14:textId="77777777" w:rsidR="00F338E5" w:rsidRPr="00AF3E57" w:rsidRDefault="00F338E5" w:rsidP="00202BE7">
            <w:pPr>
              <w:rPr>
                <w:rFonts w:ascii="Arial" w:hAnsi="Arial" w:cs="Arial"/>
                <w:b/>
                <w:sz w:val="20"/>
                <w:szCs w:val="20"/>
              </w:rPr>
            </w:pPr>
            <w:r w:rsidRPr="00AF3E57">
              <w:rPr>
                <w:rFonts w:ascii="Arial" w:hAnsi="Arial" w:cs="Arial"/>
                <w:b/>
                <w:sz w:val="20"/>
                <w:szCs w:val="20"/>
              </w:rPr>
              <w:t>Type of cutting</w:t>
            </w:r>
          </w:p>
        </w:tc>
        <w:tc>
          <w:tcPr>
            <w:tcW w:w="1674" w:type="dxa"/>
            <w:vAlign w:val="center"/>
          </w:tcPr>
          <w:p w14:paraId="6F89C06A" w14:textId="77777777" w:rsidR="00F338E5" w:rsidRPr="00AF3E57" w:rsidRDefault="00F338E5" w:rsidP="00202BE7">
            <w:pPr>
              <w:jc w:val="center"/>
              <w:rPr>
                <w:rFonts w:ascii="Arial" w:hAnsi="Arial" w:cs="Arial"/>
                <w:color w:val="000000"/>
                <w:sz w:val="20"/>
                <w:szCs w:val="20"/>
              </w:rPr>
            </w:pPr>
          </w:p>
        </w:tc>
        <w:tc>
          <w:tcPr>
            <w:tcW w:w="1611" w:type="dxa"/>
          </w:tcPr>
          <w:p w14:paraId="12A7A8A2" w14:textId="77777777" w:rsidR="00F338E5" w:rsidRPr="00AF3E57" w:rsidRDefault="00F338E5" w:rsidP="00202BE7">
            <w:pPr>
              <w:jc w:val="center"/>
              <w:rPr>
                <w:rFonts w:ascii="Arial" w:hAnsi="Arial" w:cs="Arial"/>
                <w:color w:val="000000"/>
                <w:sz w:val="20"/>
                <w:szCs w:val="20"/>
              </w:rPr>
            </w:pPr>
          </w:p>
        </w:tc>
        <w:tc>
          <w:tcPr>
            <w:tcW w:w="1580" w:type="dxa"/>
            <w:vAlign w:val="center"/>
          </w:tcPr>
          <w:p w14:paraId="44FD07B9" w14:textId="77777777" w:rsidR="00F338E5" w:rsidRPr="00AF3E57" w:rsidRDefault="00F338E5" w:rsidP="00202BE7">
            <w:pPr>
              <w:jc w:val="center"/>
              <w:rPr>
                <w:rFonts w:ascii="Arial" w:hAnsi="Arial" w:cs="Arial"/>
                <w:color w:val="000000"/>
                <w:sz w:val="20"/>
                <w:szCs w:val="20"/>
              </w:rPr>
            </w:pPr>
          </w:p>
        </w:tc>
        <w:tc>
          <w:tcPr>
            <w:tcW w:w="1580" w:type="dxa"/>
            <w:vAlign w:val="center"/>
          </w:tcPr>
          <w:p w14:paraId="3A1E18E0" w14:textId="77777777" w:rsidR="00F338E5" w:rsidRPr="00AF3E57" w:rsidRDefault="00F338E5" w:rsidP="00202BE7">
            <w:pPr>
              <w:jc w:val="center"/>
              <w:rPr>
                <w:rFonts w:ascii="Arial" w:hAnsi="Arial" w:cs="Arial"/>
                <w:color w:val="000000"/>
                <w:sz w:val="20"/>
                <w:szCs w:val="20"/>
              </w:rPr>
            </w:pPr>
          </w:p>
        </w:tc>
      </w:tr>
      <w:tr w:rsidR="00F338E5" w:rsidRPr="00AF3E57" w14:paraId="7D019079" w14:textId="77777777" w:rsidTr="00A61AFD">
        <w:tc>
          <w:tcPr>
            <w:tcW w:w="2785" w:type="dxa"/>
          </w:tcPr>
          <w:p w14:paraId="21A275D8" w14:textId="77777777" w:rsidR="00F338E5" w:rsidRPr="00AF3E57" w:rsidRDefault="00F338E5" w:rsidP="00202BE7">
            <w:pPr>
              <w:rPr>
                <w:rFonts w:ascii="Arial" w:hAnsi="Arial" w:cs="Arial"/>
                <w:sz w:val="20"/>
                <w:szCs w:val="20"/>
              </w:rPr>
            </w:pPr>
            <w:r w:rsidRPr="00AF3E57">
              <w:rPr>
                <w:rFonts w:ascii="Arial" w:hAnsi="Arial" w:cs="Arial"/>
                <w:sz w:val="20"/>
                <w:szCs w:val="20"/>
              </w:rPr>
              <w:t>C1- TC</w:t>
            </w:r>
          </w:p>
        </w:tc>
        <w:tc>
          <w:tcPr>
            <w:tcW w:w="1674" w:type="dxa"/>
            <w:vAlign w:val="center"/>
          </w:tcPr>
          <w:p w14:paraId="708F93D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151.27</w:t>
            </w:r>
            <w:r w:rsidRPr="00CE66FB">
              <w:rPr>
                <w:rFonts w:ascii="Arial" w:hAnsi="Arial" w:cs="Arial"/>
                <w:color w:val="000000"/>
                <w:sz w:val="20"/>
                <w:szCs w:val="20"/>
                <w:vertAlign w:val="superscript"/>
              </w:rPr>
              <w:t>a</w:t>
            </w:r>
          </w:p>
        </w:tc>
        <w:tc>
          <w:tcPr>
            <w:tcW w:w="1611" w:type="dxa"/>
          </w:tcPr>
          <w:p w14:paraId="4F279E09"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31.47</w:t>
            </w:r>
          </w:p>
        </w:tc>
        <w:tc>
          <w:tcPr>
            <w:tcW w:w="1580" w:type="dxa"/>
            <w:vAlign w:val="center"/>
          </w:tcPr>
          <w:p w14:paraId="3DE68DB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0.43</w:t>
            </w:r>
          </w:p>
        </w:tc>
        <w:tc>
          <w:tcPr>
            <w:tcW w:w="1580" w:type="dxa"/>
            <w:vAlign w:val="center"/>
          </w:tcPr>
          <w:p w14:paraId="50D7AC80"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66.25</w:t>
            </w:r>
            <w:r w:rsidRPr="00CE66FB">
              <w:rPr>
                <w:rFonts w:ascii="Arial" w:hAnsi="Arial" w:cs="Arial"/>
                <w:color w:val="000000"/>
                <w:sz w:val="20"/>
                <w:szCs w:val="20"/>
                <w:vertAlign w:val="superscript"/>
              </w:rPr>
              <w:t>a</w:t>
            </w:r>
          </w:p>
        </w:tc>
      </w:tr>
      <w:tr w:rsidR="00F338E5" w:rsidRPr="00AF3E57" w14:paraId="14D43DC4" w14:textId="77777777" w:rsidTr="00A61AFD">
        <w:tc>
          <w:tcPr>
            <w:tcW w:w="2785" w:type="dxa"/>
          </w:tcPr>
          <w:p w14:paraId="40107A54" w14:textId="77777777" w:rsidR="00F338E5" w:rsidRPr="00AF3E57" w:rsidRDefault="00F338E5" w:rsidP="00202BE7">
            <w:pPr>
              <w:rPr>
                <w:rFonts w:ascii="Arial" w:hAnsi="Arial" w:cs="Arial"/>
                <w:sz w:val="20"/>
                <w:szCs w:val="20"/>
              </w:rPr>
            </w:pPr>
            <w:r w:rsidRPr="00AF3E57">
              <w:rPr>
                <w:rFonts w:ascii="Arial" w:hAnsi="Arial" w:cs="Arial"/>
                <w:sz w:val="20"/>
                <w:szCs w:val="20"/>
              </w:rPr>
              <w:t>C2- SHC</w:t>
            </w:r>
          </w:p>
        </w:tc>
        <w:tc>
          <w:tcPr>
            <w:tcW w:w="1674" w:type="dxa"/>
            <w:vAlign w:val="center"/>
          </w:tcPr>
          <w:p w14:paraId="5331B27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140.37</w:t>
            </w:r>
            <w:r w:rsidRPr="00CE66FB">
              <w:rPr>
                <w:rFonts w:ascii="Arial" w:hAnsi="Arial" w:cs="Arial"/>
                <w:color w:val="000000"/>
                <w:sz w:val="20"/>
                <w:szCs w:val="20"/>
                <w:vertAlign w:val="superscript"/>
                <w:lang w:val="en-US"/>
              </w:rPr>
              <w:t>b</w:t>
            </w:r>
          </w:p>
        </w:tc>
        <w:tc>
          <w:tcPr>
            <w:tcW w:w="1611" w:type="dxa"/>
          </w:tcPr>
          <w:p w14:paraId="34988A26"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30.45</w:t>
            </w:r>
          </w:p>
        </w:tc>
        <w:tc>
          <w:tcPr>
            <w:tcW w:w="1580" w:type="dxa"/>
            <w:vAlign w:val="center"/>
          </w:tcPr>
          <w:p w14:paraId="5AF8A480"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14:paraId="0FCBB46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56.09</w:t>
            </w:r>
            <w:r w:rsidRPr="00CE66FB">
              <w:rPr>
                <w:rFonts w:ascii="Arial" w:hAnsi="Arial" w:cs="Arial"/>
                <w:color w:val="000000"/>
                <w:sz w:val="20"/>
                <w:szCs w:val="20"/>
                <w:vertAlign w:val="superscript"/>
              </w:rPr>
              <w:t>b</w:t>
            </w:r>
          </w:p>
        </w:tc>
      </w:tr>
      <w:tr w:rsidR="00F338E5" w:rsidRPr="00AF3E57" w14:paraId="340AADDC" w14:textId="77777777" w:rsidTr="00A61AFD">
        <w:tc>
          <w:tcPr>
            <w:tcW w:w="2785" w:type="dxa"/>
          </w:tcPr>
          <w:p w14:paraId="2D524F16" w14:textId="77777777"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674" w:type="dxa"/>
            <w:vAlign w:val="bottom"/>
          </w:tcPr>
          <w:p w14:paraId="49B0D263"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8.449</w:t>
            </w:r>
          </w:p>
        </w:tc>
        <w:tc>
          <w:tcPr>
            <w:tcW w:w="1611" w:type="dxa"/>
          </w:tcPr>
          <w:p w14:paraId="1F84002D"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NS</w:t>
            </w:r>
          </w:p>
        </w:tc>
        <w:tc>
          <w:tcPr>
            <w:tcW w:w="1580" w:type="dxa"/>
            <w:vAlign w:val="bottom"/>
          </w:tcPr>
          <w:p w14:paraId="26077A8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580" w:type="dxa"/>
            <w:vAlign w:val="center"/>
          </w:tcPr>
          <w:p w14:paraId="07F3EE53"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4.434</w:t>
            </w:r>
          </w:p>
        </w:tc>
      </w:tr>
      <w:tr w:rsidR="00F338E5" w:rsidRPr="00AF3E57" w14:paraId="4A3682AC" w14:textId="77777777" w:rsidTr="00A61AFD">
        <w:tc>
          <w:tcPr>
            <w:tcW w:w="2785" w:type="dxa"/>
          </w:tcPr>
          <w:p w14:paraId="18BCA43F" w14:textId="77777777"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674" w:type="dxa"/>
            <w:vAlign w:val="bottom"/>
          </w:tcPr>
          <w:p w14:paraId="17F5B7C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5.64</w:t>
            </w:r>
          </w:p>
        </w:tc>
        <w:tc>
          <w:tcPr>
            <w:tcW w:w="1611" w:type="dxa"/>
          </w:tcPr>
          <w:p w14:paraId="48979A7E"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6.61</w:t>
            </w:r>
          </w:p>
        </w:tc>
        <w:tc>
          <w:tcPr>
            <w:tcW w:w="1580" w:type="dxa"/>
            <w:vAlign w:val="bottom"/>
          </w:tcPr>
          <w:p w14:paraId="7B0EA7C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19.60</w:t>
            </w:r>
          </w:p>
        </w:tc>
        <w:tc>
          <w:tcPr>
            <w:tcW w:w="1580" w:type="dxa"/>
            <w:vAlign w:val="bottom"/>
          </w:tcPr>
          <w:p w14:paraId="7C46FBC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7.06</w:t>
            </w:r>
          </w:p>
        </w:tc>
      </w:tr>
      <w:tr w:rsidR="00F338E5" w:rsidRPr="00AF3E57" w14:paraId="6F6FAAE9" w14:textId="77777777" w:rsidTr="00A61AFD">
        <w:tc>
          <w:tcPr>
            <w:tcW w:w="2785" w:type="dxa"/>
          </w:tcPr>
          <w:p w14:paraId="283FD7ED" w14:textId="77777777" w:rsidR="00F338E5" w:rsidRPr="00AF3E57" w:rsidRDefault="00F338E5" w:rsidP="00202BE7">
            <w:pPr>
              <w:rPr>
                <w:rFonts w:ascii="Arial" w:hAnsi="Arial" w:cs="Arial"/>
                <w:b/>
                <w:sz w:val="20"/>
                <w:szCs w:val="20"/>
              </w:rPr>
            </w:pPr>
            <w:r w:rsidRPr="00AF3E57">
              <w:rPr>
                <w:rFonts w:ascii="Arial" w:hAnsi="Arial" w:cs="Arial"/>
                <w:b/>
                <w:sz w:val="20"/>
                <w:szCs w:val="20"/>
              </w:rPr>
              <w:t>Bioinoculants</w:t>
            </w:r>
          </w:p>
        </w:tc>
        <w:tc>
          <w:tcPr>
            <w:tcW w:w="1674" w:type="dxa"/>
            <w:vAlign w:val="bottom"/>
          </w:tcPr>
          <w:p w14:paraId="344B77F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611" w:type="dxa"/>
          </w:tcPr>
          <w:p w14:paraId="4E46028A"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 </w:t>
            </w:r>
          </w:p>
        </w:tc>
        <w:tc>
          <w:tcPr>
            <w:tcW w:w="1580" w:type="dxa"/>
            <w:vAlign w:val="bottom"/>
          </w:tcPr>
          <w:p w14:paraId="6EDC50B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580" w:type="dxa"/>
            <w:vAlign w:val="bottom"/>
          </w:tcPr>
          <w:p w14:paraId="151205A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r>
      <w:tr w:rsidR="00F338E5" w:rsidRPr="00AF3E57" w14:paraId="5C9E9F16" w14:textId="77777777" w:rsidTr="00A61AFD">
        <w:tc>
          <w:tcPr>
            <w:tcW w:w="2785" w:type="dxa"/>
          </w:tcPr>
          <w:p w14:paraId="29FCA548" w14:textId="77777777" w:rsidR="00F338E5" w:rsidRPr="00AF3E57" w:rsidRDefault="00F338E5" w:rsidP="00202BE7">
            <w:pPr>
              <w:rPr>
                <w:rFonts w:ascii="Arial" w:hAnsi="Arial" w:cs="Arial"/>
                <w:sz w:val="20"/>
                <w:szCs w:val="20"/>
              </w:rPr>
            </w:pPr>
            <w:r w:rsidRPr="00AF3E57">
              <w:rPr>
                <w:rFonts w:ascii="Arial" w:hAnsi="Arial" w:cs="Arial"/>
                <w:sz w:val="20"/>
                <w:szCs w:val="20"/>
              </w:rPr>
              <w:t xml:space="preserve">B1- AMF </w:t>
            </w:r>
          </w:p>
        </w:tc>
        <w:tc>
          <w:tcPr>
            <w:tcW w:w="1674" w:type="dxa"/>
            <w:vAlign w:val="center"/>
          </w:tcPr>
          <w:p w14:paraId="5C5D7FB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145.13</w:t>
            </w:r>
            <w:r w:rsidRPr="00CE66FB">
              <w:rPr>
                <w:rFonts w:ascii="Arial" w:hAnsi="Arial" w:cs="Arial"/>
                <w:color w:val="000000"/>
                <w:sz w:val="20"/>
                <w:szCs w:val="20"/>
                <w:vertAlign w:val="superscript"/>
              </w:rPr>
              <w:t>b</w:t>
            </w:r>
          </w:p>
        </w:tc>
        <w:tc>
          <w:tcPr>
            <w:tcW w:w="1611" w:type="dxa"/>
          </w:tcPr>
          <w:p w14:paraId="09F9710A"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30.26</w:t>
            </w:r>
            <w:r w:rsidRPr="00CE66FB">
              <w:rPr>
                <w:rFonts w:ascii="Arial" w:hAnsi="Arial" w:cs="Arial"/>
                <w:sz w:val="20"/>
                <w:szCs w:val="20"/>
                <w:vertAlign w:val="superscript"/>
              </w:rPr>
              <w:t>b</w:t>
            </w:r>
          </w:p>
        </w:tc>
        <w:tc>
          <w:tcPr>
            <w:tcW w:w="1580" w:type="dxa"/>
            <w:vAlign w:val="center"/>
          </w:tcPr>
          <w:p w14:paraId="4172532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14:paraId="59EC62FE"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58.11</w:t>
            </w:r>
            <w:r w:rsidRPr="00CE66FB">
              <w:rPr>
                <w:rFonts w:ascii="Arial" w:hAnsi="Arial" w:cs="Arial"/>
                <w:color w:val="000000"/>
                <w:sz w:val="20"/>
                <w:szCs w:val="20"/>
                <w:vertAlign w:val="superscript"/>
              </w:rPr>
              <w:t>b</w:t>
            </w:r>
          </w:p>
        </w:tc>
      </w:tr>
      <w:tr w:rsidR="00F338E5" w:rsidRPr="00AF3E57" w14:paraId="56E4B6AE" w14:textId="77777777" w:rsidTr="00A61AFD">
        <w:tc>
          <w:tcPr>
            <w:tcW w:w="2785" w:type="dxa"/>
          </w:tcPr>
          <w:p w14:paraId="4C49EFA6" w14:textId="77777777" w:rsidR="00F338E5" w:rsidRPr="00AF3E57" w:rsidRDefault="00F338E5" w:rsidP="00202BE7">
            <w:pPr>
              <w:rPr>
                <w:rFonts w:ascii="Arial" w:hAnsi="Arial" w:cs="Arial"/>
                <w:sz w:val="20"/>
                <w:szCs w:val="20"/>
              </w:rPr>
            </w:pPr>
            <w:r w:rsidRPr="00AF3E57">
              <w:rPr>
                <w:rFonts w:ascii="Arial" w:hAnsi="Arial" w:cs="Arial"/>
                <w:sz w:val="20"/>
                <w:szCs w:val="20"/>
              </w:rPr>
              <w:t xml:space="preserve">B2- </w:t>
            </w:r>
            <w:r w:rsidRPr="00AF3E57">
              <w:rPr>
                <w:rFonts w:ascii="Arial" w:hAnsi="Arial" w:cs="Arial"/>
                <w:i/>
                <w:sz w:val="20"/>
                <w:szCs w:val="20"/>
              </w:rPr>
              <w:t>P. Indica</w:t>
            </w:r>
          </w:p>
        </w:tc>
        <w:tc>
          <w:tcPr>
            <w:tcW w:w="1674" w:type="dxa"/>
            <w:vAlign w:val="center"/>
          </w:tcPr>
          <w:p w14:paraId="4B7B994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165.10</w:t>
            </w:r>
            <w:r w:rsidRPr="00CE66FB">
              <w:rPr>
                <w:rFonts w:ascii="Arial" w:hAnsi="Arial" w:cs="Arial"/>
                <w:color w:val="000000"/>
                <w:sz w:val="20"/>
                <w:szCs w:val="20"/>
                <w:vertAlign w:val="superscript"/>
              </w:rPr>
              <w:t>a</w:t>
            </w:r>
          </w:p>
        </w:tc>
        <w:tc>
          <w:tcPr>
            <w:tcW w:w="1611" w:type="dxa"/>
          </w:tcPr>
          <w:p w14:paraId="5FB44129"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35.54</w:t>
            </w:r>
            <w:r w:rsidRPr="00CE66FB">
              <w:rPr>
                <w:rFonts w:ascii="Arial" w:hAnsi="Arial" w:cs="Arial"/>
                <w:sz w:val="20"/>
                <w:szCs w:val="20"/>
                <w:vertAlign w:val="superscript"/>
              </w:rPr>
              <w:t>a</w:t>
            </w:r>
          </w:p>
        </w:tc>
        <w:tc>
          <w:tcPr>
            <w:tcW w:w="1580" w:type="dxa"/>
            <w:vAlign w:val="center"/>
          </w:tcPr>
          <w:p w14:paraId="2134B23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0.45</w:t>
            </w:r>
          </w:p>
        </w:tc>
        <w:tc>
          <w:tcPr>
            <w:tcW w:w="1580" w:type="dxa"/>
            <w:vAlign w:val="center"/>
          </w:tcPr>
          <w:p w14:paraId="7DA5A62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74.38</w:t>
            </w:r>
            <w:r w:rsidRPr="00CE66FB">
              <w:rPr>
                <w:rFonts w:ascii="Arial" w:hAnsi="Arial" w:cs="Arial"/>
                <w:color w:val="000000"/>
                <w:sz w:val="20"/>
                <w:szCs w:val="20"/>
                <w:vertAlign w:val="superscript"/>
              </w:rPr>
              <w:t>a</w:t>
            </w:r>
          </w:p>
        </w:tc>
      </w:tr>
      <w:tr w:rsidR="00F338E5" w:rsidRPr="00AF3E57" w14:paraId="7126E3E9" w14:textId="77777777" w:rsidTr="00A61AFD">
        <w:tc>
          <w:tcPr>
            <w:tcW w:w="2785" w:type="dxa"/>
          </w:tcPr>
          <w:p w14:paraId="1F41232E" w14:textId="77777777" w:rsidR="00F338E5" w:rsidRPr="00AF3E57" w:rsidRDefault="00F338E5" w:rsidP="00202BE7">
            <w:pPr>
              <w:rPr>
                <w:rFonts w:ascii="Arial" w:hAnsi="Arial" w:cs="Arial"/>
                <w:sz w:val="20"/>
                <w:szCs w:val="20"/>
              </w:rPr>
            </w:pPr>
            <w:r w:rsidRPr="00AF3E57">
              <w:rPr>
                <w:rFonts w:ascii="Arial" w:hAnsi="Arial" w:cs="Arial"/>
                <w:sz w:val="20"/>
                <w:szCs w:val="20"/>
              </w:rPr>
              <w:t>B3- PGPR Mix 1</w:t>
            </w:r>
          </w:p>
        </w:tc>
        <w:tc>
          <w:tcPr>
            <w:tcW w:w="1674" w:type="dxa"/>
            <w:vAlign w:val="center"/>
          </w:tcPr>
          <w:p w14:paraId="20EF59C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127.22</w:t>
            </w:r>
            <w:r w:rsidRPr="00CE66FB">
              <w:rPr>
                <w:rFonts w:ascii="Arial" w:hAnsi="Arial" w:cs="Arial"/>
                <w:color w:val="000000"/>
                <w:sz w:val="20"/>
                <w:szCs w:val="20"/>
                <w:vertAlign w:val="superscript"/>
                <w:lang w:val="en-US"/>
              </w:rPr>
              <w:t>c</w:t>
            </w:r>
          </w:p>
        </w:tc>
        <w:tc>
          <w:tcPr>
            <w:tcW w:w="1611" w:type="dxa"/>
          </w:tcPr>
          <w:p w14:paraId="195303E1"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27.08</w:t>
            </w:r>
            <w:r w:rsidRPr="00CE66FB">
              <w:rPr>
                <w:rFonts w:ascii="Arial" w:hAnsi="Arial" w:cs="Arial"/>
                <w:sz w:val="20"/>
                <w:szCs w:val="20"/>
                <w:vertAlign w:val="superscript"/>
              </w:rPr>
              <w:t>c</w:t>
            </w:r>
          </w:p>
        </w:tc>
        <w:tc>
          <w:tcPr>
            <w:tcW w:w="1580" w:type="dxa"/>
            <w:vAlign w:val="center"/>
          </w:tcPr>
          <w:p w14:paraId="20C87C26"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14:paraId="464F742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51.03</w:t>
            </w:r>
            <w:r w:rsidRPr="00CE66FB">
              <w:rPr>
                <w:rFonts w:ascii="Arial" w:hAnsi="Arial" w:cs="Arial"/>
                <w:color w:val="000000"/>
                <w:sz w:val="20"/>
                <w:szCs w:val="20"/>
                <w:vertAlign w:val="superscript"/>
              </w:rPr>
              <w:t>c</w:t>
            </w:r>
          </w:p>
        </w:tc>
      </w:tr>
      <w:tr w:rsidR="00F338E5" w:rsidRPr="00AF3E57" w14:paraId="001C9F40" w14:textId="77777777" w:rsidTr="00A61AFD">
        <w:tc>
          <w:tcPr>
            <w:tcW w:w="2785" w:type="dxa"/>
          </w:tcPr>
          <w:p w14:paraId="7C025E3F" w14:textId="77777777"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674" w:type="dxa"/>
            <w:vAlign w:val="bottom"/>
          </w:tcPr>
          <w:p w14:paraId="01E699C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10.35</w:t>
            </w:r>
          </w:p>
        </w:tc>
        <w:tc>
          <w:tcPr>
            <w:tcW w:w="1611" w:type="dxa"/>
          </w:tcPr>
          <w:p w14:paraId="06A69A73"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2.57</w:t>
            </w:r>
          </w:p>
        </w:tc>
        <w:tc>
          <w:tcPr>
            <w:tcW w:w="1580" w:type="dxa"/>
            <w:vAlign w:val="bottom"/>
          </w:tcPr>
          <w:p w14:paraId="407FECD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580" w:type="dxa"/>
            <w:vAlign w:val="bottom"/>
          </w:tcPr>
          <w:p w14:paraId="06AEEF3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5.431</w:t>
            </w:r>
          </w:p>
        </w:tc>
      </w:tr>
      <w:tr w:rsidR="00F338E5" w:rsidRPr="00AF3E57" w14:paraId="68DD319D" w14:textId="77777777" w:rsidTr="00A61AFD">
        <w:tc>
          <w:tcPr>
            <w:tcW w:w="2785" w:type="dxa"/>
          </w:tcPr>
          <w:p w14:paraId="6516148B" w14:textId="77777777"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674" w:type="dxa"/>
            <w:vAlign w:val="bottom"/>
          </w:tcPr>
          <w:p w14:paraId="1B1EFE7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5.64</w:t>
            </w:r>
          </w:p>
        </w:tc>
        <w:tc>
          <w:tcPr>
            <w:tcW w:w="1611" w:type="dxa"/>
          </w:tcPr>
          <w:p w14:paraId="0F15585A"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6.61</w:t>
            </w:r>
          </w:p>
        </w:tc>
        <w:tc>
          <w:tcPr>
            <w:tcW w:w="1580" w:type="dxa"/>
            <w:vAlign w:val="bottom"/>
          </w:tcPr>
          <w:p w14:paraId="40EB39D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19.60</w:t>
            </w:r>
          </w:p>
        </w:tc>
        <w:tc>
          <w:tcPr>
            <w:tcW w:w="1580" w:type="dxa"/>
            <w:vAlign w:val="bottom"/>
          </w:tcPr>
          <w:p w14:paraId="1B175323"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7.06</w:t>
            </w:r>
          </w:p>
        </w:tc>
      </w:tr>
      <w:tr w:rsidR="00F338E5" w:rsidRPr="00AF3E57" w14:paraId="6CC40062" w14:textId="77777777" w:rsidTr="00A61AFD">
        <w:tc>
          <w:tcPr>
            <w:tcW w:w="2785" w:type="dxa"/>
          </w:tcPr>
          <w:p w14:paraId="08C55451" w14:textId="77777777" w:rsidR="00F338E5" w:rsidRPr="00AF3E57" w:rsidRDefault="00F338E5" w:rsidP="00202BE7">
            <w:pPr>
              <w:rPr>
                <w:rFonts w:ascii="Arial" w:hAnsi="Arial" w:cs="Arial"/>
                <w:b/>
                <w:sz w:val="20"/>
                <w:szCs w:val="20"/>
              </w:rPr>
            </w:pPr>
            <w:r w:rsidRPr="00AF3E57">
              <w:rPr>
                <w:rFonts w:ascii="Arial" w:hAnsi="Arial" w:cs="Arial"/>
                <w:b/>
                <w:sz w:val="20"/>
                <w:szCs w:val="20"/>
              </w:rPr>
              <w:t>Treatment combination</w:t>
            </w:r>
          </w:p>
        </w:tc>
        <w:tc>
          <w:tcPr>
            <w:tcW w:w="1674" w:type="dxa"/>
            <w:vAlign w:val="bottom"/>
          </w:tcPr>
          <w:p w14:paraId="154059B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611" w:type="dxa"/>
          </w:tcPr>
          <w:p w14:paraId="60BE23A8"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 </w:t>
            </w:r>
          </w:p>
        </w:tc>
        <w:tc>
          <w:tcPr>
            <w:tcW w:w="1580" w:type="dxa"/>
            <w:vAlign w:val="bottom"/>
          </w:tcPr>
          <w:p w14:paraId="796AD8FE"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c>
          <w:tcPr>
            <w:tcW w:w="1580" w:type="dxa"/>
            <w:vAlign w:val="bottom"/>
          </w:tcPr>
          <w:p w14:paraId="131376DF"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 </w:t>
            </w:r>
          </w:p>
        </w:tc>
      </w:tr>
      <w:tr w:rsidR="00F338E5" w:rsidRPr="00AF3E57" w14:paraId="5E85F739" w14:textId="77777777" w:rsidTr="00A61AFD">
        <w:tc>
          <w:tcPr>
            <w:tcW w:w="2785" w:type="dxa"/>
          </w:tcPr>
          <w:p w14:paraId="364F925C" w14:textId="77777777" w:rsidR="00F338E5" w:rsidRPr="00AF3E57" w:rsidRDefault="00F338E5" w:rsidP="00202BE7">
            <w:pPr>
              <w:rPr>
                <w:rFonts w:ascii="Arial" w:hAnsi="Arial" w:cs="Arial"/>
                <w:sz w:val="20"/>
                <w:szCs w:val="20"/>
              </w:rPr>
            </w:pPr>
            <w:r w:rsidRPr="00AF3E57">
              <w:rPr>
                <w:rFonts w:ascii="Arial" w:hAnsi="Arial" w:cs="Arial"/>
                <w:sz w:val="20"/>
                <w:szCs w:val="20"/>
              </w:rPr>
              <w:t>C1B1-TC with AMF</w:t>
            </w:r>
          </w:p>
        </w:tc>
        <w:tc>
          <w:tcPr>
            <w:tcW w:w="1674" w:type="dxa"/>
            <w:vAlign w:val="center"/>
          </w:tcPr>
          <w:p w14:paraId="25AE967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150.00</w:t>
            </w:r>
            <w:r w:rsidRPr="00CE66FB">
              <w:rPr>
                <w:rFonts w:ascii="Arial" w:hAnsi="Arial" w:cs="Arial"/>
                <w:color w:val="000000"/>
                <w:sz w:val="20"/>
                <w:szCs w:val="20"/>
                <w:vertAlign w:val="superscript"/>
              </w:rPr>
              <w:t>bc</w:t>
            </w:r>
          </w:p>
        </w:tc>
        <w:tc>
          <w:tcPr>
            <w:tcW w:w="1611" w:type="dxa"/>
          </w:tcPr>
          <w:p w14:paraId="35CFDC54"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31.05</w:t>
            </w:r>
            <w:r w:rsidRPr="00CE66FB">
              <w:rPr>
                <w:rFonts w:ascii="Arial" w:hAnsi="Arial" w:cs="Arial"/>
                <w:sz w:val="20"/>
                <w:szCs w:val="20"/>
                <w:vertAlign w:val="superscript"/>
              </w:rPr>
              <w:t>b</w:t>
            </w:r>
          </w:p>
        </w:tc>
        <w:tc>
          <w:tcPr>
            <w:tcW w:w="1580" w:type="dxa"/>
            <w:vAlign w:val="center"/>
          </w:tcPr>
          <w:p w14:paraId="02444EB9"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14:paraId="118CB84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60.00</w:t>
            </w:r>
            <w:r w:rsidRPr="00CE66FB">
              <w:rPr>
                <w:rFonts w:ascii="Arial" w:hAnsi="Arial" w:cs="Arial"/>
                <w:color w:val="000000"/>
                <w:sz w:val="20"/>
                <w:szCs w:val="20"/>
                <w:vertAlign w:val="superscript"/>
              </w:rPr>
              <w:t>bc</w:t>
            </w:r>
          </w:p>
        </w:tc>
      </w:tr>
      <w:tr w:rsidR="00F338E5" w:rsidRPr="00AF3E57" w14:paraId="2A2F7EBB" w14:textId="77777777" w:rsidTr="00A61AFD">
        <w:tc>
          <w:tcPr>
            <w:tcW w:w="2785" w:type="dxa"/>
          </w:tcPr>
          <w:p w14:paraId="546A337A" w14:textId="77777777" w:rsidR="00F338E5" w:rsidRPr="00AF3E57" w:rsidRDefault="00F338E5" w:rsidP="00202BE7">
            <w:pPr>
              <w:rPr>
                <w:rFonts w:ascii="Arial" w:hAnsi="Arial" w:cs="Arial"/>
                <w:sz w:val="20"/>
                <w:szCs w:val="20"/>
              </w:rPr>
            </w:pPr>
            <w:r w:rsidRPr="00AF3E57">
              <w:rPr>
                <w:rFonts w:ascii="Arial" w:hAnsi="Arial" w:cs="Arial"/>
                <w:sz w:val="20"/>
                <w:szCs w:val="20"/>
              </w:rPr>
              <w:t xml:space="preserve">C1B2- TC with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p>
        </w:tc>
        <w:tc>
          <w:tcPr>
            <w:tcW w:w="1674" w:type="dxa"/>
            <w:vAlign w:val="center"/>
          </w:tcPr>
          <w:p w14:paraId="0945AD22"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166.57</w:t>
            </w:r>
            <w:r w:rsidRPr="00CE66FB">
              <w:rPr>
                <w:rFonts w:ascii="Arial" w:hAnsi="Arial" w:cs="Arial"/>
                <w:color w:val="000000"/>
                <w:sz w:val="20"/>
                <w:szCs w:val="20"/>
                <w:vertAlign w:val="superscript"/>
              </w:rPr>
              <w:t>a</w:t>
            </w:r>
          </w:p>
        </w:tc>
        <w:tc>
          <w:tcPr>
            <w:tcW w:w="1611" w:type="dxa"/>
          </w:tcPr>
          <w:p w14:paraId="510FB4B6"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35.05</w:t>
            </w:r>
            <w:r w:rsidRPr="00CE66FB">
              <w:rPr>
                <w:rFonts w:ascii="Arial" w:hAnsi="Arial" w:cs="Arial"/>
                <w:sz w:val="20"/>
                <w:szCs w:val="20"/>
                <w:vertAlign w:val="superscript"/>
              </w:rPr>
              <w:t>a</w:t>
            </w:r>
          </w:p>
        </w:tc>
        <w:tc>
          <w:tcPr>
            <w:tcW w:w="1580" w:type="dxa"/>
            <w:vAlign w:val="center"/>
          </w:tcPr>
          <w:p w14:paraId="62948F4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0.50</w:t>
            </w:r>
          </w:p>
        </w:tc>
        <w:tc>
          <w:tcPr>
            <w:tcW w:w="1580" w:type="dxa"/>
            <w:vAlign w:val="center"/>
          </w:tcPr>
          <w:p w14:paraId="78492C2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83.58</w:t>
            </w:r>
            <w:r w:rsidRPr="00CE66FB">
              <w:rPr>
                <w:rFonts w:ascii="Arial" w:hAnsi="Arial" w:cs="Arial"/>
                <w:color w:val="000000"/>
                <w:sz w:val="20"/>
                <w:szCs w:val="20"/>
                <w:vertAlign w:val="superscript"/>
              </w:rPr>
              <w:t>a</w:t>
            </w:r>
          </w:p>
        </w:tc>
      </w:tr>
      <w:tr w:rsidR="00F338E5" w:rsidRPr="00AF3E57" w14:paraId="2D59A563" w14:textId="77777777" w:rsidTr="00A61AFD">
        <w:tc>
          <w:tcPr>
            <w:tcW w:w="2785" w:type="dxa"/>
          </w:tcPr>
          <w:p w14:paraId="7B1D8600" w14:textId="77777777" w:rsidR="00F338E5" w:rsidRPr="00AF3E57" w:rsidRDefault="00F338E5" w:rsidP="00202BE7">
            <w:pPr>
              <w:rPr>
                <w:rFonts w:ascii="Arial" w:hAnsi="Arial" w:cs="Arial"/>
                <w:sz w:val="20"/>
                <w:szCs w:val="20"/>
              </w:rPr>
            </w:pPr>
            <w:r w:rsidRPr="00AF3E57">
              <w:rPr>
                <w:rFonts w:ascii="Arial" w:hAnsi="Arial" w:cs="Arial"/>
                <w:sz w:val="20"/>
                <w:szCs w:val="20"/>
              </w:rPr>
              <w:t>C1B3- TC with PGPRMix1</w:t>
            </w:r>
          </w:p>
        </w:tc>
        <w:tc>
          <w:tcPr>
            <w:tcW w:w="1674" w:type="dxa"/>
            <w:vAlign w:val="center"/>
          </w:tcPr>
          <w:p w14:paraId="36AAA570"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137.23</w:t>
            </w:r>
            <w:r w:rsidRPr="00CE66FB">
              <w:rPr>
                <w:rFonts w:ascii="Arial" w:hAnsi="Arial" w:cs="Arial"/>
                <w:color w:val="000000"/>
                <w:sz w:val="20"/>
                <w:szCs w:val="20"/>
                <w:vertAlign w:val="superscript"/>
              </w:rPr>
              <w:t>c</w:t>
            </w:r>
          </w:p>
        </w:tc>
        <w:tc>
          <w:tcPr>
            <w:tcW w:w="1611" w:type="dxa"/>
          </w:tcPr>
          <w:p w14:paraId="4B9981D8"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28.32</w:t>
            </w:r>
            <w:r w:rsidRPr="00CE66FB">
              <w:rPr>
                <w:rFonts w:ascii="Arial" w:hAnsi="Arial" w:cs="Arial"/>
                <w:sz w:val="20"/>
                <w:szCs w:val="20"/>
                <w:vertAlign w:val="superscript"/>
              </w:rPr>
              <w:t>bc</w:t>
            </w:r>
          </w:p>
        </w:tc>
        <w:tc>
          <w:tcPr>
            <w:tcW w:w="1580" w:type="dxa"/>
            <w:vAlign w:val="center"/>
          </w:tcPr>
          <w:p w14:paraId="5B17123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14:paraId="1F236EAD"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55.18</w:t>
            </w:r>
            <w:r w:rsidRPr="00CE66FB">
              <w:rPr>
                <w:rFonts w:ascii="Arial" w:hAnsi="Arial" w:cs="Arial"/>
                <w:color w:val="000000"/>
                <w:sz w:val="20"/>
                <w:szCs w:val="20"/>
                <w:vertAlign w:val="superscript"/>
              </w:rPr>
              <w:t>c</w:t>
            </w:r>
          </w:p>
        </w:tc>
      </w:tr>
      <w:tr w:rsidR="00F338E5" w:rsidRPr="00AF3E57" w14:paraId="32666F4A" w14:textId="77777777" w:rsidTr="00A61AFD">
        <w:tc>
          <w:tcPr>
            <w:tcW w:w="2785" w:type="dxa"/>
          </w:tcPr>
          <w:p w14:paraId="632A85D4" w14:textId="77777777" w:rsidR="00F338E5" w:rsidRPr="00AF3E57" w:rsidRDefault="00F338E5" w:rsidP="00202BE7">
            <w:pPr>
              <w:rPr>
                <w:rFonts w:ascii="Arial" w:hAnsi="Arial" w:cs="Arial"/>
                <w:sz w:val="20"/>
                <w:szCs w:val="20"/>
              </w:rPr>
            </w:pPr>
            <w:r w:rsidRPr="00AF3E57">
              <w:rPr>
                <w:rFonts w:ascii="Arial" w:hAnsi="Arial" w:cs="Arial"/>
                <w:sz w:val="20"/>
                <w:szCs w:val="20"/>
              </w:rPr>
              <w:t>C2B1-SHC with AMF</w:t>
            </w:r>
          </w:p>
        </w:tc>
        <w:tc>
          <w:tcPr>
            <w:tcW w:w="1674" w:type="dxa"/>
            <w:vAlign w:val="center"/>
          </w:tcPr>
          <w:p w14:paraId="715CFF10"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140.27</w:t>
            </w:r>
            <w:r w:rsidRPr="00CE66FB">
              <w:rPr>
                <w:rFonts w:ascii="Arial" w:hAnsi="Arial" w:cs="Arial"/>
                <w:color w:val="000000"/>
                <w:sz w:val="20"/>
                <w:szCs w:val="20"/>
                <w:vertAlign w:val="superscript"/>
              </w:rPr>
              <w:t>c</w:t>
            </w:r>
          </w:p>
        </w:tc>
        <w:tc>
          <w:tcPr>
            <w:tcW w:w="1611" w:type="dxa"/>
          </w:tcPr>
          <w:p w14:paraId="17B1FBFB"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29.47</w:t>
            </w:r>
            <w:r w:rsidRPr="00CE66FB">
              <w:rPr>
                <w:rFonts w:ascii="Arial" w:hAnsi="Arial" w:cs="Arial"/>
                <w:sz w:val="20"/>
                <w:szCs w:val="20"/>
                <w:vertAlign w:val="superscript"/>
              </w:rPr>
              <w:t>bc</w:t>
            </w:r>
          </w:p>
        </w:tc>
        <w:tc>
          <w:tcPr>
            <w:tcW w:w="1580" w:type="dxa"/>
            <w:vAlign w:val="center"/>
          </w:tcPr>
          <w:p w14:paraId="221C86B4"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14:paraId="3B687BE9"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56.22</w:t>
            </w:r>
            <w:r w:rsidRPr="00CE66FB">
              <w:rPr>
                <w:rFonts w:ascii="Arial" w:hAnsi="Arial" w:cs="Arial"/>
                <w:color w:val="000000"/>
                <w:sz w:val="20"/>
                <w:szCs w:val="20"/>
                <w:vertAlign w:val="superscript"/>
              </w:rPr>
              <w:t>c</w:t>
            </w:r>
          </w:p>
        </w:tc>
      </w:tr>
      <w:tr w:rsidR="00F338E5" w:rsidRPr="00AF3E57" w14:paraId="3A4442D1" w14:textId="77777777" w:rsidTr="00A61AFD">
        <w:tc>
          <w:tcPr>
            <w:tcW w:w="2785" w:type="dxa"/>
          </w:tcPr>
          <w:p w14:paraId="1EC834F7" w14:textId="77777777" w:rsidR="00F338E5" w:rsidRPr="00AF3E57" w:rsidRDefault="00F338E5" w:rsidP="00202BE7">
            <w:pPr>
              <w:rPr>
                <w:rFonts w:ascii="Arial" w:hAnsi="Arial" w:cs="Arial"/>
                <w:sz w:val="20"/>
                <w:szCs w:val="20"/>
              </w:rPr>
            </w:pPr>
            <w:r w:rsidRPr="00AF3E57">
              <w:rPr>
                <w:rFonts w:ascii="Arial" w:hAnsi="Arial" w:cs="Arial"/>
                <w:sz w:val="20"/>
                <w:szCs w:val="20"/>
              </w:rPr>
              <w:t xml:space="preserve">C2B2-SHC with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p>
        </w:tc>
        <w:tc>
          <w:tcPr>
            <w:tcW w:w="1674" w:type="dxa"/>
            <w:vAlign w:val="center"/>
          </w:tcPr>
          <w:p w14:paraId="01A49B5C"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163.63</w:t>
            </w:r>
            <w:r w:rsidRPr="00CE66FB">
              <w:rPr>
                <w:rFonts w:ascii="Arial" w:hAnsi="Arial" w:cs="Arial"/>
                <w:color w:val="000000"/>
                <w:sz w:val="20"/>
                <w:szCs w:val="20"/>
                <w:vertAlign w:val="superscript"/>
              </w:rPr>
              <w:t>ab</w:t>
            </w:r>
          </w:p>
        </w:tc>
        <w:tc>
          <w:tcPr>
            <w:tcW w:w="1611" w:type="dxa"/>
          </w:tcPr>
          <w:p w14:paraId="22E8D1AB"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36.03</w:t>
            </w:r>
            <w:r w:rsidRPr="00CE66FB">
              <w:rPr>
                <w:rFonts w:ascii="Arial" w:hAnsi="Arial" w:cs="Arial"/>
                <w:sz w:val="20"/>
                <w:szCs w:val="20"/>
                <w:vertAlign w:val="superscript"/>
              </w:rPr>
              <w:t>a</w:t>
            </w:r>
          </w:p>
        </w:tc>
        <w:tc>
          <w:tcPr>
            <w:tcW w:w="1580" w:type="dxa"/>
            <w:vAlign w:val="center"/>
          </w:tcPr>
          <w:p w14:paraId="58C05E4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14:paraId="66ED578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65.18</w:t>
            </w:r>
            <w:r w:rsidRPr="00CE66FB">
              <w:rPr>
                <w:rFonts w:ascii="Arial" w:hAnsi="Arial" w:cs="Arial"/>
                <w:color w:val="000000"/>
                <w:sz w:val="20"/>
                <w:szCs w:val="20"/>
                <w:vertAlign w:val="superscript"/>
              </w:rPr>
              <w:t>b</w:t>
            </w:r>
          </w:p>
        </w:tc>
      </w:tr>
      <w:tr w:rsidR="00F338E5" w:rsidRPr="00AF3E57" w14:paraId="13FB2E1A" w14:textId="77777777" w:rsidTr="00A61AFD">
        <w:tc>
          <w:tcPr>
            <w:tcW w:w="2785" w:type="dxa"/>
          </w:tcPr>
          <w:p w14:paraId="67C4252A" w14:textId="77777777" w:rsidR="00F338E5" w:rsidRPr="00AF3E57" w:rsidRDefault="00F338E5" w:rsidP="00202BE7">
            <w:pPr>
              <w:rPr>
                <w:rFonts w:ascii="Arial" w:hAnsi="Arial" w:cs="Arial"/>
                <w:sz w:val="20"/>
                <w:szCs w:val="20"/>
              </w:rPr>
            </w:pPr>
            <w:r w:rsidRPr="00AF3E57">
              <w:rPr>
                <w:rFonts w:ascii="Arial" w:hAnsi="Arial" w:cs="Arial"/>
                <w:sz w:val="20"/>
                <w:szCs w:val="20"/>
              </w:rPr>
              <w:t>C2B3-SHC with PGPRMix1</w:t>
            </w:r>
          </w:p>
        </w:tc>
        <w:tc>
          <w:tcPr>
            <w:tcW w:w="1674" w:type="dxa"/>
            <w:vAlign w:val="center"/>
          </w:tcPr>
          <w:p w14:paraId="6AD2A2E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117.20</w:t>
            </w:r>
            <w:r w:rsidRPr="00CE66FB">
              <w:rPr>
                <w:rFonts w:ascii="Arial" w:hAnsi="Arial" w:cs="Arial"/>
                <w:color w:val="000000"/>
                <w:sz w:val="20"/>
                <w:szCs w:val="20"/>
                <w:vertAlign w:val="superscript"/>
              </w:rPr>
              <w:t>d</w:t>
            </w:r>
          </w:p>
        </w:tc>
        <w:tc>
          <w:tcPr>
            <w:tcW w:w="1611" w:type="dxa"/>
          </w:tcPr>
          <w:p w14:paraId="2DC098A4"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25.83</w:t>
            </w:r>
            <w:r w:rsidRPr="00CE66FB">
              <w:rPr>
                <w:rFonts w:ascii="Arial" w:hAnsi="Arial" w:cs="Arial"/>
                <w:sz w:val="20"/>
                <w:szCs w:val="20"/>
                <w:vertAlign w:val="superscript"/>
              </w:rPr>
              <w:t>c</w:t>
            </w:r>
          </w:p>
        </w:tc>
        <w:tc>
          <w:tcPr>
            <w:tcW w:w="1580" w:type="dxa"/>
            <w:vAlign w:val="center"/>
          </w:tcPr>
          <w:p w14:paraId="50AC96E1"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0.40</w:t>
            </w:r>
          </w:p>
        </w:tc>
        <w:tc>
          <w:tcPr>
            <w:tcW w:w="1580" w:type="dxa"/>
            <w:vAlign w:val="center"/>
          </w:tcPr>
          <w:p w14:paraId="082524A3"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46.88</w:t>
            </w:r>
            <w:r w:rsidRPr="00CE66FB">
              <w:rPr>
                <w:rFonts w:ascii="Arial" w:hAnsi="Arial" w:cs="Arial"/>
                <w:color w:val="000000"/>
                <w:sz w:val="20"/>
                <w:szCs w:val="20"/>
                <w:vertAlign w:val="superscript"/>
              </w:rPr>
              <w:t>d</w:t>
            </w:r>
          </w:p>
        </w:tc>
      </w:tr>
      <w:tr w:rsidR="00F338E5" w:rsidRPr="00AF3E57" w14:paraId="56FDEFF0" w14:textId="77777777" w:rsidTr="00A61AFD">
        <w:tc>
          <w:tcPr>
            <w:tcW w:w="2785" w:type="dxa"/>
          </w:tcPr>
          <w:p w14:paraId="2624475B" w14:textId="77777777" w:rsidR="00F338E5" w:rsidRPr="00AF3E57" w:rsidRDefault="00F338E5" w:rsidP="00202BE7">
            <w:pPr>
              <w:rPr>
                <w:rFonts w:ascii="Arial" w:hAnsi="Arial" w:cs="Arial"/>
                <w:sz w:val="20"/>
                <w:szCs w:val="20"/>
              </w:rPr>
            </w:pPr>
            <w:r w:rsidRPr="00AF3E57">
              <w:rPr>
                <w:rFonts w:ascii="Arial" w:hAnsi="Arial" w:cs="Arial"/>
                <w:sz w:val="20"/>
                <w:szCs w:val="20"/>
              </w:rPr>
              <w:t>CD (0.05)</w:t>
            </w:r>
          </w:p>
        </w:tc>
        <w:tc>
          <w:tcPr>
            <w:tcW w:w="1674" w:type="dxa"/>
            <w:vAlign w:val="bottom"/>
          </w:tcPr>
          <w:p w14:paraId="58D2327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14.63</w:t>
            </w:r>
          </w:p>
        </w:tc>
        <w:tc>
          <w:tcPr>
            <w:tcW w:w="1611" w:type="dxa"/>
          </w:tcPr>
          <w:p w14:paraId="12E6F938"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3.64</w:t>
            </w:r>
          </w:p>
        </w:tc>
        <w:tc>
          <w:tcPr>
            <w:tcW w:w="1580" w:type="dxa"/>
            <w:vAlign w:val="bottom"/>
          </w:tcPr>
          <w:p w14:paraId="41F381BB"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NS</w:t>
            </w:r>
          </w:p>
        </w:tc>
        <w:tc>
          <w:tcPr>
            <w:tcW w:w="1580" w:type="dxa"/>
            <w:vAlign w:val="bottom"/>
          </w:tcPr>
          <w:p w14:paraId="35C4B91A"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7.681</w:t>
            </w:r>
          </w:p>
        </w:tc>
      </w:tr>
      <w:tr w:rsidR="00F338E5" w:rsidRPr="00AF3E57" w14:paraId="34578A4A" w14:textId="77777777" w:rsidTr="00A61AFD">
        <w:tc>
          <w:tcPr>
            <w:tcW w:w="2785" w:type="dxa"/>
          </w:tcPr>
          <w:p w14:paraId="66EAADB1" w14:textId="77777777" w:rsidR="00F338E5" w:rsidRPr="00AF3E57" w:rsidRDefault="00F338E5" w:rsidP="00202BE7">
            <w:pPr>
              <w:rPr>
                <w:rFonts w:ascii="Arial" w:hAnsi="Arial" w:cs="Arial"/>
                <w:sz w:val="20"/>
                <w:szCs w:val="20"/>
              </w:rPr>
            </w:pPr>
            <w:r w:rsidRPr="00AF3E57">
              <w:rPr>
                <w:rFonts w:ascii="Arial" w:hAnsi="Arial" w:cs="Arial"/>
                <w:sz w:val="20"/>
                <w:szCs w:val="20"/>
              </w:rPr>
              <w:t>CV</w:t>
            </w:r>
          </w:p>
        </w:tc>
        <w:tc>
          <w:tcPr>
            <w:tcW w:w="1674" w:type="dxa"/>
            <w:vAlign w:val="bottom"/>
          </w:tcPr>
          <w:p w14:paraId="54164188"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5.64</w:t>
            </w:r>
          </w:p>
        </w:tc>
        <w:tc>
          <w:tcPr>
            <w:tcW w:w="1611" w:type="dxa"/>
          </w:tcPr>
          <w:p w14:paraId="74DCDD43" w14:textId="77777777" w:rsidR="00F338E5" w:rsidRPr="00AF3E57" w:rsidRDefault="00F338E5" w:rsidP="00202BE7">
            <w:pPr>
              <w:jc w:val="center"/>
              <w:rPr>
                <w:rFonts w:ascii="Arial" w:hAnsi="Arial" w:cs="Arial"/>
                <w:color w:val="000000"/>
                <w:sz w:val="20"/>
                <w:szCs w:val="20"/>
              </w:rPr>
            </w:pPr>
            <w:r w:rsidRPr="00AF3E57">
              <w:rPr>
                <w:rFonts w:ascii="Arial" w:hAnsi="Arial" w:cs="Arial"/>
                <w:sz w:val="20"/>
                <w:szCs w:val="20"/>
              </w:rPr>
              <w:t>6.61</w:t>
            </w:r>
          </w:p>
        </w:tc>
        <w:tc>
          <w:tcPr>
            <w:tcW w:w="1580" w:type="dxa"/>
            <w:vAlign w:val="bottom"/>
          </w:tcPr>
          <w:p w14:paraId="582151E5"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19.60</w:t>
            </w:r>
          </w:p>
        </w:tc>
        <w:tc>
          <w:tcPr>
            <w:tcW w:w="1580" w:type="dxa"/>
            <w:vAlign w:val="bottom"/>
          </w:tcPr>
          <w:p w14:paraId="114F9017" w14:textId="77777777" w:rsidR="00F338E5" w:rsidRPr="00AF3E57" w:rsidRDefault="00F338E5" w:rsidP="00202BE7">
            <w:pPr>
              <w:jc w:val="center"/>
              <w:rPr>
                <w:rFonts w:ascii="Arial" w:hAnsi="Arial" w:cs="Arial"/>
                <w:color w:val="000000"/>
                <w:sz w:val="20"/>
                <w:szCs w:val="20"/>
              </w:rPr>
            </w:pPr>
            <w:r w:rsidRPr="00AF3E57">
              <w:rPr>
                <w:rFonts w:ascii="Arial" w:hAnsi="Arial" w:cs="Arial"/>
                <w:color w:val="000000"/>
                <w:sz w:val="20"/>
                <w:szCs w:val="20"/>
              </w:rPr>
              <w:t>7.06</w:t>
            </w:r>
          </w:p>
        </w:tc>
      </w:tr>
    </w:tbl>
    <w:p w14:paraId="1D60FABF" w14:textId="77777777" w:rsidR="00F338E5" w:rsidRPr="00AF3E57" w:rsidRDefault="00F338E5" w:rsidP="00D938E0">
      <w:pPr>
        <w:spacing w:line="240" w:lineRule="auto"/>
        <w:jc w:val="both"/>
        <w:rPr>
          <w:rFonts w:ascii="Arial" w:hAnsi="Arial" w:cs="Arial"/>
          <w:sz w:val="20"/>
          <w:szCs w:val="20"/>
          <w:lang w:val="en-IN"/>
        </w:rPr>
      </w:pPr>
    </w:p>
    <w:p w14:paraId="2C803E44" w14:textId="77777777" w:rsidR="003F3CCC" w:rsidRPr="00AF3E57" w:rsidRDefault="00F317C9" w:rsidP="005A08BB">
      <w:pPr>
        <w:spacing w:line="240" w:lineRule="auto"/>
        <w:jc w:val="both"/>
        <w:rPr>
          <w:rFonts w:ascii="Arial" w:hAnsi="Arial" w:cs="Arial"/>
          <w:b/>
          <w:bCs/>
          <w:szCs w:val="20"/>
        </w:rPr>
      </w:pPr>
      <w:r w:rsidRPr="00AF3E57">
        <w:rPr>
          <w:rFonts w:ascii="Arial" w:hAnsi="Arial" w:cs="Arial"/>
          <w:b/>
          <w:bCs/>
          <w:szCs w:val="20"/>
        </w:rPr>
        <w:t>4. CONCLUSION</w:t>
      </w:r>
    </w:p>
    <w:p w14:paraId="4EE1781D" w14:textId="77777777" w:rsidR="005A08BB" w:rsidRPr="00AF3E57" w:rsidRDefault="004F4EB9" w:rsidP="005A08BB">
      <w:pPr>
        <w:spacing w:line="240" w:lineRule="auto"/>
        <w:jc w:val="both"/>
        <w:rPr>
          <w:rFonts w:ascii="Arial" w:hAnsi="Arial" w:cs="Arial"/>
          <w:b/>
          <w:bCs/>
          <w:sz w:val="20"/>
          <w:szCs w:val="20"/>
        </w:rPr>
      </w:pPr>
      <w:r w:rsidRPr="00AF3E57">
        <w:rPr>
          <w:rFonts w:ascii="Arial" w:hAnsi="Arial" w:cs="Arial"/>
          <w:sz w:val="20"/>
          <w:szCs w:val="20"/>
        </w:rPr>
        <w:lastRenderedPageBreak/>
        <w:t>The present study demonstra</w:t>
      </w:r>
      <w:r w:rsidR="00852B56">
        <w:rPr>
          <w:rFonts w:ascii="Arial" w:hAnsi="Arial" w:cs="Arial"/>
          <w:sz w:val="20"/>
          <w:szCs w:val="20"/>
        </w:rPr>
        <w:t xml:space="preserve">ted that both terminal and semi </w:t>
      </w:r>
      <w:r w:rsidRPr="00AF3E57">
        <w:rPr>
          <w:rFonts w:ascii="Arial" w:hAnsi="Arial" w:cs="Arial"/>
          <w:sz w:val="20"/>
          <w:szCs w:val="20"/>
        </w:rPr>
        <w:t xml:space="preserve">hardwood cuttings of </w:t>
      </w:r>
      <w:r w:rsidRPr="00AF3E57">
        <w:rPr>
          <w:rFonts w:ascii="Arial" w:hAnsi="Arial" w:cs="Arial"/>
          <w:i/>
          <w:iCs/>
          <w:sz w:val="20"/>
          <w:szCs w:val="20"/>
        </w:rPr>
        <w:t>O</w:t>
      </w:r>
      <w:r w:rsidR="00025B9C" w:rsidRPr="00AF3E57">
        <w:rPr>
          <w:rFonts w:ascii="Arial" w:hAnsi="Arial" w:cs="Arial"/>
          <w:i/>
          <w:iCs/>
          <w:sz w:val="20"/>
          <w:szCs w:val="20"/>
        </w:rPr>
        <w:t>.</w:t>
      </w:r>
      <w:r w:rsidR="001F22AA">
        <w:rPr>
          <w:rFonts w:ascii="Arial" w:hAnsi="Arial" w:cs="Arial"/>
          <w:i/>
          <w:iCs/>
          <w:sz w:val="20"/>
          <w:szCs w:val="20"/>
        </w:rPr>
        <w:t xml:space="preserve"> </w:t>
      </w:r>
      <w:proofErr w:type="spellStart"/>
      <w:proofErr w:type="gramStart"/>
      <w:r w:rsidRPr="00AF3E57">
        <w:rPr>
          <w:rFonts w:ascii="Arial" w:hAnsi="Arial" w:cs="Arial"/>
          <w:i/>
          <w:iCs/>
          <w:sz w:val="20"/>
          <w:szCs w:val="20"/>
        </w:rPr>
        <w:t>basilicum</w:t>
      </w:r>
      <w:proofErr w:type="spellEnd"/>
      <w:r w:rsidRPr="00AF3E57">
        <w:rPr>
          <w:rFonts w:ascii="Arial" w:hAnsi="Arial" w:cs="Arial"/>
          <w:sz w:val="20"/>
          <w:szCs w:val="20"/>
        </w:rPr>
        <w:t xml:space="preserve">  are</w:t>
      </w:r>
      <w:proofErr w:type="gramEnd"/>
      <w:r w:rsidRPr="00AF3E57">
        <w:rPr>
          <w:rFonts w:ascii="Arial" w:hAnsi="Arial" w:cs="Arial"/>
          <w:sz w:val="20"/>
          <w:szCs w:val="20"/>
        </w:rPr>
        <w:t xml:space="preserve"> viable for vegetative propagation when supplemented with appropriate bioinoculants. Among the bioinoculants tested, </w:t>
      </w:r>
      <w:proofErr w:type="spellStart"/>
      <w:r w:rsidRPr="00AF3E57">
        <w:rPr>
          <w:rFonts w:ascii="Arial" w:hAnsi="Arial" w:cs="Arial"/>
          <w:i/>
          <w:iCs/>
          <w:sz w:val="20"/>
          <w:szCs w:val="20"/>
        </w:rPr>
        <w:t>Piriformospora</w:t>
      </w:r>
      <w:proofErr w:type="spellEnd"/>
      <w:r w:rsidR="001F22AA">
        <w:rPr>
          <w:rFonts w:ascii="Arial" w:hAnsi="Arial" w:cs="Arial"/>
          <w:i/>
          <w:iCs/>
          <w:sz w:val="20"/>
          <w:szCs w:val="20"/>
        </w:rPr>
        <w:t xml:space="preserve"> </w:t>
      </w:r>
      <w:proofErr w:type="spellStart"/>
      <w:r w:rsidRPr="00AF3E57">
        <w:rPr>
          <w:rFonts w:ascii="Arial" w:hAnsi="Arial" w:cs="Arial"/>
          <w:i/>
          <w:iCs/>
          <w:sz w:val="20"/>
          <w:szCs w:val="20"/>
        </w:rPr>
        <w:t>indica</w:t>
      </w:r>
      <w:proofErr w:type="spellEnd"/>
      <w:r w:rsidRPr="00AF3E57">
        <w:rPr>
          <w:rFonts w:ascii="Arial" w:hAnsi="Arial" w:cs="Arial"/>
          <w:sz w:val="20"/>
          <w:szCs w:val="20"/>
        </w:rPr>
        <w:t xml:space="preserve"> consistently enhanced rooting efficiency, plant growth, and yield parameters, followed by arbuscular</w:t>
      </w:r>
      <w:r w:rsidR="001F22AA">
        <w:rPr>
          <w:rFonts w:ascii="Arial" w:hAnsi="Arial" w:cs="Arial"/>
          <w:sz w:val="20"/>
          <w:szCs w:val="20"/>
        </w:rPr>
        <w:t xml:space="preserve"> </w:t>
      </w:r>
      <w:r w:rsidRPr="00AF3E57">
        <w:rPr>
          <w:rFonts w:ascii="Arial" w:hAnsi="Arial" w:cs="Arial"/>
          <w:sz w:val="20"/>
          <w:szCs w:val="20"/>
        </w:rPr>
        <w:t xml:space="preserve">mycorrhizal fungi (AMF). </w:t>
      </w:r>
      <w:r w:rsidR="00025B9C" w:rsidRPr="00AF3E57">
        <w:rPr>
          <w:rFonts w:ascii="Arial" w:hAnsi="Arial" w:cs="Arial"/>
          <w:sz w:val="20"/>
          <w:szCs w:val="20"/>
        </w:rPr>
        <w:t>AMF inoculation, however showed superior flowering tr</w:t>
      </w:r>
      <w:r w:rsidR="00F027FA" w:rsidRPr="00AF3E57">
        <w:rPr>
          <w:rFonts w:ascii="Arial" w:hAnsi="Arial" w:cs="Arial"/>
          <w:sz w:val="20"/>
          <w:szCs w:val="20"/>
        </w:rPr>
        <w:t>aits. Among the inoculants trie</w:t>
      </w:r>
      <w:r w:rsidR="00025B9C" w:rsidRPr="00AF3E57">
        <w:rPr>
          <w:rFonts w:ascii="Arial" w:hAnsi="Arial" w:cs="Arial"/>
          <w:sz w:val="20"/>
          <w:szCs w:val="20"/>
        </w:rPr>
        <w:t xml:space="preserve">d, </w:t>
      </w:r>
      <w:r w:rsidRPr="00AF3E57">
        <w:rPr>
          <w:rFonts w:ascii="Arial" w:hAnsi="Arial" w:cs="Arial"/>
          <w:sz w:val="20"/>
          <w:szCs w:val="20"/>
        </w:rPr>
        <w:t>PGPR mix</w:t>
      </w:r>
      <w:r w:rsidR="00025B9C" w:rsidRPr="00AF3E57">
        <w:rPr>
          <w:rFonts w:ascii="Arial" w:hAnsi="Arial" w:cs="Arial"/>
          <w:sz w:val="20"/>
          <w:szCs w:val="20"/>
        </w:rPr>
        <w:t xml:space="preserve"> 1</w:t>
      </w:r>
      <w:r w:rsidRPr="00AF3E57">
        <w:rPr>
          <w:rFonts w:ascii="Arial" w:hAnsi="Arial" w:cs="Arial"/>
          <w:sz w:val="20"/>
          <w:szCs w:val="20"/>
        </w:rPr>
        <w:t xml:space="preserve">, exhibited comparatively lower performance across most traits. The interaction between cutting type and bioinoculant application revealed that both </w:t>
      </w:r>
      <w:r w:rsidR="00025B9C" w:rsidRPr="00AF3E57">
        <w:rPr>
          <w:rFonts w:ascii="Arial" w:hAnsi="Arial" w:cs="Arial"/>
          <w:sz w:val="20"/>
          <w:szCs w:val="20"/>
        </w:rPr>
        <w:t>the</w:t>
      </w:r>
      <w:r w:rsidRPr="00AF3E57">
        <w:rPr>
          <w:rFonts w:ascii="Arial" w:hAnsi="Arial" w:cs="Arial"/>
          <w:sz w:val="20"/>
          <w:szCs w:val="20"/>
        </w:rPr>
        <w:t xml:space="preserve"> types</w:t>
      </w:r>
      <w:r w:rsidR="00025B9C" w:rsidRPr="00AF3E57">
        <w:rPr>
          <w:rFonts w:ascii="Arial" w:hAnsi="Arial" w:cs="Arial"/>
          <w:sz w:val="20"/>
          <w:szCs w:val="20"/>
        </w:rPr>
        <w:t xml:space="preserve"> of cuttings</w:t>
      </w:r>
      <w:r w:rsidRPr="00AF3E57">
        <w:rPr>
          <w:rFonts w:ascii="Arial" w:hAnsi="Arial" w:cs="Arial"/>
          <w:sz w:val="20"/>
          <w:szCs w:val="20"/>
        </w:rPr>
        <w:t xml:space="preserve">, when combined with </w:t>
      </w:r>
      <w:r w:rsidRPr="00AF3E57">
        <w:rPr>
          <w:rFonts w:ascii="Arial" w:hAnsi="Arial" w:cs="Arial"/>
          <w:i/>
          <w:iCs/>
          <w:sz w:val="20"/>
          <w:szCs w:val="20"/>
        </w:rPr>
        <w:t xml:space="preserve">P. </w:t>
      </w:r>
      <w:proofErr w:type="spellStart"/>
      <w:r w:rsidRPr="00AF3E57">
        <w:rPr>
          <w:rFonts w:ascii="Arial" w:hAnsi="Arial" w:cs="Arial"/>
          <w:i/>
          <w:iCs/>
          <w:sz w:val="20"/>
          <w:szCs w:val="20"/>
        </w:rPr>
        <w:t>indica</w:t>
      </w:r>
      <w:proofErr w:type="spellEnd"/>
      <w:r w:rsidRPr="00AF3E57">
        <w:rPr>
          <w:rFonts w:ascii="Arial" w:hAnsi="Arial" w:cs="Arial"/>
          <w:sz w:val="20"/>
          <w:szCs w:val="20"/>
        </w:rPr>
        <w:t xml:space="preserve"> achieved significantly improved rooting, establishment, and </w:t>
      </w:r>
      <w:r w:rsidR="004F1530" w:rsidRPr="00AF3E57">
        <w:rPr>
          <w:rFonts w:ascii="Arial" w:hAnsi="Arial" w:cs="Arial"/>
          <w:sz w:val="20"/>
          <w:szCs w:val="20"/>
        </w:rPr>
        <w:t>yield</w:t>
      </w:r>
      <w:r w:rsidRPr="00AF3E57">
        <w:rPr>
          <w:rFonts w:ascii="Arial" w:hAnsi="Arial" w:cs="Arial"/>
          <w:sz w:val="20"/>
          <w:szCs w:val="20"/>
        </w:rPr>
        <w:t>. These findings underscore the potential of integrating vegetative propagation with targeted microbial inoculation to maintain varietal uniformity, enhance</w:t>
      </w:r>
      <w:r w:rsidR="00025B9C" w:rsidRPr="00AF3E57">
        <w:rPr>
          <w:rFonts w:ascii="Arial" w:hAnsi="Arial" w:cs="Arial"/>
          <w:sz w:val="20"/>
          <w:szCs w:val="20"/>
        </w:rPr>
        <w:t>d</w:t>
      </w:r>
      <w:r w:rsidRPr="00AF3E57">
        <w:rPr>
          <w:rFonts w:ascii="Arial" w:hAnsi="Arial" w:cs="Arial"/>
          <w:sz w:val="20"/>
          <w:szCs w:val="20"/>
        </w:rPr>
        <w:t xml:space="preserve"> resource </w:t>
      </w:r>
      <w:proofErr w:type="spellStart"/>
      <w:r w:rsidR="00025B9C" w:rsidRPr="00AF3E57">
        <w:rPr>
          <w:rFonts w:ascii="Arial" w:hAnsi="Arial" w:cs="Arial"/>
          <w:sz w:val="20"/>
          <w:szCs w:val="20"/>
        </w:rPr>
        <w:t>utilisation</w:t>
      </w:r>
      <w:proofErr w:type="spellEnd"/>
      <w:r w:rsidRPr="00AF3E57">
        <w:rPr>
          <w:rFonts w:ascii="Arial" w:hAnsi="Arial" w:cs="Arial"/>
          <w:sz w:val="20"/>
          <w:szCs w:val="20"/>
        </w:rPr>
        <w:t>, and improve</w:t>
      </w:r>
      <w:r w:rsidR="00025B9C" w:rsidRPr="00AF3E57">
        <w:rPr>
          <w:rFonts w:ascii="Arial" w:hAnsi="Arial" w:cs="Arial"/>
          <w:sz w:val="20"/>
          <w:szCs w:val="20"/>
        </w:rPr>
        <w:t>d</w:t>
      </w:r>
      <w:r w:rsidR="001F22AA">
        <w:rPr>
          <w:rFonts w:ascii="Arial" w:hAnsi="Arial" w:cs="Arial"/>
          <w:sz w:val="20"/>
          <w:szCs w:val="20"/>
        </w:rPr>
        <w:t xml:space="preserve"> </w:t>
      </w:r>
      <w:r w:rsidR="00025B9C" w:rsidRPr="00AF3E57">
        <w:rPr>
          <w:rFonts w:ascii="Arial" w:hAnsi="Arial" w:cs="Arial"/>
          <w:sz w:val="20"/>
          <w:szCs w:val="20"/>
        </w:rPr>
        <w:t xml:space="preserve">herbage </w:t>
      </w:r>
      <w:r w:rsidRPr="00AF3E57">
        <w:rPr>
          <w:rFonts w:ascii="Arial" w:hAnsi="Arial" w:cs="Arial"/>
          <w:sz w:val="20"/>
          <w:szCs w:val="20"/>
        </w:rPr>
        <w:t xml:space="preserve">and essential oil yield in sweet basil. This integrated approach offers a sustainable and efficient propagation strategy for commercial cultivation of </w:t>
      </w:r>
      <w:r w:rsidRPr="00AF3E57">
        <w:rPr>
          <w:rFonts w:ascii="Arial" w:hAnsi="Arial" w:cs="Arial"/>
          <w:i/>
          <w:iCs/>
          <w:sz w:val="20"/>
          <w:szCs w:val="20"/>
        </w:rPr>
        <w:t xml:space="preserve">O. </w:t>
      </w:r>
      <w:proofErr w:type="spellStart"/>
      <w:r w:rsidRPr="00AF3E57">
        <w:rPr>
          <w:rFonts w:ascii="Arial" w:hAnsi="Arial" w:cs="Arial"/>
          <w:i/>
          <w:iCs/>
          <w:sz w:val="20"/>
          <w:szCs w:val="20"/>
        </w:rPr>
        <w:t>basilicum</w:t>
      </w:r>
      <w:proofErr w:type="spellEnd"/>
      <w:r w:rsidRPr="00AF3E57">
        <w:rPr>
          <w:rFonts w:ascii="Arial" w:hAnsi="Arial" w:cs="Arial"/>
          <w:i/>
          <w:iCs/>
          <w:sz w:val="20"/>
          <w:szCs w:val="20"/>
        </w:rPr>
        <w:t>.</w:t>
      </w:r>
    </w:p>
    <w:p w14:paraId="29A22490" w14:textId="77777777" w:rsidR="00EC275E" w:rsidRPr="00AF3E57" w:rsidRDefault="005036F3" w:rsidP="00F93F08">
      <w:pPr>
        <w:jc w:val="both"/>
        <w:rPr>
          <w:rFonts w:ascii="Arial" w:eastAsia="Times New Roman" w:hAnsi="Arial" w:cs="Arial"/>
          <w:b/>
          <w:sz w:val="20"/>
          <w:szCs w:val="20"/>
        </w:rPr>
      </w:pPr>
      <w:bookmarkStart w:id="0" w:name="_GoBack"/>
      <w:bookmarkEnd w:id="0"/>
      <w:r w:rsidRPr="00AF3E57">
        <w:rPr>
          <w:rFonts w:ascii="Arial" w:eastAsia="Times New Roman" w:hAnsi="Arial" w:cs="Arial"/>
          <w:b/>
          <w:szCs w:val="20"/>
        </w:rPr>
        <w:t>DISCLAIMER (ARTIFICIAL INTELLIGENCE)</w:t>
      </w:r>
    </w:p>
    <w:p w14:paraId="4C618021" w14:textId="77777777" w:rsidR="00EC275E" w:rsidRPr="00AF3E57" w:rsidRDefault="00EC275E" w:rsidP="00F93F08">
      <w:pPr>
        <w:jc w:val="both"/>
        <w:rPr>
          <w:rFonts w:ascii="Arial" w:eastAsia="Times New Roman" w:hAnsi="Arial" w:cs="Arial"/>
          <w:sz w:val="20"/>
          <w:szCs w:val="20"/>
        </w:rPr>
      </w:pPr>
      <w:r w:rsidRPr="00AF3E57">
        <w:rPr>
          <w:rFonts w:ascii="Arial" w:eastAsia="Times New Roman" w:hAnsi="Arial" w:cs="Arial"/>
          <w:sz w:val="20"/>
          <w:szCs w:val="20"/>
        </w:rPr>
        <w:t>Author(s) hereby declare that NO generative AI technologies such as Large Language Models (</w:t>
      </w:r>
      <w:proofErr w:type="spellStart"/>
      <w:r w:rsidRPr="00AF3E57">
        <w:rPr>
          <w:rFonts w:ascii="Arial" w:eastAsia="Times New Roman" w:hAnsi="Arial" w:cs="Arial"/>
          <w:sz w:val="20"/>
          <w:szCs w:val="20"/>
        </w:rPr>
        <w:t>ChatGPT</w:t>
      </w:r>
      <w:proofErr w:type="spellEnd"/>
      <w:r w:rsidRPr="00AF3E57">
        <w:rPr>
          <w:rFonts w:ascii="Arial" w:eastAsia="Times New Roman" w:hAnsi="Arial" w:cs="Arial"/>
          <w:sz w:val="20"/>
          <w:szCs w:val="20"/>
        </w:rPr>
        <w:t>,</w:t>
      </w:r>
      <w:r w:rsidR="0015261D" w:rsidRPr="00AF3E57">
        <w:rPr>
          <w:rFonts w:ascii="Arial" w:eastAsia="Times New Roman" w:hAnsi="Arial" w:cs="Arial"/>
          <w:sz w:val="20"/>
          <w:szCs w:val="20"/>
        </w:rPr>
        <w:t xml:space="preserve"> COPILOT, etc.) and text-to-image generators</w:t>
      </w:r>
      <w:r w:rsidR="001F22AA">
        <w:rPr>
          <w:rFonts w:ascii="Arial" w:eastAsia="Times New Roman" w:hAnsi="Arial" w:cs="Arial"/>
          <w:sz w:val="20"/>
          <w:szCs w:val="20"/>
        </w:rPr>
        <w:t xml:space="preserve"> </w:t>
      </w:r>
      <w:r w:rsidR="005036F3" w:rsidRPr="00AF3E57">
        <w:rPr>
          <w:rFonts w:ascii="Arial" w:eastAsia="Times New Roman" w:hAnsi="Arial" w:cs="Arial"/>
          <w:sz w:val="20"/>
          <w:szCs w:val="20"/>
        </w:rPr>
        <w:t>have been used during the w</w:t>
      </w:r>
      <w:r w:rsidR="0015261D" w:rsidRPr="00AF3E57">
        <w:rPr>
          <w:rFonts w:ascii="Arial" w:eastAsia="Times New Roman" w:hAnsi="Arial" w:cs="Arial"/>
          <w:sz w:val="20"/>
          <w:szCs w:val="20"/>
        </w:rPr>
        <w:t xml:space="preserve">riting or editing of </w:t>
      </w:r>
      <w:r w:rsidRPr="00AF3E57">
        <w:rPr>
          <w:rFonts w:ascii="Arial" w:eastAsia="Times New Roman" w:hAnsi="Arial" w:cs="Arial"/>
          <w:sz w:val="20"/>
          <w:szCs w:val="20"/>
        </w:rPr>
        <w:t>manuscript.</w:t>
      </w:r>
    </w:p>
    <w:p w14:paraId="537D4755" w14:textId="77777777" w:rsidR="00001E47" w:rsidRPr="00AF3E57" w:rsidRDefault="00001E47" w:rsidP="00001E47">
      <w:pPr>
        <w:pStyle w:val="ReferHead"/>
        <w:spacing w:after="0"/>
        <w:jc w:val="both"/>
        <w:rPr>
          <w:rFonts w:ascii="Arial" w:hAnsi="Arial" w:cs="Arial"/>
        </w:rPr>
      </w:pPr>
      <w:r w:rsidRPr="00AF3E57">
        <w:rPr>
          <w:rFonts w:ascii="Arial" w:hAnsi="Arial" w:cs="Arial"/>
        </w:rPr>
        <w:t>References</w:t>
      </w:r>
    </w:p>
    <w:p w14:paraId="08265D73" w14:textId="77777777" w:rsidR="00DB6CF6" w:rsidRPr="00AF3E57" w:rsidRDefault="00DB6CF6" w:rsidP="00001E47">
      <w:pPr>
        <w:pStyle w:val="ReferHead"/>
        <w:spacing w:after="0"/>
        <w:jc w:val="both"/>
        <w:rPr>
          <w:rFonts w:ascii="Arial" w:hAnsi="Arial" w:cs="Arial"/>
        </w:rPr>
      </w:pPr>
    </w:p>
    <w:p w14:paraId="42DBC8E3" w14:textId="77777777" w:rsidR="00884904" w:rsidRPr="00AF3E57" w:rsidRDefault="00884904" w:rsidP="00204424">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 xml:space="preserve">Abdel-Rahman, S. S., Abdel-Kader, A. A., &amp; Khalil, S. E. (2011). Response of three sweet basil cultivars to inoculation with </w:t>
      </w:r>
      <w:r w:rsidRPr="001F22AA">
        <w:rPr>
          <w:rFonts w:ascii="Arial" w:eastAsia="Times New Roman" w:hAnsi="Arial" w:cs="Arial"/>
          <w:i/>
          <w:sz w:val="20"/>
          <w:szCs w:val="20"/>
        </w:rPr>
        <w:t>Bacillus subtilis</w:t>
      </w:r>
      <w:r w:rsidRPr="00AF3E57">
        <w:rPr>
          <w:rFonts w:ascii="Arial" w:eastAsia="Times New Roman" w:hAnsi="Arial" w:cs="Arial"/>
          <w:sz w:val="20"/>
          <w:szCs w:val="20"/>
        </w:rPr>
        <w:t xml:space="preserve"> and arbuscular</w:t>
      </w:r>
      <w:r w:rsidR="001F22AA">
        <w:rPr>
          <w:rFonts w:ascii="Arial" w:eastAsia="Times New Roman" w:hAnsi="Arial" w:cs="Arial"/>
          <w:sz w:val="20"/>
          <w:szCs w:val="20"/>
        </w:rPr>
        <w:t xml:space="preserve"> </w:t>
      </w:r>
      <w:r w:rsidRPr="00AF3E57">
        <w:rPr>
          <w:rFonts w:ascii="Arial" w:eastAsia="Times New Roman" w:hAnsi="Arial" w:cs="Arial"/>
          <w:sz w:val="20"/>
          <w:szCs w:val="20"/>
        </w:rPr>
        <w:t>mycorrhizal fungi under salt stress conditions. </w:t>
      </w:r>
      <w:r w:rsidRPr="00AF3E57">
        <w:rPr>
          <w:rFonts w:ascii="Arial" w:eastAsia="Times New Roman" w:hAnsi="Arial" w:cs="Arial"/>
          <w:i/>
          <w:iCs/>
          <w:sz w:val="20"/>
          <w:szCs w:val="20"/>
        </w:rPr>
        <w:t>Nature and Science</w:t>
      </w:r>
      <w:r w:rsidRPr="00AF3E57">
        <w:rPr>
          <w:rFonts w:ascii="Arial" w:eastAsia="Times New Roman" w:hAnsi="Arial" w:cs="Arial"/>
          <w:sz w:val="20"/>
          <w:szCs w:val="20"/>
        </w:rPr>
        <w:t>, </w:t>
      </w:r>
      <w:r w:rsidRPr="00AF3E57">
        <w:rPr>
          <w:rFonts w:ascii="Arial" w:eastAsia="Times New Roman" w:hAnsi="Arial" w:cs="Arial"/>
          <w:iCs/>
          <w:sz w:val="20"/>
          <w:szCs w:val="20"/>
        </w:rPr>
        <w:t>9</w:t>
      </w:r>
      <w:r w:rsidRPr="00AF3E57">
        <w:rPr>
          <w:rFonts w:ascii="Arial" w:eastAsia="Times New Roman" w:hAnsi="Arial" w:cs="Arial"/>
          <w:sz w:val="20"/>
          <w:szCs w:val="20"/>
        </w:rPr>
        <w:t>(6), 93-111.</w:t>
      </w:r>
    </w:p>
    <w:p w14:paraId="04B68A94" w14:textId="77777777" w:rsidR="00884904" w:rsidRPr="00AF3E57" w:rsidRDefault="00884904" w:rsidP="00204424">
      <w:pPr>
        <w:spacing w:after="0" w:line="240" w:lineRule="auto"/>
        <w:jc w:val="both"/>
        <w:rPr>
          <w:rFonts w:ascii="Arial" w:eastAsia="Times New Roman" w:hAnsi="Arial" w:cs="Arial"/>
          <w:sz w:val="20"/>
          <w:szCs w:val="20"/>
        </w:rPr>
      </w:pPr>
    </w:p>
    <w:p w14:paraId="69EF08A2" w14:textId="77777777" w:rsidR="00204424" w:rsidRPr="00AF3E57" w:rsidRDefault="00204424" w:rsidP="00396238">
      <w:pPr>
        <w:spacing w:line="240" w:lineRule="auto"/>
        <w:jc w:val="both"/>
        <w:rPr>
          <w:rFonts w:ascii="Arial" w:hAnsi="Arial" w:cs="Arial"/>
          <w:sz w:val="20"/>
          <w:szCs w:val="20"/>
          <w:lang w:val="en-IN"/>
        </w:rPr>
      </w:pPr>
      <w:proofErr w:type="spellStart"/>
      <w:r w:rsidRPr="00AF3E57">
        <w:rPr>
          <w:rFonts w:ascii="Arial" w:hAnsi="Arial" w:cs="Arial"/>
          <w:sz w:val="20"/>
          <w:szCs w:val="20"/>
          <w:lang w:val="en-IN"/>
        </w:rPr>
        <w:t>Abewoy</w:t>
      </w:r>
      <w:proofErr w:type="spellEnd"/>
      <w:r w:rsidRPr="00AF3E57">
        <w:rPr>
          <w:rFonts w:ascii="Arial" w:hAnsi="Arial" w:cs="Arial"/>
          <w:sz w:val="20"/>
          <w:szCs w:val="20"/>
          <w:lang w:val="en-IN"/>
        </w:rPr>
        <w:t xml:space="preserve">, D., </w:t>
      </w:r>
      <w:proofErr w:type="spellStart"/>
      <w:r w:rsidRPr="00AF3E57">
        <w:rPr>
          <w:rFonts w:ascii="Arial" w:hAnsi="Arial" w:cs="Arial"/>
          <w:sz w:val="20"/>
          <w:szCs w:val="20"/>
          <w:lang w:val="en-IN"/>
        </w:rPr>
        <w:t>Belew</w:t>
      </w:r>
      <w:proofErr w:type="spellEnd"/>
      <w:r w:rsidRPr="00AF3E57">
        <w:rPr>
          <w:rFonts w:ascii="Arial" w:hAnsi="Arial" w:cs="Arial"/>
          <w:sz w:val="20"/>
          <w:szCs w:val="20"/>
          <w:lang w:val="en-IN"/>
        </w:rPr>
        <w:t>,</w:t>
      </w:r>
      <w:r w:rsidR="00884904" w:rsidRPr="00AF3E57">
        <w:rPr>
          <w:rFonts w:ascii="Arial" w:hAnsi="Arial" w:cs="Arial"/>
          <w:sz w:val="20"/>
          <w:szCs w:val="20"/>
          <w:lang w:val="en-IN"/>
        </w:rPr>
        <w:t xml:space="preserve"> D., &amp;</w:t>
      </w:r>
      <w:r w:rsidR="001F22AA">
        <w:rPr>
          <w:rFonts w:ascii="Arial" w:hAnsi="Arial" w:cs="Arial"/>
          <w:sz w:val="20"/>
          <w:szCs w:val="20"/>
          <w:lang w:val="en-IN"/>
        </w:rPr>
        <w:t xml:space="preserve"> </w:t>
      </w:r>
      <w:proofErr w:type="spellStart"/>
      <w:r w:rsidRPr="00AF3E57">
        <w:rPr>
          <w:rFonts w:ascii="Arial" w:hAnsi="Arial" w:cs="Arial"/>
          <w:sz w:val="20"/>
          <w:szCs w:val="20"/>
          <w:lang w:val="en-IN"/>
        </w:rPr>
        <w:t>Zigene</w:t>
      </w:r>
      <w:proofErr w:type="spellEnd"/>
      <w:r w:rsidRPr="00AF3E57">
        <w:rPr>
          <w:rFonts w:ascii="Arial" w:hAnsi="Arial" w:cs="Arial"/>
          <w:sz w:val="20"/>
          <w:szCs w:val="20"/>
          <w:lang w:val="en-IN"/>
        </w:rPr>
        <w:t xml:space="preserve">, Z. D. </w:t>
      </w:r>
      <w:r w:rsidR="00884904" w:rsidRPr="00AF3E57">
        <w:rPr>
          <w:rFonts w:ascii="Arial" w:hAnsi="Arial" w:cs="Arial"/>
          <w:sz w:val="20"/>
          <w:szCs w:val="20"/>
          <w:lang w:val="en-IN"/>
        </w:rPr>
        <w:t>(</w:t>
      </w:r>
      <w:r w:rsidRPr="00AF3E57">
        <w:rPr>
          <w:rFonts w:ascii="Arial" w:hAnsi="Arial" w:cs="Arial"/>
          <w:sz w:val="20"/>
          <w:szCs w:val="20"/>
          <w:lang w:val="en-IN"/>
        </w:rPr>
        <w:t>2018</w:t>
      </w:r>
      <w:r w:rsidR="00884904" w:rsidRPr="00AF3E57">
        <w:rPr>
          <w:rFonts w:ascii="Arial" w:hAnsi="Arial" w:cs="Arial"/>
          <w:sz w:val="20"/>
          <w:szCs w:val="20"/>
          <w:lang w:val="en-IN"/>
        </w:rPr>
        <w:t>)</w:t>
      </w:r>
      <w:r w:rsidRPr="00AF3E57">
        <w:rPr>
          <w:rFonts w:ascii="Arial" w:hAnsi="Arial" w:cs="Arial"/>
          <w:sz w:val="20"/>
          <w:szCs w:val="20"/>
          <w:lang w:val="en-IN"/>
        </w:rPr>
        <w:t>. Influence of harvesting age and genotype on growth parameters and herbage yield of sweet basil (</w:t>
      </w:r>
      <w:proofErr w:type="spellStart"/>
      <w:r w:rsidRPr="00AF3E57">
        <w:rPr>
          <w:rFonts w:ascii="Arial" w:hAnsi="Arial" w:cs="Arial"/>
          <w:i/>
          <w:sz w:val="20"/>
          <w:szCs w:val="20"/>
          <w:lang w:val="en-IN"/>
        </w:rPr>
        <w:t>Ocimum</w:t>
      </w:r>
      <w:proofErr w:type="spellEnd"/>
      <w:r w:rsidR="006D4BF9">
        <w:rPr>
          <w:rFonts w:ascii="Arial" w:hAnsi="Arial" w:cs="Arial"/>
          <w:i/>
          <w:sz w:val="20"/>
          <w:szCs w:val="20"/>
          <w:lang w:val="en-IN"/>
        </w:rPr>
        <w:t xml:space="preserve"> </w:t>
      </w:r>
      <w:proofErr w:type="spellStart"/>
      <w:r w:rsidRPr="00AF3E57">
        <w:rPr>
          <w:rFonts w:ascii="Arial" w:hAnsi="Arial" w:cs="Arial"/>
          <w:i/>
          <w:sz w:val="20"/>
          <w:szCs w:val="20"/>
          <w:lang w:val="en-IN"/>
        </w:rPr>
        <w:t>basilicum</w:t>
      </w:r>
      <w:proofErr w:type="spellEnd"/>
      <w:r w:rsidRPr="00AF3E57">
        <w:rPr>
          <w:rFonts w:ascii="Arial" w:hAnsi="Arial" w:cs="Arial"/>
          <w:sz w:val="20"/>
          <w:szCs w:val="20"/>
          <w:lang w:val="en-IN"/>
        </w:rPr>
        <w:t xml:space="preserve"> L.) at </w:t>
      </w:r>
      <w:proofErr w:type="spellStart"/>
      <w:r w:rsidRPr="00AF3E57">
        <w:rPr>
          <w:rFonts w:ascii="Arial" w:hAnsi="Arial" w:cs="Arial"/>
          <w:sz w:val="20"/>
          <w:szCs w:val="20"/>
          <w:lang w:val="en-IN"/>
        </w:rPr>
        <w:t>Wond</w:t>
      </w:r>
      <w:r w:rsidR="00884904" w:rsidRPr="00AF3E57">
        <w:rPr>
          <w:rFonts w:ascii="Arial" w:hAnsi="Arial" w:cs="Arial"/>
          <w:sz w:val="20"/>
          <w:szCs w:val="20"/>
          <w:lang w:val="en-IN"/>
        </w:rPr>
        <w:t>o</w:t>
      </w:r>
      <w:proofErr w:type="spellEnd"/>
      <w:r w:rsidR="00884904" w:rsidRPr="00AF3E57">
        <w:rPr>
          <w:rFonts w:ascii="Arial" w:hAnsi="Arial" w:cs="Arial"/>
          <w:sz w:val="20"/>
          <w:szCs w:val="20"/>
          <w:lang w:val="en-IN"/>
        </w:rPr>
        <w:t xml:space="preserve"> Genet, Southern Ethiopia. </w:t>
      </w:r>
      <w:r w:rsidR="00884904" w:rsidRPr="00AF3E57">
        <w:rPr>
          <w:rFonts w:ascii="Arial" w:hAnsi="Arial" w:cs="Arial"/>
          <w:i/>
          <w:sz w:val="20"/>
          <w:szCs w:val="20"/>
          <w:lang w:val="en-IN"/>
        </w:rPr>
        <w:t>Advances in Crop Science and Technology,</w:t>
      </w:r>
      <w:r w:rsidRPr="00AF3E57">
        <w:rPr>
          <w:rFonts w:ascii="Arial" w:hAnsi="Arial" w:cs="Arial"/>
          <w:sz w:val="20"/>
          <w:szCs w:val="20"/>
          <w:lang w:val="en-IN"/>
        </w:rPr>
        <w:t xml:space="preserve"> 6(6): 1-9.</w:t>
      </w:r>
    </w:p>
    <w:p w14:paraId="122B29E3" w14:textId="77777777" w:rsidR="00204424" w:rsidRPr="00AF3E57" w:rsidRDefault="00204424" w:rsidP="00396238">
      <w:pPr>
        <w:spacing w:line="240" w:lineRule="auto"/>
        <w:jc w:val="both"/>
        <w:rPr>
          <w:rFonts w:ascii="Arial" w:hAnsi="Arial" w:cs="Arial"/>
          <w:sz w:val="20"/>
          <w:szCs w:val="20"/>
        </w:rPr>
      </w:pPr>
      <w:proofErr w:type="spellStart"/>
      <w:r w:rsidRPr="00AF3E57">
        <w:rPr>
          <w:rFonts w:ascii="Arial" w:hAnsi="Arial" w:cs="Arial"/>
          <w:sz w:val="20"/>
          <w:szCs w:val="20"/>
        </w:rPr>
        <w:t>Agami</w:t>
      </w:r>
      <w:proofErr w:type="spellEnd"/>
      <w:r w:rsidRPr="00AF3E57">
        <w:rPr>
          <w:rFonts w:ascii="Arial" w:hAnsi="Arial" w:cs="Arial"/>
          <w:sz w:val="20"/>
          <w:szCs w:val="20"/>
        </w:rPr>
        <w:t xml:space="preserve">, R. A., </w:t>
      </w:r>
      <w:proofErr w:type="spellStart"/>
      <w:r w:rsidRPr="00AF3E57">
        <w:rPr>
          <w:rFonts w:ascii="Arial" w:hAnsi="Arial" w:cs="Arial"/>
          <w:sz w:val="20"/>
          <w:szCs w:val="20"/>
        </w:rPr>
        <w:t>Medani</w:t>
      </w:r>
      <w:proofErr w:type="spellEnd"/>
      <w:r w:rsidR="003D522A" w:rsidRPr="00AF3E57">
        <w:rPr>
          <w:rFonts w:ascii="Arial" w:hAnsi="Arial" w:cs="Arial"/>
          <w:sz w:val="20"/>
          <w:szCs w:val="20"/>
        </w:rPr>
        <w:t>, R. A., Abd El-</w:t>
      </w:r>
      <w:proofErr w:type="spellStart"/>
      <w:r w:rsidR="003D522A" w:rsidRPr="00AF3E57">
        <w:rPr>
          <w:rFonts w:ascii="Arial" w:hAnsi="Arial" w:cs="Arial"/>
          <w:sz w:val="20"/>
          <w:szCs w:val="20"/>
        </w:rPr>
        <w:t>Mola</w:t>
      </w:r>
      <w:proofErr w:type="spellEnd"/>
      <w:r w:rsidR="003D522A" w:rsidRPr="00AF3E57">
        <w:rPr>
          <w:rFonts w:ascii="Arial" w:hAnsi="Arial" w:cs="Arial"/>
          <w:sz w:val="20"/>
          <w:szCs w:val="20"/>
        </w:rPr>
        <w:t>, I. A., &amp;</w:t>
      </w:r>
      <w:r w:rsidR="006D4BF9">
        <w:rPr>
          <w:rFonts w:ascii="Arial" w:hAnsi="Arial" w:cs="Arial"/>
          <w:sz w:val="20"/>
          <w:szCs w:val="20"/>
        </w:rPr>
        <w:t xml:space="preserve"> </w:t>
      </w:r>
      <w:r w:rsidRPr="00AF3E57">
        <w:rPr>
          <w:rFonts w:ascii="Arial" w:hAnsi="Arial" w:cs="Arial"/>
          <w:sz w:val="20"/>
          <w:szCs w:val="20"/>
        </w:rPr>
        <w:t xml:space="preserve">Taha, R. S. </w:t>
      </w:r>
      <w:r w:rsidR="003D522A" w:rsidRPr="00AF3E57">
        <w:rPr>
          <w:rFonts w:ascii="Arial" w:hAnsi="Arial" w:cs="Arial"/>
          <w:sz w:val="20"/>
          <w:szCs w:val="20"/>
        </w:rPr>
        <w:t>(</w:t>
      </w:r>
      <w:r w:rsidRPr="00AF3E57">
        <w:rPr>
          <w:rFonts w:ascii="Arial" w:hAnsi="Arial" w:cs="Arial"/>
          <w:sz w:val="20"/>
          <w:szCs w:val="20"/>
        </w:rPr>
        <w:t>2016</w:t>
      </w:r>
      <w:r w:rsidR="003D522A" w:rsidRPr="00AF3E57">
        <w:rPr>
          <w:rFonts w:ascii="Arial" w:hAnsi="Arial" w:cs="Arial"/>
          <w:sz w:val="20"/>
          <w:szCs w:val="20"/>
        </w:rPr>
        <w:t>)</w:t>
      </w:r>
      <w:r w:rsidRPr="00AF3E57">
        <w:rPr>
          <w:rFonts w:ascii="Arial" w:hAnsi="Arial" w:cs="Arial"/>
          <w:sz w:val="20"/>
          <w:szCs w:val="20"/>
        </w:rPr>
        <w:t>. Exogenous application with plant growth promoting rhizobacteria (PGPR) or proline induces stress tolerance in basil plants (</w:t>
      </w:r>
      <w:proofErr w:type="spellStart"/>
      <w:r w:rsidRPr="00AF3E57">
        <w:rPr>
          <w:rFonts w:ascii="Arial" w:hAnsi="Arial" w:cs="Arial"/>
          <w:i/>
          <w:sz w:val="20"/>
          <w:szCs w:val="20"/>
        </w:rPr>
        <w:t>Ocimum</w:t>
      </w:r>
      <w:proofErr w:type="spellEnd"/>
      <w:r w:rsidR="006D4BF9">
        <w:rPr>
          <w:rFonts w:ascii="Arial" w:hAnsi="Arial" w:cs="Arial"/>
          <w:i/>
          <w:sz w:val="20"/>
          <w:szCs w:val="20"/>
        </w:rPr>
        <w:t xml:space="preserve"> </w:t>
      </w:r>
      <w:proofErr w:type="spellStart"/>
      <w:r w:rsidRPr="00AF3E57">
        <w:rPr>
          <w:rFonts w:ascii="Arial" w:hAnsi="Arial" w:cs="Arial"/>
          <w:i/>
          <w:sz w:val="20"/>
          <w:szCs w:val="20"/>
        </w:rPr>
        <w:t>basilicum</w:t>
      </w:r>
      <w:proofErr w:type="spellEnd"/>
      <w:r w:rsidRPr="00AF3E57">
        <w:rPr>
          <w:rFonts w:ascii="Arial" w:hAnsi="Arial" w:cs="Arial"/>
          <w:sz w:val="20"/>
          <w:szCs w:val="20"/>
        </w:rPr>
        <w:t xml:space="preserve"> L.) exposed to water stress. </w:t>
      </w:r>
      <w:r w:rsidR="003D522A" w:rsidRPr="00AF3E57">
        <w:rPr>
          <w:rFonts w:ascii="Arial" w:hAnsi="Arial" w:cs="Arial"/>
          <w:i/>
          <w:sz w:val="20"/>
          <w:szCs w:val="20"/>
        </w:rPr>
        <w:t>International Journal of Environmental and Agriculture Research,</w:t>
      </w:r>
      <w:r w:rsidRPr="00AF3E57">
        <w:rPr>
          <w:rFonts w:ascii="Arial" w:hAnsi="Arial" w:cs="Arial"/>
          <w:sz w:val="20"/>
          <w:szCs w:val="20"/>
        </w:rPr>
        <w:t xml:space="preserve"> 2(5): 78-92.</w:t>
      </w:r>
    </w:p>
    <w:p w14:paraId="1CF2A6AF" w14:textId="77777777"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 xml:space="preserve">Aggarwal, A., </w:t>
      </w:r>
      <w:proofErr w:type="spellStart"/>
      <w:r w:rsidRPr="00AF3E57">
        <w:rPr>
          <w:rFonts w:ascii="Arial" w:hAnsi="Arial" w:cs="Arial"/>
          <w:sz w:val="20"/>
          <w:szCs w:val="20"/>
        </w:rPr>
        <w:t>Tanwar</w:t>
      </w:r>
      <w:proofErr w:type="spellEnd"/>
      <w:r w:rsidRPr="00AF3E57">
        <w:rPr>
          <w:rFonts w:ascii="Arial" w:hAnsi="Arial" w:cs="Arial"/>
          <w:sz w:val="20"/>
          <w:szCs w:val="20"/>
        </w:rPr>
        <w:t>, A., Gupta, K. K., Yadav, A., &amp;</w:t>
      </w:r>
      <w:r w:rsidR="003827FE">
        <w:rPr>
          <w:rFonts w:ascii="Arial" w:hAnsi="Arial" w:cs="Arial"/>
          <w:sz w:val="20"/>
          <w:szCs w:val="20"/>
        </w:rPr>
        <w:t xml:space="preserve"> </w:t>
      </w:r>
      <w:proofErr w:type="spellStart"/>
      <w:r w:rsidRPr="00AF3E57">
        <w:rPr>
          <w:rFonts w:ascii="Arial" w:hAnsi="Arial" w:cs="Arial"/>
          <w:sz w:val="20"/>
          <w:szCs w:val="20"/>
        </w:rPr>
        <w:t>Kadian</w:t>
      </w:r>
      <w:proofErr w:type="spellEnd"/>
      <w:r w:rsidRPr="00AF3E57">
        <w:rPr>
          <w:rFonts w:ascii="Arial" w:hAnsi="Arial" w:cs="Arial"/>
          <w:sz w:val="20"/>
          <w:szCs w:val="20"/>
        </w:rPr>
        <w:t>, N. (2011). Role of arbuscular</w:t>
      </w:r>
      <w:r w:rsidR="003827FE">
        <w:rPr>
          <w:rFonts w:ascii="Arial" w:hAnsi="Arial" w:cs="Arial"/>
          <w:sz w:val="20"/>
          <w:szCs w:val="20"/>
        </w:rPr>
        <w:t xml:space="preserve"> </w:t>
      </w:r>
      <w:r w:rsidRPr="00AF3E57">
        <w:rPr>
          <w:rFonts w:ascii="Arial" w:hAnsi="Arial" w:cs="Arial"/>
          <w:sz w:val="20"/>
          <w:szCs w:val="20"/>
        </w:rPr>
        <w:t xml:space="preserve">mycorrhizal fungi (AMF) in global sustainable development. </w:t>
      </w:r>
      <w:r w:rsidRPr="00AF3E57">
        <w:rPr>
          <w:rFonts w:ascii="Arial" w:hAnsi="Arial" w:cs="Arial"/>
          <w:i/>
          <w:iCs/>
          <w:sz w:val="20"/>
          <w:szCs w:val="20"/>
        </w:rPr>
        <w:t>Journal of Applied and Natural Science</w:t>
      </w:r>
      <w:r w:rsidRPr="00AF3E57">
        <w:rPr>
          <w:rFonts w:ascii="Arial" w:hAnsi="Arial" w:cs="Arial"/>
          <w:sz w:val="20"/>
          <w:szCs w:val="20"/>
        </w:rPr>
        <w:t xml:space="preserve">, </w:t>
      </w:r>
      <w:r w:rsidRPr="00AF3E57">
        <w:rPr>
          <w:rFonts w:ascii="Arial" w:hAnsi="Arial" w:cs="Arial"/>
          <w:iCs/>
          <w:sz w:val="20"/>
          <w:szCs w:val="20"/>
        </w:rPr>
        <w:t>3</w:t>
      </w:r>
      <w:r w:rsidRPr="00AF3E57">
        <w:rPr>
          <w:rFonts w:ascii="Arial" w:hAnsi="Arial" w:cs="Arial"/>
          <w:sz w:val="20"/>
          <w:szCs w:val="20"/>
        </w:rPr>
        <w:t xml:space="preserve">(2), 340–351. </w:t>
      </w:r>
    </w:p>
    <w:p w14:paraId="23F14A6A" w14:textId="77777777" w:rsidR="00204424" w:rsidRPr="00AF3E57" w:rsidRDefault="00204424" w:rsidP="00396238">
      <w:pPr>
        <w:spacing w:after="0" w:line="240" w:lineRule="auto"/>
        <w:jc w:val="both"/>
        <w:rPr>
          <w:rFonts w:ascii="Arial" w:eastAsia="Times New Roman" w:hAnsi="Arial" w:cs="Arial"/>
          <w:sz w:val="20"/>
          <w:szCs w:val="20"/>
        </w:rPr>
      </w:pPr>
      <w:proofErr w:type="spellStart"/>
      <w:r w:rsidRPr="00AF3E57">
        <w:rPr>
          <w:rFonts w:ascii="Arial" w:eastAsia="Times New Roman" w:hAnsi="Arial" w:cs="Arial"/>
          <w:sz w:val="20"/>
          <w:szCs w:val="20"/>
        </w:rPr>
        <w:t>Ahirwar</w:t>
      </w:r>
      <w:proofErr w:type="spellEnd"/>
      <w:r w:rsidRPr="00AF3E57">
        <w:rPr>
          <w:rFonts w:ascii="Arial" w:eastAsia="Times New Roman" w:hAnsi="Arial" w:cs="Arial"/>
          <w:sz w:val="20"/>
          <w:szCs w:val="20"/>
        </w:rPr>
        <w:t xml:space="preserve">, N.K., Prajapati, S., Chandra, R., </w:t>
      </w:r>
      <w:proofErr w:type="spellStart"/>
      <w:r w:rsidRPr="00AF3E57">
        <w:rPr>
          <w:rFonts w:ascii="Arial" w:eastAsia="Times New Roman" w:hAnsi="Arial" w:cs="Arial"/>
          <w:sz w:val="20"/>
          <w:szCs w:val="20"/>
        </w:rPr>
        <w:t>Chaurasia</w:t>
      </w:r>
      <w:proofErr w:type="spellEnd"/>
      <w:r w:rsidRPr="00AF3E57">
        <w:rPr>
          <w:rFonts w:ascii="Arial" w:eastAsia="Times New Roman" w:hAnsi="Arial" w:cs="Arial"/>
          <w:sz w:val="20"/>
          <w:szCs w:val="20"/>
        </w:rPr>
        <w:t xml:space="preserve">, S., Ramana, S., &amp; Singh, R. (2019). Effective </w:t>
      </w:r>
      <w:r w:rsidR="003827FE" w:rsidRPr="00AF3E57">
        <w:rPr>
          <w:rFonts w:ascii="Arial" w:eastAsia="Times New Roman" w:hAnsi="Arial" w:cs="Arial"/>
          <w:sz w:val="20"/>
          <w:szCs w:val="20"/>
        </w:rPr>
        <w:t>role of beneficial microbes in achieving the sustainable agriculture and eco-friendly environment development goals: a r</w:t>
      </w:r>
      <w:r w:rsidRPr="00AF3E57">
        <w:rPr>
          <w:rFonts w:ascii="Arial" w:eastAsia="Times New Roman" w:hAnsi="Arial" w:cs="Arial"/>
          <w:sz w:val="20"/>
          <w:szCs w:val="20"/>
        </w:rPr>
        <w:t xml:space="preserve">eview. </w:t>
      </w:r>
      <w:r w:rsidRPr="00AF3E57">
        <w:rPr>
          <w:rFonts w:ascii="Arial" w:eastAsia="Times New Roman" w:hAnsi="Arial" w:cs="Arial"/>
          <w:i/>
          <w:iCs/>
          <w:sz w:val="20"/>
          <w:szCs w:val="20"/>
        </w:rPr>
        <w:t>Frontiers in Environmental Microbiology</w:t>
      </w:r>
      <w:r w:rsidRPr="00AF3E57">
        <w:rPr>
          <w:rFonts w:ascii="Arial" w:eastAsia="Times New Roman" w:hAnsi="Arial" w:cs="Arial"/>
          <w:sz w:val="20"/>
          <w:szCs w:val="20"/>
        </w:rPr>
        <w:t xml:space="preserve">, </w:t>
      </w:r>
      <w:r w:rsidRPr="00AF3E57">
        <w:rPr>
          <w:rFonts w:ascii="Arial" w:eastAsia="Times New Roman" w:hAnsi="Arial" w:cs="Arial"/>
          <w:iCs/>
          <w:sz w:val="20"/>
          <w:szCs w:val="20"/>
        </w:rPr>
        <w:t>5</w:t>
      </w:r>
      <w:r w:rsidRPr="00AF3E57">
        <w:rPr>
          <w:rFonts w:ascii="Arial" w:eastAsia="Times New Roman" w:hAnsi="Arial" w:cs="Arial"/>
          <w:sz w:val="20"/>
          <w:szCs w:val="20"/>
        </w:rPr>
        <w:t>(6), 111.</w:t>
      </w:r>
    </w:p>
    <w:p w14:paraId="7AC078E1" w14:textId="77777777" w:rsidR="00204424" w:rsidRPr="00AF3E57" w:rsidRDefault="00204424" w:rsidP="00396238">
      <w:pPr>
        <w:spacing w:after="0" w:line="240" w:lineRule="auto"/>
        <w:jc w:val="both"/>
        <w:rPr>
          <w:rFonts w:ascii="Arial" w:hAnsi="Arial" w:cs="Arial"/>
        </w:rPr>
      </w:pPr>
    </w:p>
    <w:p w14:paraId="44EA4EAB" w14:textId="77777777" w:rsidR="003D522A" w:rsidRPr="00AF3E57" w:rsidRDefault="003D522A" w:rsidP="00396238">
      <w:pPr>
        <w:spacing w:line="240" w:lineRule="auto"/>
        <w:jc w:val="both"/>
        <w:rPr>
          <w:rFonts w:ascii="Arial" w:hAnsi="Arial" w:cs="Arial"/>
          <w:sz w:val="20"/>
          <w:szCs w:val="20"/>
        </w:rPr>
      </w:pPr>
      <w:r w:rsidRPr="00AF3E57">
        <w:rPr>
          <w:rFonts w:ascii="Arial" w:hAnsi="Arial" w:cs="Arial"/>
          <w:sz w:val="20"/>
          <w:szCs w:val="20"/>
        </w:rPr>
        <w:t xml:space="preserve">Al-Mansour, B., </w:t>
      </w:r>
      <w:proofErr w:type="spellStart"/>
      <w:r w:rsidRPr="00AF3E57">
        <w:rPr>
          <w:rFonts w:ascii="Arial" w:hAnsi="Arial" w:cs="Arial"/>
          <w:sz w:val="20"/>
          <w:szCs w:val="20"/>
        </w:rPr>
        <w:t>Kalaivanan</w:t>
      </w:r>
      <w:proofErr w:type="spellEnd"/>
      <w:r w:rsidRPr="00AF3E57">
        <w:rPr>
          <w:rFonts w:ascii="Arial" w:hAnsi="Arial" w:cs="Arial"/>
          <w:sz w:val="20"/>
          <w:szCs w:val="20"/>
        </w:rPr>
        <w:t xml:space="preserve">, D., Suryanarayana, M. A., </w:t>
      </w:r>
      <w:proofErr w:type="spellStart"/>
      <w:r w:rsidRPr="00AF3E57">
        <w:rPr>
          <w:rFonts w:ascii="Arial" w:hAnsi="Arial" w:cs="Arial"/>
          <w:sz w:val="20"/>
          <w:szCs w:val="20"/>
        </w:rPr>
        <w:t>Umesha</w:t>
      </w:r>
      <w:proofErr w:type="spellEnd"/>
      <w:r w:rsidRPr="00AF3E57">
        <w:rPr>
          <w:rFonts w:ascii="Arial" w:hAnsi="Arial" w:cs="Arial"/>
          <w:sz w:val="20"/>
          <w:szCs w:val="20"/>
        </w:rPr>
        <w:t>, K., &amp; Nair, A. K. (2018). Influence of organic and inorganic fertilizers on yield and quality of sweet basil (</w:t>
      </w:r>
      <w:proofErr w:type="spellStart"/>
      <w:r w:rsidRPr="00AF3E57">
        <w:rPr>
          <w:rFonts w:ascii="Arial" w:hAnsi="Arial" w:cs="Arial"/>
          <w:i/>
          <w:sz w:val="20"/>
          <w:szCs w:val="20"/>
        </w:rPr>
        <w:t>Ocimum</w:t>
      </w:r>
      <w:proofErr w:type="spellEnd"/>
      <w:r w:rsidR="00AD5DF2">
        <w:rPr>
          <w:rFonts w:ascii="Arial" w:hAnsi="Arial" w:cs="Arial"/>
          <w:i/>
          <w:sz w:val="20"/>
          <w:szCs w:val="20"/>
        </w:rPr>
        <w:t xml:space="preserve"> </w:t>
      </w:r>
      <w:proofErr w:type="spellStart"/>
      <w:r w:rsidRPr="00AF3E57">
        <w:rPr>
          <w:rFonts w:ascii="Arial" w:hAnsi="Arial" w:cs="Arial"/>
          <w:i/>
          <w:sz w:val="20"/>
          <w:szCs w:val="20"/>
        </w:rPr>
        <w:t>basilicum</w:t>
      </w:r>
      <w:proofErr w:type="spellEnd"/>
      <w:r w:rsidRPr="00AF3E57">
        <w:rPr>
          <w:rFonts w:ascii="Arial" w:hAnsi="Arial" w:cs="Arial"/>
          <w:sz w:val="20"/>
          <w:szCs w:val="20"/>
        </w:rPr>
        <w:t xml:space="preserve"> L.). </w:t>
      </w:r>
      <w:r w:rsidRPr="00AF3E57">
        <w:rPr>
          <w:rFonts w:ascii="Arial" w:hAnsi="Arial" w:cs="Arial"/>
          <w:i/>
          <w:iCs/>
          <w:sz w:val="20"/>
          <w:szCs w:val="20"/>
        </w:rPr>
        <w:t>Journal of Spices and Aromatic Crops</w:t>
      </w:r>
      <w:r w:rsidRPr="00AF3E57">
        <w:rPr>
          <w:rFonts w:ascii="Arial" w:hAnsi="Arial" w:cs="Arial"/>
          <w:sz w:val="20"/>
          <w:szCs w:val="20"/>
        </w:rPr>
        <w:t>, </w:t>
      </w:r>
      <w:r w:rsidRPr="00AF3E57">
        <w:rPr>
          <w:rFonts w:ascii="Arial" w:hAnsi="Arial" w:cs="Arial"/>
          <w:iCs/>
          <w:sz w:val="20"/>
          <w:szCs w:val="20"/>
        </w:rPr>
        <w:t>27</w:t>
      </w:r>
      <w:r w:rsidRPr="00AF3E57">
        <w:rPr>
          <w:rFonts w:ascii="Arial" w:hAnsi="Arial" w:cs="Arial"/>
          <w:sz w:val="20"/>
          <w:szCs w:val="20"/>
        </w:rPr>
        <w:t>(1), 38-44.</w:t>
      </w:r>
    </w:p>
    <w:p w14:paraId="6BD8C492" w14:textId="77777777" w:rsidR="00204424" w:rsidRPr="00AF3E57" w:rsidRDefault="00204424" w:rsidP="00396238">
      <w:pPr>
        <w:spacing w:line="240" w:lineRule="auto"/>
        <w:jc w:val="both"/>
        <w:rPr>
          <w:rFonts w:ascii="Arial" w:hAnsi="Arial" w:cs="Arial"/>
          <w:color w:val="222222"/>
          <w:sz w:val="20"/>
          <w:szCs w:val="20"/>
          <w:shd w:val="clear" w:color="auto" w:fill="FFFFFF"/>
        </w:rPr>
      </w:pPr>
      <w:r w:rsidRPr="00AF3E57">
        <w:rPr>
          <w:rFonts w:ascii="Arial" w:hAnsi="Arial" w:cs="Arial"/>
          <w:color w:val="222222"/>
          <w:sz w:val="20"/>
          <w:szCs w:val="20"/>
          <w:shd w:val="clear" w:color="auto" w:fill="FFFFFF"/>
        </w:rPr>
        <w:t xml:space="preserve">Andrea, C., Lingua, G., </w:t>
      </w:r>
      <w:proofErr w:type="spellStart"/>
      <w:r w:rsidRPr="00AF3E57">
        <w:rPr>
          <w:rFonts w:ascii="Arial" w:hAnsi="Arial" w:cs="Arial"/>
          <w:color w:val="222222"/>
          <w:sz w:val="20"/>
          <w:szCs w:val="20"/>
          <w:shd w:val="clear" w:color="auto" w:fill="FFFFFF"/>
        </w:rPr>
        <w:t>Bardi</w:t>
      </w:r>
      <w:proofErr w:type="spellEnd"/>
      <w:r w:rsidRPr="00AF3E57">
        <w:rPr>
          <w:rFonts w:ascii="Arial" w:hAnsi="Arial" w:cs="Arial"/>
          <w:color w:val="222222"/>
          <w:sz w:val="20"/>
          <w:szCs w:val="20"/>
          <w:shd w:val="clear" w:color="auto" w:fill="FFFFFF"/>
        </w:rPr>
        <w:t xml:space="preserve">, L., </w:t>
      </w:r>
      <w:proofErr w:type="spellStart"/>
      <w:r w:rsidRPr="00AF3E57">
        <w:rPr>
          <w:rFonts w:ascii="Arial" w:hAnsi="Arial" w:cs="Arial"/>
          <w:color w:val="222222"/>
          <w:sz w:val="20"/>
          <w:szCs w:val="20"/>
          <w:shd w:val="clear" w:color="auto" w:fill="FFFFFF"/>
        </w:rPr>
        <w:t>Masoero</w:t>
      </w:r>
      <w:proofErr w:type="spellEnd"/>
      <w:r w:rsidRPr="00AF3E57">
        <w:rPr>
          <w:rFonts w:ascii="Arial" w:hAnsi="Arial" w:cs="Arial"/>
          <w:color w:val="222222"/>
          <w:sz w:val="20"/>
          <w:szCs w:val="20"/>
          <w:shd w:val="clear" w:color="auto" w:fill="FFFFFF"/>
        </w:rPr>
        <w:t>, G., &amp; Berta, G. (2007). Influence of arbuscular</w:t>
      </w:r>
      <w:r w:rsidR="00AD5DF2">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 xml:space="preserve">mycorrhizal fungi on growth and essential oil composition in </w:t>
      </w:r>
      <w:proofErr w:type="spellStart"/>
      <w:r w:rsidRPr="00AF3E57">
        <w:rPr>
          <w:rFonts w:ascii="Arial" w:hAnsi="Arial" w:cs="Arial"/>
          <w:i/>
          <w:color w:val="222222"/>
          <w:sz w:val="20"/>
          <w:szCs w:val="20"/>
          <w:shd w:val="clear" w:color="auto" w:fill="FFFFFF"/>
        </w:rPr>
        <w:t>Ocimum</w:t>
      </w:r>
      <w:proofErr w:type="spellEnd"/>
      <w:r w:rsidR="00AD5DF2">
        <w:rPr>
          <w:rFonts w:ascii="Arial" w:hAnsi="Arial" w:cs="Arial"/>
          <w:i/>
          <w:color w:val="222222"/>
          <w:sz w:val="20"/>
          <w:szCs w:val="20"/>
          <w:shd w:val="clear" w:color="auto" w:fill="FFFFFF"/>
        </w:rPr>
        <w:t xml:space="preserve"> </w:t>
      </w:r>
      <w:proofErr w:type="spellStart"/>
      <w:r w:rsidRPr="00AF3E57">
        <w:rPr>
          <w:rFonts w:ascii="Arial" w:hAnsi="Arial" w:cs="Arial"/>
          <w:i/>
          <w:color w:val="222222"/>
          <w:sz w:val="20"/>
          <w:szCs w:val="20"/>
          <w:shd w:val="clear" w:color="auto" w:fill="FFFFFF"/>
        </w:rPr>
        <w:t>basilicum</w:t>
      </w:r>
      <w:proofErr w:type="spellEnd"/>
      <w:r w:rsidRPr="00AF3E57">
        <w:rPr>
          <w:rFonts w:ascii="Arial" w:hAnsi="Arial" w:cs="Arial"/>
          <w:color w:val="222222"/>
          <w:sz w:val="20"/>
          <w:szCs w:val="20"/>
          <w:shd w:val="clear" w:color="auto" w:fill="FFFFFF"/>
        </w:rPr>
        <w:t xml:space="preserve"> var. Genovese. </w:t>
      </w:r>
      <w:proofErr w:type="spellStart"/>
      <w:r w:rsidRPr="00AF3E57">
        <w:rPr>
          <w:rFonts w:ascii="Arial" w:hAnsi="Arial" w:cs="Arial"/>
          <w:i/>
          <w:iCs/>
          <w:color w:val="222222"/>
          <w:sz w:val="20"/>
          <w:szCs w:val="20"/>
          <w:shd w:val="clear" w:color="auto" w:fill="FFFFFF"/>
        </w:rPr>
        <w:t>Caryologia</w:t>
      </w:r>
      <w:proofErr w:type="spellEnd"/>
      <w:r w:rsidRPr="00AF3E57">
        <w:rPr>
          <w:rFonts w:ascii="Arial" w:hAnsi="Arial" w:cs="Arial"/>
          <w:color w:val="222222"/>
          <w:sz w:val="20"/>
          <w:szCs w:val="20"/>
          <w:shd w:val="clear" w:color="auto" w:fill="FFFFFF"/>
        </w:rPr>
        <w:t>, </w:t>
      </w:r>
      <w:r w:rsidRPr="00AF3E57">
        <w:rPr>
          <w:rFonts w:ascii="Arial" w:hAnsi="Arial" w:cs="Arial"/>
          <w:iCs/>
          <w:color w:val="222222"/>
          <w:sz w:val="20"/>
          <w:szCs w:val="20"/>
          <w:shd w:val="clear" w:color="auto" w:fill="FFFFFF"/>
        </w:rPr>
        <w:t>60</w:t>
      </w:r>
      <w:r w:rsidRPr="00AF3E57">
        <w:rPr>
          <w:rFonts w:ascii="Arial" w:hAnsi="Arial" w:cs="Arial"/>
          <w:color w:val="222222"/>
          <w:sz w:val="20"/>
          <w:szCs w:val="20"/>
          <w:shd w:val="clear" w:color="auto" w:fill="FFFFFF"/>
        </w:rPr>
        <w:t>(1-2), 106-110.</w:t>
      </w:r>
    </w:p>
    <w:p w14:paraId="75F9F5B2" w14:textId="77777777" w:rsidR="002B50C0" w:rsidRPr="00AF3E57" w:rsidRDefault="002B50C0" w:rsidP="00396238">
      <w:pPr>
        <w:spacing w:line="240" w:lineRule="auto"/>
        <w:jc w:val="both"/>
        <w:rPr>
          <w:rFonts w:ascii="Arial" w:hAnsi="Arial" w:cs="Arial"/>
          <w:sz w:val="20"/>
          <w:szCs w:val="20"/>
        </w:rPr>
      </w:pPr>
      <w:proofErr w:type="spellStart"/>
      <w:r w:rsidRPr="00AF3E57">
        <w:rPr>
          <w:rFonts w:ascii="Arial" w:hAnsi="Arial" w:cs="Arial"/>
          <w:sz w:val="20"/>
          <w:szCs w:val="20"/>
        </w:rPr>
        <w:t>Anith</w:t>
      </w:r>
      <w:proofErr w:type="spellEnd"/>
      <w:r w:rsidRPr="00AF3E57">
        <w:rPr>
          <w:rFonts w:ascii="Arial" w:hAnsi="Arial" w:cs="Arial"/>
          <w:sz w:val="20"/>
          <w:szCs w:val="20"/>
        </w:rPr>
        <w:t xml:space="preserve">, K. N., </w:t>
      </w:r>
      <w:proofErr w:type="spellStart"/>
      <w:r w:rsidRPr="00AF3E57">
        <w:rPr>
          <w:rFonts w:ascii="Arial" w:hAnsi="Arial" w:cs="Arial"/>
          <w:sz w:val="20"/>
          <w:szCs w:val="20"/>
        </w:rPr>
        <w:t>Aswini</w:t>
      </w:r>
      <w:proofErr w:type="spellEnd"/>
      <w:r w:rsidRPr="00AF3E57">
        <w:rPr>
          <w:rFonts w:ascii="Arial" w:hAnsi="Arial" w:cs="Arial"/>
          <w:sz w:val="20"/>
          <w:szCs w:val="20"/>
        </w:rPr>
        <w:t xml:space="preserve">, S., </w:t>
      </w:r>
      <w:proofErr w:type="spellStart"/>
      <w:r w:rsidRPr="00AF3E57">
        <w:rPr>
          <w:rFonts w:ascii="Arial" w:hAnsi="Arial" w:cs="Arial"/>
          <w:sz w:val="20"/>
          <w:szCs w:val="20"/>
        </w:rPr>
        <w:t>Varkey</w:t>
      </w:r>
      <w:proofErr w:type="spellEnd"/>
      <w:r w:rsidRPr="00AF3E57">
        <w:rPr>
          <w:rFonts w:ascii="Arial" w:hAnsi="Arial" w:cs="Arial"/>
          <w:sz w:val="20"/>
          <w:szCs w:val="20"/>
        </w:rPr>
        <w:t xml:space="preserve">, S., Radhakrishnan, N. V., &amp; Nair, D. S. (2018). Root colonization by the endophytic fungus </w:t>
      </w:r>
      <w:proofErr w:type="spellStart"/>
      <w:r w:rsidRPr="00AD5DF2">
        <w:rPr>
          <w:rFonts w:ascii="Arial" w:hAnsi="Arial" w:cs="Arial"/>
          <w:i/>
          <w:sz w:val="20"/>
          <w:szCs w:val="20"/>
        </w:rPr>
        <w:t>Piriformospora</w:t>
      </w:r>
      <w:proofErr w:type="spellEnd"/>
      <w:r w:rsidR="00AD5DF2" w:rsidRPr="00AD5DF2">
        <w:rPr>
          <w:rFonts w:ascii="Arial" w:hAnsi="Arial" w:cs="Arial"/>
          <w:i/>
          <w:sz w:val="20"/>
          <w:szCs w:val="20"/>
        </w:rPr>
        <w:t xml:space="preserve"> </w:t>
      </w:r>
      <w:proofErr w:type="spellStart"/>
      <w:r w:rsidRPr="00AD5DF2">
        <w:rPr>
          <w:rFonts w:ascii="Arial" w:hAnsi="Arial" w:cs="Arial"/>
          <w:i/>
          <w:sz w:val="20"/>
          <w:szCs w:val="20"/>
        </w:rPr>
        <w:t>indica</w:t>
      </w:r>
      <w:proofErr w:type="spellEnd"/>
      <w:r w:rsidRPr="00AF3E57">
        <w:rPr>
          <w:rFonts w:ascii="Arial" w:hAnsi="Arial" w:cs="Arial"/>
          <w:sz w:val="20"/>
          <w:szCs w:val="20"/>
        </w:rPr>
        <w:t xml:space="preserve"> improves growth, yield and </w:t>
      </w:r>
      <w:proofErr w:type="spellStart"/>
      <w:r w:rsidRPr="00AF3E57">
        <w:rPr>
          <w:rFonts w:ascii="Arial" w:hAnsi="Arial" w:cs="Arial"/>
          <w:sz w:val="20"/>
          <w:szCs w:val="20"/>
        </w:rPr>
        <w:t>piperine</w:t>
      </w:r>
      <w:proofErr w:type="spellEnd"/>
      <w:r w:rsidRPr="00AF3E57">
        <w:rPr>
          <w:rFonts w:ascii="Arial" w:hAnsi="Arial" w:cs="Arial"/>
          <w:sz w:val="20"/>
          <w:szCs w:val="20"/>
        </w:rPr>
        <w:t xml:space="preserve"> content in black pepper (</w:t>
      </w:r>
      <w:r w:rsidRPr="00AF3E57">
        <w:rPr>
          <w:rFonts w:ascii="Arial" w:hAnsi="Arial" w:cs="Arial"/>
          <w:i/>
          <w:sz w:val="20"/>
          <w:szCs w:val="20"/>
        </w:rPr>
        <w:t xml:space="preserve">Piper </w:t>
      </w:r>
      <w:proofErr w:type="spellStart"/>
      <w:r w:rsidRPr="00AF3E57">
        <w:rPr>
          <w:rFonts w:ascii="Arial" w:hAnsi="Arial" w:cs="Arial"/>
          <w:i/>
          <w:sz w:val="20"/>
          <w:szCs w:val="20"/>
        </w:rPr>
        <w:t>nigurm</w:t>
      </w:r>
      <w:proofErr w:type="spellEnd"/>
      <w:r w:rsidRPr="00AF3E57">
        <w:rPr>
          <w:rFonts w:ascii="Arial" w:hAnsi="Arial" w:cs="Arial"/>
          <w:sz w:val="20"/>
          <w:szCs w:val="20"/>
        </w:rPr>
        <w:t xml:space="preserve"> L.). </w:t>
      </w:r>
      <w:proofErr w:type="spellStart"/>
      <w:r w:rsidRPr="00AF3E57">
        <w:rPr>
          <w:rFonts w:ascii="Arial" w:hAnsi="Arial" w:cs="Arial"/>
          <w:i/>
          <w:iCs/>
          <w:sz w:val="20"/>
          <w:szCs w:val="20"/>
        </w:rPr>
        <w:t>Biocatalysis</w:t>
      </w:r>
      <w:proofErr w:type="spellEnd"/>
      <w:r w:rsidRPr="00AF3E57">
        <w:rPr>
          <w:rFonts w:ascii="Arial" w:hAnsi="Arial" w:cs="Arial"/>
          <w:i/>
          <w:iCs/>
          <w:sz w:val="20"/>
          <w:szCs w:val="20"/>
        </w:rPr>
        <w:t xml:space="preserve"> and Agricultural Biotechnology</w:t>
      </w:r>
      <w:r w:rsidRPr="00AF3E57">
        <w:rPr>
          <w:rFonts w:ascii="Arial" w:hAnsi="Arial" w:cs="Arial"/>
          <w:sz w:val="20"/>
          <w:szCs w:val="20"/>
        </w:rPr>
        <w:t>, </w:t>
      </w:r>
      <w:r w:rsidRPr="00AF3E57">
        <w:rPr>
          <w:rFonts w:ascii="Arial" w:hAnsi="Arial" w:cs="Arial"/>
          <w:iCs/>
          <w:sz w:val="20"/>
          <w:szCs w:val="20"/>
        </w:rPr>
        <w:t>14</w:t>
      </w:r>
      <w:r w:rsidRPr="00AF3E57">
        <w:rPr>
          <w:rFonts w:ascii="Arial" w:hAnsi="Arial" w:cs="Arial"/>
          <w:sz w:val="20"/>
          <w:szCs w:val="20"/>
        </w:rPr>
        <w:t>, 215-220.</w:t>
      </w:r>
    </w:p>
    <w:p w14:paraId="115393CB" w14:textId="77777777" w:rsidR="002B50C0" w:rsidRPr="00AF3E57" w:rsidRDefault="002B50C0" w:rsidP="00396238">
      <w:pPr>
        <w:spacing w:line="240" w:lineRule="auto"/>
        <w:jc w:val="both"/>
        <w:rPr>
          <w:rFonts w:ascii="Arial" w:hAnsi="Arial" w:cs="Arial"/>
          <w:sz w:val="20"/>
          <w:szCs w:val="20"/>
          <w:lang w:val="en-IN"/>
        </w:rPr>
      </w:pPr>
      <w:r w:rsidRPr="00AF3E57">
        <w:rPr>
          <w:rFonts w:ascii="Arial" w:hAnsi="Arial" w:cs="Arial"/>
          <w:sz w:val="20"/>
          <w:szCs w:val="20"/>
        </w:rPr>
        <w:t xml:space="preserve">Arya, S., </w:t>
      </w:r>
      <w:proofErr w:type="spellStart"/>
      <w:r w:rsidRPr="00AF3E57">
        <w:rPr>
          <w:rFonts w:ascii="Arial" w:hAnsi="Arial" w:cs="Arial"/>
          <w:sz w:val="20"/>
          <w:szCs w:val="20"/>
        </w:rPr>
        <w:t>Tomar</w:t>
      </w:r>
      <w:proofErr w:type="spellEnd"/>
      <w:r w:rsidRPr="00AF3E57">
        <w:rPr>
          <w:rFonts w:ascii="Arial" w:hAnsi="Arial" w:cs="Arial"/>
          <w:sz w:val="20"/>
          <w:szCs w:val="20"/>
        </w:rPr>
        <w:t>, R., &amp;</w:t>
      </w:r>
      <w:r w:rsidR="00AD5DF2">
        <w:rPr>
          <w:rFonts w:ascii="Arial" w:hAnsi="Arial" w:cs="Arial"/>
          <w:sz w:val="20"/>
          <w:szCs w:val="20"/>
        </w:rPr>
        <w:t xml:space="preserve"> </w:t>
      </w:r>
      <w:proofErr w:type="spellStart"/>
      <w:r w:rsidRPr="00AF3E57">
        <w:rPr>
          <w:rFonts w:ascii="Arial" w:hAnsi="Arial" w:cs="Arial"/>
          <w:sz w:val="20"/>
          <w:szCs w:val="20"/>
        </w:rPr>
        <w:t>Toky</w:t>
      </w:r>
      <w:proofErr w:type="spellEnd"/>
      <w:r w:rsidRPr="00AF3E57">
        <w:rPr>
          <w:rFonts w:ascii="Arial" w:hAnsi="Arial" w:cs="Arial"/>
          <w:sz w:val="20"/>
          <w:szCs w:val="20"/>
        </w:rPr>
        <w:t xml:space="preserve">, O. P. (1994). Effect of plant age and auxin treatment on rooting response in stem cuttings of </w:t>
      </w:r>
      <w:r w:rsidRPr="00AD5DF2">
        <w:rPr>
          <w:rFonts w:ascii="Arial" w:hAnsi="Arial" w:cs="Arial"/>
          <w:i/>
          <w:sz w:val="20"/>
          <w:szCs w:val="20"/>
        </w:rPr>
        <w:t>Prosopis cineraria</w:t>
      </w:r>
      <w:r w:rsidRPr="00AF3E57">
        <w:rPr>
          <w:rFonts w:ascii="Arial" w:hAnsi="Arial" w:cs="Arial"/>
          <w:sz w:val="20"/>
          <w:szCs w:val="20"/>
        </w:rPr>
        <w:t>. </w:t>
      </w:r>
      <w:r w:rsidRPr="00AF3E57">
        <w:rPr>
          <w:rFonts w:ascii="Arial" w:hAnsi="Arial" w:cs="Arial"/>
          <w:i/>
          <w:iCs/>
          <w:sz w:val="20"/>
          <w:szCs w:val="20"/>
        </w:rPr>
        <w:t>Journal of Arid Environments</w:t>
      </w:r>
      <w:r w:rsidRPr="00AF3E57">
        <w:rPr>
          <w:rFonts w:ascii="Arial" w:hAnsi="Arial" w:cs="Arial"/>
          <w:sz w:val="20"/>
          <w:szCs w:val="20"/>
        </w:rPr>
        <w:t>, </w:t>
      </w:r>
      <w:r w:rsidRPr="00AF3E57">
        <w:rPr>
          <w:rFonts w:ascii="Arial" w:hAnsi="Arial" w:cs="Arial"/>
          <w:iCs/>
          <w:sz w:val="20"/>
          <w:szCs w:val="20"/>
        </w:rPr>
        <w:t>27</w:t>
      </w:r>
      <w:r w:rsidRPr="00AF3E57">
        <w:rPr>
          <w:rFonts w:ascii="Arial" w:hAnsi="Arial" w:cs="Arial"/>
          <w:sz w:val="20"/>
          <w:szCs w:val="20"/>
        </w:rPr>
        <w:t>(1), 99-103.</w:t>
      </w:r>
    </w:p>
    <w:p w14:paraId="4E599C66" w14:textId="77777777" w:rsidR="00912061" w:rsidRPr="00AF3E57" w:rsidRDefault="00912061" w:rsidP="00396238">
      <w:pPr>
        <w:spacing w:line="240" w:lineRule="auto"/>
        <w:jc w:val="both"/>
        <w:rPr>
          <w:rFonts w:ascii="Arial" w:hAnsi="Arial" w:cs="Arial"/>
          <w:sz w:val="20"/>
          <w:szCs w:val="20"/>
        </w:rPr>
      </w:pPr>
      <w:proofErr w:type="spellStart"/>
      <w:r w:rsidRPr="00AF3E57">
        <w:rPr>
          <w:rFonts w:ascii="Arial" w:hAnsi="Arial" w:cs="Arial"/>
          <w:sz w:val="20"/>
          <w:szCs w:val="20"/>
        </w:rPr>
        <w:lastRenderedPageBreak/>
        <w:t>Arzanesh</w:t>
      </w:r>
      <w:proofErr w:type="spellEnd"/>
      <w:r w:rsidRPr="00AF3E57">
        <w:rPr>
          <w:rFonts w:ascii="Arial" w:hAnsi="Arial" w:cs="Arial"/>
          <w:sz w:val="20"/>
          <w:szCs w:val="20"/>
        </w:rPr>
        <w:t xml:space="preserve">, M. H., </w:t>
      </w:r>
      <w:proofErr w:type="spellStart"/>
      <w:r w:rsidRPr="00AF3E57">
        <w:rPr>
          <w:rFonts w:ascii="Arial" w:hAnsi="Arial" w:cs="Arial"/>
          <w:sz w:val="20"/>
          <w:szCs w:val="20"/>
        </w:rPr>
        <w:t>Alikhani</w:t>
      </w:r>
      <w:proofErr w:type="spellEnd"/>
      <w:r w:rsidRPr="00AF3E57">
        <w:rPr>
          <w:rFonts w:ascii="Arial" w:hAnsi="Arial" w:cs="Arial"/>
          <w:sz w:val="20"/>
          <w:szCs w:val="20"/>
        </w:rPr>
        <w:t xml:space="preserve">, H. A., </w:t>
      </w:r>
      <w:proofErr w:type="spellStart"/>
      <w:r w:rsidRPr="00AF3E57">
        <w:rPr>
          <w:rFonts w:ascii="Arial" w:hAnsi="Arial" w:cs="Arial"/>
          <w:sz w:val="20"/>
          <w:szCs w:val="20"/>
        </w:rPr>
        <w:t>Khavazi</w:t>
      </w:r>
      <w:proofErr w:type="spellEnd"/>
      <w:r w:rsidRPr="00AF3E57">
        <w:rPr>
          <w:rFonts w:ascii="Arial" w:hAnsi="Arial" w:cs="Arial"/>
          <w:sz w:val="20"/>
          <w:szCs w:val="20"/>
        </w:rPr>
        <w:t xml:space="preserve">, K., </w:t>
      </w:r>
      <w:proofErr w:type="spellStart"/>
      <w:r w:rsidRPr="00AF3E57">
        <w:rPr>
          <w:rFonts w:ascii="Arial" w:hAnsi="Arial" w:cs="Arial"/>
          <w:sz w:val="20"/>
          <w:szCs w:val="20"/>
        </w:rPr>
        <w:t>Rahimian</w:t>
      </w:r>
      <w:proofErr w:type="spellEnd"/>
      <w:r w:rsidRPr="00AF3E57">
        <w:rPr>
          <w:rFonts w:ascii="Arial" w:hAnsi="Arial" w:cs="Arial"/>
          <w:sz w:val="20"/>
          <w:szCs w:val="20"/>
        </w:rPr>
        <w:t>, H. A., &amp;</w:t>
      </w:r>
      <w:r w:rsidR="00AD5DF2">
        <w:rPr>
          <w:rFonts w:ascii="Arial" w:hAnsi="Arial" w:cs="Arial"/>
          <w:sz w:val="20"/>
          <w:szCs w:val="20"/>
        </w:rPr>
        <w:t xml:space="preserve"> </w:t>
      </w:r>
      <w:proofErr w:type="spellStart"/>
      <w:r w:rsidRPr="00AF3E57">
        <w:rPr>
          <w:rFonts w:ascii="Arial" w:hAnsi="Arial" w:cs="Arial"/>
          <w:sz w:val="20"/>
          <w:szCs w:val="20"/>
        </w:rPr>
        <w:t>Miransari</w:t>
      </w:r>
      <w:proofErr w:type="spellEnd"/>
      <w:r w:rsidRPr="00AF3E57">
        <w:rPr>
          <w:rFonts w:ascii="Arial" w:hAnsi="Arial" w:cs="Arial"/>
          <w:sz w:val="20"/>
          <w:szCs w:val="20"/>
        </w:rPr>
        <w:t>, M. (2011). Wheat (</w:t>
      </w:r>
      <w:r w:rsidRPr="00AF3E57">
        <w:rPr>
          <w:rFonts w:ascii="Arial" w:hAnsi="Arial" w:cs="Arial"/>
          <w:i/>
          <w:sz w:val="20"/>
          <w:szCs w:val="20"/>
        </w:rPr>
        <w:t>Triticum</w:t>
      </w:r>
      <w:r w:rsidR="00AD5DF2">
        <w:rPr>
          <w:rFonts w:ascii="Arial" w:hAnsi="Arial" w:cs="Arial"/>
          <w:i/>
          <w:sz w:val="20"/>
          <w:szCs w:val="20"/>
        </w:rPr>
        <w:t xml:space="preserve"> </w:t>
      </w:r>
      <w:proofErr w:type="spellStart"/>
      <w:r w:rsidRPr="00AF3E57">
        <w:rPr>
          <w:rFonts w:ascii="Arial" w:hAnsi="Arial" w:cs="Arial"/>
          <w:i/>
          <w:sz w:val="20"/>
          <w:szCs w:val="20"/>
        </w:rPr>
        <w:t>aestivum</w:t>
      </w:r>
      <w:proofErr w:type="spellEnd"/>
      <w:r w:rsidRPr="00AF3E57">
        <w:rPr>
          <w:rFonts w:ascii="Arial" w:hAnsi="Arial" w:cs="Arial"/>
          <w:sz w:val="20"/>
          <w:szCs w:val="20"/>
        </w:rPr>
        <w:t xml:space="preserve"> L.) growth enhancement by </w:t>
      </w:r>
      <w:proofErr w:type="spellStart"/>
      <w:r w:rsidRPr="00AF3E57">
        <w:rPr>
          <w:rFonts w:ascii="Arial" w:hAnsi="Arial" w:cs="Arial"/>
          <w:i/>
          <w:sz w:val="20"/>
          <w:szCs w:val="20"/>
        </w:rPr>
        <w:t>Azospirillum</w:t>
      </w:r>
      <w:proofErr w:type="spellEnd"/>
      <w:r w:rsidRPr="00AF3E57">
        <w:rPr>
          <w:rFonts w:ascii="Arial" w:hAnsi="Arial" w:cs="Arial"/>
          <w:sz w:val="20"/>
          <w:szCs w:val="20"/>
        </w:rPr>
        <w:t xml:space="preserve"> sp. under drought stress. </w:t>
      </w:r>
      <w:r w:rsidRPr="00AF3E57">
        <w:rPr>
          <w:rFonts w:ascii="Arial" w:hAnsi="Arial" w:cs="Arial"/>
          <w:i/>
          <w:iCs/>
          <w:sz w:val="20"/>
          <w:szCs w:val="20"/>
        </w:rPr>
        <w:t>World Journal of Microbiology and Biotechnology</w:t>
      </w:r>
      <w:r w:rsidRPr="00AF3E57">
        <w:rPr>
          <w:rFonts w:ascii="Arial" w:hAnsi="Arial" w:cs="Arial"/>
          <w:sz w:val="20"/>
          <w:szCs w:val="20"/>
        </w:rPr>
        <w:t>, </w:t>
      </w:r>
      <w:r w:rsidRPr="00AF3E57">
        <w:rPr>
          <w:rFonts w:ascii="Arial" w:hAnsi="Arial" w:cs="Arial"/>
          <w:iCs/>
          <w:sz w:val="20"/>
          <w:szCs w:val="20"/>
        </w:rPr>
        <w:t>27</w:t>
      </w:r>
      <w:r w:rsidRPr="00AF3E57">
        <w:rPr>
          <w:rFonts w:ascii="Arial" w:hAnsi="Arial" w:cs="Arial"/>
          <w:sz w:val="20"/>
          <w:szCs w:val="20"/>
        </w:rPr>
        <w:t>(2), 197-205.</w:t>
      </w:r>
    </w:p>
    <w:p w14:paraId="5ED1E419" w14:textId="77777777" w:rsidR="00912061" w:rsidRPr="00AF3E57" w:rsidRDefault="00912061" w:rsidP="00396238">
      <w:pPr>
        <w:spacing w:line="240" w:lineRule="auto"/>
        <w:jc w:val="both"/>
        <w:rPr>
          <w:rFonts w:ascii="Arial" w:hAnsi="Arial" w:cs="Arial"/>
          <w:sz w:val="20"/>
          <w:szCs w:val="20"/>
        </w:rPr>
      </w:pPr>
      <w:r w:rsidRPr="00AF3E57">
        <w:rPr>
          <w:rFonts w:ascii="Arial" w:hAnsi="Arial" w:cs="Arial"/>
          <w:sz w:val="20"/>
          <w:szCs w:val="20"/>
        </w:rPr>
        <w:t xml:space="preserve">Aslam, M. M., Karanja, J., &amp; Bello, S. K. (2019). </w:t>
      </w:r>
      <w:proofErr w:type="spellStart"/>
      <w:r w:rsidRPr="00AF3E57">
        <w:rPr>
          <w:rFonts w:ascii="Arial" w:hAnsi="Arial" w:cs="Arial"/>
          <w:i/>
          <w:sz w:val="20"/>
          <w:szCs w:val="20"/>
        </w:rPr>
        <w:t>Piriformospora</w:t>
      </w:r>
      <w:proofErr w:type="spellEnd"/>
      <w:r w:rsidR="00AD5DF2">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colonization reprograms plants to improved P-uptake, enhanced crop performance, and biotic/abiotic stress tolerance. </w:t>
      </w:r>
      <w:r w:rsidRPr="00AF3E57">
        <w:rPr>
          <w:rFonts w:ascii="Arial" w:hAnsi="Arial" w:cs="Arial"/>
          <w:i/>
          <w:iCs/>
          <w:sz w:val="20"/>
          <w:szCs w:val="20"/>
        </w:rPr>
        <w:t>Physiological and Molecular Plant Pathology</w:t>
      </w:r>
      <w:r w:rsidRPr="00AF3E57">
        <w:rPr>
          <w:rFonts w:ascii="Arial" w:hAnsi="Arial" w:cs="Arial"/>
          <w:sz w:val="20"/>
          <w:szCs w:val="20"/>
        </w:rPr>
        <w:t>, </w:t>
      </w:r>
      <w:r w:rsidRPr="00AF3E57">
        <w:rPr>
          <w:rFonts w:ascii="Arial" w:hAnsi="Arial" w:cs="Arial"/>
          <w:iCs/>
          <w:sz w:val="20"/>
          <w:szCs w:val="20"/>
        </w:rPr>
        <w:t>106</w:t>
      </w:r>
      <w:r w:rsidRPr="00AF3E57">
        <w:rPr>
          <w:rFonts w:ascii="Arial" w:hAnsi="Arial" w:cs="Arial"/>
          <w:sz w:val="20"/>
          <w:szCs w:val="20"/>
        </w:rPr>
        <w:t>, 232-237.</w:t>
      </w:r>
    </w:p>
    <w:p w14:paraId="35287444" w14:textId="77777777" w:rsidR="00DA020E" w:rsidRPr="00AF3E57" w:rsidRDefault="00204424" w:rsidP="00DA020E">
      <w:pPr>
        <w:spacing w:line="240" w:lineRule="auto"/>
        <w:jc w:val="both"/>
        <w:rPr>
          <w:rFonts w:ascii="Arial" w:hAnsi="Arial" w:cs="Arial"/>
          <w:iCs/>
          <w:sz w:val="20"/>
          <w:szCs w:val="20"/>
          <w:lang w:val="en-IN"/>
        </w:rPr>
      </w:pPr>
      <w:proofErr w:type="spellStart"/>
      <w:r w:rsidRPr="00AF3E57">
        <w:rPr>
          <w:rFonts w:ascii="Arial" w:hAnsi="Arial" w:cs="Arial"/>
          <w:iCs/>
          <w:sz w:val="20"/>
          <w:szCs w:val="20"/>
          <w:lang w:val="en-IN"/>
        </w:rPr>
        <w:t>Bahl</w:t>
      </w:r>
      <w:proofErr w:type="spellEnd"/>
      <w:r w:rsidRPr="00AF3E57">
        <w:rPr>
          <w:rFonts w:ascii="Arial" w:hAnsi="Arial" w:cs="Arial"/>
          <w:iCs/>
          <w:sz w:val="20"/>
          <w:szCs w:val="20"/>
          <w:lang w:val="en-IN"/>
        </w:rPr>
        <w:t>, J.R., Garg, S.N., Bansal, R</w:t>
      </w:r>
      <w:r w:rsidR="00912061" w:rsidRPr="00AF3E57">
        <w:rPr>
          <w:rFonts w:ascii="Arial" w:hAnsi="Arial" w:cs="Arial"/>
          <w:iCs/>
          <w:sz w:val="20"/>
          <w:szCs w:val="20"/>
          <w:lang w:val="en-IN"/>
        </w:rPr>
        <w:t xml:space="preserve">. P., </w:t>
      </w:r>
      <w:proofErr w:type="spellStart"/>
      <w:r w:rsidR="00912061" w:rsidRPr="00AF3E57">
        <w:rPr>
          <w:rFonts w:ascii="Arial" w:hAnsi="Arial" w:cs="Arial"/>
          <w:iCs/>
          <w:sz w:val="20"/>
          <w:szCs w:val="20"/>
          <w:lang w:val="en-IN"/>
        </w:rPr>
        <w:t>Naqui</w:t>
      </w:r>
      <w:proofErr w:type="spellEnd"/>
      <w:r w:rsidR="00912061" w:rsidRPr="00AF3E57">
        <w:rPr>
          <w:rFonts w:ascii="Arial" w:hAnsi="Arial" w:cs="Arial"/>
          <w:iCs/>
          <w:sz w:val="20"/>
          <w:szCs w:val="20"/>
          <w:lang w:val="en-IN"/>
        </w:rPr>
        <w:t>, A. A., Singh, V., &amp;</w:t>
      </w:r>
      <w:r w:rsidRPr="00AF3E57">
        <w:rPr>
          <w:rFonts w:ascii="Arial" w:hAnsi="Arial" w:cs="Arial"/>
          <w:iCs/>
          <w:sz w:val="20"/>
          <w:szCs w:val="20"/>
          <w:lang w:val="en-IN"/>
        </w:rPr>
        <w:t xml:space="preserve"> Kumar, S. </w:t>
      </w:r>
      <w:r w:rsidR="00AE411F">
        <w:rPr>
          <w:rFonts w:ascii="Arial" w:hAnsi="Arial" w:cs="Arial"/>
          <w:iCs/>
          <w:sz w:val="20"/>
          <w:szCs w:val="20"/>
          <w:lang w:val="en-IN"/>
        </w:rPr>
        <w:t>(</w:t>
      </w:r>
      <w:r w:rsidRPr="00AF3E57">
        <w:rPr>
          <w:rFonts w:ascii="Arial" w:hAnsi="Arial" w:cs="Arial"/>
          <w:iCs/>
          <w:sz w:val="20"/>
          <w:szCs w:val="20"/>
          <w:lang w:val="en-IN"/>
        </w:rPr>
        <w:t>2000</w:t>
      </w:r>
      <w:r w:rsidR="00AE411F">
        <w:rPr>
          <w:rFonts w:ascii="Arial" w:hAnsi="Arial" w:cs="Arial"/>
          <w:iCs/>
          <w:sz w:val="20"/>
          <w:szCs w:val="20"/>
          <w:lang w:val="en-IN"/>
        </w:rPr>
        <w:t>)</w:t>
      </w:r>
      <w:r w:rsidRPr="00AF3E57">
        <w:rPr>
          <w:rFonts w:ascii="Arial" w:hAnsi="Arial" w:cs="Arial"/>
          <w:iCs/>
          <w:sz w:val="20"/>
          <w:szCs w:val="20"/>
          <w:lang w:val="en-IN"/>
        </w:rPr>
        <w:t xml:space="preserve">. Yield and quality of shoot essential oil from vegetative, flowering and fruiting stage crops of </w:t>
      </w:r>
      <w:proofErr w:type="spellStart"/>
      <w:r w:rsidRPr="00AF3E57">
        <w:rPr>
          <w:rFonts w:ascii="Arial" w:hAnsi="Arial" w:cs="Arial"/>
          <w:i/>
          <w:iCs/>
          <w:sz w:val="20"/>
          <w:szCs w:val="20"/>
          <w:lang w:val="en-IN"/>
        </w:rPr>
        <w:t>Ocimumbasilicum</w:t>
      </w:r>
      <w:proofErr w:type="spellEnd"/>
      <w:r w:rsidRPr="00AF3E57">
        <w:rPr>
          <w:rFonts w:ascii="Arial" w:hAnsi="Arial" w:cs="Arial"/>
          <w:iCs/>
          <w:sz w:val="20"/>
          <w:szCs w:val="20"/>
          <w:lang w:val="en-IN"/>
        </w:rPr>
        <w:t xml:space="preserve">. </w:t>
      </w:r>
      <w:r w:rsidR="00912061" w:rsidRPr="00AF3E57">
        <w:rPr>
          <w:rFonts w:ascii="Arial" w:hAnsi="Arial" w:cs="Arial"/>
          <w:i/>
          <w:iCs/>
          <w:sz w:val="20"/>
          <w:szCs w:val="20"/>
        </w:rPr>
        <w:t>Journal of Medicinal Plants Studies</w:t>
      </w:r>
      <w:r w:rsidR="00912061" w:rsidRPr="00AF3E57">
        <w:rPr>
          <w:rFonts w:ascii="Arial" w:hAnsi="Arial" w:cs="Arial"/>
          <w:iCs/>
          <w:sz w:val="20"/>
          <w:szCs w:val="20"/>
        </w:rPr>
        <w:t>,</w:t>
      </w:r>
      <w:r w:rsidR="00DA020E" w:rsidRPr="00AF3E57">
        <w:rPr>
          <w:rFonts w:ascii="Arial" w:hAnsi="Arial" w:cs="Arial"/>
          <w:iCs/>
          <w:sz w:val="20"/>
          <w:szCs w:val="20"/>
          <w:lang w:val="en-IN"/>
        </w:rPr>
        <w:t xml:space="preserve"> 22,</w:t>
      </w:r>
      <w:r w:rsidRPr="00AF3E57">
        <w:rPr>
          <w:rFonts w:ascii="Arial" w:hAnsi="Arial" w:cs="Arial"/>
          <w:iCs/>
          <w:sz w:val="20"/>
          <w:szCs w:val="20"/>
          <w:lang w:val="en-IN"/>
        </w:rPr>
        <w:t xml:space="preserve"> 743-746.</w:t>
      </w:r>
    </w:p>
    <w:p w14:paraId="6C011EBB" w14:textId="77777777" w:rsidR="00DA020E" w:rsidRPr="00AF3E57" w:rsidRDefault="00DA020E" w:rsidP="00396238">
      <w:pPr>
        <w:spacing w:after="0" w:line="240" w:lineRule="auto"/>
        <w:jc w:val="both"/>
        <w:rPr>
          <w:rFonts w:ascii="Arial" w:eastAsia="Times New Roman" w:hAnsi="Arial" w:cs="Arial"/>
          <w:sz w:val="20"/>
          <w:szCs w:val="20"/>
          <w:lang w:val="en-IN"/>
        </w:rPr>
      </w:pPr>
      <w:proofErr w:type="spellStart"/>
      <w:r w:rsidRPr="00AF3E57">
        <w:rPr>
          <w:rFonts w:ascii="Arial" w:eastAsia="Times New Roman" w:hAnsi="Arial" w:cs="Arial"/>
          <w:sz w:val="20"/>
          <w:szCs w:val="20"/>
        </w:rPr>
        <w:t>Barazani</w:t>
      </w:r>
      <w:proofErr w:type="spellEnd"/>
      <w:r w:rsidRPr="00AF3E57">
        <w:rPr>
          <w:rFonts w:ascii="Arial" w:eastAsia="Times New Roman" w:hAnsi="Arial" w:cs="Arial"/>
          <w:sz w:val="20"/>
          <w:szCs w:val="20"/>
        </w:rPr>
        <w:t xml:space="preserve">, O., Von Dahl, C. C., &amp; Baldwin, I. T. (2007). </w:t>
      </w:r>
      <w:proofErr w:type="spellStart"/>
      <w:r w:rsidRPr="00AF3E57">
        <w:rPr>
          <w:rFonts w:ascii="Arial" w:eastAsia="Times New Roman" w:hAnsi="Arial" w:cs="Arial"/>
          <w:i/>
          <w:sz w:val="20"/>
          <w:szCs w:val="20"/>
        </w:rPr>
        <w:t>Sebacina</w:t>
      </w:r>
      <w:proofErr w:type="spellEnd"/>
      <w:r w:rsidR="00AD5DF2">
        <w:rPr>
          <w:rFonts w:ascii="Arial" w:eastAsia="Times New Roman" w:hAnsi="Arial" w:cs="Arial"/>
          <w:i/>
          <w:sz w:val="20"/>
          <w:szCs w:val="20"/>
        </w:rPr>
        <w:t xml:space="preserve"> </w:t>
      </w:r>
      <w:proofErr w:type="spellStart"/>
      <w:r w:rsidRPr="00AF3E57">
        <w:rPr>
          <w:rFonts w:ascii="Arial" w:eastAsia="Times New Roman" w:hAnsi="Arial" w:cs="Arial"/>
          <w:i/>
          <w:sz w:val="20"/>
          <w:szCs w:val="20"/>
        </w:rPr>
        <w:t>vermifera</w:t>
      </w:r>
      <w:proofErr w:type="spellEnd"/>
      <w:r w:rsidRPr="00AF3E57">
        <w:rPr>
          <w:rFonts w:ascii="Arial" w:eastAsia="Times New Roman" w:hAnsi="Arial" w:cs="Arial"/>
          <w:sz w:val="20"/>
          <w:szCs w:val="20"/>
        </w:rPr>
        <w:t xml:space="preserve"> promotes the growth and fitness of </w:t>
      </w:r>
      <w:r w:rsidRPr="00AF3E57">
        <w:rPr>
          <w:rFonts w:ascii="Arial" w:eastAsia="Times New Roman" w:hAnsi="Arial" w:cs="Arial"/>
          <w:i/>
          <w:sz w:val="20"/>
          <w:szCs w:val="20"/>
        </w:rPr>
        <w:t>Nicotiana</w:t>
      </w:r>
      <w:r w:rsidR="00AD5DF2">
        <w:rPr>
          <w:rFonts w:ascii="Arial" w:eastAsia="Times New Roman" w:hAnsi="Arial" w:cs="Arial"/>
          <w:i/>
          <w:sz w:val="20"/>
          <w:szCs w:val="20"/>
        </w:rPr>
        <w:t xml:space="preserve"> </w:t>
      </w:r>
      <w:proofErr w:type="spellStart"/>
      <w:r w:rsidRPr="00AF3E57">
        <w:rPr>
          <w:rFonts w:ascii="Arial" w:eastAsia="Times New Roman" w:hAnsi="Arial" w:cs="Arial"/>
          <w:i/>
          <w:sz w:val="20"/>
          <w:szCs w:val="20"/>
        </w:rPr>
        <w:t>attenuata</w:t>
      </w:r>
      <w:proofErr w:type="spellEnd"/>
      <w:r w:rsidRPr="00AF3E57">
        <w:rPr>
          <w:rFonts w:ascii="Arial" w:eastAsia="Times New Roman" w:hAnsi="Arial" w:cs="Arial"/>
          <w:sz w:val="20"/>
          <w:szCs w:val="20"/>
        </w:rPr>
        <w:t xml:space="preserve"> by inhibiting ethylene signaling. </w:t>
      </w:r>
      <w:r w:rsidRPr="00AF3E57">
        <w:rPr>
          <w:rFonts w:ascii="Arial" w:eastAsia="Times New Roman" w:hAnsi="Arial" w:cs="Arial"/>
          <w:i/>
          <w:iCs/>
          <w:sz w:val="20"/>
          <w:szCs w:val="20"/>
        </w:rPr>
        <w:t>Plant Physiology</w:t>
      </w:r>
      <w:r w:rsidRPr="00AF3E57">
        <w:rPr>
          <w:rFonts w:ascii="Arial" w:eastAsia="Times New Roman" w:hAnsi="Arial" w:cs="Arial"/>
          <w:sz w:val="20"/>
          <w:szCs w:val="20"/>
        </w:rPr>
        <w:t>, </w:t>
      </w:r>
      <w:r w:rsidRPr="00AF3E57">
        <w:rPr>
          <w:rFonts w:ascii="Arial" w:eastAsia="Times New Roman" w:hAnsi="Arial" w:cs="Arial"/>
          <w:iCs/>
          <w:sz w:val="20"/>
          <w:szCs w:val="20"/>
        </w:rPr>
        <w:t>144</w:t>
      </w:r>
      <w:r w:rsidRPr="00AF3E57">
        <w:rPr>
          <w:rFonts w:ascii="Arial" w:eastAsia="Times New Roman" w:hAnsi="Arial" w:cs="Arial"/>
          <w:sz w:val="20"/>
          <w:szCs w:val="20"/>
        </w:rPr>
        <w:t>(2), 1223-1232.</w:t>
      </w:r>
    </w:p>
    <w:p w14:paraId="0204D776" w14:textId="77777777" w:rsidR="00204424" w:rsidRPr="00AF3E57" w:rsidRDefault="00204424" w:rsidP="00396238">
      <w:pPr>
        <w:spacing w:after="0" w:line="240" w:lineRule="auto"/>
        <w:jc w:val="both"/>
        <w:rPr>
          <w:rFonts w:ascii="Arial" w:eastAsia="Times New Roman" w:hAnsi="Arial" w:cs="Arial"/>
          <w:sz w:val="20"/>
          <w:szCs w:val="20"/>
          <w:lang w:val="en-IN"/>
        </w:rPr>
      </w:pPr>
    </w:p>
    <w:p w14:paraId="0ECA7029" w14:textId="77777777" w:rsidR="00204424" w:rsidRPr="00AF3E57" w:rsidRDefault="00204424" w:rsidP="00396238">
      <w:pPr>
        <w:spacing w:line="240" w:lineRule="auto"/>
        <w:jc w:val="both"/>
        <w:rPr>
          <w:rFonts w:ascii="Arial" w:hAnsi="Arial" w:cs="Arial"/>
          <w:sz w:val="20"/>
          <w:szCs w:val="20"/>
        </w:rPr>
      </w:pPr>
      <w:proofErr w:type="spellStart"/>
      <w:r w:rsidRPr="00AF3E57">
        <w:rPr>
          <w:rFonts w:ascii="Arial" w:hAnsi="Arial" w:cs="Arial"/>
          <w:sz w:val="20"/>
          <w:szCs w:val="20"/>
        </w:rPr>
        <w:t>Barbalho</w:t>
      </w:r>
      <w:proofErr w:type="spellEnd"/>
      <w:r w:rsidRPr="00AF3E57">
        <w:rPr>
          <w:rFonts w:ascii="Arial" w:hAnsi="Arial" w:cs="Arial"/>
          <w:sz w:val="20"/>
          <w:szCs w:val="20"/>
        </w:rPr>
        <w:t>, S. M., Machado, F. M. V. F., Rodrigues, J. D. S., Silva, T. H. P. D., &amp;</w:t>
      </w:r>
      <w:r w:rsidR="00AD5DF2">
        <w:rPr>
          <w:rFonts w:ascii="Arial" w:hAnsi="Arial" w:cs="Arial"/>
          <w:sz w:val="20"/>
          <w:szCs w:val="20"/>
        </w:rPr>
        <w:t xml:space="preserve"> </w:t>
      </w:r>
      <w:r w:rsidRPr="00AF3E57">
        <w:rPr>
          <w:rFonts w:ascii="Arial" w:hAnsi="Arial" w:cs="Arial"/>
          <w:sz w:val="20"/>
          <w:szCs w:val="20"/>
        </w:rPr>
        <w:t>Goulart, R. D. A. (2012). Sweet Basil (</w:t>
      </w:r>
      <w:proofErr w:type="spellStart"/>
      <w:r w:rsidRPr="00AF3E57">
        <w:rPr>
          <w:rFonts w:ascii="Arial" w:hAnsi="Arial" w:cs="Arial"/>
          <w:i/>
          <w:sz w:val="20"/>
          <w:szCs w:val="20"/>
        </w:rPr>
        <w:t>Ocimum</w:t>
      </w:r>
      <w:proofErr w:type="spellEnd"/>
      <w:r w:rsidR="00AD5DF2">
        <w:rPr>
          <w:rFonts w:ascii="Arial" w:hAnsi="Arial" w:cs="Arial"/>
          <w:i/>
          <w:sz w:val="20"/>
          <w:szCs w:val="20"/>
        </w:rPr>
        <w:t xml:space="preserve"> </w:t>
      </w:r>
      <w:proofErr w:type="spellStart"/>
      <w:r w:rsidRPr="00AF3E57">
        <w:rPr>
          <w:rFonts w:ascii="Arial" w:hAnsi="Arial" w:cs="Arial"/>
          <w:i/>
          <w:sz w:val="20"/>
          <w:szCs w:val="20"/>
        </w:rPr>
        <w:t>basilicum</w:t>
      </w:r>
      <w:proofErr w:type="spellEnd"/>
      <w:r w:rsidRPr="00AF3E57">
        <w:rPr>
          <w:rFonts w:ascii="Arial" w:hAnsi="Arial" w:cs="Arial"/>
          <w:sz w:val="20"/>
          <w:szCs w:val="20"/>
        </w:rPr>
        <w:t>): much more than a condiment. </w:t>
      </w:r>
      <w:proofErr w:type="spellStart"/>
      <w:r w:rsidRPr="00AF3E57">
        <w:rPr>
          <w:rFonts w:ascii="Arial" w:hAnsi="Arial" w:cs="Arial"/>
          <w:i/>
          <w:iCs/>
          <w:sz w:val="20"/>
          <w:szCs w:val="20"/>
        </w:rPr>
        <w:t>CellMed</w:t>
      </w:r>
      <w:proofErr w:type="spellEnd"/>
      <w:r w:rsidRPr="00AF3E57">
        <w:rPr>
          <w:rFonts w:ascii="Arial" w:hAnsi="Arial" w:cs="Arial"/>
          <w:sz w:val="20"/>
          <w:szCs w:val="20"/>
        </w:rPr>
        <w:t>, </w:t>
      </w:r>
      <w:r w:rsidRPr="00AF3E57">
        <w:rPr>
          <w:rFonts w:ascii="Arial" w:hAnsi="Arial" w:cs="Arial"/>
          <w:iCs/>
          <w:sz w:val="20"/>
          <w:szCs w:val="20"/>
        </w:rPr>
        <w:t>2</w:t>
      </w:r>
      <w:r w:rsidRPr="00AF3E57">
        <w:rPr>
          <w:rFonts w:ascii="Arial" w:hAnsi="Arial" w:cs="Arial"/>
          <w:sz w:val="20"/>
          <w:szCs w:val="20"/>
        </w:rPr>
        <w:t>(1), 3-1.</w:t>
      </w:r>
    </w:p>
    <w:p w14:paraId="073D8168" w14:textId="77777777"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Bhardwaj, D. R.</w:t>
      </w:r>
      <w:r w:rsidR="00AD5DF2">
        <w:rPr>
          <w:rFonts w:ascii="Arial" w:hAnsi="Arial" w:cs="Arial"/>
          <w:sz w:val="20"/>
          <w:szCs w:val="20"/>
          <w:lang w:val="en-IN"/>
        </w:rPr>
        <w:t xml:space="preserve"> </w:t>
      </w:r>
      <w:r w:rsidR="00264E85" w:rsidRPr="00AF3E57">
        <w:rPr>
          <w:rFonts w:ascii="Arial" w:hAnsi="Arial" w:cs="Arial"/>
          <w:sz w:val="20"/>
          <w:szCs w:val="20"/>
          <w:lang w:val="en-IN"/>
        </w:rPr>
        <w:t>&amp;</w:t>
      </w:r>
      <w:r w:rsidRPr="00AF3E57">
        <w:rPr>
          <w:rFonts w:ascii="Arial" w:hAnsi="Arial" w:cs="Arial"/>
          <w:sz w:val="20"/>
          <w:szCs w:val="20"/>
          <w:lang w:val="en-IN"/>
        </w:rPr>
        <w:t xml:space="preserve"> Mishra, V. K. </w:t>
      </w:r>
      <w:r w:rsidR="00264E85" w:rsidRPr="00AF3E57">
        <w:rPr>
          <w:rFonts w:ascii="Arial" w:hAnsi="Arial" w:cs="Arial"/>
          <w:sz w:val="20"/>
          <w:szCs w:val="20"/>
          <w:lang w:val="en-IN"/>
        </w:rPr>
        <w:t>(</w:t>
      </w:r>
      <w:r w:rsidRPr="00AF3E57">
        <w:rPr>
          <w:rFonts w:ascii="Arial" w:hAnsi="Arial" w:cs="Arial"/>
          <w:sz w:val="20"/>
          <w:szCs w:val="20"/>
          <w:lang w:val="en-IN"/>
        </w:rPr>
        <w:t>2005</w:t>
      </w:r>
      <w:r w:rsidR="00264E85" w:rsidRPr="00AF3E57">
        <w:rPr>
          <w:rFonts w:ascii="Arial" w:hAnsi="Arial" w:cs="Arial"/>
          <w:sz w:val="20"/>
          <w:szCs w:val="20"/>
          <w:lang w:val="en-IN"/>
        </w:rPr>
        <w:t>)</w:t>
      </w:r>
      <w:r w:rsidRPr="00AF3E57">
        <w:rPr>
          <w:rFonts w:ascii="Arial" w:hAnsi="Arial" w:cs="Arial"/>
          <w:sz w:val="20"/>
          <w:szCs w:val="20"/>
          <w:lang w:val="en-IN"/>
        </w:rPr>
        <w:t xml:space="preserve">. Vegetative propagation of </w:t>
      </w:r>
      <w:proofErr w:type="spellStart"/>
      <w:r w:rsidRPr="00AF3E57">
        <w:rPr>
          <w:rFonts w:ascii="Arial" w:hAnsi="Arial" w:cs="Arial"/>
          <w:i/>
          <w:sz w:val="20"/>
          <w:szCs w:val="20"/>
          <w:lang w:val="en-IN"/>
        </w:rPr>
        <w:t>Ulmus</w:t>
      </w:r>
      <w:proofErr w:type="spellEnd"/>
      <w:r w:rsidR="00AD5DF2">
        <w:rPr>
          <w:rFonts w:ascii="Arial" w:hAnsi="Arial" w:cs="Arial"/>
          <w:i/>
          <w:sz w:val="20"/>
          <w:szCs w:val="20"/>
          <w:lang w:val="en-IN"/>
        </w:rPr>
        <w:t xml:space="preserve"> </w:t>
      </w:r>
      <w:proofErr w:type="spellStart"/>
      <w:r w:rsidRPr="00AF3E57">
        <w:rPr>
          <w:rFonts w:ascii="Arial" w:hAnsi="Arial" w:cs="Arial"/>
          <w:i/>
          <w:sz w:val="20"/>
          <w:szCs w:val="20"/>
          <w:lang w:val="en-IN"/>
        </w:rPr>
        <w:t>villosa</w:t>
      </w:r>
      <w:proofErr w:type="spellEnd"/>
      <w:r w:rsidRPr="00AF3E57">
        <w:rPr>
          <w:rFonts w:ascii="Arial" w:hAnsi="Arial" w:cs="Arial"/>
          <w:sz w:val="20"/>
          <w:szCs w:val="20"/>
          <w:lang w:val="en-IN"/>
        </w:rPr>
        <w:t>: effects of plant growth regulators, collection time, type of donor and position of shoot on adventitious root formation in stem cuttings.</w:t>
      </w:r>
      <w:r w:rsidR="00AD5DF2">
        <w:rPr>
          <w:rFonts w:ascii="Arial" w:hAnsi="Arial" w:cs="Arial"/>
          <w:sz w:val="20"/>
          <w:szCs w:val="20"/>
          <w:lang w:val="en-IN"/>
        </w:rPr>
        <w:t xml:space="preserve"> </w:t>
      </w:r>
      <w:r w:rsidR="00264E85" w:rsidRPr="00AF3E57">
        <w:rPr>
          <w:rFonts w:ascii="Arial" w:hAnsi="Arial" w:cs="Arial"/>
          <w:i/>
          <w:sz w:val="20"/>
          <w:szCs w:val="20"/>
          <w:lang w:val="en-IN"/>
        </w:rPr>
        <w:t>New Forest</w:t>
      </w:r>
      <w:r w:rsidR="00264E85" w:rsidRPr="00AF3E57">
        <w:rPr>
          <w:rFonts w:ascii="Arial" w:hAnsi="Arial" w:cs="Arial"/>
          <w:sz w:val="20"/>
          <w:szCs w:val="20"/>
          <w:lang w:val="en-IN"/>
        </w:rPr>
        <w:t>, 29,</w:t>
      </w:r>
      <w:r w:rsidRPr="00AF3E57">
        <w:rPr>
          <w:rFonts w:ascii="Arial" w:hAnsi="Arial" w:cs="Arial"/>
          <w:sz w:val="20"/>
          <w:szCs w:val="20"/>
          <w:lang w:val="en-IN"/>
        </w:rPr>
        <w:t xml:space="preserve"> 105–116. </w:t>
      </w:r>
    </w:p>
    <w:p w14:paraId="5D9A3936" w14:textId="77777777" w:rsidR="00264E85" w:rsidRPr="00AF3E57" w:rsidRDefault="00264E85" w:rsidP="00396238">
      <w:pPr>
        <w:spacing w:line="240" w:lineRule="auto"/>
        <w:jc w:val="both"/>
        <w:rPr>
          <w:rFonts w:ascii="Arial" w:hAnsi="Arial" w:cs="Arial"/>
          <w:sz w:val="20"/>
          <w:szCs w:val="20"/>
          <w:lang w:val="en-IN"/>
        </w:rPr>
      </w:pPr>
      <w:r w:rsidRPr="00AF3E57">
        <w:rPr>
          <w:rFonts w:ascii="Arial" w:hAnsi="Arial" w:cs="Arial"/>
          <w:sz w:val="20"/>
          <w:szCs w:val="20"/>
        </w:rPr>
        <w:t>Bowles, T. M., Barrios-</w:t>
      </w:r>
      <w:proofErr w:type="spellStart"/>
      <w:r w:rsidRPr="00AF3E57">
        <w:rPr>
          <w:rFonts w:ascii="Arial" w:hAnsi="Arial" w:cs="Arial"/>
          <w:sz w:val="20"/>
          <w:szCs w:val="20"/>
        </w:rPr>
        <w:t>Masias</w:t>
      </w:r>
      <w:proofErr w:type="spellEnd"/>
      <w:r w:rsidRPr="00AF3E57">
        <w:rPr>
          <w:rFonts w:ascii="Arial" w:hAnsi="Arial" w:cs="Arial"/>
          <w:sz w:val="20"/>
          <w:szCs w:val="20"/>
        </w:rPr>
        <w:t xml:space="preserve">, F. H., Carlisle, E. A., </w:t>
      </w:r>
      <w:proofErr w:type="spellStart"/>
      <w:r w:rsidRPr="00AF3E57">
        <w:rPr>
          <w:rFonts w:ascii="Arial" w:hAnsi="Arial" w:cs="Arial"/>
          <w:sz w:val="20"/>
          <w:szCs w:val="20"/>
        </w:rPr>
        <w:t>Cavagnaro</w:t>
      </w:r>
      <w:proofErr w:type="spellEnd"/>
      <w:r w:rsidRPr="00AF3E57">
        <w:rPr>
          <w:rFonts w:ascii="Arial" w:hAnsi="Arial" w:cs="Arial"/>
          <w:sz w:val="20"/>
          <w:szCs w:val="20"/>
        </w:rPr>
        <w:t>, T. R., &amp; Jackson, L. E. (2016). Effects of arbuscular mycorrhizae on tomato yield, nutrient uptake, water relations, and soil carbon dynamics under deficit irrigation in field conditions. </w:t>
      </w:r>
      <w:r w:rsidRPr="00AF3E57">
        <w:rPr>
          <w:rFonts w:ascii="Arial" w:hAnsi="Arial" w:cs="Arial"/>
          <w:i/>
          <w:iCs/>
          <w:sz w:val="20"/>
          <w:szCs w:val="20"/>
        </w:rPr>
        <w:t>Science of the Total Environment</w:t>
      </w:r>
      <w:r w:rsidRPr="00AF3E57">
        <w:rPr>
          <w:rFonts w:ascii="Arial" w:hAnsi="Arial" w:cs="Arial"/>
          <w:sz w:val="20"/>
          <w:szCs w:val="20"/>
        </w:rPr>
        <w:t>, </w:t>
      </w:r>
      <w:r w:rsidRPr="00AD5DF2">
        <w:rPr>
          <w:rFonts w:ascii="Arial" w:hAnsi="Arial" w:cs="Arial"/>
          <w:iCs/>
          <w:sz w:val="20"/>
          <w:szCs w:val="20"/>
        </w:rPr>
        <w:t>566</w:t>
      </w:r>
      <w:r w:rsidRPr="00AD5DF2">
        <w:rPr>
          <w:rFonts w:ascii="Arial" w:hAnsi="Arial" w:cs="Arial"/>
          <w:sz w:val="20"/>
          <w:szCs w:val="20"/>
        </w:rPr>
        <w:t>,</w:t>
      </w:r>
      <w:r w:rsidRPr="00AF3E57">
        <w:rPr>
          <w:rFonts w:ascii="Arial" w:hAnsi="Arial" w:cs="Arial"/>
          <w:sz w:val="20"/>
          <w:szCs w:val="20"/>
        </w:rPr>
        <w:t xml:space="preserve"> 1223-1234.</w:t>
      </w:r>
    </w:p>
    <w:p w14:paraId="0091C2EF" w14:textId="77777777" w:rsidR="00264E85" w:rsidRPr="00AF3E57" w:rsidRDefault="00264E85" w:rsidP="00396238">
      <w:pPr>
        <w:spacing w:line="240" w:lineRule="auto"/>
        <w:jc w:val="both"/>
        <w:rPr>
          <w:rFonts w:ascii="Arial" w:hAnsi="Arial" w:cs="Arial"/>
          <w:sz w:val="20"/>
          <w:szCs w:val="20"/>
        </w:rPr>
      </w:pPr>
      <w:proofErr w:type="spellStart"/>
      <w:r w:rsidRPr="00AF3E57">
        <w:rPr>
          <w:rFonts w:ascii="Arial" w:hAnsi="Arial" w:cs="Arial"/>
          <w:sz w:val="20"/>
          <w:szCs w:val="20"/>
        </w:rPr>
        <w:t>Camehl</w:t>
      </w:r>
      <w:proofErr w:type="spellEnd"/>
      <w:r w:rsidRPr="00AF3E57">
        <w:rPr>
          <w:rFonts w:ascii="Arial" w:hAnsi="Arial" w:cs="Arial"/>
          <w:sz w:val="20"/>
          <w:szCs w:val="20"/>
        </w:rPr>
        <w:t xml:space="preserve">, I., </w:t>
      </w:r>
      <w:proofErr w:type="spellStart"/>
      <w:r w:rsidRPr="00AF3E57">
        <w:rPr>
          <w:rFonts w:ascii="Arial" w:hAnsi="Arial" w:cs="Arial"/>
          <w:sz w:val="20"/>
          <w:szCs w:val="20"/>
        </w:rPr>
        <w:t>Drzewiecki</w:t>
      </w:r>
      <w:proofErr w:type="spellEnd"/>
      <w:r w:rsidRPr="00AF3E57">
        <w:rPr>
          <w:rFonts w:ascii="Arial" w:hAnsi="Arial" w:cs="Arial"/>
          <w:sz w:val="20"/>
          <w:szCs w:val="20"/>
        </w:rPr>
        <w:t xml:space="preserve">, C., </w:t>
      </w:r>
      <w:proofErr w:type="spellStart"/>
      <w:r w:rsidRPr="00AF3E57">
        <w:rPr>
          <w:rFonts w:ascii="Arial" w:hAnsi="Arial" w:cs="Arial"/>
          <w:sz w:val="20"/>
          <w:szCs w:val="20"/>
        </w:rPr>
        <w:t>Vadassery</w:t>
      </w:r>
      <w:proofErr w:type="spellEnd"/>
      <w:r w:rsidRPr="00AF3E57">
        <w:rPr>
          <w:rFonts w:ascii="Arial" w:hAnsi="Arial" w:cs="Arial"/>
          <w:sz w:val="20"/>
          <w:szCs w:val="20"/>
        </w:rPr>
        <w:t xml:space="preserve">, J., </w:t>
      </w:r>
      <w:proofErr w:type="spellStart"/>
      <w:r w:rsidRPr="00AF3E57">
        <w:rPr>
          <w:rFonts w:ascii="Arial" w:hAnsi="Arial" w:cs="Arial"/>
          <w:sz w:val="20"/>
          <w:szCs w:val="20"/>
        </w:rPr>
        <w:t>Shahollari</w:t>
      </w:r>
      <w:proofErr w:type="spellEnd"/>
      <w:r w:rsidRPr="00AF3E57">
        <w:rPr>
          <w:rFonts w:ascii="Arial" w:hAnsi="Arial" w:cs="Arial"/>
          <w:sz w:val="20"/>
          <w:szCs w:val="20"/>
        </w:rPr>
        <w:t xml:space="preserve">, B., </w:t>
      </w:r>
      <w:proofErr w:type="spellStart"/>
      <w:r w:rsidRPr="00AF3E57">
        <w:rPr>
          <w:rFonts w:ascii="Arial" w:hAnsi="Arial" w:cs="Arial"/>
          <w:sz w:val="20"/>
          <w:szCs w:val="20"/>
        </w:rPr>
        <w:t>Sherameti</w:t>
      </w:r>
      <w:proofErr w:type="spellEnd"/>
      <w:r w:rsidRPr="00AF3E57">
        <w:rPr>
          <w:rFonts w:ascii="Arial" w:hAnsi="Arial" w:cs="Arial"/>
          <w:sz w:val="20"/>
          <w:szCs w:val="20"/>
        </w:rPr>
        <w:t xml:space="preserve">, I., Forzani, C., </w:t>
      </w:r>
      <w:proofErr w:type="spellStart"/>
      <w:r w:rsidRPr="00AF3E57">
        <w:rPr>
          <w:rFonts w:ascii="Arial" w:hAnsi="Arial" w:cs="Arial"/>
          <w:sz w:val="20"/>
          <w:szCs w:val="20"/>
          <w:lang w:val="en-IN"/>
        </w:rPr>
        <w:t>Munnik</w:t>
      </w:r>
      <w:proofErr w:type="spellEnd"/>
      <w:r w:rsidRPr="00AF3E57">
        <w:rPr>
          <w:rFonts w:ascii="Arial" w:hAnsi="Arial" w:cs="Arial"/>
          <w:sz w:val="20"/>
          <w:szCs w:val="20"/>
          <w:lang w:val="en-IN"/>
        </w:rPr>
        <w:t xml:space="preserve"> T, Hirt H, </w:t>
      </w:r>
      <w:r w:rsidRPr="00AF3E57">
        <w:rPr>
          <w:rFonts w:ascii="Arial" w:hAnsi="Arial" w:cs="Arial"/>
          <w:sz w:val="20"/>
          <w:szCs w:val="20"/>
        </w:rPr>
        <w:t>&amp;</w:t>
      </w:r>
      <w:r w:rsidR="00AD5DF2">
        <w:rPr>
          <w:rFonts w:ascii="Arial" w:hAnsi="Arial" w:cs="Arial"/>
          <w:sz w:val="20"/>
          <w:szCs w:val="20"/>
        </w:rPr>
        <w:t xml:space="preserve"> </w:t>
      </w:r>
      <w:proofErr w:type="spellStart"/>
      <w:r w:rsidRPr="00AF3E57">
        <w:rPr>
          <w:rFonts w:ascii="Arial" w:hAnsi="Arial" w:cs="Arial"/>
          <w:sz w:val="20"/>
          <w:szCs w:val="20"/>
        </w:rPr>
        <w:t>Oelmuller</w:t>
      </w:r>
      <w:proofErr w:type="spellEnd"/>
      <w:r w:rsidRPr="00AF3E57">
        <w:rPr>
          <w:rFonts w:ascii="Arial" w:hAnsi="Arial" w:cs="Arial"/>
          <w:sz w:val="20"/>
          <w:szCs w:val="20"/>
        </w:rPr>
        <w:t xml:space="preserve">, R. (2011). The OXI1 kinase pathway mediates </w:t>
      </w:r>
      <w:proofErr w:type="spellStart"/>
      <w:r w:rsidRPr="00AF3E57">
        <w:rPr>
          <w:rFonts w:ascii="Arial" w:hAnsi="Arial" w:cs="Arial"/>
          <w:i/>
          <w:sz w:val="20"/>
          <w:szCs w:val="20"/>
        </w:rPr>
        <w:t>Piriformospora</w:t>
      </w:r>
      <w:proofErr w:type="spellEnd"/>
      <w:r w:rsidR="00AD5DF2">
        <w:rPr>
          <w:rFonts w:ascii="Arial" w:hAnsi="Arial" w:cs="Arial"/>
          <w:i/>
          <w:sz w:val="20"/>
          <w:szCs w:val="20"/>
        </w:rPr>
        <w:t xml:space="preserve"> </w:t>
      </w:r>
      <w:proofErr w:type="spellStart"/>
      <w:r w:rsidRPr="00AF3E57">
        <w:rPr>
          <w:rFonts w:ascii="Arial" w:hAnsi="Arial" w:cs="Arial"/>
          <w:i/>
          <w:sz w:val="20"/>
          <w:szCs w:val="20"/>
        </w:rPr>
        <w:t>indica</w:t>
      </w:r>
      <w:proofErr w:type="spellEnd"/>
      <w:r w:rsidR="00AD5DF2">
        <w:rPr>
          <w:rFonts w:ascii="Arial" w:hAnsi="Arial" w:cs="Arial"/>
          <w:sz w:val="20"/>
          <w:szCs w:val="20"/>
        </w:rPr>
        <w:t xml:space="preserve"> </w:t>
      </w:r>
      <w:r w:rsidRPr="00AF3E57">
        <w:rPr>
          <w:rFonts w:ascii="Arial" w:hAnsi="Arial" w:cs="Arial"/>
          <w:sz w:val="20"/>
          <w:szCs w:val="20"/>
        </w:rPr>
        <w:t xml:space="preserve">induced growth promotion in </w:t>
      </w:r>
      <w:r w:rsidRPr="00AD5DF2">
        <w:rPr>
          <w:rFonts w:ascii="Arial" w:hAnsi="Arial" w:cs="Arial"/>
          <w:i/>
          <w:sz w:val="20"/>
          <w:szCs w:val="20"/>
        </w:rPr>
        <w:t>Arabidopsis</w:t>
      </w:r>
      <w:r w:rsidRPr="00AF3E57">
        <w:rPr>
          <w:rFonts w:ascii="Arial" w:hAnsi="Arial" w:cs="Arial"/>
          <w:sz w:val="20"/>
          <w:szCs w:val="20"/>
        </w:rPr>
        <w:t>. </w:t>
      </w:r>
      <w:proofErr w:type="spellStart"/>
      <w:r w:rsidRPr="00AF3E57">
        <w:rPr>
          <w:rFonts w:ascii="Arial" w:hAnsi="Arial" w:cs="Arial"/>
          <w:i/>
          <w:iCs/>
          <w:sz w:val="20"/>
          <w:szCs w:val="20"/>
        </w:rPr>
        <w:t>PLoS</w:t>
      </w:r>
      <w:proofErr w:type="spellEnd"/>
      <w:r w:rsidRPr="00AF3E57">
        <w:rPr>
          <w:rFonts w:ascii="Arial" w:hAnsi="Arial" w:cs="Arial"/>
          <w:i/>
          <w:iCs/>
          <w:sz w:val="20"/>
          <w:szCs w:val="20"/>
        </w:rPr>
        <w:t xml:space="preserve"> pathogens</w:t>
      </w:r>
      <w:r w:rsidRPr="00AF3E57">
        <w:rPr>
          <w:rFonts w:ascii="Arial" w:hAnsi="Arial" w:cs="Arial"/>
          <w:sz w:val="20"/>
          <w:szCs w:val="20"/>
        </w:rPr>
        <w:t>, </w:t>
      </w:r>
      <w:r w:rsidRPr="00AF3E57">
        <w:rPr>
          <w:rFonts w:ascii="Arial" w:hAnsi="Arial" w:cs="Arial"/>
          <w:iCs/>
          <w:sz w:val="20"/>
          <w:szCs w:val="20"/>
        </w:rPr>
        <w:t>7</w:t>
      </w:r>
      <w:r w:rsidRPr="00AF3E57">
        <w:rPr>
          <w:rFonts w:ascii="Arial" w:hAnsi="Arial" w:cs="Arial"/>
          <w:sz w:val="20"/>
          <w:szCs w:val="20"/>
        </w:rPr>
        <w:t>(5), e1002051.</w:t>
      </w:r>
    </w:p>
    <w:p w14:paraId="72EFF707" w14:textId="77777777" w:rsidR="00264E85" w:rsidRPr="00AF3E57" w:rsidRDefault="00204424" w:rsidP="00DB6CF6">
      <w:pPr>
        <w:spacing w:line="240" w:lineRule="auto"/>
        <w:jc w:val="both"/>
        <w:rPr>
          <w:rFonts w:ascii="Arial" w:hAnsi="Arial" w:cs="Arial"/>
          <w:sz w:val="20"/>
          <w:szCs w:val="20"/>
        </w:rPr>
      </w:pPr>
      <w:proofErr w:type="spellStart"/>
      <w:r w:rsidRPr="00AF3E57">
        <w:rPr>
          <w:rFonts w:ascii="Arial" w:hAnsi="Arial" w:cs="Arial"/>
          <w:sz w:val="20"/>
          <w:szCs w:val="20"/>
        </w:rPr>
        <w:t>Copetta</w:t>
      </w:r>
      <w:proofErr w:type="spellEnd"/>
      <w:r w:rsidR="00264E85" w:rsidRPr="00AF3E57">
        <w:rPr>
          <w:rFonts w:ascii="Arial" w:hAnsi="Arial" w:cs="Arial"/>
          <w:sz w:val="20"/>
          <w:szCs w:val="20"/>
        </w:rPr>
        <w:t>,</w:t>
      </w:r>
      <w:r w:rsidRPr="00AF3E57">
        <w:rPr>
          <w:rFonts w:ascii="Arial" w:hAnsi="Arial" w:cs="Arial"/>
          <w:sz w:val="20"/>
          <w:szCs w:val="20"/>
        </w:rPr>
        <w:t xml:space="preserve"> A</w:t>
      </w:r>
      <w:r w:rsidR="00264E85" w:rsidRPr="00AF3E57">
        <w:rPr>
          <w:rFonts w:ascii="Arial" w:hAnsi="Arial" w:cs="Arial"/>
          <w:sz w:val="20"/>
          <w:szCs w:val="20"/>
        </w:rPr>
        <w:t>.</w:t>
      </w:r>
      <w:r w:rsidRPr="00AF3E57">
        <w:rPr>
          <w:rFonts w:ascii="Arial" w:hAnsi="Arial" w:cs="Arial"/>
          <w:sz w:val="20"/>
          <w:szCs w:val="20"/>
        </w:rPr>
        <w:t>, Lingua</w:t>
      </w:r>
      <w:r w:rsidR="00264E85" w:rsidRPr="00AF3E57">
        <w:rPr>
          <w:rFonts w:ascii="Arial" w:hAnsi="Arial" w:cs="Arial"/>
          <w:sz w:val="20"/>
          <w:szCs w:val="20"/>
        </w:rPr>
        <w:t>,</w:t>
      </w:r>
      <w:r w:rsidRPr="00AF3E57">
        <w:rPr>
          <w:rFonts w:ascii="Arial" w:hAnsi="Arial" w:cs="Arial"/>
          <w:sz w:val="20"/>
          <w:szCs w:val="20"/>
        </w:rPr>
        <w:t xml:space="preserve"> G</w:t>
      </w:r>
      <w:r w:rsidR="00264E85" w:rsidRPr="00AF3E57">
        <w:rPr>
          <w:rFonts w:ascii="Arial" w:hAnsi="Arial" w:cs="Arial"/>
          <w:sz w:val="20"/>
          <w:szCs w:val="20"/>
        </w:rPr>
        <w:t>.</w:t>
      </w:r>
      <w:r w:rsidRPr="00AF3E57">
        <w:rPr>
          <w:rFonts w:ascii="Arial" w:hAnsi="Arial" w:cs="Arial"/>
          <w:sz w:val="20"/>
          <w:szCs w:val="20"/>
        </w:rPr>
        <w:t xml:space="preserve">, </w:t>
      </w:r>
      <w:r w:rsidR="00264E85" w:rsidRPr="00AF3E57">
        <w:rPr>
          <w:rFonts w:ascii="Arial" w:hAnsi="Arial" w:cs="Arial"/>
          <w:sz w:val="20"/>
          <w:szCs w:val="20"/>
        </w:rPr>
        <w:t>&amp;</w:t>
      </w:r>
      <w:r w:rsidR="00AD5DF2">
        <w:rPr>
          <w:rFonts w:ascii="Arial" w:hAnsi="Arial" w:cs="Arial"/>
          <w:sz w:val="20"/>
          <w:szCs w:val="20"/>
        </w:rPr>
        <w:t xml:space="preserve"> </w:t>
      </w:r>
      <w:r w:rsidRPr="00AF3E57">
        <w:rPr>
          <w:rFonts w:ascii="Arial" w:hAnsi="Arial" w:cs="Arial"/>
          <w:sz w:val="20"/>
          <w:szCs w:val="20"/>
        </w:rPr>
        <w:t>Berta</w:t>
      </w:r>
      <w:r w:rsidR="00264E85" w:rsidRPr="00AF3E57">
        <w:rPr>
          <w:rFonts w:ascii="Arial" w:hAnsi="Arial" w:cs="Arial"/>
          <w:sz w:val="20"/>
          <w:szCs w:val="20"/>
        </w:rPr>
        <w:t>,</w:t>
      </w:r>
      <w:r w:rsidRPr="00AF3E57">
        <w:rPr>
          <w:rFonts w:ascii="Arial" w:hAnsi="Arial" w:cs="Arial"/>
          <w:sz w:val="20"/>
          <w:szCs w:val="20"/>
        </w:rPr>
        <w:t xml:space="preserve"> G</w:t>
      </w:r>
      <w:r w:rsidR="00264E85" w:rsidRPr="00AF3E57">
        <w:rPr>
          <w:rFonts w:ascii="Arial" w:hAnsi="Arial" w:cs="Arial"/>
          <w:sz w:val="20"/>
          <w:szCs w:val="20"/>
        </w:rPr>
        <w:t>.</w:t>
      </w:r>
      <w:r w:rsidRPr="00AF3E57">
        <w:rPr>
          <w:rFonts w:ascii="Arial" w:hAnsi="Arial" w:cs="Arial"/>
          <w:sz w:val="20"/>
          <w:szCs w:val="20"/>
        </w:rPr>
        <w:t xml:space="preserve"> (2006)</w:t>
      </w:r>
      <w:r w:rsidR="00264E85" w:rsidRPr="00AF3E57">
        <w:rPr>
          <w:rFonts w:ascii="Arial" w:hAnsi="Arial" w:cs="Arial"/>
          <w:sz w:val="20"/>
          <w:szCs w:val="20"/>
        </w:rPr>
        <w:t>.</w:t>
      </w:r>
      <w:r w:rsidRPr="00AF3E57">
        <w:rPr>
          <w:rFonts w:ascii="Arial" w:hAnsi="Arial" w:cs="Arial"/>
          <w:sz w:val="20"/>
          <w:szCs w:val="20"/>
        </w:rPr>
        <w:t xml:space="preserve"> Effects of three AM fungi on growth, distribution of glandular hairs, and essential oil production in </w:t>
      </w:r>
      <w:proofErr w:type="spellStart"/>
      <w:r w:rsidRPr="00AF3E57">
        <w:rPr>
          <w:rFonts w:ascii="Arial" w:hAnsi="Arial" w:cs="Arial"/>
          <w:i/>
          <w:sz w:val="20"/>
          <w:szCs w:val="20"/>
        </w:rPr>
        <w:t>Ocimum</w:t>
      </w:r>
      <w:proofErr w:type="spellEnd"/>
      <w:r w:rsidR="00AD5DF2">
        <w:rPr>
          <w:rFonts w:ascii="Arial" w:hAnsi="Arial" w:cs="Arial"/>
          <w:i/>
          <w:sz w:val="20"/>
          <w:szCs w:val="20"/>
        </w:rPr>
        <w:t xml:space="preserve"> </w:t>
      </w:r>
      <w:proofErr w:type="spellStart"/>
      <w:r w:rsidRPr="00AF3E57">
        <w:rPr>
          <w:rFonts w:ascii="Arial" w:hAnsi="Arial" w:cs="Arial"/>
          <w:i/>
          <w:sz w:val="20"/>
          <w:szCs w:val="20"/>
        </w:rPr>
        <w:t>basilicum</w:t>
      </w:r>
      <w:proofErr w:type="spellEnd"/>
      <w:r w:rsidR="00AD5DF2">
        <w:rPr>
          <w:rFonts w:ascii="Arial" w:hAnsi="Arial" w:cs="Arial"/>
          <w:i/>
          <w:sz w:val="20"/>
          <w:szCs w:val="20"/>
        </w:rPr>
        <w:t xml:space="preserve"> </w:t>
      </w:r>
      <w:r w:rsidR="00264E85" w:rsidRPr="00AF3E57">
        <w:rPr>
          <w:rFonts w:ascii="Arial" w:hAnsi="Arial" w:cs="Arial"/>
          <w:sz w:val="20"/>
          <w:szCs w:val="20"/>
        </w:rPr>
        <w:t xml:space="preserve">L. var. Genovese. </w:t>
      </w:r>
      <w:r w:rsidR="00264E85" w:rsidRPr="00AF3E57">
        <w:rPr>
          <w:rFonts w:ascii="Arial" w:hAnsi="Arial" w:cs="Arial"/>
          <w:i/>
          <w:sz w:val="20"/>
          <w:szCs w:val="20"/>
        </w:rPr>
        <w:t>Mycorrhiza</w:t>
      </w:r>
      <w:r w:rsidR="00264E85" w:rsidRPr="00AF3E57">
        <w:rPr>
          <w:rFonts w:ascii="Arial" w:hAnsi="Arial" w:cs="Arial"/>
          <w:sz w:val="20"/>
          <w:szCs w:val="20"/>
        </w:rPr>
        <w:t xml:space="preserve">, 16, </w:t>
      </w:r>
      <w:r w:rsidRPr="00AF3E57">
        <w:rPr>
          <w:rFonts w:ascii="Arial" w:hAnsi="Arial" w:cs="Arial"/>
          <w:sz w:val="20"/>
          <w:szCs w:val="20"/>
        </w:rPr>
        <w:t>485–494.</w:t>
      </w:r>
    </w:p>
    <w:p w14:paraId="7AE4CE30" w14:textId="77777777"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 xml:space="preserve">Das, A., Kamal, </w:t>
      </w:r>
      <w:proofErr w:type="spellStart"/>
      <w:proofErr w:type="gramStart"/>
      <w:r w:rsidRPr="00AF3E57">
        <w:rPr>
          <w:rFonts w:ascii="Arial" w:hAnsi="Arial" w:cs="Arial"/>
          <w:sz w:val="20"/>
          <w:szCs w:val="20"/>
        </w:rPr>
        <w:t>S.,Shakil</w:t>
      </w:r>
      <w:proofErr w:type="spellEnd"/>
      <w:proofErr w:type="gramEnd"/>
      <w:r w:rsidRPr="00AF3E57">
        <w:rPr>
          <w:rFonts w:ascii="Arial" w:hAnsi="Arial" w:cs="Arial"/>
          <w:sz w:val="20"/>
          <w:szCs w:val="20"/>
        </w:rPr>
        <w:t>, N.</w:t>
      </w:r>
      <w:r w:rsidR="00264E85" w:rsidRPr="00AF3E57">
        <w:rPr>
          <w:rFonts w:ascii="Arial" w:hAnsi="Arial" w:cs="Arial"/>
          <w:sz w:val="20"/>
          <w:szCs w:val="20"/>
        </w:rPr>
        <w:t xml:space="preserve"> A., </w:t>
      </w:r>
      <w:proofErr w:type="spellStart"/>
      <w:r w:rsidR="00264E85" w:rsidRPr="00AF3E57">
        <w:rPr>
          <w:rFonts w:ascii="Arial" w:hAnsi="Arial" w:cs="Arial"/>
          <w:sz w:val="20"/>
          <w:szCs w:val="20"/>
        </w:rPr>
        <w:t>Sherameti</w:t>
      </w:r>
      <w:proofErr w:type="spellEnd"/>
      <w:r w:rsidR="00264E85" w:rsidRPr="00AF3E57">
        <w:rPr>
          <w:rFonts w:ascii="Arial" w:hAnsi="Arial" w:cs="Arial"/>
          <w:sz w:val="20"/>
          <w:szCs w:val="20"/>
        </w:rPr>
        <w:t xml:space="preserve">, I., </w:t>
      </w:r>
      <w:proofErr w:type="spellStart"/>
      <w:r w:rsidR="00264E85" w:rsidRPr="00AF3E57">
        <w:rPr>
          <w:rFonts w:ascii="Arial" w:hAnsi="Arial" w:cs="Arial"/>
          <w:sz w:val="20"/>
          <w:szCs w:val="20"/>
        </w:rPr>
        <w:t>Oelmu</w:t>
      </w:r>
      <w:r w:rsidRPr="00AF3E57">
        <w:rPr>
          <w:rFonts w:ascii="Arial" w:hAnsi="Arial" w:cs="Arial"/>
          <w:sz w:val="20"/>
          <w:szCs w:val="20"/>
        </w:rPr>
        <w:t>ller</w:t>
      </w:r>
      <w:proofErr w:type="spellEnd"/>
      <w:r w:rsidRPr="00AF3E57">
        <w:rPr>
          <w:rFonts w:ascii="Arial" w:hAnsi="Arial" w:cs="Arial"/>
          <w:sz w:val="20"/>
          <w:szCs w:val="20"/>
        </w:rPr>
        <w:t xml:space="preserve">, R., </w:t>
      </w:r>
      <w:proofErr w:type="spellStart"/>
      <w:r w:rsidRPr="00AF3E57">
        <w:rPr>
          <w:rFonts w:ascii="Arial" w:hAnsi="Arial" w:cs="Arial"/>
          <w:sz w:val="20"/>
          <w:szCs w:val="20"/>
        </w:rPr>
        <w:t>Dua</w:t>
      </w:r>
      <w:proofErr w:type="spellEnd"/>
      <w:r w:rsidRPr="00AF3E57">
        <w:rPr>
          <w:rFonts w:ascii="Arial" w:hAnsi="Arial" w:cs="Arial"/>
          <w:sz w:val="20"/>
          <w:szCs w:val="20"/>
        </w:rPr>
        <w:t xml:space="preserve">, M., </w:t>
      </w:r>
      <w:proofErr w:type="spellStart"/>
      <w:r w:rsidRPr="00AF3E57">
        <w:rPr>
          <w:rFonts w:ascii="Arial" w:hAnsi="Arial" w:cs="Arial"/>
          <w:sz w:val="20"/>
          <w:szCs w:val="20"/>
        </w:rPr>
        <w:t>Tuteja</w:t>
      </w:r>
      <w:proofErr w:type="spellEnd"/>
      <w:r w:rsidRPr="00AF3E57">
        <w:rPr>
          <w:rFonts w:ascii="Arial" w:hAnsi="Arial" w:cs="Arial"/>
          <w:sz w:val="20"/>
          <w:szCs w:val="20"/>
        </w:rPr>
        <w:t xml:space="preserve">, N., Johri, A.K., </w:t>
      </w:r>
      <w:r w:rsidR="00347BB2" w:rsidRPr="00AF3E57">
        <w:rPr>
          <w:rFonts w:ascii="Arial" w:hAnsi="Arial" w:cs="Arial"/>
          <w:sz w:val="20"/>
          <w:szCs w:val="20"/>
        </w:rPr>
        <w:t>&amp;</w:t>
      </w:r>
      <w:r w:rsidR="00264E85" w:rsidRPr="00AF3E57">
        <w:rPr>
          <w:rFonts w:ascii="Arial" w:hAnsi="Arial" w:cs="Arial"/>
          <w:sz w:val="20"/>
          <w:szCs w:val="20"/>
        </w:rPr>
        <w:t xml:space="preserve"> Varma, A.</w:t>
      </w:r>
      <w:r w:rsidR="00AD5DF2">
        <w:rPr>
          <w:rFonts w:ascii="Arial" w:hAnsi="Arial" w:cs="Arial"/>
          <w:sz w:val="20"/>
          <w:szCs w:val="20"/>
        </w:rPr>
        <w:t xml:space="preserve"> </w:t>
      </w:r>
      <w:r w:rsidR="00264E85" w:rsidRPr="00AF3E57">
        <w:rPr>
          <w:rFonts w:ascii="Arial" w:hAnsi="Arial" w:cs="Arial"/>
          <w:sz w:val="20"/>
          <w:szCs w:val="20"/>
        </w:rPr>
        <w:t>(</w:t>
      </w:r>
      <w:r w:rsidRPr="00AF3E57">
        <w:rPr>
          <w:rFonts w:ascii="Arial" w:hAnsi="Arial" w:cs="Arial"/>
          <w:sz w:val="20"/>
          <w:szCs w:val="20"/>
        </w:rPr>
        <w:t>2012</w:t>
      </w:r>
      <w:r w:rsidR="00264E85" w:rsidRPr="00AF3E57">
        <w:rPr>
          <w:rFonts w:ascii="Arial" w:hAnsi="Arial" w:cs="Arial"/>
          <w:sz w:val="20"/>
          <w:szCs w:val="20"/>
        </w:rPr>
        <w:t>)</w:t>
      </w:r>
      <w:r w:rsidRPr="00AF3E57">
        <w:rPr>
          <w:rFonts w:ascii="Arial" w:hAnsi="Arial" w:cs="Arial"/>
          <w:sz w:val="20"/>
          <w:szCs w:val="20"/>
        </w:rPr>
        <w:t xml:space="preserve">. The root endophyte fungus </w:t>
      </w:r>
      <w:proofErr w:type="spellStart"/>
      <w:r w:rsidRPr="00AF3E57">
        <w:rPr>
          <w:rFonts w:ascii="Arial" w:hAnsi="Arial" w:cs="Arial"/>
          <w:i/>
          <w:sz w:val="20"/>
          <w:szCs w:val="20"/>
        </w:rPr>
        <w:t>Piriformospora</w:t>
      </w:r>
      <w:proofErr w:type="spellEnd"/>
      <w:r w:rsidR="00AD5DF2">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leads to early flowering, higher biomass and altered secondary metabolites of the medicinal plant, </w:t>
      </w:r>
      <w:r w:rsidRPr="00AF3E57">
        <w:rPr>
          <w:rFonts w:ascii="Arial" w:hAnsi="Arial" w:cs="Arial"/>
          <w:i/>
          <w:sz w:val="20"/>
          <w:szCs w:val="20"/>
        </w:rPr>
        <w:t xml:space="preserve">Coleus </w:t>
      </w:r>
      <w:proofErr w:type="spellStart"/>
      <w:r w:rsidRPr="00AF3E57">
        <w:rPr>
          <w:rFonts w:ascii="Arial" w:hAnsi="Arial" w:cs="Arial"/>
          <w:i/>
          <w:sz w:val="20"/>
          <w:szCs w:val="20"/>
        </w:rPr>
        <w:t>forskohlii</w:t>
      </w:r>
      <w:proofErr w:type="spellEnd"/>
      <w:r w:rsidRPr="00AF3E57">
        <w:rPr>
          <w:rFonts w:ascii="Arial" w:hAnsi="Arial" w:cs="Arial"/>
          <w:sz w:val="20"/>
          <w:szCs w:val="20"/>
        </w:rPr>
        <w:t xml:space="preserve">. </w:t>
      </w:r>
      <w:r w:rsidR="00347BB2" w:rsidRPr="00AF3E57">
        <w:rPr>
          <w:rFonts w:ascii="Arial" w:hAnsi="Arial" w:cs="Arial"/>
          <w:i/>
          <w:iCs/>
          <w:sz w:val="20"/>
          <w:szCs w:val="20"/>
        </w:rPr>
        <w:t>Plant Signaling &amp; Behavior,</w:t>
      </w:r>
      <w:r w:rsidRPr="00AF3E57">
        <w:rPr>
          <w:rFonts w:ascii="Arial" w:hAnsi="Arial" w:cs="Arial"/>
          <w:sz w:val="20"/>
          <w:szCs w:val="20"/>
        </w:rPr>
        <w:t xml:space="preserve"> 7</w:t>
      </w:r>
      <w:r w:rsidR="00347BB2" w:rsidRPr="00AF3E57">
        <w:rPr>
          <w:rFonts w:ascii="Arial" w:hAnsi="Arial" w:cs="Arial"/>
          <w:sz w:val="20"/>
          <w:szCs w:val="20"/>
        </w:rPr>
        <w:t>(1)</w:t>
      </w:r>
      <w:r w:rsidRPr="00AF3E57">
        <w:rPr>
          <w:rFonts w:ascii="Arial" w:hAnsi="Arial" w:cs="Arial"/>
          <w:sz w:val="20"/>
          <w:szCs w:val="20"/>
        </w:rPr>
        <w:t>, 103-112.</w:t>
      </w:r>
    </w:p>
    <w:p w14:paraId="36C6FC8D" w14:textId="77777777" w:rsidR="00204424" w:rsidRPr="00AF3E57" w:rsidRDefault="00204424" w:rsidP="00396238">
      <w:pPr>
        <w:spacing w:line="240" w:lineRule="auto"/>
        <w:jc w:val="both"/>
        <w:rPr>
          <w:rFonts w:ascii="Arial" w:hAnsi="Arial" w:cs="Arial"/>
          <w:sz w:val="20"/>
          <w:szCs w:val="20"/>
          <w:lang w:val="en-IN"/>
        </w:rPr>
      </w:pPr>
      <w:proofErr w:type="spellStart"/>
      <w:r w:rsidRPr="00AF3E57">
        <w:rPr>
          <w:rFonts w:ascii="Arial" w:hAnsi="Arial" w:cs="Arial"/>
          <w:sz w:val="20"/>
          <w:szCs w:val="20"/>
          <w:lang w:val="en-IN"/>
        </w:rPr>
        <w:t>Dode</w:t>
      </w:r>
      <w:proofErr w:type="spellEnd"/>
      <w:r w:rsidRPr="00AF3E57">
        <w:rPr>
          <w:rFonts w:ascii="Arial" w:hAnsi="Arial" w:cs="Arial"/>
          <w:sz w:val="20"/>
          <w:szCs w:val="20"/>
          <w:lang w:val="en-IN"/>
        </w:rPr>
        <w:t>, L.</w:t>
      </w:r>
      <w:r w:rsidR="00AD5DF2">
        <w:rPr>
          <w:rFonts w:ascii="Arial" w:hAnsi="Arial" w:cs="Arial"/>
          <w:sz w:val="20"/>
          <w:szCs w:val="20"/>
          <w:lang w:val="en-IN"/>
        </w:rPr>
        <w:t xml:space="preserve"> </w:t>
      </w:r>
      <w:r w:rsidRPr="00AF3E57">
        <w:rPr>
          <w:rFonts w:ascii="Arial" w:hAnsi="Arial" w:cs="Arial"/>
          <w:sz w:val="20"/>
          <w:szCs w:val="20"/>
          <w:lang w:val="en-IN"/>
        </w:rPr>
        <w:t xml:space="preserve">B., </w:t>
      </w:r>
      <w:proofErr w:type="spellStart"/>
      <w:r w:rsidRPr="00AF3E57">
        <w:rPr>
          <w:rFonts w:ascii="Arial" w:hAnsi="Arial" w:cs="Arial"/>
          <w:sz w:val="20"/>
          <w:szCs w:val="20"/>
          <w:lang w:val="en-IN"/>
        </w:rPr>
        <w:t>Bobrowski</w:t>
      </w:r>
      <w:proofErr w:type="spellEnd"/>
      <w:r w:rsidRPr="00AF3E57">
        <w:rPr>
          <w:rFonts w:ascii="Arial" w:hAnsi="Arial" w:cs="Arial"/>
          <w:sz w:val="20"/>
          <w:szCs w:val="20"/>
          <w:lang w:val="en-IN"/>
        </w:rPr>
        <w:t>, V.</w:t>
      </w:r>
      <w:r w:rsidR="00AD5DF2">
        <w:rPr>
          <w:rFonts w:ascii="Arial" w:hAnsi="Arial" w:cs="Arial"/>
          <w:sz w:val="20"/>
          <w:szCs w:val="20"/>
          <w:lang w:val="en-IN"/>
        </w:rPr>
        <w:t xml:space="preserve"> </w:t>
      </w:r>
      <w:r w:rsidRPr="00AF3E57">
        <w:rPr>
          <w:rFonts w:ascii="Arial" w:hAnsi="Arial" w:cs="Arial"/>
          <w:sz w:val="20"/>
          <w:szCs w:val="20"/>
          <w:lang w:val="en-IN"/>
        </w:rPr>
        <w:t>L., Braga, E.</w:t>
      </w:r>
      <w:r w:rsidR="00AD5DF2">
        <w:rPr>
          <w:rFonts w:ascii="Arial" w:hAnsi="Arial" w:cs="Arial"/>
          <w:sz w:val="20"/>
          <w:szCs w:val="20"/>
          <w:lang w:val="en-IN"/>
        </w:rPr>
        <w:t xml:space="preserve"> </w:t>
      </w:r>
      <w:r w:rsidRPr="00AF3E57">
        <w:rPr>
          <w:rFonts w:ascii="Arial" w:hAnsi="Arial" w:cs="Arial"/>
          <w:sz w:val="20"/>
          <w:szCs w:val="20"/>
          <w:lang w:val="en-IN"/>
        </w:rPr>
        <w:t>J</w:t>
      </w:r>
      <w:r w:rsidR="00347BB2" w:rsidRPr="00AF3E57">
        <w:rPr>
          <w:rFonts w:ascii="Arial" w:hAnsi="Arial" w:cs="Arial"/>
          <w:sz w:val="20"/>
          <w:szCs w:val="20"/>
          <w:lang w:val="en-IN"/>
        </w:rPr>
        <w:t xml:space="preserve">. B., </w:t>
      </w:r>
      <w:proofErr w:type="spellStart"/>
      <w:r w:rsidR="00347BB2" w:rsidRPr="00AF3E57">
        <w:rPr>
          <w:rFonts w:ascii="Arial" w:hAnsi="Arial" w:cs="Arial"/>
          <w:sz w:val="20"/>
          <w:szCs w:val="20"/>
          <w:lang w:val="en-IN"/>
        </w:rPr>
        <w:t>Seixas</w:t>
      </w:r>
      <w:proofErr w:type="spellEnd"/>
      <w:r w:rsidR="00347BB2" w:rsidRPr="00AF3E57">
        <w:rPr>
          <w:rFonts w:ascii="Arial" w:hAnsi="Arial" w:cs="Arial"/>
          <w:sz w:val="20"/>
          <w:szCs w:val="20"/>
          <w:lang w:val="en-IN"/>
        </w:rPr>
        <w:t>, F. K., &amp;</w:t>
      </w:r>
      <w:r w:rsidR="00AD5DF2">
        <w:rPr>
          <w:rFonts w:ascii="Arial" w:hAnsi="Arial" w:cs="Arial"/>
          <w:sz w:val="20"/>
          <w:szCs w:val="20"/>
          <w:lang w:val="en-IN"/>
        </w:rPr>
        <w:t xml:space="preserve"> </w:t>
      </w:r>
      <w:proofErr w:type="spellStart"/>
      <w:r w:rsidRPr="00AF3E57">
        <w:rPr>
          <w:rFonts w:ascii="Arial" w:hAnsi="Arial" w:cs="Arial"/>
          <w:sz w:val="20"/>
          <w:szCs w:val="20"/>
          <w:lang w:val="en-IN"/>
        </w:rPr>
        <w:t>Schuch</w:t>
      </w:r>
      <w:proofErr w:type="spellEnd"/>
      <w:r w:rsidRPr="00AF3E57">
        <w:rPr>
          <w:rFonts w:ascii="Arial" w:hAnsi="Arial" w:cs="Arial"/>
          <w:sz w:val="20"/>
          <w:szCs w:val="20"/>
          <w:lang w:val="en-IN"/>
        </w:rPr>
        <w:t>, M.</w:t>
      </w:r>
      <w:r w:rsidR="00AD5DF2">
        <w:rPr>
          <w:rFonts w:ascii="Arial" w:hAnsi="Arial" w:cs="Arial"/>
          <w:sz w:val="20"/>
          <w:szCs w:val="20"/>
          <w:lang w:val="en-IN"/>
        </w:rPr>
        <w:t xml:space="preserve"> </w:t>
      </w:r>
      <w:r w:rsidR="00347BB2" w:rsidRPr="00AF3E57">
        <w:rPr>
          <w:rFonts w:ascii="Arial" w:hAnsi="Arial" w:cs="Arial"/>
          <w:sz w:val="20"/>
          <w:szCs w:val="20"/>
          <w:lang w:val="en-IN"/>
        </w:rPr>
        <w:t>W.</w:t>
      </w:r>
      <w:r w:rsidR="00AD5DF2">
        <w:rPr>
          <w:rFonts w:ascii="Arial" w:hAnsi="Arial" w:cs="Arial"/>
          <w:sz w:val="20"/>
          <w:szCs w:val="20"/>
          <w:lang w:val="en-IN"/>
        </w:rPr>
        <w:t xml:space="preserve"> </w:t>
      </w:r>
      <w:r w:rsidR="00347BB2" w:rsidRPr="00AF3E57">
        <w:rPr>
          <w:rFonts w:ascii="Arial" w:hAnsi="Arial" w:cs="Arial"/>
          <w:sz w:val="20"/>
          <w:szCs w:val="20"/>
          <w:lang w:val="en-IN"/>
        </w:rPr>
        <w:t>(</w:t>
      </w:r>
      <w:r w:rsidRPr="00AF3E57">
        <w:rPr>
          <w:rFonts w:ascii="Arial" w:hAnsi="Arial" w:cs="Arial"/>
          <w:sz w:val="20"/>
          <w:szCs w:val="20"/>
          <w:lang w:val="en-IN"/>
        </w:rPr>
        <w:t>2003</w:t>
      </w:r>
      <w:r w:rsidR="00347BB2" w:rsidRPr="00AF3E57">
        <w:rPr>
          <w:rFonts w:ascii="Arial" w:hAnsi="Arial" w:cs="Arial"/>
          <w:sz w:val="20"/>
          <w:szCs w:val="20"/>
          <w:lang w:val="en-IN"/>
        </w:rPr>
        <w:t>)</w:t>
      </w:r>
      <w:r w:rsidRPr="00AF3E57">
        <w:rPr>
          <w:rFonts w:ascii="Arial" w:hAnsi="Arial" w:cs="Arial"/>
          <w:sz w:val="20"/>
          <w:szCs w:val="20"/>
          <w:lang w:val="en-IN"/>
        </w:rPr>
        <w:t xml:space="preserve">. </w:t>
      </w:r>
      <w:r w:rsidRPr="00AE411F">
        <w:rPr>
          <w:rFonts w:ascii="Arial" w:hAnsi="Arial" w:cs="Arial"/>
          <w:i/>
          <w:sz w:val="20"/>
          <w:szCs w:val="20"/>
          <w:lang w:val="en-IN"/>
        </w:rPr>
        <w:t>In vitro</w:t>
      </w:r>
      <w:r w:rsidRPr="00AF3E57">
        <w:rPr>
          <w:rFonts w:ascii="Arial" w:hAnsi="Arial" w:cs="Arial"/>
          <w:sz w:val="20"/>
          <w:szCs w:val="20"/>
          <w:lang w:val="en-IN"/>
        </w:rPr>
        <w:t xml:space="preserve"> propagation of </w:t>
      </w:r>
      <w:proofErr w:type="spellStart"/>
      <w:r w:rsidRPr="00AF3E57">
        <w:rPr>
          <w:rFonts w:ascii="Arial" w:hAnsi="Arial" w:cs="Arial"/>
          <w:i/>
          <w:sz w:val="20"/>
          <w:szCs w:val="20"/>
          <w:lang w:val="en-IN"/>
        </w:rPr>
        <w:t>Ocimum</w:t>
      </w:r>
      <w:proofErr w:type="spellEnd"/>
      <w:r w:rsidR="00AD5DF2">
        <w:rPr>
          <w:rFonts w:ascii="Arial" w:hAnsi="Arial" w:cs="Arial"/>
          <w:i/>
          <w:sz w:val="20"/>
          <w:szCs w:val="20"/>
          <w:lang w:val="en-IN"/>
        </w:rPr>
        <w:t xml:space="preserve"> </w:t>
      </w:r>
      <w:proofErr w:type="spellStart"/>
      <w:r w:rsidRPr="00AF3E57">
        <w:rPr>
          <w:rFonts w:ascii="Arial" w:hAnsi="Arial" w:cs="Arial"/>
          <w:i/>
          <w:sz w:val="20"/>
          <w:szCs w:val="20"/>
          <w:lang w:val="en-IN"/>
        </w:rPr>
        <w:t>basilicum</w:t>
      </w:r>
      <w:proofErr w:type="spellEnd"/>
      <w:r w:rsidR="00AD5DF2">
        <w:rPr>
          <w:rFonts w:ascii="Arial" w:hAnsi="Arial" w:cs="Arial"/>
          <w:i/>
          <w:sz w:val="20"/>
          <w:szCs w:val="20"/>
          <w:lang w:val="en-IN"/>
        </w:rPr>
        <w:t xml:space="preserve"> </w:t>
      </w:r>
      <w:r w:rsidRPr="00AF3E57">
        <w:rPr>
          <w:rFonts w:ascii="Arial" w:hAnsi="Arial" w:cs="Arial"/>
          <w:sz w:val="20"/>
          <w:szCs w:val="20"/>
          <w:lang w:val="en-IN"/>
        </w:rPr>
        <w:t>L.</w:t>
      </w:r>
      <w:r w:rsidR="00AD5DF2">
        <w:rPr>
          <w:rFonts w:ascii="Arial" w:hAnsi="Arial" w:cs="Arial"/>
          <w:sz w:val="20"/>
          <w:szCs w:val="20"/>
          <w:lang w:val="en-IN"/>
        </w:rPr>
        <w:t xml:space="preserve"> </w:t>
      </w:r>
      <w:r w:rsidRPr="00AF3E57">
        <w:rPr>
          <w:rFonts w:ascii="Arial" w:hAnsi="Arial" w:cs="Arial"/>
          <w:sz w:val="20"/>
          <w:szCs w:val="20"/>
          <w:lang w:val="en-IN"/>
        </w:rPr>
        <w:t>(</w:t>
      </w:r>
      <w:proofErr w:type="spellStart"/>
      <w:r w:rsidRPr="00AF3E57">
        <w:rPr>
          <w:rFonts w:ascii="Arial" w:hAnsi="Arial" w:cs="Arial"/>
          <w:sz w:val="20"/>
          <w:szCs w:val="20"/>
          <w:lang w:val="en-IN"/>
        </w:rPr>
        <w:t>Lamiaceae</w:t>
      </w:r>
      <w:proofErr w:type="spellEnd"/>
      <w:r w:rsidRPr="00AF3E57">
        <w:rPr>
          <w:rFonts w:ascii="Arial" w:hAnsi="Arial" w:cs="Arial"/>
          <w:sz w:val="20"/>
          <w:szCs w:val="20"/>
          <w:lang w:val="en-IN"/>
        </w:rPr>
        <w:t xml:space="preserve">). </w:t>
      </w:r>
      <w:proofErr w:type="spellStart"/>
      <w:r w:rsidRPr="00AF3E57">
        <w:rPr>
          <w:rFonts w:ascii="Arial" w:hAnsi="Arial" w:cs="Arial"/>
          <w:i/>
          <w:sz w:val="20"/>
          <w:szCs w:val="20"/>
          <w:lang w:val="en-IN"/>
        </w:rPr>
        <w:t>ActaScientiarum</w:t>
      </w:r>
      <w:proofErr w:type="spellEnd"/>
      <w:r w:rsidRPr="00AF3E57">
        <w:rPr>
          <w:rFonts w:ascii="Arial" w:hAnsi="Arial" w:cs="Arial"/>
          <w:i/>
          <w:sz w:val="20"/>
          <w:szCs w:val="20"/>
          <w:lang w:val="en-IN"/>
        </w:rPr>
        <w:t xml:space="preserve"> Biological Sciences</w:t>
      </w:r>
      <w:r w:rsidR="00347BB2" w:rsidRPr="00AF3E57">
        <w:rPr>
          <w:rFonts w:ascii="Arial" w:hAnsi="Arial" w:cs="Arial"/>
          <w:sz w:val="20"/>
          <w:szCs w:val="20"/>
          <w:lang w:val="en-IN"/>
        </w:rPr>
        <w:t xml:space="preserve">, 25, </w:t>
      </w:r>
      <w:r w:rsidRPr="00AF3E57">
        <w:rPr>
          <w:rFonts w:ascii="Arial" w:hAnsi="Arial" w:cs="Arial"/>
          <w:sz w:val="20"/>
          <w:szCs w:val="20"/>
          <w:lang w:val="en-IN"/>
        </w:rPr>
        <w:t>435-437.</w:t>
      </w:r>
    </w:p>
    <w:p w14:paraId="0AD38378" w14:textId="77777777" w:rsidR="00204424" w:rsidRPr="00AF3E57" w:rsidRDefault="00D138CA" w:rsidP="00396238">
      <w:pPr>
        <w:spacing w:line="240" w:lineRule="auto"/>
        <w:jc w:val="both"/>
        <w:rPr>
          <w:rFonts w:ascii="Arial" w:hAnsi="Arial" w:cs="Arial"/>
          <w:sz w:val="20"/>
          <w:szCs w:val="20"/>
        </w:rPr>
      </w:pPr>
      <w:proofErr w:type="spellStart"/>
      <w:r w:rsidRPr="00AF3E57">
        <w:rPr>
          <w:rFonts w:ascii="Arial" w:hAnsi="Arial" w:cs="Arial"/>
          <w:sz w:val="20"/>
          <w:szCs w:val="20"/>
        </w:rPr>
        <w:t>Dojima</w:t>
      </w:r>
      <w:proofErr w:type="spellEnd"/>
      <w:r w:rsidRPr="00AF3E57">
        <w:rPr>
          <w:rFonts w:ascii="Arial" w:hAnsi="Arial" w:cs="Arial"/>
          <w:sz w:val="20"/>
          <w:szCs w:val="20"/>
        </w:rPr>
        <w:t>, T. &amp;</w:t>
      </w:r>
      <w:r w:rsidR="00AD5DF2">
        <w:rPr>
          <w:rFonts w:ascii="Arial" w:hAnsi="Arial" w:cs="Arial"/>
          <w:sz w:val="20"/>
          <w:szCs w:val="20"/>
        </w:rPr>
        <w:t xml:space="preserve"> </w:t>
      </w:r>
      <w:proofErr w:type="spellStart"/>
      <w:r w:rsidR="00204424" w:rsidRPr="00AF3E57">
        <w:rPr>
          <w:rFonts w:ascii="Arial" w:hAnsi="Arial" w:cs="Arial"/>
          <w:sz w:val="20"/>
          <w:szCs w:val="20"/>
        </w:rPr>
        <w:t>Craker</w:t>
      </w:r>
      <w:proofErr w:type="spellEnd"/>
      <w:r w:rsidR="00204424" w:rsidRPr="00AF3E57">
        <w:rPr>
          <w:rFonts w:ascii="Arial" w:hAnsi="Arial" w:cs="Arial"/>
          <w:sz w:val="20"/>
          <w:szCs w:val="20"/>
        </w:rPr>
        <w:t xml:space="preserve">, L. E. </w:t>
      </w:r>
      <w:r w:rsidR="000B3A2B" w:rsidRPr="00AF3E57">
        <w:rPr>
          <w:rFonts w:ascii="Arial" w:hAnsi="Arial" w:cs="Arial"/>
          <w:sz w:val="20"/>
          <w:szCs w:val="20"/>
        </w:rPr>
        <w:t>(</w:t>
      </w:r>
      <w:r w:rsidR="00204424" w:rsidRPr="00AF3E57">
        <w:rPr>
          <w:rFonts w:ascii="Arial" w:hAnsi="Arial" w:cs="Arial"/>
          <w:sz w:val="20"/>
          <w:szCs w:val="20"/>
        </w:rPr>
        <w:t>2016</w:t>
      </w:r>
      <w:r w:rsidR="000B3A2B" w:rsidRPr="00AF3E57">
        <w:rPr>
          <w:rFonts w:ascii="Arial" w:hAnsi="Arial" w:cs="Arial"/>
          <w:sz w:val="20"/>
          <w:szCs w:val="20"/>
        </w:rPr>
        <w:t>)</w:t>
      </w:r>
      <w:r w:rsidR="00204424" w:rsidRPr="00AF3E57">
        <w:rPr>
          <w:rFonts w:ascii="Arial" w:hAnsi="Arial" w:cs="Arial"/>
          <w:sz w:val="20"/>
          <w:szCs w:val="20"/>
        </w:rPr>
        <w:t xml:space="preserve">. Potential benefits of soil microorganisms on medicinal and aromatic </w:t>
      </w:r>
      <w:r w:rsidR="000B3A2B" w:rsidRPr="00AF3E57">
        <w:rPr>
          <w:rFonts w:ascii="Arial" w:hAnsi="Arial" w:cs="Arial"/>
          <w:sz w:val="20"/>
          <w:szCs w:val="20"/>
        </w:rPr>
        <w:t xml:space="preserve">plants. In: </w:t>
      </w:r>
      <w:proofErr w:type="spellStart"/>
      <w:r w:rsidR="000B3A2B" w:rsidRPr="00AF3E57">
        <w:rPr>
          <w:rFonts w:ascii="Arial" w:hAnsi="Arial" w:cs="Arial"/>
          <w:sz w:val="20"/>
          <w:szCs w:val="20"/>
        </w:rPr>
        <w:t>Jeliazkov</w:t>
      </w:r>
      <w:proofErr w:type="spellEnd"/>
      <w:r w:rsidR="000B3A2B" w:rsidRPr="00AF3E57">
        <w:rPr>
          <w:rFonts w:ascii="Arial" w:hAnsi="Arial" w:cs="Arial"/>
          <w:sz w:val="20"/>
          <w:szCs w:val="20"/>
        </w:rPr>
        <w:t>, V. I., &amp; Cantrell, C. L. (E</w:t>
      </w:r>
      <w:r w:rsidR="00204424" w:rsidRPr="00AF3E57">
        <w:rPr>
          <w:rFonts w:ascii="Arial" w:hAnsi="Arial" w:cs="Arial"/>
          <w:sz w:val="20"/>
          <w:szCs w:val="20"/>
        </w:rPr>
        <w:t>ds), Medicinal and Aromatic Crops: Production, Phytochemistry and Utilizat</w:t>
      </w:r>
      <w:r w:rsidR="000B3A2B" w:rsidRPr="00AF3E57">
        <w:rPr>
          <w:rFonts w:ascii="Arial" w:hAnsi="Arial" w:cs="Arial"/>
          <w:sz w:val="20"/>
          <w:szCs w:val="20"/>
        </w:rPr>
        <w:t>ion. Washington D. C: American Chemical Society.</w:t>
      </w:r>
    </w:p>
    <w:p w14:paraId="6F6748B0" w14:textId="77777777" w:rsidR="00204424" w:rsidRPr="00AF3E57" w:rsidRDefault="00204424" w:rsidP="00396238">
      <w:pPr>
        <w:spacing w:line="240" w:lineRule="auto"/>
        <w:jc w:val="both"/>
        <w:rPr>
          <w:rFonts w:ascii="Arial" w:hAnsi="Arial" w:cs="Arial"/>
          <w:sz w:val="20"/>
          <w:szCs w:val="20"/>
        </w:rPr>
      </w:pPr>
      <w:proofErr w:type="spellStart"/>
      <w:r w:rsidRPr="00AF3E57">
        <w:rPr>
          <w:rFonts w:ascii="Arial" w:hAnsi="Arial" w:cs="Arial"/>
          <w:sz w:val="20"/>
          <w:szCs w:val="20"/>
        </w:rPr>
        <w:t>Dolatabadi</w:t>
      </w:r>
      <w:proofErr w:type="spellEnd"/>
      <w:r w:rsidRPr="00AF3E57">
        <w:rPr>
          <w:rFonts w:ascii="Arial" w:hAnsi="Arial" w:cs="Arial"/>
          <w:sz w:val="20"/>
          <w:szCs w:val="20"/>
        </w:rPr>
        <w:t>, H.</w:t>
      </w:r>
      <w:r w:rsidR="00AD5DF2">
        <w:rPr>
          <w:rFonts w:ascii="Arial" w:hAnsi="Arial" w:cs="Arial"/>
          <w:sz w:val="20"/>
          <w:szCs w:val="20"/>
        </w:rPr>
        <w:t xml:space="preserve"> </w:t>
      </w:r>
      <w:r w:rsidRPr="00AF3E57">
        <w:rPr>
          <w:rFonts w:ascii="Arial" w:hAnsi="Arial" w:cs="Arial"/>
          <w:sz w:val="20"/>
          <w:szCs w:val="20"/>
        </w:rPr>
        <w:t>K.,</w:t>
      </w:r>
      <w:r w:rsidR="00AD5DF2">
        <w:rPr>
          <w:rFonts w:ascii="Arial" w:hAnsi="Arial" w:cs="Arial"/>
          <w:sz w:val="20"/>
          <w:szCs w:val="20"/>
        </w:rPr>
        <w:t xml:space="preserve"> </w:t>
      </w:r>
      <w:proofErr w:type="spellStart"/>
      <w:r w:rsidRPr="00AF3E57">
        <w:rPr>
          <w:rFonts w:ascii="Arial" w:hAnsi="Arial" w:cs="Arial"/>
          <w:sz w:val="20"/>
          <w:szCs w:val="20"/>
        </w:rPr>
        <w:t>Goltapeh</w:t>
      </w:r>
      <w:proofErr w:type="spellEnd"/>
      <w:r w:rsidRPr="00AF3E57">
        <w:rPr>
          <w:rFonts w:ascii="Arial" w:hAnsi="Arial" w:cs="Arial"/>
          <w:sz w:val="20"/>
          <w:szCs w:val="20"/>
        </w:rPr>
        <w:t xml:space="preserve">, E.M., </w:t>
      </w:r>
      <w:proofErr w:type="spellStart"/>
      <w:r w:rsidRPr="00AF3E57">
        <w:rPr>
          <w:rFonts w:ascii="Arial" w:hAnsi="Arial" w:cs="Arial"/>
          <w:sz w:val="20"/>
          <w:szCs w:val="20"/>
        </w:rPr>
        <w:t>Jaimand</w:t>
      </w:r>
      <w:proofErr w:type="spellEnd"/>
      <w:r w:rsidRPr="00AF3E57">
        <w:rPr>
          <w:rFonts w:ascii="Arial" w:hAnsi="Arial" w:cs="Arial"/>
          <w:sz w:val="20"/>
          <w:szCs w:val="20"/>
        </w:rPr>
        <w:t xml:space="preserve">, K., </w:t>
      </w:r>
      <w:proofErr w:type="spellStart"/>
      <w:r w:rsidRPr="00AF3E57">
        <w:rPr>
          <w:rFonts w:ascii="Arial" w:hAnsi="Arial" w:cs="Arial"/>
          <w:sz w:val="20"/>
          <w:szCs w:val="20"/>
        </w:rPr>
        <w:t>Rohani</w:t>
      </w:r>
      <w:proofErr w:type="spellEnd"/>
      <w:r w:rsidRPr="00AF3E57">
        <w:rPr>
          <w:rFonts w:ascii="Arial" w:hAnsi="Arial" w:cs="Arial"/>
          <w:sz w:val="20"/>
          <w:szCs w:val="20"/>
        </w:rPr>
        <w:t xml:space="preserve">, </w:t>
      </w:r>
      <w:proofErr w:type="gramStart"/>
      <w:r w:rsidRPr="00AF3E57">
        <w:rPr>
          <w:rFonts w:ascii="Arial" w:hAnsi="Arial" w:cs="Arial"/>
          <w:sz w:val="20"/>
          <w:szCs w:val="20"/>
        </w:rPr>
        <w:t>N.,</w:t>
      </w:r>
      <w:r w:rsidR="00D138CA" w:rsidRPr="00AF3E57">
        <w:rPr>
          <w:rFonts w:ascii="Arial" w:hAnsi="Arial" w:cs="Arial"/>
          <w:sz w:val="20"/>
          <w:szCs w:val="20"/>
        </w:rPr>
        <w:t>&amp;</w:t>
      </w:r>
      <w:proofErr w:type="gramEnd"/>
      <w:r w:rsidR="00D138CA" w:rsidRPr="00AF3E57">
        <w:rPr>
          <w:rFonts w:ascii="Arial" w:hAnsi="Arial" w:cs="Arial"/>
          <w:sz w:val="20"/>
          <w:szCs w:val="20"/>
        </w:rPr>
        <w:t xml:space="preserve"> Varma, A.</w:t>
      </w:r>
      <w:r w:rsidR="00AD5DF2">
        <w:rPr>
          <w:rFonts w:ascii="Arial" w:hAnsi="Arial" w:cs="Arial"/>
          <w:sz w:val="20"/>
          <w:szCs w:val="20"/>
        </w:rPr>
        <w:t xml:space="preserve"> </w:t>
      </w:r>
      <w:r w:rsidR="00D138CA" w:rsidRPr="00AF3E57">
        <w:rPr>
          <w:rFonts w:ascii="Arial" w:hAnsi="Arial" w:cs="Arial"/>
          <w:sz w:val="20"/>
          <w:szCs w:val="20"/>
        </w:rPr>
        <w:t>(</w:t>
      </w:r>
      <w:r w:rsidRPr="00AF3E57">
        <w:rPr>
          <w:rFonts w:ascii="Arial" w:hAnsi="Arial" w:cs="Arial"/>
          <w:sz w:val="20"/>
          <w:szCs w:val="20"/>
        </w:rPr>
        <w:t>2011</w:t>
      </w:r>
      <w:r w:rsidR="00D138CA" w:rsidRPr="00AF3E57">
        <w:rPr>
          <w:rFonts w:ascii="Arial" w:hAnsi="Arial" w:cs="Arial"/>
          <w:sz w:val="20"/>
          <w:szCs w:val="20"/>
        </w:rPr>
        <w:t>)</w:t>
      </w:r>
      <w:r w:rsidRPr="00AF3E57">
        <w:rPr>
          <w:rFonts w:ascii="Arial" w:hAnsi="Arial" w:cs="Arial"/>
          <w:sz w:val="20"/>
          <w:szCs w:val="20"/>
        </w:rPr>
        <w:t xml:space="preserve">. Effects of </w:t>
      </w:r>
      <w:proofErr w:type="spellStart"/>
      <w:r w:rsidRPr="00AF3E57">
        <w:rPr>
          <w:rFonts w:ascii="Arial" w:hAnsi="Arial" w:cs="Arial"/>
          <w:i/>
          <w:sz w:val="20"/>
          <w:szCs w:val="20"/>
        </w:rPr>
        <w:t>Piriformospora</w:t>
      </w:r>
      <w:proofErr w:type="spellEnd"/>
      <w:r w:rsidR="00AD5DF2">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and </w:t>
      </w:r>
      <w:proofErr w:type="spellStart"/>
      <w:r w:rsidRPr="00AF3E57">
        <w:rPr>
          <w:rFonts w:ascii="Arial" w:hAnsi="Arial" w:cs="Arial"/>
          <w:i/>
          <w:sz w:val="20"/>
          <w:szCs w:val="20"/>
        </w:rPr>
        <w:t>Sebacina</w:t>
      </w:r>
      <w:proofErr w:type="spellEnd"/>
      <w:r w:rsidR="00AD5DF2">
        <w:rPr>
          <w:rFonts w:ascii="Arial" w:hAnsi="Arial" w:cs="Arial"/>
          <w:i/>
          <w:sz w:val="20"/>
          <w:szCs w:val="20"/>
        </w:rPr>
        <w:t xml:space="preserve"> </w:t>
      </w:r>
      <w:proofErr w:type="spellStart"/>
      <w:r w:rsidRPr="00AF3E57">
        <w:rPr>
          <w:rFonts w:ascii="Arial" w:hAnsi="Arial" w:cs="Arial"/>
          <w:i/>
          <w:sz w:val="20"/>
          <w:szCs w:val="20"/>
        </w:rPr>
        <w:t>vermifera</w:t>
      </w:r>
      <w:proofErr w:type="spellEnd"/>
      <w:r w:rsidRPr="00AF3E57">
        <w:rPr>
          <w:rFonts w:ascii="Arial" w:hAnsi="Arial" w:cs="Arial"/>
          <w:sz w:val="20"/>
          <w:szCs w:val="20"/>
        </w:rPr>
        <w:t xml:space="preserve"> on growth and yield of essential oil in fennel (</w:t>
      </w:r>
      <w:proofErr w:type="spellStart"/>
      <w:r w:rsidRPr="00AF3E57">
        <w:rPr>
          <w:rFonts w:ascii="Arial" w:hAnsi="Arial" w:cs="Arial"/>
          <w:i/>
          <w:sz w:val="20"/>
          <w:szCs w:val="20"/>
        </w:rPr>
        <w:t>Foeniculum</w:t>
      </w:r>
      <w:proofErr w:type="spellEnd"/>
      <w:r w:rsidR="00AD5DF2">
        <w:rPr>
          <w:rFonts w:ascii="Arial" w:hAnsi="Arial" w:cs="Arial"/>
          <w:i/>
          <w:sz w:val="20"/>
          <w:szCs w:val="20"/>
        </w:rPr>
        <w:t xml:space="preserve"> </w:t>
      </w:r>
      <w:r w:rsidRPr="00AF3E57">
        <w:rPr>
          <w:rFonts w:ascii="Arial" w:hAnsi="Arial" w:cs="Arial"/>
          <w:i/>
          <w:sz w:val="20"/>
          <w:szCs w:val="20"/>
        </w:rPr>
        <w:t>vulgare</w:t>
      </w:r>
      <w:r w:rsidRPr="00AF3E57">
        <w:rPr>
          <w:rFonts w:ascii="Arial" w:hAnsi="Arial" w:cs="Arial"/>
          <w:sz w:val="20"/>
          <w:szCs w:val="20"/>
        </w:rPr>
        <w:t xml:space="preserve">) under greenhouse conditions. </w:t>
      </w:r>
      <w:r w:rsidR="00D138CA" w:rsidRPr="00AF3E57">
        <w:rPr>
          <w:rFonts w:ascii="Arial" w:hAnsi="Arial" w:cs="Arial"/>
          <w:i/>
          <w:iCs/>
          <w:sz w:val="20"/>
          <w:szCs w:val="20"/>
        </w:rPr>
        <w:t>Journal of Basic Microbiology</w:t>
      </w:r>
      <w:r w:rsidR="00D138CA" w:rsidRPr="00AF3E57">
        <w:rPr>
          <w:rFonts w:ascii="Arial" w:hAnsi="Arial" w:cs="Arial"/>
          <w:sz w:val="20"/>
          <w:szCs w:val="20"/>
        </w:rPr>
        <w:t>,</w:t>
      </w:r>
      <w:r w:rsidRPr="00AF3E57">
        <w:rPr>
          <w:rFonts w:ascii="Arial" w:hAnsi="Arial" w:cs="Arial"/>
          <w:sz w:val="20"/>
          <w:szCs w:val="20"/>
        </w:rPr>
        <w:t xml:space="preserve"> 51, 33-39.</w:t>
      </w:r>
    </w:p>
    <w:p w14:paraId="685C8DAF" w14:textId="77777777" w:rsidR="00204424" w:rsidRPr="00AF3E57" w:rsidRDefault="00204424" w:rsidP="00396238">
      <w:pPr>
        <w:spacing w:line="240" w:lineRule="auto"/>
        <w:jc w:val="both"/>
        <w:rPr>
          <w:rFonts w:ascii="Arial" w:hAnsi="Arial" w:cs="Arial"/>
          <w:sz w:val="20"/>
          <w:szCs w:val="20"/>
        </w:rPr>
      </w:pPr>
      <w:proofErr w:type="spellStart"/>
      <w:r w:rsidRPr="00AF3E57">
        <w:rPr>
          <w:rFonts w:ascii="Arial" w:hAnsi="Arial" w:cs="Arial"/>
          <w:sz w:val="20"/>
          <w:szCs w:val="20"/>
        </w:rPr>
        <w:t>Dolatabadi</w:t>
      </w:r>
      <w:proofErr w:type="spellEnd"/>
      <w:r w:rsidRPr="00AF3E57">
        <w:rPr>
          <w:rFonts w:ascii="Arial" w:hAnsi="Arial" w:cs="Arial"/>
          <w:sz w:val="20"/>
          <w:szCs w:val="20"/>
        </w:rPr>
        <w:t>, H.</w:t>
      </w:r>
      <w:r w:rsidR="00E9304E">
        <w:rPr>
          <w:rFonts w:ascii="Arial" w:hAnsi="Arial" w:cs="Arial"/>
          <w:sz w:val="20"/>
          <w:szCs w:val="20"/>
        </w:rPr>
        <w:t xml:space="preserve"> </w:t>
      </w:r>
      <w:r w:rsidRPr="00AF3E57">
        <w:rPr>
          <w:rFonts w:ascii="Arial" w:hAnsi="Arial" w:cs="Arial"/>
          <w:sz w:val="20"/>
          <w:szCs w:val="20"/>
        </w:rPr>
        <w:t>K.,</w:t>
      </w:r>
      <w:r w:rsidR="00E9304E">
        <w:rPr>
          <w:rFonts w:ascii="Arial" w:hAnsi="Arial" w:cs="Arial"/>
          <w:sz w:val="20"/>
          <w:szCs w:val="20"/>
        </w:rPr>
        <w:t xml:space="preserve"> </w:t>
      </w:r>
      <w:proofErr w:type="spellStart"/>
      <w:r w:rsidRPr="00AF3E57">
        <w:rPr>
          <w:rFonts w:ascii="Arial" w:hAnsi="Arial" w:cs="Arial"/>
          <w:sz w:val="20"/>
          <w:szCs w:val="20"/>
        </w:rPr>
        <w:t>Goltapeh</w:t>
      </w:r>
      <w:proofErr w:type="spellEnd"/>
      <w:r w:rsidRPr="00AF3E57">
        <w:rPr>
          <w:rFonts w:ascii="Arial" w:hAnsi="Arial" w:cs="Arial"/>
          <w:sz w:val="20"/>
          <w:szCs w:val="20"/>
        </w:rPr>
        <w:t>, E.</w:t>
      </w:r>
      <w:r w:rsidR="00E9304E">
        <w:rPr>
          <w:rFonts w:ascii="Arial" w:hAnsi="Arial" w:cs="Arial"/>
          <w:sz w:val="20"/>
          <w:szCs w:val="20"/>
        </w:rPr>
        <w:t xml:space="preserve"> </w:t>
      </w:r>
      <w:r w:rsidRPr="00AF3E57">
        <w:rPr>
          <w:rFonts w:ascii="Arial" w:hAnsi="Arial" w:cs="Arial"/>
          <w:sz w:val="20"/>
          <w:szCs w:val="20"/>
        </w:rPr>
        <w:t xml:space="preserve">M., </w:t>
      </w:r>
      <w:proofErr w:type="spellStart"/>
      <w:r w:rsidRPr="00AF3E57">
        <w:rPr>
          <w:rFonts w:ascii="Arial" w:hAnsi="Arial" w:cs="Arial"/>
          <w:sz w:val="20"/>
          <w:szCs w:val="20"/>
        </w:rPr>
        <w:t>Moieni</w:t>
      </w:r>
      <w:proofErr w:type="spellEnd"/>
      <w:r w:rsidRPr="00AF3E57">
        <w:rPr>
          <w:rFonts w:ascii="Arial" w:hAnsi="Arial" w:cs="Arial"/>
          <w:sz w:val="20"/>
          <w:szCs w:val="20"/>
        </w:rPr>
        <w:t xml:space="preserve">, A., </w:t>
      </w:r>
      <w:proofErr w:type="spellStart"/>
      <w:r w:rsidRPr="00AF3E57">
        <w:rPr>
          <w:rFonts w:ascii="Arial" w:hAnsi="Arial" w:cs="Arial"/>
          <w:sz w:val="20"/>
          <w:szCs w:val="20"/>
        </w:rPr>
        <w:t>Jaimand</w:t>
      </w:r>
      <w:proofErr w:type="spellEnd"/>
      <w:r w:rsidRPr="00AF3E57">
        <w:rPr>
          <w:rFonts w:ascii="Arial" w:hAnsi="Arial" w:cs="Arial"/>
          <w:sz w:val="20"/>
          <w:szCs w:val="20"/>
        </w:rPr>
        <w:t xml:space="preserve">, K., </w:t>
      </w:r>
      <w:proofErr w:type="spellStart"/>
      <w:r w:rsidRPr="00AF3E57">
        <w:rPr>
          <w:rFonts w:ascii="Arial" w:hAnsi="Arial" w:cs="Arial"/>
          <w:sz w:val="20"/>
          <w:szCs w:val="20"/>
        </w:rPr>
        <w:t>Sardrood</w:t>
      </w:r>
      <w:proofErr w:type="spellEnd"/>
      <w:r w:rsidRPr="00AF3E57">
        <w:rPr>
          <w:rFonts w:ascii="Arial" w:hAnsi="Arial" w:cs="Arial"/>
          <w:sz w:val="20"/>
          <w:szCs w:val="20"/>
        </w:rPr>
        <w:t>, B.</w:t>
      </w:r>
      <w:r w:rsidR="00E9304E">
        <w:rPr>
          <w:rFonts w:ascii="Arial" w:hAnsi="Arial" w:cs="Arial"/>
          <w:sz w:val="20"/>
          <w:szCs w:val="20"/>
        </w:rPr>
        <w:t xml:space="preserve"> </w:t>
      </w:r>
      <w:r w:rsidRPr="00AF3E57">
        <w:rPr>
          <w:rFonts w:ascii="Arial" w:hAnsi="Arial" w:cs="Arial"/>
          <w:sz w:val="20"/>
          <w:szCs w:val="20"/>
        </w:rPr>
        <w:t xml:space="preserve">P., </w:t>
      </w:r>
      <w:r w:rsidR="00D138CA" w:rsidRPr="00AF3E57">
        <w:rPr>
          <w:rFonts w:ascii="Arial" w:hAnsi="Arial" w:cs="Arial"/>
          <w:sz w:val="20"/>
          <w:szCs w:val="20"/>
        </w:rPr>
        <w:t>&amp;</w:t>
      </w:r>
      <w:r w:rsidR="00E9304E">
        <w:rPr>
          <w:rFonts w:ascii="Arial" w:hAnsi="Arial" w:cs="Arial"/>
          <w:sz w:val="20"/>
          <w:szCs w:val="20"/>
        </w:rPr>
        <w:t xml:space="preserve"> </w:t>
      </w:r>
      <w:r w:rsidRPr="00AF3E57">
        <w:rPr>
          <w:rFonts w:ascii="Arial" w:hAnsi="Arial" w:cs="Arial"/>
          <w:sz w:val="20"/>
          <w:szCs w:val="20"/>
        </w:rPr>
        <w:t>Varm</w:t>
      </w:r>
      <w:r w:rsidR="00D138CA" w:rsidRPr="00AF3E57">
        <w:rPr>
          <w:rFonts w:ascii="Arial" w:hAnsi="Arial" w:cs="Arial"/>
          <w:sz w:val="20"/>
          <w:szCs w:val="20"/>
        </w:rPr>
        <w:t>a, A.</w:t>
      </w:r>
      <w:r w:rsidR="00E9304E">
        <w:rPr>
          <w:rFonts w:ascii="Arial" w:hAnsi="Arial" w:cs="Arial"/>
          <w:sz w:val="20"/>
          <w:szCs w:val="20"/>
        </w:rPr>
        <w:t xml:space="preserve"> </w:t>
      </w:r>
      <w:r w:rsidR="00D138CA" w:rsidRPr="00AF3E57">
        <w:rPr>
          <w:rFonts w:ascii="Arial" w:hAnsi="Arial" w:cs="Arial"/>
          <w:sz w:val="20"/>
          <w:szCs w:val="20"/>
        </w:rPr>
        <w:t>(</w:t>
      </w:r>
      <w:r w:rsidRPr="00AF3E57">
        <w:rPr>
          <w:rFonts w:ascii="Arial" w:hAnsi="Arial" w:cs="Arial"/>
          <w:sz w:val="20"/>
          <w:szCs w:val="20"/>
        </w:rPr>
        <w:t>2011</w:t>
      </w:r>
      <w:r w:rsidR="00D138CA" w:rsidRPr="00AF3E57">
        <w:rPr>
          <w:rFonts w:ascii="Arial" w:hAnsi="Arial" w:cs="Arial"/>
          <w:sz w:val="20"/>
          <w:szCs w:val="20"/>
        </w:rPr>
        <w:t>)</w:t>
      </w:r>
      <w:r w:rsidRPr="00AF3E57">
        <w:rPr>
          <w:rFonts w:ascii="Arial" w:hAnsi="Arial" w:cs="Arial"/>
          <w:sz w:val="20"/>
          <w:szCs w:val="20"/>
        </w:rPr>
        <w:t xml:space="preserve">. Effect of </w:t>
      </w:r>
      <w:proofErr w:type="spellStart"/>
      <w:r w:rsidRPr="00AF3E57">
        <w:rPr>
          <w:rFonts w:ascii="Arial" w:hAnsi="Arial" w:cs="Arial"/>
          <w:i/>
          <w:sz w:val="20"/>
          <w:szCs w:val="20"/>
        </w:rPr>
        <w:t>Piriformospora</w:t>
      </w:r>
      <w:proofErr w:type="spellEnd"/>
      <w:r w:rsidR="00E9304E">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and </w:t>
      </w:r>
      <w:proofErr w:type="spellStart"/>
      <w:r w:rsidRPr="00AF3E57">
        <w:rPr>
          <w:rFonts w:ascii="Arial" w:hAnsi="Arial" w:cs="Arial"/>
          <w:i/>
          <w:sz w:val="20"/>
          <w:szCs w:val="20"/>
        </w:rPr>
        <w:t>Sebacina</w:t>
      </w:r>
      <w:proofErr w:type="spellEnd"/>
      <w:r w:rsidR="00E9304E">
        <w:rPr>
          <w:rFonts w:ascii="Arial" w:hAnsi="Arial" w:cs="Arial"/>
          <w:i/>
          <w:sz w:val="20"/>
          <w:szCs w:val="20"/>
        </w:rPr>
        <w:t xml:space="preserve"> </w:t>
      </w:r>
      <w:proofErr w:type="spellStart"/>
      <w:r w:rsidRPr="00AF3E57">
        <w:rPr>
          <w:rFonts w:ascii="Arial" w:hAnsi="Arial" w:cs="Arial"/>
          <w:i/>
          <w:sz w:val="20"/>
          <w:szCs w:val="20"/>
        </w:rPr>
        <w:t>vermifera</w:t>
      </w:r>
      <w:proofErr w:type="spellEnd"/>
      <w:r w:rsidRPr="00AF3E57">
        <w:rPr>
          <w:rFonts w:ascii="Arial" w:hAnsi="Arial" w:cs="Arial"/>
          <w:sz w:val="20"/>
          <w:szCs w:val="20"/>
        </w:rPr>
        <w:t xml:space="preserve"> on plant growth and essential oil yield in </w:t>
      </w:r>
      <w:r w:rsidRPr="00AF3E57">
        <w:rPr>
          <w:rFonts w:ascii="Arial" w:hAnsi="Arial" w:cs="Arial"/>
          <w:i/>
          <w:sz w:val="20"/>
          <w:szCs w:val="20"/>
        </w:rPr>
        <w:t>Thymus vulgaris</w:t>
      </w:r>
      <w:r w:rsidR="00E9304E">
        <w:rPr>
          <w:rFonts w:ascii="Arial" w:hAnsi="Arial" w:cs="Arial"/>
          <w:i/>
          <w:sz w:val="20"/>
          <w:szCs w:val="20"/>
        </w:rPr>
        <w:t xml:space="preserve"> </w:t>
      </w:r>
      <w:r w:rsidRPr="00AF3E57">
        <w:rPr>
          <w:rFonts w:ascii="Arial" w:hAnsi="Arial" w:cs="Arial"/>
          <w:i/>
          <w:sz w:val="20"/>
          <w:szCs w:val="20"/>
        </w:rPr>
        <w:t>in vitro</w:t>
      </w:r>
      <w:r w:rsidRPr="00AF3E57">
        <w:rPr>
          <w:rFonts w:ascii="Arial" w:hAnsi="Arial" w:cs="Arial"/>
          <w:sz w:val="20"/>
          <w:szCs w:val="20"/>
        </w:rPr>
        <w:t xml:space="preserve"> and </w:t>
      </w:r>
      <w:r w:rsidRPr="00AF3E57">
        <w:rPr>
          <w:rFonts w:ascii="Arial" w:hAnsi="Arial" w:cs="Arial"/>
          <w:i/>
          <w:sz w:val="20"/>
          <w:szCs w:val="20"/>
        </w:rPr>
        <w:t>in vivo</w:t>
      </w:r>
      <w:r w:rsidRPr="00AF3E57">
        <w:rPr>
          <w:rFonts w:ascii="Arial" w:hAnsi="Arial" w:cs="Arial"/>
          <w:sz w:val="20"/>
          <w:szCs w:val="20"/>
        </w:rPr>
        <w:t xml:space="preserve"> experiments. </w:t>
      </w:r>
      <w:r w:rsidRPr="00AF3E57">
        <w:rPr>
          <w:rFonts w:ascii="Arial" w:hAnsi="Arial" w:cs="Arial"/>
          <w:i/>
          <w:sz w:val="20"/>
          <w:szCs w:val="20"/>
        </w:rPr>
        <w:t>Symbiosis</w:t>
      </w:r>
      <w:r w:rsidR="00D138CA" w:rsidRPr="00AF3E57">
        <w:rPr>
          <w:rFonts w:ascii="Arial" w:hAnsi="Arial" w:cs="Arial"/>
          <w:sz w:val="20"/>
          <w:szCs w:val="20"/>
        </w:rPr>
        <w:t>,</w:t>
      </w:r>
      <w:r w:rsidRPr="00AF3E57">
        <w:rPr>
          <w:rFonts w:ascii="Arial" w:hAnsi="Arial" w:cs="Arial"/>
          <w:sz w:val="20"/>
          <w:szCs w:val="20"/>
        </w:rPr>
        <w:t xml:space="preserve"> 53, 29-35.</w:t>
      </w:r>
    </w:p>
    <w:p w14:paraId="41B45541" w14:textId="77777777"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Dou, H., Gu,</w:t>
      </w:r>
      <w:r w:rsidR="008C3465" w:rsidRPr="00AF3E57">
        <w:rPr>
          <w:rFonts w:ascii="Arial" w:hAnsi="Arial" w:cs="Arial"/>
          <w:sz w:val="20"/>
          <w:szCs w:val="20"/>
          <w:lang w:val="en-IN"/>
        </w:rPr>
        <w:t xml:space="preserve"> M., &amp;</w:t>
      </w:r>
      <w:r w:rsidR="00E9304E">
        <w:rPr>
          <w:rFonts w:ascii="Arial" w:hAnsi="Arial" w:cs="Arial"/>
          <w:sz w:val="20"/>
          <w:szCs w:val="20"/>
          <w:lang w:val="en-IN"/>
        </w:rPr>
        <w:t xml:space="preserve"> </w:t>
      </w:r>
      <w:proofErr w:type="spellStart"/>
      <w:r w:rsidRPr="00AF3E57">
        <w:rPr>
          <w:rFonts w:ascii="Arial" w:hAnsi="Arial" w:cs="Arial"/>
          <w:sz w:val="20"/>
          <w:szCs w:val="20"/>
          <w:lang w:val="en-IN"/>
        </w:rPr>
        <w:t>Niu</w:t>
      </w:r>
      <w:proofErr w:type="spellEnd"/>
      <w:r w:rsidRPr="00AF3E57">
        <w:rPr>
          <w:rFonts w:ascii="Arial" w:hAnsi="Arial" w:cs="Arial"/>
          <w:sz w:val="20"/>
          <w:szCs w:val="20"/>
          <w:lang w:val="en-IN"/>
        </w:rPr>
        <w:t xml:space="preserve">, G. </w:t>
      </w:r>
      <w:r w:rsidR="00AE411F">
        <w:rPr>
          <w:rFonts w:ascii="Arial" w:hAnsi="Arial" w:cs="Arial"/>
          <w:sz w:val="20"/>
          <w:szCs w:val="20"/>
          <w:lang w:val="en-IN"/>
        </w:rPr>
        <w:t>(</w:t>
      </w:r>
      <w:r w:rsidRPr="00AF3E57">
        <w:rPr>
          <w:rFonts w:ascii="Arial" w:hAnsi="Arial" w:cs="Arial"/>
          <w:sz w:val="20"/>
          <w:szCs w:val="20"/>
          <w:lang w:val="en-IN"/>
        </w:rPr>
        <w:t>2018</w:t>
      </w:r>
      <w:r w:rsidR="00AE411F">
        <w:rPr>
          <w:rFonts w:ascii="Arial" w:hAnsi="Arial" w:cs="Arial"/>
          <w:sz w:val="20"/>
          <w:szCs w:val="20"/>
          <w:lang w:val="en-IN"/>
        </w:rPr>
        <w:t>)</w:t>
      </w:r>
      <w:r w:rsidRPr="00AF3E57">
        <w:rPr>
          <w:rFonts w:ascii="Arial" w:hAnsi="Arial" w:cs="Arial"/>
          <w:sz w:val="20"/>
          <w:szCs w:val="20"/>
          <w:lang w:val="en-IN"/>
        </w:rPr>
        <w:t>. Are Cuttings a Viable Alternative to Seeds for Sweet Basil Production</w:t>
      </w:r>
      <w:r w:rsidRPr="00AF3E57">
        <w:rPr>
          <w:rFonts w:ascii="Arial" w:hAnsi="Arial" w:cs="Arial"/>
          <w:i/>
          <w:sz w:val="20"/>
          <w:szCs w:val="20"/>
          <w:lang w:val="en-IN"/>
        </w:rPr>
        <w:t xml:space="preserve">? </w:t>
      </w:r>
      <w:r w:rsidR="00D138CA" w:rsidRPr="00AF3E57">
        <w:rPr>
          <w:rFonts w:ascii="Arial" w:hAnsi="Arial" w:cs="Arial"/>
          <w:i/>
          <w:sz w:val="20"/>
          <w:szCs w:val="20"/>
        </w:rPr>
        <w:t>Acta </w:t>
      </w:r>
      <w:proofErr w:type="spellStart"/>
      <w:r w:rsidR="00D138CA" w:rsidRPr="00AF3E57">
        <w:rPr>
          <w:rFonts w:ascii="Arial" w:hAnsi="Arial" w:cs="Arial"/>
          <w:i/>
          <w:sz w:val="20"/>
          <w:szCs w:val="20"/>
        </w:rPr>
        <w:t>Horticulturae</w:t>
      </w:r>
      <w:proofErr w:type="spellEnd"/>
      <w:r w:rsidR="00D138CA" w:rsidRPr="00AF3E57">
        <w:rPr>
          <w:rFonts w:ascii="Arial" w:hAnsi="Arial" w:cs="Arial"/>
          <w:sz w:val="20"/>
          <w:szCs w:val="20"/>
          <w:lang w:val="en-IN"/>
        </w:rPr>
        <w:t>,</w:t>
      </w:r>
      <w:r w:rsidR="005F1D5E">
        <w:rPr>
          <w:rFonts w:ascii="Arial" w:hAnsi="Arial" w:cs="Arial"/>
          <w:sz w:val="20"/>
          <w:szCs w:val="20"/>
          <w:lang w:val="en-IN"/>
        </w:rPr>
        <w:t xml:space="preserve"> </w:t>
      </w:r>
      <w:r w:rsidR="00D138CA" w:rsidRPr="00AF3E57">
        <w:rPr>
          <w:rFonts w:ascii="Arial" w:hAnsi="Arial" w:cs="Arial"/>
          <w:sz w:val="20"/>
          <w:szCs w:val="20"/>
          <w:lang w:val="en-IN"/>
        </w:rPr>
        <w:t xml:space="preserve">1212, </w:t>
      </w:r>
      <w:r w:rsidRPr="00AF3E57">
        <w:rPr>
          <w:rFonts w:ascii="Arial" w:hAnsi="Arial" w:cs="Arial"/>
          <w:sz w:val="20"/>
          <w:szCs w:val="20"/>
          <w:lang w:val="en-IN"/>
        </w:rPr>
        <w:t>303-306.</w:t>
      </w:r>
    </w:p>
    <w:p w14:paraId="3E3780EB" w14:textId="77777777" w:rsidR="0002372F" w:rsidRPr="00AF3E57" w:rsidRDefault="0002372F" w:rsidP="00396238">
      <w:pPr>
        <w:spacing w:line="240" w:lineRule="auto"/>
        <w:jc w:val="both"/>
        <w:rPr>
          <w:rFonts w:ascii="Arial" w:hAnsi="Arial" w:cs="Arial"/>
          <w:sz w:val="20"/>
          <w:szCs w:val="20"/>
          <w:lang w:val="en-IN"/>
        </w:rPr>
      </w:pPr>
      <w:proofErr w:type="spellStart"/>
      <w:r w:rsidRPr="00AF3E57">
        <w:rPr>
          <w:rFonts w:ascii="Arial" w:hAnsi="Arial" w:cs="Arial"/>
          <w:sz w:val="20"/>
          <w:szCs w:val="20"/>
        </w:rPr>
        <w:t>Druge</w:t>
      </w:r>
      <w:proofErr w:type="spellEnd"/>
      <w:r w:rsidRPr="00AF3E57">
        <w:rPr>
          <w:rFonts w:ascii="Arial" w:hAnsi="Arial" w:cs="Arial"/>
          <w:sz w:val="20"/>
          <w:szCs w:val="20"/>
        </w:rPr>
        <w:t xml:space="preserve">, U., </w:t>
      </w:r>
      <w:proofErr w:type="spellStart"/>
      <w:r w:rsidRPr="00AF3E57">
        <w:rPr>
          <w:rFonts w:ascii="Arial" w:hAnsi="Arial" w:cs="Arial"/>
          <w:sz w:val="20"/>
          <w:szCs w:val="20"/>
        </w:rPr>
        <w:t>Baltruschat</w:t>
      </w:r>
      <w:proofErr w:type="spellEnd"/>
      <w:r w:rsidRPr="00AF3E57">
        <w:rPr>
          <w:rFonts w:ascii="Arial" w:hAnsi="Arial" w:cs="Arial"/>
          <w:sz w:val="20"/>
          <w:szCs w:val="20"/>
        </w:rPr>
        <w:t xml:space="preserve">, H., &amp; Franken, P. (2007). </w:t>
      </w:r>
      <w:proofErr w:type="spellStart"/>
      <w:r w:rsidRPr="00AF3E57">
        <w:rPr>
          <w:rFonts w:ascii="Arial" w:hAnsi="Arial" w:cs="Arial"/>
          <w:i/>
          <w:sz w:val="20"/>
          <w:szCs w:val="20"/>
        </w:rPr>
        <w:t>Piriformospora</w:t>
      </w:r>
      <w:proofErr w:type="spellEnd"/>
      <w:r w:rsidR="005F1D5E">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promotes adventitious root formation in cuttings. </w:t>
      </w:r>
      <w:r w:rsidRPr="00AF3E57">
        <w:rPr>
          <w:rFonts w:ascii="Arial" w:hAnsi="Arial" w:cs="Arial"/>
          <w:i/>
          <w:iCs/>
          <w:sz w:val="20"/>
          <w:szCs w:val="20"/>
        </w:rPr>
        <w:t>Scientia</w:t>
      </w:r>
      <w:r w:rsidR="005F1D5E">
        <w:rPr>
          <w:rFonts w:ascii="Arial" w:hAnsi="Arial" w:cs="Arial"/>
          <w:i/>
          <w:iCs/>
          <w:sz w:val="20"/>
          <w:szCs w:val="20"/>
        </w:rPr>
        <w:t xml:space="preserve"> </w:t>
      </w:r>
      <w:proofErr w:type="spellStart"/>
      <w:r w:rsidRPr="00AF3E57">
        <w:rPr>
          <w:rFonts w:ascii="Arial" w:hAnsi="Arial" w:cs="Arial"/>
          <w:i/>
          <w:iCs/>
          <w:sz w:val="20"/>
          <w:szCs w:val="20"/>
        </w:rPr>
        <w:t>Horticulturae</w:t>
      </w:r>
      <w:proofErr w:type="spellEnd"/>
      <w:r w:rsidRPr="00AF3E57">
        <w:rPr>
          <w:rFonts w:ascii="Arial" w:hAnsi="Arial" w:cs="Arial"/>
          <w:sz w:val="20"/>
          <w:szCs w:val="20"/>
        </w:rPr>
        <w:t>, </w:t>
      </w:r>
      <w:r w:rsidRPr="00AF3E57">
        <w:rPr>
          <w:rFonts w:ascii="Arial" w:hAnsi="Arial" w:cs="Arial"/>
          <w:iCs/>
          <w:sz w:val="20"/>
          <w:szCs w:val="20"/>
        </w:rPr>
        <w:t>112</w:t>
      </w:r>
      <w:r w:rsidRPr="00AF3E57">
        <w:rPr>
          <w:rFonts w:ascii="Arial" w:hAnsi="Arial" w:cs="Arial"/>
          <w:sz w:val="20"/>
          <w:szCs w:val="20"/>
        </w:rPr>
        <w:t>(4), 422-426.</w:t>
      </w:r>
    </w:p>
    <w:p w14:paraId="72599D32" w14:textId="77777777" w:rsidR="00204424" w:rsidRPr="00AF3E57" w:rsidRDefault="00204424" w:rsidP="00396238">
      <w:pPr>
        <w:spacing w:line="240" w:lineRule="auto"/>
        <w:jc w:val="both"/>
        <w:rPr>
          <w:rFonts w:ascii="Arial" w:hAnsi="Arial" w:cs="Arial"/>
          <w:sz w:val="20"/>
          <w:szCs w:val="20"/>
          <w:lang w:val="en-IN"/>
        </w:rPr>
      </w:pPr>
      <w:proofErr w:type="spellStart"/>
      <w:r w:rsidRPr="00AF3E57">
        <w:rPr>
          <w:rFonts w:ascii="Arial" w:hAnsi="Arial" w:cs="Arial"/>
          <w:sz w:val="20"/>
          <w:szCs w:val="20"/>
          <w:lang w:val="en-IN"/>
        </w:rPr>
        <w:lastRenderedPageBreak/>
        <w:t>Earanna</w:t>
      </w:r>
      <w:proofErr w:type="spellEnd"/>
      <w:r w:rsidRPr="00AF3E57">
        <w:rPr>
          <w:rFonts w:ascii="Arial" w:hAnsi="Arial" w:cs="Arial"/>
          <w:sz w:val="20"/>
          <w:szCs w:val="20"/>
          <w:lang w:val="en-IN"/>
        </w:rPr>
        <w:t xml:space="preserve">, N., </w:t>
      </w:r>
      <w:proofErr w:type="spellStart"/>
      <w:r w:rsidRPr="00AF3E57">
        <w:rPr>
          <w:rFonts w:ascii="Arial" w:hAnsi="Arial" w:cs="Arial"/>
          <w:sz w:val="20"/>
          <w:szCs w:val="20"/>
          <w:lang w:val="en-IN"/>
        </w:rPr>
        <w:t>Mallikarjuniah</w:t>
      </w:r>
      <w:proofErr w:type="spellEnd"/>
      <w:r w:rsidRPr="00AF3E57">
        <w:rPr>
          <w:rFonts w:ascii="Arial" w:hAnsi="Arial" w:cs="Arial"/>
          <w:sz w:val="20"/>
          <w:szCs w:val="20"/>
          <w:lang w:val="en-IN"/>
        </w:rPr>
        <w:t xml:space="preserve">, R. R., </w:t>
      </w:r>
      <w:proofErr w:type="spellStart"/>
      <w:r w:rsidRPr="00AF3E57">
        <w:rPr>
          <w:rFonts w:ascii="Arial" w:hAnsi="Arial" w:cs="Arial"/>
          <w:sz w:val="20"/>
          <w:szCs w:val="20"/>
          <w:lang w:val="en-IN"/>
        </w:rPr>
        <w:t>Bagyaraj</w:t>
      </w:r>
      <w:proofErr w:type="spellEnd"/>
      <w:r w:rsidRPr="00AF3E57">
        <w:rPr>
          <w:rFonts w:ascii="Arial" w:hAnsi="Arial" w:cs="Arial"/>
          <w:sz w:val="20"/>
          <w:szCs w:val="20"/>
          <w:lang w:val="en-IN"/>
        </w:rPr>
        <w:t>, D. J., &amp; Suresh, C. K. (2001).</w:t>
      </w:r>
      <w:r w:rsidR="005F1D5E">
        <w:rPr>
          <w:rFonts w:ascii="Arial" w:hAnsi="Arial" w:cs="Arial"/>
          <w:sz w:val="20"/>
          <w:szCs w:val="20"/>
          <w:lang w:val="en-IN"/>
        </w:rPr>
        <w:t xml:space="preserve"> </w:t>
      </w:r>
      <w:r w:rsidRPr="00AF3E57">
        <w:rPr>
          <w:rFonts w:ascii="Arial" w:hAnsi="Arial" w:cs="Arial"/>
          <w:sz w:val="20"/>
          <w:szCs w:val="20"/>
          <w:lang w:val="en-IN"/>
        </w:rPr>
        <w:t xml:space="preserve">Response of </w:t>
      </w:r>
      <w:r w:rsidRPr="00AF3E57">
        <w:rPr>
          <w:rFonts w:ascii="Arial" w:hAnsi="Arial" w:cs="Arial"/>
          <w:i/>
          <w:sz w:val="20"/>
          <w:szCs w:val="20"/>
          <w:lang w:val="en-IN"/>
        </w:rPr>
        <w:t xml:space="preserve">Coleus </w:t>
      </w:r>
      <w:proofErr w:type="spellStart"/>
      <w:r w:rsidRPr="00AF3E57">
        <w:rPr>
          <w:rFonts w:ascii="Arial" w:hAnsi="Arial" w:cs="Arial"/>
          <w:i/>
          <w:sz w:val="20"/>
          <w:szCs w:val="20"/>
          <w:lang w:val="en-IN"/>
        </w:rPr>
        <w:t>aromaticus</w:t>
      </w:r>
      <w:proofErr w:type="spellEnd"/>
      <w:r w:rsidRPr="00AF3E57">
        <w:rPr>
          <w:rFonts w:ascii="Arial" w:hAnsi="Arial" w:cs="Arial"/>
          <w:sz w:val="20"/>
          <w:szCs w:val="20"/>
          <w:lang w:val="en-IN"/>
        </w:rPr>
        <w:t xml:space="preserve"> to </w:t>
      </w:r>
      <w:r w:rsidRPr="00AF3E57">
        <w:rPr>
          <w:rFonts w:ascii="Arial" w:hAnsi="Arial" w:cs="Arial"/>
          <w:i/>
          <w:sz w:val="20"/>
          <w:szCs w:val="20"/>
          <w:lang w:val="en-IN"/>
        </w:rPr>
        <w:t xml:space="preserve">Glomus </w:t>
      </w:r>
      <w:proofErr w:type="spellStart"/>
      <w:r w:rsidRPr="00AF3E57">
        <w:rPr>
          <w:rFonts w:ascii="Arial" w:hAnsi="Arial" w:cs="Arial"/>
          <w:i/>
          <w:sz w:val="20"/>
          <w:szCs w:val="20"/>
          <w:lang w:val="en-IN"/>
        </w:rPr>
        <w:t>fasciculatum</w:t>
      </w:r>
      <w:proofErr w:type="spellEnd"/>
      <w:r w:rsidRPr="00AF3E57">
        <w:rPr>
          <w:rFonts w:ascii="Arial" w:hAnsi="Arial" w:cs="Arial"/>
          <w:sz w:val="20"/>
          <w:szCs w:val="20"/>
          <w:lang w:val="en-IN"/>
        </w:rPr>
        <w:t xml:space="preserve"> and other beneficial soil microflora. </w:t>
      </w:r>
      <w:r w:rsidRPr="00AF3E57">
        <w:rPr>
          <w:rFonts w:ascii="Arial" w:hAnsi="Arial" w:cs="Arial"/>
          <w:i/>
          <w:iCs/>
          <w:sz w:val="20"/>
          <w:szCs w:val="20"/>
          <w:lang w:val="en-IN"/>
        </w:rPr>
        <w:t>Journal of Spices and Aromatic Crops</w:t>
      </w:r>
      <w:r w:rsidRPr="00AF3E57">
        <w:rPr>
          <w:rFonts w:ascii="Arial" w:hAnsi="Arial" w:cs="Arial"/>
          <w:sz w:val="20"/>
          <w:szCs w:val="20"/>
          <w:lang w:val="en-IN"/>
        </w:rPr>
        <w:t>, </w:t>
      </w:r>
      <w:r w:rsidRPr="00AF3E57">
        <w:rPr>
          <w:rFonts w:ascii="Arial" w:hAnsi="Arial" w:cs="Arial"/>
          <w:iCs/>
          <w:sz w:val="20"/>
          <w:szCs w:val="20"/>
          <w:lang w:val="en-IN"/>
        </w:rPr>
        <w:t>10</w:t>
      </w:r>
      <w:r w:rsidRPr="00AF3E57">
        <w:rPr>
          <w:rFonts w:ascii="Arial" w:hAnsi="Arial" w:cs="Arial"/>
          <w:sz w:val="20"/>
          <w:szCs w:val="20"/>
          <w:lang w:val="en-IN"/>
        </w:rPr>
        <w:t>(2), 141-143.</w:t>
      </w:r>
    </w:p>
    <w:p w14:paraId="72F08198" w14:textId="77777777" w:rsidR="00204424" w:rsidRPr="00AF3E57" w:rsidRDefault="00204424" w:rsidP="00396238">
      <w:pPr>
        <w:spacing w:line="240" w:lineRule="auto"/>
        <w:jc w:val="both"/>
        <w:rPr>
          <w:rFonts w:ascii="Arial" w:hAnsi="Arial" w:cs="Arial"/>
          <w:sz w:val="20"/>
          <w:szCs w:val="20"/>
          <w:lang w:val="en-IN"/>
        </w:rPr>
      </w:pPr>
      <w:r w:rsidRPr="00AF3E57">
        <w:rPr>
          <w:rFonts w:ascii="Arial" w:hAnsi="Arial" w:cs="Arial"/>
          <w:sz w:val="20"/>
          <w:szCs w:val="20"/>
          <w:lang w:val="en-IN"/>
        </w:rPr>
        <w:t xml:space="preserve">Ehlert, P. A. D., Luz, J. M. Q., </w:t>
      </w:r>
      <w:r w:rsidR="006404A7" w:rsidRPr="00AF3E57">
        <w:rPr>
          <w:rFonts w:ascii="Arial" w:hAnsi="Arial" w:cs="Arial"/>
          <w:sz w:val="20"/>
          <w:szCs w:val="20"/>
          <w:lang w:val="en-IN"/>
        </w:rPr>
        <w:t>&amp;</w:t>
      </w:r>
      <w:r w:rsidR="005F1D5E">
        <w:rPr>
          <w:rFonts w:ascii="Arial" w:hAnsi="Arial" w:cs="Arial"/>
          <w:sz w:val="20"/>
          <w:szCs w:val="20"/>
          <w:lang w:val="en-IN"/>
        </w:rPr>
        <w:t xml:space="preserve"> </w:t>
      </w:r>
      <w:proofErr w:type="spellStart"/>
      <w:r w:rsidRPr="00AF3E57">
        <w:rPr>
          <w:rFonts w:ascii="Arial" w:hAnsi="Arial" w:cs="Arial"/>
          <w:sz w:val="20"/>
          <w:szCs w:val="20"/>
          <w:lang w:val="en-IN"/>
        </w:rPr>
        <w:t>Innecco</w:t>
      </w:r>
      <w:proofErr w:type="spellEnd"/>
      <w:r w:rsidRPr="00AF3E57">
        <w:rPr>
          <w:rFonts w:ascii="Arial" w:hAnsi="Arial" w:cs="Arial"/>
          <w:sz w:val="20"/>
          <w:szCs w:val="20"/>
          <w:lang w:val="en-IN"/>
        </w:rPr>
        <w:t xml:space="preserve">, R. </w:t>
      </w:r>
      <w:r w:rsidR="00AE411F">
        <w:rPr>
          <w:rFonts w:ascii="Arial" w:hAnsi="Arial" w:cs="Arial"/>
          <w:sz w:val="20"/>
          <w:szCs w:val="20"/>
          <w:lang w:val="en-IN"/>
        </w:rPr>
        <w:t>(</w:t>
      </w:r>
      <w:r w:rsidRPr="00AF3E57">
        <w:rPr>
          <w:rFonts w:ascii="Arial" w:hAnsi="Arial" w:cs="Arial"/>
          <w:sz w:val="20"/>
          <w:szCs w:val="20"/>
          <w:lang w:val="en-IN"/>
        </w:rPr>
        <w:t>2004</w:t>
      </w:r>
      <w:r w:rsidR="00AE411F">
        <w:rPr>
          <w:rFonts w:ascii="Arial" w:hAnsi="Arial" w:cs="Arial"/>
          <w:sz w:val="20"/>
          <w:szCs w:val="20"/>
          <w:lang w:val="en-IN"/>
        </w:rPr>
        <w:t>)</w:t>
      </w:r>
      <w:r w:rsidRPr="00AF3E57">
        <w:rPr>
          <w:rFonts w:ascii="Arial" w:hAnsi="Arial" w:cs="Arial"/>
          <w:sz w:val="20"/>
          <w:szCs w:val="20"/>
          <w:lang w:val="en-IN"/>
        </w:rPr>
        <w:t>.</w:t>
      </w:r>
      <w:r w:rsidR="005F1D5E">
        <w:rPr>
          <w:rFonts w:ascii="Arial" w:hAnsi="Arial" w:cs="Arial"/>
          <w:sz w:val="20"/>
          <w:szCs w:val="20"/>
          <w:lang w:val="en-IN"/>
        </w:rPr>
        <w:t xml:space="preserve"> </w:t>
      </w:r>
      <w:r w:rsidRPr="00AF3E57">
        <w:rPr>
          <w:rFonts w:ascii="Arial" w:hAnsi="Arial" w:cs="Arial"/>
          <w:sz w:val="20"/>
          <w:szCs w:val="20"/>
          <w:lang w:val="en-IN"/>
        </w:rPr>
        <w:t>Vegetative propagation of clove basil using different type of cuttings and substrates.</w:t>
      </w:r>
      <w:r w:rsidR="005F1D5E">
        <w:rPr>
          <w:rFonts w:ascii="Arial" w:hAnsi="Arial" w:cs="Arial"/>
          <w:sz w:val="20"/>
          <w:szCs w:val="20"/>
          <w:lang w:val="en-IN"/>
        </w:rPr>
        <w:t xml:space="preserve"> </w:t>
      </w:r>
      <w:proofErr w:type="spellStart"/>
      <w:r w:rsidRPr="00AF3E57">
        <w:rPr>
          <w:rFonts w:ascii="Arial" w:hAnsi="Arial" w:cs="Arial"/>
          <w:i/>
          <w:sz w:val="20"/>
          <w:szCs w:val="20"/>
          <w:lang w:val="en-IN"/>
        </w:rPr>
        <w:t>Horticultura</w:t>
      </w:r>
      <w:proofErr w:type="spellEnd"/>
      <w:r w:rsidR="005F1D5E">
        <w:rPr>
          <w:rFonts w:ascii="Arial" w:hAnsi="Arial" w:cs="Arial"/>
          <w:i/>
          <w:sz w:val="20"/>
          <w:szCs w:val="20"/>
          <w:lang w:val="en-IN"/>
        </w:rPr>
        <w:t xml:space="preserve"> </w:t>
      </w:r>
      <w:proofErr w:type="spellStart"/>
      <w:r w:rsidRPr="00AF3E57">
        <w:rPr>
          <w:rFonts w:ascii="Arial" w:hAnsi="Arial" w:cs="Arial"/>
          <w:i/>
          <w:sz w:val="20"/>
          <w:szCs w:val="20"/>
          <w:lang w:val="en-IN"/>
        </w:rPr>
        <w:t>Brasileira</w:t>
      </w:r>
      <w:proofErr w:type="spellEnd"/>
      <w:r w:rsidR="006404A7" w:rsidRPr="00AF3E57">
        <w:rPr>
          <w:rFonts w:ascii="Arial" w:hAnsi="Arial" w:cs="Arial"/>
          <w:sz w:val="20"/>
          <w:szCs w:val="20"/>
          <w:lang w:val="en-IN"/>
        </w:rPr>
        <w:t>, 22,</w:t>
      </w:r>
      <w:r w:rsidRPr="00AF3E57">
        <w:rPr>
          <w:rFonts w:ascii="Arial" w:hAnsi="Arial" w:cs="Arial"/>
          <w:sz w:val="20"/>
          <w:szCs w:val="20"/>
          <w:lang w:val="en-IN"/>
        </w:rPr>
        <w:t xml:space="preserve"> 10-13.</w:t>
      </w:r>
    </w:p>
    <w:p w14:paraId="0FA89CEE" w14:textId="77777777" w:rsidR="00204424" w:rsidRPr="00AF3E57" w:rsidRDefault="002A0F64" w:rsidP="00396238">
      <w:pPr>
        <w:spacing w:line="240" w:lineRule="auto"/>
        <w:jc w:val="both"/>
        <w:rPr>
          <w:rFonts w:ascii="Arial" w:hAnsi="Arial" w:cs="Arial"/>
          <w:sz w:val="20"/>
          <w:szCs w:val="20"/>
          <w:lang w:val="en-IN"/>
        </w:rPr>
      </w:pPr>
      <w:r w:rsidRPr="00AF3E57">
        <w:rPr>
          <w:rFonts w:ascii="Arial" w:hAnsi="Arial" w:cs="Arial"/>
          <w:sz w:val="20"/>
          <w:szCs w:val="20"/>
          <w:lang w:val="en-IN"/>
        </w:rPr>
        <w:t>El-</w:t>
      </w:r>
      <w:proofErr w:type="spellStart"/>
      <w:r w:rsidRPr="00AF3E57">
        <w:rPr>
          <w:rFonts w:ascii="Arial" w:hAnsi="Arial" w:cs="Arial"/>
          <w:sz w:val="20"/>
          <w:szCs w:val="20"/>
          <w:lang w:val="en-IN"/>
        </w:rPr>
        <w:t>Keltawi</w:t>
      </w:r>
      <w:proofErr w:type="spellEnd"/>
      <w:r w:rsidRPr="00AF3E57">
        <w:rPr>
          <w:rFonts w:ascii="Arial" w:hAnsi="Arial" w:cs="Arial"/>
          <w:sz w:val="20"/>
          <w:szCs w:val="20"/>
          <w:lang w:val="en-IN"/>
        </w:rPr>
        <w:t>, N. E. M., &amp;</w:t>
      </w:r>
      <w:r w:rsidR="00204424" w:rsidRPr="00AF3E57">
        <w:rPr>
          <w:rFonts w:ascii="Arial" w:hAnsi="Arial" w:cs="Arial"/>
          <w:sz w:val="20"/>
          <w:szCs w:val="20"/>
          <w:lang w:val="en-IN"/>
        </w:rPr>
        <w:t xml:space="preserve"> Abdel-Rahman, S. S. A. </w:t>
      </w:r>
      <w:r w:rsidR="00AE411F">
        <w:rPr>
          <w:rFonts w:ascii="Arial" w:hAnsi="Arial" w:cs="Arial"/>
          <w:sz w:val="20"/>
          <w:szCs w:val="20"/>
          <w:lang w:val="en-IN"/>
        </w:rPr>
        <w:t>(</w:t>
      </w:r>
      <w:r w:rsidR="00204424" w:rsidRPr="00AF3E57">
        <w:rPr>
          <w:rFonts w:ascii="Arial" w:hAnsi="Arial" w:cs="Arial"/>
          <w:sz w:val="20"/>
          <w:szCs w:val="20"/>
          <w:lang w:val="en-IN"/>
        </w:rPr>
        <w:t>2006</w:t>
      </w:r>
      <w:r w:rsidR="00AE411F">
        <w:rPr>
          <w:rFonts w:ascii="Arial" w:hAnsi="Arial" w:cs="Arial"/>
          <w:sz w:val="20"/>
          <w:szCs w:val="20"/>
          <w:lang w:val="en-IN"/>
        </w:rPr>
        <w:t>)</w:t>
      </w:r>
      <w:r w:rsidR="00204424" w:rsidRPr="00AF3E57">
        <w:rPr>
          <w:rFonts w:ascii="Arial" w:hAnsi="Arial" w:cs="Arial"/>
          <w:sz w:val="20"/>
          <w:szCs w:val="20"/>
          <w:lang w:val="en-IN"/>
        </w:rPr>
        <w:t>.</w:t>
      </w:r>
      <w:r w:rsidR="005F1D5E">
        <w:rPr>
          <w:rFonts w:ascii="Arial" w:hAnsi="Arial" w:cs="Arial"/>
          <w:sz w:val="20"/>
          <w:szCs w:val="20"/>
          <w:lang w:val="en-IN"/>
        </w:rPr>
        <w:t xml:space="preserve"> </w:t>
      </w:r>
      <w:r w:rsidR="00204424" w:rsidRPr="00AE411F">
        <w:rPr>
          <w:rFonts w:ascii="Arial" w:hAnsi="Arial" w:cs="Arial"/>
          <w:i/>
          <w:sz w:val="20"/>
          <w:szCs w:val="20"/>
          <w:lang w:val="en-IN"/>
        </w:rPr>
        <w:t>In vivo</w:t>
      </w:r>
      <w:r w:rsidR="00204424" w:rsidRPr="00AF3E57">
        <w:rPr>
          <w:rFonts w:ascii="Arial" w:hAnsi="Arial" w:cs="Arial"/>
          <w:sz w:val="20"/>
          <w:szCs w:val="20"/>
          <w:lang w:val="en-IN"/>
        </w:rPr>
        <w:t xml:space="preserve"> propagation of certain sweet basil cultivars.</w:t>
      </w:r>
      <w:r w:rsidR="005F1D5E">
        <w:rPr>
          <w:rFonts w:ascii="Arial" w:hAnsi="Arial" w:cs="Arial"/>
          <w:sz w:val="20"/>
          <w:szCs w:val="20"/>
          <w:lang w:val="en-IN"/>
        </w:rPr>
        <w:t xml:space="preserve"> </w:t>
      </w:r>
      <w:r w:rsidR="00A803B0" w:rsidRPr="00AF3E57">
        <w:rPr>
          <w:rFonts w:ascii="Arial" w:hAnsi="Arial" w:cs="Arial"/>
          <w:i/>
          <w:sz w:val="20"/>
          <w:szCs w:val="20"/>
        </w:rPr>
        <w:t>Acta </w:t>
      </w:r>
      <w:proofErr w:type="spellStart"/>
      <w:r w:rsidR="00A803B0" w:rsidRPr="00AF3E57">
        <w:rPr>
          <w:rFonts w:ascii="Arial" w:hAnsi="Arial" w:cs="Arial"/>
          <w:i/>
          <w:sz w:val="20"/>
          <w:szCs w:val="20"/>
        </w:rPr>
        <w:t>Horticulturae</w:t>
      </w:r>
      <w:proofErr w:type="spellEnd"/>
      <w:r w:rsidR="00A803B0" w:rsidRPr="00AF3E57">
        <w:rPr>
          <w:rFonts w:ascii="Arial" w:hAnsi="Arial" w:cs="Arial"/>
          <w:i/>
          <w:sz w:val="20"/>
          <w:szCs w:val="20"/>
        </w:rPr>
        <w:t>,</w:t>
      </w:r>
      <w:r w:rsidR="00204424" w:rsidRPr="00AF3E57">
        <w:rPr>
          <w:rFonts w:ascii="Arial" w:hAnsi="Arial" w:cs="Arial"/>
          <w:sz w:val="20"/>
          <w:szCs w:val="20"/>
          <w:lang w:val="en-IN"/>
        </w:rPr>
        <w:t xml:space="preserve"> 723: 321-332.</w:t>
      </w:r>
    </w:p>
    <w:p w14:paraId="529921EA" w14:textId="77777777" w:rsidR="00204424" w:rsidRPr="00AF3E57" w:rsidRDefault="00204424" w:rsidP="00396238">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 xml:space="preserve">Franken, P. (2012). The plant strengthening root endophyte </w:t>
      </w:r>
      <w:proofErr w:type="spellStart"/>
      <w:r w:rsidRPr="00AF3E57">
        <w:rPr>
          <w:rFonts w:ascii="Arial" w:eastAsia="Times New Roman" w:hAnsi="Arial" w:cs="Arial"/>
          <w:i/>
          <w:sz w:val="20"/>
          <w:szCs w:val="20"/>
        </w:rPr>
        <w:t>Piriformospora</w:t>
      </w:r>
      <w:proofErr w:type="spellEnd"/>
      <w:r w:rsidR="005F1D5E">
        <w:rPr>
          <w:rFonts w:ascii="Arial" w:eastAsia="Times New Roman" w:hAnsi="Arial" w:cs="Arial"/>
          <w:i/>
          <w:sz w:val="20"/>
          <w:szCs w:val="20"/>
        </w:rPr>
        <w:t xml:space="preserve"> </w:t>
      </w:r>
      <w:proofErr w:type="spellStart"/>
      <w:r w:rsidRPr="00AF3E57">
        <w:rPr>
          <w:rFonts w:ascii="Arial" w:eastAsia="Times New Roman" w:hAnsi="Arial" w:cs="Arial"/>
          <w:i/>
          <w:sz w:val="20"/>
          <w:szCs w:val="20"/>
        </w:rPr>
        <w:t>indica</w:t>
      </w:r>
      <w:proofErr w:type="spellEnd"/>
      <w:r w:rsidRPr="00AF3E57">
        <w:rPr>
          <w:rFonts w:ascii="Arial" w:eastAsia="Times New Roman" w:hAnsi="Arial" w:cs="Arial"/>
          <w:sz w:val="20"/>
          <w:szCs w:val="20"/>
        </w:rPr>
        <w:t>: potential application and the biology behind. </w:t>
      </w:r>
      <w:r w:rsidR="00A803B0" w:rsidRPr="00AF3E57">
        <w:rPr>
          <w:rFonts w:ascii="Arial" w:eastAsia="Times New Roman" w:hAnsi="Arial" w:cs="Arial"/>
          <w:i/>
          <w:iCs/>
          <w:sz w:val="20"/>
          <w:szCs w:val="20"/>
        </w:rPr>
        <w:t>Applied Microbiology and</w:t>
      </w:r>
      <w:r w:rsidRPr="00AF3E57">
        <w:rPr>
          <w:rFonts w:ascii="Arial" w:eastAsia="Times New Roman" w:hAnsi="Arial" w:cs="Arial"/>
          <w:i/>
          <w:iCs/>
          <w:sz w:val="20"/>
          <w:szCs w:val="20"/>
        </w:rPr>
        <w:t xml:space="preserve"> Biotechnology</w:t>
      </w:r>
      <w:r w:rsidRPr="00AF3E57">
        <w:rPr>
          <w:rFonts w:ascii="Arial" w:eastAsia="Times New Roman" w:hAnsi="Arial" w:cs="Arial"/>
          <w:sz w:val="20"/>
          <w:szCs w:val="20"/>
        </w:rPr>
        <w:t>, </w:t>
      </w:r>
      <w:r w:rsidRPr="00AF3E57">
        <w:rPr>
          <w:rFonts w:ascii="Arial" w:eastAsia="Times New Roman" w:hAnsi="Arial" w:cs="Arial"/>
          <w:iCs/>
          <w:sz w:val="20"/>
          <w:szCs w:val="20"/>
        </w:rPr>
        <w:t>96</w:t>
      </w:r>
      <w:r w:rsidRPr="00AF3E57">
        <w:rPr>
          <w:rFonts w:ascii="Arial" w:eastAsia="Times New Roman" w:hAnsi="Arial" w:cs="Arial"/>
          <w:sz w:val="20"/>
          <w:szCs w:val="20"/>
        </w:rPr>
        <w:t>, 1455-1464.</w:t>
      </w:r>
    </w:p>
    <w:p w14:paraId="57B6E479" w14:textId="77777777" w:rsidR="00204424" w:rsidRPr="00AF3E57" w:rsidRDefault="00204424" w:rsidP="00396238">
      <w:pPr>
        <w:spacing w:after="0" w:line="240" w:lineRule="auto"/>
        <w:jc w:val="both"/>
        <w:rPr>
          <w:rFonts w:ascii="Arial" w:eastAsia="Times New Roman" w:hAnsi="Arial" w:cs="Arial"/>
          <w:sz w:val="20"/>
          <w:szCs w:val="20"/>
        </w:rPr>
      </w:pPr>
    </w:p>
    <w:p w14:paraId="1E67E753" w14:textId="77777777" w:rsidR="00204424" w:rsidRPr="00AF3E57" w:rsidRDefault="00204424" w:rsidP="00396238">
      <w:pPr>
        <w:spacing w:line="240" w:lineRule="auto"/>
        <w:jc w:val="both"/>
        <w:rPr>
          <w:rFonts w:ascii="Arial" w:hAnsi="Arial" w:cs="Arial"/>
          <w:sz w:val="20"/>
          <w:szCs w:val="20"/>
          <w:lang w:val="en-IN"/>
        </w:rPr>
      </w:pPr>
      <w:proofErr w:type="spellStart"/>
      <w:r w:rsidRPr="00AF3E57">
        <w:rPr>
          <w:rFonts w:ascii="Arial" w:hAnsi="Arial" w:cs="Arial"/>
          <w:sz w:val="20"/>
          <w:szCs w:val="20"/>
          <w:lang w:val="en-IN"/>
        </w:rPr>
        <w:t>Ghorchiani</w:t>
      </w:r>
      <w:proofErr w:type="spellEnd"/>
      <w:r w:rsidRPr="00AF3E57">
        <w:rPr>
          <w:rFonts w:ascii="Arial" w:hAnsi="Arial" w:cs="Arial"/>
          <w:sz w:val="20"/>
          <w:szCs w:val="20"/>
          <w:lang w:val="en-IN"/>
        </w:rPr>
        <w:t xml:space="preserve">, M., </w:t>
      </w:r>
      <w:proofErr w:type="spellStart"/>
      <w:r w:rsidRPr="00AF3E57">
        <w:rPr>
          <w:rFonts w:ascii="Arial" w:hAnsi="Arial" w:cs="Arial"/>
          <w:sz w:val="20"/>
          <w:szCs w:val="20"/>
          <w:lang w:val="en-IN"/>
        </w:rPr>
        <w:t>Etesami</w:t>
      </w:r>
      <w:proofErr w:type="spellEnd"/>
      <w:r w:rsidRPr="00AF3E57">
        <w:rPr>
          <w:rFonts w:ascii="Arial" w:hAnsi="Arial" w:cs="Arial"/>
          <w:sz w:val="20"/>
          <w:szCs w:val="20"/>
          <w:lang w:val="en-IN"/>
        </w:rPr>
        <w:t>, H., &amp;</w:t>
      </w:r>
      <w:r w:rsidR="005F1D5E">
        <w:rPr>
          <w:rFonts w:ascii="Arial" w:hAnsi="Arial" w:cs="Arial"/>
          <w:sz w:val="20"/>
          <w:szCs w:val="20"/>
          <w:lang w:val="en-IN"/>
        </w:rPr>
        <w:t xml:space="preserve"> </w:t>
      </w:r>
      <w:proofErr w:type="spellStart"/>
      <w:r w:rsidRPr="00AF3E57">
        <w:rPr>
          <w:rFonts w:ascii="Arial" w:hAnsi="Arial" w:cs="Arial"/>
          <w:sz w:val="20"/>
          <w:szCs w:val="20"/>
          <w:lang w:val="en-IN"/>
        </w:rPr>
        <w:t>Alikhani</w:t>
      </w:r>
      <w:proofErr w:type="spellEnd"/>
      <w:r w:rsidRPr="00AF3E57">
        <w:rPr>
          <w:rFonts w:ascii="Arial" w:hAnsi="Arial" w:cs="Arial"/>
          <w:sz w:val="20"/>
          <w:szCs w:val="20"/>
          <w:lang w:val="en-IN"/>
        </w:rPr>
        <w:t>, H. A. (2018).</w:t>
      </w:r>
      <w:r w:rsidR="005F1D5E">
        <w:rPr>
          <w:rFonts w:ascii="Arial" w:hAnsi="Arial" w:cs="Arial"/>
          <w:sz w:val="20"/>
          <w:szCs w:val="20"/>
          <w:lang w:val="en-IN"/>
        </w:rPr>
        <w:t xml:space="preserve"> </w:t>
      </w:r>
      <w:r w:rsidRPr="00AF3E57">
        <w:rPr>
          <w:rFonts w:ascii="Arial" w:hAnsi="Arial" w:cs="Arial"/>
          <w:sz w:val="20"/>
          <w:szCs w:val="20"/>
          <w:lang w:val="en-IN"/>
        </w:rPr>
        <w:t>Improvement of growth and yield of maize under water stress by co-inoculating an arbuscular</w:t>
      </w:r>
      <w:r w:rsidR="005F1D5E">
        <w:rPr>
          <w:rFonts w:ascii="Arial" w:hAnsi="Arial" w:cs="Arial"/>
          <w:sz w:val="20"/>
          <w:szCs w:val="20"/>
          <w:lang w:val="en-IN"/>
        </w:rPr>
        <w:t xml:space="preserve"> </w:t>
      </w:r>
      <w:r w:rsidRPr="00AF3E57">
        <w:rPr>
          <w:rFonts w:ascii="Arial" w:hAnsi="Arial" w:cs="Arial"/>
          <w:sz w:val="20"/>
          <w:szCs w:val="20"/>
          <w:lang w:val="en-IN"/>
        </w:rPr>
        <w:t>mycorrhizal fungus and a plant growth promoting rhizobacterium together with phosphate fertilizers. </w:t>
      </w:r>
      <w:r w:rsidRPr="00AF3E57">
        <w:rPr>
          <w:rFonts w:ascii="Arial" w:hAnsi="Arial" w:cs="Arial"/>
          <w:i/>
          <w:iCs/>
          <w:sz w:val="20"/>
          <w:szCs w:val="20"/>
          <w:lang w:val="en-IN"/>
        </w:rPr>
        <w:t>Agriculture, Ecosystems &amp; Environment</w:t>
      </w:r>
      <w:r w:rsidRPr="00AF3E57">
        <w:rPr>
          <w:rFonts w:ascii="Arial" w:hAnsi="Arial" w:cs="Arial"/>
          <w:sz w:val="20"/>
          <w:szCs w:val="20"/>
          <w:lang w:val="en-IN"/>
        </w:rPr>
        <w:t>, </w:t>
      </w:r>
      <w:r w:rsidRPr="00AF3E57">
        <w:rPr>
          <w:rFonts w:ascii="Arial" w:hAnsi="Arial" w:cs="Arial"/>
          <w:iCs/>
          <w:sz w:val="20"/>
          <w:szCs w:val="20"/>
          <w:lang w:val="en-IN"/>
        </w:rPr>
        <w:t>258</w:t>
      </w:r>
      <w:r w:rsidRPr="00AF3E57">
        <w:rPr>
          <w:rFonts w:ascii="Arial" w:hAnsi="Arial" w:cs="Arial"/>
          <w:sz w:val="20"/>
          <w:szCs w:val="20"/>
          <w:lang w:val="en-IN"/>
        </w:rPr>
        <w:t>, 59-70.</w:t>
      </w:r>
    </w:p>
    <w:p w14:paraId="13222E2D" w14:textId="77777777" w:rsidR="00204424" w:rsidRPr="00AF3E57" w:rsidRDefault="00204424" w:rsidP="00396238">
      <w:pPr>
        <w:spacing w:line="240" w:lineRule="auto"/>
        <w:jc w:val="both"/>
        <w:rPr>
          <w:rFonts w:ascii="Arial" w:hAnsi="Arial" w:cs="Arial"/>
          <w:sz w:val="20"/>
          <w:szCs w:val="20"/>
        </w:rPr>
      </w:pPr>
      <w:proofErr w:type="spellStart"/>
      <w:r w:rsidRPr="00AF3E57">
        <w:rPr>
          <w:rFonts w:ascii="Arial" w:hAnsi="Arial" w:cs="Arial"/>
          <w:sz w:val="20"/>
          <w:szCs w:val="20"/>
        </w:rPr>
        <w:t>Giannoulis</w:t>
      </w:r>
      <w:proofErr w:type="spellEnd"/>
      <w:r w:rsidRPr="00AF3E57">
        <w:rPr>
          <w:rFonts w:ascii="Arial" w:hAnsi="Arial" w:cs="Arial"/>
          <w:sz w:val="20"/>
          <w:szCs w:val="20"/>
        </w:rPr>
        <w:t xml:space="preserve">, K. D., </w:t>
      </w:r>
      <w:proofErr w:type="spellStart"/>
      <w:r w:rsidRPr="00AF3E57">
        <w:rPr>
          <w:rFonts w:ascii="Arial" w:hAnsi="Arial" w:cs="Arial"/>
          <w:sz w:val="20"/>
          <w:szCs w:val="20"/>
        </w:rPr>
        <w:t>Bartzialis</w:t>
      </w:r>
      <w:proofErr w:type="spellEnd"/>
      <w:r w:rsidRPr="00AF3E57">
        <w:rPr>
          <w:rFonts w:ascii="Arial" w:hAnsi="Arial" w:cs="Arial"/>
          <w:sz w:val="20"/>
          <w:szCs w:val="20"/>
        </w:rPr>
        <w:t xml:space="preserve">, D., </w:t>
      </w:r>
      <w:proofErr w:type="spellStart"/>
      <w:r w:rsidRPr="00AF3E57">
        <w:rPr>
          <w:rFonts w:ascii="Arial" w:hAnsi="Arial" w:cs="Arial"/>
          <w:sz w:val="20"/>
          <w:szCs w:val="20"/>
        </w:rPr>
        <w:t>Asimaki</w:t>
      </w:r>
      <w:proofErr w:type="spellEnd"/>
      <w:r w:rsidRPr="00AF3E57">
        <w:rPr>
          <w:rFonts w:ascii="Arial" w:hAnsi="Arial" w:cs="Arial"/>
          <w:sz w:val="20"/>
          <w:szCs w:val="20"/>
        </w:rPr>
        <w:t xml:space="preserve">, K., </w:t>
      </w:r>
      <w:proofErr w:type="spellStart"/>
      <w:r w:rsidRPr="00AF3E57">
        <w:rPr>
          <w:rFonts w:ascii="Arial" w:hAnsi="Arial" w:cs="Arial"/>
          <w:sz w:val="20"/>
          <w:szCs w:val="20"/>
        </w:rPr>
        <w:t>Breza</w:t>
      </w:r>
      <w:proofErr w:type="spellEnd"/>
      <w:r w:rsidRPr="00AF3E57">
        <w:rPr>
          <w:rFonts w:ascii="Arial" w:hAnsi="Arial" w:cs="Arial"/>
          <w:sz w:val="20"/>
          <w:szCs w:val="20"/>
        </w:rPr>
        <w:t xml:space="preserve">, A. Z., </w:t>
      </w:r>
      <w:proofErr w:type="spellStart"/>
      <w:r w:rsidRPr="00AF3E57">
        <w:rPr>
          <w:rFonts w:ascii="Arial" w:hAnsi="Arial" w:cs="Arial"/>
          <w:sz w:val="20"/>
          <w:szCs w:val="20"/>
        </w:rPr>
        <w:t>Malamou</w:t>
      </w:r>
      <w:proofErr w:type="spellEnd"/>
      <w:r w:rsidRPr="00AF3E57">
        <w:rPr>
          <w:rFonts w:ascii="Arial" w:hAnsi="Arial" w:cs="Arial"/>
          <w:sz w:val="20"/>
          <w:szCs w:val="20"/>
        </w:rPr>
        <w:t xml:space="preserve">, P. K., </w:t>
      </w:r>
      <w:proofErr w:type="spellStart"/>
      <w:r w:rsidRPr="00AF3E57">
        <w:rPr>
          <w:rFonts w:ascii="Arial" w:hAnsi="Arial" w:cs="Arial"/>
          <w:sz w:val="20"/>
          <w:szCs w:val="20"/>
        </w:rPr>
        <w:t>Zournatzis</w:t>
      </w:r>
      <w:proofErr w:type="spellEnd"/>
      <w:r w:rsidRPr="00AF3E57">
        <w:rPr>
          <w:rFonts w:ascii="Arial" w:hAnsi="Arial" w:cs="Arial"/>
          <w:sz w:val="20"/>
          <w:szCs w:val="20"/>
        </w:rPr>
        <w:t xml:space="preserve">, E., </w:t>
      </w:r>
      <w:proofErr w:type="spellStart"/>
      <w:r w:rsidR="00A803B0" w:rsidRPr="00AF3E57">
        <w:rPr>
          <w:rFonts w:ascii="Arial" w:hAnsi="Arial" w:cs="Arial"/>
          <w:sz w:val="20"/>
          <w:szCs w:val="20"/>
        </w:rPr>
        <w:t>Wogiatzi-Kamvoukou</w:t>
      </w:r>
      <w:proofErr w:type="spellEnd"/>
      <w:r w:rsidR="00A803B0" w:rsidRPr="00AF3E57">
        <w:rPr>
          <w:rFonts w:ascii="Arial" w:hAnsi="Arial" w:cs="Arial"/>
          <w:sz w:val="20"/>
          <w:szCs w:val="20"/>
        </w:rPr>
        <w:t xml:space="preserve">, E., </w:t>
      </w:r>
      <w:r w:rsidRPr="00AF3E57">
        <w:rPr>
          <w:rFonts w:ascii="Arial" w:hAnsi="Arial" w:cs="Arial"/>
          <w:sz w:val="20"/>
          <w:szCs w:val="20"/>
        </w:rPr>
        <w:t>&amp;</w:t>
      </w:r>
      <w:r w:rsidR="005F1D5E">
        <w:rPr>
          <w:rFonts w:ascii="Arial" w:hAnsi="Arial" w:cs="Arial"/>
          <w:sz w:val="20"/>
          <w:szCs w:val="20"/>
        </w:rPr>
        <w:t xml:space="preserve"> </w:t>
      </w:r>
      <w:proofErr w:type="spellStart"/>
      <w:r w:rsidRPr="00AF3E57">
        <w:rPr>
          <w:rFonts w:ascii="Arial" w:hAnsi="Arial" w:cs="Arial"/>
          <w:sz w:val="20"/>
          <w:szCs w:val="20"/>
        </w:rPr>
        <w:t>Danalatos</w:t>
      </w:r>
      <w:proofErr w:type="spellEnd"/>
      <w:r w:rsidRPr="00AF3E57">
        <w:rPr>
          <w:rFonts w:ascii="Arial" w:hAnsi="Arial" w:cs="Arial"/>
          <w:sz w:val="20"/>
          <w:szCs w:val="20"/>
        </w:rPr>
        <w:t xml:space="preserve">, N. G. (2025). The </w:t>
      </w:r>
      <w:r w:rsidR="00A803B0" w:rsidRPr="00AF3E57">
        <w:rPr>
          <w:rFonts w:ascii="Arial" w:hAnsi="Arial" w:cs="Arial"/>
          <w:sz w:val="20"/>
          <w:szCs w:val="20"/>
        </w:rPr>
        <w:t xml:space="preserve">impact of </w:t>
      </w:r>
      <w:proofErr w:type="spellStart"/>
      <w:r w:rsidR="00A803B0" w:rsidRPr="00AF3E57">
        <w:rPr>
          <w:rFonts w:ascii="Arial" w:hAnsi="Arial" w:cs="Arial"/>
          <w:sz w:val="20"/>
          <w:szCs w:val="20"/>
        </w:rPr>
        <w:t>biostimulants</w:t>
      </w:r>
      <w:proofErr w:type="spellEnd"/>
      <w:r w:rsidR="00A803B0" w:rsidRPr="00AF3E57">
        <w:rPr>
          <w:rFonts w:ascii="Arial" w:hAnsi="Arial" w:cs="Arial"/>
          <w:sz w:val="20"/>
          <w:szCs w:val="20"/>
        </w:rPr>
        <w:t xml:space="preserve"> on the yield and quality attributes of essential oil from different basil varieties</w:t>
      </w:r>
      <w:r w:rsidRPr="00AF3E57">
        <w:rPr>
          <w:rFonts w:ascii="Arial" w:hAnsi="Arial" w:cs="Arial"/>
          <w:sz w:val="20"/>
          <w:szCs w:val="20"/>
        </w:rPr>
        <w:t>. </w:t>
      </w:r>
      <w:r w:rsidRPr="00AF3E57">
        <w:rPr>
          <w:rFonts w:ascii="Arial" w:hAnsi="Arial" w:cs="Arial"/>
          <w:i/>
          <w:iCs/>
          <w:sz w:val="20"/>
          <w:szCs w:val="20"/>
        </w:rPr>
        <w:t>Crops</w:t>
      </w:r>
      <w:r w:rsidRPr="00AF3E57">
        <w:rPr>
          <w:rFonts w:ascii="Arial" w:hAnsi="Arial" w:cs="Arial"/>
          <w:sz w:val="20"/>
          <w:szCs w:val="20"/>
        </w:rPr>
        <w:t>, </w:t>
      </w:r>
      <w:r w:rsidRPr="00AF3E57">
        <w:rPr>
          <w:rFonts w:ascii="Arial" w:hAnsi="Arial" w:cs="Arial"/>
          <w:iCs/>
          <w:sz w:val="20"/>
          <w:szCs w:val="20"/>
        </w:rPr>
        <w:t>5</w:t>
      </w:r>
      <w:r w:rsidRPr="00AF3E57">
        <w:rPr>
          <w:rFonts w:ascii="Arial" w:hAnsi="Arial" w:cs="Arial"/>
          <w:sz w:val="20"/>
          <w:szCs w:val="20"/>
        </w:rPr>
        <w:t>(2),</w:t>
      </w:r>
      <w:r w:rsidR="00A803B0" w:rsidRPr="00AF3E57">
        <w:rPr>
          <w:rFonts w:ascii="Arial" w:hAnsi="Arial" w:cs="Arial"/>
          <w:sz w:val="20"/>
          <w:szCs w:val="20"/>
        </w:rPr>
        <w:t xml:space="preserve"> 1-16</w:t>
      </w:r>
      <w:r w:rsidRPr="00AF3E57">
        <w:rPr>
          <w:rFonts w:ascii="Arial" w:hAnsi="Arial" w:cs="Arial"/>
          <w:sz w:val="20"/>
          <w:szCs w:val="20"/>
        </w:rPr>
        <w:t>.</w:t>
      </w:r>
    </w:p>
    <w:p w14:paraId="215231B7" w14:textId="77777777" w:rsidR="00204424" w:rsidRPr="00AF3E57" w:rsidRDefault="00204424" w:rsidP="00396238">
      <w:pPr>
        <w:spacing w:line="240" w:lineRule="auto"/>
        <w:jc w:val="both"/>
        <w:rPr>
          <w:rFonts w:ascii="Arial" w:hAnsi="Arial" w:cs="Arial"/>
          <w:sz w:val="20"/>
          <w:szCs w:val="20"/>
        </w:rPr>
      </w:pPr>
      <w:proofErr w:type="spellStart"/>
      <w:r w:rsidRPr="00AF3E57">
        <w:rPr>
          <w:rFonts w:ascii="Arial" w:hAnsi="Arial" w:cs="Arial"/>
          <w:sz w:val="20"/>
          <w:szCs w:val="20"/>
          <w:lang w:val="en-IN"/>
        </w:rPr>
        <w:t>Jisha</w:t>
      </w:r>
      <w:proofErr w:type="spellEnd"/>
      <w:r w:rsidRPr="00AF3E57">
        <w:rPr>
          <w:rFonts w:ascii="Arial" w:hAnsi="Arial" w:cs="Arial"/>
          <w:sz w:val="20"/>
          <w:szCs w:val="20"/>
          <w:lang w:val="en-IN"/>
        </w:rPr>
        <w:t xml:space="preserve">, S., </w:t>
      </w:r>
      <w:proofErr w:type="spellStart"/>
      <w:r w:rsidRPr="00AF3E57">
        <w:rPr>
          <w:rFonts w:ascii="Arial" w:hAnsi="Arial" w:cs="Arial"/>
          <w:sz w:val="20"/>
          <w:szCs w:val="20"/>
          <w:lang w:val="en-IN"/>
        </w:rPr>
        <w:t>Gouria</w:t>
      </w:r>
      <w:proofErr w:type="spellEnd"/>
      <w:r w:rsidR="007C2BB1" w:rsidRPr="00AF3E57">
        <w:rPr>
          <w:rFonts w:ascii="Arial" w:hAnsi="Arial" w:cs="Arial"/>
          <w:sz w:val="20"/>
          <w:szCs w:val="20"/>
          <w:lang w:val="en-IN"/>
        </w:rPr>
        <w:t xml:space="preserve">, P. R., </w:t>
      </w:r>
      <w:proofErr w:type="spellStart"/>
      <w:r w:rsidR="007C2BB1" w:rsidRPr="00AF3E57">
        <w:rPr>
          <w:rFonts w:ascii="Arial" w:hAnsi="Arial" w:cs="Arial"/>
          <w:sz w:val="20"/>
          <w:szCs w:val="20"/>
          <w:lang w:val="en-IN"/>
        </w:rPr>
        <w:t>Anith</w:t>
      </w:r>
      <w:proofErr w:type="spellEnd"/>
      <w:r w:rsidR="007C2BB1" w:rsidRPr="00AF3E57">
        <w:rPr>
          <w:rFonts w:ascii="Arial" w:hAnsi="Arial" w:cs="Arial"/>
          <w:sz w:val="20"/>
          <w:szCs w:val="20"/>
          <w:lang w:val="en-IN"/>
        </w:rPr>
        <w:t>, K. N., &amp;</w:t>
      </w:r>
      <w:r w:rsidR="005F1D5E">
        <w:rPr>
          <w:rFonts w:ascii="Arial" w:hAnsi="Arial" w:cs="Arial"/>
          <w:sz w:val="20"/>
          <w:szCs w:val="20"/>
          <w:lang w:val="en-IN"/>
        </w:rPr>
        <w:t xml:space="preserve"> </w:t>
      </w:r>
      <w:r w:rsidRPr="00AF3E57">
        <w:rPr>
          <w:rFonts w:ascii="Arial" w:hAnsi="Arial" w:cs="Arial"/>
          <w:sz w:val="20"/>
          <w:szCs w:val="20"/>
          <w:lang w:val="en-IN"/>
        </w:rPr>
        <w:t xml:space="preserve">Sabu, K. K. </w:t>
      </w:r>
      <w:r w:rsidR="00AE411F">
        <w:rPr>
          <w:rFonts w:ascii="Arial" w:hAnsi="Arial" w:cs="Arial"/>
          <w:sz w:val="20"/>
          <w:szCs w:val="20"/>
          <w:lang w:val="en-IN"/>
        </w:rPr>
        <w:t>(</w:t>
      </w:r>
      <w:r w:rsidRPr="00AF3E57">
        <w:rPr>
          <w:rFonts w:ascii="Arial" w:hAnsi="Arial" w:cs="Arial"/>
          <w:sz w:val="20"/>
          <w:szCs w:val="20"/>
          <w:lang w:val="en-IN"/>
        </w:rPr>
        <w:t>2018</w:t>
      </w:r>
      <w:r w:rsidR="00AE411F">
        <w:rPr>
          <w:rFonts w:ascii="Arial" w:hAnsi="Arial" w:cs="Arial"/>
          <w:sz w:val="20"/>
          <w:szCs w:val="20"/>
          <w:lang w:val="en-IN"/>
        </w:rPr>
        <w:t>)</w:t>
      </w:r>
      <w:r w:rsidRPr="00AF3E57">
        <w:rPr>
          <w:rFonts w:ascii="Arial" w:hAnsi="Arial" w:cs="Arial"/>
          <w:sz w:val="20"/>
          <w:szCs w:val="20"/>
          <w:lang w:val="en-IN"/>
        </w:rPr>
        <w:t>.</w:t>
      </w:r>
      <w:r w:rsidR="00AC36CC">
        <w:rPr>
          <w:rFonts w:ascii="Arial" w:hAnsi="Arial" w:cs="Arial"/>
          <w:sz w:val="20"/>
          <w:szCs w:val="20"/>
          <w:lang w:val="en-IN"/>
        </w:rPr>
        <w:t xml:space="preserve"> </w:t>
      </w:r>
      <w:proofErr w:type="spellStart"/>
      <w:r w:rsidRPr="00AF3E57">
        <w:rPr>
          <w:rFonts w:ascii="Arial" w:hAnsi="Arial" w:cs="Arial"/>
          <w:i/>
          <w:sz w:val="20"/>
          <w:szCs w:val="20"/>
          <w:lang w:val="en-IN"/>
        </w:rPr>
        <w:t>Piriformospora</w:t>
      </w:r>
      <w:proofErr w:type="spellEnd"/>
      <w:r w:rsidR="00AC36CC">
        <w:rPr>
          <w:rFonts w:ascii="Arial" w:hAnsi="Arial" w:cs="Arial"/>
          <w:i/>
          <w:sz w:val="20"/>
          <w:szCs w:val="20"/>
          <w:lang w:val="en-IN"/>
        </w:rPr>
        <w:t xml:space="preserve"> </w:t>
      </w:r>
      <w:proofErr w:type="spellStart"/>
      <w:r w:rsidRPr="00AF3E57">
        <w:rPr>
          <w:rFonts w:ascii="Arial" w:hAnsi="Arial" w:cs="Arial"/>
          <w:i/>
          <w:sz w:val="20"/>
          <w:szCs w:val="20"/>
          <w:lang w:val="en-IN"/>
        </w:rPr>
        <w:t>indica</w:t>
      </w:r>
      <w:proofErr w:type="spellEnd"/>
      <w:r w:rsidRPr="00AF3E57">
        <w:rPr>
          <w:rFonts w:ascii="Arial" w:hAnsi="Arial" w:cs="Arial"/>
          <w:sz w:val="20"/>
          <w:szCs w:val="20"/>
          <w:lang w:val="en-IN"/>
        </w:rPr>
        <w:t xml:space="preserve"> cell wall extract as the best elicitor for </w:t>
      </w:r>
      <w:proofErr w:type="spellStart"/>
      <w:r w:rsidRPr="00AF3E57">
        <w:rPr>
          <w:rFonts w:ascii="Arial" w:hAnsi="Arial" w:cs="Arial"/>
          <w:sz w:val="20"/>
          <w:szCs w:val="20"/>
          <w:lang w:val="en-IN"/>
        </w:rPr>
        <w:t>asiaticoside</w:t>
      </w:r>
      <w:proofErr w:type="spellEnd"/>
      <w:r w:rsidRPr="00AF3E57">
        <w:rPr>
          <w:rFonts w:ascii="Arial" w:hAnsi="Arial" w:cs="Arial"/>
          <w:sz w:val="20"/>
          <w:szCs w:val="20"/>
          <w:lang w:val="en-IN"/>
        </w:rPr>
        <w:t xml:space="preserve"> production in </w:t>
      </w:r>
      <w:proofErr w:type="spellStart"/>
      <w:r w:rsidRPr="00AF3E57">
        <w:rPr>
          <w:rFonts w:ascii="Arial" w:hAnsi="Arial" w:cs="Arial"/>
          <w:i/>
          <w:sz w:val="20"/>
          <w:szCs w:val="20"/>
          <w:lang w:val="en-IN"/>
        </w:rPr>
        <w:t>Centella</w:t>
      </w:r>
      <w:proofErr w:type="spellEnd"/>
      <w:r w:rsidR="00AC36CC">
        <w:rPr>
          <w:rFonts w:ascii="Arial" w:hAnsi="Arial" w:cs="Arial"/>
          <w:i/>
          <w:sz w:val="20"/>
          <w:szCs w:val="20"/>
          <w:lang w:val="en-IN"/>
        </w:rPr>
        <w:t xml:space="preserve"> </w:t>
      </w:r>
      <w:proofErr w:type="spellStart"/>
      <w:r w:rsidRPr="00AF3E57">
        <w:rPr>
          <w:rFonts w:ascii="Arial" w:hAnsi="Arial" w:cs="Arial"/>
          <w:i/>
          <w:sz w:val="20"/>
          <w:szCs w:val="20"/>
          <w:lang w:val="en-IN"/>
        </w:rPr>
        <w:t>asiatica</w:t>
      </w:r>
      <w:proofErr w:type="spellEnd"/>
      <w:r w:rsidR="00AC36CC">
        <w:rPr>
          <w:rFonts w:ascii="Arial" w:hAnsi="Arial" w:cs="Arial"/>
          <w:i/>
          <w:sz w:val="20"/>
          <w:szCs w:val="20"/>
          <w:lang w:val="en-IN"/>
        </w:rPr>
        <w:t xml:space="preserve"> </w:t>
      </w:r>
      <w:r w:rsidRPr="00AF3E57">
        <w:rPr>
          <w:rFonts w:ascii="Arial" w:hAnsi="Arial" w:cs="Arial"/>
          <w:sz w:val="20"/>
          <w:szCs w:val="20"/>
          <w:lang w:val="en-IN"/>
        </w:rPr>
        <w:t>(L.) Urban, evidenced by morphological, physiological and molecular analyses</w:t>
      </w:r>
      <w:r w:rsidRPr="00AF3E57">
        <w:rPr>
          <w:rFonts w:ascii="Arial" w:hAnsi="Arial" w:cs="Arial"/>
          <w:i/>
          <w:sz w:val="20"/>
          <w:szCs w:val="20"/>
          <w:lang w:val="en-IN"/>
        </w:rPr>
        <w:t>. Plant Physiology and Biochemistry</w:t>
      </w:r>
      <w:r w:rsidR="007C2BB1" w:rsidRPr="00AF3E57">
        <w:rPr>
          <w:rFonts w:ascii="Arial" w:hAnsi="Arial" w:cs="Arial"/>
          <w:sz w:val="20"/>
          <w:szCs w:val="20"/>
          <w:lang w:val="en-IN"/>
        </w:rPr>
        <w:t>,</w:t>
      </w:r>
      <w:r w:rsidRPr="00AF3E57">
        <w:rPr>
          <w:rFonts w:ascii="Arial" w:hAnsi="Arial" w:cs="Arial"/>
          <w:sz w:val="20"/>
          <w:szCs w:val="20"/>
          <w:lang w:val="en-IN"/>
        </w:rPr>
        <w:t xml:space="preserve"> 125</w:t>
      </w:r>
      <w:r w:rsidR="007C2BB1" w:rsidRPr="00AF3E57">
        <w:rPr>
          <w:rFonts w:ascii="Arial" w:hAnsi="Arial" w:cs="Arial"/>
          <w:sz w:val="20"/>
          <w:szCs w:val="20"/>
          <w:lang w:val="en-IN"/>
        </w:rPr>
        <w:t>,</w:t>
      </w:r>
      <w:r w:rsidRPr="00AF3E57">
        <w:rPr>
          <w:rFonts w:ascii="Arial" w:hAnsi="Arial" w:cs="Arial"/>
          <w:sz w:val="20"/>
          <w:szCs w:val="20"/>
          <w:lang w:val="en-IN"/>
        </w:rPr>
        <w:t xml:space="preserve"> 106–115.</w:t>
      </w:r>
    </w:p>
    <w:p w14:paraId="694A0A40" w14:textId="77777777" w:rsidR="00E117A0" w:rsidRPr="00AF3E57" w:rsidRDefault="00E117A0" w:rsidP="00396238">
      <w:pPr>
        <w:spacing w:line="240" w:lineRule="auto"/>
        <w:jc w:val="both"/>
        <w:rPr>
          <w:rFonts w:ascii="Arial" w:hAnsi="Arial" w:cs="Arial"/>
          <w:sz w:val="20"/>
          <w:szCs w:val="20"/>
          <w:lang w:val="en-IN"/>
        </w:rPr>
      </w:pPr>
      <w:proofErr w:type="spellStart"/>
      <w:r w:rsidRPr="00AF3E57">
        <w:rPr>
          <w:rFonts w:ascii="Arial" w:hAnsi="Arial" w:cs="Arial"/>
          <w:sz w:val="20"/>
          <w:szCs w:val="20"/>
        </w:rPr>
        <w:t>Jogawat</w:t>
      </w:r>
      <w:proofErr w:type="spellEnd"/>
      <w:r w:rsidRPr="00AF3E57">
        <w:rPr>
          <w:rFonts w:ascii="Arial" w:hAnsi="Arial" w:cs="Arial"/>
          <w:sz w:val="20"/>
          <w:szCs w:val="20"/>
        </w:rPr>
        <w:t>, A., Meena, M. K., Kundu, A., Varma, M., &amp;</w:t>
      </w:r>
      <w:r w:rsidR="00AC36CC">
        <w:rPr>
          <w:rFonts w:ascii="Arial" w:hAnsi="Arial" w:cs="Arial"/>
          <w:sz w:val="20"/>
          <w:szCs w:val="20"/>
        </w:rPr>
        <w:t xml:space="preserve"> </w:t>
      </w:r>
      <w:proofErr w:type="spellStart"/>
      <w:r w:rsidRPr="00AF3E57">
        <w:rPr>
          <w:rFonts w:ascii="Arial" w:hAnsi="Arial" w:cs="Arial"/>
          <w:sz w:val="20"/>
          <w:szCs w:val="20"/>
        </w:rPr>
        <w:t>Vadassery</w:t>
      </w:r>
      <w:proofErr w:type="spellEnd"/>
      <w:r w:rsidRPr="00AF3E57">
        <w:rPr>
          <w:rFonts w:ascii="Arial" w:hAnsi="Arial" w:cs="Arial"/>
          <w:sz w:val="20"/>
          <w:szCs w:val="20"/>
        </w:rPr>
        <w:t xml:space="preserve">, J. (2020). Calcium channel CNGC19 mediates basal defense signaling to regulate colonization by </w:t>
      </w:r>
      <w:proofErr w:type="spellStart"/>
      <w:r w:rsidRPr="00AF3E57">
        <w:rPr>
          <w:rFonts w:ascii="Arial" w:hAnsi="Arial" w:cs="Arial"/>
          <w:i/>
          <w:sz w:val="20"/>
          <w:szCs w:val="20"/>
        </w:rPr>
        <w:t>Piriformospora</w:t>
      </w:r>
      <w:proofErr w:type="spellEnd"/>
      <w:r w:rsidR="00AC36CC">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in Arabidopsis roots. </w:t>
      </w:r>
      <w:r w:rsidRPr="00AF3E57">
        <w:rPr>
          <w:rFonts w:ascii="Arial" w:hAnsi="Arial" w:cs="Arial"/>
          <w:i/>
          <w:iCs/>
          <w:sz w:val="20"/>
          <w:szCs w:val="20"/>
        </w:rPr>
        <w:t>Journal of Experimental Botany</w:t>
      </w:r>
      <w:r w:rsidRPr="00AF3E57">
        <w:rPr>
          <w:rFonts w:ascii="Arial" w:hAnsi="Arial" w:cs="Arial"/>
          <w:sz w:val="20"/>
          <w:szCs w:val="20"/>
        </w:rPr>
        <w:t>, </w:t>
      </w:r>
      <w:r w:rsidRPr="00AF3E57">
        <w:rPr>
          <w:rFonts w:ascii="Arial" w:hAnsi="Arial" w:cs="Arial"/>
          <w:iCs/>
          <w:sz w:val="20"/>
          <w:szCs w:val="20"/>
        </w:rPr>
        <w:t>71</w:t>
      </w:r>
      <w:r w:rsidRPr="00AF3E57">
        <w:rPr>
          <w:rFonts w:ascii="Arial" w:hAnsi="Arial" w:cs="Arial"/>
          <w:sz w:val="20"/>
          <w:szCs w:val="20"/>
        </w:rPr>
        <w:t>(9), 2752-2768.</w:t>
      </w:r>
    </w:p>
    <w:p w14:paraId="5878321C" w14:textId="77777777" w:rsidR="00E117A0" w:rsidRPr="00AF3E57" w:rsidRDefault="00E117A0" w:rsidP="00396238">
      <w:pPr>
        <w:spacing w:line="240" w:lineRule="auto"/>
        <w:jc w:val="both"/>
        <w:rPr>
          <w:rFonts w:ascii="Arial" w:hAnsi="Arial" w:cs="Arial"/>
          <w:sz w:val="20"/>
          <w:szCs w:val="20"/>
          <w:lang w:val="en-IN"/>
        </w:rPr>
      </w:pPr>
      <w:r w:rsidRPr="00AF3E57">
        <w:rPr>
          <w:rFonts w:ascii="Arial" w:hAnsi="Arial" w:cs="Arial"/>
          <w:sz w:val="20"/>
          <w:szCs w:val="20"/>
        </w:rPr>
        <w:t>Karthikeyan, B., Joe, M. M., &amp;</w:t>
      </w:r>
      <w:r w:rsidR="00AC36CC">
        <w:rPr>
          <w:rFonts w:ascii="Arial" w:hAnsi="Arial" w:cs="Arial"/>
          <w:sz w:val="20"/>
          <w:szCs w:val="20"/>
        </w:rPr>
        <w:t xml:space="preserve"> </w:t>
      </w:r>
      <w:proofErr w:type="spellStart"/>
      <w:r w:rsidRPr="00AF3E57">
        <w:rPr>
          <w:rFonts w:ascii="Arial" w:hAnsi="Arial" w:cs="Arial"/>
          <w:sz w:val="20"/>
          <w:szCs w:val="20"/>
        </w:rPr>
        <w:t>Cheruth</w:t>
      </w:r>
      <w:proofErr w:type="spellEnd"/>
      <w:r w:rsidRPr="00AF3E57">
        <w:rPr>
          <w:rFonts w:ascii="Arial" w:hAnsi="Arial" w:cs="Arial"/>
          <w:sz w:val="20"/>
          <w:szCs w:val="20"/>
        </w:rPr>
        <w:t>, A. J. (2009). Response of some medicinal plants to vesicular arbuscular</w:t>
      </w:r>
      <w:r w:rsidR="00AC36CC">
        <w:rPr>
          <w:rFonts w:ascii="Arial" w:hAnsi="Arial" w:cs="Arial"/>
          <w:sz w:val="20"/>
          <w:szCs w:val="20"/>
        </w:rPr>
        <w:t xml:space="preserve"> </w:t>
      </w:r>
      <w:r w:rsidRPr="00AF3E57">
        <w:rPr>
          <w:rFonts w:ascii="Arial" w:hAnsi="Arial" w:cs="Arial"/>
          <w:sz w:val="20"/>
          <w:szCs w:val="20"/>
        </w:rPr>
        <w:t>mycorrhizal inoculations. </w:t>
      </w:r>
      <w:r w:rsidRPr="00AF3E57">
        <w:rPr>
          <w:rFonts w:ascii="Arial" w:hAnsi="Arial" w:cs="Arial"/>
          <w:i/>
          <w:iCs/>
          <w:sz w:val="20"/>
          <w:szCs w:val="20"/>
        </w:rPr>
        <w:t>Journal of Scientific Research</w:t>
      </w:r>
      <w:r w:rsidRPr="00AF3E57">
        <w:rPr>
          <w:rFonts w:ascii="Arial" w:hAnsi="Arial" w:cs="Arial"/>
          <w:sz w:val="20"/>
          <w:szCs w:val="20"/>
        </w:rPr>
        <w:t>, </w:t>
      </w:r>
      <w:r w:rsidRPr="00AF3E57">
        <w:rPr>
          <w:rFonts w:ascii="Arial" w:hAnsi="Arial" w:cs="Arial"/>
          <w:iCs/>
          <w:sz w:val="20"/>
          <w:szCs w:val="20"/>
        </w:rPr>
        <w:t>1</w:t>
      </w:r>
      <w:r w:rsidRPr="00AF3E57">
        <w:rPr>
          <w:rFonts w:ascii="Arial" w:hAnsi="Arial" w:cs="Arial"/>
          <w:sz w:val="20"/>
          <w:szCs w:val="20"/>
        </w:rPr>
        <w:t>(2), 381-386.</w:t>
      </w:r>
    </w:p>
    <w:p w14:paraId="1627357D" w14:textId="77777777" w:rsidR="00E117A0" w:rsidRPr="00AF3E57" w:rsidRDefault="00E117A0" w:rsidP="00396238">
      <w:pPr>
        <w:spacing w:line="240" w:lineRule="auto"/>
        <w:jc w:val="both"/>
        <w:rPr>
          <w:rFonts w:ascii="Arial" w:hAnsi="Arial" w:cs="Arial"/>
          <w:iCs/>
          <w:sz w:val="20"/>
          <w:szCs w:val="20"/>
          <w:lang w:val="en-IN"/>
        </w:rPr>
      </w:pPr>
      <w:proofErr w:type="spellStart"/>
      <w:r w:rsidRPr="00AF3E57">
        <w:rPr>
          <w:rFonts w:ascii="Arial" w:hAnsi="Arial" w:cs="Arial"/>
          <w:iCs/>
          <w:sz w:val="20"/>
          <w:szCs w:val="20"/>
        </w:rPr>
        <w:t>Keramati</w:t>
      </w:r>
      <w:proofErr w:type="spellEnd"/>
      <w:r w:rsidRPr="00AF3E57">
        <w:rPr>
          <w:rFonts w:ascii="Arial" w:hAnsi="Arial" w:cs="Arial"/>
          <w:iCs/>
          <w:sz w:val="20"/>
          <w:szCs w:val="20"/>
        </w:rPr>
        <w:t xml:space="preserve">, S., </w:t>
      </w:r>
      <w:proofErr w:type="spellStart"/>
      <w:r w:rsidRPr="00AF3E57">
        <w:rPr>
          <w:rFonts w:ascii="Arial" w:hAnsi="Arial" w:cs="Arial"/>
          <w:iCs/>
          <w:sz w:val="20"/>
          <w:szCs w:val="20"/>
        </w:rPr>
        <w:t>Pirdashti</w:t>
      </w:r>
      <w:proofErr w:type="spellEnd"/>
      <w:r w:rsidRPr="00AF3E57">
        <w:rPr>
          <w:rFonts w:ascii="Arial" w:hAnsi="Arial" w:cs="Arial"/>
          <w:iCs/>
          <w:sz w:val="20"/>
          <w:szCs w:val="20"/>
        </w:rPr>
        <w:t xml:space="preserve">, H., </w:t>
      </w:r>
      <w:proofErr w:type="spellStart"/>
      <w:r w:rsidRPr="00AF3E57">
        <w:rPr>
          <w:rFonts w:ascii="Arial" w:hAnsi="Arial" w:cs="Arial"/>
          <w:iCs/>
          <w:sz w:val="20"/>
          <w:szCs w:val="20"/>
        </w:rPr>
        <w:t>Babaeizad</w:t>
      </w:r>
      <w:proofErr w:type="spellEnd"/>
      <w:r w:rsidRPr="00AF3E57">
        <w:rPr>
          <w:rFonts w:ascii="Arial" w:hAnsi="Arial" w:cs="Arial"/>
          <w:iCs/>
          <w:sz w:val="20"/>
          <w:szCs w:val="20"/>
        </w:rPr>
        <w:t>, V., &amp;</w:t>
      </w:r>
      <w:r w:rsidR="00AC36CC">
        <w:rPr>
          <w:rFonts w:ascii="Arial" w:hAnsi="Arial" w:cs="Arial"/>
          <w:iCs/>
          <w:sz w:val="20"/>
          <w:szCs w:val="20"/>
        </w:rPr>
        <w:t xml:space="preserve"> </w:t>
      </w:r>
      <w:proofErr w:type="spellStart"/>
      <w:r w:rsidRPr="00AF3E57">
        <w:rPr>
          <w:rFonts w:ascii="Arial" w:hAnsi="Arial" w:cs="Arial"/>
          <w:iCs/>
          <w:sz w:val="20"/>
          <w:szCs w:val="20"/>
        </w:rPr>
        <w:t>Dehestani</w:t>
      </w:r>
      <w:proofErr w:type="spellEnd"/>
      <w:r w:rsidRPr="00AF3E57">
        <w:rPr>
          <w:rFonts w:ascii="Arial" w:hAnsi="Arial" w:cs="Arial"/>
          <w:iCs/>
          <w:sz w:val="20"/>
          <w:szCs w:val="20"/>
        </w:rPr>
        <w:t>, A. (2016). Essential oil composition of sweet basil (</w:t>
      </w:r>
      <w:proofErr w:type="spellStart"/>
      <w:r w:rsidRPr="00AF3E57">
        <w:rPr>
          <w:rFonts w:ascii="Arial" w:hAnsi="Arial" w:cs="Arial"/>
          <w:i/>
          <w:iCs/>
          <w:sz w:val="20"/>
          <w:szCs w:val="20"/>
        </w:rPr>
        <w:t>Ocimum</w:t>
      </w:r>
      <w:proofErr w:type="spellEnd"/>
      <w:r w:rsidR="00AC36CC">
        <w:rPr>
          <w:rFonts w:ascii="Arial" w:hAnsi="Arial" w:cs="Arial"/>
          <w:i/>
          <w:iCs/>
          <w:sz w:val="20"/>
          <w:szCs w:val="20"/>
        </w:rPr>
        <w:t xml:space="preserve"> </w:t>
      </w:r>
      <w:proofErr w:type="spellStart"/>
      <w:r w:rsidRPr="00AF3E57">
        <w:rPr>
          <w:rFonts w:ascii="Arial" w:hAnsi="Arial" w:cs="Arial"/>
          <w:i/>
          <w:iCs/>
          <w:sz w:val="20"/>
          <w:szCs w:val="20"/>
        </w:rPr>
        <w:t>basilicum</w:t>
      </w:r>
      <w:proofErr w:type="spellEnd"/>
      <w:r w:rsidRPr="00AF3E57">
        <w:rPr>
          <w:rFonts w:ascii="Arial" w:hAnsi="Arial" w:cs="Arial"/>
          <w:iCs/>
          <w:sz w:val="20"/>
          <w:szCs w:val="20"/>
        </w:rPr>
        <w:t xml:space="preserve"> L.) in symbiotic relationship with </w:t>
      </w:r>
      <w:proofErr w:type="spellStart"/>
      <w:r w:rsidRPr="00AF3E57">
        <w:rPr>
          <w:rFonts w:ascii="Arial" w:hAnsi="Arial" w:cs="Arial"/>
          <w:i/>
          <w:iCs/>
          <w:sz w:val="20"/>
          <w:szCs w:val="20"/>
        </w:rPr>
        <w:t>Piriformospora</w:t>
      </w:r>
      <w:proofErr w:type="spellEnd"/>
      <w:r w:rsidR="00AC36CC">
        <w:rPr>
          <w:rFonts w:ascii="Arial" w:hAnsi="Arial" w:cs="Arial"/>
          <w:i/>
          <w:iCs/>
          <w:sz w:val="20"/>
          <w:szCs w:val="20"/>
        </w:rPr>
        <w:t xml:space="preserve"> </w:t>
      </w:r>
      <w:proofErr w:type="spellStart"/>
      <w:r w:rsidRPr="00AF3E57">
        <w:rPr>
          <w:rFonts w:ascii="Arial" w:hAnsi="Arial" w:cs="Arial"/>
          <w:i/>
          <w:iCs/>
          <w:sz w:val="20"/>
          <w:szCs w:val="20"/>
        </w:rPr>
        <w:t>indica</w:t>
      </w:r>
      <w:proofErr w:type="spellEnd"/>
      <w:r w:rsidRPr="00AF3E57">
        <w:rPr>
          <w:rFonts w:ascii="Arial" w:hAnsi="Arial" w:cs="Arial"/>
          <w:iCs/>
          <w:sz w:val="20"/>
          <w:szCs w:val="20"/>
        </w:rPr>
        <w:t xml:space="preserve"> and paclobutrazol application under salt stress. </w:t>
      </w:r>
      <w:r w:rsidRPr="00AF3E57">
        <w:rPr>
          <w:rFonts w:ascii="Arial" w:hAnsi="Arial" w:cs="Arial"/>
          <w:i/>
          <w:iCs/>
          <w:sz w:val="20"/>
          <w:szCs w:val="20"/>
        </w:rPr>
        <w:t>Acta</w:t>
      </w:r>
      <w:r w:rsidR="00EC0BE1">
        <w:rPr>
          <w:rFonts w:ascii="Arial" w:hAnsi="Arial" w:cs="Arial"/>
          <w:i/>
          <w:iCs/>
          <w:sz w:val="20"/>
          <w:szCs w:val="20"/>
        </w:rPr>
        <w:t xml:space="preserve"> </w:t>
      </w:r>
      <w:proofErr w:type="spellStart"/>
      <w:r w:rsidRPr="00AF3E57">
        <w:rPr>
          <w:rFonts w:ascii="Arial" w:hAnsi="Arial" w:cs="Arial"/>
          <w:i/>
          <w:iCs/>
          <w:sz w:val="20"/>
          <w:szCs w:val="20"/>
        </w:rPr>
        <w:t>Biologica</w:t>
      </w:r>
      <w:proofErr w:type="spellEnd"/>
      <w:r w:rsidR="00EC0BE1">
        <w:rPr>
          <w:rFonts w:ascii="Arial" w:hAnsi="Arial" w:cs="Arial"/>
          <w:i/>
          <w:iCs/>
          <w:sz w:val="20"/>
          <w:szCs w:val="20"/>
        </w:rPr>
        <w:t xml:space="preserve"> </w:t>
      </w:r>
      <w:proofErr w:type="spellStart"/>
      <w:r w:rsidRPr="00AF3E57">
        <w:rPr>
          <w:rFonts w:ascii="Arial" w:hAnsi="Arial" w:cs="Arial"/>
          <w:i/>
          <w:iCs/>
          <w:sz w:val="20"/>
          <w:szCs w:val="20"/>
        </w:rPr>
        <w:t>Hungarica</w:t>
      </w:r>
      <w:proofErr w:type="spellEnd"/>
      <w:r w:rsidRPr="00AF3E57">
        <w:rPr>
          <w:rFonts w:ascii="Arial" w:hAnsi="Arial" w:cs="Arial"/>
          <w:iCs/>
          <w:sz w:val="20"/>
          <w:szCs w:val="20"/>
        </w:rPr>
        <w:t>, 67(4), 412-423.</w:t>
      </w:r>
    </w:p>
    <w:p w14:paraId="793BC3AA" w14:textId="77777777" w:rsidR="00204424" w:rsidRPr="00AF3E57" w:rsidRDefault="00204424" w:rsidP="00396238">
      <w:pPr>
        <w:spacing w:line="240" w:lineRule="auto"/>
        <w:jc w:val="both"/>
        <w:rPr>
          <w:rFonts w:ascii="Arial" w:hAnsi="Arial" w:cs="Arial"/>
          <w:color w:val="222222"/>
          <w:sz w:val="20"/>
          <w:szCs w:val="20"/>
          <w:shd w:val="clear" w:color="auto" w:fill="FFFFFF"/>
        </w:rPr>
      </w:pPr>
      <w:proofErr w:type="spellStart"/>
      <w:r w:rsidRPr="00AF3E57">
        <w:rPr>
          <w:rFonts w:ascii="Arial" w:hAnsi="Arial" w:cs="Arial"/>
          <w:color w:val="222222"/>
          <w:sz w:val="20"/>
          <w:szCs w:val="20"/>
          <w:shd w:val="clear" w:color="auto" w:fill="FFFFFF"/>
        </w:rPr>
        <w:t>Khalediyan</w:t>
      </w:r>
      <w:proofErr w:type="spellEnd"/>
      <w:r w:rsidRPr="00AF3E57">
        <w:rPr>
          <w:rFonts w:ascii="Arial" w:hAnsi="Arial" w:cs="Arial"/>
          <w:color w:val="222222"/>
          <w:sz w:val="20"/>
          <w:szCs w:val="20"/>
          <w:shd w:val="clear" w:color="auto" w:fill="FFFFFF"/>
        </w:rPr>
        <w:t xml:space="preserve">, N., </w:t>
      </w:r>
      <w:proofErr w:type="spellStart"/>
      <w:r w:rsidRPr="00AF3E57">
        <w:rPr>
          <w:rFonts w:ascii="Arial" w:hAnsi="Arial" w:cs="Arial"/>
          <w:color w:val="222222"/>
          <w:sz w:val="20"/>
          <w:szCs w:val="20"/>
          <w:shd w:val="clear" w:color="auto" w:fill="FFFFFF"/>
        </w:rPr>
        <w:t>Weisany</w:t>
      </w:r>
      <w:proofErr w:type="spellEnd"/>
      <w:r w:rsidRPr="00AF3E57">
        <w:rPr>
          <w:rFonts w:ascii="Arial" w:hAnsi="Arial" w:cs="Arial"/>
          <w:color w:val="222222"/>
          <w:sz w:val="20"/>
          <w:szCs w:val="20"/>
          <w:shd w:val="clear" w:color="auto" w:fill="FFFFFF"/>
        </w:rPr>
        <w:t xml:space="preserve">, W., &amp; Schenk, P. M. (2021). Arbuscular mycorrhizae and rhizobacteria improve growth, nutritional status and essential oil production in </w:t>
      </w:r>
      <w:proofErr w:type="spellStart"/>
      <w:r w:rsidRPr="00AF3E57">
        <w:rPr>
          <w:rFonts w:ascii="Arial" w:hAnsi="Arial" w:cs="Arial"/>
          <w:i/>
          <w:color w:val="222222"/>
          <w:sz w:val="20"/>
          <w:szCs w:val="20"/>
          <w:shd w:val="clear" w:color="auto" w:fill="FFFFFF"/>
        </w:rPr>
        <w:t>Ocimum</w:t>
      </w:r>
      <w:proofErr w:type="spellEnd"/>
      <w:r w:rsidR="00AC36CC">
        <w:rPr>
          <w:rFonts w:ascii="Arial" w:hAnsi="Arial" w:cs="Arial"/>
          <w:i/>
          <w:color w:val="222222"/>
          <w:sz w:val="20"/>
          <w:szCs w:val="20"/>
          <w:shd w:val="clear" w:color="auto" w:fill="FFFFFF"/>
        </w:rPr>
        <w:t xml:space="preserve"> </w:t>
      </w:r>
      <w:proofErr w:type="spellStart"/>
      <w:r w:rsidRPr="00AF3E57">
        <w:rPr>
          <w:rFonts w:ascii="Arial" w:hAnsi="Arial" w:cs="Arial"/>
          <w:i/>
          <w:color w:val="222222"/>
          <w:sz w:val="20"/>
          <w:szCs w:val="20"/>
          <w:shd w:val="clear" w:color="auto" w:fill="FFFFFF"/>
        </w:rPr>
        <w:t>basilicum</w:t>
      </w:r>
      <w:proofErr w:type="spellEnd"/>
      <w:r w:rsidRPr="00AF3E57">
        <w:rPr>
          <w:rFonts w:ascii="Arial" w:hAnsi="Arial" w:cs="Arial"/>
          <w:color w:val="222222"/>
          <w:sz w:val="20"/>
          <w:szCs w:val="20"/>
          <w:shd w:val="clear" w:color="auto" w:fill="FFFFFF"/>
        </w:rPr>
        <w:t xml:space="preserve"> and </w:t>
      </w:r>
      <w:proofErr w:type="spellStart"/>
      <w:r w:rsidRPr="00AF3E57">
        <w:rPr>
          <w:rFonts w:ascii="Arial" w:hAnsi="Arial" w:cs="Arial"/>
          <w:i/>
          <w:color w:val="222222"/>
          <w:sz w:val="20"/>
          <w:szCs w:val="20"/>
          <w:shd w:val="clear" w:color="auto" w:fill="FFFFFF"/>
        </w:rPr>
        <w:t>Satureja</w:t>
      </w:r>
      <w:proofErr w:type="spellEnd"/>
      <w:r w:rsidR="00AC36CC">
        <w:rPr>
          <w:rFonts w:ascii="Arial" w:hAnsi="Arial" w:cs="Arial"/>
          <w:i/>
          <w:color w:val="222222"/>
          <w:sz w:val="20"/>
          <w:szCs w:val="20"/>
          <w:shd w:val="clear" w:color="auto" w:fill="FFFFFF"/>
        </w:rPr>
        <w:t xml:space="preserve"> </w:t>
      </w:r>
      <w:proofErr w:type="spellStart"/>
      <w:r w:rsidRPr="00AF3E57">
        <w:rPr>
          <w:rFonts w:ascii="Arial" w:hAnsi="Arial" w:cs="Arial"/>
          <w:i/>
          <w:color w:val="222222"/>
          <w:sz w:val="20"/>
          <w:szCs w:val="20"/>
          <w:shd w:val="clear" w:color="auto" w:fill="FFFFFF"/>
        </w:rPr>
        <w:t>hortensis</w:t>
      </w:r>
      <w:proofErr w:type="spellEnd"/>
      <w:r w:rsidRPr="00AF3E57">
        <w:rPr>
          <w:rFonts w:ascii="Arial" w:hAnsi="Arial" w:cs="Arial"/>
          <w:color w:val="222222"/>
          <w:sz w:val="20"/>
          <w:szCs w:val="20"/>
          <w:shd w:val="clear" w:color="auto" w:fill="FFFFFF"/>
        </w:rPr>
        <w:t>. </w:t>
      </w:r>
      <w:r w:rsidRPr="00AF3E57">
        <w:rPr>
          <w:rFonts w:ascii="Arial" w:hAnsi="Arial" w:cs="Arial"/>
          <w:i/>
          <w:iCs/>
          <w:color w:val="222222"/>
          <w:sz w:val="20"/>
          <w:szCs w:val="20"/>
          <w:shd w:val="clear" w:color="auto" w:fill="FFFFFF"/>
        </w:rPr>
        <w:t>Industrial Crops and Products</w:t>
      </w:r>
      <w:r w:rsidRPr="00AF3E57">
        <w:rPr>
          <w:rFonts w:ascii="Arial" w:hAnsi="Arial" w:cs="Arial"/>
          <w:color w:val="222222"/>
          <w:sz w:val="20"/>
          <w:szCs w:val="20"/>
          <w:shd w:val="clear" w:color="auto" w:fill="FFFFFF"/>
        </w:rPr>
        <w:t>, </w:t>
      </w:r>
      <w:r w:rsidRPr="00AF3E57">
        <w:rPr>
          <w:rFonts w:ascii="Arial" w:hAnsi="Arial" w:cs="Arial"/>
          <w:iCs/>
          <w:color w:val="222222"/>
          <w:sz w:val="20"/>
          <w:szCs w:val="20"/>
          <w:shd w:val="clear" w:color="auto" w:fill="FFFFFF"/>
        </w:rPr>
        <w:t>160</w:t>
      </w:r>
      <w:r w:rsidRPr="00AF3E57">
        <w:rPr>
          <w:rFonts w:ascii="Arial" w:hAnsi="Arial" w:cs="Arial"/>
          <w:color w:val="222222"/>
          <w:sz w:val="20"/>
          <w:szCs w:val="20"/>
          <w:shd w:val="clear" w:color="auto" w:fill="FFFFFF"/>
        </w:rPr>
        <w:t>,</w:t>
      </w:r>
      <w:r w:rsidR="00192785" w:rsidRPr="00AF3E57">
        <w:rPr>
          <w:rFonts w:ascii="Arial" w:hAnsi="Arial" w:cs="Arial"/>
          <w:color w:val="222222"/>
          <w:sz w:val="20"/>
          <w:szCs w:val="20"/>
          <w:shd w:val="clear" w:color="auto" w:fill="FFFFFF"/>
        </w:rPr>
        <w:t xml:space="preserve"> 1-9.</w:t>
      </w:r>
    </w:p>
    <w:p w14:paraId="04CE4700" w14:textId="77777777" w:rsidR="00E95C21" w:rsidRPr="00AF3E57" w:rsidRDefault="00E95C21" w:rsidP="00396238">
      <w:pPr>
        <w:spacing w:line="240" w:lineRule="auto"/>
        <w:jc w:val="both"/>
        <w:rPr>
          <w:rFonts w:ascii="Arial" w:hAnsi="Arial" w:cs="Arial"/>
          <w:color w:val="222222"/>
          <w:sz w:val="20"/>
          <w:szCs w:val="20"/>
          <w:shd w:val="clear" w:color="auto" w:fill="FFFFFF"/>
        </w:rPr>
      </w:pPr>
      <w:r w:rsidRPr="00AF3E57">
        <w:rPr>
          <w:rFonts w:ascii="Arial" w:hAnsi="Arial" w:cs="Arial"/>
          <w:color w:val="222222"/>
          <w:sz w:val="20"/>
          <w:szCs w:val="20"/>
          <w:shd w:val="clear" w:color="auto" w:fill="FFFFFF"/>
        </w:rPr>
        <w:t xml:space="preserve">Khaliq, A., </w:t>
      </w:r>
      <w:proofErr w:type="spellStart"/>
      <w:r w:rsidRPr="00AF3E57">
        <w:rPr>
          <w:rFonts w:ascii="Arial" w:hAnsi="Arial" w:cs="Arial"/>
          <w:color w:val="222222"/>
          <w:sz w:val="20"/>
          <w:szCs w:val="20"/>
          <w:shd w:val="clear" w:color="auto" w:fill="FFFFFF"/>
        </w:rPr>
        <w:t>Perveen</w:t>
      </w:r>
      <w:proofErr w:type="spellEnd"/>
      <w:r w:rsidRPr="00AF3E57">
        <w:rPr>
          <w:rFonts w:ascii="Arial" w:hAnsi="Arial" w:cs="Arial"/>
          <w:color w:val="222222"/>
          <w:sz w:val="20"/>
          <w:szCs w:val="20"/>
          <w:shd w:val="clear" w:color="auto" w:fill="FFFFFF"/>
        </w:rPr>
        <w:t xml:space="preserve">, S., </w:t>
      </w:r>
      <w:proofErr w:type="spellStart"/>
      <w:r w:rsidRPr="00AF3E57">
        <w:rPr>
          <w:rFonts w:ascii="Arial" w:hAnsi="Arial" w:cs="Arial"/>
          <w:color w:val="222222"/>
          <w:sz w:val="20"/>
          <w:szCs w:val="20"/>
          <w:shd w:val="clear" w:color="auto" w:fill="FFFFFF"/>
        </w:rPr>
        <w:t>Alamer</w:t>
      </w:r>
      <w:proofErr w:type="spellEnd"/>
      <w:r w:rsidRPr="00AF3E57">
        <w:rPr>
          <w:rFonts w:ascii="Arial" w:hAnsi="Arial" w:cs="Arial"/>
          <w:color w:val="222222"/>
          <w:sz w:val="20"/>
          <w:szCs w:val="20"/>
          <w:shd w:val="clear" w:color="auto" w:fill="FFFFFF"/>
        </w:rPr>
        <w:t xml:space="preserve">, K. H., Zia </w:t>
      </w:r>
      <w:proofErr w:type="spellStart"/>
      <w:r w:rsidRPr="00AF3E57">
        <w:rPr>
          <w:rFonts w:ascii="Arial" w:hAnsi="Arial" w:cs="Arial"/>
          <w:color w:val="222222"/>
          <w:sz w:val="20"/>
          <w:szCs w:val="20"/>
          <w:shd w:val="clear" w:color="auto" w:fill="FFFFFF"/>
        </w:rPr>
        <w:t>UlHaq</w:t>
      </w:r>
      <w:proofErr w:type="spellEnd"/>
      <w:r w:rsidRPr="00AF3E57">
        <w:rPr>
          <w:rFonts w:ascii="Arial" w:hAnsi="Arial" w:cs="Arial"/>
          <w:color w:val="222222"/>
          <w:sz w:val="20"/>
          <w:szCs w:val="20"/>
          <w:shd w:val="clear" w:color="auto" w:fill="FFFFFF"/>
        </w:rPr>
        <w:t xml:space="preserve">, M., Rafique, Z., </w:t>
      </w:r>
      <w:proofErr w:type="spellStart"/>
      <w:r w:rsidRPr="00AF3E57">
        <w:rPr>
          <w:rFonts w:ascii="Arial" w:hAnsi="Arial" w:cs="Arial"/>
          <w:color w:val="222222"/>
          <w:sz w:val="20"/>
          <w:szCs w:val="20"/>
          <w:shd w:val="clear" w:color="auto" w:fill="FFFFFF"/>
        </w:rPr>
        <w:t>Alsudays</w:t>
      </w:r>
      <w:proofErr w:type="spellEnd"/>
      <w:r w:rsidRPr="00AF3E57">
        <w:rPr>
          <w:rFonts w:ascii="Arial" w:hAnsi="Arial" w:cs="Arial"/>
          <w:color w:val="222222"/>
          <w:sz w:val="20"/>
          <w:szCs w:val="20"/>
          <w:shd w:val="clear" w:color="auto" w:fill="FFFFFF"/>
        </w:rPr>
        <w:t xml:space="preserve">, I. M., </w:t>
      </w:r>
      <w:proofErr w:type="spellStart"/>
      <w:r w:rsidRPr="00AF3E57">
        <w:rPr>
          <w:rFonts w:ascii="Arial" w:hAnsi="Arial" w:cs="Arial"/>
          <w:sz w:val="20"/>
          <w:szCs w:val="20"/>
        </w:rPr>
        <w:t>Althobaiti</w:t>
      </w:r>
      <w:proofErr w:type="spellEnd"/>
      <w:r w:rsidRPr="00AF3E57">
        <w:rPr>
          <w:rFonts w:ascii="Arial" w:hAnsi="Arial" w:cs="Arial"/>
          <w:sz w:val="20"/>
          <w:szCs w:val="20"/>
        </w:rPr>
        <w:t>, A. T.,</w:t>
      </w:r>
      <w:r w:rsidR="0020284A">
        <w:rPr>
          <w:rFonts w:ascii="Arial" w:hAnsi="Arial" w:cs="Arial"/>
          <w:sz w:val="20"/>
          <w:szCs w:val="20"/>
        </w:rPr>
        <w:t xml:space="preserve"> </w:t>
      </w:r>
      <w:r w:rsidRPr="00AF3E57">
        <w:rPr>
          <w:rFonts w:ascii="Arial" w:hAnsi="Arial" w:cs="Arial"/>
          <w:color w:val="222222"/>
          <w:sz w:val="20"/>
          <w:szCs w:val="20"/>
          <w:shd w:val="clear" w:color="auto" w:fill="FFFFFF"/>
        </w:rPr>
        <w:t>&amp;</w:t>
      </w:r>
      <w:r w:rsidR="0020284A">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Attia, H. (2022). Arbuscular</w:t>
      </w:r>
      <w:r w:rsidR="0020284A">
        <w:rPr>
          <w:rFonts w:ascii="Arial" w:hAnsi="Arial" w:cs="Arial"/>
          <w:color w:val="222222"/>
          <w:sz w:val="20"/>
          <w:szCs w:val="20"/>
          <w:shd w:val="clear" w:color="auto" w:fill="FFFFFF"/>
        </w:rPr>
        <w:t xml:space="preserve"> </w:t>
      </w:r>
      <w:r w:rsidRPr="00AF3E57">
        <w:rPr>
          <w:rFonts w:ascii="Arial" w:hAnsi="Arial" w:cs="Arial"/>
          <w:color w:val="222222"/>
          <w:sz w:val="20"/>
          <w:szCs w:val="20"/>
          <w:shd w:val="clear" w:color="auto" w:fill="FFFFFF"/>
        </w:rPr>
        <w:t>mycorrhizal f</w:t>
      </w:r>
      <w:r w:rsidR="0020284A">
        <w:rPr>
          <w:rFonts w:ascii="Arial" w:hAnsi="Arial" w:cs="Arial"/>
          <w:color w:val="222222"/>
          <w:sz w:val="20"/>
          <w:szCs w:val="20"/>
          <w:shd w:val="clear" w:color="auto" w:fill="FFFFFF"/>
        </w:rPr>
        <w:t xml:space="preserve">ungi symbiosis to enhance plant </w:t>
      </w:r>
      <w:r w:rsidRPr="00AF3E57">
        <w:rPr>
          <w:rFonts w:ascii="Arial" w:hAnsi="Arial" w:cs="Arial"/>
          <w:color w:val="222222"/>
          <w:sz w:val="20"/>
          <w:szCs w:val="20"/>
          <w:shd w:val="clear" w:color="auto" w:fill="FFFFFF"/>
        </w:rPr>
        <w:t>soil interaction. </w:t>
      </w:r>
      <w:r w:rsidRPr="00AF3E57">
        <w:rPr>
          <w:rFonts w:ascii="Arial" w:hAnsi="Arial" w:cs="Arial"/>
          <w:i/>
          <w:iCs/>
          <w:color w:val="222222"/>
          <w:sz w:val="20"/>
          <w:szCs w:val="20"/>
          <w:shd w:val="clear" w:color="auto" w:fill="FFFFFF"/>
        </w:rPr>
        <w:t>Sustainability</w:t>
      </w:r>
      <w:r w:rsidRPr="00AF3E57">
        <w:rPr>
          <w:rFonts w:ascii="Arial" w:hAnsi="Arial" w:cs="Arial"/>
          <w:color w:val="222222"/>
          <w:sz w:val="20"/>
          <w:szCs w:val="20"/>
          <w:shd w:val="clear" w:color="auto" w:fill="FFFFFF"/>
        </w:rPr>
        <w:t>, </w:t>
      </w:r>
      <w:r w:rsidRPr="00AF3E57">
        <w:rPr>
          <w:rFonts w:ascii="Arial" w:hAnsi="Arial" w:cs="Arial"/>
          <w:iCs/>
          <w:color w:val="222222"/>
          <w:sz w:val="20"/>
          <w:szCs w:val="20"/>
          <w:shd w:val="clear" w:color="auto" w:fill="FFFFFF"/>
        </w:rPr>
        <w:t>14</w:t>
      </w:r>
      <w:r w:rsidRPr="00AF3E57">
        <w:rPr>
          <w:rFonts w:ascii="Arial" w:hAnsi="Arial" w:cs="Arial"/>
          <w:color w:val="222222"/>
          <w:sz w:val="20"/>
          <w:szCs w:val="20"/>
          <w:shd w:val="clear" w:color="auto" w:fill="FFFFFF"/>
        </w:rPr>
        <w:t>(13), 1-16.</w:t>
      </w:r>
    </w:p>
    <w:p w14:paraId="78867063" w14:textId="77777777" w:rsidR="00BA2290" w:rsidRPr="00AF3E57" w:rsidRDefault="00E95C21" w:rsidP="00BA2290">
      <w:pPr>
        <w:spacing w:line="240" w:lineRule="auto"/>
        <w:jc w:val="both"/>
        <w:rPr>
          <w:rFonts w:ascii="Arial" w:hAnsi="Arial" w:cs="Arial"/>
          <w:sz w:val="20"/>
          <w:szCs w:val="20"/>
          <w:lang w:val="en-IN"/>
        </w:rPr>
      </w:pPr>
      <w:proofErr w:type="spellStart"/>
      <w:r w:rsidRPr="00AF3E57">
        <w:rPr>
          <w:rFonts w:ascii="Arial" w:hAnsi="Arial" w:cs="Arial"/>
          <w:sz w:val="20"/>
          <w:szCs w:val="20"/>
        </w:rPr>
        <w:t>Meents</w:t>
      </w:r>
      <w:proofErr w:type="spellEnd"/>
      <w:r w:rsidRPr="00AF3E57">
        <w:rPr>
          <w:rFonts w:ascii="Arial" w:hAnsi="Arial" w:cs="Arial"/>
          <w:sz w:val="20"/>
          <w:szCs w:val="20"/>
        </w:rPr>
        <w:t xml:space="preserve">, A. K., </w:t>
      </w:r>
      <w:proofErr w:type="spellStart"/>
      <w:r w:rsidRPr="00AF3E57">
        <w:rPr>
          <w:rFonts w:ascii="Arial" w:hAnsi="Arial" w:cs="Arial"/>
          <w:sz w:val="20"/>
          <w:szCs w:val="20"/>
        </w:rPr>
        <w:t>Furch</w:t>
      </w:r>
      <w:proofErr w:type="spellEnd"/>
      <w:r w:rsidRPr="00AF3E57">
        <w:rPr>
          <w:rFonts w:ascii="Arial" w:hAnsi="Arial" w:cs="Arial"/>
          <w:sz w:val="20"/>
          <w:szCs w:val="20"/>
        </w:rPr>
        <w:t xml:space="preserve">, A. C., Almeida-Trapp, M., </w:t>
      </w:r>
      <w:proofErr w:type="spellStart"/>
      <w:r w:rsidRPr="00AF3E57">
        <w:rPr>
          <w:rFonts w:ascii="Arial" w:hAnsi="Arial" w:cs="Arial"/>
          <w:sz w:val="20"/>
          <w:szCs w:val="20"/>
        </w:rPr>
        <w:t>Özyürek</w:t>
      </w:r>
      <w:proofErr w:type="spellEnd"/>
      <w:r w:rsidRPr="00AF3E57">
        <w:rPr>
          <w:rFonts w:ascii="Arial" w:hAnsi="Arial" w:cs="Arial"/>
          <w:sz w:val="20"/>
          <w:szCs w:val="20"/>
        </w:rPr>
        <w:t xml:space="preserve">, S., Scholz, S. S., </w:t>
      </w:r>
      <w:proofErr w:type="spellStart"/>
      <w:r w:rsidRPr="00AF3E57">
        <w:rPr>
          <w:rFonts w:ascii="Arial" w:hAnsi="Arial" w:cs="Arial"/>
          <w:sz w:val="20"/>
          <w:szCs w:val="20"/>
        </w:rPr>
        <w:t>Kirbis</w:t>
      </w:r>
      <w:proofErr w:type="spellEnd"/>
      <w:r w:rsidRPr="00AF3E57">
        <w:rPr>
          <w:rFonts w:ascii="Arial" w:hAnsi="Arial" w:cs="Arial"/>
          <w:sz w:val="20"/>
          <w:szCs w:val="20"/>
        </w:rPr>
        <w:t xml:space="preserve">, A., </w:t>
      </w:r>
      <w:r w:rsidR="00BA2290" w:rsidRPr="00AF3E57">
        <w:rPr>
          <w:rFonts w:ascii="Arial" w:hAnsi="Arial" w:cs="Arial"/>
          <w:sz w:val="20"/>
          <w:szCs w:val="20"/>
        </w:rPr>
        <w:t xml:space="preserve">Lenser, T., </w:t>
      </w:r>
      <w:proofErr w:type="spellStart"/>
      <w:r w:rsidR="00BA2290" w:rsidRPr="00AF3E57">
        <w:rPr>
          <w:rFonts w:ascii="Arial" w:hAnsi="Arial" w:cs="Arial"/>
          <w:sz w:val="20"/>
          <w:szCs w:val="20"/>
        </w:rPr>
        <w:t>Theißen</w:t>
      </w:r>
      <w:proofErr w:type="spellEnd"/>
      <w:r w:rsidR="00BA2290" w:rsidRPr="00AF3E57">
        <w:rPr>
          <w:rFonts w:ascii="Arial" w:hAnsi="Arial" w:cs="Arial"/>
          <w:sz w:val="20"/>
          <w:szCs w:val="20"/>
        </w:rPr>
        <w:t xml:space="preserve">, G., </w:t>
      </w:r>
      <w:proofErr w:type="spellStart"/>
      <w:r w:rsidR="00BA2290" w:rsidRPr="00AF3E57">
        <w:rPr>
          <w:rFonts w:ascii="Arial" w:hAnsi="Arial" w:cs="Arial"/>
          <w:sz w:val="20"/>
          <w:szCs w:val="20"/>
        </w:rPr>
        <w:t>Grabe</w:t>
      </w:r>
      <w:proofErr w:type="spellEnd"/>
      <w:r w:rsidR="00BA2290" w:rsidRPr="00AF3E57">
        <w:rPr>
          <w:rFonts w:ascii="Arial" w:hAnsi="Arial" w:cs="Arial"/>
          <w:sz w:val="20"/>
          <w:szCs w:val="20"/>
        </w:rPr>
        <w:t>, V., Hansson, B. &amp;</w:t>
      </w:r>
      <w:r w:rsidR="0020284A">
        <w:rPr>
          <w:rFonts w:ascii="Arial" w:hAnsi="Arial" w:cs="Arial"/>
          <w:sz w:val="20"/>
          <w:szCs w:val="20"/>
        </w:rPr>
        <w:t xml:space="preserve"> </w:t>
      </w:r>
      <w:proofErr w:type="spellStart"/>
      <w:r w:rsidR="00BA2290" w:rsidRPr="00AF3E57">
        <w:rPr>
          <w:rFonts w:ascii="Arial" w:hAnsi="Arial" w:cs="Arial"/>
          <w:sz w:val="20"/>
          <w:szCs w:val="20"/>
        </w:rPr>
        <w:t>Mithöfer</w:t>
      </w:r>
      <w:proofErr w:type="spellEnd"/>
      <w:r w:rsidR="00BA2290" w:rsidRPr="00AF3E57">
        <w:rPr>
          <w:rFonts w:ascii="Arial" w:hAnsi="Arial" w:cs="Arial"/>
          <w:sz w:val="20"/>
          <w:szCs w:val="20"/>
        </w:rPr>
        <w:t>, A.</w:t>
      </w:r>
      <w:r w:rsidRPr="00AF3E57">
        <w:rPr>
          <w:rFonts w:ascii="Arial" w:hAnsi="Arial" w:cs="Arial"/>
          <w:sz w:val="20"/>
          <w:szCs w:val="20"/>
        </w:rPr>
        <w:t xml:space="preserve"> (2019). Beneficial and pathogenic Arabidopsis root-interacting fungi differently affect auxin levels and responsive genes during early infection. </w:t>
      </w:r>
      <w:r w:rsidRPr="00AF3E57">
        <w:rPr>
          <w:rFonts w:ascii="Arial" w:hAnsi="Arial" w:cs="Arial"/>
          <w:i/>
          <w:iCs/>
          <w:sz w:val="20"/>
          <w:szCs w:val="20"/>
        </w:rPr>
        <w:t>Frontier</w:t>
      </w:r>
      <w:r w:rsidR="00BA2290" w:rsidRPr="00AF3E57">
        <w:rPr>
          <w:rFonts w:ascii="Arial" w:hAnsi="Arial" w:cs="Arial"/>
          <w:i/>
          <w:iCs/>
          <w:sz w:val="20"/>
          <w:szCs w:val="20"/>
        </w:rPr>
        <w:t>s in M</w:t>
      </w:r>
      <w:r w:rsidRPr="00AF3E57">
        <w:rPr>
          <w:rFonts w:ascii="Arial" w:hAnsi="Arial" w:cs="Arial"/>
          <w:i/>
          <w:iCs/>
          <w:sz w:val="20"/>
          <w:szCs w:val="20"/>
        </w:rPr>
        <w:t>icrobiology</w:t>
      </w:r>
      <w:r w:rsidRPr="00AF3E57">
        <w:rPr>
          <w:rFonts w:ascii="Arial" w:hAnsi="Arial" w:cs="Arial"/>
          <w:sz w:val="20"/>
          <w:szCs w:val="20"/>
        </w:rPr>
        <w:t>, </w:t>
      </w:r>
      <w:r w:rsidRPr="00AF3E57">
        <w:rPr>
          <w:rFonts w:ascii="Arial" w:hAnsi="Arial" w:cs="Arial"/>
          <w:iCs/>
          <w:sz w:val="20"/>
          <w:szCs w:val="20"/>
        </w:rPr>
        <w:t>10</w:t>
      </w:r>
      <w:r w:rsidR="00BA2290" w:rsidRPr="00AF3E57">
        <w:rPr>
          <w:rFonts w:ascii="Arial" w:hAnsi="Arial" w:cs="Arial"/>
          <w:sz w:val="20"/>
          <w:szCs w:val="20"/>
        </w:rPr>
        <w:t xml:space="preserve"> (</w:t>
      </w:r>
      <w:r w:rsidRPr="00AF3E57">
        <w:rPr>
          <w:rFonts w:ascii="Arial" w:hAnsi="Arial" w:cs="Arial"/>
          <w:sz w:val="20"/>
          <w:szCs w:val="20"/>
        </w:rPr>
        <w:t>380</w:t>
      </w:r>
      <w:r w:rsidR="00BA2290" w:rsidRPr="00AF3E57">
        <w:rPr>
          <w:rFonts w:ascii="Arial" w:hAnsi="Arial" w:cs="Arial"/>
          <w:sz w:val="20"/>
          <w:szCs w:val="20"/>
        </w:rPr>
        <w:t>), 1-14</w:t>
      </w:r>
      <w:r w:rsidRPr="00AF3E57">
        <w:rPr>
          <w:rFonts w:ascii="Arial" w:hAnsi="Arial" w:cs="Arial"/>
          <w:sz w:val="20"/>
          <w:szCs w:val="20"/>
        </w:rPr>
        <w:t>.</w:t>
      </w:r>
    </w:p>
    <w:p w14:paraId="5892784E" w14:textId="77777777" w:rsidR="00204424" w:rsidRPr="00AF3E57" w:rsidRDefault="00BA2290" w:rsidP="00396238">
      <w:pPr>
        <w:pStyle w:val="Body"/>
        <w:spacing w:after="0"/>
        <w:rPr>
          <w:rFonts w:ascii="Arial" w:hAnsi="Arial" w:cs="Arial"/>
        </w:rPr>
      </w:pPr>
      <w:r w:rsidRPr="00AF3E57">
        <w:rPr>
          <w:rFonts w:ascii="Arial" w:hAnsi="Arial" w:cs="Arial"/>
        </w:rPr>
        <w:t xml:space="preserve">Nadeem, H. R., Akhtar, S., </w:t>
      </w:r>
      <w:proofErr w:type="spellStart"/>
      <w:r w:rsidRPr="00AF3E57">
        <w:rPr>
          <w:rFonts w:ascii="Arial" w:hAnsi="Arial" w:cs="Arial"/>
        </w:rPr>
        <w:t>Sestili</w:t>
      </w:r>
      <w:proofErr w:type="spellEnd"/>
      <w:r w:rsidRPr="00AF3E57">
        <w:rPr>
          <w:rFonts w:ascii="Arial" w:hAnsi="Arial" w:cs="Arial"/>
        </w:rPr>
        <w:t xml:space="preserve">, P., Ismail, T., </w:t>
      </w:r>
      <w:proofErr w:type="spellStart"/>
      <w:r w:rsidRPr="00AF3E57">
        <w:rPr>
          <w:rFonts w:ascii="Arial" w:hAnsi="Arial" w:cs="Arial"/>
        </w:rPr>
        <w:t>Neugart</w:t>
      </w:r>
      <w:proofErr w:type="spellEnd"/>
      <w:r w:rsidRPr="00AF3E57">
        <w:rPr>
          <w:rFonts w:ascii="Arial" w:hAnsi="Arial" w:cs="Arial"/>
        </w:rPr>
        <w:t>, S., Qamar, M., &amp;</w:t>
      </w:r>
      <w:r w:rsidR="0020284A">
        <w:rPr>
          <w:rFonts w:ascii="Arial" w:hAnsi="Arial" w:cs="Arial"/>
        </w:rPr>
        <w:t xml:space="preserve"> </w:t>
      </w:r>
      <w:proofErr w:type="spellStart"/>
      <w:r w:rsidRPr="00AF3E57">
        <w:rPr>
          <w:rFonts w:ascii="Arial" w:hAnsi="Arial" w:cs="Arial"/>
        </w:rPr>
        <w:t>Esatbeyoglu</w:t>
      </w:r>
      <w:proofErr w:type="spellEnd"/>
      <w:r w:rsidRPr="00AF3E57">
        <w:rPr>
          <w:rFonts w:ascii="Arial" w:hAnsi="Arial" w:cs="Arial"/>
        </w:rPr>
        <w:t>, T. (2022). Toxicity, antioxidant activity, and phytochemicals of basil (</w:t>
      </w:r>
      <w:proofErr w:type="spellStart"/>
      <w:r w:rsidRPr="00AF3E57">
        <w:rPr>
          <w:rFonts w:ascii="Arial" w:hAnsi="Arial" w:cs="Arial"/>
          <w:i/>
        </w:rPr>
        <w:t>Ocimum</w:t>
      </w:r>
      <w:proofErr w:type="spellEnd"/>
      <w:r w:rsidR="0020284A">
        <w:rPr>
          <w:rFonts w:ascii="Arial" w:hAnsi="Arial" w:cs="Arial"/>
          <w:i/>
        </w:rPr>
        <w:t xml:space="preserve"> </w:t>
      </w:r>
      <w:proofErr w:type="spellStart"/>
      <w:r w:rsidRPr="00AF3E57">
        <w:rPr>
          <w:rFonts w:ascii="Arial" w:hAnsi="Arial" w:cs="Arial"/>
          <w:i/>
        </w:rPr>
        <w:t>basilicum</w:t>
      </w:r>
      <w:proofErr w:type="spellEnd"/>
      <w:r w:rsidRPr="00AF3E57">
        <w:rPr>
          <w:rFonts w:ascii="Arial" w:hAnsi="Arial" w:cs="Arial"/>
        </w:rPr>
        <w:t xml:space="preserve"> L.) leaves cultivated in Southern Punjab, Pakistan. </w:t>
      </w:r>
      <w:r w:rsidRPr="00AF3E57">
        <w:rPr>
          <w:rFonts w:ascii="Arial" w:hAnsi="Arial" w:cs="Arial"/>
          <w:i/>
          <w:iCs/>
        </w:rPr>
        <w:t>Foods</w:t>
      </w:r>
      <w:r w:rsidRPr="00AF3E57">
        <w:rPr>
          <w:rFonts w:ascii="Arial" w:hAnsi="Arial" w:cs="Arial"/>
        </w:rPr>
        <w:t>, </w:t>
      </w:r>
      <w:r w:rsidRPr="00AF3E57">
        <w:rPr>
          <w:rFonts w:ascii="Arial" w:hAnsi="Arial" w:cs="Arial"/>
          <w:iCs/>
        </w:rPr>
        <w:t>11</w:t>
      </w:r>
      <w:r w:rsidRPr="00AF3E57">
        <w:rPr>
          <w:rFonts w:ascii="Arial" w:hAnsi="Arial" w:cs="Arial"/>
        </w:rPr>
        <w:t>(9), 1-13.</w:t>
      </w:r>
    </w:p>
    <w:p w14:paraId="061E295F" w14:textId="77777777" w:rsidR="00BA2290" w:rsidRPr="00AF3E57" w:rsidRDefault="00BA2290" w:rsidP="00396238">
      <w:pPr>
        <w:pStyle w:val="Body"/>
        <w:spacing w:after="0"/>
        <w:rPr>
          <w:rFonts w:ascii="Arial" w:hAnsi="Arial" w:cs="Arial"/>
        </w:rPr>
      </w:pPr>
    </w:p>
    <w:p w14:paraId="4E25DD9B" w14:textId="77777777" w:rsidR="00BA2290" w:rsidRPr="00AF3E57" w:rsidRDefault="00BA2290" w:rsidP="00396238">
      <w:pPr>
        <w:spacing w:line="240" w:lineRule="auto"/>
        <w:jc w:val="both"/>
        <w:rPr>
          <w:rFonts w:ascii="Arial" w:hAnsi="Arial" w:cs="Arial"/>
          <w:sz w:val="20"/>
          <w:szCs w:val="20"/>
        </w:rPr>
      </w:pPr>
      <w:proofErr w:type="spellStart"/>
      <w:r w:rsidRPr="00AF3E57">
        <w:rPr>
          <w:rFonts w:ascii="Arial" w:hAnsi="Arial" w:cs="Arial"/>
          <w:sz w:val="20"/>
          <w:szCs w:val="20"/>
        </w:rPr>
        <w:t>Ordookhani</w:t>
      </w:r>
      <w:proofErr w:type="spellEnd"/>
      <w:r w:rsidRPr="00AF3E57">
        <w:rPr>
          <w:rFonts w:ascii="Arial" w:hAnsi="Arial" w:cs="Arial"/>
          <w:sz w:val="20"/>
          <w:szCs w:val="20"/>
        </w:rPr>
        <w:t xml:space="preserve">, K., </w:t>
      </w:r>
      <w:proofErr w:type="spellStart"/>
      <w:r w:rsidRPr="00AF3E57">
        <w:rPr>
          <w:rFonts w:ascii="Arial" w:hAnsi="Arial" w:cs="Arial"/>
          <w:sz w:val="20"/>
          <w:szCs w:val="20"/>
        </w:rPr>
        <w:t>Sharafzadeh</w:t>
      </w:r>
      <w:proofErr w:type="spellEnd"/>
      <w:r w:rsidRPr="00AF3E57">
        <w:rPr>
          <w:rFonts w:ascii="Arial" w:hAnsi="Arial" w:cs="Arial"/>
          <w:sz w:val="20"/>
          <w:szCs w:val="20"/>
        </w:rPr>
        <w:t>, S., &amp;</w:t>
      </w:r>
      <w:r w:rsidR="0020284A">
        <w:rPr>
          <w:rFonts w:ascii="Arial" w:hAnsi="Arial" w:cs="Arial"/>
          <w:sz w:val="20"/>
          <w:szCs w:val="20"/>
        </w:rPr>
        <w:t xml:space="preserve"> </w:t>
      </w:r>
      <w:proofErr w:type="spellStart"/>
      <w:r w:rsidRPr="00AF3E57">
        <w:rPr>
          <w:rFonts w:ascii="Arial" w:hAnsi="Arial" w:cs="Arial"/>
          <w:sz w:val="20"/>
          <w:szCs w:val="20"/>
        </w:rPr>
        <w:t>Zare</w:t>
      </w:r>
      <w:proofErr w:type="spellEnd"/>
      <w:r w:rsidRPr="00AF3E57">
        <w:rPr>
          <w:rFonts w:ascii="Arial" w:hAnsi="Arial" w:cs="Arial"/>
          <w:sz w:val="20"/>
          <w:szCs w:val="20"/>
        </w:rPr>
        <w:t>, M. (2011). Influence of PGPR on growth, essential oil and nutrients uptake of sweet basil. </w:t>
      </w:r>
      <w:r w:rsidRPr="00AF3E57">
        <w:rPr>
          <w:rFonts w:ascii="Arial" w:hAnsi="Arial" w:cs="Arial"/>
          <w:i/>
          <w:iCs/>
          <w:sz w:val="20"/>
          <w:szCs w:val="20"/>
        </w:rPr>
        <w:t>Advances in Environmental Biology</w:t>
      </w:r>
      <w:r w:rsidRPr="00AF3E57">
        <w:rPr>
          <w:rFonts w:ascii="Arial" w:hAnsi="Arial" w:cs="Arial"/>
          <w:sz w:val="20"/>
          <w:szCs w:val="20"/>
        </w:rPr>
        <w:t>, </w:t>
      </w:r>
      <w:r w:rsidRPr="00AF3E57">
        <w:rPr>
          <w:rFonts w:ascii="Arial" w:hAnsi="Arial" w:cs="Arial"/>
          <w:iCs/>
          <w:sz w:val="20"/>
          <w:szCs w:val="20"/>
        </w:rPr>
        <w:t>5</w:t>
      </w:r>
      <w:r w:rsidRPr="00AF3E57">
        <w:rPr>
          <w:rFonts w:ascii="Arial" w:hAnsi="Arial" w:cs="Arial"/>
          <w:sz w:val="20"/>
          <w:szCs w:val="20"/>
        </w:rPr>
        <w:t>(4), 672-677.</w:t>
      </w:r>
    </w:p>
    <w:p w14:paraId="1DB350B6" w14:textId="77777777" w:rsidR="00BA2290" w:rsidRPr="00AF3E57" w:rsidRDefault="00BA2290" w:rsidP="00396238">
      <w:pPr>
        <w:spacing w:line="240" w:lineRule="auto"/>
        <w:jc w:val="both"/>
        <w:rPr>
          <w:rFonts w:ascii="Arial" w:hAnsi="Arial" w:cs="Arial"/>
          <w:iCs/>
          <w:sz w:val="20"/>
          <w:szCs w:val="20"/>
          <w:lang w:val="en-IN"/>
        </w:rPr>
      </w:pPr>
      <w:r w:rsidRPr="00AF3E57">
        <w:rPr>
          <w:rFonts w:ascii="Arial" w:hAnsi="Arial" w:cs="Arial"/>
          <w:iCs/>
          <w:sz w:val="20"/>
          <w:szCs w:val="20"/>
        </w:rPr>
        <w:lastRenderedPageBreak/>
        <w:t xml:space="preserve">Pan, R., Xu, L., Wei, Q., Wu, C., Tang, W., </w:t>
      </w:r>
      <w:proofErr w:type="spellStart"/>
      <w:r w:rsidRPr="00AF3E57">
        <w:rPr>
          <w:rFonts w:ascii="Arial" w:hAnsi="Arial" w:cs="Arial"/>
          <w:iCs/>
          <w:sz w:val="20"/>
          <w:szCs w:val="20"/>
        </w:rPr>
        <w:t>Oelmüller</w:t>
      </w:r>
      <w:proofErr w:type="spellEnd"/>
      <w:r w:rsidRPr="00AF3E57">
        <w:rPr>
          <w:rFonts w:ascii="Arial" w:hAnsi="Arial" w:cs="Arial"/>
          <w:iCs/>
          <w:sz w:val="20"/>
          <w:szCs w:val="20"/>
        </w:rPr>
        <w:t xml:space="preserve">, R., &amp; Zhang, W. (2017). </w:t>
      </w:r>
      <w:proofErr w:type="spellStart"/>
      <w:r w:rsidRPr="00AF3E57">
        <w:rPr>
          <w:rFonts w:ascii="Arial" w:hAnsi="Arial" w:cs="Arial"/>
          <w:i/>
          <w:iCs/>
          <w:sz w:val="20"/>
          <w:szCs w:val="20"/>
        </w:rPr>
        <w:t>Piriformospora</w:t>
      </w:r>
      <w:proofErr w:type="spellEnd"/>
      <w:r w:rsidR="0020284A">
        <w:rPr>
          <w:rFonts w:ascii="Arial" w:hAnsi="Arial" w:cs="Arial"/>
          <w:i/>
          <w:iCs/>
          <w:sz w:val="20"/>
          <w:szCs w:val="20"/>
        </w:rPr>
        <w:t xml:space="preserve"> </w:t>
      </w:r>
      <w:proofErr w:type="spellStart"/>
      <w:r w:rsidRPr="00AF3E57">
        <w:rPr>
          <w:rFonts w:ascii="Arial" w:hAnsi="Arial" w:cs="Arial"/>
          <w:i/>
          <w:iCs/>
          <w:sz w:val="20"/>
          <w:szCs w:val="20"/>
        </w:rPr>
        <w:t>indica</w:t>
      </w:r>
      <w:proofErr w:type="spellEnd"/>
      <w:r w:rsidRPr="00AF3E57">
        <w:rPr>
          <w:rFonts w:ascii="Arial" w:hAnsi="Arial" w:cs="Arial"/>
          <w:iCs/>
          <w:sz w:val="20"/>
          <w:szCs w:val="20"/>
        </w:rPr>
        <w:t xml:space="preserve"> promotes early flowering in Arabidopsis through regulation of the photoperiod and gibberellin pathways. </w:t>
      </w:r>
      <w:proofErr w:type="spellStart"/>
      <w:r w:rsidRPr="00AF3E57">
        <w:rPr>
          <w:rFonts w:ascii="Arial" w:hAnsi="Arial" w:cs="Arial"/>
          <w:i/>
          <w:iCs/>
          <w:sz w:val="20"/>
          <w:szCs w:val="20"/>
        </w:rPr>
        <w:t>PLoS</w:t>
      </w:r>
      <w:proofErr w:type="spellEnd"/>
      <w:r w:rsidRPr="00AF3E57">
        <w:rPr>
          <w:rFonts w:ascii="Arial" w:hAnsi="Arial" w:cs="Arial"/>
          <w:i/>
          <w:iCs/>
          <w:sz w:val="20"/>
          <w:szCs w:val="20"/>
        </w:rPr>
        <w:t xml:space="preserve"> One</w:t>
      </w:r>
      <w:r w:rsidRPr="00AF3E57">
        <w:rPr>
          <w:rFonts w:ascii="Arial" w:hAnsi="Arial" w:cs="Arial"/>
          <w:iCs/>
          <w:sz w:val="20"/>
          <w:szCs w:val="20"/>
        </w:rPr>
        <w:t>, 12(12), e0189791.</w:t>
      </w:r>
    </w:p>
    <w:p w14:paraId="032C21F3" w14:textId="77777777" w:rsidR="00204424" w:rsidRPr="00AF3E57" w:rsidRDefault="00204424" w:rsidP="00396238">
      <w:pPr>
        <w:spacing w:line="240" w:lineRule="auto"/>
        <w:jc w:val="both"/>
        <w:rPr>
          <w:rFonts w:ascii="Arial" w:hAnsi="Arial" w:cs="Arial"/>
          <w:iCs/>
          <w:sz w:val="20"/>
          <w:szCs w:val="20"/>
          <w:lang w:val="en-IN"/>
        </w:rPr>
      </w:pPr>
      <w:proofErr w:type="spellStart"/>
      <w:r w:rsidRPr="00AF3E57">
        <w:rPr>
          <w:rFonts w:ascii="Arial" w:hAnsi="Arial" w:cs="Arial"/>
          <w:iCs/>
          <w:sz w:val="20"/>
          <w:szCs w:val="20"/>
          <w:lang w:val="en-IN"/>
        </w:rPr>
        <w:t>Paramanik</w:t>
      </w:r>
      <w:proofErr w:type="spellEnd"/>
      <w:r w:rsidRPr="00AF3E57">
        <w:rPr>
          <w:rFonts w:ascii="Arial" w:hAnsi="Arial" w:cs="Arial"/>
          <w:iCs/>
          <w:sz w:val="20"/>
          <w:szCs w:val="20"/>
          <w:lang w:val="en-IN"/>
        </w:rPr>
        <w:t>, R.</w:t>
      </w:r>
      <w:r w:rsidR="007B0C7F" w:rsidRPr="00AF3E57">
        <w:rPr>
          <w:rFonts w:ascii="Arial" w:hAnsi="Arial" w:cs="Arial"/>
          <w:iCs/>
          <w:sz w:val="20"/>
          <w:szCs w:val="20"/>
          <w:lang w:val="en-IN"/>
        </w:rPr>
        <w:t xml:space="preserve"> C., &amp;</w:t>
      </w:r>
      <w:r w:rsidR="0020284A">
        <w:rPr>
          <w:rFonts w:ascii="Arial" w:hAnsi="Arial" w:cs="Arial"/>
          <w:iCs/>
          <w:sz w:val="20"/>
          <w:szCs w:val="20"/>
          <w:lang w:val="en-IN"/>
        </w:rPr>
        <w:t xml:space="preserve"> </w:t>
      </w:r>
      <w:proofErr w:type="spellStart"/>
      <w:r w:rsidRPr="00AF3E57">
        <w:rPr>
          <w:rFonts w:ascii="Arial" w:hAnsi="Arial" w:cs="Arial"/>
          <w:iCs/>
          <w:sz w:val="20"/>
          <w:szCs w:val="20"/>
          <w:lang w:val="en-IN"/>
        </w:rPr>
        <w:t>Paramanik</w:t>
      </w:r>
      <w:proofErr w:type="spellEnd"/>
      <w:r w:rsidRPr="00AF3E57">
        <w:rPr>
          <w:rFonts w:ascii="Arial" w:hAnsi="Arial" w:cs="Arial"/>
          <w:iCs/>
          <w:sz w:val="20"/>
          <w:szCs w:val="20"/>
          <w:lang w:val="en-IN"/>
        </w:rPr>
        <w:t xml:space="preserve">, A. </w:t>
      </w:r>
      <w:r w:rsidR="007B0C7F" w:rsidRPr="00AF3E57">
        <w:rPr>
          <w:rFonts w:ascii="Arial" w:hAnsi="Arial" w:cs="Arial"/>
          <w:iCs/>
          <w:sz w:val="20"/>
          <w:szCs w:val="20"/>
          <w:lang w:val="en-IN"/>
        </w:rPr>
        <w:t>(</w:t>
      </w:r>
      <w:r w:rsidRPr="00AF3E57">
        <w:rPr>
          <w:rFonts w:ascii="Arial" w:hAnsi="Arial" w:cs="Arial"/>
          <w:iCs/>
          <w:sz w:val="20"/>
          <w:szCs w:val="20"/>
          <w:lang w:val="en-IN"/>
        </w:rPr>
        <w:t>2014</w:t>
      </w:r>
      <w:r w:rsidR="007B0C7F" w:rsidRPr="00AF3E57">
        <w:rPr>
          <w:rFonts w:ascii="Arial" w:hAnsi="Arial" w:cs="Arial"/>
          <w:iCs/>
          <w:sz w:val="20"/>
          <w:szCs w:val="20"/>
          <w:lang w:val="en-IN"/>
        </w:rPr>
        <w:t>)</w:t>
      </w:r>
      <w:r w:rsidRPr="00AF3E57">
        <w:rPr>
          <w:rFonts w:ascii="Arial" w:hAnsi="Arial" w:cs="Arial"/>
          <w:iCs/>
          <w:sz w:val="20"/>
          <w:szCs w:val="20"/>
          <w:lang w:val="en-IN"/>
        </w:rPr>
        <w:t>.</w:t>
      </w:r>
      <w:r w:rsidR="0020284A">
        <w:rPr>
          <w:rFonts w:ascii="Arial" w:hAnsi="Arial" w:cs="Arial"/>
          <w:iCs/>
          <w:sz w:val="20"/>
          <w:szCs w:val="20"/>
          <w:lang w:val="en-IN"/>
        </w:rPr>
        <w:t xml:space="preserve"> </w:t>
      </w:r>
      <w:r w:rsidRPr="00AF3E57">
        <w:rPr>
          <w:rFonts w:ascii="Arial" w:hAnsi="Arial" w:cs="Arial"/>
          <w:iCs/>
          <w:sz w:val="20"/>
          <w:szCs w:val="20"/>
          <w:lang w:val="en-IN"/>
        </w:rPr>
        <w:t xml:space="preserve">Effects of VAM and biofertilizers on some medicinal plants. International </w:t>
      </w:r>
      <w:r w:rsidR="007B0C7F" w:rsidRPr="00AF3E57">
        <w:rPr>
          <w:rFonts w:ascii="Arial" w:hAnsi="Arial" w:cs="Arial"/>
          <w:iCs/>
          <w:sz w:val="20"/>
          <w:szCs w:val="20"/>
          <w:lang w:val="en-IN"/>
        </w:rPr>
        <w:t>E -Publication, 1(1),</w:t>
      </w:r>
      <w:r w:rsidR="0020284A">
        <w:rPr>
          <w:rFonts w:ascii="Arial" w:hAnsi="Arial" w:cs="Arial"/>
          <w:iCs/>
          <w:sz w:val="20"/>
          <w:szCs w:val="20"/>
          <w:lang w:val="en-IN"/>
        </w:rPr>
        <w:t xml:space="preserve"> </w:t>
      </w:r>
      <w:r w:rsidRPr="00AF3E57">
        <w:rPr>
          <w:rFonts w:ascii="Arial" w:hAnsi="Arial" w:cs="Arial"/>
          <w:iCs/>
          <w:sz w:val="20"/>
          <w:szCs w:val="20"/>
          <w:lang w:val="en-IN"/>
        </w:rPr>
        <w:t>109-125.</w:t>
      </w:r>
    </w:p>
    <w:p w14:paraId="4F1F13DC" w14:textId="77777777" w:rsidR="00204424" w:rsidRPr="00AF3E57" w:rsidRDefault="00204424" w:rsidP="00396238">
      <w:pPr>
        <w:spacing w:line="240" w:lineRule="auto"/>
        <w:jc w:val="both"/>
        <w:rPr>
          <w:rFonts w:ascii="Arial" w:hAnsi="Arial" w:cs="Arial"/>
          <w:sz w:val="20"/>
          <w:szCs w:val="20"/>
          <w:lang w:val="en-IN"/>
        </w:rPr>
      </w:pPr>
      <w:proofErr w:type="spellStart"/>
      <w:r w:rsidRPr="00AF3E57">
        <w:rPr>
          <w:rFonts w:ascii="Arial" w:hAnsi="Arial" w:cs="Arial"/>
          <w:sz w:val="20"/>
          <w:szCs w:val="20"/>
          <w:lang w:val="en-IN"/>
        </w:rPr>
        <w:t>Putievsky</w:t>
      </w:r>
      <w:proofErr w:type="spellEnd"/>
      <w:r w:rsidRPr="00AF3E57">
        <w:rPr>
          <w:rFonts w:ascii="Arial" w:hAnsi="Arial" w:cs="Arial"/>
          <w:sz w:val="20"/>
          <w:szCs w:val="20"/>
          <w:lang w:val="en-IN"/>
        </w:rPr>
        <w:t>, E., &amp;</w:t>
      </w:r>
      <w:r w:rsidR="0020284A">
        <w:rPr>
          <w:rFonts w:ascii="Arial" w:hAnsi="Arial" w:cs="Arial"/>
          <w:sz w:val="20"/>
          <w:szCs w:val="20"/>
          <w:lang w:val="en-IN"/>
        </w:rPr>
        <w:t xml:space="preserve"> </w:t>
      </w:r>
      <w:proofErr w:type="spellStart"/>
      <w:r w:rsidRPr="00AF3E57">
        <w:rPr>
          <w:rFonts w:ascii="Arial" w:hAnsi="Arial" w:cs="Arial"/>
          <w:sz w:val="20"/>
          <w:szCs w:val="20"/>
          <w:lang w:val="en-IN"/>
        </w:rPr>
        <w:t>Galambosi</w:t>
      </w:r>
      <w:proofErr w:type="spellEnd"/>
      <w:r w:rsidRPr="00AF3E57">
        <w:rPr>
          <w:rFonts w:ascii="Arial" w:hAnsi="Arial" w:cs="Arial"/>
          <w:sz w:val="20"/>
          <w:szCs w:val="20"/>
          <w:lang w:val="en-IN"/>
        </w:rPr>
        <w:t>, B. (1999).</w:t>
      </w:r>
      <w:r w:rsidR="0020284A">
        <w:rPr>
          <w:rFonts w:ascii="Arial" w:hAnsi="Arial" w:cs="Arial"/>
          <w:sz w:val="20"/>
          <w:szCs w:val="20"/>
          <w:lang w:val="en-IN"/>
        </w:rPr>
        <w:t xml:space="preserve"> </w:t>
      </w:r>
      <w:r w:rsidRPr="00AF3E57">
        <w:rPr>
          <w:rFonts w:ascii="Arial" w:hAnsi="Arial" w:cs="Arial"/>
          <w:sz w:val="20"/>
          <w:szCs w:val="20"/>
          <w:lang w:val="en-IN"/>
        </w:rPr>
        <w:t xml:space="preserve">Production systems of sweet basil. In: </w:t>
      </w:r>
      <w:proofErr w:type="spellStart"/>
      <w:r w:rsidR="000B3A2B" w:rsidRPr="00AF3E57">
        <w:rPr>
          <w:rFonts w:ascii="Arial" w:hAnsi="Arial" w:cs="Arial"/>
          <w:sz w:val="20"/>
          <w:szCs w:val="20"/>
          <w:lang w:val="en-IN"/>
        </w:rPr>
        <w:t>Hiltunen</w:t>
      </w:r>
      <w:proofErr w:type="spellEnd"/>
      <w:r w:rsidR="000B3A2B" w:rsidRPr="00AF3E57">
        <w:rPr>
          <w:rFonts w:ascii="Arial" w:hAnsi="Arial" w:cs="Arial"/>
          <w:sz w:val="20"/>
          <w:szCs w:val="20"/>
          <w:lang w:val="en-IN"/>
        </w:rPr>
        <w:t>, R., &amp;</w:t>
      </w:r>
      <w:r w:rsidR="0020284A">
        <w:rPr>
          <w:rFonts w:ascii="Arial" w:hAnsi="Arial" w:cs="Arial"/>
          <w:sz w:val="20"/>
          <w:szCs w:val="20"/>
          <w:lang w:val="en-IN"/>
        </w:rPr>
        <w:t xml:space="preserve"> </w:t>
      </w:r>
      <w:r w:rsidR="000B3A2B" w:rsidRPr="00AF3E57">
        <w:rPr>
          <w:rFonts w:ascii="Arial" w:hAnsi="Arial" w:cs="Arial"/>
          <w:sz w:val="20"/>
          <w:szCs w:val="20"/>
          <w:lang w:val="en-IN"/>
        </w:rPr>
        <w:t>Holm, Y. (Eds.),</w:t>
      </w:r>
      <w:r w:rsidR="0020284A">
        <w:rPr>
          <w:rFonts w:ascii="Arial" w:hAnsi="Arial" w:cs="Arial"/>
          <w:sz w:val="20"/>
          <w:szCs w:val="20"/>
          <w:lang w:val="en-IN"/>
        </w:rPr>
        <w:t xml:space="preserve"> </w:t>
      </w:r>
      <w:r w:rsidRPr="00AF3E57">
        <w:rPr>
          <w:rFonts w:ascii="Arial" w:hAnsi="Arial" w:cs="Arial"/>
          <w:iCs/>
          <w:sz w:val="20"/>
          <w:szCs w:val="20"/>
          <w:lang w:val="en-IN"/>
        </w:rPr>
        <w:t>Basil</w:t>
      </w:r>
      <w:r w:rsidRPr="00AF3E57">
        <w:rPr>
          <w:rFonts w:ascii="Arial" w:hAnsi="Arial" w:cs="Arial"/>
          <w:sz w:val="20"/>
          <w:szCs w:val="20"/>
          <w:lang w:val="en-IN"/>
        </w:rPr>
        <w:t xml:space="preserve">: the Genus </w:t>
      </w:r>
      <w:proofErr w:type="spellStart"/>
      <w:r w:rsidRPr="00AF3E57">
        <w:rPr>
          <w:rFonts w:ascii="Arial" w:hAnsi="Arial" w:cs="Arial"/>
          <w:i/>
          <w:sz w:val="20"/>
          <w:szCs w:val="20"/>
          <w:lang w:val="en-IN"/>
        </w:rPr>
        <w:t>Ocimum</w:t>
      </w:r>
      <w:proofErr w:type="spellEnd"/>
      <w:r w:rsidR="000B3A2B" w:rsidRPr="00AF3E57">
        <w:rPr>
          <w:rFonts w:ascii="Arial" w:hAnsi="Arial" w:cs="Arial"/>
          <w:sz w:val="20"/>
          <w:szCs w:val="20"/>
          <w:lang w:val="en-IN"/>
        </w:rPr>
        <w:t xml:space="preserve">. Florida, United </w:t>
      </w:r>
      <w:proofErr w:type="spellStart"/>
      <w:proofErr w:type="gramStart"/>
      <w:r w:rsidR="000B3A2B" w:rsidRPr="00AF3E57">
        <w:rPr>
          <w:rFonts w:ascii="Arial" w:hAnsi="Arial" w:cs="Arial"/>
          <w:sz w:val="20"/>
          <w:szCs w:val="20"/>
          <w:lang w:val="en-IN"/>
        </w:rPr>
        <w:t>States:CRC</w:t>
      </w:r>
      <w:proofErr w:type="spellEnd"/>
      <w:proofErr w:type="gramEnd"/>
      <w:r w:rsidR="000B3A2B" w:rsidRPr="00AF3E57">
        <w:rPr>
          <w:rFonts w:ascii="Arial" w:hAnsi="Arial" w:cs="Arial"/>
          <w:sz w:val="20"/>
          <w:szCs w:val="20"/>
          <w:lang w:val="en-IN"/>
        </w:rPr>
        <w:t xml:space="preserve"> press</w:t>
      </w:r>
      <w:r w:rsidRPr="00AF3E57">
        <w:rPr>
          <w:rFonts w:ascii="Arial" w:hAnsi="Arial" w:cs="Arial"/>
          <w:sz w:val="20"/>
          <w:szCs w:val="20"/>
          <w:lang w:val="en-IN"/>
        </w:rPr>
        <w:t>.</w:t>
      </w:r>
    </w:p>
    <w:p w14:paraId="7649BBAF" w14:textId="77777777" w:rsidR="00377ED1" w:rsidRPr="00AF3E57" w:rsidRDefault="00377ED1" w:rsidP="00396238">
      <w:pPr>
        <w:spacing w:line="240" w:lineRule="auto"/>
        <w:jc w:val="both"/>
        <w:rPr>
          <w:rFonts w:ascii="Arial" w:hAnsi="Arial" w:cs="Arial"/>
          <w:sz w:val="20"/>
          <w:szCs w:val="20"/>
          <w:lang w:val="en-IN"/>
        </w:rPr>
      </w:pPr>
      <w:r w:rsidRPr="00AF3E57">
        <w:rPr>
          <w:rFonts w:ascii="Arial" w:hAnsi="Arial" w:cs="Arial"/>
          <w:sz w:val="20"/>
          <w:szCs w:val="20"/>
        </w:rPr>
        <w:t xml:space="preserve">Rai, M., &amp; Varma, A. (2005). Arbuscular mycorrhiza like biotechnological potential of </w:t>
      </w:r>
      <w:proofErr w:type="spellStart"/>
      <w:r w:rsidRPr="00AF3E57">
        <w:rPr>
          <w:rFonts w:ascii="Arial" w:hAnsi="Arial" w:cs="Arial"/>
          <w:i/>
          <w:sz w:val="20"/>
          <w:szCs w:val="20"/>
        </w:rPr>
        <w:t>Piriformospora</w:t>
      </w:r>
      <w:proofErr w:type="spellEnd"/>
      <w:r w:rsidR="0020284A">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which promotes the growth of </w:t>
      </w:r>
      <w:proofErr w:type="spellStart"/>
      <w:r w:rsidRPr="00AF3E57">
        <w:rPr>
          <w:rFonts w:ascii="Arial" w:hAnsi="Arial" w:cs="Arial"/>
          <w:i/>
          <w:sz w:val="20"/>
          <w:szCs w:val="20"/>
        </w:rPr>
        <w:t>Adhatoda</w:t>
      </w:r>
      <w:proofErr w:type="spellEnd"/>
      <w:r w:rsidR="0020284A">
        <w:rPr>
          <w:rFonts w:ascii="Arial" w:hAnsi="Arial" w:cs="Arial"/>
          <w:i/>
          <w:sz w:val="20"/>
          <w:szCs w:val="20"/>
        </w:rPr>
        <w:t xml:space="preserve"> </w:t>
      </w:r>
      <w:proofErr w:type="spellStart"/>
      <w:r w:rsidRPr="00AF3E57">
        <w:rPr>
          <w:rFonts w:ascii="Arial" w:hAnsi="Arial" w:cs="Arial"/>
          <w:i/>
          <w:sz w:val="20"/>
          <w:szCs w:val="20"/>
        </w:rPr>
        <w:t>vasica</w:t>
      </w:r>
      <w:proofErr w:type="spellEnd"/>
      <w:r w:rsidR="0020284A">
        <w:rPr>
          <w:rFonts w:ascii="Arial" w:hAnsi="Arial" w:cs="Arial"/>
          <w:i/>
          <w:sz w:val="20"/>
          <w:szCs w:val="20"/>
        </w:rPr>
        <w:t xml:space="preserve"> </w:t>
      </w:r>
      <w:proofErr w:type="spellStart"/>
      <w:r w:rsidRPr="00AF3E57">
        <w:rPr>
          <w:rFonts w:ascii="Arial" w:hAnsi="Arial" w:cs="Arial"/>
          <w:sz w:val="20"/>
          <w:szCs w:val="20"/>
        </w:rPr>
        <w:t>Nees</w:t>
      </w:r>
      <w:proofErr w:type="spellEnd"/>
      <w:r w:rsidRPr="00AF3E57">
        <w:rPr>
          <w:rFonts w:ascii="Arial" w:hAnsi="Arial" w:cs="Arial"/>
          <w:sz w:val="20"/>
          <w:szCs w:val="20"/>
        </w:rPr>
        <w:t>. </w:t>
      </w:r>
      <w:r w:rsidRPr="00AF3E57">
        <w:rPr>
          <w:rFonts w:ascii="Arial" w:hAnsi="Arial" w:cs="Arial"/>
          <w:i/>
          <w:iCs/>
          <w:sz w:val="20"/>
          <w:szCs w:val="20"/>
        </w:rPr>
        <w:t>Electronic Journal of Biotechnology</w:t>
      </w:r>
      <w:r w:rsidRPr="00AF3E57">
        <w:rPr>
          <w:rFonts w:ascii="Arial" w:hAnsi="Arial" w:cs="Arial"/>
          <w:sz w:val="20"/>
          <w:szCs w:val="20"/>
        </w:rPr>
        <w:t>, </w:t>
      </w:r>
      <w:r w:rsidRPr="00AF3E57">
        <w:rPr>
          <w:rFonts w:ascii="Arial" w:hAnsi="Arial" w:cs="Arial"/>
          <w:iCs/>
          <w:sz w:val="20"/>
          <w:szCs w:val="20"/>
        </w:rPr>
        <w:t>8</w:t>
      </w:r>
      <w:r w:rsidRPr="00AF3E57">
        <w:rPr>
          <w:rFonts w:ascii="Arial" w:hAnsi="Arial" w:cs="Arial"/>
          <w:sz w:val="20"/>
          <w:szCs w:val="20"/>
        </w:rPr>
        <w:t>(1), 1-6.</w:t>
      </w:r>
    </w:p>
    <w:p w14:paraId="05B2147A" w14:textId="77777777" w:rsidR="00204424" w:rsidRPr="00AF3E57" w:rsidRDefault="00204424" w:rsidP="00396238">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 xml:space="preserve">Raj, M., Lal, K., Sirisha, L., Kumar, R., Patel, S. K., &amp; Chaudhary, R. (2020). Dynamic role of plant growth promoting rhizobacteria (PGPR) in agriculture. </w:t>
      </w:r>
      <w:r w:rsidRPr="00AF3E57">
        <w:rPr>
          <w:rFonts w:ascii="Arial" w:eastAsia="Times New Roman" w:hAnsi="Arial" w:cs="Arial"/>
          <w:i/>
          <w:iCs/>
          <w:sz w:val="20"/>
          <w:szCs w:val="20"/>
        </w:rPr>
        <w:t>International Journal of Chemical Studies</w:t>
      </w:r>
      <w:r w:rsidRPr="00AF3E57">
        <w:rPr>
          <w:rFonts w:ascii="Arial" w:eastAsia="Times New Roman" w:hAnsi="Arial" w:cs="Arial"/>
          <w:sz w:val="20"/>
          <w:szCs w:val="20"/>
        </w:rPr>
        <w:t xml:space="preserve">, </w:t>
      </w:r>
      <w:r w:rsidRPr="00AF3E57">
        <w:rPr>
          <w:rFonts w:ascii="Arial" w:eastAsia="Times New Roman" w:hAnsi="Arial" w:cs="Arial"/>
          <w:iCs/>
          <w:sz w:val="20"/>
          <w:szCs w:val="20"/>
        </w:rPr>
        <w:t>8</w:t>
      </w:r>
      <w:r w:rsidRPr="00AF3E57">
        <w:rPr>
          <w:rFonts w:ascii="Arial" w:eastAsia="Times New Roman" w:hAnsi="Arial" w:cs="Arial"/>
          <w:sz w:val="20"/>
          <w:szCs w:val="20"/>
        </w:rPr>
        <w:t>(5), 105–110.</w:t>
      </w:r>
    </w:p>
    <w:p w14:paraId="1BC82F04" w14:textId="77777777" w:rsidR="00204424" w:rsidRPr="00AF3E57" w:rsidRDefault="00204424" w:rsidP="00396238">
      <w:pPr>
        <w:spacing w:after="0" w:line="240" w:lineRule="auto"/>
        <w:jc w:val="both"/>
        <w:rPr>
          <w:rFonts w:ascii="Arial" w:eastAsia="Times New Roman" w:hAnsi="Arial" w:cs="Arial"/>
          <w:sz w:val="20"/>
          <w:szCs w:val="20"/>
        </w:rPr>
      </w:pPr>
    </w:p>
    <w:p w14:paraId="69C063BF" w14:textId="77777777" w:rsidR="00377ED1" w:rsidRPr="00AF3E57" w:rsidRDefault="00377ED1" w:rsidP="00396238">
      <w:pPr>
        <w:spacing w:line="240" w:lineRule="auto"/>
        <w:jc w:val="both"/>
        <w:rPr>
          <w:rFonts w:ascii="Arial" w:hAnsi="Arial" w:cs="Arial"/>
          <w:iCs/>
          <w:sz w:val="20"/>
          <w:szCs w:val="20"/>
          <w:lang w:val="en-IN"/>
        </w:rPr>
      </w:pPr>
      <w:proofErr w:type="spellStart"/>
      <w:r w:rsidRPr="00AF3E57">
        <w:rPr>
          <w:rFonts w:ascii="Arial" w:hAnsi="Arial" w:cs="Arial"/>
          <w:iCs/>
          <w:sz w:val="20"/>
          <w:szCs w:val="20"/>
        </w:rPr>
        <w:t>Rashnoo</w:t>
      </w:r>
      <w:proofErr w:type="spellEnd"/>
      <w:r w:rsidRPr="00AF3E57">
        <w:rPr>
          <w:rFonts w:ascii="Arial" w:hAnsi="Arial" w:cs="Arial"/>
          <w:iCs/>
          <w:sz w:val="20"/>
          <w:szCs w:val="20"/>
        </w:rPr>
        <w:t xml:space="preserve">, A., </w:t>
      </w:r>
      <w:proofErr w:type="spellStart"/>
      <w:r w:rsidRPr="00AF3E57">
        <w:rPr>
          <w:rFonts w:ascii="Arial" w:hAnsi="Arial" w:cs="Arial"/>
          <w:iCs/>
          <w:sz w:val="20"/>
          <w:szCs w:val="20"/>
        </w:rPr>
        <w:t>Movahedi</w:t>
      </w:r>
      <w:proofErr w:type="spellEnd"/>
      <w:r w:rsidRPr="00AF3E57">
        <w:rPr>
          <w:rFonts w:ascii="Arial" w:hAnsi="Arial" w:cs="Arial"/>
          <w:iCs/>
          <w:sz w:val="20"/>
          <w:szCs w:val="20"/>
        </w:rPr>
        <w:t>, Z., Rostami, M., &amp;</w:t>
      </w:r>
      <w:r w:rsidR="0020284A">
        <w:rPr>
          <w:rFonts w:ascii="Arial" w:hAnsi="Arial" w:cs="Arial"/>
          <w:iCs/>
          <w:sz w:val="20"/>
          <w:szCs w:val="20"/>
        </w:rPr>
        <w:t xml:space="preserve"> </w:t>
      </w:r>
      <w:proofErr w:type="spellStart"/>
      <w:r w:rsidRPr="00AF3E57">
        <w:rPr>
          <w:rFonts w:ascii="Arial" w:hAnsi="Arial" w:cs="Arial"/>
          <w:iCs/>
          <w:sz w:val="20"/>
          <w:szCs w:val="20"/>
        </w:rPr>
        <w:t>Ghabooli</w:t>
      </w:r>
      <w:proofErr w:type="spellEnd"/>
      <w:r w:rsidRPr="00AF3E57">
        <w:rPr>
          <w:rFonts w:ascii="Arial" w:hAnsi="Arial" w:cs="Arial"/>
          <w:iCs/>
          <w:sz w:val="20"/>
          <w:szCs w:val="20"/>
        </w:rPr>
        <w:t xml:space="preserve">, M. (2020). </w:t>
      </w:r>
      <w:proofErr w:type="spellStart"/>
      <w:r w:rsidRPr="00AF3E57">
        <w:rPr>
          <w:rFonts w:ascii="Arial" w:hAnsi="Arial" w:cs="Arial"/>
          <w:i/>
          <w:iCs/>
          <w:sz w:val="20"/>
          <w:szCs w:val="20"/>
        </w:rPr>
        <w:t>Piriformospora</w:t>
      </w:r>
      <w:proofErr w:type="spellEnd"/>
      <w:r w:rsidR="0020284A">
        <w:rPr>
          <w:rFonts w:ascii="Arial" w:hAnsi="Arial" w:cs="Arial"/>
          <w:i/>
          <w:iCs/>
          <w:sz w:val="20"/>
          <w:szCs w:val="20"/>
        </w:rPr>
        <w:t xml:space="preserve"> </w:t>
      </w:r>
      <w:proofErr w:type="spellStart"/>
      <w:r w:rsidRPr="00AF3E57">
        <w:rPr>
          <w:rFonts w:ascii="Arial" w:hAnsi="Arial" w:cs="Arial"/>
          <w:i/>
          <w:iCs/>
          <w:sz w:val="20"/>
          <w:szCs w:val="20"/>
        </w:rPr>
        <w:t>indica</w:t>
      </w:r>
      <w:proofErr w:type="spellEnd"/>
      <w:r w:rsidRPr="00AF3E57">
        <w:rPr>
          <w:rFonts w:ascii="Arial" w:hAnsi="Arial" w:cs="Arial"/>
          <w:iCs/>
          <w:sz w:val="20"/>
          <w:szCs w:val="20"/>
        </w:rPr>
        <w:t xml:space="preserve"> culture filtrate and biofertilizer (</w:t>
      </w:r>
      <w:proofErr w:type="spellStart"/>
      <w:r w:rsidRPr="00AF3E57">
        <w:rPr>
          <w:rFonts w:ascii="Arial" w:hAnsi="Arial" w:cs="Arial"/>
          <w:iCs/>
          <w:sz w:val="20"/>
          <w:szCs w:val="20"/>
        </w:rPr>
        <w:t>nitrokara</w:t>
      </w:r>
      <w:proofErr w:type="spellEnd"/>
      <w:r w:rsidRPr="00AF3E57">
        <w:rPr>
          <w:rFonts w:ascii="Arial" w:hAnsi="Arial" w:cs="Arial"/>
          <w:iCs/>
          <w:sz w:val="20"/>
          <w:szCs w:val="20"/>
        </w:rPr>
        <w:t>) promote chicory (</w:t>
      </w:r>
      <w:proofErr w:type="spellStart"/>
      <w:r w:rsidRPr="00AF3E57">
        <w:rPr>
          <w:rFonts w:ascii="Arial" w:hAnsi="Arial" w:cs="Arial"/>
          <w:i/>
          <w:iCs/>
          <w:sz w:val="20"/>
          <w:szCs w:val="20"/>
        </w:rPr>
        <w:t>Cichorium</w:t>
      </w:r>
      <w:proofErr w:type="spellEnd"/>
      <w:r w:rsidR="0020284A">
        <w:rPr>
          <w:rFonts w:ascii="Arial" w:hAnsi="Arial" w:cs="Arial"/>
          <w:i/>
          <w:iCs/>
          <w:sz w:val="20"/>
          <w:szCs w:val="20"/>
        </w:rPr>
        <w:t xml:space="preserve"> </w:t>
      </w:r>
      <w:proofErr w:type="spellStart"/>
      <w:r w:rsidRPr="00AF3E57">
        <w:rPr>
          <w:rFonts w:ascii="Arial" w:hAnsi="Arial" w:cs="Arial"/>
          <w:i/>
          <w:iCs/>
          <w:sz w:val="20"/>
          <w:szCs w:val="20"/>
        </w:rPr>
        <w:t>intybus</w:t>
      </w:r>
      <w:proofErr w:type="spellEnd"/>
      <w:r w:rsidRPr="00AF3E57">
        <w:rPr>
          <w:rFonts w:ascii="Arial" w:hAnsi="Arial" w:cs="Arial"/>
          <w:iCs/>
          <w:sz w:val="20"/>
          <w:szCs w:val="20"/>
        </w:rPr>
        <w:t xml:space="preserve"> L.) growth and morpho-physiological traits in an aeroponic system and soil culture. </w:t>
      </w:r>
      <w:r w:rsidRPr="00AF3E57">
        <w:rPr>
          <w:rFonts w:ascii="Arial" w:hAnsi="Arial" w:cs="Arial"/>
          <w:i/>
          <w:iCs/>
          <w:sz w:val="20"/>
          <w:szCs w:val="20"/>
        </w:rPr>
        <w:t>International Journal of Horticultural Science and Technology</w:t>
      </w:r>
      <w:r w:rsidRPr="00AF3E57">
        <w:rPr>
          <w:rFonts w:ascii="Arial" w:hAnsi="Arial" w:cs="Arial"/>
          <w:iCs/>
          <w:sz w:val="20"/>
          <w:szCs w:val="20"/>
        </w:rPr>
        <w:t>, 7(4), 353-363.</w:t>
      </w:r>
    </w:p>
    <w:p w14:paraId="14BF988A" w14:textId="77777777" w:rsidR="00377ED1" w:rsidRPr="00AF3E57" w:rsidRDefault="00377ED1" w:rsidP="00396238">
      <w:pPr>
        <w:spacing w:line="240" w:lineRule="auto"/>
        <w:jc w:val="both"/>
        <w:rPr>
          <w:rFonts w:ascii="Arial" w:hAnsi="Arial" w:cs="Arial"/>
          <w:sz w:val="20"/>
          <w:szCs w:val="20"/>
        </w:rPr>
      </w:pPr>
      <w:proofErr w:type="spellStart"/>
      <w:r w:rsidRPr="00AF3E57">
        <w:rPr>
          <w:rFonts w:ascii="Arial" w:hAnsi="Arial" w:cs="Arial"/>
          <w:sz w:val="20"/>
          <w:szCs w:val="20"/>
        </w:rPr>
        <w:t>Roshanpour</w:t>
      </w:r>
      <w:proofErr w:type="spellEnd"/>
      <w:r w:rsidRPr="00AF3E57">
        <w:rPr>
          <w:rFonts w:ascii="Arial" w:hAnsi="Arial" w:cs="Arial"/>
          <w:sz w:val="20"/>
          <w:szCs w:val="20"/>
        </w:rPr>
        <w:t>, N., Darzi, M. T., &amp;</w:t>
      </w:r>
      <w:r w:rsidR="0020284A">
        <w:rPr>
          <w:rFonts w:ascii="Arial" w:hAnsi="Arial" w:cs="Arial"/>
          <w:sz w:val="20"/>
          <w:szCs w:val="20"/>
        </w:rPr>
        <w:t xml:space="preserve"> </w:t>
      </w:r>
      <w:proofErr w:type="spellStart"/>
      <w:r w:rsidRPr="00AF3E57">
        <w:rPr>
          <w:rFonts w:ascii="Arial" w:hAnsi="Arial" w:cs="Arial"/>
          <w:sz w:val="20"/>
          <w:szCs w:val="20"/>
        </w:rPr>
        <w:t>Hadi</w:t>
      </w:r>
      <w:proofErr w:type="spellEnd"/>
      <w:r w:rsidRPr="00AF3E57">
        <w:rPr>
          <w:rFonts w:ascii="Arial" w:hAnsi="Arial" w:cs="Arial"/>
          <w:sz w:val="20"/>
          <w:szCs w:val="20"/>
        </w:rPr>
        <w:t>, M. H. S. (2014). Effects of plant growth promoter bacteria on biomass and yield of basil (</w:t>
      </w:r>
      <w:proofErr w:type="spellStart"/>
      <w:r w:rsidRPr="00AF3E57">
        <w:rPr>
          <w:rFonts w:ascii="Arial" w:hAnsi="Arial" w:cs="Arial"/>
          <w:sz w:val="20"/>
          <w:szCs w:val="20"/>
        </w:rPr>
        <w:t>Ocimum</w:t>
      </w:r>
      <w:proofErr w:type="spellEnd"/>
      <w:r w:rsidR="0020284A">
        <w:rPr>
          <w:rFonts w:ascii="Arial" w:hAnsi="Arial" w:cs="Arial"/>
          <w:sz w:val="20"/>
          <w:szCs w:val="20"/>
        </w:rPr>
        <w:t xml:space="preserve"> </w:t>
      </w:r>
      <w:proofErr w:type="spellStart"/>
      <w:r w:rsidRPr="00AF3E57">
        <w:rPr>
          <w:rFonts w:ascii="Arial" w:hAnsi="Arial" w:cs="Arial"/>
          <w:sz w:val="20"/>
          <w:szCs w:val="20"/>
        </w:rPr>
        <w:t>basilicum</w:t>
      </w:r>
      <w:proofErr w:type="spellEnd"/>
      <w:r w:rsidRPr="00AF3E57">
        <w:rPr>
          <w:rFonts w:ascii="Arial" w:hAnsi="Arial" w:cs="Arial"/>
          <w:sz w:val="20"/>
          <w:szCs w:val="20"/>
        </w:rPr>
        <w:t xml:space="preserve"> L.). </w:t>
      </w:r>
      <w:r w:rsidRPr="00AF3E57">
        <w:rPr>
          <w:rFonts w:ascii="Arial" w:hAnsi="Arial" w:cs="Arial"/>
          <w:i/>
          <w:iCs/>
          <w:sz w:val="20"/>
          <w:szCs w:val="20"/>
        </w:rPr>
        <w:t>International Journal of Advanced Biological and Biomedical Research</w:t>
      </w:r>
      <w:r w:rsidRPr="00AF3E57">
        <w:rPr>
          <w:rFonts w:ascii="Arial" w:hAnsi="Arial" w:cs="Arial"/>
          <w:sz w:val="20"/>
          <w:szCs w:val="20"/>
        </w:rPr>
        <w:t>, </w:t>
      </w:r>
      <w:r w:rsidRPr="00AF3E57">
        <w:rPr>
          <w:rFonts w:ascii="Arial" w:hAnsi="Arial" w:cs="Arial"/>
          <w:iCs/>
          <w:sz w:val="20"/>
          <w:szCs w:val="20"/>
        </w:rPr>
        <w:t>2</w:t>
      </w:r>
      <w:r w:rsidRPr="00AF3E57">
        <w:rPr>
          <w:rFonts w:ascii="Arial" w:hAnsi="Arial" w:cs="Arial"/>
          <w:sz w:val="20"/>
          <w:szCs w:val="20"/>
        </w:rPr>
        <w:t>(6), 2077-2085.</w:t>
      </w:r>
    </w:p>
    <w:p w14:paraId="154BAD2B" w14:textId="77777777" w:rsidR="00377ED1" w:rsidRPr="00AF3E57" w:rsidRDefault="00377ED1" w:rsidP="00396238">
      <w:pPr>
        <w:spacing w:after="0" w:line="240" w:lineRule="auto"/>
        <w:jc w:val="both"/>
        <w:rPr>
          <w:rFonts w:ascii="Arial" w:eastAsia="Times New Roman" w:hAnsi="Arial" w:cs="Arial"/>
          <w:sz w:val="20"/>
          <w:szCs w:val="20"/>
          <w:lang w:val="en-IN"/>
        </w:rPr>
      </w:pPr>
    </w:p>
    <w:p w14:paraId="133F0598" w14:textId="77777777" w:rsidR="00377ED1" w:rsidRPr="00AF3E57" w:rsidRDefault="00377ED1" w:rsidP="00396238">
      <w:pPr>
        <w:spacing w:after="0" w:line="240" w:lineRule="auto"/>
        <w:jc w:val="both"/>
        <w:rPr>
          <w:rFonts w:ascii="Arial" w:eastAsia="Times New Roman" w:hAnsi="Arial" w:cs="Arial"/>
          <w:sz w:val="20"/>
          <w:szCs w:val="20"/>
        </w:rPr>
      </w:pPr>
      <w:proofErr w:type="spellStart"/>
      <w:r w:rsidRPr="00AF3E57">
        <w:rPr>
          <w:rFonts w:ascii="Arial" w:eastAsia="Times New Roman" w:hAnsi="Arial" w:cs="Arial"/>
          <w:sz w:val="20"/>
          <w:szCs w:val="20"/>
        </w:rPr>
        <w:t>Rouphael</w:t>
      </w:r>
      <w:proofErr w:type="spellEnd"/>
      <w:r w:rsidRPr="00AF3E57">
        <w:rPr>
          <w:rFonts w:ascii="Arial" w:eastAsia="Times New Roman" w:hAnsi="Arial" w:cs="Arial"/>
          <w:sz w:val="20"/>
          <w:szCs w:val="20"/>
        </w:rPr>
        <w:t xml:space="preserve">, Y., Franken, P., Schneider, C., Schwarz, D., Giovannetti, M., </w:t>
      </w:r>
      <w:proofErr w:type="spellStart"/>
      <w:r w:rsidRPr="00AF3E57">
        <w:rPr>
          <w:rFonts w:ascii="Arial" w:eastAsia="Times New Roman" w:hAnsi="Arial" w:cs="Arial"/>
          <w:sz w:val="20"/>
          <w:szCs w:val="20"/>
        </w:rPr>
        <w:t>Agnolucci</w:t>
      </w:r>
      <w:proofErr w:type="spellEnd"/>
      <w:r w:rsidRPr="00AF3E57">
        <w:rPr>
          <w:rFonts w:ascii="Arial" w:eastAsia="Times New Roman" w:hAnsi="Arial" w:cs="Arial"/>
          <w:sz w:val="20"/>
          <w:szCs w:val="20"/>
        </w:rPr>
        <w:t xml:space="preserve">, M., De Pascale, S., </w:t>
      </w:r>
      <w:proofErr w:type="spellStart"/>
      <w:r w:rsidRPr="00AF3E57">
        <w:rPr>
          <w:rFonts w:ascii="Arial" w:eastAsia="Times New Roman" w:hAnsi="Arial" w:cs="Arial"/>
          <w:sz w:val="20"/>
          <w:szCs w:val="20"/>
        </w:rPr>
        <w:t>Bonini</w:t>
      </w:r>
      <w:proofErr w:type="spellEnd"/>
      <w:r w:rsidRPr="00AF3E57">
        <w:rPr>
          <w:rFonts w:ascii="Arial" w:eastAsia="Times New Roman" w:hAnsi="Arial" w:cs="Arial"/>
          <w:sz w:val="20"/>
          <w:szCs w:val="20"/>
        </w:rPr>
        <w:t>, P.,</w:t>
      </w:r>
      <w:r w:rsidR="0020284A">
        <w:rPr>
          <w:rFonts w:ascii="Arial" w:eastAsia="Times New Roman" w:hAnsi="Arial" w:cs="Arial"/>
          <w:sz w:val="20"/>
          <w:szCs w:val="20"/>
        </w:rPr>
        <w:t xml:space="preserve"> </w:t>
      </w:r>
      <w:r w:rsidRPr="00AF3E57">
        <w:rPr>
          <w:rFonts w:ascii="Arial" w:eastAsia="Times New Roman" w:hAnsi="Arial" w:cs="Arial"/>
          <w:sz w:val="20"/>
          <w:szCs w:val="20"/>
        </w:rPr>
        <w:t>&amp;</w:t>
      </w:r>
      <w:r w:rsidR="0020284A">
        <w:rPr>
          <w:rFonts w:ascii="Arial" w:eastAsia="Times New Roman" w:hAnsi="Arial" w:cs="Arial"/>
          <w:sz w:val="20"/>
          <w:szCs w:val="20"/>
        </w:rPr>
        <w:t xml:space="preserve"> </w:t>
      </w:r>
      <w:proofErr w:type="spellStart"/>
      <w:r w:rsidRPr="00AF3E57">
        <w:rPr>
          <w:rFonts w:ascii="Arial" w:eastAsia="Times New Roman" w:hAnsi="Arial" w:cs="Arial"/>
          <w:sz w:val="20"/>
          <w:szCs w:val="20"/>
        </w:rPr>
        <w:t>Colla</w:t>
      </w:r>
      <w:proofErr w:type="spellEnd"/>
      <w:r w:rsidRPr="00AF3E57">
        <w:rPr>
          <w:rFonts w:ascii="Arial" w:eastAsia="Times New Roman" w:hAnsi="Arial" w:cs="Arial"/>
          <w:sz w:val="20"/>
          <w:szCs w:val="20"/>
        </w:rPr>
        <w:t>, G. (2015). Arbuscular</w:t>
      </w:r>
      <w:r w:rsidR="0020284A">
        <w:rPr>
          <w:rFonts w:ascii="Arial" w:eastAsia="Times New Roman" w:hAnsi="Arial" w:cs="Arial"/>
          <w:sz w:val="20"/>
          <w:szCs w:val="20"/>
        </w:rPr>
        <w:t xml:space="preserve"> </w:t>
      </w:r>
      <w:r w:rsidRPr="00AF3E57">
        <w:rPr>
          <w:rFonts w:ascii="Arial" w:eastAsia="Times New Roman" w:hAnsi="Arial" w:cs="Arial"/>
          <w:sz w:val="20"/>
          <w:szCs w:val="20"/>
        </w:rPr>
        <w:t xml:space="preserve">mycorrhizal fungi act as </w:t>
      </w:r>
      <w:proofErr w:type="spellStart"/>
      <w:r w:rsidRPr="00AF3E57">
        <w:rPr>
          <w:rFonts w:ascii="Arial" w:eastAsia="Times New Roman" w:hAnsi="Arial" w:cs="Arial"/>
          <w:sz w:val="20"/>
          <w:szCs w:val="20"/>
        </w:rPr>
        <w:t>biostimulants</w:t>
      </w:r>
      <w:proofErr w:type="spellEnd"/>
      <w:r w:rsidRPr="00AF3E57">
        <w:rPr>
          <w:rFonts w:ascii="Arial" w:eastAsia="Times New Roman" w:hAnsi="Arial" w:cs="Arial"/>
          <w:sz w:val="20"/>
          <w:szCs w:val="20"/>
        </w:rPr>
        <w:t xml:space="preserve"> in horticultural crops. </w:t>
      </w:r>
      <w:proofErr w:type="spellStart"/>
      <w:r w:rsidRPr="00AF3E57">
        <w:rPr>
          <w:rFonts w:ascii="Arial" w:eastAsia="Times New Roman" w:hAnsi="Arial" w:cs="Arial"/>
          <w:i/>
          <w:iCs/>
          <w:sz w:val="20"/>
          <w:szCs w:val="20"/>
        </w:rPr>
        <w:t>Scientiahorticulturae</w:t>
      </w:r>
      <w:proofErr w:type="spellEnd"/>
      <w:r w:rsidRPr="00AF3E57">
        <w:rPr>
          <w:rFonts w:ascii="Arial" w:eastAsia="Times New Roman" w:hAnsi="Arial" w:cs="Arial"/>
          <w:sz w:val="20"/>
          <w:szCs w:val="20"/>
        </w:rPr>
        <w:t>, </w:t>
      </w:r>
      <w:r w:rsidRPr="00AF3E57">
        <w:rPr>
          <w:rFonts w:ascii="Arial" w:eastAsia="Times New Roman" w:hAnsi="Arial" w:cs="Arial"/>
          <w:iCs/>
          <w:sz w:val="20"/>
          <w:szCs w:val="20"/>
        </w:rPr>
        <w:t>196</w:t>
      </w:r>
      <w:r w:rsidRPr="00AF3E57">
        <w:rPr>
          <w:rFonts w:ascii="Arial" w:eastAsia="Times New Roman" w:hAnsi="Arial" w:cs="Arial"/>
          <w:sz w:val="20"/>
          <w:szCs w:val="20"/>
        </w:rPr>
        <w:t>, 91-108.</w:t>
      </w:r>
    </w:p>
    <w:p w14:paraId="73C649D2" w14:textId="77777777" w:rsidR="00377ED1" w:rsidRPr="00AF3E57" w:rsidRDefault="00377ED1" w:rsidP="00396238">
      <w:pPr>
        <w:spacing w:after="0" w:line="240" w:lineRule="auto"/>
        <w:jc w:val="both"/>
        <w:rPr>
          <w:rFonts w:ascii="Arial" w:eastAsia="Times New Roman" w:hAnsi="Arial" w:cs="Arial"/>
          <w:sz w:val="20"/>
          <w:szCs w:val="20"/>
          <w:lang w:val="en-IN"/>
        </w:rPr>
      </w:pPr>
    </w:p>
    <w:p w14:paraId="190AE092" w14:textId="77777777" w:rsidR="00DC0633" w:rsidRPr="00AF3E57" w:rsidRDefault="00DC0633" w:rsidP="00396238">
      <w:pPr>
        <w:spacing w:line="240" w:lineRule="auto"/>
        <w:jc w:val="both"/>
        <w:rPr>
          <w:rFonts w:ascii="Arial" w:hAnsi="Arial" w:cs="Arial"/>
          <w:sz w:val="20"/>
          <w:szCs w:val="20"/>
        </w:rPr>
      </w:pPr>
      <w:proofErr w:type="spellStart"/>
      <w:r w:rsidRPr="00AF3E57">
        <w:rPr>
          <w:rFonts w:ascii="Arial" w:hAnsi="Arial" w:cs="Arial"/>
          <w:sz w:val="20"/>
          <w:szCs w:val="20"/>
        </w:rPr>
        <w:t>Runyoro</w:t>
      </w:r>
      <w:proofErr w:type="spellEnd"/>
      <w:r w:rsidRPr="00AF3E57">
        <w:rPr>
          <w:rFonts w:ascii="Arial" w:hAnsi="Arial" w:cs="Arial"/>
          <w:sz w:val="20"/>
          <w:szCs w:val="20"/>
        </w:rPr>
        <w:t xml:space="preserve">, D., </w:t>
      </w:r>
      <w:proofErr w:type="spellStart"/>
      <w:r w:rsidRPr="00AF3E57">
        <w:rPr>
          <w:rFonts w:ascii="Arial" w:hAnsi="Arial" w:cs="Arial"/>
          <w:sz w:val="20"/>
          <w:szCs w:val="20"/>
        </w:rPr>
        <w:t>Ngassapa</w:t>
      </w:r>
      <w:proofErr w:type="spellEnd"/>
      <w:r w:rsidRPr="00AF3E57">
        <w:rPr>
          <w:rFonts w:ascii="Arial" w:hAnsi="Arial" w:cs="Arial"/>
          <w:sz w:val="20"/>
          <w:szCs w:val="20"/>
        </w:rPr>
        <w:t xml:space="preserve">, O., </w:t>
      </w:r>
      <w:proofErr w:type="spellStart"/>
      <w:r w:rsidRPr="00AF3E57">
        <w:rPr>
          <w:rFonts w:ascii="Arial" w:hAnsi="Arial" w:cs="Arial"/>
          <w:sz w:val="20"/>
          <w:szCs w:val="20"/>
        </w:rPr>
        <w:t>Vagionas</w:t>
      </w:r>
      <w:proofErr w:type="spellEnd"/>
      <w:r w:rsidRPr="00AF3E57">
        <w:rPr>
          <w:rFonts w:ascii="Arial" w:hAnsi="Arial" w:cs="Arial"/>
          <w:sz w:val="20"/>
          <w:szCs w:val="20"/>
        </w:rPr>
        <w:t xml:space="preserve">, K., </w:t>
      </w:r>
      <w:proofErr w:type="spellStart"/>
      <w:r w:rsidRPr="00AF3E57">
        <w:rPr>
          <w:rFonts w:ascii="Arial" w:hAnsi="Arial" w:cs="Arial"/>
          <w:sz w:val="20"/>
          <w:szCs w:val="20"/>
        </w:rPr>
        <w:t>Aligiannis</w:t>
      </w:r>
      <w:proofErr w:type="spellEnd"/>
      <w:r w:rsidRPr="00AF3E57">
        <w:rPr>
          <w:rFonts w:ascii="Arial" w:hAnsi="Arial" w:cs="Arial"/>
          <w:sz w:val="20"/>
          <w:szCs w:val="20"/>
        </w:rPr>
        <w:t xml:space="preserve">, N., </w:t>
      </w:r>
      <w:proofErr w:type="spellStart"/>
      <w:r w:rsidRPr="00AF3E57">
        <w:rPr>
          <w:rFonts w:ascii="Arial" w:hAnsi="Arial" w:cs="Arial"/>
          <w:sz w:val="20"/>
          <w:szCs w:val="20"/>
        </w:rPr>
        <w:t>Graikou</w:t>
      </w:r>
      <w:proofErr w:type="spellEnd"/>
      <w:r w:rsidRPr="00AF3E57">
        <w:rPr>
          <w:rFonts w:ascii="Arial" w:hAnsi="Arial" w:cs="Arial"/>
          <w:sz w:val="20"/>
          <w:szCs w:val="20"/>
        </w:rPr>
        <w:t>, K., &amp;</w:t>
      </w:r>
      <w:r w:rsidR="0020284A">
        <w:rPr>
          <w:rFonts w:ascii="Arial" w:hAnsi="Arial" w:cs="Arial"/>
          <w:sz w:val="20"/>
          <w:szCs w:val="20"/>
        </w:rPr>
        <w:t xml:space="preserve"> </w:t>
      </w:r>
      <w:proofErr w:type="spellStart"/>
      <w:r w:rsidRPr="00AF3E57">
        <w:rPr>
          <w:rFonts w:ascii="Arial" w:hAnsi="Arial" w:cs="Arial"/>
          <w:sz w:val="20"/>
          <w:szCs w:val="20"/>
        </w:rPr>
        <w:t>Chinou</w:t>
      </w:r>
      <w:proofErr w:type="spellEnd"/>
      <w:r w:rsidRPr="00AF3E57">
        <w:rPr>
          <w:rFonts w:ascii="Arial" w:hAnsi="Arial" w:cs="Arial"/>
          <w:sz w:val="20"/>
          <w:szCs w:val="20"/>
        </w:rPr>
        <w:t xml:space="preserve">, I. (2010). Chemical composition and antimicrobial activity of the essential oils of four </w:t>
      </w:r>
      <w:proofErr w:type="spellStart"/>
      <w:r w:rsidRPr="00AF3E57">
        <w:rPr>
          <w:rFonts w:ascii="Arial" w:hAnsi="Arial" w:cs="Arial"/>
          <w:i/>
          <w:sz w:val="20"/>
          <w:szCs w:val="20"/>
        </w:rPr>
        <w:t>Ocimum</w:t>
      </w:r>
      <w:proofErr w:type="spellEnd"/>
      <w:r w:rsidRPr="00AF3E57">
        <w:rPr>
          <w:rFonts w:ascii="Arial" w:hAnsi="Arial" w:cs="Arial"/>
          <w:sz w:val="20"/>
          <w:szCs w:val="20"/>
        </w:rPr>
        <w:t xml:space="preserve"> species growing in Tanzania. </w:t>
      </w:r>
      <w:r w:rsidR="00CE4196" w:rsidRPr="00AF3E57">
        <w:rPr>
          <w:rFonts w:ascii="Arial" w:hAnsi="Arial" w:cs="Arial"/>
          <w:i/>
          <w:iCs/>
          <w:sz w:val="20"/>
          <w:szCs w:val="20"/>
        </w:rPr>
        <w:t>Food C</w:t>
      </w:r>
      <w:r w:rsidRPr="00AF3E57">
        <w:rPr>
          <w:rFonts w:ascii="Arial" w:hAnsi="Arial" w:cs="Arial"/>
          <w:i/>
          <w:iCs/>
          <w:sz w:val="20"/>
          <w:szCs w:val="20"/>
        </w:rPr>
        <w:t>hemistry</w:t>
      </w:r>
      <w:r w:rsidRPr="00AF3E57">
        <w:rPr>
          <w:rFonts w:ascii="Arial" w:hAnsi="Arial" w:cs="Arial"/>
          <w:sz w:val="20"/>
          <w:szCs w:val="20"/>
        </w:rPr>
        <w:t>, </w:t>
      </w:r>
      <w:r w:rsidRPr="00AF3E57">
        <w:rPr>
          <w:rFonts w:ascii="Arial" w:hAnsi="Arial" w:cs="Arial"/>
          <w:iCs/>
          <w:sz w:val="20"/>
          <w:szCs w:val="20"/>
        </w:rPr>
        <w:t>119</w:t>
      </w:r>
      <w:r w:rsidRPr="00AF3E57">
        <w:rPr>
          <w:rFonts w:ascii="Arial" w:hAnsi="Arial" w:cs="Arial"/>
          <w:sz w:val="20"/>
          <w:szCs w:val="20"/>
        </w:rPr>
        <w:t>(1), 311-316.</w:t>
      </w:r>
    </w:p>
    <w:p w14:paraId="51560E70" w14:textId="77777777" w:rsidR="009365C3" w:rsidRPr="00AF3E57" w:rsidRDefault="00204424" w:rsidP="00267199">
      <w:pPr>
        <w:spacing w:line="240" w:lineRule="auto"/>
        <w:jc w:val="both"/>
        <w:rPr>
          <w:rFonts w:ascii="Arial" w:hAnsi="Arial" w:cs="Arial"/>
          <w:sz w:val="20"/>
          <w:szCs w:val="20"/>
        </w:rPr>
      </w:pPr>
      <w:r w:rsidRPr="00AF3E57">
        <w:rPr>
          <w:rFonts w:ascii="Arial" w:hAnsi="Arial" w:cs="Arial"/>
          <w:sz w:val="20"/>
          <w:szCs w:val="20"/>
        </w:rPr>
        <w:t xml:space="preserve">Santoro, M. V., </w:t>
      </w:r>
      <w:proofErr w:type="spellStart"/>
      <w:r w:rsidRPr="00AF3E57">
        <w:rPr>
          <w:rFonts w:ascii="Arial" w:hAnsi="Arial" w:cs="Arial"/>
          <w:sz w:val="20"/>
          <w:szCs w:val="20"/>
        </w:rPr>
        <w:t>C</w:t>
      </w:r>
      <w:r w:rsidR="009365C3" w:rsidRPr="00AF3E57">
        <w:rPr>
          <w:rFonts w:ascii="Arial" w:hAnsi="Arial" w:cs="Arial"/>
          <w:sz w:val="20"/>
          <w:szCs w:val="20"/>
        </w:rPr>
        <w:t>appellari</w:t>
      </w:r>
      <w:proofErr w:type="spellEnd"/>
      <w:r w:rsidR="009365C3" w:rsidRPr="00AF3E57">
        <w:rPr>
          <w:rFonts w:ascii="Arial" w:hAnsi="Arial" w:cs="Arial"/>
          <w:sz w:val="20"/>
          <w:szCs w:val="20"/>
        </w:rPr>
        <w:t>, L., Giordano, W., &amp;</w:t>
      </w:r>
      <w:r w:rsidR="0020284A">
        <w:rPr>
          <w:rFonts w:ascii="Arial" w:hAnsi="Arial" w:cs="Arial"/>
          <w:sz w:val="20"/>
          <w:szCs w:val="20"/>
        </w:rPr>
        <w:t xml:space="preserve"> </w:t>
      </w:r>
      <w:proofErr w:type="spellStart"/>
      <w:r w:rsidRPr="00AF3E57">
        <w:rPr>
          <w:rFonts w:ascii="Arial" w:hAnsi="Arial" w:cs="Arial"/>
          <w:sz w:val="20"/>
          <w:szCs w:val="20"/>
        </w:rPr>
        <w:t>Banchio</w:t>
      </w:r>
      <w:proofErr w:type="spellEnd"/>
      <w:r w:rsidRPr="00AF3E57">
        <w:rPr>
          <w:rFonts w:ascii="Arial" w:hAnsi="Arial" w:cs="Arial"/>
          <w:sz w:val="20"/>
          <w:szCs w:val="20"/>
        </w:rPr>
        <w:t xml:space="preserve">, E. </w:t>
      </w:r>
      <w:r w:rsidR="009365C3" w:rsidRPr="00AF3E57">
        <w:rPr>
          <w:rFonts w:ascii="Arial" w:hAnsi="Arial" w:cs="Arial"/>
          <w:sz w:val="20"/>
          <w:szCs w:val="20"/>
        </w:rPr>
        <w:t>(</w:t>
      </w:r>
      <w:r w:rsidRPr="00AF3E57">
        <w:rPr>
          <w:rFonts w:ascii="Arial" w:hAnsi="Arial" w:cs="Arial"/>
          <w:sz w:val="20"/>
          <w:szCs w:val="20"/>
        </w:rPr>
        <w:t>2015</w:t>
      </w:r>
      <w:r w:rsidR="009365C3" w:rsidRPr="00AF3E57">
        <w:rPr>
          <w:rFonts w:ascii="Arial" w:hAnsi="Arial" w:cs="Arial"/>
          <w:sz w:val="20"/>
          <w:szCs w:val="20"/>
        </w:rPr>
        <w:t>)</w:t>
      </w:r>
      <w:r w:rsidRPr="00AF3E57">
        <w:rPr>
          <w:rFonts w:ascii="Arial" w:hAnsi="Arial" w:cs="Arial"/>
          <w:sz w:val="20"/>
          <w:szCs w:val="20"/>
        </w:rPr>
        <w:t xml:space="preserve">. Systemic </w:t>
      </w:r>
      <w:r w:rsidR="009365C3" w:rsidRPr="00AF3E57">
        <w:rPr>
          <w:rFonts w:ascii="Arial" w:hAnsi="Arial" w:cs="Arial"/>
          <w:sz w:val="20"/>
          <w:szCs w:val="20"/>
        </w:rPr>
        <w:t>induction of secondary metabolite biosynthesis in medicinal aromatic plants mediated by rhizobacteria</w:t>
      </w:r>
      <w:r w:rsidRPr="00AF3E57">
        <w:rPr>
          <w:rFonts w:ascii="Arial" w:hAnsi="Arial" w:cs="Arial"/>
          <w:sz w:val="20"/>
          <w:szCs w:val="20"/>
        </w:rPr>
        <w:t xml:space="preserve">. </w:t>
      </w:r>
      <w:r w:rsidR="009365C3" w:rsidRPr="00AF3E57">
        <w:rPr>
          <w:rFonts w:ascii="Arial" w:hAnsi="Arial" w:cs="Arial"/>
          <w:sz w:val="20"/>
          <w:szCs w:val="20"/>
        </w:rPr>
        <w:t xml:space="preserve">In: </w:t>
      </w:r>
      <w:proofErr w:type="spellStart"/>
      <w:r w:rsidR="009365C3" w:rsidRPr="00AF3E57">
        <w:rPr>
          <w:rFonts w:ascii="Arial" w:hAnsi="Arial" w:cs="Arial"/>
          <w:sz w:val="20"/>
          <w:szCs w:val="20"/>
        </w:rPr>
        <w:t>Egamberdieva</w:t>
      </w:r>
      <w:proofErr w:type="spellEnd"/>
      <w:r w:rsidR="009365C3" w:rsidRPr="00AF3E57">
        <w:rPr>
          <w:rFonts w:ascii="Arial" w:hAnsi="Arial" w:cs="Arial"/>
          <w:sz w:val="20"/>
          <w:szCs w:val="20"/>
        </w:rPr>
        <w:t xml:space="preserve">, D., Shrivastava, S., &amp; Varma, A. (Eds). Plant growth promoting rhizobacteria (PGPR) and medicinal plants. Switzerland: </w:t>
      </w:r>
      <w:r w:rsidRPr="00AF3E57">
        <w:rPr>
          <w:rFonts w:ascii="Arial" w:hAnsi="Arial" w:cs="Arial"/>
          <w:sz w:val="20"/>
          <w:szCs w:val="20"/>
        </w:rPr>
        <w:t>Springer International Publishing</w:t>
      </w:r>
      <w:r w:rsidR="009365C3" w:rsidRPr="00AF3E57">
        <w:rPr>
          <w:rFonts w:ascii="Arial" w:hAnsi="Arial" w:cs="Arial"/>
          <w:sz w:val="20"/>
          <w:szCs w:val="20"/>
        </w:rPr>
        <w:t>.</w:t>
      </w:r>
    </w:p>
    <w:p w14:paraId="6D74D0E0" w14:textId="77777777" w:rsidR="00F96ADA" w:rsidRPr="00AF3E57" w:rsidRDefault="00F96ADA" w:rsidP="00396238">
      <w:pPr>
        <w:spacing w:line="240" w:lineRule="auto"/>
        <w:jc w:val="both"/>
        <w:rPr>
          <w:rFonts w:ascii="Arial" w:hAnsi="Arial" w:cs="Arial"/>
          <w:sz w:val="20"/>
          <w:szCs w:val="20"/>
          <w:lang w:val="en-IN"/>
        </w:rPr>
      </w:pPr>
      <w:proofErr w:type="spellStart"/>
      <w:r w:rsidRPr="00AF3E57">
        <w:rPr>
          <w:rFonts w:ascii="Arial" w:hAnsi="Arial" w:cs="Arial"/>
          <w:sz w:val="20"/>
          <w:szCs w:val="20"/>
        </w:rPr>
        <w:t>Satheesan</w:t>
      </w:r>
      <w:proofErr w:type="spellEnd"/>
      <w:r w:rsidRPr="00AF3E57">
        <w:rPr>
          <w:rFonts w:ascii="Arial" w:hAnsi="Arial" w:cs="Arial"/>
          <w:sz w:val="20"/>
          <w:szCs w:val="20"/>
        </w:rPr>
        <w:t>, J., Narayanan, A. K., &amp;</w:t>
      </w:r>
      <w:r w:rsidR="0020284A">
        <w:rPr>
          <w:rFonts w:ascii="Arial" w:hAnsi="Arial" w:cs="Arial"/>
          <w:sz w:val="20"/>
          <w:szCs w:val="20"/>
        </w:rPr>
        <w:t xml:space="preserve"> </w:t>
      </w:r>
      <w:proofErr w:type="spellStart"/>
      <w:r w:rsidRPr="00AF3E57">
        <w:rPr>
          <w:rFonts w:ascii="Arial" w:hAnsi="Arial" w:cs="Arial"/>
          <w:sz w:val="20"/>
          <w:szCs w:val="20"/>
        </w:rPr>
        <w:t>Sakunthala</w:t>
      </w:r>
      <w:proofErr w:type="spellEnd"/>
      <w:r w:rsidRPr="00AF3E57">
        <w:rPr>
          <w:rFonts w:ascii="Arial" w:hAnsi="Arial" w:cs="Arial"/>
          <w:sz w:val="20"/>
          <w:szCs w:val="20"/>
        </w:rPr>
        <w:t xml:space="preserve">, M. (2012). Induction of root colonization by </w:t>
      </w:r>
      <w:proofErr w:type="spellStart"/>
      <w:r w:rsidRPr="00AF3E57">
        <w:rPr>
          <w:rFonts w:ascii="Arial" w:hAnsi="Arial" w:cs="Arial"/>
          <w:sz w:val="20"/>
          <w:szCs w:val="20"/>
        </w:rPr>
        <w:t>Piriformospora</w:t>
      </w:r>
      <w:proofErr w:type="spellEnd"/>
      <w:r w:rsidR="0020284A">
        <w:rPr>
          <w:rFonts w:ascii="Arial" w:hAnsi="Arial" w:cs="Arial"/>
          <w:sz w:val="20"/>
          <w:szCs w:val="20"/>
        </w:rPr>
        <w:t xml:space="preserve"> </w:t>
      </w:r>
      <w:proofErr w:type="spellStart"/>
      <w:r w:rsidRPr="00AF3E57">
        <w:rPr>
          <w:rFonts w:ascii="Arial" w:hAnsi="Arial" w:cs="Arial"/>
          <w:sz w:val="20"/>
          <w:szCs w:val="20"/>
        </w:rPr>
        <w:t>indica</w:t>
      </w:r>
      <w:proofErr w:type="spellEnd"/>
      <w:r w:rsidRPr="00AF3E57">
        <w:rPr>
          <w:rFonts w:ascii="Arial" w:hAnsi="Arial" w:cs="Arial"/>
          <w:sz w:val="20"/>
          <w:szCs w:val="20"/>
        </w:rPr>
        <w:t xml:space="preserve"> leads to enhanced </w:t>
      </w:r>
      <w:proofErr w:type="spellStart"/>
      <w:r w:rsidRPr="00AF3E57">
        <w:rPr>
          <w:rFonts w:ascii="Arial" w:hAnsi="Arial" w:cs="Arial"/>
          <w:sz w:val="20"/>
          <w:szCs w:val="20"/>
        </w:rPr>
        <w:t>asiaticoside</w:t>
      </w:r>
      <w:proofErr w:type="spellEnd"/>
      <w:r w:rsidRPr="00AF3E57">
        <w:rPr>
          <w:rFonts w:ascii="Arial" w:hAnsi="Arial" w:cs="Arial"/>
          <w:sz w:val="20"/>
          <w:szCs w:val="20"/>
        </w:rPr>
        <w:t xml:space="preserve"> production in </w:t>
      </w:r>
      <w:proofErr w:type="spellStart"/>
      <w:r w:rsidRPr="00AF3E57">
        <w:rPr>
          <w:rFonts w:ascii="Arial" w:hAnsi="Arial" w:cs="Arial"/>
          <w:i/>
          <w:sz w:val="20"/>
          <w:szCs w:val="20"/>
        </w:rPr>
        <w:t>Centella</w:t>
      </w:r>
      <w:proofErr w:type="spellEnd"/>
      <w:r w:rsidR="0020284A">
        <w:rPr>
          <w:rFonts w:ascii="Arial" w:hAnsi="Arial" w:cs="Arial"/>
          <w:i/>
          <w:sz w:val="20"/>
          <w:szCs w:val="20"/>
        </w:rPr>
        <w:t xml:space="preserve"> </w:t>
      </w:r>
      <w:proofErr w:type="spellStart"/>
      <w:r w:rsidRPr="00AF3E57">
        <w:rPr>
          <w:rFonts w:ascii="Arial" w:hAnsi="Arial" w:cs="Arial"/>
          <w:i/>
          <w:sz w:val="20"/>
          <w:szCs w:val="20"/>
        </w:rPr>
        <w:t>asiatica</w:t>
      </w:r>
      <w:proofErr w:type="spellEnd"/>
      <w:r w:rsidRPr="00AF3E57">
        <w:rPr>
          <w:rFonts w:ascii="Arial" w:hAnsi="Arial" w:cs="Arial"/>
          <w:sz w:val="20"/>
          <w:szCs w:val="20"/>
        </w:rPr>
        <w:t>. </w:t>
      </w:r>
      <w:r w:rsidRPr="00AF3E57">
        <w:rPr>
          <w:rFonts w:ascii="Arial" w:hAnsi="Arial" w:cs="Arial"/>
          <w:i/>
          <w:iCs/>
          <w:sz w:val="20"/>
          <w:szCs w:val="20"/>
        </w:rPr>
        <w:t>Mycorrhiza</w:t>
      </w:r>
      <w:r w:rsidRPr="00AF3E57">
        <w:rPr>
          <w:rFonts w:ascii="Arial" w:hAnsi="Arial" w:cs="Arial"/>
          <w:sz w:val="20"/>
          <w:szCs w:val="20"/>
        </w:rPr>
        <w:t>, </w:t>
      </w:r>
      <w:r w:rsidRPr="00AF3E57">
        <w:rPr>
          <w:rFonts w:ascii="Arial" w:hAnsi="Arial" w:cs="Arial"/>
          <w:iCs/>
          <w:sz w:val="20"/>
          <w:szCs w:val="20"/>
        </w:rPr>
        <w:t>22</w:t>
      </w:r>
      <w:r w:rsidRPr="00AF3E57">
        <w:rPr>
          <w:rFonts w:ascii="Arial" w:hAnsi="Arial" w:cs="Arial"/>
          <w:sz w:val="20"/>
          <w:szCs w:val="20"/>
        </w:rPr>
        <w:t>(3), 195-202.</w:t>
      </w:r>
    </w:p>
    <w:p w14:paraId="357E1AAF" w14:textId="77777777" w:rsidR="00F96ADA" w:rsidRPr="00AF3E57" w:rsidRDefault="00F96ADA" w:rsidP="00396238">
      <w:pPr>
        <w:spacing w:line="240" w:lineRule="auto"/>
        <w:jc w:val="both"/>
        <w:rPr>
          <w:rFonts w:ascii="Arial" w:hAnsi="Arial" w:cs="Arial"/>
          <w:sz w:val="20"/>
          <w:szCs w:val="20"/>
          <w:lang w:val="en-IN"/>
        </w:rPr>
      </w:pPr>
      <w:r w:rsidRPr="00AF3E57">
        <w:rPr>
          <w:rFonts w:ascii="Arial" w:hAnsi="Arial" w:cs="Arial"/>
          <w:sz w:val="20"/>
          <w:szCs w:val="20"/>
        </w:rPr>
        <w:t xml:space="preserve">Sun, W., </w:t>
      </w:r>
      <w:proofErr w:type="spellStart"/>
      <w:r w:rsidRPr="00AF3E57">
        <w:rPr>
          <w:rFonts w:ascii="Arial" w:hAnsi="Arial" w:cs="Arial"/>
          <w:sz w:val="20"/>
          <w:szCs w:val="20"/>
        </w:rPr>
        <w:t>Shahrajabian</w:t>
      </w:r>
      <w:proofErr w:type="spellEnd"/>
      <w:r w:rsidRPr="00AF3E57">
        <w:rPr>
          <w:rFonts w:ascii="Arial" w:hAnsi="Arial" w:cs="Arial"/>
          <w:sz w:val="20"/>
          <w:szCs w:val="20"/>
        </w:rPr>
        <w:t>, M. H., &amp;</w:t>
      </w:r>
      <w:r w:rsidR="0020284A">
        <w:rPr>
          <w:rFonts w:ascii="Arial" w:hAnsi="Arial" w:cs="Arial"/>
          <w:sz w:val="20"/>
          <w:szCs w:val="20"/>
        </w:rPr>
        <w:t xml:space="preserve"> </w:t>
      </w:r>
      <w:proofErr w:type="spellStart"/>
      <w:r w:rsidRPr="00AF3E57">
        <w:rPr>
          <w:rFonts w:ascii="Arial" w:hAnsi="Arial" w:cs="Arial"/>
          <w:sz w:val="20"/>
          <w:szCs w:val="20"/>
        </w:rPr>
        <w:t>Soleymani</w:t>
      </w:r>
      <w:proofErr w:type="spellEnd"/>
      <w:r w:rsidR="0020284A">
        <w:rPr>
          <w:rFonts w:ascii="Arial" w:hAnsi="Arial" w:cs="Arial"/>
          <w:sz w:val="20"/>
          <w:szCs w:val="20"/>
        </w:rPr>
        <w:t xml:space="preserve">, A. (2024). The roles of plant growth promoting rhizobacteria (PGPR) </w:t>
      </w:r>
      <w:r w:rsidRPr="00AF3E57">
        <w:rPr>
          <w:rFonts w:ascii="Arial" w:hAnsi="Arial" w:cs="Arial"/>
          <w:sz w:val="20"/>
          <w:szCs w:val="20"/>
        </w:rPr>
        <w:t xml:space="preserve">based </w:t>
      </w:r>
      <w:proofErr w:type="spellStart"/>
      <w:r w:rsidRPr="00AF3E57">
        <w:rPr>
          <w:rFonts w:ascii="Arial" w:hAnsi="Arial" w:cs="Arial"/>
          <w:sz w:val="20"/>
          <w:szCs w:val="20"/>
        </w:rPr>
        <w:t>biostimulants</w:t>
      </w:r>
      <w:proofErr w:type="spellEnd"/>
      <w:r w:rsidRPr="00AF3E57">
        <w:rPr>
          <w:rFonts w:ascii="Arial" w:hAnsi="Arial" w:cs="Arial"/>
          <w:sz w:val="20"/>
          <w:szCs w:val="20"/>
        </w:rPr>
        <w:t xml:space="preserve"> for agricultural production systems. </w:t>
      </w:r>
      <w:r w:rsidRPr="00AF3E57">
        <w:rPr>
          <w:rFonts w:ascii="Arial" w:hAnsi="Arial" w:cs="Arial"/>
          <w:i/>
          <w:iCs/>
          <w:sz w:val="20"/>
          <w:szCs w:val="20"/>
        </w:rPr>
        <w:t>Plants</w:t>
      </w:r>
      <w:r w:rsidRPr="00AF3E57">
        <w:rPr>
          <w:rFonts w:ascii="Arial" w:hAnsi="Arial" w:cs="Arial"/>
          <w:sz w:val="20"/>
          <w:szCs w:val="20"/>
        </w:rPr>
        <w:t>, </w:t>
      </w:r>
      <w:r w:rsidRPr="00AF3E57">
        <w:rPr>
          <w:rFonts w:ascii="Arial" w:hAnsi="Arial" w:cs="Arial"/>
          <w:iCs/>
          <w:sz w:val="20"/>
          <w:szCs w:val="20"/>
        </w:rPr>
        <w:t>13</w:t>
      </w:r>
      <w:r w:rsidRPr="00AF3E57">
        <w:rPr>
          <w:rFonts w:ascii="Arial" w:hAnsi="Arial" w:cs="Arial"/>
          <w:sz w:val="20"/>
          <w:szCs w:val="20"/>
        </w:rPr>
        <w:t>(5), 1-37.</w:t>
      </w:r>
    </w:p>
    <w:p w14:paraId="41D28869" w14:textId="77777777" w:rsidR="00F620BB" w:rsidRPr="00AF3E57" w:rsidRDefault="00F620BB" w:rsidP="00396238">
      <w:pPr>
        <w:pStyle w:val="NormalWeb"/>
        <w:jc w:val="both"/>
        <w:rPr>
          <w:rFonts w:ascii="Arial" w:hAnsi="Arial" w:cs="Arial"/>
          <w:sz w:val="20"/>
          <w:szCs w:val="20"/>
        </w:rPr>
      </w:pPr>
      <w:r w:rsidRPr="00AF3E57">
        <w:rPr>
          <w:rFonts w:ascii="Arial" w:hAnsi="Arial" w:cs="Arial"/>
          <w:sz w:val="20"/>
          <w:szCs w:val="20"/>
        </w:rPr>
        <w:t>Tahir, M., &amp;</w:t>
      </w:r>
      <w:r w:rsidR="0020284A">
        <w:rPr>
          <w:rFonts w:ascii="Arial" w:hAnsi="Arial" w:cs="Arial"/>
          <w:sz w:val="20"/>
          <w:szCs w:val="20"/>
        </w:rPr>
        <w:t xml:space="preserve"> </w:t>
      </w:r>
      <w:r w:rsidRPr="00AF3E57">
        <w:rPr>
          <w:rFonts w:ascii="Arial" w:hAnsi="Arial" w:cs="Arial"/>
          <w:sz w:val="20"/>
          <w:szCs w:val="20"/>
        </w:rPr>
        <w:t>Sarwar, M. A. (2013). Plant growth promoting rhizobacteria (PGPR): A budding complement of synthetic fertilizers for improving crop production. </w:t>
      </w:r>
      <w:r w:rsidRPr="00AF3E57">
        <w:rPr>
          <w:rFonts w:ascii="Arial" w:hAnsi="Arial" w:cs="Arial"/>
          <w:i/>
          <w:iCs/>
          <w:sz w:val="20"/>
          <w:szCs w:val="20"/>
        </w:rPr>
        <w:t>Pakistan Journal of Life and Social Sciences</w:t>
      </w:r>
      <w:r w:rsidRPr="00AF3E57">
        <w:rPr>
          <w:rFonts w:ascii="Arial" w:hAnsi="Arial" w:cs="Arial"/>
          <w:sz w:val="20"/>
          <w:szCs w:val="20"/>
        </w:rPr>
        <w:t>, </w:t>
      </w:r>
      <w:r w:rsidRPr="00AF3E57">
        <w:rPr>
          <w:rFonts w:ascii="Arial" w:hAnsi="Arial" w:cs="Arial"/>
          <w:iCs/>
          <w:sz w:val="20"/>
          <w:szCs w:val="20"/>
        </w:rPr>
        <w:t>19</w:t>
      </w:r>
      <w:r w:rsidRPr="00AF3E57">
        <w:rPr>
          <w:rFonts w:ascii="Arial" w:hAnsi="Arial" w:cs="Arial"/>
          <w:sz w:val="20"/>
          <w:szCs w:val="20"/>
        </w:rPr>
        <w:t>, 79-87.</w:t>
      </w:r>
    </w:p>
    <w:p w14:paraId="44C80002" w14:textId="77777777" w:rsidR="00F620BB" w:rsidRPr="00AF3E57" w:rsidRDefault="00F620BB" w:rsidP="00396238">
      <w:pPr>
        <w:spacing w:line="240" w:lineRule="auto"/>
        <w:jc w:val="both"/>
        <w:rPr>
          <w:rFonts w:ascii="Arial" w:hAnsi="Arial" w:cs="Arial"/>
          <w:sz w:val="20"/>
          <w:szCs w:val="20"/>
          <w:lang w:val="en-IN"/>
        </w:rPr>
      </w:pPr>
      <w:proofErr w:type="spellStart"/>
      <w:r w:rsidRPr="00AF3E57">
        <w:rPr>
          <w:rFonts w:ascii="Arial" w:hAnsi="Arial" w:cs="Arial"/>
          <w:sz w:val="20"/>
          <w:szCs w:val="20"/>
        </w:rPr>
        <w:t>Tanwar</w:t>
      </w:r>
      <w:proofErr w:type="spellEnd"/>
      <w:r w:rsidRPr="00AF3E57">
        <w:rPr>
          <w:rFonts w:ascii="Arial" w:hAnsi="Arial" w:cs="Arial"/>
          <w:sz w:val="20"/>
          <w:szCs w:val="20"/>
        </w:rPr>
        <w:t xml:space="preserve">, A., Aggarwal, A., </w:t>
      </w:r>
      <w:proofErr w:type="spellStart"/>
      <w:r w:rsidRPr="00AF3E57">
        <w:rPr>
          <w:rFonts w:ascii="Arial" w:hAnsi="Arial" w:cs="Arial"/>
          <w:sz w:val="20"/>
          <w:szCs w:val="20"/>
        </w:rPr>
        <w:t>Kadian</w:t>
      </w:r>
      <w:proofErr w:type="spellEnd"/>
      <w:r w:rsidRPr="00AF3E57">
        <w:rPr>
          <w:rFonts w:ascii="Arial" w:hAnsi="Arial" w:cs="Arial"/>
          <w:sz w:val="20"/>
          <w:szCs w:val="20"/>
        </w:rPr>
        <w:t>, N., &amp; Gupta, A. (2013). Arbuscular</w:t>
      </w:r>
      <w:r w:rsidR="0020284A">
        <w:rPr>
          <w:rFonts w:ascii="Arial" w:hAnsi="Arial" w:cs="Arial"/>
          <w:sz w:val="20"/>
          <w:szCs w:val="20"/>
        </w:rPr>
        <w:t xml:space="preserve"> </w:t>
      </w:r>
      <w:r w:rsidRPr="00AF3E57">
        <w:rPr>
          <w:rFonts w:ascii="Arial" w:hAnsi="Arial" w:cs="Arial"/>
          <w:sz w:val="20"/>
          <w:szCs w:val="20"/>
        </w:rPr>
        <w:t xml:space="preserve">mycorrhizal inoculation and super phosphate application influence plant growth and yield of </w:t>
      </w:r>
      <w:r w:rsidRPr="00AF3E57">
        <w:rPr>
          <w:rFonts w:ascii="Arial" w:hAnsi="Arial" w:cs="Arial"/>
          <w:i/>
          <w:sz w:val="20"/>
          <w:szCs w:val="20"/>
        </w:rPr>
        <w:t>Capsicum annuum</w:t>
      </w:r>
      <w:r w:rsidRPr="00AF3E57">
        <w:rPr>
          <w:rFonts w:ascii="Arial" w:hAnsi="Arial" w:cs="Arial"/>
          <w:sz w:val="20"/>
          <w:szCs w:val="20"/>
        </w:rPr>
        <w:t>. </w:t>
      </w:r>
      <w:r w:rsidRPr="00AF3E57">
        <w:rPr>
          <w:rFonts w:ascii="Arial" w:hAnsi="Arial" w:cs="Arial"/>
          <w:i/>
          <w:iCs/>
          <w:sz w:val="20"/>
          <w:szCs w:val="20"/>
        </w:rPr>
        <w:t>Journal of Soil Science and Plant Nutrition</w:t>
      </w:r>
      <w:r w:rsidRPr="00AF3E57">
        <w:rPr>
          <w:rFonts w:ascii="Arial" w:hAnsi="Arial" w:cs="Arial"/>
          <w:sz w:val="20"/>
          <w:szCs w:val="20"/>
        </w:rPr>
        <w:t>, </w:t>
      </w:r>
      <w:r w:rsidRPr="00AF3E57">
        <w:rPr>
          <w:rFonts w:ascii="Arial" w:hAnsi="Arial" w:cs="Arial"/>
          <w:iCs/>
          <w:sz w:val="20"/>
          <w:szCs w:val="20"/>
        </w:rPr>
        <w:t>13</w:t>
      </w:r>
      <w:r w:rsidRPr="00AF3E57">
        <w:rPr>
          <w:rFonts w:ascii="Arial" w:hAnsi="Arial" w:cs="Arial"/>
          <w:sz w:val="20"/>
          <w:szCs w:val="20"/>
        </w:rPr>
        <w:t>(1), 55-66.</w:t>
      </w:r>
    </w:p>
    <w:p w14:paraId="47B51ABA" w14:textId="77777777" w:rsidR="007E75A9" w:rsidRPr="00AF3E57" w:rsidRDefault="007E75A9" w:rsidP="00396238">
      <w:pPr>
        <w:spacing w:line="240" w:lineRule="auto"/>
        <w:jc w:val="both"/>
        <w:rPr>
          <w:rFonts w:ascii="Arial" w:hAnsi="Arial" w:cs="Arial"/>
          <w:sz w:val="20"/>
          <w:szCs w:val="20"/>
        </w:rPr>
      </w:pPr>
      <w:r w:rsidRPr="00AF3E57">
        <w:rPr>
          <w:rFonts w:ascii="Arial" w:hAnsi="Arial" w:cs="Arial"/>
          <w:sz w:val="20"/>
          <w:szCs w:val="20"/>
        </w:rPr>
        <w:lastRenderedPageBreak/>
        <w:t>Toussaint, J. P., Smith, F. A., &amp; Smith, S. E. (2007). Arbuscular</w:t>
      </w:r>
      <w:r w:rsidR="0020284A">
        <w:rPr>
          <w:rFonts w:ascii="Arial" w:hAnsi="Arial" w:cs="Arial"/>
          <w:sz w:val="20"/>
          <w:szCs w:val="20"/>
        </w:rPr>
        <w:t xml:space="preserve"> </w:t>
      </w:r>
      <w:r w:rsidRPr="00AF3E57">
        <w:rPr>
          <w:rFonts w:ascii="Arial" w:hAnsi="Arial" w:cs="Arial"/>
          <w:sz w:val="20"/>
          <w:szCs w:val="20"/>
        </w:rPr>
        <w:t>mycorrhizal fungi can induce the production of phytochemicals in sweet basil irrespective of phosphorus nutrition. </w:t>
      </w:r>
      <w:r w:rsidRPr="00AF3E57">
        <w:rPr>
          <w:rFonts w:ascii="Arial" w:hAnsi="Arial" w:cs="Arial"/>
          <w:i/>
          <w:iCs/>
          <w:sz w:val="20"/>
          <w:szCs w:val="20"/>
        </w:rPr>
        <w:t>Mycorrhiza</w:t>
      </w:r>
      <w:r w:rsidRPr="00AF3E57">
        <w:rPr>
          <w:rFonts w:ascii="Arial" w:hAnsi="Arial" w:cs="Arial"/>
          <w:sz w:val="20"/>
          <w:szCs w:val="20"/>
        </w:rPr>
        <w:t>, </w:t>
      </w:r>
      <w:r w:rsidRPr="0020284A">
        <w:rPr>
          <w:rFonts w:ascii="Arial" w:hAnsi="Arial" w:cs="Arial"/>
          <w:iCs/>
          <w:sz w:val="20"/>
          <w:szCs w:val="20"/>
        </w:rPr>
        <w:t>17</w:t>
      </w:r>
      <w:r w:rsidRPr="0020284A">
        <w:rPr>
          <w:rFonts w:ascii="Arial" w:hAnsi="Arial" w:cs="Arial"/>
          <w:sz w:val="20"/>
          <w:szCs w:val="20"/>
        </w:rPr>
        <w:t>(4</w:t>
      </w:r>
      <w:r w:rsidRPr="00AF3E57">
        <w:rPr>
          <w:rFonts w:ascii="Arial" w:hAnsi="Arial" w:cs="Arial"/>
          <w:sz w:val="20"/>
          <w:szCs w:val="20"/>
        </w:rPr>
        <w:t>), 291-297.</w:t>
      </w:r>
    </w:p>
    <w:p w14:paraId="09CF2EC9" w14:textId="77777777" w:rsidR="007E75A9" w:rsidRPr="00AF3E57" w:rsidRDefault="007E75A9" w:rsidP="00396238">
      <w:pPr>
        <w:spacing w:line="240" w:lineRule="auto"/>
        <w:jc w:val="both"/>
        <w:rPr>
          <w:rFonts w:ascii="Arial" w:hAnsi="Arial" w:cs="Arial"/>
          <w:sz w:val="20"/>
          <w:szCs w:val="20"/>
          <w:lang w:val="en-IN"/>
        </w:rPr>
      </w:pPr>
      <w:proofErr w:type="spellStart"/>
      <w:r w:rsidRPr="00AF3E57">
        <w:rPr>
          <w:rFonts w:ascii="Arial" w:hAnsi="Arial" w:cs="Arial"/>
          <w:sz w:val="20"/>
          <w:szCs w:val="20"/>
        </w:rPr>
        <w:t>Tschaplinski</w:t>
      </w:r>
      <w:proofErr w:type="spellEnd"/>
      <w:r w:rsidRPr="00AF3E57">
        <w:rPr>
          <w:rFonts w:ascii="Arial" w:hAnsi="Arial" w:cs="Arial"/>
          <w:sz w:val="20"/>
          <w:szCs w:val="20"/>
        </w:rPr>
        <w:t>, T. J., &amp; Blake, T. J. (1989). Correlation between early root production, carbohydrate metabolism, and subsequent biomass production in hybrid poplar. </w:t>
      </w:r>
      <w:r w:rsidRPr="00AF3E57">
        <w:rPr>
          <w:rFonts w:ascii="Arial" w:hAnsi="Arial" w:cs="Arial"/>
          <w:i/>
          <w:iCs/>
          <w:sz w:val="20"/>
          <w:szCs w:val="20"/>
        </w:rPr>
        <w:t>Canadian Journal of Botany</w:t>
      </w:r>
      <w:r w:rsidRPr="00AF3E57">
        <w:rPr>
          <w:rFonts w:ascii="Arial" w:hAnsi="Arial" w:cs="Arial"/>
          <w:sz w:val="20"/>
          <w:szCs w:val="20"/>
        </w:rPr>
        <w:t>, </w:t>
      </w:r>
      <w:r w:rsidRPr="00AF3E57">
        <w:rPr>
          <w:rFonts w:ascii="Arial" w:hAnsi="Arial" w:cs="Arial"/>
          <w:iCs/>
          <w:sz w:val="20"/>
          <w:szCs w:val="20"/>
        </w:rPr>
        <w:t>67</w:t>
      </w:r>
      <w:r w:rsidRPr="00AF3E57">
        <w:rPr>
          <w:rFonts w:ascii="Arial" w:hAnsi="Arial" w:cs="Arial"/>
          <w:sz w:val="20"/>
          <w:szCs w:val="20"/>
        </w:rPr>
        <w:t>(7), 2168-2174.</w:t>
      </w:r>
    </w:p>
    <w:p w14:paraId="6C4286FF" w14:textId="77777777" w:rsidR="007E75A9" w:rsidRPr="00AF3E57" w:rsidRDefault="007E75A9" w:rsidP="00396238">
      <w:pPr>
        <w:spacing w:line="240" w:lineRule="auto"/>
        <w:jc w:val="both"/>
        <w:rPr>
          <w:rFonts w:ascii="Arial" w:hAnsi="Arial" w:cs="Arial"/>
          <w:sz w:val="20"/>
          <w:szCs w:val="20"/>
        </w:rPr>
      </w:pPr>
      <w:proofErr w:type="spellStart"/>
      <w:r w:rsidRPr="00AF3E57">
        <w:rPr>
          <w:rFonts w:ascii="Arial" w:hAnsi="Arial" w:cs="Arial"/>
          <w:sz w:val="20"/>
          <w:szCs w:val="20"/>
        </w:rPr>
        <w:t>Tsukanova</w:t>
      </w:r>
      <w:proofErr w:type="spellEnd"/>
      <w:r w:rsidRPr="00AF3E57">
        <w:rPr>
          <w:rFonts w:ascii="Arial" w:hAnsi="Arial" w:cs="Arial"/>
          <w:sz w:val="20"/>
          <w:szCs w:val="20"/>
        </w:rPr>
        <w:t>, K. A., Meyer, J. J. M., &amp;</w:t>
      </w:r>
      <w:r w:rsidR="0020284A">
        <w:rPr>
          <w:rFonts w:ascii="Arial" w:hAnsi="Arial" w:cs="Arial"/>
          <w:sz w:val="20"/>
          <w:szCs w:val="20"/>
        </w:rPr>
        <w:t xml:space="preserve"> </w:t>
      </w:r>
      <w:proofErr w:type="spellStart"/>
      <w:r w:rsidRPr="00AF3E57">
        <w:rPr>
          <w:rFonts w:ascii="Arial" w:hAnsi="Arial" w:cs="Arial"/>
          <w:sz w:val="20"/>
          <w:szCs w:val="20"/>
        </w:rPr>
        <w:t>Bibikova</w:t>
      </w:r>
      <w:proofErr w:type="spellEnd"/>
      <w:r w:rsidRPr="00AF3E57">
        <w:rPr>
          <w:rFonts w:ascii="Arial" w:hAnsi="Arial" w:cs="Arial"/>
          <w:sz w:val="20"/>
          <w:szCs w:val="20"/>
        </w:rPr>
        <w:t>, T. N.</w:t>
      </w:r>
      <w:r w:rsidR="0020284A">
        <w:rPr>
          <w:rFonts w:ascii="Arial" w:hAnsi="Arial" w:cs="Arial"/>
          <w:sz w:val="20"/>
          <w:szCs w:val="20"/>
        </w:rPr>
        <w:t xml:space="preserve"> (2017). Effect of plant growth </w:t>
      </w:r>
      <w:r w:rsidRPr="00AF3E57">
        <w:rPr>
          <w:rFonts w:ascii="Arial" w:hAnsi="Arial" w:cs="Arial"/>
          <w:sz w:val="20"/>
          <w:szCs w:val="20"/>
        </w:rPr>
        <w:t>promoting Rhizobacteria on plant hormone homeostasis. </w:t>
      </w:r>
      <w:r w:rsidRPr="00AF3E57">
        <w:rPr>
          <w:rFonts w:ascii="Arial" w:hAnsi="Arial" w:cs="Arial"/>
          <w:i/>
          <w:iCs/>
          <w:sz w:val="20"/>
          <w:szCs w:val="20"/>
        </w:rPr>
        <w:t>South African Journal of Botany</w:t>
      </w:r>
      <w:r w:rsidRPr="00AF3E57">
        <w:rPr>
          <w:rFonts w:ascii="Arial" w:hAnsi="Arial" w:cs="Arial"/>
          <w:sz w:val="20"/>
          <w:szCs w:val="20"/>
        </w:rPr>
        <w:t>, </w:t>
      </w:r>
      <w:r w:rsidRPr="00AF3E57">
        <w:rPr>
          <w:rFonts w:ascii="Arial" w:hAnsi="Arial" w:cs="Arial"/>
          <w:iCs/>
          <w:sz w:val="20"/>
          <w:szCs w:val="20"/>
        </w:rPr>
        <w:t>113</w:t>
      </w:r>
      <w:r w:rsidRPr="00AF3E57">
        <w:rPr>
          <w:rFonts w:ascii="Arial" w:hAnsi="Arial" w:cs="Arial"/>
          <w:sz w:val="20"/>
          <w:szCs w:val="20"/>
        </w:rPr>
        <w:t>, 91-102.</w:t>
      </w:r>
    </w:p>
    <w:p w14:paraId="4F41C465" w14:textId="77777777" w:rsidR="00267199" w:rsidRPr="00AF3E57" w:rsidRDefault="007E75A9" w:rsidP="007E75A9">
      <w:pPr>
        <w:spacing w:line="240" w:lineRule="auto"/>
        <w:jc w:val="both"/>
        <w:rPr>
          <w:rFonts w:ascii="Arial" w:hAnsi="Arial" w:cs="Arial"/>
          <w:sz w:val="20"/>
          <w:szCs w:val="20"/>
        </w:rPr>
      </w:pPr>
      <w:r w:rsidRPr="00AF3E57">
        <w:rPr>
          <w:rFonts w:ascii="Arial" w:hAnsi="Arial" w:cs="Arial"/>
          <w:sz w:val="20"/>
          <w:szCs w:val="20"/>
        </w:rPr>
        <w:t xml:space="preserve">Tyagi, A., </w:t>
      </w:r>
      <w:proofErr w:type="spellStart"/>
      <w:r w:rsidRPr="00AF3E57">
        <w:rPr>
          <w:rFonts w:ascii="Arial" w:hAnsi="Arial" w:cs="Arial"/>
          <w:sz w:val="20"/>
          <w:szCs w:val="20"/>
        </w:rPr>
        <w:t>Sarma</w:t>
      </w:r>
      <w:proofErr w:type="spellEnd"/>
      <w:r w:rsidRPr="00AF3E57">
        <w:rPr>
          <w:rFonts w:ascii="Arial" w:hAnsi="Arial" w:cs="Arial"/>
          <w:sz w:val="20"/>
          <w:szCs w:val="20"/>
        </w:rPr>
        <w:t xml:space="preserve">, K., Mohammad, I., </w:t>
      </w:r>
      <w:proofErr w:type="spellStart"/>
      <w:r w:rsidRPr="00AF3E57">
        <w:rPr>
          <w:rFonts w:ascii="Arial" w:hAnsi="Arial" w:cs="Arial"/>
          <w:sz w:val="20"/>
          <w:szCs w:val="20"/>
        </w:rPr>
        <w:t>Doli</w:t>
      </w:r>
      <w:proofErr w:type="spellEnd"/>
      <w:r w:rsidRPr="00AF3E57">
        <w:rPr>
          <w:rFonts w:ascii="Arial" w:hAnsi="Arial" w:cs="Arial"/>
          <w:sz w:val="20"/>
          <w:szCs w:val="20"/>
        </w:rPr>
        <w:t>, D. G., &amp;</w:t>
      </w:r>
      <w:r w:rsidR="0020284A">
        <w:rPr>
          <w:rFonts w:ascii="Arial" w:hAnsi="Arial" w:cs="Arial"/>
          <w:sz w:val="20"/>
          <w:szCs w:val="20"/>
        </w:rPr>
        <w:t xml:space="preserve"> </w:t>
      </w:r>
      <w:r w:rsidRPr="00AF3E57">
        <w:rPr>
          <w:rFonts w:ascii="Arial" w:hAnsi="Arial" w:cs="Arial"/>
          <w:sz w:val="20"/>
          <w:szCs w:val="20"/>
        </w:rPr>
        <w:t xml:space="preserve">Gauri, R. K. (2025). </w:t>
      </w:r>
      <w:proofErr w:type="spellStart"/>
      <w:r w:rsidR="00267199" w:rsidRPr="00AF3E57">
        <w:rPr>
          <w:rFonts w:ascii="Arial" w:hAnsi="Arial" w:cs="Arial"/>
          <w:i/>
          <w:sz w:val="20"/>
          <w:szCs w:val="20"/>
        </w:rPr>
        <w:t>Ocimum</w:t>
      </w:r>
      <w:proofErr w:type="spellEnd"/>
      <w:r w:rsidR="0020284A">
        <w:rPr>
          <w:rFonts w:ascii="Arial" w:hAnsi="Arial" w:cs="Arial"/>
          <w:i/>
          <w:sz w:val="20"/>
          <w:szCs w:val="20"/>
        </w:rPr>
        <w:t xml:space="preserve"> </w:t>
      </w:r>
      <w:proofErr w:type="spellStart"/>
      <w:r w:rsidR="00267199" w:rsidRPr="00AF3E57">
        <w:rPr>
          <w:rFonts w:ascii="Arial" w:hAnsi="Arial" w:cs="Arial"/>
          <w:i/>
          <w:sz w:val="20"/>
          <w:szCs w:val="20"/>
        </w:rPr>
        <w:t>basilicum</w:t>
      </w:r>
      <w:proofErr w:type="spellEnd"/>
      <w:r w:rsidR="0020284A">
        <w:rPr>
          <w:rFonts w:ascii="Arial" w:hAnsi="Arial" w:cs="Arial"/>
          <w:i/>
          <w:sz w:val="20"/>
          <w:szCs w:val="20"/>
        </w:rPr>
        <w:t xml:space="preserve"> </w:t>
      </w:r>
      <w:r w:rsidRPr="00AF3E57">
        <w:rPr>
          <w:rFonts w:ascii="Arial" w:hAnsi="Arial" w:cs="Arial"/>
          <w:sz w:val="20"/>
          <w:szCs w:val="20"/>
        </w:rPr>
        <w:t>(</w:t>
      </w:r>
      <w:r w:rsidR="00267199" w:rsidRPr="00AF3E57">
        <w:rPr>
          <w:rFonts w:ascii="Arial" w:hAnsi="Arial" w:cs="Arial"/>
          <w:sz w:val="20"/>
          <w:szCs w:val="20"/>
        </w:rPr>
        <w:t>Sweet basil</w:t>
      </w:r>
      <w:r w:rsidRPr="00AF3E57">
        <w:rPr>
          <w:rFonts w:ascii="Arial" w:hAnsi="Arial" w:cs="Arial"/>
          <w:sz w:val="20"/>
          <w:szCs w:val="20"/>
        </w:rPr>
        <w:t xml:space="preserve">): </w:t>
      </w:r>
      <w:r w:rsidR="00267199" w:rsidRPr="00AF3E57">
        <w:rPr>
          <w:rFonts w:ascii="Arial" w:hAnsi="Arial" w:cs="Arial"/>
          <w:sz w:val="20"/>
          <w:szCs w:val="20"/>
        </w:rPr>
        <w:t>history, culture, uses and cultivation. Maharashtra: Bhumi Publishing.</w:t>
      </w:r>
    </w:p>
    <w:p w14:paraId="291835ED" w14:textId="77777777" w:rsidR="007E21CF" w:rsidRPr="00AF3E57" w:rsidRDefault="007E21CF" w:rsidP="00396238">
      <w:pPr>
        <w:spacing w:line="240" w:lineRule="auto"/>
        <w:jc w:val="both"/>
        <w:rPr>
          <w:rFonts w:ascii="Arial" w:hAnsi="Arial" w:cs="Arial"/>
          <w:sz w:val="20"/>
          <w:szCs w:val="20"/>
          <w:lang w:val="en-IN"/>
        </w:rPr>
      </w:pPr>
      <w:proofErr w:type="spellStart"/>
      <w:r w:rsidRPr="00AF3E57">
        <w:rPr>
          <w:rFonts w:ascii="Arial" w:hAnsi="Arial" w:cs="Arial"/>
          <w:sz w:val="20"/>
          <w:szCs w:val="20"/>
        </w:rPr>
        <w:t>Vadassery</w:t>
      </w:r>
      <w:proofErr w:type="spellEnd"/>
      <w:r w:rsidRPr="00AF3E57">
        <w:rPr>
          <w:rFonts w:ascii="Arial" w:hAnsi="Arial" w:cs="Arial"/>
          <w:sz w:val="20"/>
          <w:szCs w:val="20"/>
        </w:rPr>
        <w:t xml:space="preserve">, J., </w:t>
      </w:r>
      <w:proofErr w:type="spellStart"/>
      <w:r w:rsidRPr="00AF3E57">
        <w:rPr>
          <w:rFonts w:ascii="Arial" w:hAnsi="Arial" w:cs="Arial"/>
          <w:sz w:val="20"/>
          <w:szCs w:val="20"/>
        </w:rPr>
        <w:t>Ranf</w:t>
      </w:r>
      <w:proofErr w:type="spellEnd"/>
      <w:r w:rsidRPr="00AF3E57">
        <w:rPr>
          <w:rFonts w:ascii="Arial" w:hAnsi="Arial" w:cs="Arial"/>
          <w:sz w:val="20"/>
          <w:szCs w:val="20"/>
        </w:rPr>
        <w:t xml:space="preserve">, S., </w:t>
      </w:r>
      <w:proofErr w:type="spellStart"/>
      <w:r w:rsidRPr="00AF3E57">
        <w:rPr>
          <w:rFonts w:ascii="Arial" w:hAnsi="Arial" w:cs="Arial"/>
          <w:sz w:val="20"/>
          <w:szCs w:val="20"/>
        </w:rPr>
        <w:t>Drzewiecki</w:t>
      </w:r>
      <w:proofErr w:type="spellEnd"/>
      <w:r w:rsidRPr="00AF3E57">
        <w:rPr>
          <w:rFonts w:ascii="Arial" w:hAnsi="Arial" w:cs="Arial"/>
          <w:sz w:val="20"/>
          <w:szCs w:val="20"/>
        </w:rPr>
        <w:t xml:space="preserve">, C., </w:t>
      </w:r>
      <w:proofErr w:type="spellStart"/>
      <w:r w:rsidRPr="00AF3E57">
        <w:rPr>
          <w:rFonts w:ascii="Arial" w:hAnsi="Arial" w:cs="Arial"/>
          <w:sz w:val="20"/>
          <w:szCs w:val="20"/>
        </w:rPr>
        <w:t>Mithöfer</w:t>
      </w:r>
      <w:proofErr w:type="spellEnd"/>
      <w:r w:rsidRPr="00AF3E57">
        <w:rPr>
          <w:rFonts w:ascii="Arial" w:hAnsi="Arial" w:cs="Arial"/>
          <w:sz w:val="20"/>
          <w:szCs w:val="20"/>
        </w:rPr>
        <w:t>, A., Mazars, C., Scheel, D., Lee, J.,</w:t>
      </w:r>
      <w:r w:rsidR="0020284A">
        <w:rPr>
          <w:rFonts w:ascii="Arial" w:hAnsi="Arial" w:cs="Arial"/>
          <w:sz w:val="20"/>
          <w:szCs w:val="20"/>
        </w:rPr>
        <w:t xml:space="preserve"> </w:t>
      </w:r>
      <w:r w:rsidRPr="00AF3E57">
        <w:rPr>
          <w:rFonts w:ascii="Arial" w:hAnsi="Arial" w:cs="Arial"/>
          <w:sz w:val="20"/>
          <w:szCs w:val="20"/>
        </w:rPr>
        <w:t>&amp;</w:t>
      </w:r>
      <w:r w:rsidR="0020284A">
        <w:rPr>
          <w:rFonts w:ascii="Arial" w:hAnsi="Arial" w:cs="Arial"/>
          <w:sz w:val="20"/>
          <w:szCs w:val="20"/>
        </w:rPr>
        <w:t xml:space="preserve"> </w:t>
      </w:r>
      <w:proofErr w:type="spellStart"/>
      <w:r w:rsidRPr="00AF3E57">
        <w:rPr>
          <w:rFonts w:ascii="Arial" w:hAnsi="Arial" w:cs="Arial"/>
          <w:sz w:val="20"/>
          <w:szCs w:val="20"/>
        </w:rPr>
        <w:t>Oelmüller</w:t>
      </w:r>
      <w:proofErr w:type="spellEnd"/>
      <w:r w:rsidRPr="00AF3E57">
        <w:rPr>
          <w:rFonts w:ascii="Arial" w:hAnsi="Arial" w:cs="Arial"/>
          <w:sz w:val="20"/>
          <w:szCs w:val="20"/>
        </w:rPr>
        <w:t xml:space="preserve">, R. (2009). A cell wall extract from the endophytic fungus </w:t>
      </w:r>
      <w:proofErr w:type="spellStart"/>
      <w:r w:rsidRPr="00AF3E57">
        <w:rPr>
          <w:rFonts w:ascii="Arial" w:hAnsi="Arial" w:cs="Arial"/>
          <w:i/>
          <w:sz w:val="20"/>
          <w:szCs w:val="20"/>
        </w:rPr>
        <w:t>Piriformospora</w:t>
      </w:r>
      <w:proofErr w:type="spellEnd"/>
      <w:r w:rsidR="0020284A">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xml:space="preserve"> promotes growth of </w:t>
      </w:r>
      <w:r w:rsidRPr="00AF3E57">
        <w:rPr>
          <w:rFonts w:ascii="Arial" w:hAnsi="Arial" w:cs="Arial"/>
          <w:i/>
          <w:sz w:val="20"/>
          <w:szCs w:val="20"/>
        </w:rPr>
        <w:t>Arabidopsis</w:t>
      </w:r>
      <w:r w:rsidRPr="00AF3E57">
        <w:rPr>
          <w:rFonts w:ascii="Arial" w:hAnsi="Arial" w:cs="Arial"/>
          <w:sz w:val="20"/>
          <w:szCs w:val="20"/>
        </w:rPr>
        <w:t xml:space="preserve"> seedlings and induces intracellular calcium elevation in roots. </w:t>
      </w:r>
      <w:r w:rsidRPr="00AF3E57">
        <w:rPr>
          <w:rFonts w:ascii="Arial" w:hAnsi="Arial" w:cs="Arial"/>
          <w:i/>
          <w:iCs/>
          <w:sz w:val="20"/>
          <w:szCs w:val="20"/>
        </w:rPr>
        <w:t>The Plant Journal</w:t>
      </w:r>
      <w:r w:rsidRPr="00AF3E57">
        <w:rPr>
          <w:rFonts w:ascii="Arial" w:hAnsi="Arial" w:cs="Arial"/>
          <w:sz w:val="20"/>
          <w:szCs w:val="20"/>
        </w:rPr>
        <w:t>, </w:t>
      </w:r>
      <w:r w:rsidRPr="00AF3E57">
        <w:rPr>
          <w:rFonts w:ascii="Arial" w:hAnsi="Arial" w:cs="Arial"/>
          <w:iCs/>
          <w:sz w:val="20"/>
          <w:szCs w:val="20"/>
        </w:rPr>
        <w:t>59</w:t>
      </w:r>
      <w:r w:rsidRPr="00AF3E57">
        <w:rPr>
          <w:rFonts w:ascii="Arial" w:hAnsi="Arial" w:cs="Arial"/>
          <w:sz w:val="20"/>
          <w:szCs w:val="20"/>
        </w:rPr>
        <w:t>(2), 193-206.</w:t>
      </w:r>
    </w:p>
    <w:p w14:paraId="20D999C5" w14:textId="77777777" w:rsidR="004F4DC5" w:rsidRPr="00AF3E57" w:rsidRDefault="004F4DC5" w:rsidP="00396238">
      <w:pPr>
        <w:spacing w:line="240" w:lineRule="auto"/>
        <w:jc w:val="both"/>
        <w:rPr>
          <w:rFonts w:ascii="Arial" w:hAnsi="Arial" w:cs="Arial"/>
          <w:sz w:val="20"/>
          <w:szCs w:val="20"/>
          <w:lang w:val="en-IN"/>
        </w:rPr>
      </w:pPr>
      <w:proofErr w:type="spellStart"/>
      <w:r w:rsidRPr="00AF3E57">
        <w:rPr>
          <w:rFonts w:ascii="Arial" w:hAnsi="Arial" w:cs="Arial"/>
          <w:sz w:val="20"/>
          <w:szCs w:val="20"/>
        </w:rPr>
        <w:t>Vadassery</w:t>
      </w:r>
      <w:proofErr w:type="spellEnd"/>
      <w:r w:rsidRPr="00AF3E57">
        <w:rPr>
          <w:rFonts w:ascii="Arial" w:hAnsi="Arial" w:cs="Arial"/>
          <w:sz w:val="20"/>
          <w:szCs w:val="20"/>
        </w:rPr>
        <w:t xml:space="preserve">, J., Ritter, C., Venus, Y., </w:t>
      </w:r>
      <w:proofErr w:type="spellStart"/>
      <w:r w:rsidRPr="00AF3E57">
        <w:rPr>
          <w:rFonts w:ascii="Arial" w:hAnsi="Arial" w:cs="Arial"/>
          <w:sz w:val="20"/>
          <w:szCs w:val="20"/>
        </w:rPr>
        <w:t>Camehl</w:t>
      </w:r>
      <w:proofErr w:type="spellEnd"/>
      <w:r w:rsidRPr="00AF3E57">
        <w:rPr>
          <w:rFonts w:ascii="Arial" w:hAnsi="Arial" w:cs="Arial"/>
          <w:sz w:val="20"/>
          <w:szCs w:val="20"/>
        </w:rPr>
        <w:t xml:space="preserve">, I., Varma, A., </w:t>
      </w:r>
      <w:proofErr w:type="spellStart"/>
      <w:r w:rsidRPr="00AF3E57">
        <w:rPr>
          <w:rFonts w:ascii="Arial" w:hAnsi="Arial" w:cs="Arial"/>
          <w:sz w:val="20"/>
          <w:szCs w:val="20"/>
        </w:rPr>
        <w:t>Shahollari</w:t>
      </w:r>
      <w:proofErr w:type="spellEnd"/>
      <w:r w:rsidRPr="00AF3E57">
        <w:rPr>
          <w:rFonts w:ascii="Arial" w:hAnsi="Arial" w:cs="Arial"/>
          <w:sz w:val="20"/>
          <w:szCs w:val="20"/>
        </w:rPr>
        <w:t xml:space="preserve">, B., </w:t>
      </w:r>
      <w:proofErr w:type="spellStart"/>
      <w:r w:rsidRPr="00AF3E57">
        <w:rPr>
          <w:rFonts w:ascii="Arial" w:hAnsi="Arial" w:cs="Arial"/>
          <w:sz w:val="20"/>
          <w:szCs w:val="20"/>
          <w:lang w:val="en-IN"/>
        </w:rPr>
        <w:t>Novák</w:t>
      </w:r>
      <w:proofErr w:type="spellEnd"/>
      <w:r w:rsidRPr="00AF3E57">
        <w:rPr>
          <w:rFonts w:ascii="Arial" w:hAnsi="Arial" w:cs="Arial"/>
          <w:sz w:val="20"/>
          <w:szCs w:val="20"/>
          <w:lang w:val="en-IN"/>
        </w:rPr>
        <w:t xml:space="preserve">, O., </w:t>
      </w:r>
      <w:proofErr w:type="spellStart"/>
      <w:r w:rsidRPr="00AF3E57">
        <w:rPr>
          <w:rFonts w:ascii="Arial" w:hAnsi="Arial" w:cs="Arial"/>
          <w:sz w:val="20"/>
          <w:szCs w:val="20"/>
          <w:lang w:val="en-IN"/>
        </w:rPr>
        <w:t>Strnad</w:t>
      </w:r>
      <w:proofErr w:type="spellEnd"/>
      <w:r w:rsidRPr="00AF3E57">
        <w:rPr>
          <w:rFonts w:ascii="Arial" w:hAnsi="Arial" w:cs="Arial"/>
          <w:sz w:val="20"/>
          <w:szCs w:val="20"/>
          <w:lang w:val="en-IN"/>
        </w:rPr>
        <w:t xml:space="preserve">, M., Ludwig-Müller. </w:t>
      </w:r>
      <w:proofErr w:type="gramStart"/>
      <w:r w:rsidRPr="00AF3E57">
        <w:rPr>
          <w:rFonts w:ascii="Arial" w:hAnsi="Arial" w:cs="Arial"/>
          <w:sz w:val="20"/>
          <w:szCs w:val="20"/>
          <w:lang w:val="en-IN"/>
        </w:rPr>
        <w:t>J.,</w:t>
      </w:r>
      <w:r w:rsidRPr="00AF3E57">
        <w:rPr>
          <w:rFonts w:ascii="Arial" w:hAnsi="Arial" w:cs="Arial"/>
          <w:sz w:val="20"/>
          <w:szCs w:val="20"/>
        </w:rPr>
        <w:t>&amp;</w:t>
      </w:r>
      <w:proofErr w:type="gramEnd"/>
      <w:r w:rsidR="0020284A">
        <w:rPr>
          <w:rFonts w:ascii="Arial" w:hAnsi="Arial" w:cs="Arial"/>
          <w:sz w:val="20"/>
          <w:szCs w:val="20"/>
        </w:rPr>
        <w:t xml:space="preserve"> </w:t>
      </w:r>
      <w:proofErr w:type="spellStart"/>
      <w:r w:rsidRPr="00AF3E57">
        <w:rPr>
          <w:rFonts w:ascii="Arial" w:hAnsi="Arial" w:cs="Arial"/>
          <w:sz w:val="20"/>
          <w:szCs w:val="20"/>
        </w:rPr>
        <w:t>Oelmüller</w:t>
      </w:r>
      <w:proofErr w:type="spellEnd"/>
      <w:r w:rsidRPr="00AF3E57">
        <w:rPr>
          <w:rFonts w:ascii="Arial" w:hAnsi="Arial" w:cs="Arial"/>
          <w:sz w:val="20"/>
          <w:szCs w:val="20"/>
        </w:rPr>
        <w:t xml:space="preserve">, R. (2008). The role of auxins and </w:t>
      </w:r>
      <w:proofErr w:type="spellStart"/>
      <w:r w:rsidRPr="00AF3E57">
        <w:rPr>
          <w:rFonts w:ascii="Arial" w:hAnsi="Arial" w:cs="Arial"/>
          <w:sz w:val="20"/>
          <w:szCs w:val="20"/>
        </w:rPr>
        <w:t>cytokinins</w:t>
      </w:r>
      <w:proofErr w:type="spellEnd"/>
      <w:r w:rsidRPr="00AF3E57">
        <w:rPr>
          <w:rFonts w:ascii="Arial" w:hAnsi="Arial" w:cs="Arial"/>
          <w:sz w:val="20"/>
          <w:szCs w:val="20"/>
        </w:rPr>
        <w:t xml:space="preserve"> in the mutualistic interaction between Arabidopsis and </w:t>
      </w:r>
      <w:proofErr w:type="spellStart"/>
      <w:r w:rsidRPr="00AF3E57">
        <w:rPr>
          <w:rFonts w:ascii="Arial" w:hAnsi="Arial" w:cs="Arial"/>
          <w:i/>
          <w:sz w:val="20"/>
          <w:szCs w:val="20"/>
        </w:rPr>
        <w:t>Piriformospora</w:t>
      </w:r>
      <w:proofErr w:type="spellEnd"/>
      <w:r w:rsidR="0020284A">
        <w:rPr>
          <w:rFonts w:ascii="Arial" w:hAnsi="Arial" w:cs="Arial"/>
          <w:i/>
          <w:sz w:val="20"/>
          <w:szCs w:val="20"/>
        </w:rPr>
        <w:t xml:space="preserve"> </w:t>
      </w:r>
      <w:proofErr w:type="spellStart"/>
      <w:r w:rsidRPr="00AF3E57">
        <w:rPr>
          <w:rFonts w:ascii="Arial" w:hAnsi="Arial" w:cs="Arial"/>
          <w:i/>
          <w:sz w:val="20"/>
          <w:szCs w:val="20"/>
        </w:rPr>
        <w:t>indica</w:t>
      </w:r>
      <w:proofErr w:type="spellEnd"/>
      <w:r w:rsidRPr="00AF3E57">
        <w:rPr>
          <w:rFonts w:ascii="Arial" w:hAnsi="Arial" w:cs="Arial"/>
          <w:sz w:val="20"/>
          <w:szCs w:val="20"/>
        </w:rPr>
        <w:t>. </w:t>
      </w:r>
      <w:r w:rsidRPr="00AF3E57">
        <w:rPr>
          <w:rFonts w:ascii="Arial" w:hAnsi="Arial" w:cs="Arial"/>
          <w:i/>
          <w:iCs/>
          <w:sz w:val="20"/>
          <w:szCs w:val="20"/>
        </w:rPr>
        <w:t>Molecular Plant Microbe Interactions</w:t>
      </w:r>
      <w:r w:rsidRPr="00AF3E57">
        <w:rPr>
          <w:rFonts w:ascii="Arial" w:hAnsi="Arial" w:cs="Arial"/>
          <w:sz w:val="20"/>
          <w:szCs w:val="20"/>
        </w:rPr>
        <w:t>, </w:t>
      </w:r>
      <w:r w:rsidRPr="00AF3E57">
        <w:rPr>
          <w:rFonts w:ascii="Arial" w:hAnsi="Arial" w:cs="Arial"/>
          <w:iCs/>
          <w:sz w:val="20"/>
          <w:szCs w:val="20"/>
        </w:rPr>
        <w:t>21</w:t>
      </w:r>
      <w:r w:rsidRPr="00AF3E57">
        <w:rPr>
          <w:rFonts w:ascii="Arial" w:hAnsi="Arial" w:cs="Arial"/>
          <w:sz w:val="20"/>
          <w:szCs w:val="20"/>
        </w:rPr>
        <w:t>(10), 1371-1383.</w:t>
      </w:r>
    </w:p>
    <w:p w14:paraId="56ECD7C8" w14:textId="77777777" w:rsidR="004F4DC5" w:rsidRPr="00AF3E57" w:rsidRDefault="004F4DC5" w:rsidP="00396238">
      <w:pPr>
        <w:spacing w:line="240" w:lineRule="auto"/>
        <w:jc w:val="both"/>
        <w:rPr>
          <w:rFonts w:ascii="Arial" w:hAnsi="Arial" w:cs="Arial"/>
          <w:sz w:val="20"/>
          <w:szCs w:val="20"/>
          <w:lang w:val="en-IN"/>
        </w:rPr>
      </w:pPr>
      <w:r w:rsidRPr="00AF3E57">
        <w:rPr>
          <w:rFonts w:ascii="Arial" w:hAnsi="Arial" w:cs="Arial"/>
          <w:sz w:val="20"/>
          <w:szCs w:val="20"/>
        </w:rPr>
        <w:t xml:space="preserve">Varma, A., </w:t>
      </w:r>
      <w:proofErr w:type="spellStart"/>
      <w:r w:rsidRPr="00AF3E57">
        <w:rPr>
          <w:rFonts w:ascii="Arial" w:hAnsi="Arial" w:cs="Arial"/>
          <w:sz w:val="20"/>
          <w:szCs w:val="20"/>
        </w:rPr>
        <w:t>Bakshi</w:t>
      </w:r>
      <w:proofErr w:type="spellEnd"/>
      <w:r w:rsidRPr="00AF3E57">
        <w:rPr>
          <w:rFonts w:ascii="Arial" w:hAnsi="Arial" w:cs="Arial"/>
          <w:sz w:val="20"/>
          <w:szCs w:val="20"/>
        </w:rPr>
        <w:t>, M., Lou, B., Hartmann, A., &amp;</w:t>
      </w:r>
      <w:r w:rsidR="0020284A">
        <w:rPr>
          <w:rFonts w:ascii="Arial" w:hAnsi="Arial" w:cs="Arial"/>
          <w:sz w:val="20"/>
          <w:szCs w:val="20"/>
        </w:rPr>
        <w:t xml:space="preserve"> </w:t>
      </w:r>
      <w:proofErr w:type="spellStart"/>
      <w:r w:rsidRPr="00AF3E57">
        <w:rPr>
          <w:rFonts w:ascii="Arial" w:hAnsi="Arial" w:cs="Arial"/>
          <w:sz w:val="20"/>
          <w:szCs w:val="20"/>
        </w:rPr>
        <w:t>Oelmueller</w:t>
      </w:r>
      <w:proofErr w:type="spellEnd"/>
      <w:r w:rsidRPr="00AF3E57">
        <w:rPr>
          <w:rFonts w:ascii="Arial" w:hAnsi="Arial" w:cs="Arial"/>
          <w:sz w:val="20"/>
          <w:szCs w:val="20"/>
        </w:rPr>
        <w:t xml:space="preserve">, R. (2012). </w:t>
      </w:r>
      <w:proofErr w:type="spellStart"/>
      <w:r w:rsidRPr="00AF3E57">
        <w:rPr>
          <w:rFonts w:ascii="Arial" w:hAnsi="Arial" w:cs="Arial"/>
          <w:i/>
          <w:sz w:val="20"/>
          <w:szCs w:val="20"/>
        </w:rPr>
        <w:t>Piriformospora</w:t>
      </w:r>
      <w:proofErr w:type="spellEnd"/>
      <w:r w:rsidR="0020284A">
        <w:rPr>
          <w:rFonts w:ascii="Arial" w:hAnsi="Arial" w:cs="Arial"/>
          <w:i/>
          <w:sz w:val="20"/>
          <w:szCs w:val="20"/>
        </w:rPr>
        <w:t xml:space="preserve"> </w:t>
      </w:r>
      <w:proofErr w:type="spellStart"/>
      <w:r w:rsidRPr="00AF3E57">
        <w:rPr>
          <w:rFonts w:ascii="Arial" w:hAnsi="Arial" w:cs="Arial"/>
          <w:i/>
          <w:sz w:val="20"/>
          <w:szCs w:val="20"/>
        </w:rPr>
        <w:t>indica</w:t>
      </w:r>
      <w:proofErr w:type="spellEnd"/>
      <w:r w:rsidR="0020284A">
        <w:rPr>
          <w:rFonts w:ascii="Arial" w:hAnsi="Arial" w:cs="Arial"/>
          <w:sz w:val="20"/>
          <w:szCs w:val="20"/>
        </w:rPr>
        <w:t xml:space="preserve">: a novel plant growth </w:t>
      </w:r>
      <w:r w:rsidRPr="00AF3E57">
        <w:rPr>
          <w:rFonts w:ascii="Arial" w:hAnsi="Arial" w:cs="Arial"/>
          <w:sz w:val="20"/>
          <w:szCs w:val="20"/>
        </w:rPr>
        <w:t>promoting mycorrhizal fungus. </w:t>
      </w:r>
      <w:r w:rsidRPr="00AF3E57">
        <w:rPr>
          <w:rFonts w:ascii="Arial" w:hAnsi="Arial" w:cs="Arial"/>
          <w:i/>
          <w:iCs/>
          <w:sz w:val="20"/>
          <w:szCs w:val="20"/>
        </w:rPr>
        <w:t>Agricultural Research</w:t>
      </w:r>
      <w:r w:rsidRPr="00AF3E57">
        <w:rPr>
          <w:rFonts w:ascii="Arial" w:hAnsi="Arial" w:cs="Arial"/>
          <w:sz w:val="20"/>
          <w:szCs w:val="20"/>
        </w:rPr>
        <w:t>, </w:t>
      </w:r>
      <w:r w:rsidRPr="00AF3E57">
        <w:rPr>
          <w:rFonts w:ascii="Arial" w:hAnsi="Arial" w:cs="Arial"/>
          <w:iCs/>
          <w:sz w:val="20"/>
          <w:szCs w:val="20"/>
        </w:rPr>
        <w:t>1</w:t>
      </w:r>
      <w:r w:rsidRPr="00AF3E57">
        <w:rPr>
          <w:rFonts w:ascii="Arial" w:hAnsi="Arial" w:cs="Arial"/>
          <w:sz w:val="20"/>
          <w:szCs w:val="20"/>
        </w:rPr>
        <w:t>(2), 117-131.</w:t>
      </w:r>
    </w:p>
    <w:p w14:paraId="571EFCDB" w14:textId="77777777" w:rsidR="00A616DC" w:rsidRDefault="004F4DC5" w:rsidP="00A616DC">
      <w:pPr>
        <w:spacing w:after="0" w:line="240" w:lineRule="auto"/>
        <w:jc w:val="both"/>
        <w:rPr>
          <w:rFonts w:ascii="Arial" w:eastAsia="Times New Roman" w:hAnsi="Arial" w:cs="Arial"/>
          <w:sz w:val="20"/>
          <w:szCs w:val="20"/>
        </w:rPr>
      </w:pPr>
      <w:proofErr w:type="spellStart"/>
      <w:r w:rsidRPr="00AF3E57">
        <w:rPr>
          <w:rFonts w:ascii="Arial" w:eastAsia="Times New Roman" w:hAnsi="Arial" w:cs="Arial"/>
          <w:sz w:val="20"/>
          <w:szCs w:val="20"/>
        </w:rPr>
        <w:t>Vejan</w:t>
      </w:r>
      <w:proofErr w:type="spellEnd"/>
      <w:r w:rsidRPr="00AF3E57">
        <w:rPr>
          <w:rFonts w:ascii="Arial" w:eastAsia="Times New Roman" w:hAnsi="Arial" w:cs="Arial"/>
          <w:sz w:val="20"/>
          <w:szCs w:val="20"/>
        </w:rPr>
        <w:t xml:space="preserve">, P., Abdullah, R., </w:t>
      </w:r>
      <w:proofErr w:type="spellStart"/>
      <w:r w:rsidRPr="00AF3E57">
        <w:rPr>
          <w:rFonts w:ascii="Arial" w:eastAsia="Times New Roman" w:hAnsi="Arial" w:cs="Arial"/>
          <w:sz w:val="20"/>
          <w:szCs w:val="20"/>
        </w:rPr>
        <w:t>Khadiran</w:t>
      </w:r>
      <w:proofErr w:type="spellEnd"/>
      <w:r w:rsidRPr="00AF3E57">
        <w:rPr>
          <w:rFonts w:ascii="Arial" w:eastAsia="Times New Roman" w:hAnsi="Arial" w:cs="Arial"/>
          <w:sz w:val="20"/>
          <w:szCs w:val="20"/>
        </w:rPr>
        <w:t>, T., Ismail, S., &amp;</w:t>
      </w:r>
      <w:r w:rsidR="0020284A">
        <w:rPr>
          <w:rFonts w:ascii="Arial" w:eastAsia="Times New Roman" w:hAnsi="Arial" w:cs="Arial"/>
          <w:sz w:val="20"/>
          <w:szCs w:val="20"/>
        </w:rPr>
        <w:t xml:space="preserve"> </w:t>
      </w:r>
      <w:proofErr w:type="spellStart"/>
      <w:r w:rsidRPr="00AF3E57">
        <w:rPr>
          <w:rFonts w:ascii="Arial" w:eastAsia="Times New Roman" w:hAnsi="Arial" w:cs="Arial"/>
          <w:sz w:val="20"/>
          <w:szCs w:val="20"/>
        </w:rPr>
        <w:t>Nasrulhaq</w:t>
      </w:r>
      <w:proofErr w:type="spellEnd"/>
      <w:r w:rsidRPr="00AF3E57">
        <w:rPr>
          <w:rFonts w:ascii="Arial" w:eastAsia="Times New Roman" w:hAnsi="Arial" w:cs="Arial"/>
          <w:sz w:val="20"/>
          <w:szCs w:val="20"/>
        </w:rPr>
        <w:t xml:space="preserve"> Boyce, A. (2016). Role of plant growth promoting rhizobacteria</w:t>
      </w:r>
      <w:r w:rsidR="00A616DC">
        <w:rPr>
          <w:rFonts w:ascii="Arial" w:eastAsia="Times New Roman" w:hAnsi="Arial" w:cs="Arial"/>
          <w:sz w:val="20"/>
          <w:szCs w:val="20"/>
        </w:rPr>
        <w:t xml:space="preserve"> in agricultural sustainability-</w:t>
      </w:r>
      <w:r w:rsidRPr="00AF3E57">
        <w:rPr>
          <w:rFonts w:ascii="Arial" w:eastAsia="Times New Roman" w:hAnsi="Arial" w:cs="Arial"/>
          <w:sz w:val="20"/>
          <w:szCs w:val="20"/>
        </w:rPr>
        <w:t>a review. </w:t>
      </w:r>
      <w:r w:rsidRPr="00AF3E57">
        <w:rPr>
          <w:rFonts w:ascii="Arial" w:eastAsia="Times New Roman" w:hAnsi="Arial" w:cs="Arial"/>
          <w:i/>
          <w:iCs/>
          <w:sz w:val="20"/>
          <w:szCs w:val="20"/>
        </w:rPr>
        <w:t>Molecules</w:t>
      </w:r>
      <w:r w:rsidRPr="00AF3E57">
        <w:rPr>
          <w:rFonts w:ascii="Arial" w:eastAsia="Times New Roman" w:hAnsi="Arial" w:cs="Arial"/>
          <w:sz w:val="20"/>
          <w:szCs w:val="20"/>
        </w:rPr>
        <w:t>, </w:t>
      </w:r>
      <w:r w:rsidRPr="00AF3E57">
        <w:rPr>
          <w:rFonts w:ascii="Arial" w:eastAsia="Times New Roman" w:hAnsi="Arial" w:cs="Arial"/>
          <w:iCs/>
          <w:sz w:val="20"/>
          <w:szCs w:val="20"/>
        </w:rPr>
        <w:t>21</w:t>
      </w:r>
      <w:r w:rsidRPr="00AF3E57">
        <w:rPr>
          <w:rFonts w:ascii="Arial" w:eastAsia="Times New Roman" w:hAnsi="Arial" w:cs="Arial"/>
          <w:sz w:val="20"/>
          <w:szCs w:val="20"/>
        </w:rPr>
        <w:t>(5), 1-17.</w:t>
      </w:r>
    </w:p>
    <w:p w14:paraId="5AD7384C" w14:textId="77777777" w:rsidR="00267199" w:rsidRDefault="004F4DC5" w:rsidP="00A616DC">
      <w:pPr>
        <w:spacing w:after="0" w:line="240" w:lineRule="auto"/>
        <w:jc w:val="both"/>
        <w:rPr>
          <w:rFonts w:ascii="Arial" w:hAnsi="Arial" w:cs="Arial"/>
          <w:iCs/>
          <w:sz w:val="20"/>
          <w:szCs w:val="20"/>
        </w:rPr>
      </w:pPr>
      <w:proofErr w:type="spellStart"/>
      <w:r w:rsidRPr="00AF3E57">
        <w:rPr>
          <w:rFonts w:ascii="Arial" w:hAnsi="Arial" w:cs="Arial"/>
          <w:iCs/>
          <w:sz w:val="20"/>
          <w:szCs w:val="20"/>
        </w:rPr>
        <w:t>Vosnjak</w:t>
      </w:r>
      <w:proofErr w:type="spellEnd"/>
      <w:r w:rsidRPr="00AF3E57">
        <w:rPr>
          <w:rFonts w:ascii="Arial" w:hAnsi="Arial" w:cs="Arial"/>
          <w:iCs/>
          <w:sz w:val="20"/>
          <w:szCs w:val="20"/>
        </w:rPr>
        <w:t xml:space="preserve">, M., </w:t>
      </w:r>
      <w:proofErr w:type="spellStart"/>
      <w:r w:rsidRPr="00AF3E57">
        <w:rPr>
          <w:rFonts w:ascii="Arial" w:hAnsi="Arial" w:cs="Arial"/>
          <w:iCs/>
          <w:sz w:val="20"/>
          <w:szCs w:val="20"/>
        </w:rPr>
        <w:t>Likar</w:t>
      </w:r>
      <w:proofErr w:type="spellEnd"/>
      <w:r w:rsidRPr="00AF3E57">
        <w:rPr>
          <w:rFonts w:ascii="Arial" w:hAnsi="Arial" w:cs="Arial"/>
          <w:iCs/>
          <w:sz w:val="20"/>
          <w:szCs w:val="20"/>
        </w:rPr>
        <w:t>, M., &amp;</w:t>
      </w:r>
      <w:r w:rsidR="00A616DC">
        <w:rPr>
          <w:rFonts w:ascii="Arial" w:hAnsi="Arial" w:cs="Arial"/>
          <w:iCs/>
          <w:sz w:val="20"/>
          <w:szCs w:val="20"/>
        </w:rPr>
        <w:t xml:space="preserve"> </w:t>
      </w:r>
      <w:proofErr w:type="spellStart"/>
      <w:r w:rsidRPr="00AF3E57">
        <w:rPr>
          <w:rFonts w:ascii="Arial" w:hAnsi="Arial" w:cs="Arial"/>
          <w:iCs/>
          <w:sz w:val="20"/>
          <w:szCs w:val="20"/>
        </w:rPr>
        <w:t>Osterc</w:t>
      </w:r>
      <w:proofErr w:type="spellEnd"/>
      <w:r w:rsidRPr="00AF3E57">
        <w:rPr>
          <w:rFonts w:ascii="Arial" w:hAnsi="Arial" w:cs="Arial"/>
          <w:iCs/>
          <w:sz w:val="20"/>
          <w:szCs w:val="20"/>
        </w:rPr>
        <w:t xml:space="preserve">, G. (2021). The effect of mycorrhizal inoculum and phosphorus treatment on growth and flowering of </w:t>
      </w:r>
      <w:proofErr w:type="spellStart"/>
      <w:r w:rsidRPr="00AF3E57">
        <w:rPr>
          <w:rFonts w:ascii="Arial" w:hAnsi="Arial" w:cs="Arial"/>
          <w:iCs/>
          <w:sz w:val="20"/>
          <w:szCs w:val="20"/>
        </w:rPr>
        <w:t>Ajania</w:t>
      </w:r>
      <w:proofErr w:type="spellEnd"/>
      <w:r w:rsidRPr="00AF3E57">
        <w:rPr>
          <w:rFonts w:ascii="Arial" w:hAnsi="Arial" w:cs="Arial"/>
          <w:iCs/>
          <w:sz w:val="20"/>
          <w:szCs w:val="20"/>
        </w:rPr>
        <w:t xml:space="preserve"> (</w:t>
      </w:r>
      <w:proofErr w:type="spellStart"/>
      <w:r w:rsidRPr="00AF3E57">
        <w:rPr>
          <w:rFonts w:ascii="Arial" w:hAnsi="Arial" w:cs="Arial"/>
          <w:i/>
          <w:iCs/>
          <w:sz w:val="20"/>
          <w:szCs w:val="20"/>
        </w:rPr>
        <w:t>Ajania</w:t>
      </w:r>
      <w:proofErr w:type="spellEnd"/>
      <w:r w:rsidR="00A616DC">
        <w:rPr>
          <w:rFonts w:ascii="Arial" w:hAnsi="Arial" w:cs="Arial"/>
          <w:i/>
          <w:iCs/>
          <w:sz w:val="20"/>
          <w:szCs w:val="20"/>
        </w:rPr>
        <w:t xml:space="preserve"> </w:t>
      </w:r>
      <w:proofErr w:type="spellStart"/>
      <w:r w:rsidRPr="00AF3E57">
        <w:rPr>
          <w:rFonts w:ascii="Arial" w:hAnsi="Arial" w:cs="Arial"/>
          <w:i/>
          <w:iCs/>
          <w:sz w:val="20"/>
          <w:szCs w:val="20"/>
        </w:rPr>
        <w:t>pacifica</w:t>
      </w:r>
      <w:proofErr w:type="spellEnd"/>
      <w:r w:rsidRPr="00AF3E57">
        <w:rPr>
          <w:rFonts w:ascii="Arial" w:hAnsi="Arial" w:cs="Arial"/>
          <w:iCs/>
          <w:sz w:val="20"/>
          <w:szCs w:val="20"/>
        </w:rPr>
        <w:t xml:space="preserve"> (</w:t>
      </w:r>
      <w:proofErr w:type="spellStart"/>
      <w:r w:rsidRPr="00AF3E57">
        <w:rPr>
          <w:rFonts w:ascii="Arial" w:hAnsi="Arial" w:cs="Arial"/>
          <w:iCs/>
          <w:sz w:val="20"/>
          <w:szCs w:val="20"/>
        </w:rPr>
        <w:t>Nakai</w:t>
      </w:r>
      <w:proofErr w:type="spellEnd"/>
      <w:r w:rsidRPr="00AF3E57">
        <w:rPr>
          <w:rFonts w:ascii="Arial" w:hAnsi="Arial" w:cs="Arial"/>
          <w:iCs/>
          <w:sz w:val="20"/>
          <w:szCs w:val="20"/>
        </w:rPr>
        <w:t>) Bremer et Humphries) plant. </w:t>
      </w:r>
      <w:proofErr w:type="spellStart"/>
      <w:r w:rsidRPr="00AF3E57">
        <w:rPr>
          <w:rFonts w:ascii="Arial" w:hAnsi="Arial" w:cs="Arial"/>
          <w:i/>
          <w:iCs/>
          <w:sz w:val="20"/>
          <w:szCs w:val="20"/>
        </w:rPr>
        <w:t>Horticulturae</w:t>
      </w:r>
      <w:proofErr w:type="spellEnd"/>
      <w:r w:rsidRPr="00AF3E57">
        <w:rPr>
          <w:rFonts w:ascii="Arial" w:hAnsi="Arial" w:cs="Arial"/>
          <w:iCs/>
          <w:sz w:val="20"/>
          <w:szCs w:val="20"/>
        </w:rPr>
        <w:t>, 7(7), 1-12.</w:t>
      </w:r>
    </w:p>
    <w:p w14:paraId="0D97942E" w14:textId="77777777" w:rsidR="00716D3A" w:rsidRPr="00A616DC" w:rsidRDefault="00716D3A" w:rsidP="00A616DC">
      <w:pPr>
        <w:spacing w:after="0" w:line="240" w:lineRule="auto"/>
        <w:jc w:val="both"/>
        <w:rPr>
          <w:rFonts w:ascii="Arial" w:eastAsia="Times New Roman" w:hAnsi="Arial" w:cs="Arial"/>
          <w:sz w:val="20"/>
          <w:szCs w:val="20"/>
        </w:rPr>
      </w:pPr>
    </w:p>
    <w:p w14:paraId="0B1C50A7" w14:textId="77777777" w:rsidR="00204424" w:rsidRPr="00AF3E57" w:rsidRDefault="00267199" w:rsidP="00396238">
      <w:pPr>
        <w:spacing w:line="240" w:lineRule="auto"/>
        <w:jc w:val="both"/>
        <w:rPr>
          <w:rFonts w:ascii="Arial" w:hAnsi="Arial" w:cs="Arial"/>
          <w:iCs/>
          <w:sz w:val="20"/>
          <w:szCs w:val="20"/>
          <w:lang w:val="en-IN"/>
        </w:rPr>
      </w:pPr>
      <w:r w:rsidRPr="00AF3E57">
        <w:rPr>
          <w:rFonts w:ascii="Arial" w:hAnsi="Arial" w:cs="Arial"/>
          <w:sz w:val="20"/>
          <w:szCs w:val="20"/>
        </w:rPr>
        <w:t xml:space="preserve">Wu, Q. </w:t>
      </w:r>
      <w:r w:rsidR="00204424" w:rsidRPr="00AF3E57">
        <w:rPr>
          <w:rFonts w:ascii="Arial" w:hAnsi="Arial" w:cs="Arial"/>
          <w:sz w:val="20"/>
          <w:szCs w:val="20"/>
        </w:rPr>
        <w:t>S., &amp; Zou</w:t>
      </w:r>
      <w:r w:rsidRPr="00AF3E57">
        <w:rPr>
          <w:rFonts w:ascii="Arial" w:hAnsi="Arial" w:cs="Arial"/>
          <w:sz w:val="20"/>
          <w:szCs w:val="20"/>
        </w:rPr>
        <w:t xml:space="preserve">, Y. </w:t>
      </w:r>
      <w:r w:rsidR="00204424" w:rsidRPr="00AF3E57">
        <w:rPr>
          <w:rFonts w:ascii="Arial" w:hAnsi="Arial" w:cs="Arial"/>
          <w:sz w:val="20"/>
          <w:szCs w:val="20"/>
        </w:rPr>
        <w:t xml:space="preserve">N. (2017). </w:t>
      </w:r>
      <w:r w:rsidR="00204424" w:rsidRPr="00AF3E57">
        <w:rPr>
          <w:rFonts w:ascii="Arial" w:hAnsi="Arial" w:cs="Arial"/>
          <w:iCs/>
          <w:sz w:val="20"/>
          <w:szCs w:val="20"/>
        </w:rPr>
        <w:t>Arbuscular</w:t>
      </w:r>
      <w:r w:rsidR="00A616DC">
        <w:rPr>
          <w:rFonts w:ascii="Arial" w:hAnsi="Arial" w:cs="Arial"/>
          <w:iCs/>
          <w:sz w:val="20"/>
          <w:szCs w:val="20"/>
        </w:rPr>
        <w:t xml:space="preserve"> </w:t>
      </w:r>
      <w:r w:rsidR="00204424" w:rsidRPr="00AF3E57">
        <w:rPr>
          <w:rFonts w:ascii="Arial" w:hAnsi="Arial" w:cs="Arial"/>
          <w:iCs/>
          <w:sz w:val="20"/>
          <w:szCs w:val="20"/>
        </w:rPr>
        <w:t>Mycorrhizal Fungi and Tolerance of Drought Stress in Plants</w:t>
      </w:r>
      <w:r w:rsidRPr="00AF3E57">
        <w:rPr>
          <w:rFonts w:ascii="Arial" w:hAnsi="Arial" w:cs="Arial"/>
          <w:sz w:val="20"/>
          <w:szCs w:val="20"/>
        </w:rPr>
        <w:t>. Singapore: Springer.</w:t>
      </w:r>
    </w:p>
    <w:p w14:paraId="584EC306" w14:textId="77777777" w:rsidR="00A3174C" w:rsidRPr="00AF3E57" w:rsidRDefault="00A3174C" w:rsidP="00396238">
      <w:pPr>
        <w:spacing w:line="240" w:lineRule="auto"/>
        <w:jc w:val="both"/>
        <w:rPr>
          <w:rFonts w:ascii="Arial" w:hAnsi="Arial" w:cs="Arial"/>
          <w:sz w:val="20"/>
          <w:szCs w:val="20"/>
          <w:lang w:val="en-IN"/>
        </w:rPr>
      </w:pPr>
      <w:r w:rsidRPr="00AF3E57">
        <w:rPr>
          <w:rFonts w:ascii="Arial" w:hAnsi="Arial" w:cs="Arial"/>
          <w:sz w:val="20"/>
          <w:szCs w:val="20"/>
        </w:rPr>
        <w:t>Wu, Q. S., Liu, C. Y., Zhang, D. J., Zou, Y. N., He, X. H., &amp; Wu, Q. H. (2016). Mycorrhiza alters the profile of root hairs in trifoliate orange. </w:t>
      </w:r>
      <w:r w:rsidRPr="00AF3E57">
        <w:rPr>
          <w:rFonts w:ascii="Arial" w:hAnsi="Arial" w:cs="Arial"/>
          <w:i/>
          <w:iCs/>
          <w:sz w:val="20"/>
          <w:szCs w:val="20"/>
        </w:rPr>
        <w:t>Mycorrhiza</w:t>
      </w:r>
      <w:r w:rsidRPr="00AF3E57">
        <w:rPr>
          <w:rFonts w:ascii="Arial" w:hAnsi="Arial" w:cs="Arial"/>
          <w:sz w:val="20"/>
          <w:szCs w:val="20"/>
        </w:rPr>
        <w:t>, </w:t>
      </w:r>
      <w:r w:rsidRPr="00AF3E57">
        <w:rPr>
          <w:rFonts w:ascii="Arial" w:hAnsi="Arial" w:cs="Arial"/>
          <w:iCs/>
          <w:sz w:val="20"/>
          <w:szCs w:val="20"/>
        </w:rPr>
        <w:t>26</w:t>
      </w:r>
      <w:r w:rsidRPr="00AF3E57">
        <w:rPr>
          <w:rFonts w:ascii="Arial" w:hAnsi="Arial" w:cs="Arial"/>
          <w:sz w:val="20"/>
          <w:szCs w:val="20"/>
        </w:rPr>
        <w:t>(3), 237-247.</w:t>
      </w:r>
    </w:p>
    <w:p w14:paraId="609CAB66" w14:textId="77777777" w:rsidR="00204424" w:rsidRPr="00AF3E57" w:rsidRDefault="00204424" w:rsidP="00396238">
      <w:pPr>
        <w:spacing w:line="240" w:lineRule="auto"/>
        <w:jc w:val="both"/>
        <w:rPr>
          <w:rFonts w:ascii="Arial" w:hAnsi="Arial" w:cs="Arial"/>
          <w:sz w:val="20"/>
          <w:szCs w:val="20"/>
        </w:rPr>
      </w:pPr>
      <w:r w:rsidRPr="00AF3E57">
        <w:rPr>
          <w:rFonts w:ascii="Arial" w:hAnsi="Arial" w:cs="Arial"/>
          <w:sz w:val="20"/>
          <w:szCs w:val="20"/>
        </w:rPr>
        <w:t xml:space="preserve">Yazdani, D., </w:t>
      </w:r>
      <w:proofErr w:type="spellStart"/>
      <w:r w:rsidRPr="00AF3E57">
        <w:rPr>
          <w:rFonts w:ascii="Arial" w:hAnsi="Arial" w:cs="Arial"/>
          <w:sz w:val="20"/>
          <w:szCs w:val="20"/>
        </w:rPr>
        <w:t>Shahnazi</w:t>
      </w:r>
      <w:proofErr w:type="spellEnd"/>
      <w:r w:rsidR="00267199" w:rsidRPr="00AF3E57">
        <w:rPr>
          <w:rFonts w:ascii="Arial" w:hAnsi="Arial" w:cs="Arial"/>
          <w:sz w:val="20"/>
          <w:szCs w:val="20"/>
        </w:rPr>
        <w:t>, S., &amp;</w:t>
      </w:r>
      <w:r w:rsidR="00A616DC">
        <w:rPr>
          <w:rFonts w:ascii="Arial" w:hAnsi="Arial" w:cs="Arial"/>
          <w:sz w:val="20"/>
          <w:szCs w:val="20"/>
        </w:rPr>
        <w:t xml:space="preserve"> </w:t>
      </w:r>
      <w:proofErr w:type="spellStart"/>
      <w:r w:rsidRPr="00AF3E57">
        <w:rPr>
          <w:rFonts w:ascii="Arial" w:hAnsi="Arial" w:cs="Arial"/>
          <w:sz w:val="20"/>
          <w:szCs w:val="20"/>
        </w:rPr>
        <w:t>Seifi</w:t>
      </w:r>
      <w:proofErr w:type="spellEnd"/>
      <w:r w:rsidRPr="00AF3E57">
        <w:rPr>
          <w:rFonts w:ascii="Arial" w:hAnsi="Arial" w:cs="Arial"/>
          <w:sz w:val="20"/>
          <w:szCs w:val="20"/>
        </w:rPr>
        <w:t xml:space="preserve">, H. </w:t>
      </w:r>
      <w:r w:rsidR="00267199" w:rsidRPr="00AF3E57">
        <w:rPr>
          <w:rFonts w:ascii="Arial" w:hAnsi="Arial" w:cs="Arial"/>
          <w:sz w:val="20"/>
          <w:szCs w:val="20"/>
        </w:rPr>
        <w:t>(</w:t>
      </w:r>
      <w:r w:rsidRPr="00AF3E57">
        <w:rPr>
          <w:rFonts w:ascii="Arial" w:hAnsi="Arial" w:cs="Arial"/>
          <w:sz w:val="20"/>
          <w:szCs w:val="20"/>
        </w:rPr>
        <w:t>2004</w:t>
      </w:r>
      <w:r w:rsidR="00267199" w:rsidRPr="00AF3E57">
        <w:rPr>
          <w:rFonts w:ascii="Arial" w:hAnsi="Arial" w:cs="Arial"/>
          <w:sz w:val="20"/>
          <w:szCs w:val="20"/>
        </w:rPr>
        <w:t>)</w:t>
      </w:r>
      <w:r w:rsidRPr="00AF3E57">
        <w:rPr>
          <w:rFonts w:ascii="Arial" w:hAnsi="Arial" w:cs="Arial"/>
          <w:sz w:val="20"/>
          <w:szCs w:val="20"/>
        </w:rPr>
        <w:t xml:space="preserve">. Cultivation </w:t>
      </w:r>
      <w:r w:rsidR="00267199" w:rsidRPr="00AF3E57">
        <w:rPr>
          <w:rFonts w:ascii="Arial" w:hAnsi="Arial" w:cs="Arial"/>
          <w:sz w:val="20"/>
          <w:szCs w:val="20"/>
        </w:rPr>
        <w:t>of medicinal plants</w:t>
      </w:r>
      <w:r w:rsidRPr="00AF3E57">
        <w:rPr>
          <w:rFonts w:ascii="Arial" w:hAnsi="Arial" w:cs="Arial"/>
          <w:sz w:val="20"/>
          <w:szCs w:val="20"/>
        </w:rPr>
        <w:t>.</w:t>
      </w:r>
      <w:r w:rsidR="00A616DC">
        <w:rPr>
          <w:rFonts w:ascii="Arial" w:hAnsi="Arial" w:cs="Arial"/>
          <w:sz w:val="20"/>
          <w:szCs w:val="20"/>
        </w:rPr>
        <w:t xml:space="preserve"> </w:t>
      </w:r>
      <w:r w:rsidR="00267199" w:rsidRPr="00AF3E57">
        <w:rPr>
          <w:rFonts w:ascii="Arial" w:hAnsi="Arial" w:cs="Arial"/>
          <w:sz w:val="20"/>
          <w:szCs w:val="20"/>
        </w:rPr>
        <w:t>Tehran:</w:t>
      </w:r>
      <w:r w:rsidRPr="00AF3E57">
        <w:rPr>
          <w:rFonts w:ascii="Arial" w:hAnsi="Arial" w:cs="Arial"/>
          <w:sz w:val="20"/>
          <w:szCs w:val="20"/>
        </w:rPr>
        <w:t xml:space="preserve"> Medicinal Plant Research Center Press</w:t>
      </w:r>
      <w:r w:rsidR="00267199" w:rsidRPr="00AF3E57">
        <w:rPr>
          <w:rFonts w:ascii="Arial" w:hAnsi="Arial" w:cs="Arial"/>
          <w:sz w:val="20"/>
          <w:szCs w:val="20"/>
        </w:rPr>
        <w:t>.</w:t>
      </w:r>
    </w:p>
    <w:p w14:paraId="7568494F" w14:textId="77777777" w:rsidR="00A3174C" w:rsidRPr="00AF3E57" w:rsidRDefault="00204424" w:rsidP="00A3174C">
      <w:pPr>
        <w:spacing w:line="240" w:lineRule="auto"/>
        <w:jc w:val="both"/>
        <w:rPr>
          <w:rFonts w:ascii="Arial" w:hAnsi="Arial" w:cs="Arial"/>
          <w:sz w:val="20"/>
          <w:szCs w:val="20"/>
        </w:rPr>
      </w:pPr>
      <w:r w:rsidRPr="00AF3E57">
        <w:rPr>
          <w:rFonts w:ascii="Arial" w:eastAsia="Times New Roman" w:hAnsi="Arial" w:cs="Arial"/>
          <w:sz w:val="20"/>
          <w:szCs w:val="20"/>
        </w:rPr>
        <w:t xml:space="preserve">Zahra, W., </w:t>
      </w:r>
      <w:proofErr w:type="spellStart"/>
      <w:r w:rsidRPr="00AF3E57">
        <w:rPr>
          <w:rFonts w:ascii="Arial" w:eastAsia="Times New Roman" w:hAnsi="Arial" w:cs="Arial"/>
          <w:sz w:val="20"/>
          <w:szCs w:val="20"/>
        </w:rPr>
        <w:t>Keswani</w:t>
      </w:r>
      <w:proofErr w:type="spellEnd"/>
      <w:r w:rsidRPr="00AF3E57">
        <w:rPr>
          <w:rFonts w:ascii="Arial" w:eastAsia="Times New Roman" w:hAnsi="Arial" w:cs="Arial"/>
          <w:sz w:val="20"/>
          <w:szCs w:val="20"/>
        </w:rPr>
        <w:t>, C., Birla, H., Rai, S. N., Rathore, A. S., Singh, S. P., Singh, S. S., &amp;</w:t>
      </w:r>
      <w:r w:rsidR="00A616DC">
        <w:rPr>
          <w:rFonts w:ascii="Arial" w:eastAsia="Times New Roman" w:hAnsi="Arial" w:cs="Arial"/>
          <w:sz w:val="20"/>
          <w:szCs w:val="20"/>
        </w:rPr>
        <w:t xml:space="preserve"> </w:t>
      </w:r>
      <w:proofErr w:type="spellStart"/>
      <w:r w:rsidRPr="00AF3E57">
        <w:rPr>
          <w:rFonts w:ascii="Arial" w:eastAsia="Times New Roman" w:hAnsi="Arial" w:cs="Arial"/>
          <w:sz w:val="20"/>
          <w:szCs w:val="20"/>
        </w:rPr>
        <w:t>Dilnashin</w:t>
      </w:r>
      <w:proofErr w:type="spellEnd"/>
      <w:r w:rsidRPr="00AF3E57">
        <w:rPr>
          <w:rFonts w:ascii="Arial" w:eastAsia="Times New Roman" w:hAnsi="Arial" w:cs="Arial"/>
          <w:sz w:val="20"/>
          <w:szCs w:val="20"/>
        </w:rPr>
        <w:t xml:space="preserve">, H. (2019). </w:t>
      </w:r>
      <w:r w:rsidR="00267199" w:rsidRPr="00AF3E57">
        <w:rPr>
          <w:rFonts w:ascii="Arial" w:eastAsia="Times New Roman" w:hAnsi="Arial" w:cs="Arial"/>
          <w:iCs/>
          <w:sz w:val="20"/>
          <w:szCs w:val="20"/>
        </w:rPr>
        <w:t xml:space="preserve">Economic importance of medicinal plants in </w:t>
      </w:r>
      <w:proofErr w:type="spellStart"/>
      <w:r w:rsidR="00267199" w:rsidRPr="00AF3E57">
        <w:rPr>
          <w:rFonts w:ascii="Arial" w:eastAsia="Times New Roman" w:hAnsi="Arial" w:cs="Arial"/>
          <w:iCs/>
          <w:sz w:val="20"/>
          <w:szCs w:val="20"/>
        </w:rPr>
        <w:t>asian</w:t>
      </w:r>
      <w:proofErr w:type="spellEnd"/>
      <w:r w:rsidR="00267199" w:rsidRPr="00AF3E57">
        <w:rPr>
          <w:rFonts w:ascii="Arial" w:eastAsia="Times New Roman" w:hAnsi="Arial" w:cs="Arial"/>
          <w:iCs/>
          <w:sz w:val="20"/>
          <w:szCs w:val="20"/>
        </w:rPr>
        <w:t xml:space="preserve"> countries</w:t>
      </w:r>
      <w:r w:rsidR="00267199" w:rsidRPr="00AF3E57">
        <w:rPr>
          <w:rFonts w:ascii="Arial" w:eastAsia="Times New Roman" w:hAnsi="Arial" w:cs="Arial"/>
          <w:sz w:val="20"/>
          <w:szCs w:val="20"/>
        </w:rPr>
        <w:t>. Singapore: Springer</w:t>
      </w:r>
      <w:r w:rsidRPr="00AF3E57">
        <w:rPr>
          <w:rFonts w:ascii="Arial" w:eastAsia="Times New Roman" w:hAnsi="Arial" w:cs="Arial"/>
          <w:sz w:val="20"/>
          <w:szCs w:val="20"/>
        </w:rPr>
        <w:t>.</w:t>
      </w:r>
    </w:p>
    <w:p w14:paraId="3CD1530F" w14:textId="77777777" w:rsidR="00A3174C" w:rsidRPr="00AF3E57" w:rsidRDefault="00A3174C" w:rsidP="00396238">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 xml:space="preserve">Zahran, E. M., </w:t>
      </w:r>
      <w:proofErr w:type="spellStart"/>
      <w:r w:rsidRPr="00AF3E57">
        <w:rPr>
          <w:rFonts w:ascii="Arial" w:eastAsia="Times New Roman" w:hAnsi="Arial" w:cs="Arial"/>
          <w:sz w:val="20"/>
          <w:szCs w:val="20"/>
        </w:rPr>
        <w:t>Abdelmohsen</w:t>
      </w:r>
      <w:proofErr w:type="spellEnd"/>
      <w:r w:rsidRPr="00AF3E57">
        <w:rPr>
          <w:rFonts w:ascii="Arial" w:eastAsia="Times New Roman" w:hAnsi="Arial" w:cs="Arial"/>
          <w:sz w:val="20"/>
          <w:szCs w:val="20"/>
        </w:rPr>
        <w:t xml:space="preserve">, U. R., Khalil, H. E., </w:t>
      </w:r>
      <w:proofErr w:type="spellStart"/>
      <w:r w:rsidRPr="00AF3E57">
        <w:rPr>
          <w:rFonts w:ascii="Arial" w:eastAsia="Times New Roman" w:hAnsi="Arial" w:cs="Arial"/>
          <w:sz w:val="20"/>
          <w:szCs w:val="20"/>
        </w:rPr>
        <w:t>Desoukey</w:t>
      </w:r>
      <w:proofErr w:type="spellEnd"/>
      <w:r w:rsidRPr="00AF3E57">
        <w:rPr>
          <w:rFonts w:ascii="Arial" w:eastAsia="Times New Roman" w:hAnsi="Arial" w:cs="Arial"/>
          <w:sz w:val="20"/>
          <w:szCs w:val="20"/>
        </w:rPr>
        <w:t>, S. Y., Fouad, M. A., &amp;</w:t>
      </w:r>
      <w:r w:rsidR="00A616DC">
        <w:rPr>
          <w:rFonts w:ascii="Arial" w:eastAsia="Times New Roman" w:hAnsi="Arial" w:cs="Arial"/>
          <w:sz w:val="20"/>
          <w:szCs w:val="20"/>
        </w:rPr>
        <w:t xml:space="preserve"> </w:t>
      </w:r>
      <w:r w:rsidRPr="00AF3E57">
        <w:rPr>
          <w:rFonts w:ascii="Arial" w:eastAsia="Times New Roman" w:hAnsi="Arial" w:cs="Arial"/>
          <w:sz w:val="20"/>
          <w:szCs w:val="20"/>
        </w:rPr>
        <w:t xml:space="preserve">Kamel, M. S. (2020). Diversity, phytochemical and medicinal potential of the genus </w:t>
      </w:r>
      <w:proofErr w:type="spellStart"/>
      <w:r w:rsidRPr="00AF3E57">
        <w:rPr>
          <w:rFonts w:ascii="Arial" w:eastAsia="Times New Roman" w:hAnsi="Arial" w:cs="Arial"/>
          <w:i/>
          <w:sz w:val="20"/>
          <w:szCs w:val="20"/>
        </w:rPr>
        <w:t>Ocimum</w:t>
      </w:r>
      <w:proofErr w:type="spellEnd"/>
      <w:r w:rsidR="00A616DC">
        <w:rPr>
          <w:rFonts w:ascii="Arial" w:eastAsia="Times New Roman" w:hAnsi="Arial" w:cs="Arial"/>
          <w:i/>
          <w:sz w:val="20"/>
          <w:szCs w:val="20"/>
        </w:rPr>
        <w:t xml:space="preserve"> </w:t>
      </w:r>
      <w:r w:rsidRPr="00AF3E57">
        <w:rPr>
          <w:rFonts w:ascii="Arial" w:eastAsia="Times New Roman" w:hAnsi="Arial" w:cs="Arial"/>
          <w:sz w:val="20"/>
          <w:szCs w:val="20"/>
        </w:rPr>
        <w:t>L.</w:t>
      </w:r>
      <w:r w:rsidR="00A616DC">
        <w:rPr>
          <w:rFonts w:ascii="Arial" w:eastAsia="Times New Roman" w:hAnsi="Arial" w:cs="Arial"/>
          <w:sz w:val="20"/>
          <w:szCs w:val="20"/>
        </w:rPr>
        <w:t xml:space="preserve"> </w:t>
      </w:r>
      <w:r w:rsidRPr="00AF3E57">
        <w:rPr>
          <w:rFonts w:ascii="Arial" w:eastAsia="Times New Roman" w:hAnsi="Arial" w:cs="Arial"/>
          <w:sz w:val="20"/>
          <w:szCs w:val="20"/>
        </w:rPr>
        <w:t>(</w:t>
      </w:r>
      <w:proofErr w:type="spellStart"/>
      <w:r w:rsidRPr="00AF3E57">
        <w:rPr>
          <w:rFonts w:ascii="Arial" w:eastAsia="Times New Roman" w:hAnsi="Arial" w:cs="Arial"/>
          <w:sz w:val="20"/>
          <w:szCs w:val="20"/>
        </w:rPr>
        <w:t>Lamiaceae</w:t>
      </w:r>
      <w:proofErr w:type="spellEnd"/>
      <w:r w:rsidRPr="00AF3E57">
        <w:rPr>
          <w:rFonts w:ascii="Arial" w:eastAsia="Times New Roman" w:hAnsi="Arial" w:cs="Arial"/>
          <w:sz w:val="20"/>
          <w:szCs w:val="20"/>
        </w:rPr>
        <w:t>). </w:t>
      </w:r>
      <w:r w:rsidRPr="00AF3E57">
        <w:rPr>
          <w:rFonts w:ascii="Arial" w:eastAsia="Times New Roman" w:hAnsi="Arial" w:cs="Arial"/>
          <w:i/>
          <w:iCs/>
          <w:sz w:val="20"/>
          <w:szCs w:val="20"/>
        </w:rPr>
        <w:t>Phytochemistry Reviews</w:t>
      </w:r>
      <w:r w:rsidRPr="00AF3E57">
        <w:rPr>
          <w:rFonts w:ascii="Arial" w:eastAsia="Times New Roman" w:hAnsi="Arial" w:cs="Arial"/>
          <w:sz w:val="20"/>
          <w:szCs w:val="20"/>
        </w:rPr>
        <w:t>, </w:t>
      </w:r>
      <w:r w:rsidRPr="00A616DC">
        <w:rPr>
          <w:rFonts w:ascii="Arial" w:eastAsia="Times New Roman" w:hAnsi="Arial" w:cs="Arial"/>
          <w:iCs/>
          <w:sz w:val="20"/>
          <w:szCs w:val="20"/>
        </w:rPr>
        <w:t>19</w:t>
      </w:r>
      <w:r w:rsidRPr="00A616DC">
        <w:rPr>
          <w:rFonts w:ascii="Arial" w:eastAsia="Times New Roman" w:hAnsi="Arial" w:cs="Arial"/>
          <w:sz w:val="20"/>
          <w:szCs w:val="20"/>
        </w:rPr>
        <w:t>(4), 907</w:t>
      </w:r>
      <w:r w:rsidRPr="00AF3E57">
        <w:rPr>
          <w:rFonts w:ascii="Arial" w:eastAsia="Times New Roman" w:hAnsi="Arial" w:cs="Arial"/>
          <w:sz w:val="20"/>
          <w:szCs w:val="20"/>
        </w:rPr>
        <w:t>-953.</w:t>
      </w:r>
    </w:p>
    <w:p w14:paraId="456C4DED" w14:textId="77777777" w:rsidR="00A3174C" w:rsidRPr="00AF3E57" w:rsidRDefault="00A3174C" w:rsidP="00396238">
      <w:pPr>
        <w:spacing w:after="0" w:line="240" w:lineRule="auto"/>
        <w:jc w:val="both"/>
        <w:rPr>
          <w:rFonts w:ascii="Arial" w:eastAsia="Times New Roman" w:hAnsi="Arial" w:cs="Arial"/>
          <w:sz w:val="20"/>
          <w:szCs w:val="20"/>
        </w:rPr>
      </w:pPr>
    </w:p>
    <w:p w14:paraId="66F65104" w14:textId="77777777" w:rsidR="00A3174C" w:rsidRPr="00AF3E57" w:rsidRDefault="00A3174C" w:rsidP="00A3174C">
      <w:pPr>
        <w:spacing w:after="0" w:line="240" w:lineRule="auto"/>
        <w:jc w:val="both"/>
        <w:rPr>
          <w:rFonts w:ascii="Arial" w:eastAsia="Times New Roman" w:hAnsi="Arial" w:cs="Arial"/>
          <w:sz w:val="20"/>
          <w:szCs w:val="20"/>
        </w:rPr>
      </w:pPr>
      <w:r w:rsidRPr="00AF3E57">
        <w:rPr>
          <w:rFonts w:ascii="Arial" w:eastAsia="Times New Roman" w:hAnsi="Arial" w:cs="Arial"/>
          <w:sz w:val="20"/>
          <w:szCs w:val="20"/>
        </w:rPr>
        <w:t>Zeng, Y., Guo, L.</w:t>
      </w:r>
      <w:r w:rsidR="00A616DC">
        <w:rPr>
          <w:rFonts w:ascii="Arial" w:eastAsia="Times New Roman" w:hAnsi="Arial" w:cs="Arial"/>
          <w:sz w:val="20"/>
          <w:szCs w:val="20"/>
        </w:rPr>
        <w:t xml:space="preserve"> </w:t>
      </w:r>
      <w:r w:rsidRPr="00AF3E57">
        <w:rPr>
          <w:rFonts w:ascii="Arial" w:eastAsia="Times New Roman" w:hAnsi="Arial" w:cs="Arial"/>
          <w:sz w:val="20"/>
          <w:szCs w:val="20"/>
        </w:rPr>
        <w:t>P., Chen, B.</w:t>
      </w:r>
      <w:r w:rsidR="00A616DC">
        <w:rPr>
          <w:rFonts w:ascii="Arial" w:eastAsia="Times New Roman" w:hAnsi="Arial" w:cs="Arial"/>
          <w:sz w:val="20"/>
          <w:szCs w:val="20"/>
        </w:rPr>
        <w:t xml:space="preserve"> </w:t>
      </w:r>
      <w:r w:rsidRPr="00AF3E57">
        <w:rPr>
          <w:rFonts w:ascii="Arial" w:eastAsia="Times New Roman" w:hAnsi="Arial" w:cs="Arial"/>
          <w:sz w:val="20"/>
          <w:szCs w:val="20"/>
        </w:rPr>
        <w:t>D., Hao, Z.</w:t>
      </w:r>
      <w:r w:rsidR="00A616DC">
        <w:rPr>
          <w:rFonts w:ascii="Arial" w:eastAsia="Times New Roman" w:hAnsi="Arial" w:cs="Arial"/>
          <w:sz w:val="20"/>
          <w:szCs w:val="20"/>
        </w:rPr>
        <w:t xml:space="preserve"> </w:t>
      </w:r>
      <w:r w:rsidRPr="00AF3E57">
        <w:rPr>
          <w:rFonts w:ascii="Arial" w:eastAsia="Times New Roman" w:hAnsi="Arial" w:cs="Arial"/>
          <w:sz w:val="20"/>
          <w:szCs w:val="20"/>
        </w:rPr>
        <w:t>P., Wang, J.</w:t>
      </w:r>
      <w:r w:rsidR="00A616DC">
        <w:rPr>
          <w:rFonts w:ascii="Arial" w:eastAsia="Times New Roman" w:hAnsi="Arial" w:cs="Arial"/>
          <w:sz w:val="20"/>
          <w:szCs w:val="20"/>
        </w:rPr>
        <w:t xml:space="preserve"> </w:t>
      </w:r>
      <w:r w:rsidRPr="00AF3E57">
        <w:rPr>
          <w:rFonts w:ascii="Arial" w:eastAsia="Times New Roman" w:hAnsi="Arial" w:cs="Arial"/>
          <w:sz w:val="20"/>
          <w:szCs w:val="20"/>
        </w:rPr>
        <w:t>Y., Huang, L.</w:t>
      </w:r>
      <w:r w:rsidR="00A616DC">
        <w:rPr>
          <w:rFonts w:ascii="Arial" w:eastAsia="Times New Roman" w:hAnsi="Arial" w:cs="Arial"/>
          <w:sz w:val="20"/>
          <w:szCs w:val="20"/>
        </w:rPr>
        <w:t xml:space="preserve"> </w:t>
      </w:r>
      <w:r w:rsidRPr="00AF3E57">
        <w:rPr>
          <w:rFonts w:ascii="Arial" w:eastAsia="Times New Roman" w:hAnsi="Arial" w:cs="Arial"/>
          <w:sz w:val="20"/>
          <w:szCs w:val="20"/>
        </w:rPr>
        <w:t>Q., Yang, G., Cui, X.</w:t>
      </w:r>
      <w:r w:rsidR="00A616DC">
        <w:rPr>
          <w:rFonts w:ascii="Arial" w:eastAsia="Times New Roman" w:hAnsi="Arial" w:cs="Arial"/>
          <w:sz w:val="20"/>
          <w:szCs w:val="20"/>
        </w:rPr>
        <w:t xml:space="preserve"> </w:t>
      </w:r>
      <w:r w:rsidRPr="00AF3E57">
        <w:rPr>
          <w:rFonts w:ascii="Arial" w:eastAsia="Times New Roman" w:hAnsi="Arial" w:cs="Arial"/>
          <w:sz w:val="20"/>
          <w:szCs w:val="20"/>
        </w:rPr>
        <w:t>M., Yang, L., Wu, Z.</w:t>
      </w:r>
      <w:r w:rsidR="00A616DC">
        <w:rPr>
          <w:rFonts w:ascii="Arial" w:eastAsia="Times New Roman" w:hAnsi="Arial" w:cs="Arial"/>
          <w:sz w:val="20"/>
          <w:szCs w:val="20"/>
        </w:rPr>
        <w:t xml:space="preserve"> </w:t>
      </w:r>
      <w:r w:rsidRPr="00AF3E57">
        <w:rPr>
          <w:rFonts w:ascii="Arial" w:eastAsia="Times New Roman" w:hAnsi="Arial" w:cs="Arial"/>
          <w:sz w:val="20"/>
          <w:szCs w:val="20"/>
        </w:rPr>
        <w:t>X. and Chen, M. L.</w:t>
      </w:r>
      <w:r w:rsidR="00A616DC">
        <w:rPr>
          <w:rFonts w:ascii="Arial" w:eastAsia="Times New Roman" w:hAnsi="Arial" w:cs="Arial"/>
          <w:sz w:val="20"/>
          <w:szCs w:val="20"/>
        </w:rPr>
        <w:t xml:space="preserve"> </w:t>
      </w:r>
      <w:r w:rsidRPr="00AF3E57">
        <w:rPr>
          <w:rFonts w:ascii="Arial" w:eastAsia="Times New Roman" w:hAnsi="Arial" w:cs="Arial"/>
          <w:sz w:val="20"/>
          <w:szCs w:val="20"/>
        </w:rPr>
        <w:t>(2013). Arbuscular</w:t>
      </w:r>
      <w:r w:rsidR="00A616DC">
        <w:rPr>
          <w:rFonts w:ascii="Arial" w:eastAsia="Times New Roman" w:hAnsi="Arial" w:cs="Arial"/>
          <w:sz w:val="20"/>
          <w:szCs w:val="20"/>
        </w:rPr>
        <w:t xml:space="preserve"> </w:t>
      </w:r>
      <w:r w:rsidRPr="00AF3E57">
        <w:rPr>
          <w:rFonts w:ascii="Arial" w:eastAsia="Times New Roman" w:hAnsi="Arial" w:cs="Arial"/>
          <w:sz w:val="20"/>
          <w:szCs w:val="20"/>
        </w:rPr>
        <w:t xml:space="preserve">mycorrhizal symbiosis and active ingredients of medicinal plants: current research status and </w:t>
      </w:r>
      <w:proofErr w:type="spellStart"/>
      <w:r w:rsidRPr="00AF3E57">
        <w:rPr>
          <w:rFonts w:ascii="Arial" w:eastAsia="Times New Roman" w:hAnsi="Arial" w:cs="Arial"/>
          <w:sz w:val="20"/>
          <w:szCs w:val="20"/>
        </w:rPr>
        <w:t>prospectives</w:t>
      </w:r>
      <w:proofErr w:type="spellEnd"/>
      <w:r w:rsidRPr="00AF3E57">
        <w:rPr>
          <w:rFonts w:ascii="Arial" w:eastAsia="Times New Roman" w:hAnsi="Arial" w:cs="Arial"/>
          <w:sz w:val="20"/>
          <w:szCs w:val="20"/>
        </w:rPr>
        <w:t>. </w:t>
      </w:r>
      <w:r w:rsidRPr="00AF3E57">
        <w:rPr>
          <w:rFonts w:ascii="Arial" w:eastAsia="Times New Roman" w:hAnsi="Arial" w:cs="Arial"/>
          <w:i/>
          <w:iCs/>
          <w:sz w:val="20"/>
          <w:szCs w:val="20"/>
        </w:rPr>
        <w:t>Mycorrhiza</w:t>
      </w:r>
      <w:r w:rsidRPr="00AF3E57">
        <w:rPr>
          <w:rFonts w:ascii="Arial" w:eastAsia="Times New Roman" w:hAnsi="Arial" w:cs="Arial"/>
          <w:sz w:val="20"/>
          <w:szCs w:val="20"/>
        </w:rPr>
        <w:t>, </w:t>
      </w:r>
      <w:r w:rsidRPr="00AF3E57">
        <w:rPr>
          <w:rFonts w:ascii="Arial" w:eastAsia="Times New Roman" w:hAnsi="Arial" w:cs="Arial"/>
          <w:iCs/>
          <w:sz w:val="20"/>
          <w:szCs w:val="20"/>
        </w:rPr>
        <w:t>23</w:t>
      </w:r>
      <w:r w:rsidRPr="00AF3E57">
        <w:rPr>
          <w:rFonts w:ascii="Arial" w:eastAsia="Times New Roman" w:hAnsi="Arial" w:cs="Arial"/>
          <w:sz w:val="20"/>
          <w:szCs w:val="20"/>
        </w:rPr>
        <w:t>(4),</w:t>
      </w:r>
      <w:r w:rsidR="00A616DC">
        <w:rPr>
          <w:rFonts w:ascii="Arial" w:eastAsia="Times New Roman" w:hAnsi="Arial" w:cs="Arial"/>
          <w:sz w:val="20"/>
          <w:szCs w:val="20"/>
        </w:rPr>
        <w:t xml:space="preserve"> </w:t>
      </w:r>
      <w:r w:rsidRPr="00AF3E57">
        <w:rPr>
          <w:rFonts w:ascii="Arial" w:eastAsia="Times New Roman" w:hAnsi="Arial" w:cs="Arial"/>
          <w:sz w:val="20"/>
          <w:szCs w:val="20"/>
        </w:rPr>
        <w:t>253-265.</w:t>
      </w:r>
    </w:p>
    <w:p w14:paraId="128EF114" w14:textId="77777777" w:rsidR="00A3174C" w:rsidRPr="00AF3E57" w:rsidRDefault="00A3174C" w:rsidP="00A3174C">
      <w:pPr>
        <w:spacing w:after="0" w:line="240" w:lineRule="auto"/>
        <w:jc w:val="both"/>
        <w:rPr>
          <w:rFonts w:ascii="Arial" w:eastAsia="Times New Roman" w:hAnsi="Arial" w:cs="Arial"/>
          <w:sz w:val="20"/>
          <w:szCs w:val="20"/>
        </w:rPr>
      </w:pPr>
    </w:p>
    <w:p w14:paraId="10C351F4" w14:textId="77777777" w:rsidR="00A3174C" w:rsidRPr="00AF3E57" w:rsidRDefault="00A3174C" w:rsidP="00A3174C">
      <w:pPr>
        <w:spacing w:after="0" w:line="240" w:lineRule="auto"/>
        <w:jc w:val="both"/>
        <w:rPr>
          <w:rFonts w:ascii="Arial" w:hAnsi="Arial" w:cs="Arial"/>
          <w:sz w:val="20"/>
          <w:szCs w:val="20"/>
        </w:rPr>
      </w:pPr>
      <w:r w:rsidRPr="00AF3E57">
        <w:rPr>
          <w:rFonts w:ascii="Arial" w:hAnsi="Arial" w:cs="Arial"/>
          <w:sz w:val="20"/>
          <w:szCs w:val="20"/>
        </w:rPr>
        <w:t xml:space="preserve">Zhao, Y., </w:t>
      </w:r>
      <w:proofErr w:type="spellStart"/>
      <w:r w:rsidRPr="00AF3E57">
        <w:rPr>
          <w:rFonts w:ascii="Arial" w:hAnsi="Arial" w:cs="Arial"/>
          <w:sz w:val="20"/>
          <w:szCs w:val="20"/>
        </w:rPr>
        <w:t>Cartabia</w:t>
      </w:r>
      <w:proofErr w:type="spellEnd"/>
      <w:r w:rsidRPr="00AF3E57">
        <w:rPr>
          <w:rFonts w:ascii="Arial" w:hAnsi="Arial" w:cs="Arial"/>
          <w:sz w:val="20"/>
          <w:szCs w:val="20"/>
        </w:rPr>
        <w:t xml:space="preserve">, A., </w:t>
      </w:r>
      <w:proofErr w:type="spellStart"/>
      <w:r w:rsidRPr="00AF3E57">
        <w:rPr>
          <w:rFonts w:ascii="Arial" w:hAnsi="Arial" w:cs="Arial"/>
          <w:sz w:val="20"/>
          <w:szCs w:val="20"/>
        </w:rPr>
        <w:t>Lalaymia</w:t>
      </w:r>
      <w:proofErr w:type="spellEnd"/>
      <w:r w:rsidRPr="00AF3E57">
        <w:rPr>
          <w:rFonts w:ascii="Arial" w:hAnsi="Arial" w:cs="Arial"/>
          <w:sz w:val="20"/>
          <w:szCs w:val="20"/>
        </w:rPr>
        <w:t>, I., &amp;</w:t>
      </w:r>
      <w:r w:rsidR="00A616DC">
        <w:rPr>
          <w:rFonts w:ascii="Arial" w:hAnsi="Arial" w:cs="Arial"/>
          <w:sz w:val="20"/>
          <w:szCs w:val="20"/>
        </w:rPr>
        <w:t xml:space="preserve"> </w:t>
      </w:r>
      <w:proofErr w:type="spellStart"/>
      <w:r w:rsidRPr="00AF3E57">
        <w:rPr>
          <w:rFonts w:ascii="Arial" w:hAnsi="Arial" w:cs="Arial"/>
          <w:sz w:val="20"/>
          <w:szCs w:val="20"/>
        </w:rPr>
        <w:t>Declerck</w:t>
      </w:r>
      <w:proofErr w:type="spellEnd"/>
      <w:r w:rsidRPr="00AF3E57">
        <w:rPr>
          <w:rFonts w:ascii="Arial" w:hAnsi="Arial" w:cs="Arial"/>
          <w:sz w:val="20"/>
          <w:szCs w:val="20"/>
        </w:rPr>
        <w:t>, S. (2022). Arbuscular</w:t>
      </w:r>
      <w:r w:rsidR="00A616DC">
        <w:rPr>
          <w:rFonts w:ascii="Arial" w:hAnsi="Arial" w:cs="Arial"/>
          <w:sz w:val="20"/>
          <w:szCs w:val="20"/>
        </w:rPr>
        <w:t xml:space="preserve"> </w:t>
      </w:r>
      <w:r w:rsidRPr="00AF3E57">
        <w:rPr>
          <w:rFonts w:ascii="Arial" w:hAnsi="Arial" w:cs="Arial"/>
          <w:sz w:val="20"/>
          <w:szCs w:val="20"/>
        </w:rPr>
        <w:t>mycorrhizal fungi and production of secondary metabolites in medicinal plants. </w:t>
      </w:r>
      <w:r w:rsidRPr="00AF3E57">
        <w:rPr>
          <w:rFonts w:ascii="Arial" w:hAnsi="Arial" w:cs="Arial"/>
          <w:i/>
          <w:iCs/>
          <w:sz w:val="20"/>
          <w:szCs w:val="20"/>
        </w:rPr>
        <w:t>Mycorrhiza</w:t>
      </w:r>
      <w:r w:rsidRPr="00AF3E57">
        <w:rPr>
          <w:rFonts w:ascii="Arial" w:hAnsi="Arial" w:cs="Arial"/>
          <w:sz w:val="20"/>
          <w:szCs w:val="20"/>
        </w:rPr>
        <w:t>, </w:t>
      </w:r>
      <w:r w:rsidRPr="00AF3E57">
        <w:rPr>
          <w:rFonts w:ascii="Arial" w:hAnsi="Arial" w:cs="Arial"/>
          <w:iCs/>
          <w:sz w:val="20"/>
          <w:szCs w:val="20"/>
        </w:rPr>
        <w:t>32</w:t>
      </w:r>
      <w:r w:rsidRPr="00AF3E57">
        <w:rPr>
          <w:rFonts w:ascii="Arial" w:hAnsi="Arial" w:cs="Arial"/>
          <w:sz w:val="20"/>
          <w:szCs w:val="20"/>
        </w:rPr>
        <w:t>(3), 221-256.</w:t>
      </w:r>
    </w:p>
    <w:p w14:paraId="302BAE45" w14:textId="77777777" w:rsidR="00A3174C" w:rsidRPr="00AF3E57" w:rsidRDefault="00A3174C" w:rsidP="00A3174C">
      <w:pPr>
        <w:spacing w:after="0" w:line="240" w:lineRule="auto"/>
        <w:jc w:val="both"/>
        <w:rPr>
          <w:rFonts w:ascii="Arial" w:eastAsia="Times New Roman" w:hAnsi="Arial" w:cs="Arial"/>
          <w:sz w:val="20"/>
          <w:szCs w:val="20"/>
        </w:rPr>
      </w:pPr>
    </w:p>
    <w:p w14:paraId="16C9627D" w14:textId="77777777" w:rsidR="00204424" w:rsidRPr="00AF3E57" w:rsidRDefault="00A3174C" w:rsidP="00396238">
      <w:pPr>
        <w:spacing w:line="240" w:lineRule="auto"/>
        <w:jc w:val="both"/>
        <w:rPr>
          <w:rFonts w:ascii="Arial" w:hAnsi="Arial" w:cs="Arial"/>
          <w:sz w:val="20"/>
          <w:szCs w:val="20"/>
          <w:lang w:val="en-IN"/>
        </w:rPr>
      </w:pPr>
      <w:proofErr w:type="spellStart"/>
      <w:r w:rsidRPr="00AF3E57">
        <w:rPr>
          <w:rFonts w:ascii="Arial" w:hAnsi="Arial" w:cs="Arial"/>
          <w:sz w:val="20"/>
          <w:szCs w:val="20"/>
          <w:lang w:val="en-IN"/>
        </w:rPr>
        <w:t>Zigene</w:t>
      </w:r>
      <w:proofErr w:type="spellEnd"/>
      <w:r w:rsidRPr="00AF3E57">
        <w:rPr>
          <w:rFonts w:ascii="Arial" w:hAnsi="Arial" w:cs="Arial"/>
          <w:sz w:val="20"/>
          <w:szCs w:val="20"/>
          <w:lang w:val="en-IN"/>
        </w:rPr>
        <w:t>, Z.</w:t>
      </w:r>
      <w:r w:rsidR="00A616DC">
        <w:rPr>
          <w:rFonts w:ascii="Arial" w:hAnsi="Arial" w:cs="Arial"/>
          <w:sz w:val="20"/>
          <w:szCs w:val="20"/>
          <w:lang w:val="en-IN"/>
        </w:rPr>
        <w:t xml:space="preserve"> </w:t>
      </w:r>
      <w:r w:rsidRPr="00AF3E57">
        <w:rPr>
          <w:rFonts w:ascii="Arial" w:hAnsi="Arial" w:cs="Arial"/>
          <w:sz w:val="20"/>
          <w:szCs w:val="20"/>
          <w:lang w:val="en-IN"/>
        </w:rPr>
        <w:t>D. &amp;</w:t>
      </w:r>
      <w:r w:rsidR="00A616DC">
        <w:rPr>
          <w:rFonts w:ascii="Arial" w:hAnsi="Arial" w:cs="Arial"/>
          <w:sz w:val="20"/>
          <w:szCs w:val="20"/>
          <w:lang w:val="en-IN"/>
        </w:rPr>
        <w:t xml:space="preserve"> </w:t>
      </w:r>
      <w:proofErr w:type="spellStart"/>
      <w:r w:rsidRPr="00AF3E57">
        <w:rPr>
          <w:rFonts w:ascii="Arial" w:hAnsi="Arial" w:cs="Arial"/>
          <w:sz w:val="20"/>
          <w:szCs w:val="20"/>
          <w:lang w:val="en-IN"/>
        </w:rPr>
        <w:t>Kassahun</w:t>
      </w:r>
      <w:proofErr w:type="spellEnd"/>
      <w:r w:rsidRPr="00AF3E57">
        <w:rPr>
          <w:rFonts w:ascii="Arial" w:hAnsi="Arial" w:cs="Arial"/>
          <w:sz w:val="20"/>
          <w:szCs w:val="20"/>
          <w:lang w:val="en-IN"/>
        </w:rPr>
        <w:t>, B.</w:t>
      </w:r>
      <w:r w:rsidR="00A616DC">
        <w:rPr>
          <w:rFonts w:ascii="Arial" w:hAnsi="Arial" w:cs="Arial"/>
          <w:sz w:val="20"/>
          <w:szCs w:val="20"/>
          <w:lang w:val="en-IN"/>
        </w:rPr>
        <w:t xml:space="preserve"> </w:t>
      </w:r>
      <w:r w:rsidRPr="00AF3E57">
        <w:rPr>
          <w:rFonts w:ascii="Arial" w:hAnsi="Arial" w:cs="Arial"/>
          <w:sz w:val="20"/>
          <w:szCs w:val="20"/>
          <w:lang w:val="en-IN"/>
        </w:rPr>
        <w:t>M.</w:t>
      </w:r>
      <w:r w:rsidR="00A616DC">
        <w:rPr>
          <w:rFonts w:ascii="Arial" w:hAnsi="Arial" w:cs="Arial"/>
          <w:sz w:val="20"/>
          <w:szCs w:val="20"/>
          <w:lang w:val="en-IN"/>
        </w:rPr>
        <w:t xml:space="preserve"> </w:t>
      </w:r>
      <w:r w:rsidRPr="00AF3E57">
        <w:rPr>
          <w:rFonts w:ascii="Arial" w:hAnsi="Arial" w:cs="Arial"/>
          <w:sz w:val="20"/>
          <w:szCs w:val="20"/>
          <w:lang w:val="en-IN"/>
        </w:rPr>
        <w:t>(</w:t>
      </w:r>
      <w:r w:rsidR="00204424" w:rsidRPr="00AF3E57">
        <w:rPr>
          <w:rFonts w:ascii="Arial" w:hAnsi="Arial" w:cs="Arial"/>
          <w:sz w:val="20"/>
          <w:szCs w:val="20"/>
          <w:lang w:val="en-IN"/>
        </w:rPr>
        <w:t>2016</w:t>
      </w:r>
      <w:r w:rsidRPr="00AF3E57">
        <w:rPr>
          <w:rFonts w:ascii="Arial" w:hAnsi="Arial" w:cs="Arial"/>
          <w:sz w:val="20"/>
          <w:szCs w:val="20"/>
          <w:lang w:val="en-IN"/>
        </w:rPr>
        <w:t>)</w:t>
      </w:r>
      <w:r w:rsidR="00204424" w:rsidRPr="00AF3E57">
        <w:rPr>
          <w:rFonts w:ascii="Arial" w:hAnsi="Arial" w:cs="Arial"/>
          <w:sz w:val="20"/>
          <w:szCs w:val="20"/>
          <w:lang w:val="en-IN"/>
        </w:rPr>
        <w:t>. Effect of cutting size and position on propagation ability of Sage (</w:t>
      </w:r>
      <w:r w:rsidR="00204424" w:rsidRPr="00A616DC">
        <w:rPr>
          <w:rFonts w:ascii="Arial" w:hAnsi="Arial" w:cs="Arial"/>
          <w:i/>
          <w:sz w:val="20"/>
          <w:szCs w:val="20"/>
          <w:lang w:val="en-IN"/>
        </w:rPr>
        <w:t>Salvia officinalis</w:t>
      </w:r>
      <w:r w:rsidR="00204424" w:rsidRPr="00AF3E57">
        <w:rPr>
          <w:rFonts w:ascii="Arial" w:hAnsi="Arial" w:cs="Arial"/>
          <w:sz w:val="20"/>
          <w:szCs w:val="20"/>
          <w:lang w:val="en-IN"/>
        </w:rPr>
        <w:t xml:space="preserve"> L.).</w:t>
      </w:r>
      <w:r w:rsidR="00A616DC">
        <w:rPr>
          <w:rFonts w:ascii="Arial" w:hAnsi="Arial" w:cs="Arial"/>
          <w:sz w:val="20"/>
          <w:szCs w:val="20"/>
          <w:lang w:val="en-IN"/>
        </w:rPr>
        <w:t xml:space="preserve"> </w:t>
      </w:r>
      <w:r w:rsidR="00E6150E" w:rsidRPr="00AF3E57">
        <w:rPr>
          <w:rFonts w:ascii="Arial" w:hAnsi="Arial" w:cs="Arial"/>
          <w:i/>
          <w:sz w:val="20"/>
          <w:szCs w:val="20"/>
          <w:lang w:val="en-IN"/>
        </w:rPr>
        <w:t>International J</w:t>
      </w:r>
      <w:r w:rsidR="00204424" w:rsidRPr="00AF3E57">
        <w:rPr>
          <w:rFonts w:ascii="Arial" w:hAnsi="Arial" w:cs="Arial"/>
          <w:i/>
          <w:sz w:val="20"/>
          <w:szCs w:val="20"/>
          <w:lang w:val="en-IN"/>
        </w:rPr>
        <w:t>ournal of Advanced Biological and Biomedical Research</w:t>
      </w:r>
      <w:r w:rsidRPr="00AF3E57">
        <w:rPr>
          <w:rFonts w:ascii="Arial" w:hAnsi="Arial" w:cs="Arial"/>
          <w:i/>
          <w:sz w:val="20"/>
          <w:szCs w:val="20"/>
          <w:lang w:val="en-IN"/>
        </w:rPr>
        <w:t>,</w:t>
      </w:r>
      <w:r w:rsidR="00204424" w:rsidRPr="00AF3E57">
        <w:rPr>
          <w:rFonts w:ascii="Arial" w:hAnsi="Arial" w:cs="Arial"/>
          <w:sz w:val="20"/>
          <w:szCs w:val="20"/>
          <w:lang w:val="en-IN"/>
        </w:rPr>
        <w:t xml:space="preserve"> 4(1)</w:t>
      </w:r>
      <w:r w:rsidRPr="00AF3E57">
        <w:rPr>
          <w:rFonts w:ascii="Arial" w:hAnsi="Arial" w:cs="Arial"/>
          <w:sz w:val="20"/>
          <w:szCs w:val="20"/>
          <w:lang w:val="en-IN"/>
        </w:rPr>
        <w:t>,</w:t>
      </w:r>
      <w:r w:rsidR="00204424" w:rsidRPr="00AF3E57">
        <w:rPr>
          <w:rFonts w:ascii="Arial" w:hAnsi="Arial" w:cs="Arial"/>
          <w:sz w:val="20"/>
          <w:szCs w:val="20"/>
          <w:lang w:val="en-IN"/>
        </w:rPr>
        <w:t xml:space="preserve"> 68–76.</w:t>
      </w:r>
    </w:p>
    <w:p w14:paraId="46D40B95" w14:textId="77777777" w:rsidR="00396238" w:rsidRPr="00AF3E57" w:rsidRDefault="00396238" w:rsidP="00001E47">
      <w:pPr>
        <w:pStyle w:val="ReferHead"/>
        <w:spacing w:after="0"/>
        <w:jc w:val="both"/>
        <w:rPr>
          <w:rFonts w:ascii="Arial" w:hAnsi="Arial" w:cs="Arial"/>
        </w:rPr>
      </w:pPr>
    </w:p>
    <w:p w14:paraId="4FCD397B" w14:textId="77777777" w:rsidR="00001E47" w:rsidRPr="00AF3E57" w:rsidRDefault="00001E47" w:rsidP="005A08BB">
      <w:pPr>
        <w:spacing w:line="240" w:lineRule="auto"/>
        <w:jc w:val="both"/>
        <w:rPr>
          <w:rFonts w:ascii="Arial" w:hAnsi="Arial" w:cs="Arial"/>
          <w:sz w:val="20"/>
          <w:szCs w:val="20"/>
          <w:lang w:val="en-IN"/>
        </w:rPr>
      </w:pPr>
    </w:p>
    <w:p w14:paraId="0F23022C" w14:textId="77777777" w:rsidR="009F5B87" w:rsidRPr="00AF3E57" w:rsidRDefault="009F5B87" w:rsidP="005A08BB">
      <w:pPr>
        <w:spacing w:line="240" w:lineRule="auto"/>
        <w:jc w:val="both"/>
        <w:rPr>
          <w:rFonts w:ascii="Arial" w:hAnsi="Arial" w:cs="Arial"/>
          <w:sz w:val="20"/>
          <w:szCs w:val="20"/>
        </w:rPr>
      </w:pPr>
    </w:p>
    <w:p w14:paraId="4D170755" w14:textId="77777777" w:rsidR="004D3E59" w:rsidRPr="00AF3E57" w:rsidRDefault="004D3E59" w:rsidP="005A08BB">
      <w:pPr>
        <w:spacing w:line="240" w:lineRule="auto"/>
        <w:jc w:val="both"/>
        <w:rPr>
          <w:rFonts w:ascii="Arial" w:hAnsi="Arial" w:cs="Arial"/>
          <w:sz w:val="20"/>
          <w:szCs w:val="20"/>
        </w:rPr>
      </w:pPr>
    </w:p>
    <w:sectPr w:rsidR="004D3E59" w:rsidRPr="00AF3E57" w:rsidSect="002422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3FF97" w14:textId="77777777" w:rsidR="001C1536" w:rsidRDefault="001C1536" w:rsidP="00F317C9">
      <w:pPr>
        <w:spacing w:after="0" w:line="240" w:lineRule="auto"/>
      </w:pPr>
      <w:r>
        <w:separator/>
      </w:r>
    </w:p>
  </w:endnote>
  <w:endnote w:type="continuationSeparator" w:id="0">
    <w:p w14:paraId="5FC42582" w14:textId="77777777" w:rsidR="001C1536" w:rsidRDefault="001C1536" w:rsidP="00F3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A313" w14:textId="77777777" w:rsidR="00222B93" w:rsidRDefault="00222B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361B" w14:textId="77777777" w:rsidR="00222B93" w:rsidRDefault="00222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42B2" w14:textId="77777777" w:rsidR="00222B93" w:rsidRDefault="0022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A8DC2" w14:textId="77777777" w:rsidR="001C1536" w:rsidRDefault="001C1536" w:rsidP="00F317C9">
      <w:pPr>
        <w:spacing w:after="0" w:line="240" w:lineRule="auto"/>
      </w:pPr>
      <w:r>
        <w:separator/>
      </w:r>
    </w:p>
  </w:footnote>
  <w:footnote w:type="continuationSeparator" w:id="0">
    <w:p w14:paraId="277AD72C" w14:textId="77777777" w:rsidR="001C1536" w:rsidRDefault="001C1536" w:rsidP="00F31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DBAD" w14:textId="5C079CC7" w:rsidR="00222B93" w:rsidRDefault="00222B93">
    <w:pPr>
      <w:pStyle w:val="Header"/>
    </w:pPr>
    <w:r>
      <w:rPr>
        <w:noProof/>
      </w:rPr>
      <w:pict w14:anchorId="4DC36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535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0A86" w14:textId="6C4B1E48" w:rsidR="00222B93" w:rsidRDefault="00222B93">
    <w:pPr>
      <w:pStyle w:val="Header"/>
    </w:pPr>
    <w:r>
      <w:rPr>
        <w:noProof/>
      </w:rPr>
      <w:pict w14:anchorId="3DB53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535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3017" w14:textId="39C13A10" w:rsidR="00222B93" w:rsidRDefault="00222B93">
    <w:pPr>
      <w:pStyle w:val="Header"/>
    </w:pPr>
    <w:r>
      <w:rPr>
        <w:noProof/>
      </w:rPr>
      <w:pict w14:anchorId="7002E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535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052"/>
    <w:multiLevelType w:val="hybridMultilevel"/>
    <w:tmpl w:val="07941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60ADF"/>
    <w:multiLevelType w:val="hybridMultilevel"/>
    <w:tmpl w:val="4DAC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A52EE"/>
    <w:multiLevelType w:val="hybridMultilevel"/>
    <w:tmpl w:val="2D80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9C5A37"/>
    <w:multiLevelType w:val="multilevel"/>
    <w:tmpl w:val="5AA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A22E4"/>
    <w:rsid w:val="00001E47"/>
    <w:rsid w:val="00001F7A"/>
    <w:rsid w:val="00011A8A"/>
    <w:rsid w:val="0001432A"/>
    <w:rsid w:val="0002372F"/>
    <w:rsid w:val="00025147"/>
    <w:rsid w:val="00025B9C"/>
    <w:rsid w:val="000416B0"/>
    <w:rsid w:val="0004250B"/>
    <w:rsid w:val="000749E5"/>
    <w:rsid w:val="000765AD"/>
    <w:rsid w:val="00082DCD"/>
    <w:rsid w:val="000846B6"/>
    <w:rsid w:val="0008720D"/>
    <w:rsid w:val="00094B10"/>
    <w:rsid w:val="000965A6"/>
    <w:rsid w:val="000A22E4"/>
    <w:rsid w:val="000B3A2B"/>
    <w:rsid w:val="000C257A"/>
    <w:rsid w:val="000C6E97"/>
    <w:rsid w:val="000C784B"/>
    <w:rsid w:val="000D032B"/>
    <w:rsid w:val="000D30FD"/>
    <w:rsid w:val="000E0715"/>
    <w:rsid w:val="000E11AE"/>
    <w:rsid w:val="000E12CF"/>
    <w:rsid w:val="00110D88"/>
    <w:rsid w:val="00110F1E"/>
    <w:rsid w:val="00112B4D"/>
    <w:rsid w:val="00114922"/>
    <w:rsid w:val="00116409"/>
    <w:rsid w:val="00116C90"/>
    <w:rsid w:val="00136CF8"/>
    <w:rsid w:val="0015261D"/>
    <w:rsid w:val="00163118"/>
    <w:rsid w:val="00191CAC"/>
    <w:rsid w:val="00192785"/>
    <w:rsid w:val="00194C39"/>
    <w:rsid w:val="001A0AA9"/>
    <w:rsid w:val="001A1D0F"/>
    <w:rsid w:val="001B5CFD"/>
    <w:rsid w:val="001C1536"/>
    <w:rsid w:val="001D3F29"/>
    <w:rsid w:val="001D67C8"/>
    <w:rsid w:val="001E54E1"/>
    <w:rsid w:val="001F02B1"/>
    <w:rsid w:val="001F22AA"/>
    <w:rsid w:val="001F4F3B"/>
    <w:rsid w:val="0020284A"/>
    <w:rsid w:val="00202BE7"/>
    <w:rsid w:val="00204424"/>
    <w:rsid w:val="00204892"/>
    <w:rsid w:val="002144ED"/>
    <w:rsid w:val="00214991"/>
    <w:rsid w:val="00222B93"/>
    <w:rsid w:val="00222FDF"/>
    <w:rsid w:val="00234F4D"/>
    <w:rsid w:val="0024099B"/>
    <w:rsid w:val="00242240"/>
    <w:rsid w:val="002468FD"/>
    <w:rsid w:val="00246C79"/>
    <w:rsid w:val="002528FA"/>
    <w:rsid w:val="00262059"/>
    <w:rsid w:val="00264B0F"/>
    <w:rsid w:val="00264E85"/>
    <w:rsid w:val="00267199"/>
    <w:rsid w:val="0027116E"/>
    <w:rsid w:val="0028157B"/>
    <w:rsid w:val="00284113"/>
    <w:rsid w:val="00294AF3"/>
    <w:rsid w:val="0029570C"/>
    <w:rsid w:val="002A0F64"/>
    <w:rsid w:val="002B50C0"/>
    <w:rsid w:val="002B6549"/>
    <w:rsid w:val="002C0000"/>
    <w:rsid w:val="002C2A70"/>
    <w:rsid w:val="002D6507"/>
    <w:rsid w:val="002E057B"/>
    <w:rsid w:val="002E1C41"/>
    <w:rsid w:val="002E3E20"/>
    <w:rsid w:val="002F0E12"/>
    <w:rsid w:val="0030497A"/>
    <w:rsid w:val="00310F5C"/>
    <w:rsid w:val="003158D0"/>
    <w:rsid w:val="003257D8"/>
    <w:rsid w:val="00326527"/>
    <w:rsid w:val="00347BB2"/>
    <w:rsid w:val="003543AB"/>
    <w:rsid w:val="00356531"/>
    <w:rsid w:val="0036525D"/>
    <w:rsid w:val="003670EE"/>
    <w:rsid w:val="00377ED1"/>
    <w:rsid w:val="003827FE"/>
    <w:rsid w:val="00396238"/>
    <w:rsid w:val="00397280"/>
    <w:rsid w:val="003A74D8"/>
    <w:rsid w:val="003B2D8C"/>
    <w:rsid w:val="003C119F"/>
    <w:rsid w:val="003D2F79"/>
    <w:rsid w:val="003D3378"/>
    <w:rsid w:val="003D522A"/>
    <w:rsid w:val="003E1814"/>
    <w:rsid w:val="003F22D5"/>
    <w:rsid w:val="003F3CCC"/>
    <w:rsid w:val="003F55E8"/>
    <w:rsid w:val="003F5BC6"/>
    <w:rsid w:val="003F74B7"/>
    <w:rsid w:val="003F7D76"/>
    <w:rsid w:val="00403939"/>
    <w:rsid w:val="00406D80"/>
    <w:rsid w:val="004118A1"/>
    <w:rsid w:val="00430674"/>
    <w:rsid w:val="00453CFA"/>
    <w:rsid w:val="00457040"/>
    <w:rsid w:val="00457864"/>
    <w:rsid w:val="0046449E"/>
    <w:rsid w:val="00474232"/>
    <w:rsid w:val="004860FD"/>
    <w:rsid w:val="00491022"/>
    <w:rsid w:val="004B15AB"/>
    <w:rsid w:val="004B60F0"/>
    <w:rsid w:val="004B6381"/>
    <w:rsid w:val="004C5600"/>
    <w:rsid w:val="004C64C9"/>
    <w:rsid w:val="004D3E59"/>
    <w:rsid w:val="004E097D"/>
    <w:rsid w:val="004E70F9"/>
    <w:rsid w:val="004F1530"/>
    <w:rsid w:val="004F4DC5"/>
    <w:rsid w:val="004F4EB9"/>
    <w:rsid w:val="005036F3"/>
    <w:rsid w:val="00512AA4"/>
    <w:rsid w:val="00540D3C"/>
    <w:rsid w:val="005443AB"/>
    <w:rsid w:val="005537EA"/>
    <w:rsid w:val="00555CF7"/>
    <w:rsid w:val="0056526C"/>
    <w:rsid w:val="00566B4A"/>
    <w:rsid w:val="0058149F"/>
    <w:rsid w:val="00584E13"/>
    <w:rsid w:val="005A08BB"/>
    <w:rsid w:val="005A3C1D"/>
    <w:rsid w:val="005B0CDB"/>
    <w:rsid w:val="005C1635"/>
    <w:rsid w:val="005C2B4B"/>
    <w:rsid w:val="005F1D5E"/>
    <w:rsid w:val="005F2B6F"/>
    <w:rsid w:val="00611B02"/>
    <w:rsid w:val="00612755"/>
    <w:rsid w:val="00615172"/>
    <w:rsid w:val="006404A7"/>
    <w:rsid w:val="00644A99"/>
    <w:rsid w:val="00651061"/>
    <w:rsid w:val="00675B58"/>
    <w:rsid w:val="0068534A"/>
    <w:rsid w:val="006906F9"/>
    <w:rsid w:val="006929E4"/>
    <w:rsid w:val="0069338C"/>
    <w:rsid w:val="006A497C"/>
    <w:rsid w:val="006B424E"/>
    <w:rsid w:val="006C3834"/>
    <w:rsid w:val="006C44F6"/>
    <w:rsid w:val="006C7CD4"/>
    <w:rsid w:val="006D1EA3"/>
    <w:rsid w:val="006D4BF9"/>
    <w:rsid w:val="006F223D"/>
    <w:rsid w:val="006F6C54"/>
    <w:rsid w:val="00713FFD"/>
    <w:rsid w:val="00715EBF"/>
    <w:rsid w:val="00716D3A"/>
    <w:rsid w:val="00733AC6"/>
    <w:rsid w:val="00734218"/>
    <w:rsid w:val="00736FAC"/>
    <w:rsid w:val="00745645"/>
    <w:rsid w:val="00750D12"/>
    <w:rsid w:val="007664E5"/>
    <w:rsid w:val="007677A7"/>
    <w:rsid w:val="00781FFA"/>
    <w:rsid w:val="00792F32"/>
    <w:rsid w:val="00793F15"/>
    <w:rsid w:val="00794B58"/>
    <w:rsid w:val="007A4A9B"/>
    <w:rsid w:val="007B0C7F"/>
    <w:rsid w:val="007C02CF"/>
    <w:rsid w:val="007C198B"/>
    <w:rsid w:val="007C2BB1"/>
    <w:rsid w:val="007E00CB"/>
    <w:rsid w:val="007E01AD"/>
    <w:rsid w:val="007E1F71"/>
    <w:rsid w:val="007E21CF"/>
    <w:rsid w:val="007E4049"/>
    <w:rsid w:val="007E75A9"/>
    <w:rsid w:val="007F2548"/>
    <w:rsid w:val="00800F48"/>
    <w:rsid w:val="0080250A"/>
    <w:rsid w:val="00812230"/>
    <w:rsid w:val="0081411D"/>
    <w:rsid w:val="00821BCA"/>
    <w:rsid w:val="00830793"/>
    <w:rsid w:val="008464A2"/>
    <w:rsid w:val="00852B56"/>
    <w:rsid w:val="008635D0"/>
    <w:rsid w:val="00873E92"/>
    <w:rsid w:val="0087664D"/>
    <w:rsid w:val="00884904"/>
    <w:rsid w:val="008870BC"/>
    <w:rsid w:val="00887386"/>
    <w:rsid w:val="00892543"/>
    <w:rsid w:val="008B1696"/>
    <w:rsid w:val="008B2B60"/>
    <w:rsid w:val="008B4CC6"/>
    <w:rsid w:val="008C0183"/>
    <w:rsid w:val="008C0E56"/>
    <w:rsid w:val="008C256E"/>
    <w:rsid w:val="008C3465"/>
    <w:rsid w:val="008C359F"/>
    <w:rsid w:val="008C3F1F"/>
    <w:rsid w:val="008D3063"/>
    <w:rsid w:val="008E405A"/>
    <w:rsid w:val="008E418D"/>
    <w:rsid w:val="008E5C52"/>
    <w:rsid w:val="008E6FC1"/>
    <w:rsid w:val="008F25D0"/>
    <w:rsid w:val="0090130B"/>
    <w:rsid w:val="00912061"/>
    <w:rsid w:val="009124D6"/>
    <w:rsid w:val="009359EA"/>
    <w:rsid w:val="009365C3"/>
    <w:rsid w:val="00941BF6"/>
    <w:rsid w:val="0094290B"/>
    <w:rsid w:val="009445E0"/>
    <w:rsid w:val="00953D5E"/>
    <w:rsid w:val="009658C1"/>
    <w:rsid w:val="00966501"/>
    <w:rsid w:val="009945F3"/>
    <w:rsid w:val="009A444B"/>
    <w:rsid w:val="009A4D6D"/>
    <w:rsid w:val="009B19A5"/>
    <w:rsid w:val="009B221A"/>
    <w:rsid w:val="009B696A"/>
    <w:rsid w:val="009D275D"/>
    <w:rsid w:val="009D2A28"/>
    <w:rsid w:val="009E373C"/>
    <w:rsid w:val="009F5B87"/>
    <w:rsid w:val="00A04B1A"/>
    <w:rsid w:val="00A217CD"/>
    <w:rsid w:val="00A23C5C"/>
    <w:rsid w:val="00A3174C"/>
    <w:rsid w:val="00A3630F"/>
    <w:rsid w:val="00A568DB"/>
    <w:rsid w:val="00A616DC"/>
    <w:rsid w:val="00A61AFD"/>
    <w:rsid w:val="00A803B0"/>
    <w:rsid w:val="00A91F9E"/>
    <w:rsid w:val="00AA12A8"/>
    <w:rsid w:val="00AB1941"/>
    <w:rsid w:val="00AB332C"/>
    <w:rsid w:val="00AB4CB9"/>
    <w:rsid w:val="00AB73CD"/>
    <w:rsid w:val="00AC36CC"/>
    <w:rsid w:val="00AD5DF2"/>
    <w:rsid w:val="00AE3F0A"/>
    <w:rsid w:val="00AE411F"/>
    <w:rsid w:val="00AE738C"/>
    <w:rsid w:val="00AF0962"/>
    <w:rsid w:val="00AF3C8D"/>
    <w:rsid w:val="00AF3E57"/>
    <w:rsid w:val="00B169A6"/>
    <w:rsid w:val="00B1765E"/>
    <w:rsid w:val="00B3020F"/>
    <w:rsid w:val="00B55BD0"/>
    <w:rsid w:val="00B60B25"/>
    <w:rsid w:val="00B7559C"/>
    <w:rsid w:val="00B77BE0"/>
    <w:rsid w:val="00B91444"/>
    <w:rsid w:val="00B95CB8"/>
    <w:rsid w:val="00BA2290"/>
    <w:rsid w:val="00BA6395"/>
    <w:rsid w:val="00BB1AFA"/>
    <w:rsid w:val="00BC7E79"/>
    <w:rsid w:val="00BD4D8F"/>
    <w:rsid w:val="00BD6CF5"/>
    <w:rsid w:val="00BE2C11"/>
    <w:rsid w:val="00BE3D0B"/>
    <w:rsid w:val="00BE60C5"/>
    <w:rsid w:val="00BF5511"/>
    <w:rsid w:val="00BF74EF"/>
    <w:rsid w:val="00C03631"/>
    <w:rsid w:val="00C152AD"/>
    <w:rsid w:val="00C2006D"/>
    <w:rsid w:val="00C27BC8"/>
    <w:rsid w:val="00C3160F"/>
    <w:rsid w:val="00C37618"/>
    <w:rsid w:val="00C65DA1"/>
    <w:rsid w:val="00C6668E"/>
    <w:rsid w:val="00C95D55"/>
    <w:rsid w:val="00CA5294"/>
    <w:rsid w:val="00CA62E3"/>
    <w:rsid w:val="00CC249B"/>
    <w:rsid w:val="00CC2F9B"/>
    <w:rsid w:val="00CC6848"/>
    <w:rsid w:val="00CD673C"/>
    <w:rsid w:val="00CE4196"/>
    <w:rsid w:val="00CE66FB"/>
    <w:rsid w:val="00CF2D5E"/>
    <w:rsid w:val="00CF7861"/>
    <w:rsid w:val="00D10D2B"/>
    <w:rsid w:val="00D138CA"/>
    <w:rsid w:val="00D32A90"/>
    <w:rsid w:val="00D33F58"/>
    <w:rsid w:val="00D34DBC"/>
    <w:rsid w:val="00D50308"/>
    <w:rsid w:val="00D54895"/>
    <w:rsid w:val="00D5539E"/>
    <w:rsid w:val="00D875BB"/>
    <w:rsid w:val="00D9342A"/>
    <w:rsid w:val="00D937F8"/>
    <w:rsid w:val="00D938E0"/>
    <w:rsid w:val="00DA020E"/>
    <w:rsid w:val="00DA62F3"/>
    <w:rsid w:val="00DB4491"/>
    <w:rsid w:val="00DB6CF6"/>
    <w:rsid w:val="00DC0633"/>
    <w:rsid w:val="00DF20D6"/>
    <w:rsid w:val="00DF56F8"/>
    <w:rsid w:val="00E07025"/>
    <w:rsid w:val="00E117A0"/>
    <w:rsid w:val="00E26E1B"/>
    <w:rsid w:val="00E33795"/>
    <w:rsid w:val="00E51480"/>
    <w:rsid w:val="00E54F8A"/>
    <w:rsid w:val="00E6150E"/>
    <w:rsid w:val="00E61A31"/>
    <w:rsid w:val="00E7301B"/>
    <w:rsid w:val="00E73495"/>
    <w:rsid w:val="00E734F3"/>
    <w:rsid w:val="00E751D2"/>
    <w:rsid w:val="00E91CC1"/>
    <w:rsid w:val="00E9304E"/>
    <w:rsid w:val="00E94B62"/>
    <w:rsid w:val="00E95C21"/>
    <w:rsid w:val="00EA419A"/>
    <w:rsid w:val="00EA71DE"/>
    <w:rsid w:val="00EB35D2"/>
    <w:rsid w:val="00EC0BE1"/>
    <w:rsid w:val="00EC275E"/>
    <w:rsid w:val="00EC34EF"/>
    <w:rsid w:val="00ED352E"/>
    <w:rsid w:val="00EE0E21"/>
    <w:rsid w:val="00EE25E1"/>
    <w:rsid w:val="00EE75EE"/>
    <w:rsid w:val="00EF3630"/>
    <w:rsid w:val="00EF50FE"/>
    <w:rsid w:val="00EF71AE"/>
    <w:rsid w:val="00F027FA"/>
    <w:rsid w:val="00F04072"/>
    <w:rsid w:val="00F102FE"/>
    <w:rsid w:val="00F124A2"/>
    <w:rsid w:val="00F31704"/>
    <w:rsid w:val="00F317C9"/>
    <w:rsid w:val="00F338E5"/>
    <w:rsid w:val="00F4204D"/>
    <w:rsid w:val="00F51782"/>
    <w:rsid w:val="00F563D5"/>
    <w:rsid w:val="00F5784E"/>
    <w:rsid w:val="00F620BB"/>
    <w:rsid w:val="00F6794D"/>
    <w:rsid w:val="00F74B17"/>
    <w:rsid w:val="00F7577A"/>
    <w:rsid w:val="00F75CB6"/>
    <w:rsid w:val="00F83C7F"/>
    <w:rsid w:val="00F86145"/>
    <w:rsid w:val="00F93F08"/>
    <w:rsid w:val="00F96ADA"/>
    <w:rsid w:val="00FB2BB3"/>
    <w:rsid w:val="00FB30EF"/>
    <w:rsid w:val="00FC3E83"/>
    <w:rsid w:val="00FC491C"/>
    <w:rsid w:val="00FC6A10"/>
    <w:rsid w:val="00FD2D61"/>
    <w:rsid w:val="00FF6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68D29"/>
  <w15:docId w15:val="{21D99FD4-2A77-4653-86BD-C96A9E0F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D5539E"/>
    <w:pPr>
      <w:spacing w:after="240" w:line="240" w:lineRule="auto"/>
      <w:jc w:val="both"/>
    </w:pPr>
    <w:rPr>
      <w:rFonts w:ascii="Helvetica" w:eastAsia="Times New Roman" w:hAnsi="Helvetica" w:cs="Times New Roman"/>
      <w:sz w:val="20"/>
      <w:szCs w:val="20"/>
    </w:rPr>
  </w:style>
  <w:style w:type="paragraph" w:styleId="NormalWeb">
    <w:name w:val="Normal (Web)"/>
    <w:basedOn w:val="Normal"/>
    <w:uiPriority w:val="99"/>
    <w:unhideWhenUsed/>
    <w:rsid w:val="00194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erpal-inline-citation">
    <w:name w:val="paperpal-inline-citation"/>
    <w:basedOn w:val="DefaultParagraphFont"/>
    <w:rsid w:val="00194C39"/>
  </w:style>
  <w:style w:type="character" w:styleId="Hyperlink">
    <w:name w:val="Hyperlink"/>
    <w:basedOn w:val="DefaultParagraphFont"/>
    <w:uiPriority w:val="99"/>
    <w:unhideWhenUsed/>
    <w:rsid w:val="00CF7861"/>
    <w:rPr>
      <w:color w:val="0000FF" w:themeColor="hyperlink"/>
      <w:u w:val="single"/>
    </w:rPr>
  </w:style>
  <w:style w:type="table" w:styleId="TableGrid">
    <w:name w:val="Table Grid"/>
    <w:basedOn w:val="TableNormal"/>
    <w:uiPriority w:val="39"/>
    <w:rsid w:val="00CC6848"/>
    <w:pPr>
      <w:spacing w:after="0" w:line="240" w:lineRule="auto"/>
    </w:pPr>
    <w:rPr>
      <w:rFonts w:eastAsiaTheme="minorHAns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v-coretext-layer-text">
    <w:name w:val="rpv-core__text-layer-text"/>
    <w:basedOn w:val="DefaultParagraphFont"/>
    <w:rsid w:val="00DF56F8"/>
  </w:style>
  <w:style w:type="paragraph" w:customStyle="1" w:styleId="Author">
    <w:name w:val="Author"/>
    <w:basedOn w:val="Normal"/>
    <w:rsid w:val="00491022"/>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91022"/>
    <w:pPr>
      <w:spacing w:after="240" w:line="240" w:lineRule="exact"/>
      <w:jc w:val="right"/>
    </w:pPr>
    <w:rPr>
      <w:rFonts w:ascii="Helvetica" w:eastAsia="Times New Roman" w:hAnsi="Helvetica" w:cs="Times New Roman"/>
      <w:sz w:val="20"/>
      <w:szCs w:val="20"/>
    </w:rPr>
  </w:style>
  <w:style w:type="paragraph" w:styleId="ListParagraph">
    <w:name w:val="List Paragraph"/>
    <w:basedOn w:val="Normal"/>
    <w:uiPriority w:val="34"/>
    <w:qFormat/>
    <w:rsid w:val="00491022"/>
    <w:pPr>
      <w:ind w:left="720"/>
      <w:contextualSpacing/>
    </w:pPr>
  </w:style>
  <w:style w:type="paragraph" w:styleId="Header">
    <w:name w:val="header"/>
    <w:basedOn w:val="Normal"/>
    <w:link w:val="HeaderChar"/>
    <w:uiPriority w:val="99"/>
    <w:unhideWhenUsed/>
    <w:rsid w:val="00F31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7C9"/>
  </w:style>
  <w:style w:type="paragraph" w:styleId="Footer">
    <w:name w:val="footer"/>
    <w:basedOn w:val="Normal"/>
    <w:link w:val="FooterChar"/>
    <w:uiPriority w:val="99"/>
    <w:unhideWhenUsed/>
    <w:rsid w:val="00F31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7C9"/>
  </w:style>
  <w:style w:type="paragraph" w:customStyle="1" w:styleId="ReferHead">
    <w:name w:val="Refer Head"/>
    <w:basedOn w:val="Normal"/>
    <w:rsid w:val="00001E47"/>
    <w:pPr>
      <w:keepNext/>
      <w:spacing w:after="240" w:line="240" w:lineRule="auto"/>
    </w:pPr>
    <w:rPr>
      <w:rFonts w:ascii="Helvetica" w:eastAsia="Times New Roman" w:hAnsi="Helvetica" w:cs="Times New Roman"/>
      <w:b/>
      <w:caps/>
      <w:szCs w:val="20"/>
    </w:rPr>
  </w:style>
  <w:style w:type="character" w:styleId="CommentReference">
    <w:name w:val="annotation reference"/>
    <w:basedOn w:val="DefaultParagraphFont"/>
    <w:uiPriority w:val="99"/>
    <w:semiHidden/>
    <w:unhideWhenUsed/>
    <w:rsid w:val="00326527"/>
    <w:rPr>
      <w:sz w:val="16"/>
      <w:szCs w:val="16"/>
    </w:rPr>
  </w:style>
  <w:style w:type="paragraph" w:styleId="CommentText">
    <w:name w:val="annotation text"/>
    <w:basedOn w:val="Normal"/>
    <w:link w:val="CommentTextChar"/>
    <w:uiPriority w:val="99"/>
    <w:semiHidden/>
    <w:unhideWhenUsed/>
    <w:rsid w:val="00326527"/>
    <w:pPr>
      <w:spacing w:line="240" w:lineRule="auto"/>
    </w:pPr>
    <w:rPr>
      <w:sz w:val="20"/>
      <w:szCs w:val="20"/>
    </w:rPr>
  </w:style>
  <w:style w:type="character" w:customStyle="1" w:styleId="CommentTextChar">
    <w:name w:val="Comment Text Char"/>
    <w:basedOn w:val="DefaultParagraphFont"/>
    <w:link w:val="CommentText"/>
    <w:uiPriority w:val="99"/>
    <w:semiHidden/>
    <w:rsid w:val="00326527"/>
    <w:rPr>
      <w:sz w:val="20"/>
      <w:szCs w:val="20"/>
    </w:rPr>
  </w:style>
  <w:style w:type="paragraph" w:styleId="CommentSubject">
    <w:name w:val="annotation subject"/>
    <w:basedOn w:val="CommentText"/>
    <w:next w:val="CommentText"/>
    <w:link w:val="CommentSubjectChar"/>
    <w:uiPriority w:val="99"/>
    <w:semiHidden/>
    <w:unhideWhenUsed/>
    <w:rsid w:val="00326527"/>
    <w:rPr>
      <w:b/>
      <w:bCs/>
    </w:rPr>
  </w:style>
  <w:style w:type="character" w:customStyle="1" w:styleId="CommentSubjectChar">
    <w:name w:val="Comment Subject Char"/>
    <w:basedOn w:val="CommentTextChar"/>
    <w:link w:val="CommentSubject"/>
    <w:uiPriority w:val="99"/>
    <w:semiHidden/>
    <w:rsid w:val="00326527"/>
    <w:rPr>
      <w:b/>
      <w:bCs/>
      <w:sz w:val="20"/>
      <w:szCs w:val="20"/>
    </w:rPr>
  </w:style>
  <w:style w:type="paragraph" w:styleId="BalloonText">
    <w:name w:val="Balloon Text"/>
    <w:basedOn w:val="Normal"/>
    <w:link w:val="BalloonTextChar"/>
    <w:uiPriority w:val="99"/>
    <w:semiHidden/>
    <w:unhideWhenUsed/>
    <w:rsid w:val="00326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527"/>
    <w:rPr>
      <w:rFonts w:ascii="Segoe UI" w:hAnsi="Segoe UI" w:cs="Segoe UI"/>
      <w:sz w:val="18"/>
      <w:szCs w:val="18"/>
    </w:rPr>
  </w:style>
  <w:style w:type="character" w:styleId="UnresolvedMention">
    <w:name w:val="Unresolved Mention"/>
    <w:basedOn w:val="DefaultParagraphFont"/>
    <w:uiPriority w:val="99"/>
    <w:semiHidden/>
    <w:unhideWhenUsed/>
    <w:rsid w:val="00222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0216">
      <w:bodyDiv w:val="1"/>
      <w:marLeft w:val="0"/>
      <w:marRight w:val="0"/>
      <w:marTop w:val="0"/>
      <w:marBottom w:val="0"/>
      <w:divBdr>
        <w:top w:val="none" w:sz="0" w:space="0" w:color="auto"/>
        <w:left w:val="none" w:sz="0" w:space="0" w:color="auto"/>
        <w:bottom w:val="none" w:sz="0" w:space="0" w:color="auto"/>
        <w:right w:val="none" w:sz="0" w:space="0" w:color="auto"/>
      </w:divBdr>
    </w:div>
    <w:div w:id="178785252">
      <w:bodyDiv w:val="1"/>
      <w:marLeft w:val="0"/>
      <w:marRight w:val="0"/>
      <w:marTop w:val="0"/>
      <w:marBottom w:val="0"/>
      <w:divBdr>
        <w:top w:val="none" w:sz="0" w:space="0" w:color="auto"/>
        <w:left w:val="none" w:sz="0" w:space="0" w:color="auto"/>
        <w:bottom w:val="none" w:sz="0" w:space="0" w:color="auto"/>
        <w:right w:val="none" w:sz="0" w:space="0" w:color="auto"/>
      </w:divBdr>
    </w:div>
    <w:div w:id="537203646">
      <w:bodyDiv w:val="1"/>
      <w:marLeft w:val="0"/>
      <w:marRight w:val="0"/>
      <w:marTop w:val="0"/>
      <w:marBottom w:val="0"/>
      <w:divBdr>
        <w:top w:val="none" w:sz="0" w:space="0" w:color="auto"/>
        <w:left w:val="none" w:sz="0" w:space="0" w:color="auto"/>
        <w:bottom w:val="none" w:sz="0" w:space="0" w:color="auto"/>
        <w:right w:val="none" w:sz="0" w:space="0" w:color="auto"/>
      </w:divBdr>
    </w:div>
    <w:div w:id="547882053">
      <w:bodyDiv w:val="1"/>
      <w:marLeft w:val="0"/>
      <w:marRight w:val="0"/>
      <w:marTop w:val="0"/>
      <w:marBottom w:val="0"/>
      <w:divBdr>
        <w:top w:val="none" w:sz="0" w:space="0" w:color="auto"/>
        <w:left w:val="none" w:sz="0" w:space="0" w:color="auto"/>
        <w:bottom w:val="none" w:sz="0" w:space="0" w:color="auto"/>
        <w:right w:val="none" w:sz="0" w:space="0" w:color="auto"/>
      </w:divBdr>
    </w:div>
    <w:div w:id="642277752">
      <w:bodyDiv w:val="1"/>
      <w:marLeft w:val="0"/>
      <w:marRight w:val="0"/>
      <w:marTop w:val="0"/>
      <w:marBottom w:val="0"/>
      <w:divBdr>
        <w:top w:val="none" w:sz="0" w:space="0" w:color="auto"/>
        <w:left w:val="none" w:sz="0" w:space="0" w:color="auto"/>
        <w:bottom w:val="none" w:sz="0" w:space="0" w:color="auto"/>
        <w:right w:val="none" w:sz="0" w:space="0" w:color="auto"/>
      </w:divBdr>
    </w:div>
    <w:div w:id="723454336">
      <w:bodyDiv w:val="1"/>
      <w:marLeft w:val="0"/>
      <w:marRight w:val="0"/>
      <w:marTop w:val="0"/>
      <w:marBottom w:val="0"/>
      <w:divBdr>
        <w:top w:val="none" w:sz="0" w:space="0" w:color="auto"/>
        <w:left w:val="none" w:sz="0" w:space="0" w:color="auto"/>
        <w:bottom w:val="none" w:sz="0" w:space="0" w:color="auto"/>
        <w:right w:val="none" w:sz="0" w:space="0" w:color="auto"/>
      </w:divBdr>
    </w:div>
    <w:div w:id="965236798">
      <w:bodyDiv w:val="1"/>
      <w:marLeft w:val="0"/>
      <w:marRight w:val="0"/>
      <w:marTop w:val="0"/>
      <w:marBottom w:val="0"/>
      <w:divBdr>
        <w:top w:val="none" w:sz="0" w:space="0" w:color="auto"/>
        <w:left w:val="none" w:sz="0" w:space="0" w:color="auto"/>
        <w:bottom w:val="none" w:sz="0" w:space="0" w:color="auto"/>
        <w:right w:val="none" w:sz="0" w:space="0" w:color="auto"/>
      </w:divBdr>
    </w:div>
    <w:div w:id="1133906772">
      <w:bodyDiv w:val="1"/>
      <w:marLeft w:val="0"/>
      <w:marRight w:val="0"/>
      <w:marTop w:val="0"/>
      <w:marBottom w:val="0"/>
      <w:divBdr>
        <w:top w:val="none" w:sz="0" w:space="0" w:color="auto"/>
        <w:left w:val="none" w:sz="0" w:space="0" w:color="auto"/>
        <w:bottom w:val="none" w:sz="0" w:space="0" w:color="auto"/>
        <w:right w:val="none" w:sz="0" w:space="0" w:color="auto"/>
      </w:divBdr>
    </w:div>
    <w:div w:id="1143084985">
      <w:bodyDiv w:val="1"/>
      <w:marLeft w:val="0"/>
      <w:marRight w:val="0"/>
      <w:marTop w:val="0"/>
      <w:marBottom w:val="0"/>
      <w:divBdr>
        <w:top w:val="none" w:sz="0" w:space="0" w:color="auto"/>
        <w:left w:val="none" w:sz="0" w:space="0" w:color="auto"/>
        <w:bottom w:val="none" w:sz="0" w:space="0" w:color="auto"/>
        <w:right w:val="none" w:sz="0" w:space="0" w:color="auto"/>
      </w:divBdr>
    </w:div>
    <w:div w:id="1370646466">
      <w:bodyDiv w:val="1"/>
      <w:marLeft w:val="0"/>
      <w:marRight w:val="0"/>
      <w:marTop w:val="0"/>
      <w:marBottom w:val="0"/>
      <w:divBdr>
        <w:top w:val="none" w:sz="0" w:space="0" w:color="auto"/>
        <w:left w:val="none" w:sz="0" w:space="0" w:color="auto"/>
        <w:bottom w:val="none" w:sz="0" w:space="0" w:color="auto"/>
        <w:right w:val="none" w:sz="0" w:space="0" w:color="auto"/>
      </w:divBdr>
    </w:div>
    <w:div w:id="1419327333">
      <w:bodyDiv w:val="1"/>
      <w:marLeft w:val="0"/>
      <w:marRight w:val="0"/>
      <w:marTop w:val="0"/>
      <w:marBottom w:val="0"/>
      <w:divBdr>
        <w:top w:val="none" w:sz="0" w:space="0" w:color="auto"/>
        <w:left w:val="none" w:sz="0" w:space="0" w:color="auto"/>
        <w:bottom w:val="none" w:sz="0" w:space="0" w:color="auto"/>
        <w:right w:val="none" w:sz="0" w:space="0" w:color="auto"/>
      </w:divBdr>
    </w:div>
    <w:div w:id="1462648831">
      <w:bodyDiv w:val="1"/>
      <w:marLeft w:val="0"/>
      <w:marRight w:val="0"/>
      <w:marTop w:val="0"/>
      <w:marBottom w:val="0"/>
      <w:divBdr>
        <w:top w:val="none" w:sz="0" w:space="0" w:color="auto"/>
        <w:left w:val="none" w:sz="0" w:space="0" w:color="auto"/>
        <w:bottom w:val="none" w:sz="0" w:space="0" w:color="auto"/>
        <w:right w:val="none" w:sz="0" w:space="0" w:color="auto"/>
      </w:divBdr>
    </w:div>
    <w:div w:id="1489130378">
      <w:bodyDiv w:val="1"/>
      <w:marLeft w:val="0"/>
      <w:marRight w:val="0"/>
      <w:marTop w:val="0"/>
      <w:marBottom w:val="0"/>
      <w:divBdr>
        <w:top w:val="none" w:sz="0" w:space="0" w:color="auto"/>
        <w:left w:val="none" w:sz="0" w:space="0" w:color="auto"/>
        <w:bottom w:val="none" w:sz="0" w:space="0" w:color="auto"/>
        <w:right w:val="none" w:sz="0" w:space="0" w:color="auto"/>
      </w:divBdr>
    </w:div>
    <w:div w:id="1733652288">
      <w:bodyDiv w:val="1"/>
      <w:marLeft w:val="0"/>
      <w:marRight w:val="0"/>
      <w:marTop w:val="0"/>
      <w:marBottom w:val="0"/>
      <w:divBdr>
        <w:top w:val="none" w:sz="0" w:space="0" w:color="auto"/>
        <w:left w:val="none" w:sz="0" w:space="0" w:color="auto"/>
        <w:bottom w:val="none" w:sz="0" w:space="0" w:color="auto"/>
        <w:right w:val="none" w:sz="0" w:space="0" w:color="auto"/>
      </w:divBdr>
    </w:div>
    <w:div w:id="1859467051">
      <w:bodyDiv w:val="1"/>
      <w:marLeft w:val="0"/>
      <w:marRight w:val="0"/>
      <w:marTop w:val="0"/>
      <w:marBottom w:val="0"/>
      <w:divBdr>
        <w:top w:val="none" w:sz="0" w:space="0" w:color="auto"/>
        <w:left w:val="none" w:sz="0" w:space="0" w:color="auto"/>
        <w:bottom w:val="none" w:sz="0" w:space="0" w:color="auto"/>
        <w:right w:val="none" w:sz="0" w:space="0" w:color="auto"/>
      </w:divBdr>
    </w:div>
    <w:div w:id="1948926866">
      <w:bodyDiv w:val="1"/>
      <w:marLeft w:val="0"/>
      <w:marRight w:val="0"/>
      <w:marTop w:val="0"/>
      <w:marBottom w:val="0"/>
      <w:divBdr>
        <w:top w:val="none" w:sz="0" w:space="0" w:color="auto"/>
        <w:left w:val="none" w:sz="0" w:space="0" w:color="auto"/>
        <w:bottom w:val="none" w:sz="0" w:space="0" w:color="auto"/>
        <w:right w:val="none" w:sz="0" w:space="0" w:color="auto"/>
      </w:divBdr>
    </w:div>
    <w:div w:id="1953320043">
      <w:bodyDiv w:val="1"/>
      <w:marLeft w:val="0"/>
      <w:marRight w:val="0"/>
      <w:marTop w:val="0"/>
      <w:marBottom w:val="0"/>
      <w:divBdr>
        <w:top w:val="none" w:sz="0" w:space="0" w:color="auto"/>
        <w:left w:val="none" w:sz="0" w:space="0" w:color="auto"/>
        <w:bottom w:val="none" w:sz="0" w:space="0" w:color="auto"/>
        <w:right w:val="none" w:sz="0" w:space="0" w:color="auto"/>
      </w:divBdr>
    </w:div>
    <w:div w:id="2007440760">
      <w:bodyDiv w:val="1"/>
      <w:marLeft w:val="0"/>
      <w:marRight w:val="0"/>
      <w:marTop w:val="0"/>
      <w:marBottom w:val="0"/>
      <w:divBdr>
        <w:top w:val="none" w:sz="0" w:space="0" w:color="auto"/>
        <w:left w:val="none" w:sz="0" w:space="0" w:color="auto"/>
        <w:bottom w:val="none" w:sz="0" w:space="0" w:color="auto"/>
        <w:right w:val="none" w:sz="0" w:space="0" w:color="auto"/>
      </w:divBdr>
    </w:div>
    <w:div w:id="2052798053">
      <w:bodyDiv w:val="1"/>
      <w:marLeft w:val="0"/>
      <w:marRight w:val="0"/>
      <w:marTop w:val="0"/>
      <w:marBottom w:val="0"/>
      <w:divBdr>
        <w:top w:val="none" w:sz="0" w:space="0" w:color="auto"/>
        <w:left w:val="none" w:sz="0" w:space="0" w:color="auto"/>
        <w:bottom w:val="none" w:sz="0" w:space="0" w:color="auto"/>
        <w:right w:val="none" w:sz="0" w:space="0" w:color="auto"/>
      </w:divBdr>
    </w:div>
    <w:div w:id="2054646675">
      <w:bodyDiv w:val="1"/>
      <w:marLeft w:val="0"/>
      <w:marRight w:val="0"/>
      <w:marTop w:val="0"/>
      <w:marBottom w:val="0"/>
      <w:divBdr>
        <w:top w:val="none" w:sz="0" w:space="0" w:color="auto"/>
        <w:left w:val="none" w:sz="0" w:space="0" w:color="auto"/>
        <w:bottom w:val="none" w:sz="0" w:space="0" w:color="auto"/>
        <w:right w:val="none" w:sz="0" w:space="0" w:color="auto"/>
      </w:divBdr>
    </w:div>
    <w:div w:id="2112191611">
      <w:bodyDiv w:val="1"/>
      <w:marLeft w:val="0"/>
      <w:marRight w:val="0"/>
      <w:marTop w:val="0"/>
      <w:marBottom w:val="0"/>
      <w:divBdr>
        <w:top w:val="none" w:sz="0" w:space="0" w:color="auto"/>
        <w:left w:val="none" w:sz="0" w:space="0" w:color="auto"/>
        <w:bottom w:val="none" w:sz="0" w:space="0" w:color="auto"/>
        <w:right w:val="none" w:sz="0" w:space="0" w:color="auto"/>
      </w:divBdr>
    </w:div>
    <w:div w:id="21134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plant-science/articles/10.3389/fpls.2019.01068/ful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journals/plant-science/articles/10.3389/fpls.2019.01068/ful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648C-2E16-49B4-A26D-031CFD68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7055</Words>
  <Characters>40220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4</cp:revision>
  <dcterms:created xsi:type="dcterms:W3CDTF">2025-09-12T17:35:00Z</dcterms:created>
  <dcterms:modified xsi:type="dcterms:W3CDTF">2025-09-13T07:55:00Z</dcterms:modified>
</cp:coreProperties>
</file>